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B98BB6" w14:textId="77777777" w:rsidR="006D344D" w:rsidRDefault="006D344D" w:rsidP="0008176F">
      <w:pPr>
        <w:pStyle w:val="NoSpacing"/>
        <w:jc w:val="center"/>
        <w:rPr>
          <w:caps/>
        </w:rPr>
      </w:pPr>
    </w:p>
    <w:sdt>
      <w:sdtPr>
        <w:rPr>
          <w:caps/>
        </w:rPr>
        <w:id w:val="30091833"/>
        <w:lock w:val="contentLocked"/>
        <w:placeholder>
          <w:docPart w:val="A81F602006EA4C16A9F3206BB0D96450"/>
        </w:placeholder>
        <w:group/>
      </w:sdtPr>
      <w:sdtEndPr/>
      <w:sdtContent>
        <w:p w14:paraId="4ABC2D96" w14:textId="2CD85820" w:rsidR="00A50007" w:rsidRPr="0008176F" w:rsidRDefault="0008176F" w:rsidP="0008176F">
          <w:pPr>
            <w:pStyle w:val="NoSpacing"/>
            <w:jc w:val="center"/>
            <w:rPr>
              <w:caps/>
            </w:rPr>
          </w:pPr>
          <w:r w:rsidRPr="0008176F">
            <w:rPr>
              <w:caps/>
            </w:rPr>
            <w:t>University of Oklahoma</w:t>
          </w:r>
        </w:p>
        <w:p w14:paraId="302DA41E" w14:textId="77777777" w:rsidR="0008176F" w:rsidRPr="0008176F" w:rsidRDefault="0008176F" w:rsidP="0008176F">
          <w:pPr>
            <w:pStyle w:val="NoSpacing"/>
            <w:jc w:val="center"/>
            <w:rPr>
              <w:caps/>
            </w:rPr>
          </w:pPr>
        </w:p>
        <w:p w14:paraId="61FDD775" w14:textId="77777777" w:rsidR="0008176F" w:rsidRPr="0008176F" w:rsidRDefault="0008176F" w:rsidP="0008176F">
          <w:pPr>
            <w:pStyle w:val="NoSpacing"/>
            <w:jc w:val="center"/>
            <w:rPr>
              <w:caps/>
            </w:rPr>
          </w:pPr>
          <w:r w:rsidRPr="0008176F">
            <w:rPr>
              <w:caps/>
            </w:rPr>
            <w:t>Graduate College</w:t>
          </w:r>
        </w:p>
      </w:sdtContent>
    </w:sdt>
    <w:p w14:paraId="623F850F" w14:textId="77777777" w:rsidR="0008176F" w:rsidRPr="0008176F" w:rsidRDefault="0008176F" w:rsidP="0008176F">
      <w:pPr>
        <w:pStyle w:val="NoSpacing"/>
        <w:jc w:val="center"/>
        <w:rPr>
          <w:caps/>
        </w:rPr>
      </w:pPr>
    </w:p>
    <w:p w14:paraId="39E07D52" w14:textId="77777777" w:rsidR="0008176F" w:rsidRPr="0008176F" w:rsidRDefault="0008176F" w:rsidP="0008176F">
      <w:pPr>
        <w:pStyle w:val="NoSpacing"/>
        <w:jc w:val="center"/>
        <w:rPr>
          <w:caps/>
        </w:rPr>
      </w:pPr>
    </w:p>
    <w:p w14:paraId="743489B4" w14:textId="77777777" w:rsidR="0008176F" w:rsidRPr="0008176F" w:rsidRDefault="0008176F" w:rsidP="0008176F">
      <w:pPr>
        <w:pStyle w:val="NoSpacing"/>
        <w:jc w:val="center"/>
        <w:rPr>
          <w:caps/>
        </w:rPr>
      </w:pPr>
    </w:p>
    <w:p w14:paraId="1E93B335" w14:textId="77777777" w:rsidR="0008176F" w:rsidRPr="0008176F" w:rsidRDefault="0008176F" w:rsidP="0008176F">
      <w:pPr>
        <w:pStyle w:val="NoSpacing"/>
        <w:jc w:val="center"/>
        <w:rPr>
          <w:caps/>
        </w:rPr>
      </w:pPr>
    </w:p>
    <w:p w14:paraId="234EB2A0" w14:textId="77777777" w:rsidR="0008176F" w:rsidRPr="0008176F" w:rsidRDefault="0008176F" w:rsidP="0008176F">
      <w:pPr>
        <w:pStyle w:val="NoSpacing"/>
        <w:jc w:val="center"/>
        <w:rPr>
          <w:caps/>
        </w:rPr>
      </w:pPr>
    </w:p>
    <w:p w14:paraId="1D276AB6" w14:textId="77777777" w:rsidR="0008176F" w:rsidRPr="0008176F" w:rsidRDefault="0008176F" w:rsidP="0008176F">
      <w:pPr>
        <w:pStyle w:val="NoSpacing"/>
        <w:jc w:val="center"/>
        <w:rPr>
          <w:caps/>
        </w:rPr>
      </w:pPr>
    </w:p>
    <w:p w14:paraId="0C357FA4"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7B6E80E7" w14:textId="32434B21" w:rsidR="0008176F" w:rsidRPr="0008176F" w:rsidRDefault="00861747" w:rsidP="0008176F">
          <w:pPr>
            <w:pStyle w:val="NoSpacing"/>
            <w:spacing w:line="480" w:lineRule="auto"/>
            <w:jc w:val="center"/>
            <w:rPr>
              <w:caps/>
            </w:rPr>
          </w:pPr>
          <w:r>
            <w:rPr>
              <w:caps/>
            </w:rPr>
            <w:t>CITIZEN-DRIVEN POLICY MOBILITY FOR URBAN AGRICULTURE</w:t>
          </w:r>
        </w:p>
      </w:sdtContent>
    </w:sdt>
    <w:p w14:paraId="59542550" w14:textId="77777777" w:rsidR="0008176F" w:rsidRPr="0008176F" w:rsidRDefault="0008176F" w:rsidP="0008176F">
      <w:pPr>
        <w:pStyle w:val="NoSpacing"/>
        <w:jc w:val="center"/>
        <w:rPr>
          <w:caps/>
        </w:rPr>
      </w:pPr>
    </w:p>
    <w:p w14:paraId="0C285099" w14:textId="77777777" w:rsidR="0008176F" w:rsidRPr="0008176F" w:rsidRDefault="0008176F" w:rsidP="0008176F">
      <w:pPr>
        <w:pStyle w:val="NoSpacing"/>
        <w:jc w:val="center"/>
        <w:rPr>
          <w:caps/>
        </w:rPr>
      </w:pPr>
    </w:p>
    <w:p w14:paraId="01A8AB98" w14:textId="77777777" w:rsidR="0008176F" w:rsidRPr="0008176F" w:rsidRDefault="0008176F" w:rsidP="0008176F">
      <w:pPr>
        <w:pStyle w:val="NoSpacing"/>
        <w:jc w:val="center"/>
        <w:rPr>
          <w:caps/>
        </w:rPr>
      </w:pPr>
    </w:p>
    <w:p w14:paraId="3ECB8790" w14:textId="77777777" w:rsidR="0008176F" w:rsidRPr="0008176F" w:rsidRDefault="0008176F" w:rsidP="0008176F">
      <w:pPr>
        <w:pStyle w:val="NoSpacing"/>
        <w:jc w:val="center"/>
        <w:rPr>
          <w:caps/>
        </w:rPr>
      </w:pPr>
    </w:p>
    <w:p w14:paraId="211C72A3" w14:textId="77777777" w:rsidR="0008176F" w:rsidRDefault="0008176F" w:rsidP="0008176F">
      <w:pPr>
        <w:pStyle w:val="NoSpacing"/>
        <w:jc w:val="center"/>
        <w:rPr>
          <w:caps/>
        </w:rPr>
      </w:pPr>
    </w:p>
    <w:p w14:paraId="0F00EFFC" w14:textId="77777777" w:rsidR="0081035F" w:rsidRDefault="0081035F" w:rsidP="0008176F">
      <w:pPr>
        <w:pStyle w:val="NoSpacing"/>
        <w:jc w:val="center"/>
        <w:rPr>
          <w:caps/>
        </w:rPr>
      </w:pPr>
    </w:p>
    <w:p w14:paraId="32034FCB" w14:textId="0BB7F32B" w:rsidR="0081035F" w:rsidRDefault="0081035F" w:rsidP="0008176F">
      <w:pPr>
        <w:pStyle w:val="NoSpacing"/>
        <w:jc w:val="center"/>
        <w:rPr>
          <w:caps/>
        </w:rPr>
      </w:pPr>
      <w:r>
        <w:rPr>
          <w:caps/>
        </w:rPr>
        <w:t>A DISSERTATION</w:t>
      </w:r>
    </w:p>
    <w:p w14:paraId="4418EFE5" w14:textId="77777777" w:rsidR="0081035F" w:rsidRPr="0008176F" w:rsidRDefault="0081035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35A4A676" w14:textId="77777777" w:rsidR="0008176F" w:rsidRPr="0008176F" w:rsidRDefault="0008176F" w:rsidP="0008176F">
          <w:pPr>
            <w:pStyle w:val="NoSpacing"/>
            <w:jc w:val="center"/>
            <w:rPr>
              <w:caps/>
            </w:rPr>
          </w:pPr>
          <w:r w:rsidRPr="0008176F">
            <w:rPr>
              <w:caps/>
            </w:rPr>
            <w:t>submitted to the Graduate Faculty</w:t>
          </w:r>
        </w:p>
        <w:p w14:paraId="0892BCB6" w14:textId="77777777" w:rsidR="0008176F" w:rsidRDefault="0008176F" w:rsidP="0008176F">
          <w:pPr>
            <w:pStyle w:val="NoSpacing"/>
            <w:jc w:val="center"/>
          </w:pPr>
        </w:p>
        <w:p w14:paraId="005E3C4E" w14:textId="77777777" w:rsidR="0008176F" w:rsidRDefault="0008176F" w:rsidP="0008176F">
          <w:pPr>
            <w:pStyle w:val="NoSpacing"/>
            <w:jc w:val="center"/>
          </w:pPr>
          <w:r>
            <w:t>in partial fulfillment of the requirements for the</w:t>
          </w:r>
        </w:p>
        <w:p w14:paraId="3A3C39ED" w14:textId="77777777" w:rsidR="0008176F" w:rsidRDefault="0008176F" w:rsidP="0008176F">
          <w:pPr>
            <w:pStyle w:val="NoSpacing"/>
            <w:jc w:val="center"/>
          </w:pPr>
        </w:p>
        <w:p w14:paraId="33871EC7" w14:textId="77777777" w:rsidR="0008176F" w:rsidRDefault="0008176F" w:rsidP="0008176F">
          <w:pPr>
            <w:pStyle w:val="NoSpacing"/>
            <w:jc w:val="center"/>
          </w:pPr>
          <w:r>
            <w:t>Degree of</w:t>
          </w:r>
        </w:p>
      </w:sdtContent>
    </w:sdt>
    <w:p w14:paraId="70BA67DD" w14:textId="77777777" w:rsidR="00730F0A" w:rsidRDefault="00730F0A" w:rsidP="0008176F">
      <w:pPr>
        <w:pStyle w:val="NoSpacing"/>
        <w:jc w:val="center"/>
        <w:rPr>
          <w:caps/>
        </w:rPr>
      </w:pPr>
    </w:p>
    <w:p w14:paraId="17821286" w14:textId="03A5963D" w:rsidR="0081035F" w:rsidRDefault="005B1EB9" w:rsidP="0081035F">
      <w:pPr>
        <w:pStyle w:val="NoSpacing"/>
        <w:spacing w:line="480" w:lineRule="auto"/>
        <w:jc w:val="center"/>
        <w:rPr>
          <w:caps/>
        </w:rPr>
      </w:pPr>
      <w:r>
        <w:rPr>
          <w:caps/>
        </w:rPr>
        <w:t>DOCTOR OF PHILOSOPHY</w:t>
      </w:r>
    </w:p>
    <w:p w14:paraId="04BAE0E0" w14:textId="77777777" w:rsidR="0081035F" w:rsidRDefault="0081035F" w:rsidP="0008176F">
      <w:pPr>
        <w:pStyle w:val="NoSpacing"/>
        <w:jc w:val="center"/>
        <w:rPr>
          <w:caps/>
        </w:rPr>
      </w:pPr>
    </w:p>
    <w:p w14:paraId="1051A887" w14:textId="77777777" w:rsidR="0081035F" w:rsidRDefault="0081035F" w:rsidP="0008176F">
      <w:pPr>
        <w:pStyle w:val="NoSpacing"/>
        <w:jc w:val="center"/>
      </w:pPr>
    </w:p>
    <w:p w14:paraId="3A2F8F55" w14:textId="77777777" w:rsidR="00730F0A" w:rsidRDefault="00730F0A" w:rsidP="0008176F">
      <w:pPr>
        <w:pStyle w:val="NoSpacing"/>
        <w:jc w:val="center"/>
      </w:pPr>
    </w:p>
    <w:p w14:paraId="4D9A8812" w14:textId="77777777" w:rsidR="00730F0A" w:rsidRDefault="00730F0A" w:rsidP="0008176F">
      <w:pPr>
        <w:pStyle w:val="NoSpacing"/>
        <w:jc w:val="center"/>
      </w:pPr>
    </w:p>
    <w:p w14:paraId="3C62EC5C" w14:textId="77777777" w:rsidR="00730F0A" w:rsidRDefault="00730F0A" w:rsidP="0008176F">
      <w:pPr>
        <w:pStyle w:val="NoSpacing"/>
        <w:jc w:val="center"/>
      </w:pPr>
    </w:p>
    <w:p w14:paraId="3A126CC0" w14:textId="77777777" w:rsidR="00730F0A" w:rsidRDefault="00730F0A" w:rsidP="0008176F">
      <w:pPr>
        <w:pStyle w:val="NoSpacing"/>
        <w:jc w:val="center"/>
      </w:pPr>
    </w:p>
    <w:p w14:paraId="6FE2C7BB" w14:textId="77777777" w:rsidR="00730F0A" w:rsidRDefault="00730F0A" w:rsidP="0008176F">
      <w:pPr>
        <w:pStyle w:val="NoSpacing"/>
        <w:jc w:val="center"/>
      </w:pPr>
    </w:p>
    <w:p w14:paraId="6A1543CC" w14:textId="77777777" w:rsidR="00730F0A" w:rsidRDefault="00730F0A" w:rsidP="0008176F">
      <w:pPr>
        <w:pStyle w:val="NoSpacing"/>
        <w:jc w:val="center"/>
      </w:pPr>
    </w:p>
    <w:p w14:paraId="4CD6D47B" w14:textId="77777777" w:rsidR="00730F0A" w:rsidRDefault="00730F0A" w:rsidP="0008176F">
      <w:pPr>
        <w:pStyle w:val="NoSpacing"/>
        <w:jc w:val="center"/>
      </w:pPr>
    </w:p>
    <w:p w14:paraId="68A257AF" w14:textId="77777777" w:rsidR="00730F0A" w:rsidRDefault="00730F0A" w:rsidP="0008176F">
      <w:pPr>
        <w:pStyle w:val="NoSpacing"/>
        <w:jc w:val="center"/>
      </w:pPr>
      <w:r>
        <w:t>By</w:t>
      </w:r>
    </w:p>
    <w:p w14:paraId="370ACF15"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34B731CB" w14:textId="4513560D" w:rsidR="00746E16" w:rsidRDefault="00861747" w:rsidP="00746E16">
          <w:pPr>
            <w:pStyle w:val="NoSpacing"/>
            <w:jc w:val="center"/>
            <w:rPr>
              <w:caps/>
            </w:rPr>
          </w:pPr>
          <w:r>
            <w:rPr>
              <w:caps/>
            </w:rPr>
            <w:t>SOPHIA DILLS MORREN</w:t>
          </w:r>
        </w:p>
      </w:sdtContent>
    </w:sdt>
    <w:sdt>
      <w:sdtPr>
        <w:id w:val="30091838"/>
        <w:lock w:val="contentLocked"/>
        <w:placeholder>
          <w:docPart w:val="A81F602006EA4C16A9F3206BB0D96450"/>
        </w:placeholder>
        <w:group/>
      </w:sdtPr>
      <w:sdtEndPr/>
      <w:sdtContent>
        <w:p w14:paraId="72FE186D"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18FC0C14" w14:textId="729880B4" w:rsidR="00730F0A" w:rsidRDefault="0081035F" w:rsidP="00730F0A">
          <w:pPr>
            <w:pStyle w:val="NoSpacing"/>
            <w:jc w:val="center"/>
          </w:pPr>
          <w:r>
            <w:t>2017</w:t>
          </w:r>
        </w:p>
      </w:sdtContent>
    </w:sdt>
    <w:p w14:paraId="1868261F" w14:textId="77777777" w:rsidR="00730F0A" w:rsidRDefault="00730F0A" w:rsidP="00730F0A">
      <w:pPr>
        <w:pStyle w:val="NoSpacing"/>
        <w:jc w:val="center"/>
      </w:pPr>
      <w:r>
        <w:br w:type="page"/>
      </w:r>
    </w:p>
    <w:p w14:paraId="6E8B3858" w14:textId="4DAD49C6" w:rsidR="00730F0A" w:rsidRDefault="002C31C4" w:rsidP="00730F0A">
      <w:pPr>
        <w:pStyle w:val="NoSpacing"/>
        <w:jc w:val="center"/>
      </w:pPr>
      <w:bookmarkStart w:id="0" w:name="_GoBack"/>
      <w:bookmarkEnd w:id="0"/>
      <w:r>
        <w:rPr>
          <w:noProof/>
          <w:lang w:bidi="ar-SA"/>
        </w:rPr>
        <w:lastRenderedPageBreak/>
        <mc:AlternateContent>
          <mc:Choice Requires="wps">
            <w:drawing>
              <wp:anchor distT="0" distB="0" distL="114300" distR="114300" simplePos="0" relativeHeight="251659264" behindDoc="0" locked="0" layoutInCell="1" allowOverlap="1" wp14:anchorId="0BF4065A" wp14:editId="4D872DE7">
                <wp:simplePos x="0" y="0"/>
                <wp:positionH relativeFrom="column">
                  <wp:posOffset>-114300</wp:posOffset>
                </wp:positionH>
                <wp:positionV relativeFrom="paragraph">
                  <wp:posOffset>-228600</wp:posOffset>
                </wp:positionV>
                <wp:extent cx="5715000" cy="82296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715000" cy="8229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FBB601F" w14:textId="77777777" w:rsidR="002C31C4" w:rsidRDefault="002C31C4" w:rsidP="002C31C4">
                            <w:pPr>
                              <w:spacing w:line="240" w:lineRule="auto"/>
                              <w:jc w:val="center"/>
                              <w:rPr>
                                <w:rFonts w:ascii="Times New Roman" w:hAnsi="Times New Roman"/>
                              </w:rPr>
                            </w:pPr>
                          </w:p>
                          <w:p w14:paraId="6263762D" w14:textId="77777777" w:rsidR="002C31C4" w:rsidRDefault="002C31C4" w:rsidP="002C31C4">
                            <w:pPr>
                              <w:spacing w:line="240" w:lineRule="auto"/>
                              <w:jc w:val="center"/>
                              <w:rPr>
                                <w:rFonts w:ascii="Times New Roman" w:hAnsi="Times New Roman"/>
                              </w:rPr>
                            </w:pPr>
                          </w:p>
                          <w:p w14:paraId="1CB9924A" w14:textId="77777777" w:rsidR="002C31C4" w:rsidRDefault="002C31C4" w:rsidP="002C31C4">
                            <w:pPr>
                              <w:spacing w:line="240" w:lineRule="auto"/>
                              <w:jc w:val="center"/>
                              <w:rPr>
                                <w:rFonts w:ascii="Times New Roman" w:hAnsi="Times New Roman"/>
                              </w:rPr>
                            </w:pPr>
                          </w:p>
                          <w:p w14:paraId="162DD09D" w14:textId="77777777" w:rsidR="002C31C4" w:rsidRDefault="002C31C4" w:rsidP="002C31C4">
                            <w:pPr>
                              <w:spacing w:line="240" w:lineRule="auto"/>
                              <w:jc w:val="center"/>
                              <w:rPr>
                                <w:rFonts w:ascii="Times New Roman" w:hAnsi="Times New Roman"/>
                              </w:rPr>
                            </w:pPr>
                          </w:p>
                          <w:p w14:paraId="76A8E58F" w14:textId="77777777" w:rsidR="002C31C4" w:rsidRDefault="002C31C4" w:rsidP="002C31C4">
                            <w:pPr>
                              <w:spacing w:line="240" w:lineRule="auto"/>
                              <w:jc w:val="center"/>
                              <w:rPr>
                                <w:rFonts w:ascii="Times New Roman" w:hAnsi="Times New Roman"/>
                              </w:rPr>
                            </w:pPr>
                          </w:p>
                          <w:p w14:paraId="487B8693" w14:textId="77777777" w:rsidR="002C31C4" w:rsidRDefault="002C31C4" w:rsidP="002C31C4">
                            <w:pPr>
                              <w:spacing w:line="240" w:lineRule="auto"/>
                              <w:jc w:val="center"/>
                              <w:rPr>
                                <w:rFonts w:ascii="Times New Roman" w:hAnsi="Times New Roman"/>
                              </w:rPr>
                            </w:pPr>
                            <w:r>
                              <w:rPr>
                                <w:rFonts w:ascii="Times New Roman" w:hAnsi="Times New Roman"/>
                              </w:rPr>
                              <w:t>CITIZEN-DRIVEN POLICY MOBILITY FOR URBAN AGRICULTURE</w:t>
                            </w:r>
                          </w:p>
                          <w:p w14:paraId="45E69755" w14:textId="77777777" w:rsidR="002C31C4" w:rsidRDefault="002C31C4" w:rsidP="002C31C4">
                            <w:pPr>
                              <w:spacing w:line="240" w:lineRule="auto"/>
                              <w:jc w:val="center"/>
                              <w:rPr>
                                <w:rFonts w:ascii="Times New Roman" w:hAnsi="Times New Roman"/>
                              </w:rPr>
                            </w:pPr>
                          </w:p>
                          <w:p w14:paraId="6923DE6F" w14:textId="77777777" w:rsidR="002C31C4" w:rsidRDefault="002C31C4" w:rsidP="002C31C4">
                            <w:pPr>
                              <w:spacing w:line="240" w:lineRule="auto"/>
                              <w:jc w:val="center"/>
                              <w:rPr>
                                <w:rFonts w:ascii="Times New Roman" w:hAnsi="Times New Roman"/>
                              </w:rPr>
                            </w:pPr>
                          </w:p>
                          <w:p w14:paraId="20192B4F" w14:textId="77777777" w:rsidR="002C31C4" w:rsidRDefault="002C31C4" w:rsidP="002C31C4">
                            <w:pPr>
                              <w:spacing w:line="240" w:lineRule="auto"/>
                              <w:jc w:val="center"/>
                              <w:rPr>
                                <w:rFonts w:ascii="Times New Roman" w:hAnsi="Times New Roman"/>
                              </w:rPr>
                            </w:pPr>
                          </w:p>
                          <w:p w14:paraId="3A48813B" w14:textId="77777777" w:rsidR="002C31C4" w:rsidRDefault="002C31C4" w:rsidP="002C31C4">
                            <w:pPr>
                              <w:spacing w:line="240" w:lineRule="auto"/>
                              <w:jc w:val="center"/>
                              <w:rPr>
                                <w:rFonts w:ascii="Times New Roman" w:hAnsi="Times New Roman"/>
                              </w:rPr>
                            </w:pPr>
                            <w:r>
                              <w:rPr>
                                <w:rFonts w:ascii="Times New Roman" w:hAnsi="Times New Roman"/>
                              </w:rPr>
                              <w:t xml:space="preserve">A DISSERTATION APPROVED FOR THE </w:t>
                            </w:r>
                          </w:p>
                          <w:p w14:paraId="0A9276C0" w14:textId="77777777" w:rsidR="002C31C4" w:rsidRDefault="002C31C4" w:rsidP="002C31C4">
                            <w:pPr>
                              <w:spacing w:line="240" w:lineRule="auto"/>
                              <w:jc w:val="center"/>
                              <w:rPr>
                                <w:rFonts w:ascii="Times New Roman" w:hAnsi="Times New Roman"/>
                              </w:rPr>
                            </w:pPr>
                            <w:r>
                              <w:rPr>
                                <w:rFonts w:ascii="Times New Roman" w:hAnsi="Times New Roman"/>
                              </w:rPr>
                              <w:t>DEPARTMENT OF GEOGRAPHY AND ENVIRONMENTAL SUSTAINABILITY</w:t>
                            </w:r>
                          </w:p>
                          <w:p w14:paraId="2FE24DB6" w14:textId="77777777" w:rsidR="002C31C4" w:rsidRDefault="002C31C4" w:rsidP="002C31C4">
                            <w:pPr>
                              <w:spacing w:line="240" w:lineRule="auto"/>
                              <w:jc w:val="center"/>
                              <w:rPr>
                                <w:rFonts w:ascii="Times New Roman" w:hAnsi="Times New Roman"/>
                              </w:rPr>
                            </w:pPr>
                          </w:p>
                          <w:p w14:paraId="17CC0E2B" w14:textId="77777777" w:rsidR="002C31C4" w:rsidRDefault="002C31C4" w:rsidP="002C31C4">
                            <w:pPr>
                              <w:spacing w:line="240" w:lineRule="auto"/>
                              <w:jc w:val="center"/>
                              <w:rPr>
                                <w:rFonts w:ascii="Times New Roman" w:hAnsi="Times New Roman"/>
                              </w:rPr>
                            </w:pPr>
                          </w:p>
                          <w:p w14:paraId="0A48534D" w14:textId="77777777" w:rsidR="002C31C4" w:rsidRDefault="002C31C4" w:rsidP="002C31C4">
                            <w:pPr>
                              <w:spacing w:line="240" w:lineRule="auto"/>
                              <w:jc w:val="center"/>
                              <w:rPr>
                                <w:rFonts w:ascii="Times New Roman" w:hAnsi="Times New Roman"/>
                              </w:rPr>
                            </w:pPr>
                          </w:p>
                          <w:p w14:paraId="13B075FC" w14:textId="77777777" w:rsidR="002C31C4" w:rsidRDefault="002C31C4" w:rsidP="002C31C4">
                            <w:pPr>
                              <w:spacing w:line="240" w:lineRule="auto"/>
                              <w:jc w:val="center"/>
                              <w:rPr>
                                <w:rFonts w:ascii="Times New Roman" w:hAnsi="Times New Roman"/>
                              </w:rPr>
                            </w:pPr>
                          </w:p>
                          <w:p w14:paraId="73AB032F" w14:textId="77777777" w:rsidR="002C31C4" w:rsidRDefault="002C31C4" w:rsidP="002C31C4">
                            <w:pPr>
                              <w:spacing w:line="240" w:lineRule="auto"/>
                              <w:jc w:val="center"/>
                              <w:rPr>
                                <w:rFonts w:ascii="Times New Roman" w:hAnsi="Times New Roman"/>
                              </w:rPr>
                            </w:pPr>
                          </w:p>
                          <w:p w14:paraId="02A61C96" w14:textId="77777777" w:rsidR="002C31C4" w:rsidRDefault="002C31C4" w:rsidP="002C31C4">
                            <w:pPr>
                              <w:spacing w:line="240" w:lineRule="auto"/>
                              <w:jc w:val="center"/>
                              <w:rPr>
                                <w:rFonts w:ascii="Times New Roman" w:hAnsi="Times New Roman"/>
                              </w:rPr>
                            </w:pPr>
                          </w:p>
                          <w:p w14:paraId="39A3595F" w14:textId="77777777" w:rsidR="002C31C4" w:rsidRDefault="002C31C4" w:rsidP="002C31C4">
                            <w:pPr>
                              <w:spacing w:line="240" w:lineRule="auto"/>
                              <w:jc w:val="center"/>
                              <w:rPr>
                                <w:rFonts w:ascii="Times New Roman" w:hAnsi="Times New Roman"/>
                              </w:rPr>
                            </w:pPr>
                          </w:p>
                          <w:p w14:paraId="4AA851CD" w14:textId="77777777" w:rsidR="002C31C4" w:rsidRDefault="002C31C4" w:rsidP="002C31C4">
                            <w:pPr>
                              <w:spacing w:line="240" w:lineRule="auto"/>
                              <w:jc w:val="center"/>
                              <w:rPr>
                                <w:rFonts w:ascii="Times New Roman" w:hAnsi="Times New Roman"/>
                              </w:rPr>
                            </w:pPr>
                          </w:p>
                          <w:p w14:paraId="36571079" w14:textId="77777777" w:rsidR="002C31C4" w:rsidRDefault="002C31C4" w:rsidP="002C31C4">
                            <w:pPr>
                              <w:spacing w:line="240" w:lineRule="auto"/>
                              <w:jc w:val="center"/>
                              <w:rPr>
                                <w:rFonts w:ascii="Times New Roman" w:hAnsi="Times New Roman"/>
                              </w:rPr>
                            </w:pPr>
                          </w:p>
                          <w:p w14:paraId="451FB41E" w14:textId="77777777" w:rsidR="002C31C4" w:rsidRDefault="002C31C4" w:rsidP="002C31C4">
                            <w:pPr>
                              <w:spacing w:line="240" w:lineRule="auto"/>
                              <w:jc w:val="center"/>
                              <w:rPr>
                                <w:rFonts w:ascii="Times New Roman" w:hAnsi="Times New Roman"/>
                              </w:rPr>
                            </w:pPr>
                          </w:p>
                          <w:p w14:paraId="6C4DCBA5" w14:textId="77777777" w:rsidR="002C31C4" w:rsidRDefault="002C31C4" w:rsidP="002C31C4">
                            <w:pPr>
                              <w:spacing w:line="240" w:lineRule="auto"/>
                              <w:jc w:val="center"/>
                              <w:rPr>
                                <w:rFonts w:ascii="Times New Roman" w:hAnsi="Times New Roman"/>
                              </w:rPr>
                            </w:pPr>
                            <w:r>
                              <w:rPr>
                                <w:rFonts w:ascii="Times New Roman" w:hAnsi="Times New Roman"/>
                              </w:rPr>
                              <w:t>BY</w:t>
                            </w:r>
                          </w:p>
                          <w:p w14:paraId="7F8A7698" w14:textId="77777777" w:rsidR="002C31C4" w:rsidRDefault="002C31C4" w:rsidP="002C31C4">
                            <w:pPr>
                              <w:spacing w:line="240" w:lineRule="auto"/>
                              <w:jc w:val="center"/>
                              <w:rPr>
                                <w:rFonts w:ascii="Times New Roman" w:hAnsi="Times New Roman"/>
                              </w:rPr>
                            </w:pPr>
                          </w:p>
                          <w:p w14:paraId="7DF49695" w14:textId="77777777" w:rsidR="002C31C4" w:rsidRDefault="002C31C4" w:rsidP="002C31C4">
                            <w:pPr>
                              <w:spacing w:line="240" w:lineRule="auto"/>
                              <w:jc w:val="center"/>
                              <w:rPr>
                                <w:rFonts w:ascii="Times New Roman" w:hAnsi="Times New Roman"/>
                              </w:rPr>
                            </w:pPr>
                          </w:p>
                          <w:p w14:paraId="2B41CB97" w14:textId="77777777" w:rsidR="002C31C4" w:rsidRDefault="002C31C4" w:rsidP="002C31C4">
                            <w:pPr>
                              <w:spacing w:line="240" w:lineRule="auto"/>
                              <w:jc w:val="center"/>
                              <w:rPr>
                                <w:rFonts w:ascii="Times New Roman" w:hAnsi="Times New Roman"/>
                              </w:rPr>
                            </w:pPr>
                          </w:p>
                          <w:p w14:paraId="162C2445" w14:textId="77777777" w:rsidR="002C31C4" w:rsidRDefault="002C31C4" w:rsidP="002C31C4">
                            <w:pPr>
                              <w:spacing w:line="240" w:lineRule="auto"/>
                              <w:jc w:val="right"/>
                              <w:rPr>
                                <w:rFonts w:ascii="Times New Roman" w:hAnsi="Times New Roman"/>
                              </w:rPr>
                            </w:pPr>
                            <w:r>
                              <w:rPr>
                                <w:rFonts w:ascii="Times New Roman" w:hAnsi="Times New Roman"/>
                              </w:rPr>
                              <w:t>______________________</w:t>
                            </w:r>
                          </w:p>
                          <w:p w14:paraId="36781853" w14:textId="77777777" w:rsidR="002C31C4" w:rsidRDefault="002C31C4" w:rsidP="002C31C4">
                            <w:pPr>
                              <w:spacing w:line="240" w:lineRule="auto"/>
                              <w:jc w:val="right"/>
                              <w:rPr>
                                <w:rFonts w:ascii="Times New Roman" w:hAnsi="Times New Roman"/>
                              </w:rPr>
                            </w:pPr>
                            <w:r>
                              <w:rPr>
                                <w:rFonts w:ascii="Times New Roman" w:hAnsi="Times New Roman"/>
                              </w:rPr>
                              <w:t>Dr. Laurel Smith, Chair</w:t>
                            </w:r>
                          </w:p>
                          <w:p w14:paraId="3849F6E7" w14:textId="77777777" w:rsidR="002C31C4" w:rsidRDefault="002C31C4" w:rsidP="002C31C4">
                            <w:pPr>
                              <w:spacing w:line="240" w:lineRule="auto"/>
                              <w:jc w:val="right"/>
                              <w:rPr>
                                <w:rFonts w:ascii="Times New Roman" w:hAnsi="Times New Roman"/>
                              </w:rPr>
                            </w:pPr>
                          </w:p>
                          <w:p w14:paraId="0891D217" w14:textId="77777777" w:rsidR="002C31C4" w:rsidRDefault="002C31C4" w:rsidP="002C31C4">
                            <w:pPr>
                              <w:spacing w:line="240" w:lineRule="auto"/>
                              <w:jc w:val="right"/>
                              <w:rPr>
                                <w:rFonts w:ascii="Times New Roman" w:hAnsi="Times New Roman"/>
                              </w:rPr>
                            </w:pPr>
                          </w:p>
                          <w:p w14:paraId="5D356B7C" w14:textId="77777777" w:rsidR="002C31C4" w:rsidRDefault="002C31C4" w:rsidP="002C31C4">
                            <w:pPr>
                              <w:spacing w:line="240" w:lineRule="auto"/>
                              <w:jc w:val="right"/>
                            </w:pPr>
                            <w:r>
                              <w:rPr>
                                <w:rFonts w:ascii="Times New Roman" w:hAnsi="Times New Roman"/>
                              </w:rPr>
                              <w:t>______________________</w:t>
                            </w:r>
                          </w:p>
                          <w:p w14:paraId="6569578D" w14:textId="77777777" w:rsidR="002C31C4" w:rsidRDefault="002C31C4" w:rsidP="002C31C4">
                            <w:pPr>
                              <w:spacing w:line="240" w:lineRule="auto"/>
                              <w:jc w:val="right"/>
                              <w:rPr>
                                <w:rFonts w:ascii="Times New Roman" w:hAnsi="Times New Roman"/>
                              </w:rPr>
                            </w:pPr>
                            <w:r>
                              <w:rPr>
                                <w:rFonts w:ascii="Times New Roman" w:hAnsi="Times New Roman"/>
                              </w:rPr>
                              <w:t>Dr. Thomas Burns</w:t>
                            </w:r>
                          </w:p>
                          <w:p w14:paraId="15509E75" w14:textId="77777777" w:rsidR="002C31C4" w:rsidRDefault="002C31C4" w:rsidP="002C31C4">
                            <w:pPr>
                              <w:spacing w:line="240" w:lineRule="auto"/>
                              <w:jc w:val="right"/>
                              <w:rPr>
                                <w:rFonts w:ascii="Times New Roman" w:hAnsi="Times New Roman"/>
                              </w:rPr>
                            </w:pPr>
                          </w:p>
                          <w:p w14:paraId="50DBA700" w14:textId="77777777" w:rsidR="002C31C4" w:rsidRDefault="002C31C4" w:rsidP="002C31C4">
                            <w:pPr>
                              <w:spacing w:line="240" w:lineRule="auto"/>
                              <w:jc w:val="right"/>
                              <w:rPr>
                                <w:rFonts w:ascii="Times New Roman" w:hAnsi="Times New Roman"/>
                              </w:rPr>
                            </w:pPr>
                          </w:p>
                          <w:p w14:paraId="15A28332" w14:textId="77777777" w:rsidR="002C31C4" w:rsidRDefault="002C31C4" w:rsidP="002C31C4">
                            <w:pPr>
                              <w:spacing w:line="240" w:lineRule="auto"/>
                              <w:jc w:val="right"/>
                              <w:rPr>
                                <w:rFonts w:ascii="Times New Roman" w:hAnsi="Times New Roman"/>
                              </w:rPr>
                            </w:pPr>
                            <w:r>
                              <w:rPr>
                                <w:rFonts w:ascii="Times New Roman" w:hAnsi="Times New Roman"/>
                              </w:rPr>
                              <w:t>______________________</w:t>
                            </w:r>
                          </w:p>
                          <w:p w14:paraId="168FC0A0" w14:textId="77777777" w:rsidR="002C31C4" w:rsidRDefault="002C31C4" w:rsidP="002C31C4">
                            <w:pPr>
                              <w:spacing w:line="240" w:lineRule="auto"/>
                              <w:jc w:val="right"/>
                              <w:rPr>
                                <w:rFonts w:ascii="Times New Roman" w:hAnsi="Times New Roman"/>
                              </w:rPr>
                            </w:pPr>
                            <w:r>
                              <w:rPr>
                                <w:rFonts w:ascii="Times New Roman" w:hAnsi="Times New Roman"/>
                              </w:rPr>
                              <w:t>Dr. Travis Gliedt</w:t>
                            </w:r>
                          </w:p>
                          <w:p w14:paraId="23DD7B17" w14:textId="77777777" w:rsidR="002C31C4" w:rsidRDefault="002C31C4" w:rsidP="002C31C4">
                            <w:pPr>
                              <w:spacing w:line="240" w:lineRule="auto"/>
                              <w:jc w:val="right"/>
                              <w:rPr>
                                <w:rFonts w:ascii="Times New Roman" w:hAnsi="Times New Roman"/>
                              </w:rPr>
                            </w:pPr>
                          </w:p>
                          <w:p w14:paraId="02C7E758" w14:textId="77777777" w:rsidR="002C31C4" w:rsidRDefault="002C31C4" w:rsidP="002C31C4">
                            <w:pPr>
                              <w:spacing w:line="240" w:lineRule="auto"/>
                              <w:jc w:val="right"/>
                              <w:rPr>
                                <w:rFonts w:ascii="Times New Roman" w:hAnsi="Times New Roman"/>
                              </w:rPr>
                            </w:pPr>
                          </w:p>
                          <w:p w14:paraId="4A02C11B" w14:textId="77777777" w:rsidR="002C31C4" w:rsidRDefault="002C31C4" w:rsidP="002C31C4">
                            <w:pPr>
                              <w:spacing w:line="240" w:lineRule="auto"/>
                              <w:jc w:val="right"/>
                              <w:rPr>
                                <w:rFonts w:ascii="Times New Roman" w:hAnsi="Times New Roman"/>
                              </w:rPr>
                            </w:pPr>
                            <w:r>
                              <w:rPr>
                                <w:rFonts w:ascii="Times New Roman" w:hAnsi="Times New Roman"/>
                              </w:rPr>
                              <w:t>______________________</w:t>
                            </w:r>
                          </w:p>
                          <w:p w14:paraId="66B7141B" w14:textId="77777777" w:rsidR="002C31C4" w:rsidRDefault="002C31C4" w:rsidP="002C31C4">
                            <w:pPr>
                              <w:spacing w:line="240" w:lineRule="auto"/>
                              <w:jc w:val="right"/>
                              <w:rPr>
                                <w:rFonts w:ascii="Times New Roman" w:hAnsi="Times New Roman"/>
                              </w:rPr>
                            </w:pPr>
                            <w:r>
                              <w:rPr>
                                <w:rFonts w:ascii="Times New Roman" w:hAnsi="Times New Roman"/>
                              </w:rPr>
                              <w:t>Dr. J. Scott Greene</w:t>
                            </w:r>
                          </w:p>
                          <w:p w14:paraId="188B44D9" w14:textId="77777777" w:rsidR="002C31C4" w:rsidRDefault="002C31C4" w:rsidP="002C31C4">
                            <w:pPr>
                              <w:spacing w:line="240" w:lineRule="auto"/>
                              <w:jc w:val="right"/>
                              <w:rPr>
                                <w:rFonts w:ascii="Times New Roman" w:hAnsi="Times New Roman"/>
                              </w:rPr>
                            </w:pPr>
                          </w:p>
                          <w:p w14:paraId="31DD0808" w14:textId="77777777" w:rsidR="002C31C4" w:rsidRDefault="002C31C4" w:rsidP="002C31C4">
                            <w:pPr>
                              <w:spacing w:line="240" w:lineRule="auto"/>
                              <w:jc w:val="right"/>
                              <w:rPr>
                                <w:rFonts w:ascii="Times New Roman" w:hAnsi="Times New Roman"/>
                              </w:rPr>
                            </w:pPr>
                          </w:p>
                          <w:p w14:paraId="0789F486" w14:textId="77777777" w:rsidR="002C31C4" w:rsidRDefault="002C31C4" w:rsidP="002C31C4">
                            <w:pPr>
                              <w:spacing w:line="240" w:lineRule="auto"/>
                              <w:jc w:val="right"/>
                              <w:rPr>
                                <w:rFonts w:ascii="Times New Roman" w:hAnsi="Times New Roman"/>
                              </w:rPr>
                            </w:pPr>
                            <w:r>
                              <w:rPr>
                                <w:rFonts w:ascii="Times New Roman" w:hAnsi="Times New Roman"/>
                              </w:rPr>
                              <w:t>______________________</w:t>
                            </w:r>
                          </w:p>
                          <w:p w14:paraId="52767572" w14:textId="77777777" w:rsidR="002C31C4" w:rsidRDefault="002C31C4" w:rsidP="002C31C4">
                            <w:pPr>
                              <w:spacing w:line="240" w:lineRule="auto"/>
                              <w:jc w:val="right"/>
                              <w:rPr>
                                <w:rFonts w:ascii="Times New Roman" w:hAnsi="Times New Roman"/>
                              </w:rPr>
                            </w:pPr>
                            <w:r>
                              <w:rPr>
                                <w:rFonts w:ascii="Times New Roman" w:hAnsi="Times New Roman"/>
                              </w:rPr>
                              <w:t>Dr. Fred Shelley</w:t>
                            </w:r>
                          </w:p>
                          <w:p w14:paraId="25847C2B" w14:textId="77777777" w:rsidR="002C31C4" w:rsidRDefault="002C31C4" w:rsidP="002C31C4">
                            <w:pPr>
                              <w:spacing w:line="240" w:lineRule="auto"/>
                              <w:jc w:val="right"/>
                              <w:rPr>
                                <w:rFonts w:ascii="Times New Roman" w:hAnsi="Times New Roman"/>
                              </w:rPr>
                            </w:pPr>
                          </w:p>
                          <w:p w14:paraId="669C4AB8" w14:textId="77777777" w:rsidR="002C31C4" w:rsidRDefault="002C31C4" w:rsidP="002C31C4">
                            <w:pPr>
                              <w:spacing w:line="240" w:lineRule="auto"/>
                              <w:jc w:val="right"/>
                              <w:rPr>
                                <w:rFonts w:ascii="Times New Roman" w:hAnsi="Times New Roman"/>
                              </w:rPr>
                            </w:pPr>
                          </w:p>
                          <w:p w14:paraId="14EB7187" w14:textId="77777777" w:rsidR="002C31C4" w:rsidRDefault="002C31C4" w:rsidP="002C31C4">
                            <w:pPr>
                              <w:spacing w:line="240" w:lineRule="auto"/>
                              <w:jc w:val="right"/>
                              <w:rPr>
                                <w:rFonts w:ascii="Times New Roman" w:hAnsi="Times New Roman"/>
                              </w:rPr>
                            </w:pPr>
                          </w:p>
                          <w:p w14:paraId="276F051D" w14:textId="77777777" w:rsidR="002C31C4" w:rsidRPr="00F065D1" w:rsidRDefault="002C31C4" w:rsidP="002C31C4">
                            <w:pPr>
                              <w:jc w:val="right"/>
                              <w:rPr>
                                <w:rFonts w:ascii="Times New Roman" w:hAnsi="Times New Roman"/>
                              </w:rPr>
                            </w:pPr>
                          </w:p>
                          <w:p w14:paraId="3EF4B9C2" w14:textId="77777777" w:rsidR="002C31C4" w:rsidRDefault="002C31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8.95pt;margin-top:-17.95pt;width:450pt;height:9in;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" filled="f" stroked="f">
                <v:textbox>
                  <w:txbxContent>
                    <w:p w14:paraId="4FBB601F" w14:textId="77777777" w:rsidR="002C31C4" w:rsidRDefault="002C31C4" w:rsidP="002C31C4">
                      <w:pPr>
                        <w:spacing w:line="240" w:lineRule="auto"/>
                        <w:jc w:val="center"/>
                        <w:rPr>
                          <w:rFonts w:ascii="Times New Roman" w:hAnsi="Times New Roman"/>
                        </w:rPr>
                      </w:pPr>
                    </w:p>
                    <w:p w14:paraId="6263762D" w14:textId="77777777" w:rsidR="002C31C4" w:rsidRDefault="002C31C4" w:rsidP="002C31C4">
                      <w:pPr>
                        <w:spacing w:line="240" w:lineRule="auto"/>
                        <w:jc w:val="center"/>
                        <w:rPr>
                          <w:rFonts w:ascii="Times New Roman" w:hAnsi="Times New Roman"/>
                        </w:rPr>
                      </w:pPr>
                    </w:p>
                    <w:p w14:paraId="1CB9924A" w14:textId="77777777" w:rsidR="002C31C4" w:rsidRDefault="002C31C4" w:rsidP="002C31C4">
                      <w:pPr>
                        <w:spacing w:line="240" w:lineRule="auto"/>
                        <w:jc w:val="center"/>
                        <w:rPr>
                          <w:rFonts w:ascii="Times New Roman" w:hAnsi="Times New Roman"/>
                        </w:rPr>
                      </w:pPr>
                    </w:p>
                    <w:p w14:paraId="162DD09D" w14:textId="77777777" w:rsidR="002C31C4" w:rsidRDefault="002C31C4" w:rsidP="002C31C4">
                      <w:pPr>
                        <w:spacing w:line="240" w:lineRule="auto"/>
                        <w:jc w:val="center"/>
                        <w:rPr>
                          <w:rFonts w:ascii="Times New Roman" w:hAnsi="Times New Roman"/>
                        </w:rPr>
                      </w:pPr>
                    </w:p>
                    <w:p w14:paraId="76A8E58F" w14:textId="77777777" w:rsidR="002C31C4" w:rsidRDefault="002C31C4" w:rsidP="002C31C4">
                      <w:pPr>
                        <w:spacing w:line="240" w:lineRule="auto"/>
                        <w:jc w:val="center"/>
                        <w:rPr>
                          <w:rFonts w:ascii="Times New Roman" w:hAnsi="Times New Roman"/>
                        </w:rPr>
                      </w:pPr>
                    </w:p>
                    <w:p w14:paraId="487B8693" w14:textId="77777777" w:rsidR="002C31C4" w:rsidRDefault="002C31C4" w:rsidP="002C31C4">
                      <w:pPr>
                        <w:spacing w:line="240" w:lineRule="auto"/>
                        <w:jc w:val="center"/>
                        <w:rPr>
                          <w:rFonts w:ascii="Times New Roman" w:hAnsi="Times New Roman"/>
                        </w:rPr>
                      </w:pPr>
                      <w:r>
                        <w:rPr>
                          <w:rFonts w:ascii="Times New Roman" w:hAnsi="Times New Roman"/>
                        </w:rPr>
                        <w:t>CITIZEN-DRIVEN POLICY MOBILITY FOR URBAN AGRICULTURE</w:t>
                      </w:r>
                    </w:p>
                    <w:p w14:paraId="45E69755" w14:textId="77777777" w:rsidR="002C31C4" w:rsidRDefault="002C31C4" w:rsidP="002C31C4">
                      <w:pPr>
                        <w:spacing w:line="240" w:lineRule="auto"/>
                        <w:jc w:val="center"/>
                        <w:rPr>
                          <w:rFonts w:ascii="Times New Roman" w:hAnsi="Times New Roman"/>
                        </w:rPr>
                      </w:pPr>
                    </w:p>
                    <w:p w14:paraId="6923DE6F" w14:textId="77777777" w:rsidR="002C31C4" w:rsidRDefault="002C31C4" w:rsidP="002C31C4">
                      <w:pPr>
                        <w:spacing w:line="240" w:lineRule="auto"/>
                        <w:jc w:val="center"/>
                        <w:rPr>
                          <w:rFonts w:ascii="Times New Roman" w:hAnsi="Times New Roman"/>
                        </w:rPr>
                      </w:pPr>
                    </w:p>
                    <w:p w14:paraId="20192B4F" w14:textId="77777777" w:rsidR="002C31C4" w:rsidRDefault="002C31C4" w:rsidP="002C31C4">
                      <w:pPr>
                        <w:spacing w:line="240" w:lineRule="auto"/>
                        <w:jc w:val="center"/>
                        <w:rPr>
                          <w:rFonts w:ascii="Times New Roman" w:hAnsi="Times New Roman"/>
                        </w:rPr>
                      </w:pPr>
                    </w:p>
                    <w:p w14:paraId="3A48813B" w14:textId="77777777" w:rsidR="002C31C4" w:rsidRDefault="002C31C4" w:rsidP="002C31C4">
                      <w:pPr>
                        <w:spacing w:line="240" w:lineRule="auto"/>
                        <w:jc w:val="center"/>
                        <w:rPr>
                          <w:rFonts w:ascii="Times New Roman" w:hAnsi="Times New Roman"/>
                        </w:rPr>
                      </w:pPr>
                      <w:r>
                        <w:rPr>
                          <w:rFonts w:ascii="Times New Roman" w:hAnsi="Times New Roman"/>
                        </w:rPr>
                        <w:t xml:space="preserve">A DISSERTATION APPROVED FOR THE </w:t>
                      </w:r>
                    </w:p>
                    <w:p w14:paraId="0A9276C0" w14:textId="77777777" w:rsidR="002C31C4" w:rsidRDefault="002C31C4" w:rsidP="002C31C4">
                      <w:pPr>
                        <w:spacing w:line="240" w:lineRule="auto"/>
                        <w:jc w:val="center"/>
                        <w:rPr>
                          <w:rFonts w:ascii="Times New Roman" w:hAnsi="Times New Roman"/>
                        </w:rPr>
                      </w:pPr>
                      <w:r>
                        <w:rPr>
                          <w:rFonts w:ascii="Times New Roman" w:hAnsi="Times New Roman"/>
                        </w:rPr>
                        <w:t>DEPARTMENT OF GEOGRAPHY AND ENVIRONMENTAL SUSTAINABILITY</w:t>
                      </w:r>
                    </w:p>
                    <w:p w14:paraId="2FE24DB6" w14:textId="77777777" w:rsidR="002C31C4" w:rsidRDefault="002C31C4" w:rsidP="002C31C4">
                      <w:pPr>
                        <w:spacing w:line="240" w:lineRule="auto"/>
                        <w:jc w:val="center"/>
                        <w:rPr>
                          <w:rFonts w:ascii="Times New Roman" w:hAnsi="Times New Roman"/>
                        </w:rPr>
                      </w:pPr>
                    </w:p>
                    <w:p w14:paraId="17CC0E2B" w14:textId="77777777" w:rsidR="002C31C4" w:rsidRDefault="002C31C4" w:rsidP="002C31C4">
                      <w:pPr>
                        <w:spacing w:line="240" w:lineRule="auto"/>
                        <w:jc w:val="center"/>
                        <w:rPr>
                          <w:rFonts w:ascii="Times New Roman" w:hAnsi="Times New Roman"/>
                        </w:rPr>
                      </w:pPr>
                    </w:p>
                    <w:p w14:paraId="0A48534D" w14:textId="77777777" w:rsidR="002C31C4" w:rsidRDefault="002C31C4" w:rsidP="002C31C4">
                      <w:pPr>
                        <w:spacing w:line="240" w:lineRule="auto"/>
                        <w:jc w:val="center"/>
                        <w:rPr>
                          <w:rFonts w:ascii="Times New Roman" w:hAnsi="Times New Roman"/>
                        </w:rPr>
                      </w:pPr>
                    </w:p>
                    <w:p w14:paraId="13B075FC" w14:textId="77777777" w:rsidR="002C31C4" w:rsidRDefault="002C31C4" w:rsidP="002C31C4">
                      <w:pPr>
                        <w:spacing w:line="240" w:lineRule="auto"/>
                        <w:jc w:val="center"/>
                        <w:rPr>
                          <w:rFonts w:ascii="Times New Roman" w:hAnsi="Times New Roman"/>
                        </w:rPr>
                      </w:pPr>
                    </w:p>
                    <w:p w14:paraId="73AB032F" w14:textId="77777777" w:rsidR="002C31C4" w:rsidRDefault="002C31C4" w:rsidP="002C31C4">
                      <w:pPr>
                        <w:spacing w:line="240" w:lineRule="auto"/>
                        <w:jc w:val="center"/>
                        <w:rPr>
                          <w:rFonts w:ascii="Times New Roman" w:hAnsi="Times New Roman"/>
                        </w:rPr>
                      </w:pPr>
                    </w:p>
                    <w:p w14:paraId="02A61C96" w14:textId="77777777" w:rsidR="002C31C4" w:rsidRDefault="002C31C4" w:rsidP="002C31C4">
                      <w:pPr>
                        <w:spacing w:line="240" w:lineRule="auto"/>
                        <w:jc w:val="center"/>
                        <w:rPr>
                          <w:rFonts w:ascii="Times New Roman" w:hAnsi="Times New Roman"/>
                        </w:rPr>
                      </w:pPr>
                    </w:p>
                    <w:p w14:paraId="39A3595F" w14:textId="77777777" w:rsidR="002C31C4" w:rsidRDefault="002C31C4" w:rsidP="002C31C4">
                      <w:pPr>
                        <w:spacing w:line="240" w:lineRule="auto"/>
                        <w:jc w:val="center"/>
                        <w:rPr>
                          <w:rFonts w:ascii="Times New Roman" w:hAnsi="Times New Roman"/>
                        </w:rPr>
                      </w:pPr>
                    </w:p>
                    <w:p w14:paraId="4AA851CD" w14:textId="77777777" w:rsidR="002C31C4" w:rsidRDefault="002C31C4" w:rsidP="002C31C4">
                      <w:pPr>
                        <w:spacing w:line="240" w:lineRule="auto"/>
                        <w:jc w:val="center"/>
                        <w:rPr>
                          <w:rFonts w:ascii="Times New Roman" w:hAnsi="Times New Roman"/>
                        </w:rPr>
                      </w:pPr>
                    </w:p>
                    <w:p w14:paraId="36571079" w14:textId="77777777" w:rsidR="002C31C4" w:rsidRDefault="002C31C4" w:rsidP="002C31C4">
                      <w:pPr>
                        <w:spacing w:line="240" w:lineRule="auto"/>
                        <w:jc w:val="center"/>
                        <w:rPr>
                          <w:rFonts w:ascii="Times New Roman" w:hAnsi="Times New Roman"/>
                        </w:rPr>
                      </w:pPr>
                    </w:p>
                    <w:p w14:paraId="451FB41E" w14:textId="77777777" w:rsidR="002C31C4" w:rsidRDefault="002C31C4" w:rsidP="002C31C4">
                      <w:pPr>
                        <w:spacing w:line="240" w:lineRule="auto"/>
                        <w:jc w:val="center"/>
                        <w:rPr>
                          <w:rFonts w:ascii="Times New Roman" w:hAnsi="Times New Roman"/>
                        </w:rPr>
                      </w:pPr>
                    </w:p>
                    <w:p w14:paraId="6C4DCBA5" w14:textId="77777777" w:rsidR="002C31C4" w:rsidRDefault="002C31C4" w:rsidP="002C31C4">
                      <w:pPr>
                        <w:spacing w:line="240" w:lineRule="auto"/>
                        <w:jc w:val="center"/>
                        <w:rPr>
                          <w:rFonts w:ascii="Times New Roman" w:hAnsi="Times New Roman"/>
                        </w:rPr>
                      </w:pPr>
                      <w:r>
                        <w:rPr>
                          <w:rFonts w:ascii="Times New Roman" w:hAnsi="Times New Roman"/>
                        </w:rPr>
                        <w:t>BY</w:t>
                      </w:r>
                    </w:p>
                    <w:p w14:paraId="7F8A7698" w14:textId="77777777" w:rsidR="002C31C4" w:rsidRDefault="002C31C4" w:rsidP="002C31C4">
                      <w:pPr>
                        <w:spacing w:line="240" w:lineRule="auto"/>
                        <w:jc w:val="center"/>
                        <w:rPr>
                          <w:rFonts w:ascii="Times New Roman" w:hAnsi="Times New Roman"/>
                        </w:rPr>
                      </w:pPr>
                    </w:p>
                    <w:p w14:paraId="7DF49695" w14:textId="77777777" w:rsidR="002C31C4" w:rsidRDefault="002C31C4" w:rsidP="002C31C4">
                      <w:pPr>
                        <w:spacing w:line="240" w:lineRule="auto"/>
                        <w:jc w:val="center"/>
                        <w:rPr>
                          <w:rFonts w:ascii="Times New Roman" w:hAnsi="Times New Roman"/>
                        </w:rPr>
                      </w:pPr>
                    </w:p>
                    <w:p w14:paraId="2B41CB97" w14:textId="77777777" w:rsidR="002C31C4" w:rsidRDefault="002C31C4" w:rsidP="002C31C4">
                      <w:pPr>
                        <w:spacing w:line="240" w:lineRule="auto"/>
                        <w:jc w:val="center"/>
                        <w:rPr>
                          <w:rFonts w:ascii="Times New Roman" w:hAnsi="Times New Roman"/>
                        </w:rPr>
                      </w:pPr>
                    </w:p>
                    <w:p w14:paraId="162C2445" w14:textId="77777777" w:rsidR="002C31C4" w:rsidRDefault="002C31C4" w:rsidP="002C31C4">
                      <w:pPr>
                        <w:spacing w:line="240" w:lineRule="auto"/>
                        <w:jc w:val="right"/>
                        <w:rPr>
                          <w:rFonts w:ascii="Times New Roman" w:hAnsi="Times New Roman"/>
                        </w:rPr>
                      </w:pPr>
                      <w:r>
                        <w:rPr>
                          <w:rFonts w:ascii="Times New Roman" w:hAnsi="Times New Roman"/>
                        </w:rPr>
                        <w:t>______________________</w:t>
                      </w:r>
                    </w:p>
                    <w:p w14:paraId="36781853" w14:textId="77777777" w:rsidR="002C31C4" w:rsidRDefault="002C31C4" w:rsidP="002C31C4">
                      <w:pPr>
                        <w:spacing w:line="240" w:lineRule="auto"/>
                        <w:jc w:val="right"/>
                        <w:rPr>
                          <w:rFonts w:ascii="Times New Roman" w:hAnsi="Times New Roman"/>
                        </w:rPr>
                      </w:pPr>
                      <w:r>
                        <w:rPr>
                          <w:rFonts w:ascii="Times New Roman" w:hAnsi="Times New Roman"/>
                        </w:rPr>
                        <w:t>Dr. Laurel Smith, Chair</w:t>
                      </w:r>
                    </w:p>
                    <w:p w14:paraId="3849F6E7" w14:textId="77777777" w:rsidR="002C31C4" w:rsidRDefault="002C31C4" w:rsidP="002C31C4">
                      <w:pPr>
                        <w:spacing w:line="240" w:lineRule="auto"/>
                        <w:jc w:val="right"/>
                        <w:rPr>
                          <w:rFonts w:ascii="Times New Roman" w:hAnsi="Times New Roman"/>
                        </w:rPr>
                      </w:pPr>
                    </w:p>
                    <w:p w14:paraId="0891D217" w14:textId="77777777" w:rsidR="002C31C4" w:rsidRDefault="002C31C4" w:rsidP="002C31C4">
                      <w:pPr>
                        <w:spacing w:line="240" w:lineRule="auto"/>
                        <w:jc w:val="right"/>
                        <w:rPr>
                          <w:rFonts w:ascii="Times New Roman" w:hAnsi="Times New Roman"/>
                        </w:rPr>
                      </w:pPr>
                    </w:p>
                    <w:p w14:paraId="5D356B7C" w14:textId="77777777" w:rsidR="002C31C4" w:rsidRDefault="002C31C4" w:rsidP="002C31C4">
                      <w:pPr>
                        <w:spacing w:line="240" w:lineRule="auto"/>
                        <w:jc w:val="right"/>
                      </w:pPr>
                      <w:r>
                        <w:rPr>
                          <w:rFonts w:ascii="Times New Roman" w:hAnsi="Times New Roman"/>
                        </w:rPr>
                        <w:t>______________________</w:t>
                      </w:r>
                    </w:p>
                    <w:p w14:paraId="6569578D" w14:textId="77777777" w:rsidR="002C31C4" w:rsidRDefault="002C31C4" w:rsidP="002C31C4">
                      <w:pPr>
                        <w:spacing w:line="240" w:lineRule="auto"/>
                        <w:jc w:val="right"/>
                        <w:rPr>
                          <w:rFonts w:ascii="Times New Roman" w:hAnsi="Times New Roman"/>
                        </w:rPr>
                      </w:pPr>
                      <w:r>
                        <w:rPr>
                          <w:rFonts w:ascii="Times New Roman" w:hAnsi="Times New Roman"/>
                        </w:rPr>
                        <w:t>Dr. Thomas Burns</w:t>
                      </w:r>
                    </w:p>
                    <w:p w14:paraId="15509E75" w14:textId="77777777" w:rsidR="002C31C4" w:rsidRDefault="002C31C4" w:rsidP="002C31C4">
                      <w:pPr>
                        <w:spacing w:line="240" w:lineRule="auto"/>
                        <w:jc w:val="right"/>
                        <w:rPr>
                          <w:rFonts w:ascii="Times New Roman" w:hAnsi="Times New Roman"/>
                        </w:rPr>
                      </w:pPr>
                    </w:p>
                    <w:p w14:paraId="50DBA700" w14:textId="77777777" w:rsidR="002C31C4" w:rsidRDefault="002C31C4" w:rsidP="002C31C4">
                      <w:pPr>
                        <w:spacing w:line="240" w:lineRule="auto"/>
                        <w:jc w:val="right"/>
                        <w:rPr>
                          <w:rFonts w:ascii="Times New Roman" w:hAnsi="Times New Roman"/>
                        </w:rPr>
                      </w:pPr>
                    </w:p>
                    <w:p w14:paraId="15A28332" w14:textId="77777777" w:rsidR="002C31C4" w:rsidRDefault="002C31C4" w:rsidP="002C31C4">
                      <w:pPr>
                        <w:spacing w:line="240" w:lineRule="auto"/>
                        <w:jc w:val="right"/>
                        <w:rPr>
                          <w:rFonts w:ascii="Times New Roman" w:hAnsi="Times New Roman"/>
                        </w:rPr>
                      </w:pPr>
                      <w:r>
                        <w:rPr>
                          <w:rFonts w:ascii="Times New Roman" w:hAnsi="Times New Roman"/>
                        </w:rPr>
                        <w:t>______________________</w:t>
                      </w:r>
                    </w:p>
                    <w:p w14:paraId="168FC0A0" w14:textId="77777777" w:rsidR="002C31C4" w:rsidRDefault="002C31C4" w:rsidP="002C31C4">
                      <w:pPr>
                        <w:spacing w:line="240" w:lineRule="auto"/>
                        <w:jc w:val="right"/>
                        <w:rPr>
                          <w:rFonts w:ascii="Times New Roman" w:hAnsi="Times New Roman"/>
                        </w:rPr>
                      </w:pPr>
                      <w:r>
                        <w:rPr>
                          <w:rFonts w:ascii="Times New Roman" w:hAnsi="Times New Roman"/>
                        </w:rPr>
                        <w:t>Dr. Travis Gliedt</w:t>
                      </w:r>
                    </w:p>
                    <w:p w14:paraId="23DD7B17" w14:textId="77777777" w:rsidR="002C31C4" w:rsidRDefault="002C31C4" w:rsidP="002C31C4">
                      <w:pPr>
                        <w:spacing w:line="240" w:lineRule="auto"/>
                        <w:jc w:val="right"/>
                        <w:rPr>
                          <w:rFonts w:ascii="Times New Roman" w:hAnsi="Times New Roman"/>
                        </w:rPr>
                      </w:pPr>
                    </w:p>
                    <w:p w14:paraId="02C7E758" w14:textId="77777777" w:rsidR="002C31C4" w:rsidRDefault="002C31C4" w:rsidP="002C31C4">
                      <w:pPr>
                        <w:spacing w:line="240" w:lineRule="auto"/>
                        <w:jc w:val="right"/>
                        <w:rPr>
                          <w:rFonts w:ascii="Times New Roman" w:hAnsi="Times New Roman"/>
                        </w:rPr>
                      </w:pPr>
                    </w:p>
                    <w:p w14:paraId="4A02C11B" w14:textId="77777777" w:rsidR="002C31C4" w:rsidRDefault="002C31C4" w:rsidP="002C31C4">
                      <w:pPr>
                        <w:spacing w:line="240" w:lineRule="auto"/>
                        <w:jc w:val="right"/>
                        <w:rPr>
                          <w:rFonts w:ascii="Times New Roman" w:hAnsi="Times New Roman"/>
                        </w:rPr>
                      </w:pPr>
                      <w:r>
                        <w:rPr>
                          <w:rFonts w:ascii="Times New Roman" w:hAnsi="Times New Roman"/>
                        </w:rPr>
                        <w:t>______________________</w:t>
                      </w:r>
                    </w:p>
                    <w:p w14:paraId="66B7141B" w14:textId="77777777" w:rsidR="002C31C4" w:rsidRDefault="002C31C4" w:rsidP="002C31C4">
                      <w:pPr>
                        <w:spacing w:line="240" w:lineRule="auto"/>
                        <w:jc w:val="right"/>
                        <w:rPr>
                          <w:rFonts w:ascii="Times New Roman" w:hAnsi="Times New Roman"/>
                        </w:rPr>
                      </w:pPr>
                      <w:r>
                        <w:rPr>
                          <w:rFonts w:ascii="Times New Roman" w:hAnsi="Times New Roman"/>
                        </w:rPr>
                        <w:t>Dr. J. Scott Greene</w:t>
                      </w:r>
                    </w:p>
                    <w:p w14:paraId="188B44D9" w14:textId="77777777" w:rsidR="002C31C4" w:rsidRDefault="002C31C4" w:rsidP="002C31C4">
                      <w:pPr>
                        <w:spacing w:line="240" w:lineRule="auto"/>
                        <w:jc w:val="right"/>
                        <w:rPr>
                          <w:rFonts w:ascii="Times New Roman" w:hAnsi="Times New Roman"/>
                        </w:rPr>
                      </w:pPr>
                    </w:p>
                    <w:p w14:paraId="31DD0808" w14:textId="77777777" w:rsidR="002C31C4" w:rsidRDefault="002C31C4" w:rsidP="002C31C4">
                      <w:pPr>
                        <w:spacing w:line="240" w:lineRule="auto"/>
                        <w:jc w:val="right"/>
                        <w:rPr>
                          <w:rFonts w:ascii="Times New Roman" w:hAnsi="Times New Roman"/>
                        </w:rPr>
                      </w:pPr>
                    </w:p>
                    <w:p w14:paraId="0789F486" w14:textId="77777777" w:rsidR="002C31C4" w:rsidRDefault="002C31C4" w:rsidP="002C31C4">
                      <w:pPr>
                        <w:spacing w:line="240" w:lineRule="auto"/>
                        <w:jc w:val="right"/>
                        <w:rPr>
                          <w:rFonts w:ascii="Times New Roman" w:hAnsi="Times New Roman"/>
                        </w:rPr>
                      </w:pPr>
                      <w:r>
                        <w:rPr>
                          <w:rFonts w:ascii="Times New Roman" w:hAnsi="Times New Roman"/>
                        </w:rPr>
                        <w:t>______________________</w:t>
                      </w:r>
                    </w:p>
                    <w:p w14:paraId="52767572" w14:textId="77777777" w:rsidR="002C31C4" w:rsidRDefault="002C31C4" w:rsidP="002C31C4">
                      <w:pPr>
                        <w:spacing w:line="240" w:lineRule="auto"/>
                        <w:jc w:val="right"/>
                        <w:rPr>
                          <w:rFonts w:ascii="Times New Roman" w:hAnsi="Times New Roman"/>
                        </w:rPr>
                      </w:pPr>
                      <w:r>
                        <w:rPr>
                          <w:rFonts w:ascii="Times New Roman" w:hAnsi="Times New Roman"/>
                        </w:rPr>
                        <w:t>Dr. Fred Shelley</w:t>
                      </w:r>
                    </w:p>
                    <w:p w14:paraId="25847C2B" w14:textId="77777777" w:rsidR="002C31C4" w:rsidRDefault="002C31C4" w:rsidP="002C31C4">
                      <w:pPr>
                        <w:spacing w:line="240" w:lineRule="auto"/>
                        <w:jc w:val="right"/>
                        <w:rPr>
                          <w:rFonts w:ascii="Times New Roman" w:hAnsi="Times New Roman"/>
                        </w:rPr>
                      </w:pPr>
                    </w:p>
                    <w:p w14:paraId="669C4AB8" w14:textId="77777777" w:rsidR="002C31C4" w:rsidRDefault="002C31C4" w:rsidP="002C31C4">
                      <w:pPr>
                        <w:spacing w:line="240" w:lineRule="auto"/>
                        <w:jc w:val="right"/>
                        <w:rPr>
                          <w:rFonts w:ascii="Times New Roman" w:hAnsi="Times New Roman"/>
                        </w:rPr>
                      </w:pPr>
                    </w:p>
                    <w:p w14:paraId="14EB7187" w14:textId="77777777" w:rsidR="002C31C4" w:rsidRDefault="002C31C4" w:rsidP="002C31C4">
                      <w:pPr>
                        <w:spacing w:line="240" w:lineRule="auto"/>
                        <w:jc w:val="right"/>
                        <w:rPr>
                          <w:rFonts w:ascii="Times New Roman" w:hAnsi="Times New Roman"/>
                        </w:rPr>
                      </w:pPr>
                    </w:p>
                    <w:p w14:paraId="276F051D" w14:textId="77777777" w:rsidR="002C31C4" w:rsidRPr="00F065D1" w:rsidRDefault="002C31C4" w:rsidP="002C31C4">
                      <w:pPr>
                        <w:jc w:val="right"/>
                        <w:rPr>
                          <w:rFonts w:ascii="Times New Roman" w:hAnsi="Times New Roman"/>
                        </w:rPr>
                      </w:pPr>
                    </w:p>
                    <w:p w14:paraId="3EF4B9C2" w14:textId="77777777" w:rsidR="002C31C4" w:rsidRDefault="002C31C4"/>
                  </w:txbxContent>
                </v:textbox>
                <w10:wrap type="square"/>
              </v:shape>
            </w:pict>
          </mc:Fallback>
        </mc:AlternateContent>
      </w:r>
    </w:p>
    <w:p w14:paraId="6DFD73F0" w14:textId="77777777" w:rsidR="00F93475" w:rsidRDefault="00F93475" w:rsidP="00730F0A">
      <w:pPr>
        <w:pStyle w:val="NoSpacing"/>
        <w:jc w:val="center"/>
      </w:pPr>
    </w:p>
    <w:p w14:paraId="2F55B4A7" w14:textId="77777777" w:rsidR="00F93475" w:rsidRDefault="00F93475" w:rsidP="00730F0A">
      <w:pPr>
        <w:pStyle w:val="NoSpacing"/>
        <w:jc w:val="center"/>
      </w:pPr>
    </w:p>
    <w:p w14:paraId="060024E4" w14:textId="77777777" w:rsidR="00730F0A" w:rsidRDefault="00730F0A" w:rsidP="00730F0A">
      <w:pPr>
        <w:pStyle w:val="NoSpacing"/>
        <w:jc w:val="center"/>
      </w:pPr>
    </w:p>
    <w:p w14:paraId="4E93F779"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2010977299"/>
            <w:placeholder>
              <w:docPart w:val="AF3ABD3FF69FAC47B67BBD2B3288B9D7"/>
            </w:placeholder>
          </w:sdtPr>
          <w:sdtEndPr/>
          <w:sdtContent>
            <w:p w14:paraId="29627E2F" w14:textId="17C7268E" w:rsidR="00D4282F" w:rsidRDefault="00B515A7" w:rsidP="00D4282F">
              <w:pPr>
                <w:pStyle w:val="NoSpacing"/>
                <w:spacing w:line="480" w:lineRule="auto"/>
                <w:jc w:val="center"/>
                <w:rPr>
                  <w:caps/>
                  <w:szCs w:val="24"/>
                </w:rPr>
              </w:pPr>
              <w:r>
                <w:rPr>
                  <w:caps/>
                </w:rPr>
                <w:t>XXX</w:t>
              </w:r>
            </w:p>
          </w:sdtContent>
        </w:sdt>
        <w:p w14:paraId="1D89C316" w14:textId="15C1BA38" w:rsidR="00730F0A" w:rsidRPr="00730F0A" w:rsidRDefault="002C31C4" w:rsidP="00730F0A">
          <w:pPr>
            <w:pStyle w:val="NoSpacing"/>
            <w:jc w:val="center"/>
            <w:rPr>
              <w:caps/>
            </w:rPr>
          </w:pPr>
        </w:p>
      </w:sdtContent>
    </w:sdt>
    <w:p w14:paraId="490DEC92" w14:textId="7388D921" w:rsidR="00730F0A" w:rsidRPr="001C27CA" w:rsidRDefault="0081035F" w:rsidP="00730F0A">
      <w:pPr>
        <w:pStyle w:val="NoSpacing"/>
        <w:jc w:val="center"/>
        <w:rPr>
          <w:caps/>
          <w:szCs w:val="24"/>
        </w:rPr>
      </w:pPr>
      <w:r w:rsidRPr="001C27CA">
        <w:rPr>
          <w:caps/>
          <w:szCs w:val="24"/>
        </w:rPr>
        <w:t>A DISSERTATION APPROVED FOR THE</w:t>
      </w:r>
    </w:p>
    <w:p w14:paraId="63FEB5F5" w14:textId="7A5A0F59" w:rsidR="0081035F" w:rsidRDefault="00B515A7" w:rsidP="00730F0A">
      <w:pPr>
        <w:pStyle w:val="NoSpacing"/>
        <w:jc w:val="center"/>
        <w:rPr>
          <w:caps/>
        </w:rPr>
      </w:pPr>
      <w:r>
        <w:rPr>
          <w:caps/>
        </w:rPr>
        <w:t>XXX</w:t>
      </w:r>
    </w:p>
    <w:p w14:paraId="0891D39D" w14:textId="77777777" w:rsidR="0081035F" w:rsidRDefault="0081035F" w:rsidP="00730F0A">
      <w:pPr>
        <w:pStyle w:val="NoSpacing"/>
        <w:jc w:val="center"/>
        <w:rPr>
          <w:caps/>
        </w:rPr>
      </w:pPr>
    </w:p>
    <w:p w14:paraId="5D6FE0C3" w14:textId="77777777" w:rsidR="0081035F" w:rsidRDefault="0081035F" w:rsidP="00730F0A">
      <w:pPr>
        <w:pStyle w:val="NoSpacing"/>
        <w:jc w:val="center"/>
        <w:rPr>
          <w:caps/>
        </w:rPr>
      </w:pPr>
    </w:p>
    <w:p w14:paraId="280E718F" w14:textId="77777777" w:rsidR="0081035F" w:rsidRPr="00730F0A" w:rsidRDefault="0081035F" w:rsidP="00730F0A">
      <w:pPr>
        <w:pStyle w:val="NoSpacing"/>
        <w:jc w:val="center"/>
        <w:rPr>
          <w:caps/>
        </w:rPr>
      </w:pPr>
    </w:p>
    <w:p w14:paraId="5412BB7F" w14:textId="77777777" w:rsidR="00730F0A" w:rsidRPr="00730F0A" w:rsidRDefault="00730F0A" w:rsidP="00730F0A">
      <w:pPr>
        <w:pStyle w:val="NoSpacing"/>
        <w:jc w:val="center"/>
        <w:rPr>
          <w:caps/>
        </w:rPr>
      </w:pPr>
    </w:p>
    <w:p w14:paraId="6DAFE787" w14:textId="77777777" w:rsidR="00730F0A" w:rsidRPr="00730F0A" w:rsidRDefault="00730F0A" w:rsidP="00730F0A">
      <w:pPr>
        <w:pStyle w:val="NoSpacing"/>
        <w:jc w:val="center"/>
        <w:rPr>
          <w:caps/>
        </w:rPr>
      </w:pPr>
    </w:p>
    <w:p w14:paraId="10521191" w14:textId="77777777" w:rsidR="00730F0A" w:rsidRDefault="00730F0A" w:rsidP="00730F0A">
      <w:pPr>
        <w:pStyle w:val="NoSpacing"/>
        <w:jc w:val="center"/>
        <w:rPr>
          <w:caps/>
        </w:rPr>
      </w:pPr>
    </w:p>
    <w:p w14:paraId="3778B454" w14:textId="77777777" w:rsidR="00730F0A" w:rsidRPr="00730F0A" w:rsidRDefault="00730F0A" w:rsidP="00730F0A">
      <w:pPr>
        <w:pStyle w:val="NoSpacing"/>
        <w:jc w:val="center"/>
        <w:rPr>
          <w:caps/>
        </w:rPr>
      </w:pPr>
    </w:p>
    <w:p w14:paraId="2CAACD63" w14:textId="77777777" w:rsidR="00730F0A" w:rsidRPr="001C27CA" w:rsidRDefault="00730F0A" w:rsidP="00730F0A">
      <w:pPr>
        <w:pStyle w:val="NoSpacing"/>
        <w:jc w:val="center"/>
        <w:rPr>
          <w:b/>
          <w:caps/>
        </w:rPr>
      </w:pPr>
    </w:p>
    <w:p w14:paraId="2F9624C2" w14:textId="77777777" w:rsidR="00730F0A" w:rsidRPr="00730F0A" w:rsidRDefault="00730F0A" w:rsidP="00730F0A">
      <w:pPr>
        <w:pStyle w:val="NoSpacing"/>
        <w:jc w:val="center"/>
        <w:rPr>
          <w:caps/>
        </w:rPr>
      </w:pPr>
    </w:p>
    <w:p w14:paraId="2E0CFF7E"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43B25685" w14:textId="77777777" w:rsidR="00730F0A" w:rsidRPr="00730F0A" w:rsidRDefault="00730F0A" w:rsidP="00730F0A">
          <w:pPr>
            <w:pStyle w:val="NoSpacing"/>
            <w:jc w:val="center"/>
            <w:rPr>
              <w:caps/>
            </w:rPr>
          </w:pPr>
          <w:r w:rsidRPr="00730F0A">
            <w:rPr>
              <w:caps/>
            </w:rPr>
            <w:t>By</w:t>
          </w:r>
        </w:p>
      </w:sdtContent>
    </w:sdt>
    <w:p w14:paraId="2BAE0CAD" w14:textId="77777777" w:rsidR="00730F0A" w:rsidRDefault="00730F0A" w:rsidP="00730F0A">
      <w:pPr>
        <w:pStyle w:val="NoSpacing"/>
        <w:jc w:val="center"/>
      </w:pPr>
    </w:p>
    <w:p w14:paraId="4F2912F3" w14:textId="77777777" w:rsidR="00730F0A" w:rsidRDefault="00730F0A" w:rsidP="00730F0A">
      <w:pPr>
        <w:pStyle w:val="NoSpacing"/>
        <w:jc w:val="center"/>
      </w:pPr>
    </w:p>
    <w:p w14:paraId="75C8E6C4" w14:textId="77777777" w:rsidR="00730F0A" w:rsidRDefault="00730F0A" w:rsidP="00730F0A">
      <w:pPr>
        <w:pStyle w:val="NoSpacing"/>
        <w:jc w:val="center"/>
      </w:pPr>
    </w:p>
    <w:p w14:paraId="3749DC06" w14:textId="77777777" w:rsidR="00730F0A" w:rsidRPr="006B4721" w:rsidRDefault="00730F0A" w:rsidP="00730F0A">
      <w:pPr>
        <w:pStyle w:val="NoSpacing"/>
        <w:jc w:val="right"/>
      </w:pPr>
      <w:r>
        <w:tab/>
      </w:r>
      <w:r>
        <w:tab/>
      </w:r>
      <w:r>
        <w:tab/>
      </w:r>
      <w:r>
        <w:tab/>
      </w:r>
      <w:r w:rsidR="006B4721">
        <w:t>______________________________</w:t>
      </w:r>
    </w:p>
    <w:p w14:paraId="278A9E89" w14:textId="77C3FE3A" w:rsidR="00730F0A" w:rsidRDefault="002C31C4"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BC4323">
            <w:t>Laurel Smith</w:t>
          </w:r>
        </w:sdtContent>
      </w:sdt>
      <w:r w:rsidR="00730F0A">
        <w:t>, Chair</w:t>
      </w:r>
    </w:p>
    <w:p w14:paraId="0BF0A4C5" w14:textId="77777777" w:rsidR="00730F0A" w:rsidRDefault="00730F0A" w:rsidP="00730F0A">
      <w:pPr>
        <w:pStyle w:val="NoSpacing"/>
        <w:jc w:val="right"/>
      </w:pPr>
    </w:p>
    <w:p w14:paraId="29EDD97B" w14:textId="77777777" w:rsidR="00730F0A" w:rsidRDefault="00730F0A" w:rsidP="00730F0A">
      <w:pPr>
        <w:pStyle w:val="NoSpacing"/>
        <w:jc w:val="right"/>
      </w:pPr>
    </w:p>
    <w:p w14:paraId="24BD1B34" w14:textId="77777777" w:rsidR="00730F0A" w:rsidRPr="006B4721" w:rsidRDefault="006B4721" w:rsidP="00730F0A">
      <w:pPr>
        <w:pStyle w:val="NoSpacing"/>
        <w:jc w:val="right"/>
      </w:pPr>
      <w:r>
        <w:t>______________________________</w:t>
      </w:r>
    </w:p>
    <w:p w14:paraId="05C9535D" w14:textId="38B0C09B" w:rsidR="00730F0A" w:rsidRDefault="002C31C4"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746E16">
            <w:t>[Prefix]</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81035F">
            <w:t xml:space="preserve">Dr. </w:t>
          </w:r>
          <w:r w:rsidR="00D4282F">
            <w:t>Thomas Burns</w:t>
          </w:r>
        </w:sdtContent>
      </w:sdt>
    </w:p>
    <w:p w14:paraId="178FD67A" w14:textId="77777777" w:rsidR="00730F0A" w:rsidRDefault="00730F0A" w:rsidP="00730F0A">
      <w:pPr>
        <w:pStyle w:val="NoSpacing"/>
        <w:jc w:val="right"/>
      </w:pPr>
    </w:p>
    <w:p w14:paraId="0423C8EF" w14:textId="77777777" w:rsidR="00730F0A" w:rsidRDefault="00730F0A" w:rsidP="00730F0A">
      <w:pPr>
        <w:pStyle w:val="NoSpacing"/>
        <w:jc w:val="right"/>
      </w:pPr>
    </w:p>
    <w:p w14:paraId="6BE03EA8" w14:textId="77777777" w:rsidR="00730F0A" w:rsidRPr="006B4721" w:rsidRDefault="006B4721" w:rsidP="00730F0A">
      <w:pPr>
        <w:pStyle w:val="NoSpacing"/>
        <w:jc w:val="right"/>
      </w:pPr>
      <w:r>
        <w:t>______________________________</w:t>
      </w:r>
    </w:p>
    <w:p w14:paraId="14D097F6" w14:textId="39BD9E34" w:rsidR="00730F0A" w:rsidRDefault="002C31C4"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746E16">
            <w:t>[Prefix]</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1C478A">
            <w:t xml:space="preserve">Dr. </w:t>
          </w:r>
          <w:r w:rsidR="00D4282F">
            <w:t>Travis Gliedt</w:t>
          </w:r>
        </w:sdtContent>
      </w:sdt>
    </w:p>
    <w:p w14:paraId="2162859F" w14:textId="77777777" w:rsidR="00730F0A" w:rsidRDefault="00730F0A" w:rsidP="00730F0A">
      <w:pPr>
        <w:pStyle w:val="NoSpacing"/>
        <w:jc w:val="right"/>
      </w:pPr>
    </w:p>
    <w:p w14:paraId="5BACE2A7" w14:textId="77777777" w:rsidR="00730F0A" w:rsidRDefault="00730F0A" w:rsidP="00730F0A">
      <w:pPr>
        <w:pStyle w:val="NoSpacing"/>
        <w:jc w:val="right"/>
      </w:pPr>
    </w:p>
    <w:p w14:paraId="127FFBDC" w14:textId="77777777" w:rsidR="00730F0A" w:rsidRPr="006B4721" w:rsidRDefault="006B4721" w:rsidP="00730F0A">
      <w:pPr>
        <w:pStyle w:val="NoSpacing"/>
        <w:jc w:val="right"/>
      </w:pPr>
      <w:r>
        <w:t>______________________________</w:t>
      </w:r>
    </w:p>
    <w:p w14:paraId="52EDDC92" w14:textId="3A6AF381" w:rsidR="00FF0F0F" w:rsidRDefault="002C31C4"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746E16">
            <w:t>[Prefix]</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1C478A">
            <w:t xml:space="preserve">Dr. </w:t>
          </w:r>
          <w:r w:rsidR="00D4282F">
            <w:t>J. Scott Greene</w:t>
          </w:r>
        </w:sdtContent>
      </w:sdt>
    </w:p>
    <w:p w14:paraId="0A33A8FB" w14:textId="77777777" w:rsidR="00FF0F0F" w:rsidRDefault="00FF0F0F" w:rsidP="00FF0F0F">
      <w:pPr>
        <w:pStyle w:val="NoSpacing"/>
        <w:jc w:val="right"/>
      </w:pPr>
    </w:p>
    <w:p w14:paraId="7AE653C9" w14:textId="77777777" w:rsidR="00FF0F0F" w:rsidRDefault="00FF0F0F" w:rsidP="00FF0F0F">
      <w:pPr>
        <w:pStyle w:val="NoSpacing"/>
        <w:jc w:val="right"/>
      </w:pPr>
    </w:p>
    <w:p w14:paraId="71294578" w14:textId="77777777" w:rsidR="00FF0F0F" w:rsidRPr="006B4721" w:rsidRDefault="006B4721" w:rsidP="00FF0F0F">
      <w:pPr>
        <w:pStyle w:val="NoSpacing"/>
        <w:jc w:val="right"/>
      </w:pPr>
      <w:r>
        <w:t>______________________________</w:t>
      </w:r>
    </w:p>
    <w:p w14:paraId="575B0BBF" w14:textId="340C61B3" w:rsidR="00FF0F0F" w:rsidRDefault="002C31C4"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FF0F0F">
            <w:t>[Prefix]</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1C478A">
            <w:t xml:space="preserve">Dr. </w:t>
          </w:r>
          <w:r w:rsidR="00D4282F">
            <w:t>Fred Shelley</w:t>
          </w:r>
        </w:sdtContent>
      </w:sdt>
    </w:p>
    <w:p w14:paraId="5ADE81AA" w14:textId="77777777" w:rsidR="00730F0A" w:rsidRDefault="00730F0A" w:rsidP="00730F0A">
      <w:pPr>
        <w:pStyle w:val="NoSpacing"/>
        <w:jc w:val="right"/>
      </w:pPr>
    </w:p>
    <w:p w14:paraId="25214A73" w14:textId="77777777" w:rsidR="00730F0A" w:rsidRDefault="00730F0A" w:rsidP="00730F0A">
      <w:pPr>
        <w:pStyle w:val="NoSpacing"/>
        <w:jc w:val="right"/>
      </w:pPr>
    </w:p>
    <w:p w14:paraId="29BDCC8B" w14:textId="1EB5A704" w:rsidR="00730F0A" w:rsidRDefault="00730F0A" w:rsidP="00501FB2">
      <w:pPr>
        <w:pStyle w:val="NoSpacing"/>
        <w:jc w:val="center"/>
      </w:pPr>
    </w:p>
    <w:p w14:paraId="715CC8E9" w14:textId="77777777" w:rsidR="00730F0A" w:rsidRDefault="00730F0A" w:rsidP="00730F0A">
      <w:pPr>
        <w:pStyle w:val="NoSpacing"/>
        <w:jc w:val="center"/>
      </w:pPr>
    </w:p>
    <w:p w14:paraId="0F947960" w14:textId="77777777" w:rsidR="00730F0A" w:rsidRDefault="00730F0A" w:rsidP="00730F0A">
      <w:pPr>
        <w:pStyle w:val="NoSpacing"/>
        <w:jc w:val="center"/>
      </w:pPr>
    </w:p>
    <w:p w14:paraId="4E010C8D" w14:textId="77777777" w:rsidR="00730F0A" w:rsidRDefault="00730F0A" w:rsidP="00730F0A">
      <w:pPr>
        <w:pStyle w:val="NoSpacing"/>
        <w:jc w:val="center"/>
      </w:pPr>
    </w:p>
    <w:p w14:paraId="194B4B4D" w14:textId="77777777" w:rsidR="00730F0A" w:rsidRDefault="00730F0A" w:rsidP="00730F0A">
      <w:pPr>
        <w:pStyle w:val="NoSpacing"/>
        <w:jc w:val="center"/>
      </w:pPr>
    </w:p>
    <w:p w14:paraId="789486C9" w14:textId="77777777" w:rsidR="00730F0A" w:rsidRDefault="00730F0A" w:rsidP="00730F0A">
      <w:pPr>
        <w:pStyle w:val="NoSpacing"/>
        <w:jc w:val="center"/>
      </w:pPr>
    </w:p>
    <w:p w14:paraId="7503C799" w14:textId="77777777" w:rsidR="00730F0A" w:rsidRDefault="00730F0A" w:rsidP="00730F0A">
      <w:pPr>
        <w:pStyle w:val="NoSpacing"/>
        <w:jc w:val="center"/>
      </w:pPr>
    </w:p>
    <w:p w14:paraId="2D0D3F14" w14:textId="77777777" w:rsidR="00730F0A" w:rsidRDefault="00730F0A" w:rsidP="00730F0A">
      <w:pPr>
        <w:pStyle w:val="NoSpacing"/>
        <w:jc w:val="center"/>
      </w:pPr>
    </w:p>
    <w:p w14:paraId="7039BDE6" w14:textId="77777777" w:rsidR="00730F0A" w:rsidRDefault="00730F0A" w:rsidP="00730F0A">
      <w:pPr>
        <w:pStyle w:val="NoSpacing"/>
        <w:jc w:val="center"/>
      </w:pPr>
    </w:p>
    <w:p w14:paraId="72372660" w14:textId="77777777" w:rsidR="00730F0A" w:rsidRDefault="00730F0A" w:rsidP="00730F0A">
      <w:pPr>
        <w:pStyle w:val="NoSpacing"/>
        <w:jc w:val="center"/>
      </w:pPr>
    </w:p>
    <w:p w14:paraId="48C81A99" w14:textId="77777777" w:rsidR="00730F0A" w:rsidRDefault="00730F0A" w:rsidP="00730F0A">
      <w:pPr>
        <w:pStyle w:val="NoSpacing"/>
        <w:jc w:val="center"/>
      </w:pPr>
    </w:p>
    <w:p w14:paraId="3FB144CF" w14:textId="77777777" w:rsidR="00730F0A" w:rsidRDefault="00730F0A" w:rsidP="00730F0A">
      <w:pPr>
        <w:pStyle w:val="NoSpacing"/>
        <w:jc w:val="center"/>
      </w:pPr>
    </w:p>
    <w:p w14:paraId="0EA9A241" w14:textId="77777777" w:rsidR="00730F0A" w:rsidRDefault="00730F0A" w:rsidP="00730F0A">
      <w:pPr>
        <w:pStyle w:val="NoSpacing"/>
        <w:jc w:val="center"/>
      </w:pPr>
    </w:p>
    <w:p w14:paraId="1CC23E0E" w14:textId="77777777" w:rsidR="00730F0A" w:rsidRDefault="00730F0A" w:rsidP="00730F0A">
      <w:pPr>
        <w:pStyle w:val="NoSpacing"/>
        <w:jc w:val="center"/>
      </w:pPr>
    </w:p>
    <w:p w14:paraId="62D35987" w14:textId="77777777" w:rsidR="00730F0A" w:rsidRDefault="00730F0A" w:rsidP="00730F0A">
      <w:pPr>
        <w:pStyle w:val="NoSpacing"/>
        <w:jc w:val="center"/>
      </w:pPr>
    </w:p>
    <w:p w14:paraId="611E83F5" w14:textId="77777777" w:rsidR="00730F0A" w:rsidRDefault="00730F0A" w:rsidP="00730F0A">
      <w:pPr>
        <w:pStyle w:val="NoSpacing"/>
        <w:jc w:val="center"/>
      </w:pPr>
    </w:p>
    <w:p w14:paraId="6AB927C4" w14:textId="77777777" w:rsidR="00730F0A" w:rsidRDefault="00730F0A" w:rsidP="00730F0A">
      <w:pPr>
        <w:pStyle w:val="NoSpacing"/>
        <w:jc w:val="center"/>
      </w:pPr>
    </w:p>
    <w:p w14:paraId="5C377B45" w14:textId="77777777" w:rsidR="00730F0A" w:rsidRDefault="00730F0A" w:rsidP="00730F0A">
      <w:pPr>
        <w:pStyle w:val="NoSpacing"/>
        <w:jc w:val="center"/>
      </w:pPr>
    </w:p>
    <w:p w14:paraId="5780E393" w14:textId="77777777" w:rsidR="00730F0A" w:rsidRDefault="00730F0A" w:rsidP="00730F0A">
      <w:pPr>
        <w:pStyle w:val="NoSpacing"/>
        <w:jc w:val="center"/>
      </w:pPr>
    </w:p>
    <w:p w14:paraId="06A7729F" w14:textId="77777777" w:rsidR="00730F0A" w:rsidRDefault="00730F0A" w:rsidP="00730F0A">
      <w:pPr>
        <w:pStyle w:val="NoSpacing"/>
        <w:jc w:val="center"/>
      </w:pPr>
    </w:p>
    <w:p w14:paraId="60E4E6AC" w14:textId="77777777" w:rsidR="00730F0A" w:rsidRDefault="00730F0A" w:rsidP="00730F0A">
      <w:pPr>
        <w:pStyle w:val="NoSpacing"/>
        <w:jc w:val="center"/>
      </w:pPr>
    </w:p>
    <w:p w14:paraId="48723511" w14:textId="77777777" w:rsidR="00730F0A" w:rsidRDefault="00730F0A" w:rsidP="00730F0A">
      <w:pPr>
        <w:pStyle w:val="NoSpacing"/>
        <w:jc w:val="center"/>
      </w:pPr>
    </w:p>
    <w:p w14:paraId="606AAC2F" w14:textId="77777777" w:rsidR="00730F0A" w:rsidRDefault="00730F0A" w:rsidP="00730F0A">
      <w:pPr>
        <w:pStyle w:val="NoSpacing"/>
        <w:jc w:val="center"/>
      </w:pPr>
    </w:p>
    <w:p w14:paraId="775C6D33" w14:textId="77777777" w:rsidR="00730F0A" w:rsidRDefault="00730F0A" w:rsidP="00730F0A">
      <w:pPr>
        <w:pStyle w:val="NoSpacing"/>
        <w:jc w:val="center"/>
      </w:pPr>
    </w:p>
    <w:p w14:paraId="2FD62D79" w14:textId="77777777" w:rsidR="00730F0A" w:rsidRDefault="00730F0A" w:rsidP="00730F0A">
      <w:pPr>
        <w:pStyle w:val="NoSpacing"/>
        <w:jc w:val="center"/>
      </w:pPr>
    </w:p>
    <w:p w14:paraId="469B3CD2" w14:textId="77777777" w:rsidR="00730F0A" w:rsidRDefault="00730F0A" w:rsidP="00730F0A">
      <w:pPr>
        <w:pStyle w:val="NoSpacing"/>
        <w:jc w:val="center"/>
      </w:pPr>
    </w:p>
    <w:p w14:paraId="4C79112A" w14:textId="77777777" w:rsidR="00730F0A" w:rsidRDefault="00730F0A" w:rsidP="00730F0A">
      <w:pPr>
        <w:pStyle w:val="NoSpacing"/>
        <w:jc w:val="center"/>
      </w:pPr>
    </w:p>
    <w:p w14:paraId="5B946008" w14:textId="77777777" w:rsidR="00730F0A" w:rsidRDefault="00730F0A" w:rsidP="00730F0A">
      <w:pPr>
        <w:pStyle w:val="NoSpacing"/>
        <w:jc w:val="center"/>
      </w:pPr>
    </w:p>
    <w:p w14:paraId="663502B2" w14:textId="77777777" w:rsidR="00730F0A" w:rsidRDefault="00730F0A" w:rsidP="00730F0A">
      <w:pPr>
        <w:pStyle w:val="NoSpacing"/>
        <w:jc w:val="center"/>
      </w:pPr>
    </w:p>
    <w:p w14:paraId="1AB5672B" w14:textId="77777777" w:rsidR="00730F0A" w:rsidRDefault="00730F0A" w:rsidP="00730F0A">
      <w:pPr>
        <w:pStyle w:val="NoSpacing"/>
        <w:jc w:val="center"/>
      </w:pPr>
    </w:p>
    <w:p w14:paraId="3C43A3CE" w14:textId="77777777" w:rsidR="00730F0A" w:rsidRDefault="00730F0A" w:rsidP="00730F0A">
      <w:pPr>
        <w:pStyle w:val="NoSpacing"/>
        <w:jc w:val="center"/>
      </w:pPr>
    </w:p>
    <w:p w14:paraId="09EFDEBF" w14:textId="77777777" w:rsidR="00730F0A" w:rsidRDefault="00730F0A" w:rsidP="00730F0A">
      <w:pPr>
        <w:pStyle w:val="NoSpacing"/>
        <w:jc w:val="center"/>
      </w:pPr>
    </w:p>
    <w:p w14:paraId="5240EEBF" w14:textId="77777777" w:rsidR="00730F0A" w:rsidRDefault="00730F0A" w:rsidP="00730F0A">
      <w:pPr>
        <w:pStyle w:val="NoSpacing"/>
        <w:jc w:val="center"/>
      </w:pPr>
    </w:p>
    <w:p w14:paraId="2013F96B" w14:textId="77777777" w:rsidR="00730F0A" w:rsidRDefault="00730F0A" w:rsidP="00730F0A">
      <w:pPr>
        <w:pStyle w:val="NoSpacing"/>
        <w:jc w:val="center"/>
      </w:pPr>
    </w:p>
    <w:p w14:paraId="39544428" w14:textId="77777777" w:rsidR="00730F0A" w:rsidRDefault="00730F0A" w:rsidP="00730F0A">
      <w:pPr>
        <w:pStyle w:val="NoSpacing"/>
        <w:jc w:val="center"/>
      </w:pPr>
    </w:p>
    <w:p w14:paraId="70C7748A" w14:textId="77777777" w:rsidR="00730F0A" w:rsidRDefault="00730F0A" w:rsidP="00730F0A">
      <w:pPr>
        <w:pStyle w:val="NoSpacing"/>
        <w:jc w:val="center"/>
      </w:pPr>
    </w:p>
    <w:p w14:paraId="2ECED350" w14:textId="77777777" w:rsidR="00730F0A" w:rsidRDefault="00730F0A" w:rsidP="00730F0A">
      <w:pPr>
        <w:pStyle w:val="NoSpacing"/>
        <w:jc w:val="center"/>
      </w:pPr>
    </w:p>
    <w:p w14:paraId="4F8D5D3B" w14:textId="77777777" w:rsidR="00730F0A" w:rsidRDefault="00730F0A" w:rsidP="00730F0A">
      <w:pPr>
        <w:pStyle w:val="NoSpacing"/>
        <w:jc w:val="center"/>
      </w:pPr>
    </w:p>
    <w:p w14:paraId="7D3E90F9" w14:textId="77777777" w:rsidR="00730F0A" w:rsidRDefault="00730F0A" w:rsidP="00730F0A">
      <w:pPr>
        <w:pStyle w:val="NoSpacing"/>
        <w:jc w:val="center"/>
      </w:pPr>
    </w:p>
    <w:p w14:paraId="644C99EA" w14:textId="77777777" w:rsidR="00730F0A" w:rsidRDefault="00730F0A" w:rsidP="00730F0A">
      <w:pPr>
        <w:pStyle w:val="NoSpacing"/>
        <w:jc w:val="center"/>
      </w:pPr>
    </w:p>
    <w:p w14:paraId="39D519DF" w14:textId="77777777" w:rsidR="00501FB2" w:rsidRDefault="00501FB2" w:rsidP="00730F0A">
      <w:pPr>
        <w:pStyle w:val="NoSpacing"/>
        <w:jc w:val="center"/>
      </w:pPr>
    </w:p>
    <w:p w14:paraId="3F4E5C8C" w14:textId="77777777" w:rsidR="00501FB2" w:rsidRDefault="00501FB2" w:rsidP="00730F0A">
      <w:pPr>
        <w:pStyle w:val="NoSpacing"/>
        <w:jc w:val="center"/>
      </w:pPr>
    </w:p>
    <w:p w14:paraId="303BEF1A" w14:textId="77777777" w:rsidR="00501FB2" w:rsidRDefault="00501FB2" w:rsidP="00730F0A">
      <w:pPr>
        <w:pStyle w:val="NoSpacing"/>
        <w:jc w:val="center"/>
      </w:pPr>
    </w:p>
    <w:p w14:paraId="69B990C7" w14:textId="77777777" w:rsidR="00730F0A" w:rsidRDefault="00730F0A" w:rsidP="00730F0A">
      <w:pPr>
        <w:pStyle w:val="NoSpacing"/>
        <w:jc w:val="center"/>
      </w:pPr>
    </w:p>
    <w:p w14:paraId="0EF41C48" w14:textId="77777777" w:rsidR="00730F0A" w:rsidRDefault="00730F0A" w:rsidP="00730F0A">
      <w:pPr>
        <w:pStyle w:val="NoSpacing"/>
        <w:jc w:val="center"/>
      </w:pPr>
    </w:p>
    <w:p w14:paraId="45ED9E8B" w14:textId="77777777" w:rsidR="00730F0A" w:rsidRDefault="00730F0A" w:rsidP="00730F0A">
      <w:pPr>
        <w:pStyle w:val="NoSpacing"/>
        <w:jc w:val="center"/>
      </w:pPr>
    </w:p>
    <w:p w14:paraId="47E810AA" w14:textId="01946AA3" w:rsidR="00730F0A" w:rsidRDefault="002C31C4"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6D250E">
            <w:rPr>
              <w:caps/>
            </w:rPr>
            <w:t>SOPHIA DILLS MORREN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1C478A">
            <w:t>2017</w:t>
          </w:r>
        </w:sdtContent>
      </w:sdt>
    </w:p>
    <w:p w14:paraId="2CD41F41" w14:textId="77777777" w:rsidR="00730F0A" w:rsidRDefault="00730F0A" w:rsidP="00730F0A">
      <w:pPr>
        <w:pStyle w:val="NoSpacing"/>
        <w:jc w:val="center"/>
      </w:pPr>
      <w:r>
        <w:t>All Rights Reserved.</w:t>
      </w:r>
    </w:p>
    <w:p w14:paraId="0B7D2FB7" w14:textId="5999F674" w:rsidR="00B515A7" w:rsidRDefault="006F10CE" w:rsidP="00B515A7">
      <w:pPr>
        <w:spacing w:line="240" w:lineRule="auto"/>
        <w:ind w:firstLine="720"/>
      </w:pPr>
      <w:r>
        <w:br w:type="page"/>
      </w:r>
      <w:r w:rsidR="00284957">
        <w:t xml:space="preserve"> </w:t>
      </w:r>
    </w:p>
    <w:p w14:paraId="2BA43606" w14:textId="432AB98F" w:rsidR="00B515A7" w:rsidRPr="000E2DC6" w:rsidRDefault="00B515A7" w:rsidP="000E2DC6">
      <w:pPr>
        <w:spacing w:after="240"/>
        <w:jc w:val="center"/>
        <w:rPr>
          <w:b/>
          <w:sz w:val="28"/>
          <w:szCs w:val="28"/>
        </w:rPr>
      </w:pPr>
      <w:r w:rsidRPr="000E2DC6">
        <w:rPr>
          <w:b/>
          <w:sz w:val="28"/>
          <w:szCs w:val="28"/>
        </w:rPr>
        <w:t>Dedication</w:t>
      </w:r>
    </w:p>
    <w:p w14:paraId="60BFBDC1" w14:textId="7F8A3E36" w:rsidR="008E1C26" w:rsidRDefault="00B515A7" w:rsidP="00315326">
      <w:pPr>
        <w:ind w:firstLine="720"/>
      </w:pPr>
      <w:r>
        <w:t xml:space="preserve">I dedicate this dissertation to my family for their steadfast support of my </w:t>
      </w:r>
      <w:r w:rsidR="00CA098C">
        <w:t>research endeavors</w:t>
      </w:r>
      <w:r w:rsidR="00A15F92">
        <w:t xml:space="preserve">. I </w:t>
      </w:r>
      <w:r w:rsidR="00825B95">
        <w:t>am grateful for</w:t>
      </w:r>
      <w:r w:rsidR="00A15F92">
        <w:t xml:space="preserve"> dependable parents</w:t>
      </w:r>
      <w:r w:rsidR="00284957">
        <w:t>, J.T. “Pete” &amp; Gale</w:t>
      </w:r>
      <w:r w:rsidR="00A15F92">
        <w:t xml:space="preserve"> Dills and Vivian Walton &amp; Therrel </w:t>
      </w:r>
      <w:r w:rsidR="00CA098C">
        <w:t>Martens, and</w:t>
      </w:r>
      <w:r w:rsidR="003319D0">
        <w:t xml:space="preserve"> siblings</w:t>
      </w:r>
      <w:r w:rsidR="00A15F92">
        <w:t xml:space="preserve"> who traveled the gr</w:t>
      </w:r>
      <w:r w:rsidR="003319D0">
        <w:t>aduate school path ahead of me,</w:t>
      </w:r>
      <w:r w:rsidR="00A15F92">
        <w:t xml:space="preserve"> Sher</w:t>
      </w:r>
      <w:r w:rsidR="003319D0">
        <w:t>mie Potts, Ph.D. and Darius Dills, J.D</w:t>
      </w:r>
      <w:r w:rsidR="00A15F92">
        <w:t xml:space="preserve">. I </w:t>
      </w:r>
      <w:r w:rsidR="00CA098C">
        <w:t>am grateful in particular for a</w:t>
      </w:r>
      <w:r w:rsidR="00A15F92">
        <w:t xml:space="preserve"> sister who demonstrated that it</w:t>
      </w:r>
      <w:r w:rsidR="003319D0">
        <w:t xml:space="preserve"> is possible to complete a doctorate while working full-time and in her case, also being a great mom. Post-d</w:t>
      </w:r>
      <w:r w:rsidR="00EC3D3C">
        <w:t>octorate, I look forward to</w:t>
      </w:r>
      <w:r w:rsidR="003319D0">
        <w:t xml:space="preserve"> quality time with my nephews, Reece &amp; Bryce </w:t>
      </w:r>
      <w:r w:rsidR="001775F2">
        <w:t>Potts and Ames &amp; Jensen Dills</w:t>
      </w:r>
      <w:r w:rsidR="003319D0">
        <w:t xml:space="preserve">. </w:t>
      </w:r>
      <w:r w:rsidR="00CA098C">
        <w:t>M</w:t>
      </w:r>
      <w:r w:rsidR="00EC3D3C">
        <w:t>ay this dissertation</w:t>
      </w:r>
      <w:r w:rsidR="00CA098C">
        <w:t xml:space="preserve"> also</w:t>
      </w:r>
      <w:r w:rsidR="00EC3D3C">
        <w:t xml:space="preserve"> honor the memory of my brother Jonathan Anderson, who loved Oklahoma </w:t>
      </w:r>
      <w:proofErr w:type="gramStart"/>
      <w:r w:rsidR="00EC3D3C">
        <w:t>City.</w:t>
      </w:r>
      <w:proofErr w:type="gramEnd"/>
      <w:r w:rsidR="00EC3D3C">
        <w:t xml:space="preserve"> </w:t>
      </w:r>
    </w:p>
    <w:p w14:paraId="46FBB5FB" w14:textId="572E9FE2" w:rsidR="003319D0" w:rsidRDefault="00DF091E" w:rsidP="00315326">
      <w:pPr>
        <w:ind w:firstLine="720"/>
      </w:pPr>
      <w:r>
        <w:t>Gratitude is also due</w:t>
      </w:r>
      <w:r w:rsidR="004254BF">
        <w:t xml:space="preserve"> friends who </w:t>
      </w:r>
      <w:r>
        <w:t>have cheered</w:t>
      </w:r>
      <w:r w:rsidR="004254BF">
        <w:t xml:space="preserve"> my progress </w:t>
      </w:r>
      <w:r>
        <w:t xml:space="preserve">for more years than I could reasonably expect. I am fortunate </w:t>
      </w:r>
      <w:r w:rsidR="00064657">
        <w:t>for</w:t>
      </w:r>
      <w:r>
        <w:t xml:space="preserve"> more confidents than would be practical to list here; however, acknowledgement for going above and beyond is owed to </w:t>
      </w:r>
      <w:r w:rsidR="007B1D23">
        <w:t xml:space="preserve">Dr. </w:t>
      </w:r>
      <w:r>
        <w:t xml:space="preserve">Lisa Portwood, </w:t>
      </w:r>
      <w:r w:rsidR="00315326">
        <w:t>Katrina Legler,</w:t>
      </w:r>
      <w:r>
        <w:t xml:space="preserve"> Beth McCoy, </w:t>
      </w:r>
      <w:r w:rsidR="007B1D23">
        <w:t xml:space="preserve">Dr. Mirelsie Velazquez, </w:t>
      </w:r>
      <w:r w:rsidR="000213C2">
        <w:t xml:space="preserve">Terri Craig, </w:t>
      </w:r>
      <w:r w:rsidR="007B1D23">
        <w:t xml:space="preserve">Dr. </w:t>
      </w:r>
      <w:r>
        <w:t xml:space="preserve">TJ Murphy, </w:t>
      </w:r>
      <w:r w:rsidR="009F7783">
        <w:t>Cheryl Pantalone,</w:t>
      </w:r>
      <w:r w:rsidR="00064657">
        <w:t xml:space="preserve"> Karen Crane</w:t>
      </w:r>
      <w:r w:rsidR="000213C2">
        <w:t xml:space="preserve">, </w:t>
      </w:r>
      <w:r w:rsidR="009F7783">
        <w:t>Adrian Savage,</w:t>
      </w:r>
      <w:r w:rsidR="000213C2">
        <w:t xml:space="preserve"> Celia Jones</w:t>
      </w:r>
      <w:r w:rsidR="009F7783">
        <w:t>, and Sunny Wenger</w:t>
      </w:r>
      <w:r w:rsidR="00EC3D3C">
        <w:t xml:space="preserve">. </w:t>
      </w:r>
    </w:p>
    <w:p w14:paraId="65549D04" w14:textId="32B87CE4" w:rsidR="0012733A" w:rsidRDefault="00CA098C" w:rsidP="007B1D23">
      <w:pPr>
        <w:ind w:firstLine="720"/>
      </w:pPr>
      <w:r>
        <w:t xml:space="preserve">I </w:t>
      </w:r>
      <w:r w:rsidR="000A1645">
        <w:t xml:space="preserve">equally </w:t>
      </w:r>
      <w:r>
        <w:t xml:space="preserve">dedicate this research project to the OU McNair Scholars with whom </w:t>
      </w:r>
      <w:r w:rsidR="00064657">
        <w:t>I am</w:t>
      </w:r>
      <w:r>
        <w:t xml:space="preserve"> fortunate</w:t>
      </w:r>
      <w:r w:rsidR="00064657">
        <w:t xml:space="preserve"> to work</w:t>
      </w:r>
      <w:r>
        <w:t xml:space="preserve">. Although it was my job to boost their </w:t>
      </w:r>
      <w:r w:rsidR="006638A4">
        <w:t>research</w:t>
      </w:r>
      <w:r>
        <w:t xml:space="preserve"> confidence and bolster their graduate school journeys, they </w:t>
      </w:r>
      <w:r w:rsidR="00825B95">
        <w:t xml:space="preserve">frequently </w:t>
      </w:r>
      <w:r>
        <w:t>offered these</w:t>
      </w:r>
      <w:r w:rsidR="00064657">
        <w:t xml:space="preserve"> services</w:t>
      </w:r>
      <w:r>
        <w:t xml:space="preserve"> to me in</w:t>
      </w:r>
      <w:r w:rsidR="00825B95">
        <w:t xml:space="preserve"> return</w:t>
      </w:r>
      <w:r>
        <w:t xml:space="preserve">. I am in constant awe of their </w:t>
      </w:r>
      <w:r w:rsidR="00064657">
        <w:t>ability to overcome</w:t>
      </w:r>
      <w:r>
        <w:t xml:space="preserve"> barriers</w:t>
      </w:r>
      <w:r w:rsidR="00064657">
        <w:t xml:space="preserve"> and achieve </w:t>
      </w:r>
      <w:r w:rsidR="00825B95">
        <w:t>success in academia</w:t>
      </w:r>
      <w:r>
        <w:t>. They inspire me to be a better researcher and</w:t>
      </w:r>
      <w:r w:rsidR="00064657">
        <w:t xml:space="preserve"> person</w:t>
      </w:r>
      <w:r>
        <w:t>, and I am thankful that so many of the</w:t>
      </w:r>
      <w:r w:rsidR="00064657">
        <w:t>se scholars are now</w:t>
      </w:r>
      <w:r w:rsidR="006638A4">
        <w:t xml:space="preserve"> among the people who I consider</w:t>
      </w:r>
      <w:r>
        <w:t xml:space="preserve"> friends.</w:t>
      </w:r>
      <w:bookmarkStart w:id="1" w:name="_Toc310579464"/>
      <w:r w:rsidR="00AC0B46">
        <w:br w:type="page"/>
      </w:r>
    </w:p>
    <w:p w14:paraId="69782F3A" w14:textId="77777777" w:rsidR="00C108D8" w:rsidRDefault="00C108D8" w:rsidP="0012733A">
      <w:pPr>
        <w:spacing w:line="240" w:lineRule="auto"/>
        <w:sectPr w:rsidR="00C108D8" w:rsidSect="00AC0B46">
          <w:footerReference w:type="even" r:id="rId9"/>
          <w:footerReference w:type="default" r:id="rId10"/>
          <w:pgSz w:w="12240" w:h="15840" w:code="1"/>
          <w:pgMar w:top="1440" w:right="1440" w:bottom="1440" w:left="2304" w:header="720" w:footer="720" w:gutter="0"/>
          <w:pgNumType w:fmt="lowerRoman" w:start="1"/>
          <w:cols w:space="720"/>
          <w:docGrid w:linePitch="360"/>
        </w:sectPr>
      </w:pPr>
    </w:p>
    <w:p w14:paraId="36DF7758" w14:textId="77777777" w:rsidR="008E1C26" w:rsidRDefault="00775701" w:rsidP="004E0B6F">
      <w:pPr>
        <w:pStyle w:val="Heading1"/>
      </w:pPr>
      <w:bookmarkStart w:id="2" w:name="_Toc355804781"/>
      <w:r>
        <w:t>Acknowledgements</w:t>
      </w:r>
      <w:bookmarkEnd w:id="1"/>
      <w:bookmarkEnd w:id="2"/>
    </w:p>
    <w:p w14:paraId="35F249D4" w14:textId="1B32E766" w:rsidR="003450B1" w:rsidRDefault="00064657" w:rsidP="006638A4">
      <w:pPr>
        <w:ind w:firstLine="720"/>
      </w:pPr>
      <w:r>
        <w:t xml:space="preserve">This dissertation would not </w:t>
      </w:r>
      <w:r w:rsidR="009C55F2">
        <w:t>exist</w:t>
      </w:r>
      <w:r>
        <w:t xml:space="preserve"> without the patient guidance and support of my advisor, Dr. Laurel Smith, who was always generous with her time and expertise. </w:t>
      </w:r>
      <w:r w:rsidR="008C2970">
        <w:t xml:space="preserve">I am deeply grateful </w:t>
      </w:r>
      <w:r>
        <w:t>that she</w:t>
      </w:r>
      <w:r w:rsidR="008C2970">
        <w:t xml:space="preserve"> and</w:t>
      </w:r>
      <w:r>
        <w:t xml:space="preserve"> my other</w:t>
      </w:r>
      <w:r w:rsidR="008C2970">
        <w:t xml:space="preserve"> committee members </w:t>
      </w:r>
      <w:r w:rsidR="00251426">
        <w:t>allow</w:t>
      </w:r>
      <w:r w:rsidR="008F2D7A">
        <w:t xml:space="preserve"> the tene</w:t>
      </w:r>
      <w:r w:rsidR="008C2970">
        <w:t xml:space="preserve">ts of slow scholarship. </w:t>
      </w:r>
      <w:r w:rsidR="00CF5A61">
        <w:t>Each member of the</w:t>
      </w:r>
      <w:r w:rsidR="00E3735D">
        <w:t xml:space="preserve"> committee </w:t>
      </w:r>
      <w:r w:rsidR="001C6962">
        <w:t xml:space="preserve">also </w:t>
      </w:r>
      <w:r w:rsidR="00E3735D">
        <w:t xml:space="preserve">offered perspectives that enhanced </w:t>
      </w:r>
      <w:r w:rsidR="00940852">
        <w:t>my research</w:t>
      </w:r>
      <w:r w:rsidR="00E3735D">
        <w:t xml:space="preserve">, including statistics training from Dr. Scott Greene, examples of how to explore communities by Dr. Travis Gliedt, and the commitment to social justice Dr. Thomas </w:t>
      </w:r>
      <w:proofErr w:type="gramStart"/>
      <w:r w:rsidR="00E3735D">
        <w:t>Burns</w:t>
      </w:r>
      <w:proofErr w:type="gramEnd"/>
      <w:r w:rsidR="00E3735D">
        <w:t xml:space="preserve"> displays in both his work and life. </w:t>
      </w:r>
      <w:r w:rsidR="006638A4">
        <w:t xml:space="preserve">Finally, </w:t>
      </w:r>
      <w:r w:rsidR="000A1645">
        <w:t>I owe credit for this</w:t>
      </w:r>
      <w:r w:rsidR="006638A4">
        <w:t xml:space="preserve"> graduate journey in geography </w:t>
      </w:r>
      <w:r w:rsidR="004D3BC0">
        <w:t>to Dr. Fred Shelley, who supported my effort to enter the program as a part-time student</w:t>
      </w:r>
      <w:r w:rsidR="000A1645">
        <w:t xml:space="preserve"> and nurtured my early research ideas</w:t>
      </w:r>
      <w:r w:rsidR="004D3BC0">
        <w:t xml:space="preserve">. </w:t>
      </w:r>
    </w:p>
    <w:p w14:paraId="1F7FBCBB" w14:textId="28037DFE" w:rsidR="006638A4" w:rsidRDefault="004D3BC0" w:rsidP="006638A4">
      <w:pPr>
        <w:ind w:firstLine="720"/>
      </w:pPr>
      <w:r>
        <w:t>App</w:t>
      </w:r>
      <w:r w:rsidR="009C55F2">
        <w:t>reciation is also due</w:t>
      </w:r>
      <w:r>
        <w:t xml:space="preserve"> faculty (past and present) in the Department of Geography a</w:t>
      </w:r>
      <w:r w:rsidR="009C55F2">
        <w:t>nd Environmental Sustainability</w:t>
      </w:r>
      <w:r>
        <w:t xml:space="preserve"> who were instrumental in my development as researcher</w:t>
      </w:r>
      <w:r w:rsidR="009C55F2">
        <w:t>:</w:t>
      </w:r>
      <w:r>
        <w:t xml:space="preserve"> Dr. Karl Offen and Dr. Darren Purcell. I would also like to acknowledge my professional supervisors, Kristen Partridge and Lindy Waters, who allowed time off for research and consistently encouraged my educational endeavors. I am</w:t>
      </w:r>
      <w:r w:rsidR="006638A4">
        <w:t xml:space="preserve"> fortunate to work with a multitude of selfless colleagues at the University of Oklahoma, whose constant kind words and understanding are immeasurable.</w:t>
      </w:r>
    </w:p>
    <w:p w14:paraId="4637C2F6" w14:textId="686613E3" w:rsidR="00C108D8" w:rsidRDefault="000213C2" w:rsidP="00C108D8">
      <w:pPr>
        <w:ind w:firstLine="720"/>
      </w:pPr>
      <w:r>
        <w:t>I also want to acknowledge</w:t>
      </w:r>
      <w:r w:rsidR="004D3BC0">
        <w:t xml:space="preserve"> Dr. Ralf Schmidt, who offered technical research </w:t>
      </w:r>
      <w:r w:rsidR="002112D8">
        <w:t>assistance</w:t>
      </w:r>
      <w:r w:rsidR="004D3BC0">
        <w:t xml:space="preserve">, countless hours of proofreading, and moral support for this project. </w:t>
      </w:r>
      <w:r w:rsidR="000A1645">
        <w:t xml:space="preserve">Finally, none of this research would have been possible without research participants </w:t>
      </w:r>
      <w:r w:rsidR="000A1645" w:rsidRPr="009C55F2">
        <w:t>who were generous in sharing their time, experiences, and passion for urban agriculture. Striving to make their cities</w:t>
      </w:r>
      <w:r w:rsidR="009C55F2" w:rsidRPr="009C55F2">
        <w:t xml:space="preserve"> more</w:t>
      </w:r>
      <w:r w:rsidR="007B5155">
        <w:t xml:space="preserve"> just and</w:t>
      </w:r>
      <w:r w:rsidR="009C55F2" w:rsidRPr="009C55F2">
        <w:t xml:space="preserve"> sustainable</w:t>
      </w:r>
      <w:r w:rsidR="000A1645" w:rsidRPr="009C55F2">
        <w:t xml:space="preserve">, each </w:t>
      </w:r>
      <w:r w:rsidR="003229C6">
        <w:t>is a true model</w:t>
      </w:r>
      <w:r w:rsidR="009C55F2" w:rsidRPr="009C55F2">
        <w:t xml:space="preserve"> for active and engaged citizenship</w:t>
      </w:r>
      <w:r w:rsidR="009C55F2">
        <w:t>.</w:t>
      </w:r>
    </w:p>
    <w:p w14:paraId="4BB81D13" w14:textId="7D25A210" w:rsidR="0078679A" w:rsidRPr="009C55F2" w:rsidRDefault="00775701" w:rsidP="004E0B6F">
      <w:pPr>
        <w:pStyle w:val="Heading1"/>
      </w:pPr>
      <w:bookmarkStart w:id="3" w:name="_Toc355804782"/>
      <w:r w:rsidRPr="009C55F2">
        <w:t>Table of Contents</w:t>
      </w:r>
      <w:bookmarkEnd w:id="3"/>
    </w:p>
    <w:p w14:paraId="7140493A" w14:textId="77777777" w:rsidR="004A7222" w:rsidRPr="0078679A" w:rsidRDefault="004A7222" w:rsidP="004A7222">
      <w:pPr>
        <w:pStyle w:val="NoSpacing"/>
      </w:pPr>
    </w:p>
    <w:p w14:paraId="12428D4D" w14:textId="77777777" w:rsidR="00E739A0" w:rsidRDefault="00F7122D">
      <w:pPr>
        <w:pStyle w:val="TOC1"/>
        <w:rPr>
          <w:rFonts w:eastAsiaTheme="minorEastAsia" w:cstheme="minorBidi"/>
          <w:noProof/>
          <w:lang w:eastAsia="ja-JP" w:bidi="ar-SA"/>
        </w:rPr>
      </w:pPr>
      <w:r>
        <w:fldChar w:fldCharType="begin"/>
      </w:r>
      <w:r w:rsidR="000F56FF">
        <w:instrText xml:space="preserve"> TOC \o "3-3" \h \z \t "Heading 1,1,Heading 2,2,Chapter,1" </w:instrText>
      </w:r>
      <w:r>
        <w:fldChar w:fldCharType="separate"/>
      </w:r>
      <w:r w:rsidR="00E739A0">
        <w:rPr>
          <w:noProof/>
        </w:rPr>
        <w:t>Acknowledgements</w:t>
      </w:r>
      <w:r w:rsidR="00E739A0">
        <w:rPr>
          <w:noProof/>
        </w:rPr>
        <w:tab/>
      </w:r>
      <w:r w:rsidR="00E739A0">
        <w:rPr>
          <w:noProof/>
        </w:rPr>
        <w:fldChar w:fldCharType="begin"/>
      </w:r>
      <w:r w:rsidR="00E739A0">
        <w:rPr>
          <w:noProof/>
        </w:rPr>
        <w:instrText xml:space="preserve"> PAGEREF _Toc355804781 \h </w:instrText>
      </w:r>
      <w:r w:rsidR="00E739A0">
        <w:rPr>
          <w:noProof/>
        </w:rPr>
      </w:r>
      <w:r w:rsidR="00E739A0">
        <w:rPr>
          <w:noProof/>
        </w:rPr>
        <w:fldChar w:fldCharType="separate"/>
      </w:r>
      <w:r w:rsidR="00350385">
        <w:rPr>
          <w:noProof/>
        </w:rPr>
        <w:t>iv</w:t>
      </w:r>
      <w:r w:rsidR="00E739A0">
        <w:rPr>
          <w:noProof/>
        </w:rPr>
        <w:fldChar w:fldCharType="end"/>
      </w:r>
    </w:p>
    <w:p w14:paraId="1E336DC2" w14:textId="77777777" w:rsidR="00E739A0" w:rsidRDefault="00E739A0">
      <w:pPr>
        <w:pStyle w:val="TOC1"/>
        <w:rPr>
          <w:rFonts w:eastAsiaTheme="minorEastAsia" w:cstheme="minorBidi"/>
          <w:noProof/>
          <w:lang w:eastAsia="ja-JP" w:bidi="ar-SA"/>
        </w:rPr>
      </w:pPr>
      <w:r>
        <w:rPr>
          <w:noProof/>
        </w:rPr>
        <w:t>Table of Contents</w:t>
      </w:r>
      <w:r>
        <w:rPr>
          <w:noProof/>
        </w:rPr>
        <w:tab/>
      </w:r>
      <w:r>
        <w:rPr>
          <w:noProof/>
        </w:rPr>
        <w:fldChar w:fldCharType="begin"/>
      </w:r>
      <w:r>
        <w:rPr>
          <w:noProof/>
        </w:rPr>
        <w:instrText xml:space="preserve"> PAGEREF _Toc355804782 \h </w:instrText>
      </w:r>
      <w:r>
        <w:rPr>
          <w:noProof/>
        </w:rPr>
      </w:r>
      <w:r>
        <w:rPr>
          <w:noProof/>
        </w:rPr>
        <w:fldChar w:fldCharType="separate"/>
      </w:r>
      <w:r w:rsidR="00350385">
        <w:rPr>
          <w:noProof/>
        </w:rPr>
        <w:t>v</w:t>
      </w:r>
      <w:r>
        <w:rPr>
          <w:noProof/>
        </w:rPr>
        <w:fldChar w:fldCharType="end"/>
      </w:r>
    </w:p>
    <w:p w14:paraId="36067A74" w14:textId="77777777" w:rsidR="00E739A0" w:rsidRDefault="00E739A0">
      <w:pPr>
        <w:pStyle w:val="TOC1"/>
        <w:rPr>
          <w:rFonts w:eastAsiaTheme="minorEastAsia" w:cstheme="minorBidi"/>
          <w:noProof/>
          <w:lang w:eastAsia="ja-JP" w:bidi="ar-SA"/>
        </w:rPr>
      </w:pPr>
      <w:r>
        <w:rPr>
          <w:noProof/>
        </w:rPr>
        <w:t>List of Tables</w:t>
      </w:r>
      <w:r>
        <w:rPr>
          <w:noProof/>
        </w:rPr>
        <w:tab/>
      </w:r>
      <w:r>
        <w:rPr>
          <w:noProof/>
        </w:rPr>
        <w:fldChar w:fldCharType="begin"/>
      </w:r>
      <w:r>
        <w:rPr>
          <w:noProof/>
        </w:rPr>
        <w:instrText xml:space="preserve"> PAGEREF _Toc355804783 \h </w:instrText>
      </w:r>
      <w:r>
        <w:rPr>
          <w:noProof/>
        </w:rPr>
      </w:r>
      <w:r>
        <w:rPr>
          <w:noProof/>
        </w:rPr>
        <w:fldChar w:fldCharType="separate"/>
      </w:r>
      <w:r w:rsidR="00350385">
        <w:rPr>
          <w:noProof/>
        </w:rPr>
        <w:t>viii</w:t>
      </w:r>
      <w:r>
        <w:rPr>
          <w:noProof/>
        </w:rPr>
        <w:fldChar w:fldCharType="end"/>
      </w:r>
    </w:p>
    <w:p w14:paraId="319478DA" w14:textId="77777777" w:rsidR="00E739A0" w:rsidRDefault="00E739A0">
      <w:pPr>
        <w:pStyle w:val="TOC1"/>
        <w:rPr>
          <w:rFonts w:eastAsiaTheme="minorEastAsia" w:cstheme="minorBidi"/>
          <w:noProof/>
          <w:lang w:eastAsia="ja-JP" w:bidi="ar-SA"/>
        </w:rPr>
      </w:pPr>
      <w:r>
        <w:rPr>
          <w:noProof/>
        </w:rPr>
        <w:t>List of Figures</w:t>
      </w:r>
      <w:r>
        <w:rPr>
          <w:noProof/>
        </w:rPr>
        <w:tab/>
      </w:r>
      <w:r>
        <w:rPr>
          <w:noProof/>
        </w:rPr>
        <w:fldChar w:fldCharType="begin"/>
      </w:r>
      <w:r>
        <w:rPr>
          <w:noProof/>
        </w:rPr>
        <w:instrText xml:space="preserve"> PAGEREF _Toc355804784 \h </w:instrText>
      </w:r>
      <w:r>
        <w:rPr>
          <w:noProof/>
        </w:rPr>
      </w:r>
      <w:r>
        <w:rPr>
          <w:noProof/>
        </w:rPr>
        <w:fldChar w:fldCharType="separate"/>
      </w:r>
      <w:r w:rsidR="00350385">
        <w:rPr>
          <w:noProof/>
        </w:rPr>
        <w:t>ix</w:t>
      </w:r>
      <w:r>
        <w:rPr>
          <w:noProof/>
        </w:rPr>
        <w:fldChar w:fldCharType="end"/>
      </w:r>
    </w:p>
    <w:p w14:paraId="27ED0C54" w14:textId="77777777" w:rsidR="00E739A0" w:rsidRDefault="00E739A0">
      <w:pPr>
        <w:pStyle w:val="TOC1"/>
        <w:rPr>
          <w:rFonts w:eastAsiaTheme="minorEastAsia" w:cstheme="minorBidi"/>
          <w:noProof/>
          <w:lang w:eastAsia="ja-JP" w:bidi="ar-SA"/>
        </w:rPr>
      </w:pPr>
      <w:r>
        <w:rPr>
          <w:noProof/>
        </w:rPr>
        <w:t>Abstract</w:t>
      </w:r>
      <w:r>
        <w:rPr>
          <w:noProof/>
        </w:rPr>
        <w:tab/>
      </w:r>
      <w:r>
        <w:rPr>
          <w:noProof/>
        </w:rPr>
        <w:fldChar w:fldCharType="begin"/>
      </w:r>
      <w:r>
        <w:rPr>
          <w:noProof/>
        </w:rPr>
        <w:instrText xml:space="preserve"> PAGEREF _Toc355804785 \h </w:instrText>
      </w:r>
      <w:r>
        <w:rPr>
          <w:noProof/>
        </w:rPr>
      </w:r>
      <w:r>
        <w:rPr>
          <w:noProof/>
        </w:rPr>
        <w:fldChar w:fldCharType="separate"/>
      </w:r>
      <w:r w:rsidR="00350385">
        <w:rPr>
          <w:noProof/>
        </w:rPr>
        <w:t>x</w:t>
      </w:r>
      <w:r>
        <w:rPr>
          <w:noProof/>
        </w:rPr>
        <w:fldChar w:fldCharType="end"/>
      </w:r>
    </w:p>
    <w:p w14:paraId="4BFEB0C8" w14:textId="77777777" w:rsidR="00E739A0" w:rsidRDefault="00E739A0">
      <w:pPr>
        <w:pStyle w:val="TOC1"/>
        <w:rPr>
          <w:rFonts w:eastAsiaTheme="minorEastAsia" w:cstheme="minorBidi"/>
          <w:noProof/>
          <w:lang w:eastAsia="ja-JP" w:bidi="ar-SA"/>
        </w:rPr>
      </w:pPr>
      <w:r>
        <w:rPr>
          <w:noProof/>
        </w:rPr>
        <w:t>Chapter 1: Introduction</w:t>
      </w:r>
      <w:r>
        <w:rPr>
          <w:noProof/>
        </w:rPr>
        <w:tab/>
      </w:r>
      <w:r>
        <w:rPr>
          <w:noProof/>
        </w:rPr>
        <w:fldChar w:fldCharType="begin"/>
      </w:r>
      <w:r>
        <w:rPr>
          <w:noProof/>
        </w:rPr>
        <w:instrText xml:space="preserve"> PAGEREF _Toc355804786 \h </w:instrText>
      </w:r>
      <w:r>
        <w:rPr>
          <w:noProof/>
        </w:rPr>
      </w:r>
      <w:r>
        <w:rPr>
          <w:noProof/>
        </w:rPr>
        <w:fldChar w:fldCharType="separate"/>
      </w:r>
      <w:r w:rsidR="00350385">
        <w:rPr>
          <w:noProof/>
        </w:rPr>
        <w:t>1</w:t>
      </w:r>
      <w:r>
        <w:rPr>
          <w:noProof/>
        </w:rPr>
        <w:fldChar w:fldCharType="end"/>
      </w:r>
    </w:p>
    <w:p w14:paraId="04D0C054" w14:textId="77777777" w:rsidR="00E739A0" w:rsidRDefault="00E739A0">
      <w:pPr>
        <w:pStyle w:val="TOC2"/>
        <w:tabs>
          <w:tab w:val="right" w:leader="dot" w:pos="8486"/>
        </w:tabs>
        <w:rPr>
          <w:rFonts w:eastAsiaTheme="minorEastAsia" w:cstheme="minorBidi"/>
          <w:noProof/>
          <w:lang w:eastAsia="ja-JP" w:bidi="ar-SA"/>
        </w:rPr>
      </w:pPr>
      <w:r>
        <w:rPr>
          <w:noProof/>
        </w:rPr>
        <w:t>A Selective Genealogy of Urban Geography in the United States</w:t>
      </w:r>
      <w:r>
        <w:rPr>
          <w:noProof/>
        </w:rPr>
        <w:tab/>
      </w:r>
      <w:r>
        <w:rPr>
          <w:noProof/>
        </w:rPr>
        <w:fldChar w:fldCharType="begin"/>
      </w:r>
      <w:r>
        <w:rPr>
          <w:noProof/>
        </w:rPr>
        <w:instrText xml:space="preserve"> PAGEREF _Toc355804787 \h </w:instrText>
      </w:r>
      <w:r>
        <w:rPr>
          <w:noProof/>
        </w:rPr>
      </w:r>
      <w:r>
        <w:rPr>
          <w:noProof/>
        </w:rPr>
        <w:fldChar w:fldCharType="separate"/>
      </w:r>
      <w:r w:rsidR="00350385">
        <w:rPr>
          <w:noProof/>
        </w:rPr>
        <w:t>3</w:t>
      </w:r>
      <w:r>
        <w:rPr>
          <w:noProof/>
        </w:rPr>
        <w:fldChar w:fldCharType="end"/>
      </w:r>
    </w:p>
    <w:p w14:paraId="576EF78F" w14:textId="77777777" w:rsidR="00E739A0" w:rsidRDefault="00E739A0">
      <w:pPr>
        <w:pStyle w:val="TOC3"/>
        <w:tabs>
          <w:tab w:val="right" w:leader="dot" w:pos="8486"/>
        </w:tabs>
        <w:rPr>
          <w:rFonts w:eastAsiaTheme="minorEastAsia" w:cstheme="minorBidi"/>
          <w:noProof/>
          <w:lang w:eastAsia="ja-JP" w:bidi="ar-SA"/>
        </w:rPr>
      </w:pPr>
      <w:r>
        <w:rPr>
          <w:noProof/>
        </w:rPr>
        <w:t>Early to Mid-20</w:t>
      </w:r>
      <w:r w:rsidRPr="00B65840">
        <w:rPr>
          <w:noProof/>
          <w:vertAlign w:val="superscript"/>
        </w:rPr>
        <w:t>th</w:t>
      </w:r>
      <w:r>
        <w:rPr>
          <w:noProof/>
        </w:rPr>
        <w:t xml:space="preserve"> Century</w:t>
      </w:r>
      <w:r>
        <w:rPr>
          <w:noProof/>
        </w:rPr>
        <w:tab/>
      </w:r>
      <w:r>
        <w:rPr>
          <w:noProof/>
        </w:rPr>
        <w:fldChar w:fldCharType="begin"/>
      </w:r>
      <w:r>
        <w:rPr>
          <w:noProof/>
        </w:rPr>
        <w:instrText xml:space="preserve"> PAGEREF _Toc355804788 \h </w:instrText>
      </w:r>
      <w:r>
        <w:rPr>
          <w:noProof/>
        </w:rPr>
      </w:r>
      <w:r>
        <w:rPr>
          <w:noProof/>
        </w:rPr>
        <w:fldChar w:fldCharType="separate"/>
      </w:r>
      <w:r w:rsidR="00350385">
        <w:rPr>
          <w:noProof/>
        </w:rPr>
        <w:t>3</w:t>
      </w:r>
      <w:r>
        <w:rPr>
          <w:noProof/>
        </w:rPr>
        <w:fldChar w:fldCharType="end"/>
      </w:r>
    </w:p>
    <w:p w14:paraId="571C06C2" w14:textId="77777777" w:rsidR="00E739A0" w:rsidRDefault="00E739A0">
      <w:pPr>
        <w:pStyle w:val="TOC3"/>
        <w:tabs>
          <w:tab w:val="right" w:leader="dot" w:pos="8486"/>
        </w:tabs>
        <w:rPr>
          <w:rFonts w:eastAsiaTheme="minorEastAsia" w:cstheme="minorBidi"/>
          <w:noProof/>
          <w:lang w:eastAsia="ja-JP" w:bidi="ar-SA"/>
        </w:rPr>
      </w:pPr>
      <w:r>
        <w:rPr>
          <w:noProof/>
        </w:rPr>
        <w:t>The 1960s</w:t>
      </w:r>
      <w:r>
        <w:rPr>
          <w:noProof/>
        </w:rPr>
        <w:tab/>
      </w:r>
      <w:r>
        <w:rPr>
          <w:noProof/>
        </w:rPr>
        <w:fldChar w:fldCharType="begin"/>
      </w:r>
      <w:r>
        <w:rPr>
          <w:noProof/>
        </w:rPr>
        <w:instrText xml:space="preserve"> PAGEREF _Toc355804789 \h </w:instrText>
      </w:r>
      <w:r>
        <w:rPr>
          <w:noProof/>
        </w:rPr>
      </w:r>
      <w:r>
        <w:rPr>
          <w:noProof/>
        </w:rPr>
        <w:fldChar w:fldCharType="separate"/>
      </w:r>
      <w:r w:rsidR="00350385">
        <w:rPr>
          <w:noProof/>
        </w:rPr>
        <w:t>5</w:t>
      </w:r>
      <w:r>
        <w:rPr>
          <w:noProof/>
        </w:rPr>
        <w:fldChar w:fldCharType="end"/>
      </w:r>
    </w:p>
    <w:p w14:paraId="693C2A33" w14:textId="77777777" w:rsidR="00E739A0" w:rsidRDefault="00E739A0">
      <w:pPr>
        <w:pStyle w:val="TOC3"/>
        <w:tabs>
          <w:tab w:val="right" w:leader="dot" w:pos="8486"/>
        </w:tabs>
        <w:rPr>
          <w:rFonts w:eastAsiaTheme="minorEastAsia" w:cstheme="minorBidi"/>
          <w:noProof/>
          <w:lang w:eastAsia="ja-JP" w:bidi="ar-SA"/>
        </w:rPr>
      </w:pPr>
      <w:r>
        <w:rPr>
          <w:noProof/>
        </w:rPr>
        <w:t>The 1970s</w:t>
      </w:r>
      <w:r>
        <w:rPr>
          <w:noProof/>
        </w:rPr>
        <w:tab/>
      </w:r>
      <w:r>
        <w:rPr>
          <w:noProof/>
        </w:rPr>
        <w:fldChar w:fldCharType="begin"/>
      </w:r>
      <w:r>
        <w:rPr>
          <w:noProof/>
        </w:rPr>
        <w:instrText xml:space="preserve"> PAGEREF _Toc355804790 \h </w:instrText>
      </w:r>
      <w:r>
        <w:rPr>
          <w:noProof/>
        </w:rPr>
      </w:r>
      <w:r>
        <w:rPr>
          <w:noProof/>
        </w:rPr>
        <w:fldChar w:fldCharType="separate"/>
      </w:r>
      <w:r w:rsidR="00350385">
        <w:rPr>
          <w:noProof/>
        </w:rPr>
        <w:t>6</w:t>
      </w:r>
      <w:r>
        <w:rPr>
          <w:noProof/>
        </w:rPr>
        <w:fldChar w:fldCharType="end"/>
      </w:r>
    </w:p>
    <w:p w14:paraId="442BCBAE" w14:textId="77777777" w:rsidR="00E739A0" w:rsidRDefault="00E739A0">
      <w:pPr>
        <w:pStyle w:val="TOC3"/>
        <w:tabs>
          <w:tab w:val="right" w:leader="dot" w:pos="8486"/>
        </w:tabs>
        <w:rPr>
          <w:rFonts w:eastAsiaTheme="minorEastAsia" w:cstheme="minorBidi"/>
          <w:noProof/>
          <w:lang w:eastAsia="ja-JP" w:bidi="ar-SA"/>
        </w:rPr>
      </w:pPr>
      <w:r>
        <w:rPr>
          <w:noProof/>
        </w:rPr>
        <w:t>The 1980s</w:t>
      </w:r>
      <w:r>
        <w:rPr>
          <w:noProof/>
        </w:rPr>
        <w:tab/>
      </w:r>
      <w:r>
        <w:rPr>
          <w:noProof/>
        </w:rPr>
        <w:fldChar w:fldCharType="begin"/>
      </w:r>
      <w:r>
        <w:rPr>
          <w:noProof/>
        </w:rPr>
        <w:instrText xml:space="preserve"> PAGEREF _Toc355804791 \h </w:instrText>
      </w:r>
      <w:r>
        <w:rPr>
          <w:noProof/>
        </w:rPr>
      </w:r>
      <w:r>
        <w:rPr>
          <w:noProof/>
        </w:rPr>
        <w:fldChar w:fldCharType="separate"/>
      </w:r>
      <w:r w:rsidR="00350385">
        <w:rPr>
          <w:noProof/>
        </w:rPr>
        <w:t>7</w:t>
      </w:r>
      <w:r>
        <w:rPr>
          <w:noProof/>
        </w:rPr>
        <w:fldChar w:fldCharType="end"/>
      </w:r>
    </w:p>
    <w:p w14:paraId="5F31B44A" w14:textId="77777777" w:rsidR="00E739A0" w:rsidRDefault="00E739A0">
      <w:pPr>
        <w:pStyle w:val="TOC3"/>
        <w:tabs>
          <w:tab w:val="right" w:leader="dot" w:pos="8486"/>
        </w:tabs>
        <w:rPr>
          <w:rFonts w:eastAsiaTheme="minorEastAsia" w:cstheme="minorBidi"/>
          <w:noProof/>
          <w:lang w:eastAsia="ja-JP" w:bidi="ar-SA"/>
        </w:rPr>
      </w:pPr>
      <w:r>
        <w:rPr>
          <w:noProof/>
        </w:rPr>
        <w:t>The 1990s</w:t>
      </w:r>
      <w:r>
        <w:rPr>
          <w:noProof/>
        </w:rPr>
        <w:tab/>
      </w:r>
      <w:r>
        <w:rPr>
          <w:noProof/>
        </w:rPr>
        <w:fldChar w:fldCharType="begin"/>
      </w:r>
      <w:r>
        <w:rPr>
          <w:noProof/>
        </w:rPr>
        <w:instrText xml:space="preserve"> PAGEREF _Toc355804792 \h </w:instrText>
      </w:r>
      <w:r>
        <w:rPr>
          <w:noProof/>
        </w:rPr>
      </w:r>
      <w:r>
        <w:rPr>
          <w:noProof/>
        </w:rPr>
        <w:fldChar w:fldCharType="separate"/>
      </w:r>
      <w:r w:rsidR="00350385">
        <w:rPr>
          <w:noProof/>
        </w:rPr>
        <w:t>9</w:t>
      </w:r>
      <w:r>
        <w:rPr>
          <w:noProof/>
        </w:rPr>
        <w:fldChar w:fldCharType="end"/>
      </w:r>
    </w:p>
    <w:p w14:paraId="10DE722C" w14:textId="77777777" w:rsidR="00E739A0" w:rsidRDefault="00E739A0">
      <w:pPr>
        <w:pStyle w:val="TOC2"/>
        <w:tabs>
          <w:tab w:val="right" w:leader="dot" w:pos="8486"/>
        </w:tabs>
        <w:rPr>
          <w:rFonts w:eastAsiaTheme="minorEastAsia" w:cstheme="minorBidi"/>
          <w:noProof/>
          <w:lang w:eastAsia="ja-JP" w:bidi="ar-SA"/>
        </w:rPr>
      </w:pPr>
      <w:r>
        <w:rPr>
          <w:noProof/>
        </w:rPr>
        <w:t>A Brief Introduction to Urban Policy Mobility</w:t>
      </w:r>
      <w:r>
        <w:rPr>
          <w:noProof/>
        </w:rPr>
        <w:tab/>
      </w:r>
      <w:r>
        <w:rPr>
          <w:noProof/>
        </w:rPr>
        <w:fldChar w:fldCharType="begin"/>
      </w:r>
      <w:r>
        <w:rPr>
          <w:noProof/>
        </w:rPr>
        <w:instrText xml:space="preserve"> PAGEREF _Toc355804793 \h </w:instrText>
      </w:r>
      <w:r>
        <w:rPr>
          <w:noProof/>
        </w:rPr>
      </w:r>
      <w:r>
        <w:rPr>
          <w:noProof/>
        </w:rPr>
        <w:fldChar w:fldCharType="separate"/>
      </w:r>
      <w:r w:rsidR="00350385">
        <w:rPr>
          <w:noProof/>
        </w:rPr>
        <w:t>13</w:t>
      </w:r>
      <w:r>
        <w:rPr>
          <w:noProof/>
        </w:rPr>
        <w:fldChar w:fldCharType="end"/>
      </w:r>
    </w:p>
    <w:p w14:paraId="40CEBC0E" w14:textId="77777777" w:rsidR="00E739A0" w:rsidRDefault="00E739A0">
      <w:pPr>
        <w:pStyle w:val="TOC2"/>
        <w:tabs>
          <w:tab w:val="right" w:leader="dot" w:pos="8486"/>
        </w:tabs>
        <w:rPr>
          <w:rFonts w:eastAsiaTheme="minorEastAsia" w:cstheme="minorBidi"/>
          <w:noProof/>
          <w:lang w:eastAsia="ja-JP" w:bidi="ar-SA"/>
        </w:rPr>
      </w:pPr>
      <w:r>
        <w:rPr>
          <w:noProof/>
        </w:rPr>
        <w:t>Research Methods</w:t>
      </w:r>
      <w:r>
        <w:rPr>
          <w:noProof/>
        </w:rPr>
        <w:tab/>
      </w:r>
      <w:r>
        <w:rPr>
          <w:noProof/>
        </w:rPr>
        <w:fldChar w:fldCharType="begin"/>
      </w:r>
      <w:r>
        <w:rPr>
          <w:noProof/>
        </w:rPr>
        <w:instrText xml:space="preserve"> PAGEREF _Toc355804794 \h </w:instrText>
      </w:r>
      <w:r>
        <w:rPr>
          <w:noProof/>
        </w:rPr>
      </w:r>
      <w:r>
        <w:rPr>
          <w:noProof/>
        </w:rPr>
        <w:fldChar w:fldCharType="separate"/>
      </w:r>
      <w:r w:rsidR="00350385">
        <w:rPr>
          <w:noProof/>
        </w:rPr>
        <w:t>18</w:t>
      </w:r>
      <w:r>
        <w:rPr>
          <w:noProof/>
        </w:rPr>
        <w:fldChar w:fldCharType="end"/>
      </w:r>
    </w:p>
    <w:p w14:paraId="56113628" w14:textId="77777777" w:rsidR="00E739A0" w:rsidRDefault="00E739A0">
      <w:pPr>
        <w:pStyle w:val="TOC2"/>
        <w:tabs>
          <w:tab w:val="right" w:leader="dot" w:pos="8486"/>
        </w:tabs>
        <w:rPr>
          <w:rFonts w:eastAsiaTheme="minorEastAsia" w:cstheme="minorBidi"/>
          <w:noProof/>
          <w:lang w:eastAsia="ja-JP" w:bidi="ar-SA"/>
        </w:rPr>
      </w:pPr>
      <w:r>
        <w:rPr>
          <w:noProof/>
        </w:rPr>
        <w:t>Dissertation Overview</w:t>
      </w:r>
      <w:r>
        <w:rPr>
          <w:noProof/>
        </w:rPr>
        <w:tab/>
      </w:r>
      <w:r>
        <w:rPr>
          <w:noProof/>
        </w:rPr>
        <w:fldChar w:fldCharType="begin"/>
      </w:r>
      <w:r>
        <w:rPr>
          <w:noProof/>
        </w:rPr>
        <w:instrText xml:space="preserve"> PAGEREF _Toc355804795 \h </w:instrText>
      </w:r>
      <w:r>
        <w:rPr>
          <w:noProof/>
        </w:rPr>
      </w:r>
      <w:r>
        <w:rPr>
          <w:noProof/>
        </w:rPr>
        <w:fldChar w:fldCharType="separate"/>
      </w:r>
      <w:r w:rsidR="00350385">
        <w:rPr>
          <w:noProof/>
        </w:rPr>
        <w:t>22</w:t>
      </w:r>
      <w:r>
        <w:rPr>
          <w:noProof/>
        </w:rPr>
        <w:fldChar w:fldCharType="end"/>
      </w:r>
    </w:p>
    <w:p w14:paraId="6D578AE6" w14:textId="77777777" w:rsidR="00E739A0" w:rsidRDefault="00E739A0">
      <w:pPr>
        <w:pStyle w:val="TOC1"/>
        <w:rPr>
          <w:rFonts w:eastAsiaTheme="minorEastAsia" w:cstheme="minorBidi"/>
          <w:noProof/>
          <w:lang w:eastAsia="ja-JP" w:bidi="ar-SA"/>
        </w:rPr>
      </w:pPr>
      <w:r>
        <w:rPr>
          <w:noProof/>
        </w:rPr>
        <w:t>Chapter 2 Urban Agriculture: Where are the Chickens?</w:t>
      </w:r>
      <w:r>
        <w:rPr>
          <w:noProof/>
        </w:rPr>
        <w:tab/>
      </w:r>
      <w:r>
        <w:rPr>
          <w:noProof/>
        </w:rPr>
        <w:fldChar w:fldCharType="begin"/>
      </w:r>
      <w:r>
        <w:rPr>
          <w:noProof/>
        </w:rPr>
        <w:instrText xml:space="preserve"> PAGEREF _Toc355804796 \h </w:instrText>
      </w:r>
      <w:r>
        <w:rPr>
          <w:noProof/>
        </w:rPr>
      </w:r>
      <w:r>
        <w:rPr>
          <w:noProof/>
        </w:rPr>
        <w:fldChar w:fldCharType="separate"/>
      </w:r>
      <w:r w:rsidR="00350385">
        <w:rPr>
          <w:noProof/>
        </w:rPr>
        <w:t>24</w:t>
      </w:r>
      <w:r>
        <w:rPr>
          <w:noProof/>
        </w:rPr>
        <w:fldChar w:fldCharType="end"/>
      </w:r>
    </w:p>
    <w:p w14:paraId="527888BF" w14:textId="77777777" w:rsidR="00E739A0" w:rsidRDefault="00E739A0">
      <w:pPr>
        <w:pStyle w:val="TOC2"/>
        <w:tabs>
          <w:tab w:val="right" w:leader="dot" w:pos="8486"/>
        </w:tabs>
        <w:rPr>
          <w:rFonts w:eastAsiaTheme="minorEastAsia" w:cstheme="minorBidi"/>
          <w:noProof/>
          <w:lang w:eastAsia="ja-JP" w:bidi="ar-SA"/>
        </w:rPr>
      </w:pPr>
      <w:r w:rsidRPr="00B65840">
        <w:rPr>
          <w:rFonts w:ascii="Times New Roman" w:hAnsi="Times New Roman"/>
          <w:noProof/>
        </w:rPr>
        <w:t>Food in the City</w:t>
      </w:r>
      <w:r>
        <w:rPr>
          <w:noProof/>
        </w:rPr>
        <w:tab/>
      </w:r>
      <w:r>
        <w:rPr>
          <w:noProof/>
        </w:rPr>
        <w:fldChar w:fldCharType="begin"/>
      </w:r>
      <w:r>
        <w:rPr>
          <w:noProof/>
        </w:rPr>
        <w:instrText xml:space="preserve"> PAGEREF _Toc355804797 \h </w:instrText>
      </w:r>
      <w:r>
        <w:rPr>
          <w:noProof/>
        </w:rPr>
      </w:r>
      <w:r>
        <w:rPr>
          <w:noProof/>
        </w:rPr>
        <w:fldChar w:fldCharType="separate"/>
      </w:r>
      <w:r w:rsidR="00350385">
        <w:rPr>
          <w:noProof/>
        </w:rPr>
        <w:t>25</w:t>
      </w:r>
      <w:r>
        <w:rPr>
          <w:noProof/>
        </w:rPr>
        <w:fldChar w:fldCharType="end"/>
      </w:r>
    </w:p>
    <w:p w14:paraId="7522F681" w14:textId="77777777" w:rsidR="00E739A0" w:rsidRDefault="00E739A0">
      <w:pPr>
        <w:pStyle w:val="TOC3"/>
        <w:tabs>
          <w:tab w:val="right" w:leader="dot" w:pos="8486"/>
        </w:tabs>
        <w:rPr>
          <w:rFonts w:eastAsiaTheme="minorEastAsia" w:cstheme="minorBidi"/>
          <w:noProof/>
          <w:lang w:eastAsia="ja-JP" w:bidi="ar-SA"/>
        </w:rPr>
      </w:pPr>
      <w:r>
        <w:rPr>
          <w:noProof/>
        </w:rPr>
        <w:t>Growth of Urban Agriculture</w:t>
      </w:r>
      <w:r>
        <w:rPr>
          <w:noProof/>
        </w:rPr>
        <w:tab/>
      </w:r>
      <w:r>
        <w:rPr>
          <w:noProof/>
        </w:rPr>
        <w:fldChar w:fldCharType="begin"/>
      </w:r>
      <w:r>
        <w:rPr>
          <w:noProof/>
        </w:rPr>
        <w:instrText xml:space="preserve"> PAGEREF _Toc355804798 \h </w:instrText>
      </w:r>
      <w:r>
        <w:rPr>
          <w:noProof/>
        </w:rPr>
      </w:r>
      <w:r>
        <w:rPr>
          <w:noProof/>
        </w:rPr>
        <w:fldChar w:fldCharType="separate"/>
      </w:r>
      <w:r w:rsidR="00350385">
        <w:rPr>
          <w:noProof/>
        </w:rPr>
        <w:t>26</w:t>
      </w:r>
      <w:r>
        <w:rPr>
          <w:noProof/>
        </w:rPr>
        <w:fldChar w:fldCharType="end"/>
      </w:r>
    </w:p>
    <w:p w14:paraId="59579B03" w14:textId="77777777" w:rsidR="00E739A0" w:rsidRDefault="00E739A0">
      <w:pPr>
        <w:pStyle w:val="TOC3"/>
        <w:tabs>
          <w:tab w:val="right" w:leader="dot" w:pos="8486"/>
        </w:tabs>
        <w:rPr>
          <w:rFonts w:eastAsiaTheme="minorEastAsia" w:cstheme="minorBidi"/>
          <w:noProof/>
          <w:lang w:eastAsia="ja-JP" w:bidi="ar-SA"/>
        </w:rPr>
      </w:pPr>
      <w:r>
        <w:rPr>
          <w:noProof/>
        </w:rPr>
        <w:t>Support for Urban Agriculture</w:t>
      </w:r>
      <w:r>
        <w:rPr>
          <w:noProof/>
        </w:rPr>
        <w:tab/>
      </w:r>
      <w:r>
        <w:rPr>
          <w:noProof/>
        </w:rPr>
        <w:fldChar w:fldCharType="begin"/>
      </w:r>
      <w:r>
        <w:rPr>
          <w:noProof/>
        </w:rPr>
        <w:instrText xml:space="preserve"> PAGEREF _Toc355804799 \h </w:instrText>
      </w:r>
      <w:r>
        <w:rPr>
          <w:noProof/>
        </w:rPr>
      </w:r>
      <w:r>
        <w:rPr>
          <w:noProof/>
        </w:rPr>
        <w:fldChar w:fldCharType="separate"/>
      </w:r>
      <w:r w:rsidR="00350385">
        <w:rPr>
          <w:noProof/>
        </w:rPr>
        <w:t>29</w:t>
      </w:r>
      <w:r>
        <w:rPr>
          <w:noProof/>
        </w:rPr>
        <w:fldChar w:fldCharType="end"/>
      </w:r>
    </w:p>
    <w:p w14:paraId="10E2AE84" w14:textId="77777777" w:rsidR="00E739A0" w:rsidRDefault="00E739A0">
      <w:pPr>
        <w:pStyle w:val="TOC3"/>
        <w:tabs>
          <w:tab w:val="right" w:leader="dot" w:pos="8486"/>
        </w:tabs>
        <w:rPr>
          <w:rFonts w:eastAsiaTheme="minorEastAsia" w:cstheme="minorBidi"/>
          <w:noProof/>
          <w:lang w:eastAsia="ja-JP" w:bidi="ar-SA"/>
        </w:rPr>
      </w:pPr>
      <w:r>
        <w:rPr>
          <w:noProof/>
        </w:rPr>
        <w:t>Planning for Urban Agriculture</w:t>
      </w:r>
      <w:r>
        <w:rPr>
          <w:noProof/>
        </w:rPr>
        <w:tab/>
      </w:r>
      <w:r>
        <w:rPr>
          <w:noProof/>
        </w:rPr>
        <w:fldChar w:fldCharType="begin"/>
      </w:r>
      <w:r>
        <w:rPr>
          <w:noProof/>
        </w:rPr>
        <w:instrText xml:space="preserve"> PAGEREF _Toc355804800 \h </w:instrText>
      </w:r>
      <w:r>
        <w:rPr>
          <w:noProof/>
        </w:rPr>
      </w:r>
      <w:r>
        <w:rPr>
          <w:noProof/>
        </w:rPr>
        <w:fldChar w:fldCharType="separate"/>
      </w:r>
      <w:r w:rsidR="00350385">
        <w:rPr>
          <w:noProof/>
        </w:rPr>
        <w:t>33</w:t>
      </w:r>
      <w:r>
        <w:rPr>
          <w:noProof/>
        </w:rPr>
        <w:fldChar w:fldCharType="end"/>
      </w:r>
    </w:p>
    <w:p w14:paraId="634DAB0F" w14:textId="77777777" w:rsidR="00E739A0" w:rsidRDefault="00E739A0">
      <w:pPr>
        <w:pStyle w:val="TOC3"/>
        <w:tabs>
          <w:tab w:val="right" w:leader="dot" w:pos="8486"/>
        </w:tabs>
        <w:rPr>
          <w:rFonts w:eastAsiaTheme="minorEastAsia" w:cstheme="minorBidi"/>
          <w:noProof/>
          <w:lang w:eastAsia="ja-JP" w:bidi="ar-SA"/>
        </w:rPr>
      </w:pPr>
      <w:r>
        <w:rPr>
          <w:noProof/>
        </w:rPr>
        <w:t>Community Aspects</w:t>
      </w:r>
      <w:r>
        <w:rPr>
          <w:noProof/>
        </w:rPr>
        <w:tab/>
      </w:r>
      <w:r>
        <w:rPr>
          <w:noProof/>
        </w:rPr>
        <w:fldChar w:fldCharType="begin"/>
      </w:r>
      <w:r>
        <w:rPr>
          <w:noProof/>
        </w:rPr>
        <w:instrText xml:space="preserve"> PAGEREF _Toc355804801 \h </w:instrText>
      </w:r>
      <w:r>
        <w:rPr>
          <w:noProof/>
        </w:rPr>
      </w:r>
      <w:r>
        <w:rPr>
          <w:noProof/>
        </w:rPr>
        <w:fldChar w:fldCharType="separate"/>
      </w:r>
      <w:r w:rsidR="00350385">
        <w:rPr>
          <w:noProof/>
        </w:rPr>
        <w:t>36</w:t>
      </w:r>
      <w:r>
        <w:rPr>
          <w:noProof/>
        </w:rPr>
        <w:fldChar w:fldCharType="end"/>
      </w:r>
    </w:p>
    <w:p w14:paraId="35A845A0" w14:textId="77777777" w:rsidR="00E739A0" w:rsidRDefault="00E739A0">
      <w:pPr>
        <w:pStyle w:val="TOC2"/>
        <w:tabs>
          <w:tab w:val="right" w:leader="dot" w:pos="8486"/>
        </w:tabs>
        <w:rPr>
          <w:rFonts w:eastAsiaTheme="minorEastAsia" w:cstheme="minorBidi"/>
          <w:noProof/>
          <w:lang w:eastAsia="ja-JP" w:bidi="ar-SA"/>
        </w:rPr>
      </w:pPr>
      <w:r w:rsidRPr="00B65840">
        <w:rPr>
          <w:rFonts w:ascii="Times New Roman" w:hAnsi="Times New Roman"/>
          <w:noProof/>
        </w:rPr>
        <w:t>The Geography of Urban Agriculture</w:t>
      </w:r>
      <w:r>
        <w:rPr>
          <w:noProof/>
        </w:rPr>
        <w:tab/>
      </w:r>
      <w:r>
        <w:rPr>
          <w:noProof/>
        </w:rPr>
        <w:fldChar w:fldCharType="begin"/>
      </w:r>
      <w:r>
        <w:rPr>
          <w:noProof/>
        </w:rPr>
        <w:instrText xml:space="preserve"> PAGEREF _Toc355804802 \h </w:instrText>
      </w:r>
      <w:r>
        <w:rPr>
          <w:noProof/>
        </w:rPr>
      </w:r>
      <w:r>
        <w:rPr>
          <w:noProof/>
        </w:rPr>
        <w:fldChar w:fldCharType="separate"/>
      </w:r>
      <w:r w:rsidR="00350385">
        <w:rPr>
          <w:noProof/>
        </w:rPr>
        <w:t>39</w:t>
      </w:r>
      <w:r>
        <w:rPr>
          <w:noProof/>
        </w:rPr>
        <w:fldChar w:fldCharType="end"/>
      </w:r>
    </w:p>
    <w:p w14:paraId="1383E98A" w14:textId="77777777" w:rsidR="00E739A0" w:rsidRDefault="00E739A0">
      <w:pPr>
        <w:pStyle w:val="TOC3"/>
        <w:tabs>
          <w:tab w:val="right" w:leader="dot" w:pos="8486"/>
        </w:tabs>
        <w:rPr>
          <w:rFonts w:eastAsiaTheme="minorEastAsia" w:cstheme="minorBidi"/>
          <w:noProof/>
          <w:lang w:eastAsia="ja-JP" w:bidi="ar-SA"/>
        </w:rPr>
      </w:pPr>
      <w:r>
        <w:rPr>
          <w:noProof/>
        </w:rPr>
        <w:t>Gardens</w:t>
      </w:r>
      <w:r>
        <w:rPr>
          <w:noProof/>
        </w:rPr>
        <w:tab/>
      </w:r>
      <w:r>
        <w:rPr>
          <w:noProof/>
        </w:rPr>
        <w:fldChar w:fldCharType="begin"/>
      </w:r>
      <w:r>
        <w:rPr>
          <w:noProof/>
        </w:rPr>
        <w:instrText xml:space="preserve"> PAGEREF _Toc355804803 \h </w:instrText>
      </w:r>
      <w:r>
        <w:rPr>
          <w:noProof/>
        </w:rPr>
      </w:r>
      <w:r>
        <w:rPr>
          <w:noProof/>
        </w:rPr>
        <w:fldChar w:fldCharType="separate"/>
      </w:r>
      <w:r w:rsidR="00350385">
        <w:rPr>
          <w:noProof/>
        </w:rPr>
        <w:t>40</w:t>
      </w:r>
      <w:r>
        <w:rPr>
          <w:noProof/>
        </w:rPr>
        <w:fldChar w:fldCharType="end"/>
      </w:r>
    </w:p>
    <w:p w14:paraId="46A30183" w14:textId="77777777" w:rsidR="00E739A0" w:rsidRDefault="00E739A0">
      <w:pPr>
        <w:pStyle w:val="TOC3"/>
        <w:tabs>
          <w:tab w:val="right" w:leader="dot" w:pos="8486"/>
        </w:tabs>
        <w:rPr>
          <w:rFonts w:eastAsiaTheme="minorEastAsia" w:cstheme="minorBidi"/>
          <w:noProof/>
          <w:lang w:eastAsia="ja-JP" w:bidi="ar-SA"/>
        </w:rPr>
      </w:pPr>
      <w:r>
        <w:rPr>
          <w:noProof/>
        </w:rPr>
        <w:t>Critical Geography of Urban Agriculture</w:t>
      </w:r>
      <w:r>
        <w:rPr>
          <w:noProof/>
        </w:rPr>
        <w:tab/>
      </w:r>
      <w:r>
        <w:rPr>
          <w:noProof/>
        </w:rPr>
        <w:fldChar w:fldCharType="begin"/>
      </w:r>
      <w:r>
        <w:rPr>
          <w:noProof/>
        </w:rPr>
        <w:instrText xml:space="preserve"> PAGEREF _Toc355804804 \h </w:instrText>
      </w:r>
      <w:r>
        <w:rPr>
          <w:noProof/>
        </w:rPr>
      </w:r>
      <w:r>
        <w:rPr>
          <w:noProof/>
        </w:rPr>
        <w:fldChar w:fldCharType="separate"/>
      </w:r>
      <w:r w:rsidR="00350385">
        <w:rPr>
          <w:noProof/>
        </w:rPr>
        <w:t>44</w:t>
      </w:r>
      <w:r>
        <w:rPr>
          <w:noProof/>
        </w:rPr>
        <w:fldChar w:fldCharType="end"/>
      </w:r>
    </w:p>
    <w:p w14:paraId="767DE923" w14:textId="77777777" w:rsidR="00E739A0" w:rsidRDefault="00E739A0">
      <w:pPr>
        <w:pStyle w:val="TOC2"/>
        <w:tabs>
          <w:tab w:val="right" w:leader="dot" w:pos="8486"/>
        </w:tabs>
        <w:rPr>
          <w:rFonts w:eastAsiaTheme="minorEastAsia" w:cstheme="minorBidi"/>
          <w:noProof/>
          <w:lang w:eastAsia="ja-JP" w:bidi="ar-SA"/>
        </w:rPr>
      </w:pPr>
      <w:r w:rsidRPr="00B65840">
        <w:rPr>
          <w:rFonts w:ascii="Times New Roman" w:hAnsi="Times New Roman"/>
          <w:noProof/>
        </w:rPr>
        <w:t>Urban Chicken Social Science Research</w:t>
      </w:r>
      <w:r>
        <w:rPr>
          <w:noProof/>
        </w:rPr>
        <w:tab/>
      </w:r>
      <w:r>
        <w:rPr>
          <w:noProof/>
        </w:rPr>
        <w:fldChar w:fldCharType="begin"/>
      </w:r>
      <w:r>
        <w:rPr>
          <w:noProof/>
        </w:rPr>
        <w:instrText xml:space="preserve"> PAGEREF _Toc355804805 \h </w:instrText>
      </w:r>
      <w:r>
        <w:rPr>
          <w:noProof/>
        </w:rPr>
      </w:r>
      <w:r>
        <w:rPr>
          <w:noProof/>
        </w:rPr>
        <w:fldChar w:fldCharType="separate"/>
      </w:r>
      <w:r w:rsidR="00350385">
        <w:rPr>
          <w:noProof/>
        </w:rPr>
        <w:t>48</w:t>
      </w:r>
      <w:r>
        <w:rPr>
          <w:noProof/>
        </w:rPr>
        <w:fldChar w:fldCharType="end"/>
      </w:r>
    </w:p>
    <w:p w14:paraId="5765C8CB" w14:textId="77777777" w:rsidR="00E739A0" w:rsidRDefault="00E739A0">
      <w:pPr>
        <w:pStyle w:val="TOC3"/>
        <w:tabs>
          <w:tab w:val="right" w:leader="dot" w:pos="8486"/>
        </w:tabs>
        <w:rPr>
          <w:rFonts w:eastAsiaTheme="minorEastAsia" w:cstheme="minorBidi"/>
          <w:noProof/>
          <w:lang w:eastAsia="ja-JP" w:bidi="ar-SA"/>
        </w:rPr>
      </w:pPr>
      <w:r>
        <w:rPr>
          <w:noProof/>
        </w:rPr>
        <w:t>Chickens in the City.</w:t>
      </w:r>
      <w:r>
        <w:rPr>
          <w:noProof/>
        </w:rPr>
        <w:tab/>
      </w:r>
      <w:r>
        <w:rPr>
          <w:noProof/>
        </w:rPr>
        <w:fldChar w:fldCharType="begin"/>
      </w:r>
      <w:r>
        <w:rPr>
          <w:noProof/>
        </w:rPr>
        <w:instrText xml:space="preserve"> PAGEREF _Toc355804806 \h </w:instrText>
      </w:r>
      <w:r>
        <w:rPr>
          <w:noProof/>
        </w:rPr>
      </w:r>
      <w:r>
        <w:rPr>
          <w:noProof/>
        </w:rPr>
        <w:fldChar w:fldCharType="separate"/>
      </w:r>
      <w:r w:rsidR="00350385">
        <w:rPr>
          <w:noProof/>
        </w:rPr>
        <w:t>50</w:t>
      </w:r>
      <w:r>
        <w:rPr>
          <w:noProof/>
        </w:rPr>
        <w:fldChar w:fldCharType="end"/>
      </w:r>
    </w:p>
    <w:p w14:paraId="76D4EEEE" w14:textId="77777777" w:rsidR="00E739A0" w:rsidRDefault="00E739A0">
      <w:pPr>
        <w:pStyle w:val="TOC3"/>
        <w:tabs>
          <w:tab w:val="right" w:leader="dot" w:pos="8486"/>
        </w:tabs>
        <w:rPr>
          <w:rFonts w:eastAsiaTheme="minorEastAsia" w:cstheme="minorBidi"/>
          <w:noProof/>
          <w:lang w:eastAsia="ja-JP" w:bidi="ar-SA"/>
        </w:rPr>
      </w:pPr>
      <w:r>
        <w:rPr>
          <w:noProof/>
        </w:rPr>
        <w:t>Chicken Policy</w:t>
      </w:r>
      <w:r>
        <w:rPr>
          <w:noProof/>
        </w:rPr>
        <w:tab/>
      </w:r>
      <w:r>
        <w:rPr>
          <w:noProof/>
        </w:rPr>
        <w:fldChar w:fldCharType="begin"/>
      </w:r>
      <w:r>
        <w:rPr>
          <w:noProof/>
        </w:rPr>
        <w:instrText xml:space="preserve"> PAGEREF _Toc355804807 \h </w:instrText>
      </w:r>
      <w:r>
        <w:rPr>
          <w:noProof/>
        </w:rPr>
      </w:r>
      <w:r>
        <w:rPr>
          <w:noProof/>
        </w:rPr>
        <w:fldChar w:fldCharType="separate"/>
      </w:r>
      <w:r w:rsidR="00350385">
        <w:rPr>
          <w:noProof/>
        </w:rPr>
        <w:t>52</w:t>
      </w:r>
      <w:r>
        <w:rPr>
          <w:noProof/>
        </w:rPr>
        <w:fldChar w:fldCharType="end"/>
      </w:r>
    </w:p>
    <w:p w14:paraId="61DF22D6" w14:textId="77777777" w:rsidR="00E739A0" w:rsidRDefault="00E739A0">
      <w:pPr>
        <w:pStyle w:val="TOC2"/>
        <w:tabs>
          <w:tab w:val="right" w:leader="dot" w:pos="8486"/>
        </w:tabs>
        <w:rPr>
          <w:rFonts w:eastAsiaTheme="minorEastAsia" w:cstheme="minorBidi"/>
          <w:noProof/>
          <w:lang w:eastAsia="ja-JP" w:bidi="ar-SA"/>
        </w:rPr>
      </w:pPr>
      <w:r w:rsidRPr="00B65840">
        <w:rPr>
          <w:rFonts w:ascii="Times New Roman" w:hAnsi="Times New Roman"/>
          <w:noProof/>
          <w:color w:val="000000" w:themeColor="text1"/>
        </w:rPr>
        <w:t>Conclusion</w:t>
      </w:r>
      <w:r>
        <w:rPr>
          <w:noProof/>
        </w:rPr>
        <w:tab/>
      </w:r>
      <w:r>
        <w:rPr>
          <w:noProof/>
        </w:rPr>
        <w:fldChar w:fldCharType="begin"/>
      </w:r>
      <w:r>
        <w:rPr>
          <w:noProof/>
        </w:rPr>
        <w:instrText xml:space="preserve"> PAGEREF _Toc355804808 \h </w:instrText>
      </w:r>
      <w:r>
        <w:rPr>
          <w:noProof/>
        </w:rPr>
      </w:r>
      <w:r>
        <w:rPr>
          <w:noProof/>
        </w:rPr>
        <w:fldChar w:fldCharType="separate"/>
      </w:r>
      <w:r w:rsidR="00350385">
        <w:rPr>
          <w:noProof/>
        </w:rPr>
        <w:t>54</w:t>
      </w:r>
      <w:r>
        <w:rPr>
          <w:noProof/>
        </w:rPr>
        <w:fldChar w:fldCharType="end"/>
      </w:r>
    </w:p>
    <w:p w14:paraId="484847AE" w14:textId="77777777" w:rsidR="00E739A0" w:rsidRDefault="00E739A0">
      <w:pPr>
        <w:pStyle w:val="TOC1"/>
        <w:rPr>
          <w:rFonts w:eastAsiaTheme="minorEastAsia" w:cstheme="minorBidi"/>
          <w:noProof/>
          <w:lang w:eastAsia="ja-JP" w:bidi="ar-SA"/>
        </w:rPr>
      </w:pPr>
      <w:r>
        <w:rPr>
          <w:noProof/>
        </w:rPr>
        <w:t>Chapter 3: Policy Mobility Comparative Case Study</w:t>
      </w:r>
      <w:r>
        <w:rPr>
          <w:noProof/>
        </w:rPr>
        <w:tab/>
      </w:r>
      <w:r>
        <w:rPr>
          <w:noProof/>
        </w:rPr>
        <w:fldChar w:fldCharType="begin"/>
      </w:r>
      <w:r>
        <w:rPr>
          <w:noProof/>
        </w:rPr>
        <w:instrText xml:space="preserve"> PAGEREF _Toc355804809 \h </w:instrText>
      </w:r>
      <w:r>
        <w:rPr>
          <w:noProof/>
        </w:rPr>
      </w:r>
      <w:r>
        <w:rPr>
          <w:noProof/>
        </w:rPr>
        <w:fldChar w:fldCharType="separate"/>
      </w:r>
      <w:r w:rsidR="00350385">
        <w:rPr>
          <w:noProof/>
        </w:rPr>
        <w:t>55</w:t>
      </w:r>
      <w:r>
        <w:rPr>
          <w:noProof/>
        </w:rPr>
        <w:fldChar w:fldCharType="end"/>
      </w:r>
    </w:p>
    <w:p w14:paraId="17F2B32F" w14:textId="77777777" w:rsidR="00E739A0" w:rsidRDefault="00E739A0">
      <w:pPr>
        <w:pStyle w:val="TOC2"/>
        <w:tabs>
          <w:tab w:val="right" w:leader="dot" w:pos="8486"/>
        </w:tabs>
        <w:rPr>
          <w:rFonts w:eastAsiaTheme="minorEastAsia" w:cstheme="minorBidi"/>
          <w:noProof/>
          <w:lang w:eastAsia="ja-JP" w:bidi="ar-SA"/>
        </w:rPr>
      </w:pPr>
      <w:r>
        <w:rPr>
          <w:noProof/>
        </w:rPr>
        <w:t>Introduction</w:t>
      </w:r>
      <w:r>
        <w:rPr>
          <w:noProof/>
        </w:rPr>
        <w:tab/>
      </w:r>
      <w:r>
        <w:rPr>
          <w:noProof/>
        </w:rPr>
        <w:fldChar w:fldCharType="begin"/>
      </w:r>
      <w:r>
        <w:rPr>
          <w:noProof/>
        </w:rPr>
        <w:instrText xml:space="preserve"> PAGEREF _Toc355804810 \h </w:instrText>
      </w:r>
      <w:r>
        <w:rPr>
          <w:noProof/>
        </w:rPr>
      </w:r>
      <w:r>
        <w:rPr>
          <w:noProof/>
        </w:rPr>
        <w:fldChar w:fldCharType="separate"/>
      </w:r>
      <w:r w:rsidR="00350385">
        <w:rPr>
          <w:noProof/>
        </w:rPr>
        <w:t>55</w:t>
      </w:r>
      <w:r>
        <w:rPr>
          <w:noProof/>
        </w:rPr>
        <w:fldChar w:fldCharType="end"/>
      </w:r>
    </w:p>
    <w:p w14:paraId="54D0C4CD" w14:textId="77777777" w:rsidR="00E739A0" w:rsidRDefault="00E739A0">
      <w:pPr>
        <w:pStyle w:val="TOC2"/>
        <w:tabs>
          <w:tab w:val="right" w:leader="dot" w:pos="8486"/>
        </w:tabs>
        <w:rPr>
          <w:rFonts w:eastAsiaTheme="minorEastAsia" w:cstheme="minorBidi"/>
          <w:noProof/>
          <w:lang w:eastAsia="ja-JP" w:bidi="ar-SA"/>
        </w:rPr>
      </w:pPr>
      <w:r>
        <w:rPr>
          <w:noProof/>
        </w:rPr>
        <w:t>Methods</w:t>
      </w:r>
      <w:r>
        <w:rPr>
          <w:noProof/>
        </w:rPr>
        <w:tab/>
      </w:r>
      <w:r>
        <w:rPr>
          <w:noProof/>
        </w:rPr>
        <w:fldChar w:fldCharType="begin"/>
      </w:r>
      <w:r>
        <w:rPr>
          <w:noProof/>
        </w:rPr>
        <w:instrText xml:space="preserve"> PAGEREF _Toc355804811 \h </w:instrText>
      </w:r>
      <w:r>
        <w:rPr>
          <w:noProof/>
        </w:rPr>
      </w:r>
      <w:r>
        <w:rPr>
          <w:noProof/>
        </w:rPr>
        <w:fldChar w:fldCharType="separate"/>
      </w:r>
      <w:r w:rsidR="00350385">
        <w:rPr>
          <w:noProof/>
        </w:rPr>
        <w:t>57</w:t>
      </w:r>
      <w:r>
        <w:rPr>
          <w:noProof/>
        </w:rPr>
        <w:fldChar w:fldCharType="end"/>
      </w:r>
    </w:p>
    <w:p w14:paraId="681AC530" w14:textId="77777777" w:rsidR="00E739A0" w:rsidRDefault="00E739A0">
      <w:pPr>
        <w:pStyle w:val="TOC2"/>
        <w:tabs>
          <w:tab w:val="right" w:leader="dot" w:pos="8486"/>
        </w:tabs>
        <w:rPr>
          <w:rFonts w:eastAsiaTheme="minorEastAsia" w:cstheme="minorBidi"/>
          <w:noProof/>
          <w:lang w:eastAsia="ja-JP" w:bidi="ar-SA"/>
        </w:rPr>
      </w:pPr>
      <w:r>
        <w:rPr>
          <w:noProof/>
        </w:rPr>
        <w:t>The Case Study Sites</w:t>
      </w:r>
      <w:r>
        <w:rPr>
          <w:noProof/>
        </w:rPr>
        <w:tab/>
      </w:r>
      <w:r>
        <w:rPr>
          <w:noProof/>
        </w:rPr>
        <w:fldChar w:fldCharType="begin"/>
      </w:r>
      <w:r>
        <w:rPr>
          <w:noProof/>
        </w:rPr>
        <w:instrText xml:space="preserve"> PAGEREF _Toc355804812 \h </w:instrText>
      </w:r>
      <w:r>
        <w:rPr>
          <w:noProof/>
        </w:rPr>
      </w:r>
      <w:r>
        <w:rPr>
          <w:noProof/>
        </w:rPr>
        <w:fldChar w:fldCharType="separate"/>
      </w:r>
      <w:r w:rsidR="00350385">
        <w:rPr>
          <w:noProof/>
        </w:rPr>
        <w:t>60</w:t>
      </w:r>
      <w:r>
        <w:rPr>
          <w:noProof/>
        </w:rPr>
        <w:fldChar w:fldCharType="end"/>
      </w:r>
    </w:p>
    <w:p w14:paraId="660B9EAC" w14:textId="77777777" w:rsidR="00E739A0" w:rsidRDefault="00E739A0">
      <w:pPr>
        <w:pStyle w:val="TOC3"/>
        <w:tabs>
          <w:tab w:val="right" w:leader="dot" w:pos="8486"/>
        </w:tabs>
        <w:rPr>
          <w:rFonts w:eastAsiaTheme="minorEastAsia" w:cstheme="minorBidi"/>
          <w:noProof/>
          <w:lang w:eastAsia="ja-JP" w:bidi="ar-SA"/>
        </w:rPr>
      </w:pPr>
      <w:r>
        <w:rPr>
          <w:noProof/>
        </w:rPr>
        <w:t>Norman, Oklahoma</w:t>
      </w:r>
      <w:r>
        <w:rPr>
          <w:noProof/>
        </w:rPr>
        <w:tab/>
      </w:r>
      <w:r>
        <w:rPr>
          <w:noProof/>
        </w:rPr>
        <w:fldChar w:fldCharType="begin"/>
      </w:r>
      <w:r>
        <w:rPr>
          <w:noProof/>
        </w:rPr>
        <w:instrText xml:space="preserve"> PAGEREF _Toc355804813 \h </w:instrText>
      </w:r>
      <w:r>
        <w:rPr>
          <w:noProof/>
        </w:rPr>
      </w:r>
      <w:r>
        <w:rPr>
          <w:noProof/>
        </w:rPr>
        <w:fldChar w:fldCharType="separate"/>
      </w:r>
      <w:r w:rsidR="00350385">
        <w:rPr>
          <w:noProof/>
        </w:rPr>
        <w:t>61</w:t>
      </w:r>
      <w:r>
        <w:rPr>
          <w:noProof/>
        </w:rPr>
        <w:fldChar w:fldCharType="end"/>
      </w:r>
    </w:p>
    <w:p w14:paraId="66D31D53" w14:textId="77777777" w:rsidR="00E739A0" w:rsidRDefault="00E739A0">
      <w:pPr>
        <w:pStyle w:val="TOC3"/>
        <w:tabs>
          <w:tab w:val="right" w:leader="dot" w:pos="8486"/>
        </w:tabs>
        <w:rPr>
          <w:rFonts w:eastAsiaTheme="minorEastAsia" w:cstheme="minorBidi"/>
          <w:noProof/>
          <w:lang w:eastAsia="ja-JP" w:bidi="ar-SA"/>
        </w:rPr>
      </w:pPr>
      <w:r>
        <w:rPr>
          <w:noProof/>
        </w:rPr>
        <w:t>Columbia, Missouri</w:t>
      </w:r>
      <w:r>
        <w:rPr>
          <w:noProof/>
        </w:rPr>
        <w:tab/>
      </w:r>
      <w:r>
        <w:rPr>
          <w:noProof/>
        </w:rPr>
        <w:fldChar w:fldCharType="begin"/>
      </w:r>
      <w:r>
        <w:rPr>
          <w:noProof/>
        </w:rPr>
        <w:instrText xml:space="preserve"> PAGEREF _Toc355804814 \h </w:instrText>
      </w:r>
      <w:r>
        <w:rPr>
          <w:noProof/>
        </w:rPr>
      </w:r>
      <w:r>
        <w:rPr>
          <w:noProof/>
        </w:rPr>
        <w:fldChar w:fldCharType="separate"/>
      </w:r>
      <w:r w:rsidR="00350385">
        <w:rPr>
          <w:noProof/>
        </w:rPr>
        <w:t>65</w:t>
      </w:r>
      <w:r>
        <w:rPr>
          <w:noProof/>
        </w:rPr>
        <w:fldChar w:fldCharType="end"/>
      </w:r>
    </w:p>
    <w:p w14:paraId="4C18E81F" w14:textId="77777777" w:rsidR="00E739A0" w:rsidRDefault="00E739A0">
      <w:pPr>
        <w:pStyle w:val="TOC3"/>
        <w:tabs>
          <w:tab w:val="right" w:leader="dot" w:pos="8486"/>
        </w:tabs>
        <w:rPr>
          <w:rFonts w:eastAsiaTheme="minorEastAsia" w:cstheme="minorBidi"/>
          <w:noProof/>
          <w:lang w:eastAsia="ja-JP" w:bidi="ar-SA"/>
        </w:rPr>
      </w:pPr>
      <w:r>
        <w:rPr>
          <w:noProof/>
        </w:rPr>
        <w:t>Knoxville, Tennessee</w:t>
      </w:r>
      <w:r>
        <w:rPr>
          <w:noProof/>
        </w:rPr>
        <w:tab/>
      </w:r>
      <w:r>
        <w:rPr>
          <w:noProof/>
        </w:rPr>
        <w:fldChar w:fldCharType="begin"/>
      </w:r>
      <w:r>
        <w:rPr>
          <w:noProof/>
        </w:rPr>
        <w:instrText xml:space="preserve"> PAGEREF _Toc355804815 \h </w:instrText>
      </w:r>
      <w:r>
        <w:rPr>
          <w:noProof/>
        </w:rPr>
      </w:r>
      <w:r>
        <w:rPr>
          <w:noProof/>
        </w:rPr>
        <w:fldChar w:fldCharType="separate"/>
      </w:r>
      <w:r w:rsidR="00350385">
        <w:rPr>
          <w:noProof/>
        </w:rPr>
        <w:t>68</w:t>
      </w:r>
      <w:r>
        <w:rPr>
          <w:noProof/>
        </w:rPr>
        <w:fldChar w:fldCharType="end"/>
      </w:r>
    </w:p>
    <w:p w14:paraId="728DC779" w14:textId="77777777" w:rsidR="00E739A0" w:rsidRDefault="00E739A0">
      <w:pPr>
        <w:pStyle w:val="TOC3"/>
        <w:tabs>
          <w:tab w:val="right" w:leader="dot" w:pos="8486"/>
        </w:tabs>
        <w:rPr>
          <w:rFonts w:eastAsiaTheme="minorEastAsia" w:cstheme="minorBidi"/>
          <w:noProof/>
          <w:lang w:eastAsia="ja-JP" w:bidi="ar-SA"/>
        </w:rPr>
      </w:pPr>
      <w:r>
        <w:rPr>
          <w:noProof/>
        </w:rPr>
        <w:t>Ordinance Comparison</w:t>
      </w:r>
      <w:r>
        <w:rPr>
          <w:noProof/>
        </w:rPr>
        <w:tab/>
      </w:r>
      <w:r>
        <w:rPr>
          <w:noProof/>
        </w:rPr>
        <w:fldChar w:fldCharType="begin"/>
      </w:r>
      <w:r>
        <w:rPr>
          <w:noProof/>
        </w:rPr>
        <w:instrText xml:space="preserve"> PAGEREF _Toc355804816 \h </w:instrText>
      </w:r>
      <w:r>
        <w:rPr>
          <w:noProof/>
        </w:rPr>
      </w:r>
      <w:r>
        <w:rPr>
          <w:noProof/>
        </w:rPr>
        <w:fldChar w:fldCharType="separate"/>
      </w:r>
      <w:r w:rsidR="00350385">
        <w:rPr>
          <w:noProof/>
        </w:rPr>
        <w:t>71</w:t>
      </w:r>
      <w:r>
        <w:rPr>
          <w:noProof/>
        </w:rPr>
        <w:fldChar w:fldCharType="end"/>
      </w:r>
    </w:p>
    <w:p w14:paraId="442A6178" w14:textId="77777777" w:rsidR="00E739A0" w:rsidRDefault="00E739A0">
      <w:pPr>
        <w:pStyle w:val="TOC2"/>
        <w:tabs>
          <w:tab w:val="right" w:leader="dot" w:pos="8486"/>
        </w:tabs>
        <w:rPr>
          <w:rFonts w:eastAsiaTheme="minorEastAsia" w:cstheme="minorBidi"/>
          <w:noProof/>
          <w:lang w:eastAsia="ja-JP" w:bidi="ar-SA"/>
        </w:rPr>
      </w:pPr>
      <w:r w:rsidRPr="00B65840">
        <w:rPr>
          <w:rFonts w:ascii="Times New Roman" w:hAnsi="Times New Roman"/>
          <w:noProof/>
          <w:color w:val="141413"/>
        </w:rPr>
        <w:t>Discussion</w:t>
      </w:r>
      <w:r>
        <w:rPr>
          <w:noProof/>
        </w:rPr>
        <w:tab/>
      </w:r>
      <w:r>
        <w:rPr>
          <w:noProof/>
        </w:rPr>
        <w:fldChar w:fldCharType="begin"/>
      </w:r>
      <w:r>
        <w:rPr>
          <w:noProof/>
        </w:rPr>
        <w:instrText xml:space="preserve"> PAGEREF _Toc355804817 \h </w:instrText>
      </w:r>
      <w:r>
        <w:rPr>
          <w:noProof/>
        </w:rPr>
      </w:r>
      <w:r>
        <w:rPr>
          <w:noProof/>
        </w:rPr>
        <w:fldChar w:fldCharType="separate"/>
      </w:r>
      <w:r w:rsidR="00350385">
        <w:rPr>
          <w:noProof/>
        </w:rPr>
        <w:t>73</w:t>
      </w:r>
      <w:r>
        <w:rPr>
          <w:noProof/>
        </w:rPr>
        <w:fldChar w:fldCharType="end"/>
      </w:r>
    </w:p>
    <w:p w14:paraId="28EA23D1" w14:textId="77777777" w:rsidR="00E739A0" w:rsidRDefault="00E739A0">
      <w:pPr>
        <w:pStyle w:val="TOC3"/>
        <w:tabs>
          <w:tab w:val="right" w:leader="dot" w:pos="8486"/>
        </w:tabs>
        <w:rPr>
          <w:rFonts w:eastAsiaTheme="minorEastAsia" w:cstheme="minorBidi"/>
          <w:noProof/>
          <w:lang w:eastAsia="ja-JP" w:bidi="ar-SA"/>
        </w:rPr>
      </w:pPr>
      <w:r>
        <w:rPr>
          <w:noProof/>
        </w:rPr>
        <w:t>Citizens Who Push the Cause</w:t>
      </w:r>
      <w:r>
        <w:rPr>
          <w:noProof/>
        </w:rPr>
        <w:tab/>
      </w:r>
      <w:r>
        <w:rPr>
          <w:noProof/>
        </w:rPr>
        <w:fldChar w:fldCharType="begin"/>
      </w:r>
      <w:r>
        <w:rPr>
          <w:noProof/>
        </w:rPr>
        <w:instrText xml:space="preserve"> PAGEREF _Toc355804818 \h </w:instrText>
      </w:r>
      <w:r>
        <w:rPr>
          <w:noProof/>
        </w:rPr>
      </w:r>
      <w:r>
        <w:rPr>
          <w:noProof/>
        </w:rPr>
        <w:fldChar w:fldCharType="separate"/>
      </w:r>
      <w:r w:rsidR="00350385">
        <w:rPr>
          <w:noProof/>
        </w:rPr>
        <w:t>73</w:t>
      </w:r>
      <w:r>
        <w:rPr>
          <w:noProof/>
        </w:rPr>
        <w:fldChar w:fldCharType="end"/>
      </w:r>
    </w:p>
    <w:p w14:paraId="396CDFFE" w14:textId="77777777" w:rsidR="00E739A0" w:rsidRDefault="00E739A0">
      <w:pPr>
        <w:pStyle w:val="TOC3"/>
        <w:tabs>
          <w:tab w:val="right" w:leader="dot" w:pos="8486"/>
        </w:tabs>
        <w:rPr>
          <w:rFonts w:eastAsiaTheme="minorEastAsia" w:cstheme="minorBidi"/>
          <w:noProof/>
          <w:lang w:eastAsia="ja-JP" w:bidi="ar-SA"/>
        </w:rPr>
      </w:pPr>
      <w:r>
        <w:rPr>
          <w:noProof/>
        </w:rPr>
        <w:t>Municipal Employees/Officials Who Understand the Topic</w:t>
      </w:r>
      <w:r>
        <w:rPr>
          <w:noProof/>
        </w:rPr>
        <w:tab/>
      </w:r>
      <w:r>
        <w:rPr>
          <w:noProof/>
        </w:rPr>
        <w:fldChar w:fldCharType="begin"/>
      </w:r>
      <w:r>
        <w:rPr>
          <w:noProof/>
        </w:rPr>
        <w:instrText xml:space="preserve"> PAGEREF _Toc355804819 \h </w:instrText>
      </w:r>
      <w:r>
        <w:rPr>
          <w:noProof/>
        </w:rPr>
      </w:r>
      <w:r>
        <w:rPr>
          <w:noProof/>
        </w:rPr>
        <w:fldChar w:fldCharType="separate"/>
      </w:r>
      <w:r w:rsidR="00350385">
        <w:rPr>
          <w:noProof/>
        </w:rPr>
        <w:t>78</w:t>
      </w:r>
      <w:r>
        <w:rPr>
          <w:noProof/>
        </w:rPr>
        <w:fldChar w:fldCharType="end"/>
      </w:r>
    </w:p>
    <w:p w14:paraId="20D9EFAA" w14:textId="77777777" w:rsidR="00E739A0" w:rsidRDefault="00E739A0">
      <w:pPr>
        <w:pStyle w:val="TOC3"/>
        <w:tabs>
          <w:tab w:val="right" w:leader="dot" w:pos="8486"/>
        </w:tabs>
        <w:rPr>
          <w:rFonts w:eastAsiaTheme="minorEastAsia" w:cstheme="minorBidi"/>
          <w:noProof/>
          <w:lang w:eastAsia="ja-JP" w:bidi="ar-SA"/>
        </w:rPr>
      </w:pPr>
      <w:r>
        <w:rPr>
          <w:noProof/>
        </w:rPr>
        <w:t>Advocates Willing to Educate</w:t>
      </w:r>
      <w:r>
        <w:rPr>
          <w:noProof/>
        </w:rPr>
        <w:tab/>
      </w:r>
      <w:r>
        <w:rPr>
          <w:noProof/>
        </w:rPr>
        <w:fldChar w:fldCharType="begin"/>
      </w:r>
      <w:r>
        <w:rPr>
          <w:noProof/>
        </w:rPr>
        <w:instrText xml:space="preserve"> PAGEREF _Toc355804820 \h </w:instrText>
      </w:r>
      <w:r>
        <w:rPr>
          <w:noProof/>
        </w:rPr>
      </w:r>
      <w:r>
        <w:rPr>
          <w:noProof/>
        </w:rPr>
        <w:fldChar w:fldCharType="separate"/>
      </w:r>
      <w:r w:rsidR="00350385">
        <w:rPr>
          <w:noProof/>
        </w:rPr>
        <w:t>79</w:t>
      </w:r>
      <w:r>
        <w:rPr>
          <w:noProof/>
        </w:rPr>
        <w:fldChar w:fldCharType="end"/>
      </w:r>
    </w:p>
    <w:p w14:paraId="63CBFECF" w14:textId="77777777" w:rsidR="00E739A0" w:rsidRDefault="00E739A0">
      <w:pPr>
        <w:pStyle w:val="TOC3"/>
        <w:tabs>
          <w:tab w:val="right" w:leader="dot" w:pos="8486"/>
        </w:tabs>
        <w:rPr>
          <w:rFonts w:eastAsiaTheme="minorEastAsia" w:cstheme="minorBidi"/>
          <w:noProof/>
          <w:lang w:eastAsia="ja-JP" w:bidi="ar-SA"/>
        </w:rPr>
      </w:pPr>
      <w:r>
        <w:rPr>
          <w:noProof/>
        </w:rPr>
        <w:t>Critical Analysis</w:t>
      </w:r>
      <w:r>
        <w:rPr>
          <w:noProof/>
        </w:rPr>
        <w:tab/>
      </w:r>
      <w:r>
        <w:rPr>
          <w:noProof/>
        </w:rPr>
        <w:fldChar w:fldCharType="begin"/>
      </w:r>
      <w:r>
        <w:rPr>
          <w:noProof/>
        </w:rPr>
        <w:instrText xml:space="preserve"> PAGEREF _Toc355804821 \h </w:instrText>
      </w:r>
      <w:r>
        <w:rPr>
          <w:noProof/>
        </w:rPr>
      </w:r>
      <w:r>
        <w:rPr>
          <w:noProof/>
        </w:rPr>
        <w:fldChar w:fldCharType="separate"/>
      </w:r>
      <w:r w:rsidR="00350385">
        <w:rPr>
          <w:noProof/>
        </w:rPr>
        <w:t>81</w:t>
      </w:r>
      <w:r>
        <w:rPr>
          <w:noProof/>
        </w:rPr>
        <w:fldChar w:fldCharType="end"/>
      </w:r>
    </w:p>
    <w:p w14:paraId="23FB31EE" w14:textId="77777777" w:rsidR="00E739A0" w:rsidRDefault="00E739A0">
      <w:pPr>
        <w:pStyle w:val="TOC2"/>
        <w:tabs>
          <w:tab w:val="right" w:leader="dot" w:pos="8486"/>
        </w:tabs>
        <w:rPr>
          <w:rFonts w:eastAsiaTheme="minorEastAsia" w:cstheme="minorBidi"/>
          <w:noProof/>
          <w:lang w:eastAsia="ja-JP" w:bidi="ar-SA"/>
        </w:rPr>
      </w:pPr>
      <w:r>
        <w:rPr>
          <w:noProof/>
        </w:rPr>
        <w:t>Conclusion</w:t>
      </w:r>
      <w:r>
        <w:rPr>
          <w:noProof/>
        </w:rPr>
        <w:tab/>
      </w:r>
      <w:r>
        <w:rPr>
          <w:noProof/>
        </w:rPr>
        <w:fldChar w:fldCharType="begin"/>
      </w:r>
      <w:r>
        <w:rPr>
          <w:noProof/>
        </w:rPr>
        <w:instrText xml:space="preserve"> PAGEREF _Toc355804822 \h </w:instrText>
      </w:r>
      <w:r>
        <w:rPr>
          <w:noProof/>
        </w:rPr>
      </w:r>
      <w:r>
        <w:rPr>
          <w:noProof/>
        </w:rPr>
        <w:fldChar w:fldCharType="separate"/>
      </w:r>
      <w:r w:rsidR="00350385">
        <w:rPr>
          <w:noProof/>
        </w:rPr>
        <w:t>84</w:t>
      </w:r>
      <w:r>
        <w:rPr>
          <w:noProof/>
        </w:rPr>
        <w:fldChar w:fldCharType="end"/>
      </w:r>
    </w:p>
    <w:p w14:paraId="76B72C0F" w14:textId="77777777" w:rsidR="00E739A0" w:rsidRDefault="00E739A0">
      <w:pPr>
        <w:pStyle w:val="TOC1"/>
        <w:rPr>
          <w:rFonts w:eastAsiaTheme="minorEastAsia" w:cstheme="minorBidi"/>
          <w:noProof/>
          <w:lang w:eastAsia="ja-JP" w:bidi="ar-SA"/>
        </w:rPr>
      </w:pPr>
      <w:r>
        <w:rPr>
          <w:noProof/>
        </w:rPr>
        <w:t>Chapter 4: Right to Urban Agriculture in Oklahoma City</w:t>
      </w:r>
      <w:r>
        <w:rPr>
          <w:noProof/>
        </w:rPr>
        <w:tab/>
      </w:r>
      <w:r>
        <w:rPr>
          <w:noProof/>
        </w:rPr>
        <w:fldChar w:fldCharType="begin"/>
      </w:r>
      <w:r>
        <w:rPr>
          <w:noProof/>
        </w:rPr>
        <w:instrText xml:space="preserve"> PAGEREF _Toc355804823 \h </w:instrText>
      </w:r>
      <w:r>
        <w:rPr>
          <w:noProof/>
        </w:rPr>
      </w:r>
      <w:r>
        <w:rPr>
          <w:noProof/>
        </w:rPr>
        <w:fldChar w:fldCharType="separate"/>
      </w:r>
      <w:r w:rsidR="00350385">
        <w:rPr>
          <w:noProof/>
        </w:rPr>
        <w:t>86</w:t>
      </w:r>
      <w:r>
        <w:rPr>
          <w:noProof/>
        </w:rPr>
        <w:fldChar w:fldCharType="end"/>
      </w:r>
    </w:p>
    <w:p w14:paraId="6C2228EB" w14:textId="77777777" w:rsidR="00E739A0" w:rsidRDefault="00E739A0">
      <w:pPr>
        <w:pStyle w:val="TOC2"/>
        <w:tabs>
          <w:tab w:val="right" w:leader="dot" w:pos="8486"/>
        </w:tabs>
        <w:rPr>
          <w:rFonts w:eastAsiaTheme="minorEastAsia" w:cstheme="minorBidi"/>
          <w:noProof/>
          <w:lang w:eastAsia="ja-JP" w:bidi="ar-SA"/>
        </w:rPr>
      </w:pPr>
      <w:r>
        <w:rPr>
          <w:noProof/>
        </w:rPr>
        <w:t>Theoretical Framework</w:t>
      </w:r>
      <w:r>
        <w:rPr>
          <w:noProof/>
        </w:rPr>
        <w:tab/>
      </w:r>
      <w:r>
        <w:rPr>
          <w:noProof/>
        </w:rPr>
        <w:fldChar w:fldCharType="begin"/>
      </w:r>
      <w:r>
        <w:rPr>
          <w:noProof/>
        </w:rPr>
        <w:instrText xml:space="preserve"> PAGEREF _Toc355804824 \h </w:instrText>
      </w:r>
      <w:r>
        <w:rPr>
          <w:noProof/>
        </w:rPr>
      </w:r>
      <w:r>
        <w:rPr>
          <w:noProof/>
        </w:rPr>
        <w:fldChar w:fldCharType="separate"/>
      </w:r>
      <w:r w:rsidR="00350385">
        <w:rPr>
          <w:noProof/>
        </w:rPr>
        <w:t>86</w:t>
      </w:r>
      <w:r>
        <w:rPr>
          <w:noProof/>
        </w:rPr>
        <w:fldChar w:fldCharType="end"/>
      </w:r>
    </w:p>
    <w:p w14:paraId="7588A7BE" w14:textId="77777777" w:rsidR="00E739A0" w:rsidRDefault="00E739A0">
      <w:pPr>
        <w:pStyle w:val="TOC3"/>
        <w:tabs>
          <w:tab w:val="right" w:leader="dot" w:pos="8486"/>
        </w:tabs>
        <w:rPr>
          <w:rFonts w:eastAsiaTheme="minorEastAsia" w:cstheme="minorBidi"/>
          <w:noProof/>
          <w:lang w:eastAsia="ja-JP" w:bidi="ar-SA"/>
        </w:rPr>
      </w:pPr>
      <w:r>
        <w:rPr>
          <w:noProof/>
        </w:rPr>
        <w:t>Right to Urban Agriculture in the City</w:t>
      </w:r>
      <w:r>
        <w:rPr>
          <w:noProof/>
        </w:rPr>
        <w:tab/>
      </w:r>
      <w:r>
        <w:rPr>
          <w:noProof/>
        </w:rPr>
        <w:fldChar w:fldCharType="begin"/>
      </w:r>
      <w:r>
        <w:rPr>
          <w:noProof/>
        </w:rPr>
        <w:instrText xml:space="preserve"> PAGEREF _Toc355804825 \h </w:instrText>
      </w:r>
      <w:r>
        <w:rPr>
          <w:noProof/>
        </w:rPr>
      </w:r>
      <w:r>
        <w:rPr>
          <w:noProof/>
        </w:rPr>
        <w:fldChar w:fldCharType="separate"/>
      </w:r>
      <w:r w:rsidR="00350385">
        <w:rPr>
          <w:noProof/>
        </w:rPr>
        <w:t>86</w:t>
      </w:r>
      <w:r>
        <w:rPr>
          <w:noProof/>
        </w:rPr>
        <w:fldChar w:fldCharType="end"/>
      </w:r>
    </w:p>
    <w:p w14:paraId="16982547" w14:textId="77777777" w:rsidR="00E739A0" w:rsidRDefault="00E739A0">
      <w:pPr>
        <w:pStyle w:val="TOC2"/>
        <w:tabs>
          <w:tab w:val="right" w:leader="dot" w:pos="8486"/>
        </w:tabs>
        <w:rPr>
          <w:rFonts w:eastAsiaTheme="minorEastAsia" w:cstheme="minorBidi"/>
          <w:noProof/>
          <w:lang w:eastAsia="ja-JP" w:bidi="ar-SA"/>
        </w:rPr>
      </w:pPr>
      <w:r>
        <w:rPr>
          <w:noProof/>
        </w:rPr>
        <w:t>Introduction to Oklahoma City</w:t>
      </w:r>
      <w:r>
        <w:rPr>
          <w:noProof/>
        </w:rPr>
        <w:tab/>
      </w:r>
      <w:r>
        <w:rPr>
          <w:noProof/>
        </w:rPr>
        <w:fldChar w:fldCharType="begin"/>
      </w:r>
      <w:r>
        <w:rPr>
          <w:noProof/>
        </w:rPr>
        <w:instrText xml:space="preserve"> PAGEREF _Toc355804826 \h </w:instrText>
      </w:r>
      <w:r>
        <w:rPr>
          <w:noProof/>
        </w:rPr>
      </w:r>
      <w:r>
        <w:rPr>
          <w:noProof/>
        </w:rPr>
        <w:fldChar w:fldCharType="separate"/>
      </w:r>
      <w:r w:rsidR="00350385">
        <w:rPr>
          <w:noProof/>
        </w:rPr>
        <w:t>92</w:t>
      </w:r>
      <w:r>
        <w:rPr>
          <w:noProof/>
        </w:rPr>
        <w:fldChar w:fldCharType="end"/>
      </w:r>
    </w:p>
    <w:p w14:paraId="65DAD501" w14:textId="77777777" w:rsidR="00E739A0" w:rsidRDefault="00E739A0">
      <w:pPr>
        <w:pStyle w:val="TOC2"/>
        <w:tabs>
          <w:tab w:val="right" w:leader="dot" w:pos="8486"/>
        </w:tabs>
        <w:rPr>
          <w:rFonts w:eastAsiaTheme="minorEastAsia" w:cstheme="minorBidi"/>
          <w:noProof/>
          <w:lang w:eastAsia="ja-JP" w:bidi="ar-SA"/>
        </w:rPr>
      </w:pPr>
      <w:r>
        <w:rPr>
          <w:noProof/>
        </w:rPr>
        <w:t>Methods</w:t>
      </w:r>
      <w:r>
        <w:rPr>
          <w:noProof/>
        </w:rPr>
        <w:tab/>
      </w:r>
      <w:r>
        <w:rPr>
          <w:noProof/>
        </w:rPr>
        <w:fldChar w:fldCharType="begin"/>
      </w:r>
      <w:r>
        <w:rPr>
          <w:noProof/>
        </w:rPr>
        <w:instrText xml:space="preserve"> PAGEREF _Toc355804827 \h </w:instrText>
      </w:r>
      <w:r>
        <w:rPr>
          <w:noProof/>
        </w:rPr>
      </w:r>
      <w:r>
        <w:rPr>
          <w:noProof/>
        </w:rPr>
        <w:fldChar w:fldCharType="separate"/>
      </w:r>
      <w:r w:rsidR="00350385">
        <w:rPr>
          <w:noProof/>
        </w:rPr>
        <w:t>97</w:t>
      </w:r>
      <w:r>
        <w:rPr>
          <w:noProof/>
        </w:rPr>
        <w:fldChar w:fldCharType="end"/>
      </w:r>
    </w:p>
    <w:p w14:paraId="172A7AC1" w14:textId="77777777" w:rsidR="00E739A0" w:rsidRDefault="00E739A0">
      <w:pPr>
        <w:pStyle w:val="TOC2"/>
        <w:tabs>
          <w:tab w:val="right" w:leader="dot" w:pos="8486"/>
        </w:tabs>
        <w:rPr>
          <w:rFonts w:eastAsiaTheme="minorEastAsia" w:cstheme="minorBidi"/>
          <w:noProof/>
          <w:lang w:eastAsia="ja-JP" w:bidi="ar-SA"/>
        </w:rPr>
      </w:pPr>
      <w:r>
        <w:rPr>
          <w:noProof/>
        </w:rPr>
        <w:t>Oklahoma City Case Study</w:t>
      </w:r>
      <w:r>
        <w:rPr>
          <w:noProof/>
        </w:rPr>
        <w:tab/>
      </w:r>
      <w:r>
        <w:rPr>
          <w:noProof/>
        </w:rPr>
        <w:fldChar w:fldCharType="begin"/>
      </w:r>
      <w:r>
        <w:rPr>
          <w:noProof/>
        </w:rPr>
        <w:instrText xml:space="preserve"> PAGEREF _Toc355804828 \h </w:instrText>
      </w:r>
      <w:r>
        <w:rPr>
          <w:noProof/>
        </w:rPr>
      </w:r>
      <w:r>
        <w:rPr>
          <w:noProof/>
        </w:rPr>
        <w:fldChar w:fldCharType="separate"/>
      </w:r>
      <w:r w:rsidR="00350385">
        <w:rPr>
          <w:noProof/>
        </w:rPr>
        <w:t>98</w:t>
      </w:r>
      <w:r>
        <w:rPr>
          <w:noProof/>
        </w:rPr>
        <w:fldChar w:fldCharType="end"/>
      </w:r>
    </w:p>
    <w:p w14:paraId="53B40D76" w14:textId="77777777" w:rsidR="00E739A0" w:rsidRDefault="00E739A0">
      <w:pPr>
        <w:pStyle w:val="TOC3"/>
        <w:tabs>
          <w:tab w:val="right" w:leader="dot" w:pos="8486"/>
        </w:tabs>
        <w:rPr>
          <w:rFonts w:eastAsiaTheme="minorEastAsia" w:cstheme="minorBidi"/>
          <w:noProof/>
          <w:lang w:eastAsia="ja-JP" w:bidi="ar-SA"/>
        </w:rPr>
      </w:pPr>
      <w:r>
        <w:rPr>
          <w:noProof/>
        </w:rPr>
        <w:t>Urban Agriculture in Oklahoma City</w:t>
      </w:r>
      <w:r>
        <w:rPr>
          <w:noProof/>
        </w:rPr>
        <w:tab/>
      </w:r>
      <w:r>
        <w:rPr>
          <w:noProof/>
        </w:rPr>
        <w:fldChar w:fldCharType="begin"/>
      </w:r>
      <w:r>
        <w:rPr>
          <w:noProof/>
        </w:rPr>
        <w:instrText xml:space="preserve"> PAGEREF _Toc355804829 \h </w:instrText>
      </w:r>
      <w:r>
        <w:rPr>
          <w:noProof/>
        </w:rPr>
      </w:r>
      <w:r>
        <w:rPr>
          <w:noProof/>
        </w:rPr>
        <w:fldChar w:fldCharType="separate"/>
      </w:r>
      <w:r w:rsidR="00350385">
        <w:rPr>
          <w:noProof/>
        </w:rPr>
        <w:t>98</w:t>
      </w:r>
      <w:r>
        <w:rPr>
          <w:noProof/>
        </w:rPr>
        <w:fldChar w:fldCharType="end"/>
      </w:r>
    </w:p>
    <w:p w14:paraId="3D754F6B" w14:textId="77777777" w:rsidR="00E739A0" w:rsidRDefault="00E739A0">
      <w:pPr>
        <w:pStyle w:val="TOC3"/>
        <w:tabs>
          <w:tab w:val="right" w:leader="dot" w:pos="8486"/>
        </w:tabs>
        <w:rPr>
          <w:rFonts w:eastAsiaTheme="minorEastAsia" w:cstheme="minorBidi"/>
          <w:noProof/>
          <w:lang w:eastAsia="ja-JP" w:bidi="ar-SA"/>
        </w:rPr>
      </w:pPr>
      <w:r>
        <w:rPr>
          <w:noProof/>
        </w:rPr>
        <w:t>Backyard Chickens in Oklahoma City</w:t>
      </w:r>
      <w:r>
        <w:rPr>
          <w:noProof/>
        </w:rPr>
        <w:tab/>
      </w:r>
      <w:r>
        <w:rPr>
          <w:noProof/>
        </w:rPr>
        <w:fldChar w:fldCharType="begin"/>
      </w:r>
      <w:r>
        <w:rPr>
          <w:noProof/>
        </w:rPr>
        <w:instrText xml:space="preserve"> PAGEREF _Toc355804830 \h </w:instrText>
      </w:r>
      <w:r>
        <w:rPr>
          <w:noProof/>
        </w:rPr>
      </w:r>
      <w:r>
        <w:rPr>
          <w:noProof/>
        </w:rPr>
        <w:fldChar w:fldCharType="separate"/>
      </w:r>
      <w:r w:rsidR="00350385">
        <w:rPr>
          <w:noProof/>
        </w:rPr>
        <w:t>102</w:t>
      </w:r>
      <w:r>
        <w:rPr>
          <w:noProof/>
        </w:rPr>
        <w:fldChar w:fldCharType="end"/>
      </w:r>
    </w:p>
    <w:p w14:paraId="587496C2" w14:textId="77777777" w:rsidR="00E739A0" w:rsidRDefault="00E739A0">
      <w:pPr>
        <w:pStyle w:val="TOC3"/>
        <w:tabs>
          <w:tab w:val="right" w:leader="dot" w:pos="8486"/>
        </w:tabs>
        <w:rPr>
          <w:rFonts w:eastAsiaTheme="minorEastAsia" w:cstheme="minorBidi"/>
          <w:noProof/>
          <w:lang w:eastAsia="ja-JP" w:bidi="ar-SA"/>
        </w:rPr>
      </w:pPr>
      <w:r>
        <w:rPr>
          <w:noProof/>
        </w:rPr>
        <w:t>Oklahoma City’s Urban Agriculture and Chicken Ordinances</w:t>
      </w:r>
      <w:r>
        <w:rPr>
          <w:noProof/>
        </w:rPr>
        <w:tab/>
      </w:r>
      <w:r>
        <w:rPr>
          <w:noProof/>
        </w:rPr>
        <w:fldChar w:fldCharType="begin"/>
      </w:r>
      <w:r>
        <w:rPr>
          <w:noProof/>
        </w:rPr>
        <w:instrText xml:space="preserve"> PAGEREF _Toc355804831 \h </w:instrText>
      </w:r>
      <w:r>
        <w:rPr>
          <w:noProof/>
        </w:rPr>
      </w:r>
      <w:r>
        <w:rPr>
          <w:noProof/>
        </w:rPr>
        <w:fldChar w:fldCharType="separate"/>
      </w:r>
      <w:r w:rsidR="00350385">
        <w:rPr>
          <w:noProof/>
        </w:rPr>
        <w:t>106</w:t>
      </w:r>
      <w:r>
        <w:rPr>
          <w:noProof/>
        </w:rPr>
        <w:fldChar w:fldCharType="end"/>
      </w:r>
    </w:p>
    <w:p w14:paraId="0BC876FB" w14:textId="77777777" w:rsidR="00E739A0" w:rsidRDefault="00E739A0">
      <w:pPr>
        <w:pStyle w:val="TOC2"/>
        <w:tabs>
          <w:tab w:val="right" w:leader="dot" w:pos="8486"/>
        </w:tabs>
        <w:rPr>
          <w:rFonts w:eastAsiaTheme="minorEastAsia" w:cstheme="minorBidi"/>
          <w:noProof/>
          <w:lang w:eastAsia="ja-JP" w:bidi="ar-SA"/>
        </w:rPr>
      </w:pPr>
      <w:r>
        <w:rPr>
          <w:noProof/>
        </w:rPr>
        <w:t>Discussion</w:t>
      </w:r>
      <w:r>
        <w:rPr>
          <w:noProof/>
        </w:rPr>
        <w:tab/>
      </w:r>
      <w:r>
        <w:rPr>
          <w:noProof/>
        </w:rPr>
        <w:fldChar w:fldCharType="begin"/>
      </w:r>
      <w:r>
        <w:rPr>
          <w:noProof/>
        </w:rPr>
        <w:instrText xml:space="preserve"> PAGEREF _Toc355804832 \h </w:instrText>
      </w:r>
      <w:r>
        <w:rPr>
          <w:noProof/>
        </w:rPr>
      </w:r>
      <w:r>
        <w:rPr>
          <w:noProof/>
        </w:rPr>
        <w:fldChar w:fldCharType="separate"/>
      </w:r>
      <w:r w:rsidR="00350385">
        <w:rPr>
          <w:noProof/>
        </w:rPr>
        <w:t>110</w:t>
      </w:r>
      <w:r>
        <w:rPr>
          <w:noProof/>
        </w:rPr>
        <w:fldChar w:fldCharType="end"/>
      </w:r>
    </w:p>
    <w:p w14:paraId="2489413E" w14:textId="77777777" w:rsidR="00E739A0" w:rsidRDefault="00E739A0">
      <w:pPr>
        <w:pStyle w:val="TOC3"/>
        <w:tabs>
          <w:tab w:val="right" w:leader="dot" w:pos="8486"/>
        </w:tabs>
        <w:rPr>
          <w:rFonts w:eastAsiaTheme="minorEastAsia" w:cstheme="minorBidi"/>
          <w:noProof/>
          <w:lang w:eastAsia="ja-JP" w:bidi="ar-SA"/>
        </w:rPr>
      </w:pPr>
      <w:r>
        <w:rPr>
          <w:noProof/>
        </w:rPr>
        <w:t>Urban Policy Advocacy</w:t>
      </w:r>
      <w:r>
        <w:rPr>
          <w:noProof/>
        </w:rPr>
        <w:tab/>
      </w:r>
      <w:r>
        <w:rPr>
          <w:noProof/>
        </w:rPr>
        <w:fldChar w:fldCharType="begin"/>
      </w:r>
      <w:r>
        <w:rPr>
          <w:noProof/>
        </w:rPr>
        <w:instrText xml:space="preserve"> PAGEREF _Toc355804833 \h </w:instrText>
      </w:r>
      <w:r>
        <w:rPr>
          <w:noProof/>
        </w:rPr>
      </w:r>
      <w:r>
        <w:rPr>
          <w:noProof/>
        </w:rPr>
        <w:fldChar w:fldCharType="separate"/>
      </w:r>
      <w:r w:rsidR="00350385">
        <w:rPr>
          <w:noProof/>
        </w:rPr>
        <w:t>110</w:t>
      </w:r>
      <w:r>
        <w:rPr>
          <w:noProof/>
        </w:rPr>
        <w:fldChar w:fldCharType="end"/>
      </w:r>
    </w:p>
    <w:p w14:paraId="4098BAFE" w14:textId="77777777" w:rsidR="00E739A0" w:rsidRDefault="00E739A0">
      <w:pPr>
        <w:pStyle w:val="TOC3"/>
        <w:tabs>
          <w:tab w:val="right" w:leader="dot" w:pos="8486"/>
        </w:tabs>
        <w:rPr>
          <w:rFonts w:eastAsiaTheme="minorEastAsia" w:cstheme="minorBidi"/>
          <w:noProof/>
          <w:lang w:eastAsia="ja-JP" w:bidi="ar-SA"/>
        </w:rPr>
      </w:pPr>
      <w:r>
        <w:rPr>
          <w:noProof/>
        </w:rPr>
        <w:t>Social Capital in Oklahoma City</w:t>
      </w:r>
      <w:r>
        <w:rPr>
          <w:noProof/>
        </w:rPr>
        <w:tab/>
      </w:r>
      <w:r>
        <w:rPr>
          <w:noProof/>
        </w:rPr>
        <w:fldChar w:fldCharType="begin"/>
      </w:r>
      <w:r>
        <w:rPr>
          <w:noProof/>
        </w:rPr>
        <w:instrText xml:space="preserve"> PAGEREF _Toc355804834 \h </w:instrText>
      </w:r>
      <w:r>
        <w:rPr>
          <w:noProof/>
        </w:rPr>
      </w:r>
      <w:r>
        <w:rPr>
          <w:noProof/>
        </w:rPr>
        <w:fldChar w:fldCharType="separate"/>
      </w:r>
      <w:r w:rsidR="00350385">
        <w:rPr>
          <w:noProof/>
        </w:rPr>
        <w:t>118</w:t>
      </w:r>
      <w:r>
        <w:rPr>
          <w:noProof/>
        </w:rPr>
        <w:fldChar w:fldCharType="end"/>
      </w:r>
    </w:p>
    <w:p w14:paraId="3E4A8973" w14:textId="77777777" w:rsidR="00E739A0" w:rsidRDefault="00E739A0">
      <w:pPr>
        <w:pStyle w:val="TOC3"/>
        <w:tabs>
          <w:tab w:val="right" w:leader="dot" w:pos="8486"/>
        </w:tabs>
        <w:rPr>
          <w:rFonts w:eastAsiaTheme="minorEastAsia" w:cstheme="minorBidi"/>
          <w:noProof/>
          <w:lang w:eastAsia="ja-JP" w:bidi="ar-SA"/>
        </w:rPr>
      </w:pPr>
      <w:r>
        <w:rPr>
          <w:noProof/>
        </w:rPr>
        <w:t>The Territoriality of Oklahoma City</w:t>
      </w:r>
      <w:r>
        <w:rPr>
          <w:noProof/>
        </w:rPr>
        <w:tab/>
      </w:r>
      <w:r>
        <w:rPr>
          <w:noProof/>
        </w:rPr>
        <w:fldChar w:fldCharType="begin"/>
      </w:r>
      <w:r>
        <w:rPr>
          <w:noProof/>
        </w:rPr>
        <w:instrText xml:space="preserve"> PAGEREF _Toc355804835 \h </w:instrText>
      </w:r>
      <w:r>
        <w:rPr>
          <w:noProof/>
        </w:rPr>
      </w:r>
      <w:r>
        <w:rPr>
          <w:noProof/>
        </w:rPr>
        <w:fldChar w:fldCharType="separate"/>
      </w:r>
      <w:r w:rsidR="00350385">
        <w:rPr>
          <w:noProof/>
        </w:rPr>
        <w:t>127</w:t>
      </w:r>
      <w:r>
        <w:rPr>
          <w:noProof/>
        </w:rPr>
        <w:fldChar w:fldCharType="end"/>
      </w:r>
    </w:p>
    <w:p w14:paraId="4C87DF30" w14:textId="77777777" w:rsidR="00E739A0" w:rsidRDefault="00E739A0">
      <w:pPr>
        <w:pStyle w:val="TOC2"/>
        <w:tabs>
          <w:tab w:val="right" w:leader="dot" w:pos="8486"/>
        </w:tabs>
        <w:rPr>
          <w:rFonts w:eastAsiaTheme="minorEastAsia" w:cstheme="minorBidi"/>
          <w:noProof/>
          <w:lang w:eastAsia="ja-JP" w:bidi="ar-SA"/>
        </w:rPr>
      </w:pPr>
      <w:r>
        <w:rPr>
          <w:noProof/>
        </w:rPr>
        <w:t>Conclusion</w:t>
      </w:r>
      <w:r>
        <w:rPr>
          <w:noProof/>
        </w:rPr>
        <w:tab/>
      </w:r>
      <w:r>
        <w:rPr>
          <w:noProof/>
        </w:rPr>
        <w:fldChar w:fldCharType="begin"/>
      </w:r>
      <w:r>
        <w:rPr>
          <w:noProof/>
        </w:rPr>
        <w:instrText xml:space="preserve"> PAGEREF _Toc355804836 \h </w:instrText>
      </w:r>
      <w:r>
        <w:rPr>
          <w:noProof/>
        </w:rPr>
      </w:r>
      <w:r>
        <w:rPr>
          <w:noProof/>
        </w:rPr>
        <w:fldChar w:fldCharType="separate"/>
      </w:r>
      <w:r w:rsidR="00350385">
        <w:rPr>
          <w:noProof/>
        </w:rPr>
        <w:t>133</w:t>
      </w:r>
      <w:r>
        <w:rPr>
          <w:noProof/>
        </w:rPr>
        <w:fldChar w:fldCharType="end"/>
      </w:r>
    </w:p>
    <w:p w14:paraId="138A092F" w14:textId="77777777" w:rsidR="00E739A0" w:rsidRDefault="00E739A0">
      <w:pPr>
        <w:pStyle w:val="TOC1"/>
        <w:rPr>
          <w:rFonts w:eastAsiaTheme="minorEastAsia" w:cstheme="minorBidi"/>
          <w:noProof/>
          <w:lang w:eastAsia="ja-JP" w:bidi="ar-SA"/>
        </w:rPr>
      </w:pPr>
      <w:r>
        <w:rPr>
          <w:noProof/>
        </w:rPr>
        <w:t>Chapter 5: Conclusion</w:t>
      </w:r>
      <w:r>
        <w:rPr>
          <w:noProof/>
        </w:rPr>
        <w:tab/>
      </w:r>
      <w:r>
        <w:rPr>
          <w:noProof/>
        </w:rPr>
        <w:fldChar w:fldCharType="begin"/>
      </w:r>
      <w:r>
        <w:rPr>
          <w:noProof/>
        </w:rPr>
        <w:instrText xml:space="preserve"> PAGEREF _Toc355804837 \h </w:instrText>
      </w:r>
      <w:r>
        <w:rPr>
          <w:noProof/>
        </w:rPr>
      </w:r>
      <w:r>
        <w:rPr>
          <w:noProof/>
        </w:rPr>
        <w:fldChar w:fldCharType="separate"/>
      </w:r>
      <w:r w:rsidR="00350385">
        <w:rPr>
          <w:noProof/>
        </w:rPr>
        <w:t>135</w:t>
      </w:r>
      <w:r>
        <w:rPr>
          <w:noProof/>
        </w:rPr>
        <w:fldChar w:fldCharType="end"/>
      </w:r>
    </w:p>
    <w:p w14:paraId="318F1443" w14:textId="77777777" w:rsidR="00E739A0" w:rsidRDefault="00E739A0">
      <w:pPr>
        <w:pStyle w:val="TOC3"/>
        <w:tabs>
          <w:tab w:val="right" w:leader="dot" w:pos="8486"/>
        </w:tabs>
        <w:rPr>
          <w:rFonts w:eastAsiaTheme="minorEastAsia" w:cstheme="minorBidi"/>
          <w:noProof/>
          <w:lang w:eastAsia="ja-JP" w:bidi="ar-SA"/>
        </w:rPr>
      </w:pPr>
      <w:r>
        <w:rPr>
          <w:noProof/>
        </w:rPr>
        <w:t>Contributions</w:t>
      </w:r>
      <w:r>
        <w:rPr>
          <w:noProof/>
        </w:rPr>
        <w:tab/>
      </w:r>
      <w:r>
        <w:rPr>
          <w:noProof/>
        </w:rPr>
        <w:fldChar w:fldCharType="begin"/>
      </w:r>
      <w:r>
        <w:rPr>
          <w:noProof/>
        </w:rPr>
        <w:instrText xml:space="preserve"> PAGEREF _Toc355804838 \h </w:instrText>
      </w:r>
      <w:r>
        <w:rPr>
          <w:noProof/>
        </w:rPr>
      </w:r>
      <w:r>
        <w:rPr>
          <w:noProof/>
        </w:rPr>
        <w:fldChar w:fldCharType="separate"/>
      </w:r>
      <w:r w:rsidR="00350385">
        <w:rPr>
          <w:noProof/>
        </w:rPr>
        <w:t>138</w:t>
      </w:r>
      <w:r>
        <w:rPr>
          <w:noProof/>
        </w:rPr>
        <w:fldChar w:fldCharType="end"/>
      </w:r>
    </w:p>
    <w:p w14:paraId="59090D0E" w14:textId="77777777" w:rsidR="00E739A0" w:rsidRDefault="00E739A0">
      <w:pPr>
        <w:pStyle w:val="TOC3"/>
        <w:tabs>
          <w:tab w:val="right" w:leader="dot" w:pos="8486"/>
        </w:tabs>
        <w:rPr>
          <w:rFonts w:eastAsiaTheme="minorEastAsia" w:cstheme="minorBidi"/>
          <w:noProof/>
          <w:lang w:eastAsia="ja-JP" w:bidi="ar-SA"/>
        </w:rPr>
      </w:pPr>
      <w:r w:rsidRPr="00B65840">
        <w:rPr>
          <w:rFonts w:ascii="Times New Roman" w:hAnsi="Times New Roman"/>
          <w:noProof/>
        </w:rPr>
        <w:t>Limitations</w:t>
      </w:r>
      <w:r>
        <w:rPr>
          <w:noProof/>
        </w:rPr>
        <w:tab/>
      </w:r>
      <w:r>
        <w:rPr>
          <w:noProof/>
        </w:rPr>
        <w:fldChar w:fldCharType="begin"/>
      </w:r>
      <w:r>
        <w:rPr>
          <w:noProof/>
        </w:rPr>
        <w:instrText xml:space="preserve"> PAGEREF _Toc355804839 \h </w:instrText>
      </w:r>
      <w:r>
        <w:rPr>
          <w:noProof/>
        </w:rPr>
      </w:r>
      <w:r>
        <w:rPr>
          <w:noProof/>
        </w:rPr>
        <w:fldChar w:fldCharType="separate"/>
      </w:r>
      <w:r w:rsidR="00350385">
        <w:rPr>
          <w:noProof/>
        </w:rPr>
        <w:t>140</w:t>
      </w:r>
      <w:r>
        <w:rPr>
          <w:noProof/>
        </w:rPr>
        <w:fldChar w:fldCharType="end"/>
      </w:r>
    </w:p>
    <w:p w14:paraId="4B46AD33" w14:textId="77777777" w:rsidR="00E739A0" w:rsidRDefault="00E739A0">
      <w:pPr>
        <w:pStyle w:val="TOC3"/>
        <w:tabs>
          <w:tab w:val="right" w:leader="dot" w:pos="8486"/>
        </w:tabs>
        <w:rPr>
          <w:rFonts w:eastAsiaTheme="minorEastAsia" w:cstheme="minorBidi"/>
          <w:noProof/>
          <w:lang w:eastAsia="ja-JP" w:bidi="ar-SA"/>
        </w:rPr>
      </w:pPr>
      <w:r>
        <w:rPr>
          <w:noProof/>
        </w:rPr>
        <w:t>Looking Forward in Oklahoma City</w:t>
      </w:r>
      <w:r>
        <w:rPr>
          <w:noProof/>
        </w:rPr>
        <w:tab/>
      </w:r>
      <w:r>
        <w:rPr>
          <w:noProof/>
        </w:rPr>
        <w:fldChar w:fldCharType="begin"/>
      </w:r>
      <w:r>
        <w:rPr>
          <w:noProof/>
        </w:rPr>
        <w:instrText xml:space="preserve"> PAGEREF _Toc355804840 \h </w:instrText>
      </w:r>
      <w:r>
        <w:rPr>
          <w:noProof/>
        </w:rPr>
      </w:r>
      <w:r>
        <w:rPr>
          <w:noProof/>
        </w:rPr>
        <w:fldChar w:fldCharType="separate"/>
      </w:r>
      <w:r w:rsidR="00350385">
        <w:rPr>
          <w:noProof/>
        </w:rPr>
        <w:t>141</w:t>
      </w:r>
      <w:r>
        <w:rPr>
          <w:noProof/>
        </w:rPr>
        <w:fldChar w:fldCharType="end"/>
      </w:r>
    </w:p>
    <w:p w14:paraId="716F5291" w14:textId="77777777" w:rsidR="00E739A0" w:rsidRDefault="00E739A0">
      <w:pPr>
        <w:pStyle w:val="TOC3"/>
        <w:tabs>
          <w:tab w:val="right" w:leader="dot" w:pos="8486"/>
        </w:tabs>
        <w:rPr>
          <w:rFonts w:eastAsiaTheme="minorEastAsia" w:cstheme="minorBidi"/>
          <w:noProof/>
          <w:lang w:eastAsia="ja-JP" w:bidi="ar-SA"/>
        </w:rPr>
      </w:pPr>
      <w:r w:rsidRPr="00B65840">
        <w:rPr>
          <w:rFonts w:ascii="Times New Roman" w:hAnsi="Times New Roman"/>
          <w:noProof/>
        </w:rPr>
        <w:t>Future Research</w:t>
      </w:r>
      <w:r>
        <w:rPr>
          <w:noProof/>
        </w:rPr>
        <w:tab/>
      </w:r>
      <w:r>
        <w:rPr>
          <w:noProof/>
        </w:rPr>
        <w:fldChar w:fldCharType="begin"/>
      </w:r>
      <w:r>
        <w:rPr>
          <w:noProof/>
        </w:rPr>
        <w:instrText xml:space="preserve"> PAGEREF _Toc355804841 \h </w:instrText>
      </w:r>
      <w:r>
        <w:rPr>
          <w:noProof/>
        </w:rPr>
      </w:r>
      <w:r>
        <w:rPr>
          <w:noProof/>
        </w:rPr>
        <w:fldChar w:fldCharType="separate"/>
      </w:r>
      <w:r w:rsidR="00350385">
        <w:rPr>
          <w:noProof/>
        </w:rPr>
        <w:t>145</w:t>
      </w:r>
      <w:r>
        <w:rPr>
          <w:noProof/>
        </w:rPr>
        <w:fldChar w:fldCharType="end"/>
      </w:r>
    </w:p>
    <w:p w14:paraId="56BF8B19" w14:textId="77777777" w:rsidR="00E739A0" w:rsidRDefault="00E739A0">
      <w:pPr>
        <w:pStyle w:val="TOC1"/>
        <w:rPr>
          <w:rFonts w:eastAsiaTheme="minorEastAsia" w:cstheme="minorBidi"/>
          <w:noProof/>
          <w:lang w:eastAsia="ja-JP" w:bidi="ar-SA"/>
        </w:rPr>
      </w:pPr>
      <w:r>
        <w:rPr>
          <w:noProof/>
        </w:rPr>
        <w:t>References</w:t>
      </w:r>
      <w:r>
        <w:rPr>
          <w:noProof/>
        </w:rPr>
        <w:tab/>
      </w:r>
      <w:r>
        <w:rPr>
          <w:noProof/>
        </w:rPr>
        <w:fldChar w:fldCharType="begin"/>
      </w:r>
      <w:r>
        <w:rPr>
          <w:noProof/>
        </w:rPr>
        <w:instrText xml:space="preserve"> PAGEREF _Toc355804842 \h </w:instrText>
      </w:r>
      <w:r>
        <w:rPr>
          <w:noProof/>
        </w:rPr>
      </w:r>
      <w:r>
        <w:rPr>
          <w:noProof/>
        </w:rPr>
        <w:fldChar w:fldCharType="separate"/>
      </w:r>
      <w:r w:rsidR="00350385">
        <w:rPr>
          <w:noProof/>
        </w:rPr>
        <w:t>148</w:t>
      </w:r>
      <w:r>
        <w:rPr>
          <w:noProof/>
        </w:rPr>
        <w:fldChar w:fldCharType="end"/>
      </w:r>
    </w:p>
    <w:p w14:paraId="1ADCBC7B" w14:textId="4B983194" w:rsidR="00DA1971" w:rsidRDefault="00F7122D" w:rsidP="00DA1971">
      <w:r>
        <w:fldChar w:fldCharType="end"/>
      </w:r>
    </w:p>
    <w:p w14:paraId="21376CAA" w14:textId="77777777" w:rsidR="00775701" w:rsidRDefault="00DA1971" w:rsidP="004E0B6F">
      <w:pPr>
        <w:pStyle w:val="Heading1"/>
      </w:pPr>
      <w:r>
        <w:br w:type="page"/>
      </w:r>
      <w:bookmarkStart w:id="4" w:name="_Toc310579465"/>
      <w:bookmarkStart w:id="5" w:name="_Toc355804783"/>
      <w:r>
        <w:t>List of Tables</w:t>
      </w:r>
      <w:bookmarkEnd w:id="4"/>
      <w:bookmarkEnd w:id="5"/>
    </w:p>
    <w:p w14:paraId="7373D2D4" w14:textId="7597187E" w:rsidR="00DE1EF7" w:rsidRPr="001A37B7" w:rsidRDefault="00C108D8" w:rsidP="00E05328">
      <w:pPr>
        <w:tabs>
          <w:tab w:val="left" w:leader="dot" w:pos="8035"/>
        </w:tabs>
      </w:pPr>
      <w:r w:rsidRPr="001A37B7">
        <w:t>Table 1: Connections between Urban Agriculture &amp; Sustainability</w:t>
      </w:r>
      <w:r w:rsidR="001A37B7">
        <w:rPr>
          <w:noProof/>
        </w:rPr>
        <w:t xml:space="preserve"> </w:t>
      </w:r>
      <w:r w:rsidR="00A238FB">
        <w:rPr>
          <w:noProof/>
        </w:rPr>
        <w:tab/>
      </w:r>
      <w:r w:rsidR="00B81EC7">
        <w:rPr>
          <w:noProof/>
        </w:rPr>
        <w:t xml:space="preserve"> 29</w:t>
      </w:r>
    </w:p>
    <w:p w14:paraId="75273806" w14:textId="782B0D4A" w:rsidR="00C108D8" w:rsidRPr="001A37B7" w:rsidRDefault="00C108D8" w:rsidP="00E05328">
      <w:pPr>
        <w:tabs>
          <w:tab w:val="left" w:leader="dot" w:pos="8035"/>
        </w:tabs>
      </w:pPr>
      <w:r w:rsidRPr="001A37B7">
        <w:t>Table 2: Sample North American Food Policy Councils/Coalitions</w:t>
      </w:r>
      <w:r w:rsidR="00A238FB">
        <w:t xml:space="preserve"> </w:t>
      </w:r>
      <w:r w:rsidR="00A238FB">
        <w:tab/>
      </w:r>
      <w:r w:rsidR="00B81EC7">
        <w:rPr>
          <w:noProof/>
        </w:rPr>
        <w:t xml:space="preserve"> 31</w:t>
      </w:r>
    </w:p>
    <w:p w14:paraId="4819E6DC" w14:textId="57E378E1" w:rsidR="00C108D8" w:rsidRPr="001A37B7" w:rsidRDefault="00FD3E71" w:rsidP="00E05328">
      <w:pPr>
        <w:tabs>
          <w:tab w:val="left" w:leader="dot" w:pos="8035"/>
        </w:tabs>
      </w:pPr>
      <w:r w:rsidRPr="001A37B7">
        <w:t>Table 3: Case Study Sites</w:t>
      </w:r>
      <w:r w:rsidR="001A37B7">
        <w:t xml:space="preserve"> </w:t>
      </w:r>
      <w:r w:rsidR="00A238FB">
        <w:tab/>
      </w:r>
      <w:r w:rsidR="00B81EC7">
        <w:rPr>
          <w:noProof/>
        </w:rPr>
        <w:t xml:space="preserve"> 58</w:t>
      </w:r>
    </w:p>
    <w:p w14:paraId="483F90F1" w14:textId="5E79FC4A" w:rsidR="00FD3E71" w:rsidRPr="001A37B7" w:rsidRDefault="00FD3E71" w:rsidP="00E05328">
      <w:pPr>
        <w:tabs>
          <w:tab w:val="left" w:leader="dot" w:pos="8035"/>
        </w:tabs>
      </w:pPr>
      <w:r w:rsidRPr="001A37B7">
        <w:t>Table 4: Ordinance Summary and Comparison</w:t>
      </w:r>
      <w:r w:rsidR="001A37B7">
        <w:t xml:space="preserve"> </w:t>
      </w:r>
      <w:r w:rsidR="00A238FB">
        <w:tab/>
      </w:r>
      <w:r w:rsidR="00B81EC7">
        <w:rPr>
          <w:noProof/>
        </w:rPr>
        <w:t xml:space="preserve"> 72</w:t>
      </w:r>
    </w:p>
    <w:p w14:paraId="01DF1FE0" w14:textId="42926844" w:rsidR="00FD3E71" w:rsidRPr="001A37B7" w:rsidRDefault="00FD3E71" w:rsidP="00E05328">
      <w:pPr>
        <w:tabs>
          <w:tab w:val="left" w:leader="dot" w:pos="8035"/>
        </w:tabs>
      </w:pPr>
      <w:r w:rsidRPr="001A37B7">
        <w:t>Table 5: Citizen Advocacy Practices</w:t>
      </w:r>
      <w:r w:rsidR="001A37B7">
        <w:t xml:space="preserve"> </w:t>
      </w:r>
      <w:r w:rsidR="00A238FB">
        <w:tab/>
      </w:r>
      <w:r w:rsidR="00B81EC7">
        <w:rPr>
          <w:noProof/>
        </w:rPr>
        <w:t xml:space="preserve"> 77</w:t>
      </w:r>
    </w:p>
    <w:p w14:paraId="49A83A80" w14:textId="50DA9A20" w:rsidR="00FD3E71" w:rsidRPr="001A37B7" w:rsidRDefault="00FD3E71" w:rsidP="00E05328">
      <w:pPr>
        <w:tabs>
          <w:tab w:val="left" w:leader="dot" w:pos="8035"/>
        </w:tabs>
      </w:pPr>
      <w:r w:rsidRPr="001A37B7">
        <w:t>Table 6: Urban Agriculture Policy Advocacy Recommendations and Outcomes</w:t>
      </w:r>
      <w:r w:rsidR="001A37B7">
        <w:t xml:space="preserve"> </w:t>
      </w:r>
      <w:r w:rsidR="00A238FB">
        <w:tab/>
      </w:r>
      <w:r w:rsidR="00B81EC7">
        <w:rPr>
          <w:noProof/>
        </w:rPr>
        <w:t xml:space="preserve"> 114</w:t>
      </w:r>
    </w:p>
    <w:p w14:paraId="0C950C98" w14:textId="55D8D0B3" w:rsidR="00FD3E71" w:rsidRPr="001A37B7" w:rsidRDefault="00FD3E71" w:rsidP="00E05328">
      <w:pPr>
        <w:tabs>
          <w:tab w:val="left" w:leader="dot" w:pos="8035"/>
        </w:tabs>
      </w:pPr>
      <w:r w:rsidRPr="001A37B7">
        <w:t>Table 7: Oklahoma City Ward Demographics and Final Chicken Ordinance Vote</w:t>
      </w:r>
      <w:r w:rsidR="001A37B7">
        <w:t xml:space="preserve"> </w:t>
      </w:r>
      <w:r w:rsidR="00A238FB">
        <w:tab/>
      </w:r>
      <w:r w:rsidR="00B81EC7">
        <w:rPr>
          <w:noProof/>
        </w:rPr>
        <w:t xml:space="preserve"> 125</w:t>
      </w:r>
    </w:p>
    <w:p w14:paraId="00C913CE" w14:textId="77777777" w:rsidR="00936FA2" w:rsidRDefault="00936FA2" w:rsidP="00E05328">
      <w:pPr>
        <w:tabs>
          <w:tab w:val="left" w:leader="dot" w:pos="8035"/>
        </w:tabs>
        <w:rPr>
          <w:b/>
        </w:rPr>
      </w:pPr>
    </w:p>
    <w:p w14:paraId="5839AD05" w14:textId="2A483195" w:rsidR="00321A95" w:rsidRDefault="00321A95" w:rsidP="00321A95"/>
    <w:p w14:paraId="3D097544" w14:textId="77777777" w:rsidR="00936FA2" w:rsidRDefault="00936FA2" w:rsidP="00DE1EF7">
      <w:pPr>
        <w:rPr>
          <w:b/>
        </w:rPr>
      </w:pPr>
    </w:p>
    <w:p w14:paraId="2EE48AB8" w14:textId="77777777" w:rsidR="00936FA2" w:rsidRDefault="00936FA2" w:rsidP="00DE1EF7">
      <w:pPr>
        <w:rPr>
          <w:b/>
        </w:rPr>
      </w:pPr>
    </w:p>
    <w:p w14:paraId="10AA920F" w14:textId="77777777" w:rsidR="00936FA2" w:rsidRDefault="00936FA2" w:rsidP="00DE1EF7">
      <w:pPr>
        <w:rPr>
          <w:b/>
        </w:rPr>
      </w:pPr>
    </w:p>
    <w:p w14:paraId="7AB1FB6C" w14:textId="77777777" w:rsidR="00936FA2" w:rsidRDefault="00936FA2" w:rsidP="00DE1EF7">
      <w:pPr>
        <w:rPr>
          <w:b/>
        </w:rPr>
      </w:pPr>
    </w:p>
    <w:p w14:paraId="1907645C" w14:textId="77777777" w:rsidR="00936FA2" w:rsidRDefault="00936FA2" w:rsidP="00DE1EF7">
      <w:pPr>
        <w:rPr>
          <w:b/>
        </w:rPr>
      </w:pPr>
    </w:p>
    <w:p w14:paraId="4BA1D64B" w14:textId="77777777" w:rsidR="00936FA2" w:rsidRDefault="00936FA2" w:rsidP="00DE1EF7">
      <w:pPr>
        <w:rPr>
          <w:b/>
        </w:rPr>
      </w:pPr>
    </w:p>
    <w:p w14:paraId="1AA6CFEB" w14:textId="77777777" w:rsidR="00936FA2" w:rsidRDefault="00936FA2" w:rsidP="00DE1EF7"/>
    <w:p w14:paraId="3D6C1729" w14:textId="77777777" w:rsidR="00DA1971" w:rsidRDefault="00DA1971" w:rsidP="004E0B6F">
      <w:pPr>
        <w:pStyle w:val="Heading1"/>
      </w:pPr>
      <w:r>
        <w:br w:type="page"/>
      </w:r>
      <w:bookmarkStart w:id="6" w:name="_Toc310579466"/>
      <w:bookmarkStart w:id="7" w:name="_Toc355804784"/>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6"/>
      <w:bookmarkEnd w:id="7"/>
    </w:p>
    <w:p w14:paraId="76C15B61" w14:textId="1ED9F8D1" w:rsidR="00FD3E71" w:rsidRPr="00321A95" w:rsidRDefault="00321A95" w:rsidP="00980EA9">
      <w:pPr>
        <w:pStyle w:val="NoSpacing"/>
        <w:tabs>
          <w:tab w:val="left" w:leader="dot" w:pos="8035"/>
        </w:tabs>
        <w:spacing w:line="480" w:lineRule="auto"/>
      </w:pPr>
      <w:r>
        <w:t>Figure</w:t>
      </w:r>
      <w:r w:rsidR="004E0B6F" w:rsidRPr="00321A95">
        <w:t xml:space="preserve"> 1: Norman Urban Chickens Facebook Group</w:t>
      </w:r>
      <w:r w:rsidR="00980EA9">
        <w:t xml:space="preserve"> </w:t>
      </w:r>
      <w:r w:rsidR="00980EA9">
        <w:tab/>
        <w:t xml:space="preserve"> 63</w:t>
      </w:r>
    </w:p>
    <w:p w14:paraId="2E6AE0E4" w14:textId="2B3C5FD3" w:rsidR="004E0B6F" w:rsidRPr="00321A95" w:rsidRDefault="00FA196F" w:rsidP="00980EA9">
      <w:pPr>
        <w:pStyle w:val="NoSpacing"/>
        <w:tabs>
          <w:tab w:val="left" w:leader="dot" w:pos="8035"/>
        </w:tabs>
        <w:spacing w:line="480" w:lineRule="auto"/>
      </w:pPr>
      <w:r>
        <w:t>Figure</w:t>
      </w:r>
      <w:r w:rsidR="004E0B6F" w:rsidRPr="00321A95">
        <w:t xml:space="preserve"> 2: Mad City Chickens Documentary</w:t>
      </w:r>
      <w:r w:rsidR="00397280">
        <w:t xml:space="preserve"> </w:t>
      </w:r>
      <w:r w:rsidR="00397280">
        <w:tab/>
        <w:t xml:space="preserve"> 67</w:t>
      </w:r>
    </w:p>
    <w:p w14:paraId="58A26BF2" w14:textId="76062BF5" w:rsidR="008F230C" w:rsidRPr="00321A95" w:rsidRDefault="00FA196F" w:rsidP="00980EA9">
      <w:pPr>
        <w:pStyle w:val="NoSpacing"/>
        <w:tabs>
          <w:tab w:val="left" w:leader="dot" w:pos="8035"/>
        </w:tabs>
        <w:spacing w:line="480" w:lineRule="auto"/>
      </w:pPr>
      <w:r>
        <w:t>Figure</w:t>
      </w:r>
      <w:r w:rsidR="008F230C" w:rsidRPr="00321A95">
        <w:t xml:space="preserve"> 3: Knoxville Urban Hen Coalition Twitter</w:t>
      </w:r>
      <w:r>
        <w:t xml:space="preserve"> </w:t>
      </w:r>
      <w:r w:rsidR="00397280">
        <w:tab/>
        <w:t xml:space="preserve"> 70</w:t>
      </w:r>
    </w:p>
    <w:p w14:paraId="55424EA3" w14:textId="27DA03FA" w:rsidR="004E0B6F" w:rsidRPr="00321A95" w:rsidRDefault="00FA196F" w:rsidP="00980EA9">
      <w:pPr>
        <w:pStyle w:val="NoSpacing"/>
        <w:tabs>
          <w:tab w:val="left" w:leader="dot" w:pos="8035"/>
        </w:tabs>
        <w:spacing w:line="480" w:lineRule="auto"/>
      </w:pPr>
      <w:r>
        <w:t>Figure</w:t>
      </w:r>
      <w:r w:rsidR="008F230C" w:rsidRPr="00321A95">
        <w:t xml:space="preserve"> 4: Knoxville Urban Hen Coalition Facebook Group Post</w:t>
      </w:r>
      <w:r w:rsidR="00397280">
        <w:t xml:space="preserve"> </w:t>
      </w:r>
      <w:r w:rsidR="00397280">
        <w:tab/>
        <w:t xml:space="preserve"> 71</w:t>
      </w:r>
    </w:p>
    <w:p w14:paraId="79309A75" w14:textId="6A836BAF" w:rsidR="008F230C" w:rsidRPr="00321A95" w:rsidRDefault="00FA196F" w:rsidP="00980EA9">
      <w:pPr>
        <w:pStyle w:val="NoSpacing"/>
        <w:tabs>
          <w:tab w:val="left" w:leader="dot" w:pos="8035"/>
        </w:tabs>
        <w:spacing w:line="480" w:lineRule="auto"/>
      </w:pPr>
      <w:r>
        <w:t>Figure</w:t>
      </w:r>
      <w:r w:rsidR="002D6B77" w:rsidRPr="00321A95">
        <w:t xml:space="preserve"> 5: Columbia Center for Urban Agriculture Website</w:t>
      </w:r>
      <w:r w:rsidR="00397280">
        <w:t xml:space="preserve"> </w:t>
      </w:r>
      <w:r w:rsidR="00397280">
        <w:tab/>
        <w:t xml:space="preserve"> 80</w:t>
      </w:r>
    </w:p>
    <w:p w14:paraId="74339B1E" w14:textId="443FBC4C" w:rsidR="002D6B77" w:rsidRPr="00321A95" w:rsidRDefault="00FA196F" w:rsidP="00980EA9">
      <w:pPr>
        <w:pStyle w:val="NoSpacing"/>
        <w:tabs>
          <w:tab w:val="left" w:leader="dot" w:pos="8035"/>
        </w:tabs>
        <w:spacing w:line="480" w:lineRule="auto"/>
      </w:pPr>
      <w:r>
        <w:t>Figure</w:t>
      </w:r>
      <w:r w:rsidR="002D6B77" w:rsidRPr="00321A95">
        <w:t xml:space="preserve"> 6: Mary’s City Chickens Blog</w:t>
      </w:r>
      <w:r w:rsidR="00397280">
        <w:t xml:space="preserve"> </w:t>
      </w:r>
      <w:r w:rsidR="00397280">
        <w:tab/>
        <w:t xml:space="preserve"> 80</w:t>
      </w:r>
    </w:p>
    <w:p w14:paraId="3E41D8A0" w14:textId="72EADCCB" w:rsidR="002D6B77" w:rsidRPr="00321A95" w:rsidRDefault="00FA196F" w:rsidP="00980EA9">
      <w:pPr>
        <w:pStyle w:val="NoSpacing"/>
        <w:tabs>
          <w:tab w:val="left" w:leader="dot" w:pos="8035"/>
        </w:tabs>
        <w:spacing w:line="480" w:lineRule="auto"/>
        <w:rPr>
          <w:color w:val="000000" w:themeColor="text1"/>
        </w:rPr>
      </w:pPr>
      <w:r>
        <w:t>Figure</w:t>
      </w:r>
      <w:r w:rsidR="002D6B77" w:rsidRPr="00321A95">
        <w:rPr>
          <w:color w:val="000000" w:themeColor="text1"/>
        </w:rPr>
        <w:t xml:space="preserve"> 7: CommonWealth Urban Farms</w:t>
      </w:r>
      <w:r w:rsidR="00397280">
        <w:rPr>
          <w:color w:val="000000" w:themeColor="text1"/>
        </w:rPr>
        <w:t xml:space="preserve"> Website </w:t>
      </w:r>
      <w:r w:rsidR="00397280">
        <w:rPr>
          <w:color w:val="000000" w:themeColor="text1"/>
        </w:rPr>
        <w:tab/>
        <w:t xml:space="preserve"> 100</w:t>
      </w:r>
    </w:p>
    <w:p w14:paraId="0BA1E65A" w14:textId="2C44B2B4" w:rsidR="002D6B77" w:rsidRPr="00321A95" w:rsidRDefault="00FA196F" w:rsidP="00980EA9">
      <w:pPr>
        <w:pStyle w:val="NoSpacing"/>
        <w:tabs>
          <w:tab w:val="left" w:leader="dot" w:pos="8035"/>
        </w:tabs>
        <w:spacing w:line="480" w:lineRule="auto"/>
        <w:rPr>
          <w:color w:val="000000" w:themeColor="text1"/>
        </w:rPr>
      </w:pPr>
      <w:r>
        <w:t>Figure</w:t>
      </w:r>
      <w:r w:rsidR="002D6B77" w:rsidRPr="00321A95">
        <w:rPr>
          <w:color w:val="000000" w:themeColor="text1"/>
        </w:rPr>
        <w:t xml:space="preserve"> 8: Kam’s Kookery and Guildford Gardens</w:t>
      </w:r>
      <w:r w:rsidR="00397280">
        <w:rPr>
          <w:color w:val="000000" w:themeColor="text1"/>
        </w:rPr>
        <w:t xml:space="preserve"> Website </w:t>
      </w:r>
      <w:r w:rsidR="00397280">
        <w:rPr>
          <w:color w:val="000000" w:themeColor="text1"/>
        </w:rPr>
        <w:tab/>
        <w:t xml:space="preserve"> 101</w:t>
      </w:r>
    </w:p>
    <w:p w14:paraId="1854FEA9" w14:textId="64EC2852" w:rsidR="002D6B77" w:rsidRPr="00321A95" w:rsidRDefault="00FA196F" w:rsidP="00980EA9">
      <w:pPr>
        <w:pStyle w:val="NoSpacing"/>
        <w:tabs>
          <w:tab w:val="left" w:leader="dot" w:pos="8035"/>
        </w:tabs>
        <w:spacing w:line="480" w:lineRule="auto"/>
        <w:rPr>
          <w:color w:val="000000" w:themeColor="text1"/>
        </w:rPr>
      </w:pPr>
      <w:r>
        <w:t>Figure</w:t>
      </w:r>
      <w:r>
        <w:rPr>
          <w:color w:val="000000" w:themeColor="text1"/>
        </w:rPr>
        <w:t xml:space="preserve"> 9</w:t>
      </w:r>
      <w:r w:rsidR="00375B8F">
        <w:rPr>
          <w:color w:val="000000" w:themeColor="text1"/>
        </w:rPr>
        <w:t xml:space="preserve">: </w:t>
      </w:r>
      <w:r w:rsidR="002D6B77" w:rsidRPr="00321A95">
        <w:rPr>
          <w:color w:val="000000" w:themeColor="text1"/>
        </w:rPr>
        <w:t xml:space="preserve">Oklahoma City </w:t>
      </w:r>
      <w:r w:rsidR="00375B8F">
        <w:rPr>
          <w:color w:val="000000" w:themeColor="text1"/>
        </w:rPr>
        <w:t xml:space="preserve">Council </w:t>
      </w:r>
      <w:r w:rsidR="002D6B77" w:rsidRPr="00321A95">
        <w:rPr>
          <w:color w:val="000000" w:themeColor="text1"/>
        </w:rPr>
        <w:t>Ward Map</w:t>
      </w:r>
      <w:r w:rsidR="00397280">
        <w:rPr>
          <w:color w:val="000000" w:themeColor="text1"/>
        </w:rPr>
        <w:t xml:space="preserve"> </w:t>
      </w:r>
      <w:r w:rsidR="00397280">
        <w:rPr>
          <w:color w:val="000000" w:themeColor="text1"/>
        </w:rPr>
        <w:tab/>
        <w:t xml:space="preserve"> 104</w:t>
      </w:r>
    </w:p>
    <w:p w14:paraId="160180E8" w14:textId="069E93F4" w:rsidR="002D6B77" w:rsidRPr="00321A95" w:rsidRDefault="00FA196F" w:rsidP="00980EA9">
      <w:pPr>
        <w:pStyle w:val="NoSpacing"/>
        <w:tabs>
          <w:tab w:val="left" w:leader="dot" w:pos="8035"/>
        </w:tabs>
        <w:spacing w:line="480" w:lineRule="auto"/>
      </w:pPr>
      <w:r>
        <w:t>Figure 10</w:t>
      </w:r>
      <w:r w:rsidR="002D6B77" w:rsidRPr="00321A95">
        <w:t>: Post in the OKC Chickens Facebook Group</w:t>
      </w:r>
      <w:r w:rsidR="00397280">
        <w:t xml:space="preserve"> </w:t>
      </w:r>
      <w:r w:rsidR="00397280">
        <w:tab/>
        <w:t xml:space="preserve"> 111</w:t>
      </w:r>
    </w:p>
    <w:p w14:paraId="2EC9F491" w14:textId="063D628D" w:rsidR="002D6B77" w:rsidRPr="00321A95" w:rsidRDefault="00FA196F" w:rsidP="00980EA9">
      <w:pPr>
        <w:pStyle w:val="NoSpacing"/>
        <w:tabs>
          <w:tab w:val="left" w:leader="dot" w:pos="8035"/>
        </w:tabs>
        <w:spacing w:line="480" w:lineRule="auto"/>
      </w:pPr>
      <w:r>
        <w:t>Figure 11</w:t>
      </w:r>
      <w:r w:rsidR="00C0203B" w:rsidRPr="00321A95">
        <w:t>: OKC Urban Ag Coalition Facebook Group</w:t>
      </w:r>
      <w:r w:rsidR="00397280">
        <w:t xml:space="preserve"> </w:t>
      </w:r>
      <w:r w:rsidR="00397280">
        <w:tab/>
        <w:t xml:space="preserve"> 112</w:t>
      </w:r>
    </w:p>
    <w:p w14:paraId="6BD53A2C" w14:textId="07F81D4C" w:rsidR="00C0203B" w:rsidRPr="00321A95" w:rsidRDefault="00FA196F" w:rsidP="00980EA9">
      <w:pPr>
        <w:pStyle w:val="NoSpacing"/>
        <w:tabs>
          <w:tab w:val="left" w:leader="dot" w:pos="8035"/>
        </w:tabs>
        <w:spacing w:line="480" w:lineRule="auto"/>
      </w:pPr>
      <w:r>
        <w:t>Figure 12</w:t>
      </w:r>
      <w:r w:rsidR="00C0203B" w:rsidRPr="00321A95">
        <w:t>: Oklahoma City Organizations in Support of Urban Agriculture</w:t>
      </w:r>
      <w:r w:rsidR="00397280">
        <w:t xml:space="preserve"> </w:t>
      </w:r>
      <w:r w:rsidR="00397280">
        <w:tab/>
        <w:t xml:space="preserve"> 113</w:t>
      </w:r>
    </w:p>
    <w:p w14:paraId="0E164B20" w14:textId="10FC88EC" w:rsidR="00C0203B" w:rsidRPr="00321A95" w:rsidRDefault="00FA196F" w:rsidP="00980EA9">
      <w:pPr>
        <w:pStyle w:val="NoSpacing"/>
        <w:tabs>
          <w:tab w:val="left" w:leader="dot" w:pos="8035"/>
        </w:tabs>
        <w:spacing w:line="480" w:lineRule="auto"/>
      </w:pPr>
      <w:r>
        <w:t>Figure 13</w:t>
      </w:r>
      <w:r w:rsidR="00C0203B" w:rsidRPr="00321A95">
        <w:t>: Slide 4 from Urba</w:t>
      </w:r>
      <w:r w:rsidR="00375B8F">
        <w:t>n Agriculture in Oklahoma City P</w:t>
      </w:r>
      <w:r w:rsidR="00C0203B" w:rsidRPr="00321A95">
        <w:t>resentation</w:t>
      </w:r>
      <w:r w:rsidR="00397280">
        <w:t xml:space="preserve"> </w:t>
      </w:r>
      <w:r w:rsidR="00397280">
        <w:tab/>
        <w:t xml:space="preserve"> 117</w:t>
      </w:r>
    </w:p>
    <w:p w14:paraId="1D4F626B" w14:textId="12B1F10E" w:rsidR="00C0203B" w:rsidRPr="00321A95" w:rsidRDefault="00FA196F" w:rsidP="00980EA9">
      <w:pPr>
        <w:pStyle w:val="NoSpacing"/>
        <w:tabs>
          <w:tab w:val="left" w:leader="dot" w:pos="8035"/>
        </w:tabs>
        <w:spacing w:line="480" w:lineRule="auto"/>
      </w:pPr>
      <w:r>
        <w:t>Figure 14</w:t>
      </w:r>
      <w:r w:rsidR="00C0203B" w:rsidRPr="00321A95">
        <w:t>: Slide 6 from Urba</w:t>
      </w:r>
      <w:r w:rsidR="00375B8F">
        <w:t>n Agriculture in Oklahoma City P</w:t>
      </w:r>
      <w:r w:rsidR="00C0203B" w:rsidRPr="00321A95">
        <w:t>resentation</w:t>
      </w:r>
      <w:r w:rsidR="00397280">
        <w:t xml:space="preserve"> </w:t>
      </w:r>
      <w:r w:rsidR="00397280">
        <w:tab/>
        <w:t xml:space="preserve"> 117</w:t>
      </w:r>
    </w:p>
    <w:p w14:paraId="097F7765" w14:textId="7DF4D4E7" w:rsidR="00C0203B" w:rsidRPr="00321A95" w:rsidRDefault="00FA196F" w:rsidP="00980EA9">
      <w:pPr>
        <w:pStyle w:val="NoSpacing"/>
        <w:tabs>
          <w:tab w:val="left" w:leader="dot" w:pos="8035"/>
        </w:tabs>
        <w:spacing w:line="480" w:lineRule="auto"/>
      </w:pPr>
      <w:r>
        <w:t>Figure 15</w:t>
      </w:r>
      <w:r w:rsidR="00C0203B" w:rsidRPr="00321A95">
        <w:t>: Oklahoma City Ward Map, Windsor Forest Neighborhood Marked</w:t>
      </w:r>
      <w:r w:rsidR="00397280">
        <w:t xml:space="preserve"> </w:t>
      </w:r>
      <w:r w:rsidR="00397280">
        <w:tab/>
        <w:t xml:space="preserve"> 125</w:t>
      </w:r>
    </w:p>
    <w:p w14:paraId="2E8D7C0E" w14:textId="07CDAA45" w:rsidR="00C0203B" w:rsidRPr="00627F6A" w:rsidRDefault="00397280" w:rsidP="00980EA9">
      <w:pPr>
        <w:pStyle w:val="NoSpacing"/>
        <w:tabs>
          <w:tab w:val="left" w:leader="dot" w:pos="8035"/>
        </w:tabs>
        <w:spacing w:line="480" w:lineRule="auto"/>
      </w:pPr>
      <w:r>
        <w:t>Figure 16</w:t>
      </w:r>
      <w:r w:rsidR="00C0203B" w:rsidRPr="00321A95">
        <w:t xml:space="preserve">: Cover from the February 15, 2017 edition of the </w:t>
      </w:r>
      <w:r w:rsidR="00C0203B" w:rsidRPr="00321A95">
        <w:rPr>
          <w:i/>
        </w:rPr>
        <w:t>Oklahoma Gazette</w:t>
      </w:r>
      <w:r w:rsidR="0044280D">
        <w:t xml:space="preserve"> </w:t>
      </w:r>
      <w:r w:rsidR="0044280D">
        <w:tab/>
        <w:t xml:space="preserve"> 143</w:t>
      </w:r>
    </w:p>
    <w:p w14:paraId="08CE8718" w14:textId="77777777" w:rsidR="00FA196F" w:rsidRDefault="00FA196F" w:rsidP="004E0B6F">
      <w:pPr>
        <w:pStyle w:val="NoSpacing"/>
        <w:spacing w:line="480" w:lineRule="auto"/>
      </w:pPr>
    </w:p>
    <w:p w14:paraId="27007920" w14:textId="77777777" w:rsidR="00980EA9" w:rsidRPr="00FA196F" w:rsidRDefault="00980EA9" w:rsidP="004E0B6F">
      <w:pPr>
        <w:pStyle w:val="NoSpacing"/>
        <w:spacing w:line="480" w:lineRule="auto"/>
      </w:pPr>
    </w:p>
    <w:p w14:paraId="3E026755" w14:textId="7D42FB92" w:rsidR="00431A55" w:rsidRDefault="00DA1971" w:rsidP="00431A55">
      <w:pPr>
        <w:pStyle w:val="Heading1"/>
      </w:pPr>
      <w:r>
        <w:br w:type="page"/>
      </w:r>
      <w:bookmarkStart w:id="8" w:name="_Toc310579467"/>
      <w:bookmarkStart w:id="9" w:name="_Toc355804785"/>
      <w:r>
        <w:t>Abstract</w:t>
      </w:r>
      <w:bookmarkEnd w:id="8"/>
      <w:bookmarkEnd w:id="9"/>
    </w:p>
    <w:p w14:paraId="22E23E4B" w14:textId="188E4F1D" w:rsidR="009F7783" w:rsidRPr="00DE0DFF" w:rsidRDefault="009F7783" w:rsidP="009F7783">
      <w:pPr>
        <w:rPr>
          <w:rFonts w:ascii="Times New Roman" w:hAnsi="Times New Roman"/>
        </w:rPr>
      </w:pPr>
      <w:r w:rsidRPr="00215C8B">
        <w:rPr>
          <w:rFonts w:ascii="Times New Roman" w:hAnsi="Times New Roman"/>
        </w:rPr>
        <w:tab/>
        <w:t>The practice of sharing ideas</w:t>
      </w:r>
      <w:r>
        <w:rPr>
          <w:rFonts w:ascii="Times New Roman" w:hAnsi="Times New Roman"/>
        </w:rPr>
        <w:t xml:space="preserve"> among</w:t>
      </w:r>
      <w:r w:rsidRPr="00215C8B">
        <w:rPr>
          <w:rFonts w:ascii="Times New Roman" w:hAnsi="Times New Roman"/>
        </w:rPr>
        <w:t xml:space="preserve"> cities is almost as old as cities themselves. This relational phenomenon is particularly pronounced when it comes to policies focused on urban development or governance of land use. Often referred to by urban geographers as policy mobility, these practices have sped up over time and space with advances in technology. The practices that urban professionals utilize to diffuse policy ideas</w:t>
      </w:r>
      <w:r w:rsidRPr="00DE0DFF">
        <w:rPr>
          <w:rFonts w:ascii="Times New Roman" w:hAnsi="Times New Roman"/>
        </w:rPr>
        <w:t xml:space="preserve"> are well documented; however, the technologies allowing ‘fast policy transfer,’ primarily the Internet, also </w:t>
      </w:r>
      <w:r w:rsidR="00C22BF3">
        <w:rPr>
          <w:rFonts w:ascii="Times New Roman" w:hAnsi="Times New Roman"/>
        </w:rPr>
        <w:t>make it possible for</w:t>
      </w:r>
      <w:r w:rsidRPr="00DE0DFF">
        <w:rPr>
          <w:rFonts w:ascii="Times New Roman" w:hAnsi="Times New Roman"/>
        </w:rPr>
        <w:t xml:space="preserve"> citizens and activists to engage in policy mobility practices </w:t>
      </w:r>
      <w:r>
        <w:rPr>
          <w:rFonts w:ascii="Times New Roman" w:hAnsi="Times New Roman"/>
        </w:rPr>
        <w:fldChar w:fldCharType="begin"/>
      </w:r>
      <w:r w:rsidR="00C450DE">
        <w:rPr>
          <w:rFonts w:ascii="Times New Roman" w:hAnsi="Times New Roman"/>
        </w:rPr>
        <w:instrText xml:space="preserve"> ADDIN EN.CITE &lt;EndNote&gt;&lt;Cite&gt;&lt;Author&gt;Peck&lt;/Author&gt;&lt;Year&gt;2001&lt;/Year&gt;&lt;RecNum&gt;686&lt;/RecNum&gt;&lt;DisplayText&gt;(Peck and Theodore 2001)&lt;/DisplayText&gt;&lt;record&gt;&lt;rec-number&gt;686&lt;/rec-number&gt;&lt;foreign-keys&gt;&lt;key app="EN" db-id="2se5xf2vw22tpoeax5ev52072zpwrdv952s9" timestamp="1316277794"&gt;686&lt;/key&gt;&lt;/foreign-keys&gt;&lt;ref-type name="Journal Article"&gt;17&lt;/ref-type&gt;&lt;contributors&gt;&lt;authors&gt;&lt;author&gt;Peck, Jamie&lt;/author&gt;&lt;author&gt;Theodore, Nik&lt;/author&gt;&lt;/authors&gt;&lt;/contributors&gt;&lt;titles&gt;&lt;title&gt;Exporting workfare/importing welfare-to-work: exploring the politics of Third Way policy transfer&lt;/title&gt;&lt;secondary-title&gt;Political Geography&lt;/secondary-title&gt;&lt;/titles&gt;&lt;periodical&gt;&lt;full-title&gt;Political Geography&lt;/full-title&gt;&lt;/periodical&gt;&lt;pages&gt;427-460&lt;/pages&gt;&lt;volume&gt;20&lt;/volume&gt;&lt;number&gt;4&lt;/number&gt;&lt;dates&gt;&lt;year&gt;2001&lt;/year&gt;&lt;pub-dates&gt;&lt;date&gt;May&lt;/date&gt;&lt;/pub-dates&gt;&lt;/dates&gt;&lt;isbn&gt;0962-6298&lt;/isbn&gt;&lt;accession-num&gt;WOS:000168898300002&lt;/accession-num&gt;&lt;urls&gt;&lt;related-urls&gt;&lt;url&gt;&amp;lt;Go to ISI&amp;gt;://WOS:000168898300002&lt;/url&gt;&lt;/related-urls&gt;&lt;/urls&gt;&lt;electronic-resource-num&gt;10.1016/s0962-6298(00)00069-x&lt;/electronic-resource-num&gt;&lt;/record&gt;&lt;/Cite&gt;&lt;/EndNote&gt;</w:instrText>
      </w:r>
      <w:r>
        <w:rPr>
          <w:rFonts w:ascii="Times New Roman" w:hAnsi="Times New Roman"/>
        </w:rPr>
        <w:fldChar w:fldCharType="separate"/>
      </w:r>
      <w:r w:rsidR="00C450DE">
        <w:rPr>
          <w:rFonts w:ascii="Times New Roman" w:hAnsi="Times New Roman"/>
          <w:noProof/>
        </w:rPr>
        <w:t>(Peck and Theodore 2001)</w:t>
      </w:r>
      <w:r>
        <w:rPr>
          <w:rFonts w:ascii="Times New Roman" w:hAnsi="Times New Roman"/>
        </w:rPr>
        <w:fldChar w:fldCharType="end"/>
      </w:r>
      <w:r w:rsidRPr="00DE0DFF">
        <w:rPr>
          <w:rFonts w:ascii="Times New Roman" w:hAnsi="Times New Roman"/>
        </w:rPr>
        <w:t>.</w:t>
      </w:r>
      <w:r>
        <w:rPr>
          <w:rFonts w:ascii="Times New Roman" w:hAnsi="Times New Roman"/>
        </w:rPr>
        <w:t xml:space="preserve"> Although most urban policy mobility research focuses on the activities of urban planners and the business elite, this study explores how the advocacy efforts of everyday citizens relies on knowledge about policies in cities other than their own. More specifically, t</w:t>
      </w:r>
      <w:r w:rsidRPr="00FA08E4">
        <w:rPr>
          <w:rFonts w:ascii="Times New Roman" w:hAnsi="Times New Roman"/>
        </w:rPr>
        <w:t>h</w:t>
      </w:r>
      <w:r w:rsidRPr="00DE0DFF">
        <w:rPr>
          <w:rFonts w:ascii="Times New Roman" w:hAnsi="Times New Roman"/>
        </w:rPr>
        <w:t xml:space="preserve">rough case studies I examine how and why citizens utilize policy mobility to advocate for municipal ordinances that enable urban agriculture, with particular emphasis on ordinances regulating chickens at the household scale. </w:t>
      </w:r>
    </w:p>
    <w:p w14:paraId="5C7C98D0" w14:textId="77777777" w:rsidR="009F7783" w:rsidRPr="00A37042" w:rsidRDefault="009F7783" w:rsidP="009F7783">
      <w:pPr>
        <w:rPr>
          <w:rFonts w:ascii="Times New Roman" w:hAnsi="Times New Roman"/>
        </w:rPr>
      </w:pPr>
      <w:r w:rsidRPr="00DE0DFF">
        <w:rPr>
          <w:rFonts w:ascii="Times New Roman" w:hAnsi="Times New Roman"/>
        </w:rPr>
        <w:tab/>
        <w:t>The case studies in this dissertation rely on qualitative research methods including archival inquiry, discourse analysis, in-depth</w:t>
      </w:r>
      <w:r>
        <w:rPr>
          <w:rFonts w:ascii="Times New Roman" w:hAnsi="Times New Roman"/>
        </w:rPr>
        <w:t xml:space="preserve"> interviews, and participant observation. To situate the project,</w:t>
      </w:r>
      <w:r w:rsidRPr="00DE0DFF">
        <w:rPr>
          <w:rFonts w:ascii="Times New Roman" w:hAnsi="Times New Roman"/>
        </w:rPr>
        <w:t xml:space="preserve"> I offer a </w:t>
      </w:r>
      <w:r w:rsidRPr="00DE0DFF">
        <w:rPr>
          <w:rFonts w:ascii="Times New Roman" w:hAnsi="Times New Roman"/>
          <w:color w:val="000000" w:themeColor="text1"/>
        </w:rPr>
        <w:t>brief history of urban geography</w:t>
      </w:r>
      <w:r>
        <w:rPr>
          <w:rFonts w:ascii="Times New Roman" w:hAnsi="Times New Roman"/>
          <w:color w:val="000000" w:themeColor="text1"/>
        </w:rPr>
        <w:t>,</w:t>
      </w:r>
      <w:r w:rsidRPr="00DE0DFF">
        <w:rPr>
          <w:rFonts w:ascii="Times New Roman" w:hAnsi="Times New Roman"/>
          <w:color w:val="000000" w:themeColor="text1"/>
        </w:rPr>
        <w:t xml:space="preserve"> </w:t>
      </w:r>
      <w:r>
        <w:rPr>
          <w:rFonts w:ascii="Times New Roman" w:hAnsi="Times New Roman"/>
          <w:color w:val="000000" w:themeColor="text1"/>
        </w:rPr>
        <w:t>locate</w:t>
      </w:r>
      <w:r w:rsidRPr="00DE0DFF">
        <w:rPr>
          <w:rFonts w:ascii="Times New Roman" w:hAnsi="Times New Roman"/>
          <w:color w:val="000000" w:themeColor="text1"/>
        </w:rPr>
        <w:t xml:space="preserve"> my re</w:t>
      </w:r>
      <w:r w:rsidRPr="00A37042">
        <w:rPr>
          <w:rFonts w:ascii="Times New Roman" w:hAnsi="Times New Roman"/>
          <w:color w:val="000000" w:themeColor="text1"/>
        </w:rPr>
        <w:t>search within the field,</w:t>
      </w:r>
      <w:r>
        <w:rPr>
          <w:rFonts w:ascii="Times New Roman" w:hAnsi="Times New Roman"/>
          <w:color w:val="000000" w:themeColor="text1"/>
        </w:rPr>
        <w:t xml:space="preserve"> and summarize</w:t>
      </w:r>
      <w:r w:rsidRPr="00A37042">
        <w:rPr>
          <w:rFonts w:ascii="Times New Roman" w:hAnsi="Times New Roman"/>
          <w:color w:val="000000" w:themeColor="text1"/>
        </w:rPr>
        <w:t xml:space="preserve"> scholarship on urban agriculture. The first phase of the project is a </w:t>
      </w:r>
      <w:r w:rsidRPr="00A37042">
        <w:rPr>
          <w:rFonts w:ascii="Times New Roman" w:hAnsi="Times New Roman"/>
        </w:rPr>
        <w:t>comparative case study of three college towns that passed chicken-keeping ordinances: Columbia, Missouri; Knoxville, Tennessee; and Norman, Oklahoma. The second part is an in-depth case study of Oklahoma City, where</w:t>
      </w:r>
      <w:r>
        <w:rPr>
          <w:rFonts w:ascii="Times New Roman" w:hAnsi="Times New Roman"/>
        </w:rPr>
        <w:t xml:space="preserve"> city council representatives denied </w:t>
      </w:r>
      <w:r w:rsidRPr="00A37042">
        <w:rPr>
          <w:rFonts w:ascii="Times New Roman" w:hAnsi="Times New Roman"/>
        </w:rPr>
        <w:t>residents the right to raise backyard chickens on a typical household lot</w:t>
      </w:r>
      <w:r>
        <w:rPr>
          <w:rFonts w:ascii="Times New Roman" w:hAnsi="Times New Roman"/>
        </w:rPr>
        <w:t>.</w:t>
      </w:r>
    </w:p>
    <w:p w14:paraId="269E973F" w14:textId="32FF4E09" w:rsidR="009B2FB1" w:rsidRDefault="009F7783" w:rsidP="009F7783">
      <w:r w:rsidRPr="00DE0DFF">
        <w:rPr>
          <w:rFonts w:ascii="Times New Roman" w:hAnsi="Times New Roman"/>
        </w:rPr>
        <w:tab/>
        <w:t>In addition to providing evidence of citizen policy mobility, this project contributes to filling a void in urban geography when it comes t</w:t>
      </w:r>
      <w:r w:rsidRPr="00215C8B">
        <w:rPr>
          <w:rFonts w:ascii="Times New Roman" w:hAnsi="Times New Roman"/>
        </w:rPr>
        <w:t xml:space="preserve">o exploring food production at the household scale. </w:t>
      </w:r>
      <w:r>
        <w:rPr>
          <w:rFonts w:ascii="Times New Roman" w:hAnsi="Times New Roman"/>
        </w:rPr>
        <w:t>Focusing</w:t>
      </w:r>
      <w:r w:rsidRPr="00215C8B">
        <w:rPr>
          <w:rFonts w:ascii="Times New Roman" w:hAnsi="Times New Roman"/>
          <w:color w:val="000000" w:themeColor="text1"/>
        </w:rPr>
        <w:t xml:space="preserve"> on municipal ordinances </w:t>
      </w:r>
      <w:r>
        <w:rPr>
          <w:rFonts w:ascii="Times New Roman" w:hAnsi="Times New Roman"/>
          <w:color w:val="000000" w:themeColor="text1"/>
        </w:rPr>
        <w:t>that allow</w:t>
      </w:r>
      <w:r w:rsidRPr="00215C8B">
        <w:rPr>
          <w:rFonts w:ascii="Times New Roman" w:hAnsi="Times New Roman"/>
          <w:color w:val="000000" w:themeColor="text1"/>
        </w:rPr>
        <w:t xml:space="preserve"> chickens on standard-sized residential lots, </w:t>
      </w:r>
      <w:r w:rsidRPr="00215C8B">
        <w:rPr>
          <w:rFonts w:ascii="Times New Roman" w:hAnsi="Times New Roman"/>
        </w:rPr>
        <w:t xml:space="preserve">I found that achieving passage of </w:t>
      </w:r>
      <w:r>
        <w:rPr>
          <w:rFonts w:ascii="Times New Roman" w:hAnsi="Times New Roman"/>
        </w:rPr>
        <w:t xml:space="preserve">such policy </w:t>
      </w:r>
      <w:r w:rsidRPr="00215C8B">
        <w:rPr>
          <w:rFonts w:ascii="Times New Roman" w:hAnsi="Times New Roman"/>
        </w:rPr>
        <w:t>relies on citizens who push for change, knowledgeable city staff, supportive municipal politicians, and advocates who educate the public about urban agriculture</w:t>
      </w:r>
      <w:r>
        <w:rPr>
          <w:rFonts w:ascii="Times New Roman" w:hAnsi="Times New Roman"/>
        </w:rPr>
        <w:t>. Yet due to the territorial nature of cities and place-based priorities such as a desire to surmount rural origins in suburban-like neighborhoods or rise above practices associated with marginalized populations, the presence of these qualities does not always result in passage of ordinances friendly to backyard chickens. And even when policies are passed, they do not guarantee the right to food production for all segments of society.</w:t>
      </w:r>
    </w:p>
    <w:p w14:paraId="0DD0B31A" w14:textId="77777777" w:rsidR="00AC0B46" w:rsidRDefault="00AC0B46" w:rsidP="009B2FB1">
      <w:pPr>
        <w:spacing w:line="240" w:lineRule="auto"/>
      </w:pPr>
    </w:p>
    <w:p w14:paraId="1A73A791" w14:textId="77777777" w:rsidR="00AC0B46" w:rsidRDefault="00AC0B46" w:rsidP="009B2FB1">
      <w:pPr>
        <w:spacing w:line="240" w:lineRule="auto"/>
      </w:pPr>
    </w:p>
    <w:p w14:paraId="0D872137" w14:textId="77777777" w:rsidR="00AC0B46" w:rsidRDefault="00AC0B46" w:rsidP="009B2FB1">
      <w:pPr>
        <w:spacing w:line="240" w:lineRule="auto"/>
        <w:sectPr w:rsidR="00AC0B46" w:rsidSect="000213C2">
          <w:footerReference w:type="default" r:id="rId11"/>
          <w:pgSz w:w="12240" w:h="15840" w:code="1"/>
          <w:pgMar w:top="1440" w:right="1440" w:bottom="1440" w:left="2304" w:header="720" w:footer="720" w:gutter="0"/>
          <w:pgNumType w:fmt="lowerRoman" w:start="4"/>
          <w:cols w:space="720"/>
          <w:docGrid w:linePitch="360"/>
        </w:sectPr>
      </w:pPr>
      <w:bookmarkStart w:id="10" w:name="_Toc310579468"/>
    </w:p>
    <w:p w14:paraId="2D1D21C2" w14:textId="79FAB6D3" w:rsidR="00DA1971" w:rsidRPr="000F56FF" w:rsidRDefault="00DA1971" w:rsidP="004E0B6F">
      <w:pPr>
        <w:pStyle w:val="Heading1"/>
      </w:pPr>
      <w:bookmarkStart w:id="11" w:name="_Toc355804786"/>
      <w:r w:rsidRPr="000F56FF">
        <w:t xml:space="preserve">Chapter </w:t>
      </w:r>
      <w:r w:rsidR="00111915" w:rsidRPr="000F56FF">
        <w:t>1</w:t>
      </w:r>
      <w:r w:rsidR="009245C5" w:rsidRPr="000F56FF">
        <w:t xml:space="preserve">: </w:t>
      </w:r>
      <w:r w:rsidRPr="000F56FF">
        <w:t>Introduction</w:t>
      </w:r>
      <w:bookmarkEnd w:id="10"/>
      <w:bookmarkEnd w:id="11"/>
    </w:p>
    <w:p w14:paraId="7F030B2A" w14:textId="0C37E497" w:rsidR="00AA3B84" w:rsidRDefault="00FC498E" w:rsidP="001F5F70">
      <w:pPr>
        <w:ind w:firstLine="720"/>
      </w:pPr>
      <w:r>
        <w:t>H</w:t>
      </w:r>
      <w:r w:rsidR="0049077A">
        <w:t>alf of</w:t>
      </w:r>
      <w:r w:rsidR="00281ACB">
        <w:t xml:space="preserve"> the world’s </w:t>
      </w:r>
      <w:r w:rsidR="0049077A">
        <w:t>population lives in me</w:t>
      </w:r>
      <w:r w:rsidR="00592EC8">
        <w:t xml:space="preserve">tropolitan areas </w:t>
      </w:r>
      <w:r w:rsidR="00176563">
        <w:fldChar w:fldCharType="begin"/>
      </w:r>
      <w:r w:rsidR="00176563">
        <w:instrText xml:space="preserve"> ADDIN EN.CITE &lt;EndNote&gt;&lt;Cite&gt;&lt;Author&gt;United Nations&lt;/Author&gt;&lt;Year&gt;2014&lt;/Year&gt;&lt;RecNum&gt;971&lt;/RecNum&gt;&lt;DisplayText&gt;(United Nations 2014)&lt;/DisplayText&gt;&lt;record&gt;&lt;rec-number&gt;971&lt;/rec-number&gt;&lt;foreign-keys&gt;&lt;key app="EN" db-id="2se5xf2vw22tpoeax5ev52072zpwrdv952s9" timestamp="1436623239"&gt;971&lt;/key&gt;&lt;/foreign-keys&gt;&lt;ref-type name="Web Page"&gt;12&lt;/ref-type&gt;&lt;contributors&gt;&lt;authors&gt;&lt;author&gt;United Nations,&lt;/author&gt;&lt;/authors&gt;&lt;/contributors&gt;&lt;titles&gt;&lt;title&gt;World’s population increasingly urban with more than half living in urban areas&lt;/title&gt;&lt;/titles&gt;&lt;volume&gt;2015&lt;/volume&gt;&lt;number&gt;July 11&lt;/number&gt;&lt;dates&gt;&lt;year&gt;2014&lt;/year&gt;&lt;/dates&gt;&lt;pub-location&gt;New York&lt;/pub-location&gt;&lt;publisher&gt;United Nations&lt;/publisher&gt;&lt;urls&gt;&lt;/urls&gt;&lt;/record&gt;&lt;/Cite&gt;&lt;/EndNote&gt;</w:instrText>
      </w:r>
      <w:r w:rsidR="00176563">
        <w:fldChar w:fldCharType="separate"/>
      </w:r>
      <w:r w:rsidR="00176563">
        <w:rPr>
          <w:noProof/>
        </w:rPr>
        <w:t>(United Nations 2014)</w:t>
      </w:r>
      <w:r w:rsidR="00176563">
        <w:fldChar w:fldCharType="end"/>
      </w:r>
      <w:r w:rsidR="005F4A9E">
        <w:t xml:space="preserve">. </w:t>
      </w:r>
      <w:r w:rsidR="002B4AF3">
        <w:t>Major cities</w:t>
      </w:r>
      <w:r w:rsidR="00281ACB">
        <w:t xml:space="preserve"> strongly affect our culture, economy, and politics. Urban structures often symbolize national identities; consider for example, New York City’s Statue of Liberty and Paris’ Eiffel Tower</w:t>
      </w:r>
      <w:r w:rsidR="00725C0D">
        <w:t xml:space="preserve"> </w:t>
      </w:r>
      <w:r w:rsidR="00176563">
        <w:fldChar w:fldCharType="begin"/>
      </w:r>
      <w:r w:rsidR="00176563">
        <w:instrText xml:space="preserve"> ADDIN EN.CITE &lt;EndNote&gt;&lt;Cite&gt;&lt;Author&gt;Abrahamson&lt;/Author&gt;&lt;Year&gt;2004&lt;/Year&gt;&lt;RecNum&gt;973&lt;/RecNum&gt;&lt;DisplayText&gt;(Abrahamson 2004)&lt;/DisplayText&gt;&lt;record&gt;&lt;rec-number&gt;973&lt;/rec-number&gt;&lt;foreign-keys&gt;&lt;key app="EN" db-id="2se5xf2vw22tpoeax5ev52072zpwrdv952s9" timestamp="1436624535"&gt;973&lt;/key&gt;&lt;/foreign-keys&gt;&lt;ref-type name="Book"&gt;6&lt;/ref-type&gt;&lt;contributors&gt;&lt;authors&gt;&lt;author&gt;Abrahamson, Mark&lt;/author&gt;&lt;/authors&gt;&lt;/contributors&gt;&lt;titles&gt;&lt;title&gt;Global cities&lt;/title&gt;&lt;/titles&gt;&lt;dates&gt;&lt;year&gt;2004&lt;/year&gt;&lt;/dates&gt;&lt;pub-location&gt;New York&lt;/pub-location&gt;&lt;publisher&gt;Oxford University Press&lt;/publisher&gt;&lt;isbn&gt;0195142039 9780195142037 0195142047 9780195142044&lt;/isbn&gt;&lt;urls&gt;&lt;/urls&gt;&lt;remote-database-name&gt;/z-wcorg/&lt;/remote-database-name&gt;&lt;remote-database-provider&gt;http://worldcat.org&lt;/remote-database-provider&gt;&lt;language&gt;English&lt;/language&gt;&lt;/record&gt;&lt;/Cite&gt;&lt;/EndNote&gt;</w:instrText>
      </w:r>
      <w:r w:rsidR="00176563">
        <w:fldChar w:fldCharType="separate"/>
      </w:r>
      <w:r w:rsidR="00176563">
        <w:rPr>
          <w:noProof/>
        </w:rPr>
        <w:t>(Abrahamson 2004)</w:t>
      </w:r>
      <w:r w:rsidR="00176563">
        <w:fldChar w:fldCharType="end"/>
      </w:r>
      <w:r w:rsidR="00725C0D">
        <w:t>.</w:t>
      </w:r>
      <w:r w:rsidR="0006617C">
        <w:t xml:space="preserve"> </w:t>
      </w:r>
      <w:r w:rsidR="00281ACB">
        <w:t>Despite advances in telecommunications that allow for dispersal of financial activity, central cities remain essential to the global economy</w:t>
      </w:r>
      <w:r w:rsidR="001F5F70">
        <w:t xml:space="preserve"> </w:t>
      </w:r>
      <w:r w:rsidR="00852A57">
        <w:t>(Sassen 2006)</w:t>
      </w:r>
      <w:r w:rsidR="00F776D1">
        <w:t xml:space="preserve">. </w:t>
      </w:r>
      <w:r w:rsidR="00E13C9C">
        <w:t>Yet e</w:t>
      </w:r>
      <w:r w:rsidR="00281ACB">
        <w:t>ven with globalized economic forces, quality o</w:t>
      </w:r>
      <w:r w:rsidR="00F01B37">
        <w:t>f life</w:t>
      </w:r>
      <w:r w:rsidR="00E13C9C">
        <w:t xml:space="preserve"> </w:t>
      </w:r>
      <w:r w:rsidR="00FE11B9">
        <w:t xml:space="preserve">drastically varies </w:t>
      </w:r>
      <w:r w:rsidR="00E13C9C">
        <w:t>by location</w:t>
      </w:r>
      <w:r w:rsidR="00F01B37">
        <w:t>. It</w:t>
      </w:r>
      <w:r w:rsidR="00281ACB">
        <w:t xml:space="preserve"> matters</w:t>
      </w:r>
      <w:r w:rsidR="00F01B37">
        <w:t xml:space="preserve"> what city you live in</w:t>
      </w:r>
      <w:r w:rsidR="00281ACB">
        <w:t>, as does the part of the city. This is particularly true in the United States where “[</w:t>
      </w:r>
      <w:proofErr w:type="gramStart"/>
      <w:r w:rsidR="00281ACB">
        <w:t>l]ocal</w:t>
      </w:r>
      <w:proofErr w:type="gramEnd"/>
      <w:r w:rsidR="00281ACB">
        <w:t xml:space="preserve"> officials have extensive authority and fiscal responsibility for land use, revenues, and levels of urban services”</w:t>
      </w:r>
      <w:r w:rsidR="001F5F70">
        <w:t xml:space="preserve"> </w:t>
      </w:r>
      <w:r w:rsidR="00176563">
        <w:fldChar w:fldCharType="begin"/>
      </w:r>
      <w:r w:rsidR="00176563">
        <w:instrText xml:space="preserve"> ADDIN EN.CITE &lt;EndNote&gt;&lt;Cite&gt;&lt;Author&gt;Logan&lt;/Author&gt;&lt;Year&gt;2007&lt;/Year&gt;&lt;RecNum&gt;974&lt;/RecNum&gt;&lt;Pages&gt;3&lt;/Pages&gt;&lt;DisplayText&gt;(Logan and Molotch 2007, 3)&lt;/DisplayText&gt;&lt;record&gt;&lt;rec-number&gt;974&lt;/rec-number&gt;&lt;foreign-keys&gt;&lt;key app="EN" db-id="2se5xf2vw22tpoeax5ev52072zpwrdv952s9" timestamp="1436628448"&gt;974&lt;/key&gt;&lt;/foreign-keys&gt;&lt;ref-type name="Book"&gt;6&lt;/ref-type&gt;&lt;contributors&gt;&lt;authors&gt;&lt;author&gt;Logan, John R&lt;/author&gt;&lt;author&gt;Molotch, Harvey L&lt;/author&gt;&lt;/authors&gt;&lt;/contributors&gt;&lt;titles&gt;&lt;title&gt;Urban fortunes: The political economy of place&lt;/title&gt;&lt;/titles&gt;&lt;dates&gt;&lt;year&gt;2007&lt;/year&gt;&lt;/dates&gt;&lt;publisher&gt;Univ of California Press&lt;/publisher&gt;&lt;isbn&gt;0520934571&lt;/isbn&gt;&lt;urls&gt;&lt;/urls&gt;&lt;/record&gt;&lt;/Cite&gt;&lt;/EndNote&gt;</w:instrText>
      </w:r>
      <w:r w:rsidR="00176563">
        <w:fldChar w:fldCharType="separate"/>
      </w:r>
      <w:r w:rsidR="00176563">
        <w:rPr>
          <w:noProof/>
        </w:rPr>
        <w:t>(Logan and Molotch 2007, 3)</w:t>
      </w:r>
      <w:r w:rsidR="00176563">
        <w:fldChar w:fldCharType="end"/>
      </w:r>
      <w:r w:rsidR="001F5F70">
        <w:t>.</w:t>
      </w:r>
    </w:p>
    <w:p w14:paraId="319B71E5" w14:textId="29FBC1E5" w:rsidR="00AD797B" w:rsidRDefault="00281ACB" w:rsidP="001F5F70">
      <w:pPr>
        <w:ind w:firstLine="720"/>
      </w:pPr>
      <w:r>
        <w:t>Many disciplines study and often se</w:t>
      </w:r>
      <w:r w:rsidR="00AA6A1F">
        <w:t>ek to change urban environments including</w:t>
      </w:r>
      <w:r>
        <w:t xml:space="preserve"> architects, archeologists, economists, historians, sociolo</w:t>
      </w:r>
      <w:r w:rsidR="005F4A9E">
        <w:t>gists, and urban planners. A</w:t>
      </w:r>
      <w:r>
        <w:t>s a sub-discipline drawing on many of these fields, urba</w:t>
      </w:r>
      <w:r w:rsidR="00FE11B9">
        <w:t>n geography is well equipped</w:t>
      </w:r>
      <w:r>
        <w:t xml:space="preserve"> to explore the diverse and complex nature of cities. In this dissertation I add to the urban geography conversation by exploring why and how city residents advocate for policies related to urban agriculture. This aim requires grounding in the field of urban geography generally, and within urban agriculture and policy studies specifically. Before considering these subfields; however, I want to offer the brief personal history that led to project presented here.</w:t>
      </w:r>
    </w:p>
    <w:p w14:paraId="2DECBE3C" w14:textId="70E8EF09" w:rsidR="003A33F4" w:rsidRDefault="00B3716C" w:rsidP="002B11B2">
      <w:pPr>
        <w:ind w:firstLine="720"/>
      </w:pPr>
      <w:r>
        <w:t xml:space="preserve">Like </w:t>
      </w:r>
      <w:r w:rsidR="00AA754C">
        <w:t>many</w:t>
      </w:r>
      <w:r w:rsidR="005411E8">
        <w:t xml:space="preserve"> doctoral</w:t>
      </w:r>
      <w:r w:rsidR="00AA754C">
        <w:t xml:space="preserve"> students before me</w:t>
      </w:r>
      <w:r>
        <w:t xml:space="preserve">, </w:t>
      </w:r>
      <w:r w:rsidR="00920E32">
        <w:t>several</w:t>
      </w:r>
      <w:r>
        <w:t xml:space="preserve"> research </w:t>
      </w:r>
      <w:r w:rsidR="00522C28">
        <w:t>ideas</w:t>
      </w:r>
      <w:r>
        <w:t xml:space="preserve"> </w:t>
      </w:r>
      <w:r w:rsidR="00E13C9C">
        <w:t>piqued</w:t>
      </w:r>
      <w:r w:rsidR="001C2FC2">
        <w:t xml:space="preserve"> my interest</w:t>
      </w:r>
      <w:r>
        <w:t xml:space="preserve"> before the project</w:t>
      </w:r>
      <w:r w:rsidR="001C2FC2">
        <w:t xml:space="preserve"> at hand took hold</w:t>
      </w:r>
      <w:r w:rsidR="003A33F4">
        <w:t xml:space="preserve">. </w:t>
      </w:r>
      <w:r w:rsidR="00920E32">
        <w:t xml:space="preserve">Although the topics varied, each contributed to the environmental or social justice goals of </w:t>
      </w:r>
      <w:r w:rsidR="00D549F8">
        <w:t xml:space="preserve">urban sustainability. After presenting initial research on </w:t>
      </w:r>
      <w:r w:rsidR="005411E8">
        <w:t>Chicago’s green roofs</w:t>
      </w:r>
      <w:r w:rsidR="00D549F8">
        <w:t xml:space="preserve"> </w:t>
      </w:r>
      <w:r w:rsidR="008E140A">
        <w:t>at the Association of American Geographers</w:t>
      </w:r>
      <w:r w:rsidR="00522C28">
        <w:t xml:space="preserve"> Annual Meeting</w:t>
      </w:r>
      <w:r w:rsidR="008E140A">
        <w:t xml:space="preserve"> in 2008, I realized that Oklahoma City presented a more feasible </w:t>
      </w:r>
      <w:r w:rsidR="00C75D1A">
        <w:t>study site. Taking what I learned about urban rivers from Chicago, I turned my gaze to the O</w:t>
      </w:r>
      <w:r w:rsidR="009D4574">
        <w:t>klahoma River</w:t>
      </w:r>
      <w:r w:rsidR="00522C28">
        <w:t xml:space="preserve"> </w:t>
      </w:r>
      <w:r w:rsidR="005411E8">
        <w:t xml:space="preserve">just </w:t>
      </w:r>
      <w:r w:rsidR="009D4574">
        <w:t>south of</w:t>
      </w:r>
      <w:r w:rsidR="001C3711">
        <w:t xml:space="preserve"> Oklahoma City</w:t>
      </w:r>
      <w:r w:rsidR="009D4574">
        <w:t>’s</w:t>
      </w:r>
      <w:r w:rsidR="001C3711">
        <w:t xml:space="preserve"> central business district</w:t>
      </w:r>
      <w:r w:rsidR="00C75D1A">
        <w:t xml:space="preserve">. </w:t>
      </w:r>
      <w:r w:rsidR="009D4574">
        <w:t>Inquiry into this</w:t>
      </w:r>
      <w:r w:rsidR="00522C28">
        <w:t xml:space="preserve"> river requires an understanding of </w:t>
      </w:r>
      <w:r w:rsidR="00C75D1A">
        <w:t>the urban development projects that significantly transformed</w:t>
      </w:r>
      <w:r w:rsidR="001C2FC2">
        <w:t xml:space="preserve"> the river from one with intermittent f</w:t>
      </w:r>
      <w:r w:rsidR="00410419">
        <w:t>low occasionally needing</w:t>
      </w:r>
      <w:r w:rsidR="001C2FC2">
        <w:t xml:space="preserve"> mowing to the Olympic rowing </w:t>
      </w:r>
      <w:r w:rsidR="00410419">
        <w:t xml:space="preserve">and water sport venue </w:t>
      </w:r>
      <w:r w:rsidR="004F7B56">
        <w:t>it is</w:t>
      </w:r>
      <w:r w:rsidR="001C2FC2">
        <w:t xml:space="preserve"> is today.</w:t>
      </w:r>
      <w:r w:rsidR="001C3711">
        <w:t xml:space="preserve"> </w:t>
      </w:r>
    </w:p>
    <w:p w14:paraId="72EF9E25" w14:textId="422A468D" w:rsidR="001C2FC2" w:rsidRDefault="00C12873" w:rsidP="00847A9E">
      <w:pPr>
        <w:ind w:firstLine="720"/>
      </w:pPr>
      <w:r>
        <w:t>Oklahoma City’s</w:t>
      </w:r>
      <w:r w:rsidR="008F476E">
        <w:t xml:space="preserve"> most</w:t>
      </w:r>
      <w:r>
        <w:t xml:space="preserve"> </w:t>
      </w:r>
      <w:r w:rsidR="008F476E">
        <w:t xml:space="preserve">significant </w:t>
      </w:r>
      <w:r>
        <w:t>urban development</w:t>
      </w:r>
      <w:r w:rsidR="008F476E">
        <w:t xml:space="preserve"> </w:t>
      </w:r>
      <w:r w:rsidR="00AA6A1F">
        <w:t>since the 1990s has been</w:t>
      </w:r>
      <w:r w:rsidR="008F476E">
        <w:t xml:space="preserve"> a program </w:t>
      </w:r>
      <w:r>
        <w:t>known as Metropolitan Area Projects, commonly referred to as MAPS. The first group of capital improvements focused on recreation</w:t>
      </w:r>
      <w:r w:rsidR="00F07993">
        <w:t>al</w:t>
      </w:r>
      <w:r>
        <w:t xml:space="preserve"> and entertainment sites in or near downtown, including the Oklahoma River. </w:t>
      </w:r>
      <w:r w:rsidR="00023E97">
        <w:t xml:space="preserve">Introductory research </w:t>
      </w:r>
      <w:r w:rsidR="00F07993">
        <w:t>on</w:t>
      </w:r>
      <w:r w:rsidR="00023E97">
        <w:t xml:space="preserve"> </w:t>
      </w:r>
      <w:r w:rsidR="00975910">
        <w:t xml:space="preserve">the </w:t>
      </w:r>
      <w:r w:rsidR="00023E97">
        <w:t xml:space="preserve">motivation behind the projects selected for the first </w:t>
      </w:r>
      <w:r w:rsidR="00F07993">
        <w:t>round</w:t>
      </w:r>
      <w:r w:rsidR="00975910">
        <w:t xml:space="preserve"> of MAPS brought the concept of urban policy mobility to m</w:t>
      </w:r>
      <w:r w:rsidR="00F01B37">
        <w:t>y attention. Simply stated, urban policy mobility is the movement</w:t>
      </w:r>
      <w:r w:rsidR="008E0EEF">
        <w:t xml:space="preserve"> </w:t>
      </w:r>
      <w:r w:rsidR="007F6DDC">
        <w:t xml:space="preserve">of ideas </w:t>
      </w:r>
      <w:r w:rsidR="00F01B37">
        <w:t>between cities.</w:t>
      </w:r>
      <w:r w:rsidR="002F6F34">
        <w:t xml:space="preserve"> </w:t>
      </w:r>
      <w:r w:rsidR="007F6DDC">
        <w:t>The practices of urban profe</w:t>
      </w:r>
      <w:r w:rsidR="00847A9E">
        <w:t>ssionals and the business elite enabling p</w:t>
      </w:r>
      <w:r w:rsidR="008F476E">
        <w:t>olicy mobility are well known. Although i</w:t>
      </w:r>
      <w:r w:rsidR="00847A9E">
        <w:t xml:space="preserve">t is clear </w:t>
      </w:r>
      <w:r w:rsidR="008F476E">
        <w:t xml:space="preserve">that </w:t>
      </w:r>
      <w:r w:rsidR="00847A9E">
        <w:t xml:space="preserve">these practices </w:t>
      </w:r>
      <w:r w:rsidR="00FE11B9">
        <w:t>shaped</w:t>
      </w:r>
      <w:r w:rsidR="00847A9E">
        <w:t xml:space="preserve"> the planni</w:t>
      </w:r>
      <w:r w:rsidR="00EE4DC4">
        <w:t>ng of the original MAPS project</w:t>
      </w:r>
      <w:r w:rsidR="00182C18">
        <w:t>s</w:t>
      </w:r>
      <w:r w:rsidR="00847A9E">
        <w:t>, policy mobility</w:t>
      </w:r>
      <w:r w:rsidR="00975910">
        <w:t xml:space="preserve"> </w:t>
      </w:r>
      <w:r w:rsidR="002F6F34">
        <w:t xml:space="preserve">quickly </w:t>
      </w:r>
      <w:r w:rsidR="00975910">
        <w:t xml:space="preserve">fell to the backburner </w:t>
      </w:r>
      <w:r w:rsidR="00E72BC8">
        <w:t>as I delved into the</w:t>
      </w:r>
      <w:r w:rsidR="00FE11B9">
        <w:t xml:space="preserve"> second</w:t>
      </w:r>
      <w:r w:rsidR="00E72BC8">
        <w:t xml:space="preserve"> MAPS project</w:t>
      </w:r>
      <w:r w:rsidR="00FE11B9">
        <w:t xml:space="preserve"> then in progress at the time:</w:t>
      </w:r>
      <w:r w:rsidR="00F07993">
        <w:t xml:space="preserve"> MAPS for Kids. D</w:t>
      </w:r>
      <w:r w:rsidR="00E72BC8">
        <w:t xml:space="preserve">esigned to improve the built environment within the Oklahoma City Public Schools </w:t>
      </w:r>
      <w:r w:rsidR="009F4E64">
        <w:t>and other districts serving Oklahoma City students</w:t>
      </w:r>
      <w:r w:rsidR="00F07993">
        <w:t>, MAPS for Kids</w:t>
      </w:r>
      <w:r w:rsidR="009F4E64">
        <w:t xml:space="preserve"> focused o</w:t>
      </w:r>
      <w:r w:rsidR="00F07993">
        <w:t>n building or remodeling</w:t>
      </w:r>
      <w:r w:rsidR="009F4E64">
        <w:t xml:space="preserve"> schools, supporting transportation, and improving access to technology. </w:t>
      </w:r>
    </w:p>
    <w:p w14:paraId="0344685D" w14:textId="02182F30" w:rsidR="00683D9A" w:rsidRDefault="009F4E64" w:rsidP="00D55C9C">
      <w:pPr>
        <w:ind w:firstLine="720"/>
      </w:pPr>
      <w:r>
        <w:t xml:space="preserve">Scrutinizing MAPS for Kids </w:t>
      </w:r>
      <w:r w:rsidR="008E0EEF">
        <w:t xml:space="preserve">through </w:t>
      </w:r>
      <w:proofErr w:type="gramStart"/>
      <w:r w:rsidR="008E0EEF">
        <w:t>a</w:t>
      </w:r>
      <w:r>
        <w:t xml:space="preserve"> geography</w:t>
      </w:r>
      <w:proofErr w:type="gramEnd"/>
      <w:r>
        <w:t xml:space="preserve"> of education</w:t>
      </w:r>
      <w:r w:rsidR="008E0EEF">
        <w:t xml:space="preserve"> lens</w:t>
      </w:r>
      <w:r>
        <w:t xml:space="preserve">, it became clear </w:t>
      </w:r>
      <w:r w:rsidR="00C75F06">
        <w:t xml:space="preserve">that </w:t>
      </w:r>
      <w:r>
        <w:t>I was well positioned to point out the problems a</w:t>
      </w:r>
      <w:r w:rsidR="00FE11B9">
        <w:t>nd flaws with the project but ill-</w:t>
      </w:r>
      <w:r>
        <w:t xml:space="preserve">equipped </w:t>
      </w:r>
      <w:r w:rsidR="001279C1">
        <w:t xml:space="preserve">to propose solutions. Wanting a richer experience </w:t>
      </w:r>
      <w:r w:rsidR="00410419">
        <w:t>through the</w:t>
      </w:r>
      <w:r w:rsidR="001279C1">
        <w:t xml:space="preserve"> diss</w:t>
      </w:r>
      <w:r w:rsidR="00D55C9C">
        <w:t xml:space="preserve">ertation research </w:t>
      </w:r>
      <w:r w:rsidR="00410419">
        <w:t xml:space="preserve">process </w:t>
      </w:r>
      <w:r w:rsidR="00D55C9C">
        <w:t>I turned to a</w:t>
      </w:r>
      <w:r w:rsidR="001279C1">
        <w:t xml:space="preserve"> </w:t>
      </w:r>
      <w:r w:rsidR="00C75F06">
        <w:t>long side interest that led</w:t>
      </w:r>
      <w:r w:rsidR="00D55C9C">
        <w:t xml:space="preserve"> to the project </w:t>
      </w:r>
      <w:r w:rsidR="004315EB">
        <w:t>in question -</w:t>
      </w:r>
      <w:r w:rsidR="00C75F06">
        <w:t xml:space="preserve"> urban agriculture</w:t>
      </w:r>
      <w:r w:rsidR="00410419">
        <w:t>,</w:t>
      </w:r>
      <w:r w:rsidR="004315EB">
        <w:t xml:space="preserve"> </w:t>
      </w:r>
      <w:r w:rsidR="00C41E5D">
        <w:t>a</w:t>
      </w:r>
      <w:r w:rsidR="00847A9E">
        <w:t xml:space="preserve"> policy</w:t>
      </w:r>
      <w:r w:rsidR="00392AED">
        <w:t xml:space="preserve"> area</w:t>
      </w:r>
      <w:r w:rsidR="00847A9E">
        <w:t xml:space="preserve"> frequently informed by</w:t>
      </w:r>
      <w:r w:rsidR="00C75F06">
        <w:t xml:space="preserve"> urban policy </w:t>
      </w:r>
      <w:r w:rsidR="00847A9E">
        <w:t>mobility practices</w:t>
      </w:r>
      <w:r w:rsidR="00C75F06">
        <w:t xml:space="preserve">. </w:t>
      </w:r>
      <w:r w:rsidR="001C3711">
        <w:t xml:space="preserve">To introduce </w:t>
      </w:r>
      <w:r w:rsidR="00C41E5D">
        <w:t>the territory of the present research project</w:t>
      </w:r>
      <w:r w:rsidR="001C3711">
        <w:t xml:space="preserve">, </w:t>
      </w:r>
      <w:r w:rsidR="008E5866">
        <w:t xml:space="preserve">I begin this chapter with a brief genealogy of urban geography in the United States, followed by </w:t>
      </w:r>
      <w:r w:rsidR="00CC2DD3">
        <w:t xml:space="preserve">an introduction to </w:t>
      </w:r>
      <w:r w:rsidR="008E5866">
        <w:t>the theoretical</w:t>
      </w:r>
      <w:r w:rsidR="00D55C9C">
        <w:t xml:space="preserve"> ideas underpinning my</w:t>
      </w:r>
      <w:r w:rsidR="008E5866">
        <w:t xml:space="preserve"> research</w:t>
      </w:r>
      <w:r w:rsidR="00D55C9C">
        <w:t xml:space="preserve"> efforts</w:t>
      </w:r>
      <w:r w:rsidR="008E5866">
        <w:t xml:space="preserve">. </w:t>
      </w:r>
      <w:r w:rsidR="0007272C">
        <w:t>Then I</w:t>
      </w:r>
      <w:r w:rsidR="005D4C6C">
        <w:t xml:space="preserve"> outline my research methods</w:t>
      </w:r>
      <w:r w:rsidR="00D55C9C">
        <w:t>, before</w:t>
      </w:r>
      <w:r w:rsidR="007545B0">
        <w:t xml:space="preserve"> ending with an overview of the</w:t>
      </w:r>
      <w:r w:rsidR="00D55C9C">
        <w:t xml:space="preserve"> dissertation.</w:t>
      </w:r>
    </w:p>
    <w:p w14:paraId="69001A92" w14:textId="77777777" w:rsidR="002A3E2C" w:rsidRDefault="002A3E2C" w:rsidP="00D55C9C">
      <w:pPr>
        <w:ind w:firstLine="720"/>
      </w:pPr>
    </w:p>
    <w:p w14:paraId="152A2A72" w14:textId="3D465BB3" w:rsidR="00490DF9" w:rsidRDefault="00490DF9" w:rsidP="00490DF9">
      <w:pPr>
        <w:pStyle w:val="Heading2"/>
      </w:pPr>
      <w:bookmarkStart w:id="12" w:name="_Toc355804787"/>
      <w:r>
        <w:t xml:space="preserve">A </w:t>
      </w:r>
      <w:r w:rsidR="00E67EA8">
        <w:t>Selective</w:t>
      </w:r>
      <w:r>
        <w:t xml:space="preserve"> </w:t>
      </w:r>
      <w:r w:rsidR="00D13434">
        <w:t>Genealogy</w:t>
      </w:r>
      <w:r>
        <w:t xml:space="preserve"> of Urban Geography</w:t>
      </w:r>
      <w:r w:rsidR="00DD3505">
        <w:t xml:space="preserve"> in the United States</w:t>
      </w:r>
      <w:bookmarkEnd w:id="12"/>
    </w:p>
    <w:p w14:paraId="084CD9F7" w14:textId="747544D1" w:rsidR="00465E0A" w:rsidRDefault="00105963" w:rsidP="000C0F53">
      <w:pPr>
        <w:ind w:firstLine="720"/>
      </w:pPr>
      <w:r>
        <w:t>The</w:t>
      </w:r>
      <w:r w:rsidR="00245F91">
        <w:t xml:space="preserve"> academic genealogy of a sub-field </w:t>
      </w:r>
      <w:r w:rsidR="00AF2AF4">
        <w:t>is similar to a familial genealogy. It traces the history, notable figures, and advances</w:t>
      </w:r>
      <w:r w:rsidR="0074159A">
        <w:t xml:space="preserve"> that</w:t>
      </w:r>
      <w:r w:rsidR="00AF2AF4">
        <w:t xml:space="preserve"> </w:t>
      </w:r>
      <w:r w:rsidR="00DE1D11">
        <w:t>combined to create</w:t>
      </w:r>
      <w:r w:rsidR="0074159A">
        <w:t xml:space="preserve"> </w:t>
      </w:r>
      <w:r w:rsidR="004B3845">
        <w:t xml:space="preserve">the </w:t>
      </w:r>
      <w:proofErr w:type="gramStart"/>
      <w:r w:rsidR="0074159A">
        <w:t>field</w:t>
      </w:r>
      <w:proofErr w:type="gramEnd"/>
      <w:r w:rsidR="007772E0">
        <w:t xml:space="preserve"> as it exists today</w:t>
      </w:r>
      <w:r w:rsidR="0074159A">
        <w:t xml:space="preserve">. </w:t>
      </w:r>
      <w:r w:rsidR="0007272C">
        <w:t>Here t</w:t>
      </w:r>
      <w:r w:rsidR="00DE1D11">
        <w:t>his hist</w:t>
      </w:r>
      <w:r w:rsidR="004B3845">
        <w:t xml:space="preserve">orical exercise </w:t>
      </w:r>
      <w:r w:rsidR="0007272C">
        <w:t>illustrates</w:t>
      </w:r>
      <w:r w:rsidR="00F663F2">
        <w:t xml:space="preserve"> how </w:t>
      </w:r>
      <w:r w:rsidR="00F83E2C">
        <w:t>urban geography provides the ideal theories and tools for the study</w:t>
      </w:r>
      <w:r w:rsidR="00290421">
        <w:t xml:space="preserve"> of urban agriculture</w:t>
      </w:r>
      <w:r w:rsidR="00143C69">
        <w:t xml:space="preserve"> policy</w:t>
      </w:r>
      <w:r w:rsidR="00290421">
        <w:t xml:space="preserve">. </w:t>
      </w:r>
      <w:r w:rsidR="0077464F">
        <w:t>My genealogy</w:t>
      </w:r>
      <w:r w:rsidR="00290421">
        <w:t xml:space="preserve"> brief</w:t>
      </w:r>
      <w:r w:rsidR="0023741C">
        <w:t xml:space="preserve">ly considers </w:t>
      </w:r>
      <w:r w:rsidR="00FE11B9">
        <w:t>key arguments of</w:t>
      </w:r>
      <w:r w:rsidR="0077464F">
        <w:t xml:space="preserve"> </w:t>
      </w:r>
      <w:r w:rsidR="0023741C">
        <w:t xml:space="preserve">urban geography </w:t>
      </w:r>
      <w:r w:rsidR="00FE11B9">
        <w:t>in</w:t>
      </w:r>
      <w:r w:rsidR="0023741C">
        <w:t xml:space="preserve"> the</w:t>
      </w:r>
      <w:r w:rsidR="00290421">
        <w:t xml:space="preserve"> early to mid-20</w:t>
      </w:r>
      <w:r w:rsidR="00290421" w:rsidRPr="00290421">
        <w:rPr>
          <w:vertAlign w:val="superscript"/>
        </w:rPr>
        <w:t>th</w:t>
      </w:r>
      <w:r w:rsidR="00290421">
        <w:t xml:space="preserve"> century before tack</w:t>
      </w:r>
      <w:r w:rsidR="007772E0">
        <w:t xml:space="preserve">ling the </w:t>
      </w:r>
      <w:proofErr w:type="gramStart"/>
      <w:r w:rsidR="007772E0">
        <w:t>field’s</w:t>
      </w:r>
      <w:proofErr w:type="gramEnd"/>
      <w:r w:rsidR="007772E0">
        <w:t xml:space="preserve"> history decade-by-</w:t>
      </w:r>
      <w:r w:rsidR="00290421">
        <w:t>decade</w:t>
      </w:r>
      <w:r w:rsidR="0023741C">
        <w:t xml:space="preserve"> starting with the phenomenal growth of urban geography in the 1960s</w:t>
      </w:r>
      <w:r w:rsidR="00EA73B9">
        <w:t xml:space="preserve"> through the millennium</w:t>
      </w:r>
      <w:r w:rsidR="009F4797">
        <w:t>.</w:t>
      </w:r>
    </w:p>
    <w:p w14:paraId="44083306" w14:textId="77777777" w:rsidR="002A3E2C" w:rsidRDefault="002A3E2C" w:rsidP="000C0F53">
      <w:pPr>
        <w:ind w:firstLine="720"/>
      </w:pPr>
    </w:p>
    <w:p w14:paraId="79C8EC24" w14:textId="6420FC25" w:rsidR="00E46ABB" w:rsidRDefault="00E46ABB" w:rsidP="001E0BBE">
      <w:pPr>
        <w:pStyle w:val="Heading3"/>
      </w:pPr>
      <w:bookmarkStart w:id="13" w:name="_Toc355804788"/>
      <w:r>
        <w:t>Early to Mid-20</w:t>
      </w:r>
      <w:r w:rsidRPr="00E46ABB">
        <w:rPr>
          <w:vertAlign w:val="superscript"/>
        </w:rPr>
        <w:t>th</w:t>
      </w:r>
      <w:r>
        <w:t xml:space="preserve"> Century</w:t>
      </w:r>
      <w:bookmarkEnd w:id="13"/>
    </w:p>
    <w:p w14:paraId="76E4FF58" w14:textId="416F65F7" w:rsidR="00F66CA8" w:rsidRDefault="004B3845" w:rsidP="000C0F53">
      <w:pPr>
        <w:ind w:firstLine="720"/>
      </w:pPr>
      <w:r>
        <w:t xml:space="preserve">In counterbalance </w:t>
      </w:r>
      <w:r w:rsidR="00B919CB">
        <w:t>to the regional and rural focus of cultural geography as espoused by Carl Sauer and the Berkeley School, t</w:t>
      </w:r>
      <w:r w:rsidR="0077507E">
        <w:t>he University of Chicago dominated urban geography</w:t>
      </w:r>
      <w:r w:rsidR="00DD3505">
        <w:t xml:space="preserve"> during the early 20</w:t>
      </w:r>
      <w:r w:rsidR="00DD3505" w:rsidRPr="00DD3505">
        <w:rPr>
          <w:vertAlign w:val="superscript"/>
        </w:rPr>
        <w:t>th</w:t>
      </w:r>
      <w:r w:rsidR="00DD3505">
        <w:t xml:space="preserve"> century</w:t>
      </w:r>
      <w:r w:rsidR="0077507E">
        <w:t xml:space="preserve">. </w:t>
      </w:r>
      <w:r w:rsidR="00910A3D">
        <w:t>Sc</w:t>
      </w:r>
      <w:r w:rsidR="00DD3505">
        <w:t>holars associated with the</w:t>
      </w:r>
      <w:r w:rsidR="00DB19B2">
        <w:t xml:space="preserve"> </w:t>
      </w:r>
      <w:r w:rsidR="006F1890">
        <w:t>Chicago School</w:t>
      </w:r>
      <w:r w:rsidR="006169CE">
        <w:t xml:space="preserve"> </w:t>
      </w:r>
      <w:r w:rsidR="00910A3D">
        <w:t xml:space="preserve">initially </w:t>
      </w:r>
      <w:r w:rsidR="006169CE">
        <w:t xml:space="preserve">focused on the historical geography of a single </w:t>
      </w:r>
      <w:r w:rsidR="00395829">
        <w:t>city</w:t>
      </w:r>
      <w:r w:rsidR="00910A3D">
        <w:t xml:space="preserve"> </w:t>
      </w:r>
      <w:r w:rsidR="00A12532">
        <w:t xml:space="preserve">until the 1930s and 1940s, when </w:t>
      </w:r>
      <w:r w:rsidR="00910A3D">
        <w:t>they</w:t>
      </w:r>
      <w:r w:rsidR="00A12532">
        <w:t xml:space="preserve"> began working on “empirical quantitative studies classifying cities”</w:t>
      </w:r>
      <w:r w:rsidR="00395829">
        <w:t xml:space="preserve"> </w:t>
      </w:r>
      <w:r w:rsidR="00176563">
        <w:fldChar w:fldCharType="begin"/>
      </w:r>
      <w:r w:rsidR="00176563">
        <w:instrText xml:space="preserve"> ADDIN EN.CITE &lt;EndNote&gt;&lt;Cite&gt;&lt;Author&gt;Harris&lt;/Author&gt;&lt;Year&gt;1990&lt;/Year&gt;&lt;RecNum&gt;999&lt;/RecNum&gt;&lt;Pages&gt;403&lt;/Pages&gt;&lt;DisplayText&gt;(Harris 1990, 403)&lt;/DisplayText&gt;&lt;record&gt;&lt;rec-number&gt;999&lt;/rec-number&gt;&lt;foreign-keys&gt;&lt;key app="EN" db-id="2se5xf2vw22tpoeax5ev52072zpwrdv952s9" timestamp="1436642839"&gt;999&lt;/key&gt;&lt;/foreign-keys&gt;&lt;ref-type name="Journal Article"&gt;17&lt;/ref-type&gt;&lt;contributors&gt;&lt;authors&gt;&lt;author&gt;Harris, Chauncy D&lt;/author&gt;&lt;/authors&gt;&lt;/contributors&gt;&lt;titles&gt;&lt;title&gt;Urban geography in the United States: My experience of the formative years&lt;/title&gt;&lt;secondary-title&gt;Urban Geography&lt;/secondary-title&gt;&lt;/titles&gt;&lt;periodical&gt;&lt;full-title&gt;Urban Geography&lt;/full-title&gt;&lt;/periodical&gt;&lt;pages&gt;403-417&lt;/pages&gt;&lt;volume&gt;11&lt;/volume&gt;&lt;number&gt;4&lt;/number&gt;&lt;dates&gt;&lt;year&gt;1990&lt;/year&gt;&lt;/dates&gt;&lt;isbn&gt;0272-3638&lt;/isbn&gt;&lt;urls&gt;&lt;/urls&gt;&lt;/record&gt;&lt;/Cite&gt;&lt;/EndNote&gt;</w:instrText>
      </w:r>
      <w:r w:rsidR="00176563">
        <w:fldChar w:fldCharType="separate"/>
      </w:r>
      <w:r w:rsidR="00176563">
        <w:rPr>
          <w:noProof/>
        </w:rPr>
        <w:t>(Harris 1990, 403)</w:t>
      </w:r>
      <w:r w:rsidR="00176563">
        <w:fldChar w:fldCharType="end"/>
      </w:r>
      <w:r w:rsidR="00A12532">
        <w:t>.</w:t>
      </w:r>
      <w:r w:rsidR="00683EB2">
        <w:t xml:space="preserve"> The most notable publication </w:t>
      </w:r>
      <w:r w:rsidR="00443CA3">
        <w:t>from this time was “</w:t>
      </w:r>
      <w:r w:rsidR="00443CA3" w:rsidRPr="00443CA3">
        <w:t>The Nature of Cities</w:t>
      </w:r>
      <w:r w:rsidR="00443CA3">
        <w:t xml:space="preserve">” by Chauncy Harris and Edward Ullman. Published in </w:t>
      </w:r>
      <w:r w:rsidR="00443CA3">
        <w:rPr>
          <w:i/>
        </w:rPr>
        <w:t>The Annuals of the American Academy o</w:t>
      </w:r>
      <w:r w:rsidR="006F1890">
        <w:rPr>
          <w:i/>
        </w:rPr>
        <w:t>f Political and Social Sciences</w:t>
      </w:r>
      <w:r w:rsidR="006F1890">
        <w:t xml:space="preserve"> in 1945, </w:t>
      </w:r>
      <w:r w:rsidR="0029756B">
        <w:t>“The Nature of Cities” brought theory to the field of urban geography</w:t>
      </w:r>
      <w:r w:rsidR="007A7308">
        <w:t xml:space="preserve"> </w:t>
      </w:r>
      <w:r w:rsidR="00AD797B">
        <w:t>through the introduction of</w:t>
      </w:r>
      <w:r w:rsidR="007A7308">
        <w:t xml:space="preserve"> three models </w:t>
      </w:r>
      <w:r w:rsidR="00AD797B">
        <w:t>that</w:t>
      </w:r>
      <w:r w:rsidR="007A7308">
        <w:t xml:space="preserve"> remain “a valuable contribution to the history of concepts in urban geography” </w:t>
      </w:r>
      <w:r w:rsidR="00176563">
        <w:fldChar w:fldCharType="begin"/>
      </w:r>
      <w:r w:rsidR="00176563">
        <w:instrText xml:space="preserve"> ADDIN EN.CITE &lt;EndNote&gt;&lt;Cite&gt;&lt;Author&gt;Lichtenberger&lt;/Author&gt;&lt;Year&gt;1997&lt;/Year&gt;&lt;RecNum&gt;977&lt;/RecNum&gt;&lt;Pages&gt;8&lt;/Pages&gt;&lt;DisplayText&gt;(Lichtenberger 1997, 8)&lt;/DisplayText&gt;&lt;record&gt;&lt;rec-number&gt;977&lt;/rec-number&gt;&lt;foreign-keys&gt;&lt;key app="EN" db-id="2se5xf2vw22tpoeax5ev52072zpwrdv952s9" timestamp="1436638782"&gt;977&lt;/key&gt;&lt;/foreign-keys&gt;&lt;ref-type name="Journal Article"&gt;17&lt;/ref-type&gt;&lt;contributors&gt;&lt;authors&gt;&lt;author&gt;Lichtenberger, Elisabeth&lt;/author&gt;&lt;/authors&gt;&lt;/contributors&gt;&lt;titles&gt;&lt;title&gt;Harris and Ullman&amp;apos;s&amp;quot; The Nature of Cities&amp;quot;: The Paper&amp;apos;s Historical Context and Its Impact on Further Research&lt;/title&gt;&lt;secondary-title&gt;Urban Geography&lt;/secondary-title&gt;&lt;/titles&gt;&lt;periodical&gt;&lt;full-title&gt;Urban Geography&lt;/full-title&gt;&lt;/periodical&gt;&lt;pages&gt;7-14&lt;/pages&gt;&lt;volume&gt;18&lt;/volume&gt;&lt;number&gt;1&lt;/number&gt;&lt;dates&gt;&lt;year&gt;1997&lt;/year&gt;&lt;/dates&gt;&lt;isbn&gt;0272-3638&lt;/isbn&gt;&lt;urls&gt;&lt;/urls&gt;&lt;/record&gt;&lt;/Cite&gt;&lt;/EndNote&gt;</w:instrText>
      </w:r>
      <w:r w:rsidR="00176563">
        <w:fldChar w:fldCharType="separate"/>
      </w:r>
      <w:r w:rsidR="00176563">
        <w:rPr>
          <w:noProof/>
        </w:rPr>
        <w:t>(Lichtenberger 1997, 8)</w:t>
      </w:r>
      <w:r w:rsidR="00176563">
        <w:fldChar w:fldCharType="end"/>
      </w:r>
      <w:r w:rsidR="00684E11">
        <w:t xml:space="preserve">. </w:t>
      </w:r>
      <w:r w:rsidR="0085155F">
        <w:t>Cited widely</w:t>
      </w:r>
      <w:r w:rsidR="00834BBB">
        <w:t xml:space="preserve"> in </w:t>
      </w:r>
      <w:r w:rsidR="003C1A6D">
        <w:t xml:space="preserve">both </w:t>
      </w:r>
      <w:r w:rsidR="00834BBB">
        <w:t>geography and sociology</w:t>
      </w:r>
      <w:r w:rsidR="0085155F">
        <w:t xml:space="preserve">, </w:t>
      </w:r>
      <w:r w:rsidR="00834BBB">
        <w:t xml:space="preserve">the three </w:t>
      </w:r>
      <w:r w:rsidR="005B4FBB">
        <w:t xml:space="preserve">generalized </w:t>
      </w:r>
      <w:r w:rsidR="00834BBB">
        <w:t xml:space="preserve">models </w:t>
      </w:r>
      <w:r w:rsidR="00BB5FFD">
        <w:t xml:space="preserve">designed </w:t>
      </w:r>
      <w:r w:rsidR="005B4FBB">
        <w:t xml:space="preserve">to represent the “internal patterns of cities” are the Concentric Zone Theory, </w:t>
      </w:r>
      <w:r w:rsidR="003C1A6D">
        <w:t xml:space="preserve">the Sector Theory, and the Multiple Nuclei </w:t>
      </w:r>
      <w:r w:rsidR="00176563">
        <w:fldChar w:fldCharType="begin"/>
      </w:r>
      <w:r w:rsidR="00176563">
        <w:instrText xml:space="preserve"> ADDIN EN.CITE &lt;EndNote&gt;&lt;Cite&gt;&lt;Author&gt;Harris&lt;/Author&gt;&lt;Year&gt;1998&lt;/Year&gt;&lt;RecNum&gt;978&lt;/RecNum&gt;&lt;Pages&gt;50&lt;/Pages&gt;&lt;DisplayText&gt;(Harris 1998, 50)&lt;/DisplayText&gt;&lt;record&gt;&lt;rec-number&gt;978&lt;/rec-number&gt;&lt;foreign-keys&gt;&lt;key app="EN" db-id="2se5xf2vw22tpoeax5ev52072zpwrdv952s9" timestamp="1436638867"&gt;978&lt;/key&gt;&lt;/foreign-keys&gt;&lt;ref-type name="Journal Article"&gt;17&lt;/ref-type&gt;&lt;contributors&gt;&lt;authors&gt;&lt;author&gt;Harris, Chauncy D&lt;/author&gt;&lt;/authors&gt;&lt;/contributors&gt;&lt;titles&gt;&lt;title&gt;Diffusion of urban models: A case study&lt;/title&gt;&lt;secondary-title&gt;Urban Geography&lt;/secondary-title&gt;&lt;/titles&gt;&lt;periodical&gt;&lt;full-title&gt;Urban Geography&lt;/full-title&gt;&lt;/periodical&gt;&lt;pages&gt;49-67&lt;/pages&gt;&lt;volume&gt;19&lt;/volume&gt;&lt;number&gt;1&lt;/number&gt;&lt;dates&gt;&lt;year&gt;1998&lt;/year&gt;&lt;/dates&gt;&lt;isbn&gt;0272-3638&lt;/isbn&gt;&lt;urls&gt;&lt;/urls&gt;&lt;/record&gt;&lt;/Cite&gt;&lt;/EndNote&gt;</w:instrText>
      </w:r>
      <w:r w:rsidR="00176563">
        <w:fldChar w:fldCharType="separate"/>
      </w:r>
      <w:r w:rsidR="00176563">
        <w:rPr>
          <w:noProof/>
        </w:rPr>
        <w:t>(Harris 1998, 50)</w:t>
      </w:r>
      <w:r w:rsidR="00176563">
        <w:fldChar w:fldCharType="end"/>
      </w:r>
      <w:r w:rsidR="003C1A6D">
        <w:t xml:space="preserve">. </w:t>
      </w:r>
    </w:p>
    <w:p w14:paraId="194B28BF" w14:textId="7D719469" w:rsidR="00913074" w:rsidRDefault="0074608F" w:rsidP="000C0F53">
      <w:pPr>
        <w:ind w:firstLine="720"/>
      </w:pPr>
      <w:r>
        <w:t>Harris spent most of his professional career</w:t>
      </w:r>
      <w:r w:rsidR="00913074">
        <w:t xml:space="preserve"> as a faculty and administrator at the U</w:t>
      </w:r>
      <w:r w:rsidR="0009273E">
        <w:t xml:space="preserve">niversity of Chicago. </w:t>
      </w:r>
      <w:r w:rsidR="00913074">
        <w:t xml:space="preserve">Ullman </w:t>
      </w:r>
      <w:r w:rsidR="00262686">
        <w:t>landed</w:t>
      </w:r>
      <w:r w:rsidR="00F2677A">
        <w:t xml:space="preserve"> at the University of Washington, where </w:t>
      </w:r>
      <w:r w:rsidR="004315EB">
        <w:t>a ‘quantitative revolution’</w:t>
      </w:r>
      <w:r w:rsidR="00906129">
        <w:t xml:space="preserve"> based on </w:t>
      </w:r>
      <w:r w:rsidR="00122641">
        <w:t>statistical and mathematical methods</w:t>
      </w:r>
      <w:r w:rsidR="00622FC6">
        <w:t xml:space="preserve"> took hold</w:t>
      </w:r>
      <w:r w:rsidR="00122641">
        <w:t xml:space="preserve"> represe</w:t>
      </w:r>
      <w:r w:rsidR="00622FC6">
        <w:t>nting</w:t>
      </w:r>
      <w:r w:rsidR="00122641">
        <w:t xml:space="preserve"> a “definitional and theoretical change” in urban geography </w:t>
      </w:r>
      <w:r w:rsidR="00176563">
        <w:fldChar w:fldCharType="begin"/>
      </w:r>
      <w:r w:rsidR="00176563">
        <w:instrText xml:space="preserve"> ADDIN EN.CITE &lt;EndNote&gt;&lt;Cite&gt;&lt;Author&gt;Berry&lt;/Author&gt;&lt;Year&gt;2014&lt;/Year&gt;&lt;RecNum&gt;966&lt;/RecNum&gt;&lt;Pages&gt;xiv&lt;/Pages&gt;&lt;DisplayText&gt;(Berry and Wheeler 2014, xiv)&lt;/DisplayText&gt;&lt;record&gt;&lt;rec-number&gt;966&lt;/rec-number&gt;&lt;foreign-keys&gt;&lt;key app="EN" db-id="2se5xf2vw22tpoeax5ev52072zpwrdv952s9" timestamp="1436112882"&gt;966&lt;/key&gt;&lt;/foreign-keys&gt;&lt;ref-type name="Book"&gt;6&lt;/ref-type&gt;&lt;contributors&gt;&lt;authors&gt;&lt;author&gt;Berry, Brian JL&lt;/author&gt;&lt;author&gt;Wheeler, James&lt;/author&gt;&lt;/authors&gt;&lt;/contributors&gt;&lt;titles&gt;&lt;title&gt;Urban geography in America, 1950-2000: paradigms and personalities&lt;/title&gt;&lt;/titles&gt;&lt;dates&gt;&lt;year&gt;2014&lt;/year&gt;&lt;/dates&gt;&lt;publisher&gt;Routledge&lt;/publisher&gt;&lt;isbn&gt;1134728581&lt;/isbn&gt;&lt;urls&gt;&lt;/urls&gt;&lt;/record&gt;&lt;/Cite&gt;&lt;/EndNote&gt;</w:instrText>
      </w:r>
      <w:r w:rsidR="00176563">
        <w:fldChar w:fldCharType="separate"/>
      </w:r>
      <w:r w:rsidR="00176563">
        <w:rPr>
          <w:noProof/>
        </w:rPr>
        <w:t>(Berry and Wheeler 2014, xiv)</w:t>
      </w:r>
      <w:r w:rsidR="00176563">
        <w:fldChar w:fldCharType="end"/>
      </w:r>
      <w:r w:rsidR="000939A5">
        <w:t xml:space="preserve">. </w:t>
      </w:r>
      <w:r w:rsidR="006B6456">
        <w:t>Leading the revolution was</w:t>
      </w:r>
      <w:r w:rsidR="00EF586A">
        <w:t xml:space="preserve"> Bill Gar</w:t>
      </w:r>
      <w:r w:rsidR="00D008CA">
        <w:t>rison and his graduate students.</w:t>
      </w:r>
      <w:r w:rsidR="00EF586A">
        <w:t xml:space="preserve"> </w:t>
      </w:r>
      <w:r w:rsidR="00D008CA">
        <w:t>M</w:t>
      </w:r>
      <w:r w:rsidR="00FE11B9">
        <w:t>any</w:t>
      </w:r>
      <w:r w:rsidR="006B6456">
        <w:t xml:space="preserve"> </w:t>
      </w:r>
      <w:r w:rsidR="00EF586A">
        <w:t xml:space="preserve">“mainline geographers were suspicious, threatened, and antagonistic” of </w:t>
      </w:r>
      <w:r w:rsidR="008F2A39">
        <w:t xml:space="preserve">what they viewed as mathematics instead of geography </w:t>
      </w:r>
      <w:r w:rsidR="00176563">
        <w:fldChar w:fldCharType="begin"/>
      </w:r>
      <w:r w:rsidR="00176563">
        <w:instrText xml:space="preserve"> ADDIN EN.CITE &lt;EndNote&gt;&lt;Cite&gt;&lt;Author&gt;Berry&lt;/Author&gt;&lt;Year&gt;1993&lt;/Year&gt;&lt;RecNum&gt;980&lt;/RecNum&gt;&lt;Pages&gt;438&lt;/Pages&gt;&lt;DisplayText&gt;(Berry 1993, 438)&lt;/DisplayText&gt;&lt;record&gt;&lt;rec-number&gt;980&lt;/rec-number&gt;&lt;foreign-keys&gt;&lt;key app="EN" db-id="2se5xf2vw22tpoeax5ev52072zpwrdv952s9" timestamp="1436638922"&gt;980&lt;/key&gt;&lt;/foreign-keys&gt;&lt;ref-type name="Journal Article"&gt;17&lt;/ref-type&gt;&lt;contributors&gt;&lt;authors&gt;&lt;author&gt;Berry, Brian JL&lt;/author&gt;&lt;/authors&gt;&lt;/contributors&gt;&lt;titles&gt;&lt;title&gt;Geography&amp;apos;s quantitative revolution: Initial conditions, 1954-1960. A personal memoir&lt;/title&gt;&lt;secondary-title&gt;Urban Geography&lt;/secondary-title&gt;&lt;/titles&gt;&lt;periodical&gt;&lt;full-title&gt;Urban Geography&lt;/full-title&gt;&lt;/periodical&gt;&lt;pages&gt;434-441&lt;/pages&gt;&lt;volume&gt;14&lt;/volume&gt;&lt;number&gt;5&lt;/number&gt;&lt;dates&gt;&lt;year&gt;1993&lt;/year&gt;&lt;/dates&gt;&lt;isbn&gt;0272-3638&lt;/isbn&gt;&lt;urls&gt;&lt;/urls&gt;&lt;/record&gt;&lt;/Cite&gt;&lt;/EndNote&gt;</w:instrText>
      </w:r>
      <w:r w:rsidR="00176563">
        <w:fldChar w:fldCharType="separate"/>
      </w:r>
      <w:r w:rsidR="00176563">
        <w:rPr>
          <w:noProof/>
        </w:rPr>
        <w:t>(Berry 1993, 438)</w:t>
      </w:r>
      <w:r w:rsidR="00176563">
        <w:fldChar w:fldCharType="end"/>
      </w:r>
      <w:r w:rsidR="00080D29">
        <w:t xml:space="preserve">. </w:t>
      </w:r>
      <w:r w:rsidR="00D008CA">
        <w:t xml:space="preserve">Nonetheless, </w:t>
      </w:r>
      <w:r w:rsidR="00080D29">
        <w:t>Garrison’s students carried th</w:t>
      </w:r>
      <w:r w:rsidR="00EE6F1D">
        <w:t>is scientific method for geographic research</w:t>
      </w:r>
      <w:r w:rsidR="00080D29">
        <w:t xml:space="preserve"> </w:t>
      </w:r>
      <w:r w:rsidR="009F20DE">
        <w:t>to</w:t>
      </w:r>
      <w:r w:rsidR="00EE6F1D">
        <w:t xml:space="preserve"> the</w:t>
      </w:r>
      <w:r w:rsidR="009F20DE">
        <w:t xml:space="preserve"> “leading centers of geographic education”</w:t>
      </w:r>
      <w:r w:rsidR="003871D5">
        <w:t xml:space="preserve"> across the country, including Chicago (Berry), Northwestern (Morrill), Michigan (</w:t>
      </w:r>
      <w:r w:rsidR="009F20DE">
        <w:t>Nystuen)</w:t>
      </w:r>
      <w:r w:rsidR="003871D5">
        <w:t>, Pennsylvania</w:t>
      </w:r>
      <w:r w:rsidR="009F20DE">
        <w:t xml:space="preserve"> (Marble)</w:t>
      </w:r>
      <w:r w:rsidR="003871D5">
        <w:t>, and Iowa</w:t>
      </w:r>
      <w:r w:rsidR="009F20DE">
        <w:t xml:space="preserve"> (Bunge) </w:t>
      </w:r>
      <w:r w:rsidR="00176563">
        <w:fldChar w:fldCharType="begin"/>
      </w:r>
      <w:r w:rsidR="00176563">
        <w:instrText xml:space="preserve"> ADDIN EN.CITE &lt;EndNote&gt;&lt;Cite&gt;&lt;Author&gt;Berry&lt;/Author&gt;&lt;Year&gt;1993&lt;/Year&gt;&lt;RecNum&gt;980&lt;/RecNum&gt;&lt;Pages&gt;440&lt;/Pages&gt;&lt;DisplayText&gt;(Berry 1993, 440)&lt;/DisplayText&gt;&lt;record&gt;&lt;rec-number&gt;980&lt;/rec-number&gt;&lt;foreign-keys&gt;&lt;key app="EN" db-id="2se5xf2vw22tpoeax5ev52072zpwrdv952s9" timestamp="1436638922"&gt;980&lt;/key&gt;&lt;/foreign-keys&gt;&lt;ref-type name="Journal Article"&gt;17&lt;/ref-type&gt;&lt;contributors&gt;&lt;authors&gt;&lt;author&gt;Berry, Brian JL&lt;/author&gt;&lt;/authors&gt;&lt;/contributors&gt;&lt;titles&gt;&lt;title&gt;Geography&amp;apos;s quantitative revolution: Initial conditions, 1954-1960. A personal memoir&lt;/title&gt;&lt;secondary-title&gt;Urban Geography&lt;/secondary-title&gt;&lt;/titles&gt;&lt;periodical&gt;&lt;full-title&gt;Urban Geography&lt;/full-title&gt;&lt;/periodical&gt;&lt;pages&gt;434-441&lt;/pages&gt;&lt;volume&gt;14&lt;/volume&gt;&lt;number&gt;5&lt;/number&gt;&lt;dates&gt;&lt;year&gt;1993&lt;/year&gt;&lt;/dates&gt;&lt;isbn&gt;0272-3638&lt;/isbn&gt;&lt;urls&gt;&lt;/urls&gt;&lt;/record&gt;&lt;/Cite&gt;&lt;/EndNote&gt;</w:instrText>
      </w:r>
      <w:r w:rsidR="00176563">
        <w:fldChar w:fldCharType="separate"/>
      </w:r>
      <w:r w:rsidR="00176563">
        <w:rPr>
          <w:noProof/>
        </w:rPr>
        <w:t>(Berry 1993, 440)</w:t>
      </w:r>
      <w:r w:rsidR="00176563">
        <w:fldChar w:fldCharType="end"/>
      </w:r>
      <w:r w:rsidR="003871D5">
        <w:t xml:space="preserve">. </w:t>
      </w:r>
      <w:r w:rsidR="00DE7A7E">
        <w:t xml:space="preserve">These </w:t>
      </w:r>
      <w:r w:rsidR="0003571A">
        <w:t xml:space="preserve">focal </w:t>
      </w:r>
      <w:r w:rsidR="00DE7A7E">
        <w:t>centers</w:t>
      </w:r>
      <w:r w:rsidR="00D008CA">
        <w:t xml:space="preserve"> for quantitative geography</w:t>
      </w:r>
      <w:r w:rsidR="00DE7A7E">
        <w:t xml:space="preserve"> were soon joined by Ohio State, Minnesota, and Penn State </w:t>
      </w:r>
      <w:r w:rsidR="00176563">
        <w:fldChar w:fldCharType="begin"/>
      </w:r>
      <w:r w:rsidR="00176563">
        <w:instrText xml:space="preserve"> ADDIN EN.CITE &lt;EndNote&gt;&lt;Cite&gt;&lt;Author&gt;Adams&lt;/Author&gt;&lt;Year&gt;2001&lt;/Year&gt;&lt;RecNum&gt;982&lt;/RecNum&gt;&lt;DisplayText&gt;(Adams 2001)&lt;/DisplayText&gt;&lt;record&gt;&lt;rec-number&gt;982&lt;/rec-number&gt;&lt;foreign-keys&gt;&lt;key app="EN" db-id="2se5xf2vw22tpoeax5ev52072zpwrdv952s9" timestamp="1436639000"&gt;982&lt;/key&gt;&lt;/foreign-keys&gt;&lt;ref-type name="Journal Article"&gt;17&lt;/ref-type&gt;&lt;contributors&gt;&lt;authors&gt;&lt;author&gt;Adams, John S&lt;/author&gt;&lt;/authors&gt;&lt;/contributors&gt;&lt;titles&gt;&lt;title&gt;The quantitative revolution in urban geography&lt;/title&gt;&lt;secondary-title&gt;Urban Geography&lt;/secondary-title&gt;&lt;/titles&gt;&lt;periodical&gt;&lt;full-title&gt;Urban Geography&lt;/full-title&gt;&lt;/periodical&gt;&lt;pages&gt;530-539&lt;/pages&gt;&lt;volume&gt;22&lt;/volume&gt;&lt;number&gt;6&lt;/number&gt;&lt;dates&gt;&lt;year&gt;2001&lt;/year&gt;&lt;/dates&gt;&lt;isbn&gt;0272-3638&lt;/isbn&gt;&lt;urls&gt;&lt;/urls&gt;&lt;/record&gt;&lt;/Cite&gt;&lt;/EndNote&gt;</w:instrText>
      </w:r>
      <w:r w:rsidR="00176563">
        <w:fldChar w:fldCharType="separate"/>
      </w:r>
      <w:r w:rsidR="00176563">
        <w:rPr>
          <w:noProof/>
        </w:rPr>
        <w:t>(Adams 2001)</w:t>
      </w:r>
      <w:r w:rsidR="00176563">
        <w:fldChar w:fldCharType="end"/>
      </w:r>
      <w:r w:rsidR="00DE7A7E">
        <w:t xml:space="preserve">. </w:t>
      </w:r>
    </w:p>
    <w:p w14:paraId="099A3ACF" w14:textId="77777777" w:rsidR="002A3E2C" w:rsidRDefault="002A3E2C" w:rsidP="000C0F53">
      <w:pPr>
        <w:ind w:firstLine="720"/>
      </w:pPr>
    </w:p>
    <w:p w14:paraId="5D908DEA" w14:textId="3AA9469F" w:rsidR="006B6456" w:rsidRDefault="006B6456" w:rsidP="001E0BBE">
      <w:pPr>
        <w:pStyle w:val="Heading3"/>
      </w:pPr>
      <w:bookmarkStart w:id="14" w:name="_Toc355804789"/>
      <w:r>
        <w:t>The 1960s</w:t>
      </w:r>
      <w:bookmarkEnd w:id="14"/>
    </w:p>
    <w:p w14:paraId="01435762" w14:textId="28C6DE19" w:rsidR="00A45416" w:rsidRDefault="0009273E" w:rsidP="00E76B94">
      <w:pPr>
        <w:ind w:firstLine="720"/>
      </w:pPr>
      <w:r>
        <w:t>The 1959</w:t>
      </w:r>
      <w:r w:rsidR="00C31E5E">
        <w:t xml:space="preserve"> </w:t>
      </w:r>
      <w:r w:rsidR="00C31E5E">
        <w:rPr>
          <w:i/>
        </w:rPr>
        <w:t>Readings in Urban Geography</w:t>
      </w:r>
      <w:r w:rsidR="00C31E5E">
        <w:t xml:space="preserve"> </w:t>
      </w:r>
      <w:r w:rsidR="00C63373">
        <w:t xml:space="preserve">edited </w:t>
      </w:r>
      <w:r w:rsidR="00C31E5E">
        <w:t>by Harold Mayer (</w:t>
      </w:r>
      <w:r w:rsidR="00D2178E">
        <w:t xml:space="preserve">Chicago) and Clyde Kohn (Iowa) </w:t>
      </w:r>
      <w:r w:rsidR="00A22CAC">
        <w:t>provided</w:t>
      </w:r>
      <w:r w:rsidR="005D6DAE">
        <w:t xml:space="preserve"> a path to modern urban geography. </w:t>
      </w:r>
      <w:r w:rsidR="00A22CAC">
        <w:t>The articles</w:t>
      </w:r>
      <w:r w:rsidR="00C31E5E">
        <w:t xml:space="preserve"> in this volume </w:t>
      </w:r>
      <w:r w:rsidR="00A45416">
        <w:t xml:space="preserve">“firmly emphasized process over place” through quantitative and to a lesser extent qualitative empirical analysis </w:t>
      </w:r>
      <w:r w:rsidR="00176563">
        <w:fldChar w:fldCharType="begin"/>
      </w:r>
      <w:r w:rsidR="00176563">
        <w:instrText xml:space="preserve"> ADDIN EN.CITE &lt;EndNote&gt;&lt;Cite&gt;&lt;Author&gt;Yeates&lt;/Author&gt;&lt;Year&gt;2001&lt;/Year&gt;&lt;RecNum&gt;981&lt;/RecNum&gt;&lt;Pages&gt;516&lt;/Pages&gt;&lt;DisplayText&gt;(Yeates 2001, 516)&lt;/DisplayText&gt;&lt;record&gt;&lt;rec-number&gt;981&lt;/rec-number&gt;&lt;foreign-keys&gt;&lt;key app="EN" db-id="2se5xf2vw22tpoeax5ev52072zpwrdv952s9" timestamp="1436638971"&gt;981&lt;/key&gt;&lt;/foreign-keys&gt;&lt;ref-type name="Journal Article"&gt;17&lt;/ref-type&gt;&lt;contributors&gt;&lt;authors&gt;&lt;author&gt;Yeates, Maurice&lt;/author&gt;&lt;/authors&gt;&lt;/contributors&gt;&lt;titles&gt;&lt;title&gt;Yesterday as tomorrow&amp;apos;s song: The contribution of the 1960s&amp;quot; Chicago school&amp;quot; to urban geography&lt;/title&gt;&lt;secondary-title&gt;Urban Geography&lt;/secondary-title&gt;&lt;/titles&gt;&lt;periodical&gt;&lt;full-title&gt;Urban Geography&lt;/full-title&gt;&lt;/periodical&gt;&lt;pages&gt;514-529&lt;/pages&gt;&lt;volume&gt;22&lt;/volume&gt;&lt;number&gt;6&lt;/number&gt;&lt;dates&gt;&lt;year&gt;2001&lt;/year&gt;&lt;/dates&gt;&lt;isbn&gt;0272-3638&lt;/isbn&gt;&lt;urls&gt;&lt;/urls&gt;&lt;/record&gt;&lt;/Cite&gt;&lt;/EndNote&gt;</w:instrText>
      </w:r>
      <w:r w:rsidR="00176563">
        <w:fldChar w:fldCharType="separate"/>
      </w:r>
      <w:r w:rsidR="00176563">
        <w:rPr>
          <w:noProof/>
        </w:rPr>
        <w:t>(Yeates 2001, 516)</w:t>
      </w:r>
      <w:r w:rsidR="00176563">
        <w:fldChar w:fldCharType="end"/>
      </w:r>
      <w:r w:rsidR="00A45416">
        <w:t>.</w:t>
      </w:r>
      <w:r w:rsidR="00F43F92">
        <w:t xml:space="preserve"> </w:t>
      </w:r>
      <w:r w:rsidR="00070D05">
        <w:t xml:space="preserve">American </w:t>
      </w:r>
      <w:r w:rsidR="001D3D2E">
        <w:t xml:space="preserve">urban </w:t>
      </w:r>
      <w:r w:rsidR="00A22CAC">
        <w:t>geography</w:t>
      </w:r>
      <w:r w:rsidR="00AD797B">
        <w:t xml:space="preserve"> blossom</w:t>
      </w:r>
      <w:r w:rsidR="00A22CAC">
        <w:t>ed</w:t>
      </w:r>
      <w:r w:rsidR="00833EF6">
        <w:t xml:space="preserve"> </w:t>
      </w:r>
      <w:r w:rsidR="00BB6A5A">
        <w:t>during the 1960s</w:t>
      </w:r>
      <w:r w:rsidR="00833EF6">
        <w:t>, coinciding</w:t>
      </w:r>
      <w:r w:rsidR="00F43F92">
        <w:t xml:space="preserve"> </w:t>
      </w:r>
      <w:r w:rsidR="00070D05">
        <w:t>with a domes</w:t>
      </w:r>
      <w:r w:rsidR="00F84D80">
        <w:t>ti</w:t>
      </w:r>
      <w:r w:rsidR="00B140E0">
        <w:t>c poli</w:t>
      </w:r>
      <w:r w:rsidR="00320B2D">
        <w:t xml:space="preserve">cy focus on U.S. cities. </w:t>
      </w:r>
      <w:r w:rsidR="00062892">
        <w:t>“</w:t>
      </w:r>
      <w:r w:rsidR="00320B2D">
        <w:t>S</w:t>
      </w:r>
      <w:r w:rsidR="00070D05">
        <w:t>erious national and local policy analysis and programmatic action</w:t>
      </w:r>
      <w:r w:rsidR="00320B2D">
        <w:t xml:space="preserve"> </w:t>
      </w:r>
      <w:r w:rsidR="00070D05">
        <w:t>devoted to problems of racial segregation and poverty, urban renewal and public housing, and neighborhood impact</w:t>
      </w:r>
      <w:r w:rsidR="001D3D2E">
        <w:t xml:space="preserve">s of new highway construction” </w:t>
      </w:r>
      <w:r w:rsidR="00176563">
        <w:fldChar w:fldCharType="begin"/>
      </w:r>
      <w:r w:rsidR="00176563">
        <w:instrText xml:space="preserve"> ADDIN EN.CITE &lt;EndNote&gt;&lt;Cite&gt;&lt;Author&gt;Adams&lt;/Author&gt;&lt;Year&gt;2001&lt;/Year&gt;&lt;RecNum&gt;982&lt;/RecNum&gt;&lt;Pages&gt;530&lt;/Pages&gt;&lt;DisplayText&gt;(Adams 2001, 530)&lt;/DisplayText&gt;&lt;record&gt;&lt;rec-number&gt;982&lt;/rec-number&gt;&lt;foreign-keys&gt;&lt;key app="EN" db-id="2se5xf2vw22tpoeax5ev52072zpwrdv952s9" timestamp="1436639000"&gt;982&lt;/key&gt;&lt;/foreign-keys&gt;&lt;ref-type name="Journal Article"&gt;17&lt;/ref-type&gt;&lt;contributors&gt;&lt;authors&gt;&lt;author&gt;Adams, John S&lt;/author&gt;&lt;/authors&gt;&lt;/contributors&gt;&lt;titles&gt;&lt;title&gt;The quantitative revolution in urban geography&lt;/title&gt;&lt;secondary-title&gt;Urban Geography&lt;/secondary-title&gt;&lt;/titles&gt;&lt;periodical&gt;&lt;full-title&gt;Urban Geography&lt;/full-title&gt;&lt;/periodical&gt;&lt;pages&gt;530-539&lt;/pages&gt;&lt;volume&gt;22&lt;/volume&gt;&lt;number&gt;6&lt;/number&gt;&lt;dates&gt;&lt;year&gt;2001&lt;/year&gt;&lt;/dates&gt;&lt;isbn&gt;0272-3638&lt;/isbn&gt;&lt;urls&gt;&lt;/urls&gt;&lt;/record&gt;&lt;/Cite&gt;&lt;/EndNote&gt;</w:instrText>
      </w:r>
      <w:r w:rsidR="00176563">
        <w:fldChar w:fldCharType="separate"/>
      </w:r>
      <w:r w:rsidR="00176563">
        <w:rPr>
          <w:noProof/>
        </w:rPr>
        <w:t>(Adams 2001, 530)</w:t>
      </w:r>
      <w:r w:rsidR="00176563">
        <w:fldChar w:fldCharType="end"/>
      </w:r>
      <w:r w:rsidR="00320B2D">
        <w:t xml:space="preserve"> meant that</w:t>
      </w:r>
      <w:r w:rsidR="00F84D80">
        <w:t xml:space="preserve"> </w:t>
      </w:r>
      <w:r w:rsidR="00DB2C22">
        <w:t>federal</w:t>
      </w:r>
      <w:r w:rsidR="00F84D80">
        <w:t xml:space="preserve"> a</w:t>
      </w:r>
      <w:r w:rsidR="00A22CAC">
        <w:t xml:space="preserve">gencies </w:t>
      </w:r>
      <w:r w:rsidR="00F84D80">
        <w:t>frequently</w:t>
      </w:r>
      <w:r w:rsidR="00DB2C22">
        <w:t xml:space="preserve"> funded urban-focused research</w:t>
      </w:r>
      <w:r w:rsidR="001205CC">
        <w:t>.</w:t>
      </w:r>
      <w:r w:rsidR="008D5859">
        <w:t xml:space="preserve"> </w:t>
      </w:r>
    </w:p>
    <w:p w14:paraId="302B4F56" w14:textId="574BEF02" w:rsidR="00EF004A" w:rsidRDefault="00046CC5" w:rsidP="0003571A">
      <w:pPr>
        <w:ind w:firstLine="720"/>
      </w:pPr>
      <w:r>
        <w:t>The</w:t>
      </w:r>
      <w:r w:rsidR="00DC65DC">
        <w:t xml:space="preserve"> </w:t>
      </w:r>
      <w:r w:rsidR="005C2CA0">
        <w:t>U.S. Census in 1960 was</w:t>
      </w:r>
      <w:r w:rsidR="00DC65DC">
        <w:t xml:space="preserve"> </w:t>
      </w:r>
      <w:r w:rsidR="00DE32CD">
        <w:t xml:space="preserve">the first to contain </w:t>
      </w:r>
      <w:r w:rsidR="00B35BD0">
        <w:t xml:space="preserve">detailed spatial </w:t>
      </w:r>
      <w:r w:rsidR="005C2CA0">
        <w:t xml:space="preserve">information and </w:t>
      </w:r>
      <w:r w:rsidR="00DC65DC">
        <w:t>increased</w:t>
      </w:r>
      <w:r>
        <w:t xml:space="preserve"> the amount of data available for quantitative urban research</w:t>
      </w:r>
      <w:r w:rsidR="001C1F6A">
        <w:t>. Federally mandated planning for metropolitan areas also created large datasets</w:t>
      </w:r>
      <w:r>
        <w:t xml:space="preserve"> available</w:t>
      </w:r>
      <w:r w:rsidR="00DC65DC">
        <w:t xml:space="preserve"> for quantitative inquiry</w:t>
      </w:r>
      <w:r w:rsidR="001C1F6A">
        <w:t xml:space="preserve">. </w:t>
      </w:r>
      <w:r w:rsidR="00B54235">
        <w:t>Simultaneous developments in computer processing capabil</w:t>
      </w:r>
      <w:r w:rsidR="00DC6B2B">
        <w:t xml:space="preserve">ities assisted in data analysis, and “graduate geography classes in computer programming became commonplace” </w:t>
      </w:r>
      <w:r w:rsidR="00176563">
        <w:fldChar w:fldCharType="begin"/>
      </w:r>
      <w:r w:rsidR="00176563">
        <w:instrText xml:space="preserve"> ADDIN EN.CITE &lt;EndNote&gt;&lt;Cite&gt;&lt;Author&gt;Wheeler&lt;/Author&gt;&lt;Year&gt;2001&lt;/Year&gt;&lt;RecNum&gt;984&lt;/RecNum&gt;&lt;Pages&gt;550&lt;/Pages&gt;&lt;DisplayText&gt;(Wheeler 2001, 550)&lt;/DisplayText&gt;&lt;record&gt;&lt;rec-number&gt;984&lt;/rec-number&gt;&lt;foreign-keys&gt;&lt;key app="EN" db-id="2se5xf2vw22tpoeax5ev52072zpwrdv952s9" timestamp="1436639053"&gt;984&lt;/key&gt;&lt;/foreign-keys&gt;&lt;ref-type name="Journal Article"&gt;17&lt;/ref-type&gt;&lt;contributors&gt;&lt;authors&gt;&lt;author&gt;Wheeler, James O&lt;/author&gt;&lt;/authors&gt;&lt;/contributors&gt;&lt;titles&gt;&lt;title&gt;Assessing the role of spatial analysis in urban geography in the 1960s&lt;/title&gt;&lt;secondary-title&gt;Urban Geography&lt;/secondary-title&gt;&lt;/titles&gt;&lt;periodical&gt;&lt;full-title&gt;Urban Geography&lt;/full-title&gt;&lt;/periodical&gt;&lt;pages&gt;549-558&lt;/pages&gt;&lt;volume&gt;22&lt;/volume&gt;&lt;number&gt;6&lt;/number&gt;&lt;dates&gt;&lt;year&gt;2001&lt;/year&gt;&lt;/dates&gt;&lt;isbn&gt;0272-3638&lt;/isbn&gt;&lt;urls&gt;&lt;/urls&gt;&lt;/record&gt;&lt;/Cite&gt;&lt;/EndNote&gt;</w:instrText>
      </w:r>
      <w:r w:rsidR="00176563">
        <w:fldChar w:fldCharType="separate"/>
      </w:r>
      <w:r w:rsidR="00176563">
        <w:rPr>
          <w:noProof/>
        </w:rPr>
        <w:t>(Wheeler 2001, 550)</w:t>
      </w:r>
      <w:r w:rsidR="00176563">
        <w:fldChar w:fldCharType="end"/>
      </w:r>
      <w:r w:rsidR="00EF004A">
        <w:t>.</w:t>
      </w:r>
      <w:r w:rsidR="005428A4">
        <w:t xml:space="preserve"> </w:t>
      </w:r>
      <w:r w:rsidR="00DC65DC">
        <w:t>These i</w:t>
      </w:r>
      <w:r w:rsidR="0003571A">
        <w:t>ncreased research possibilities coincided w</w:t>
      </w:r>
      <w:r w:rsidR="00EE7619">
        <w:t>ith a</w:t>
      </w:r>
      <w:r w:rsidR="00DC65DC">
        <w:t xml:space="preserve"> growing</w:t>
      </w:r>
      <w:r w:rsidR="00ED2D60">
        <w:t xml:space="preserve"> number of undergraduate and graduate students major</w:t>
      </w:r>
      <w:r w:rsidR="0003571A">
        <w:t>ing in geography</w:t>
      </w:r>
      <w:r w:rsidR="00856CAA">
        <w:t xml:space="preserve"> due to</w:t>
      </w:r>
      <w:r w:rsidR="00EE7619">
        <w:t xml:space="preserve"> college entry of the baby boomer generation</w:t>
      </w:r>
      <w:r w:rsidR="00ED2D60">
        <w:t xml:space="preserve">. This expansion was mirrored in the Association of American Geographers, which saw its membership triple </w:t>
      </w:r>
      <w:r w:rsidR="00EE7619">
        <w:t>during the 1960s</w:t>
      </w:r>
      <w:r w:rsidR="00ED2D60">
        <w:t xml:space="preserve">. </w:t>
      </w:r>
    </w:p>
    <w:p w14:paraId="7CCED191" w14:textId="77777777" w:rsidR="002A3E2C" w:rsidRDefault="002A3E2C" w:rsidP="0003571A">
      <w:pPr>
        <w:ind w:firstLine="720"/>
      </w:pPr>
    </w:p>
    <w:p w14:paraId="4563BCA1" w14:textId="34AE09D3" w:rsidR="00062892" w:rsidRDefault="00062892" w:rsidP="001E0BBE">
      <w:pPr>
        <w:pStyle w:val="Heading3"/>
      </w:pPr>
      <w:bookmarkStart w:id="15" w:name="_Toc355804790"/>
      <w:r>
        <w:t>The 1970s</w:t>
      </w:r>
      <w:bookmarkEnd w:id="15"/>
    </w:p>
    <w:p w14:paraId="38F71E2C" w14:textId="03E2B5D5" w:rsidR="0091288E" w:rsidRDefault="00364C09" w:rsidP="00A61ECE">
      <w:pPr>
        <w:ind w:firstLine="720"/>
      </w:pPr>
      <w:r>
        <w:t>While theoretical consensus</w:t>
      </w:r>
      <w:r w:rsidR="0003571A">
        <w:t xml:space="preserve"> regarding the need to situate urban geography within the empirical research methods of the social sciences</w:t>
      </w:r>
      <w:r>
        <w:t xml:space="preserve"> prevailed </w:t>
      </w:r>
      <w:r w:rsidR="00FF3150">
        <w:t>through</w:t>
      </w:r>
      <w:r>
        <w:t xml:space="preserve"> the 1960s,</w:t>
      </w:r>
      <w:r w:rsidR="00FF3150">
        <w:t xml:space="preserve"> </w:t>
      </w:r>
      <w:r w:rsidR="00846DDD">
        <w:t>during the 1970s</w:t>
      </w:r>
      <w:r w:rsidR="00FF3150">
        <w:t xml:space="preserve"> </w:t>
      </w:r>
      <w:r w:rsidR="00F66880">
        <w:t>some researchers began</w:t>
      </w:r>
      <w:r w:rsidR="00A34063">
        <w:t xml:space="preserve"> call</w:t>
      </w:r>
      <w:r w:rsidR="00F66880">
        <w:t>ing</w:t>
      </w:r>
      <w:r w:rsidR="00A34063">
        <w:t xml:space="preserve"> for consideration of</w:t>
      </w:r>
      <w:r w:rsidR="0003571A">
        <w:t xml:space="preserve"> </w:t>
      </w:r>
      <w:r w:rsidR="002A7482">
        <w:t>other perspectives</w:t>
      </w:r>
      <w:r>
        <w:t xml:space="preserve"> </w:t>
      </w:r>
      <w:r w:rsidR="00176563">
        <w:fldChar w:fldCharType="begin"/>
      </w:r>
      <w:r w:rsidR="00176563">
        <w:instrText xml:space="preserve"> ADDIN EN.CITE &lt;EndNote&gt;&lt;Cite&gt;&lt;Author&gt;Cadwallader&lt;/Author&gt;&lt;Year&gt;2002&lt;/Year&gt;&lt;RecNum&gt;1004&lt;/RecNum&gt;&lt;DisplayText&gt;(Cadwallader 2002)&lt;/DisplayText&gt;&lt;record&gt;&lt;rec-number&gt;1004&lt;/rec-number&gt;&lt;foreign-keys&gt;&lt;key app="EN" db-id="2se5xf2vw22tpoeax5ev52072zpwrdv952s9" timestamp="1436990368"&gt;1004&lt;/key&gt;&lt;/foreign-keys&gt;&lt;ref-type name="Journal Article"&gt;17&lt;/ref-type&gt;&lt;contributors&gt;&lt;authors&gt;&lt;author&gt;Cadwallader, Martin&lt;/author&gt;&lt;/authors&gt;&lt;/contributors&gt;&lt;titles&gt;&lt;title&gt;A Decade of Methodological and Philosophical Exploration&lt;/title&gt;&lt;secondary-title&gt;Urban Geography&lt;/secondary-title&gt;&lt;/titles&gt;&lt;periodical&gt;&lt;full-title&gt;Urban Geography&lt;/full-title&gt;&lt;/periodical&gt;&lt;pages&gt;408-413&lt;/pages&gt;&lt;volume&gt;23&lt;/volume&gt;&lt;number&gt;5&lt;/number&gt;&lt;dates&gt;&lt;year&gt;2002&lt;/year&gt;&lt;/dates&gt;&lt;isbn&gt;0272-3638&lt;/isbn&gt;&lt;urls&gt;&lt;/urls&gt;&lt;/record&gt;&lt;/Cite&gt;&lt;/EndNote&gt;</w:instrText>
      </w:r>
      <w:r w:rsidR="00176563">
        <w:fldChar w:fldCharType="separate"/>
      </w:r>
      <w:r w:rsidR="00176563">
        <w:rPr>
          <w:noProof/>
        </w:rPr>
        <w:t>(Cadwallader 2002)</w:t>
      </w:r>
      <w:r w:rsidR="00176563">
        <w:fldChar w:fldCharType="end"/>
      </w:r>
      <w:r>
        <w:t>. Most notable i</w:t>
      </w:r>
      <w:r w:rsidR="002A7482">
        <w:t xml:space="preserve">s David Harvey, who after publishing the 1969 positivist-focused </w:t>
      </w:r>
      <w:r w:rsidR="002A7482">
        <w:rPr>
          <w:i/>
        </w:rPr>
        <w:t>Explanation in Geography</w:t>
      </w:r>
      <w:r w:rsidR="00320B2D">
        <w:t xml:space="preserve"> turned to</w:t>
      </w:r>
      <w:r w:rsidR="002A7482">
        <w:t xml:space="preserve"> Marxist theory of political economy as a means to understand cities. </w:t>
      </w:r>
      <w:r w:rsidR="00A34063">
        <w:t xml:space="preserve">By the end of the </w:t>
      </w:r>
      <w:r w:rsidR="009B531E">
        <w:t>1970s</w:t>
      </w:r>
      <w:r w:rsidR="008E4077">
        <w:t xml:space="preserve">, </w:t>
      </w:r>
      <w:r w:rsidR="00724D4A">
        <w:t xml:space="preserve">many </w:t>
      </w:r>
      <w:r w:rsidR="008E4077">
        <w:t xml:space="preserve">scholars recognized that “future research directions for urban geography would have to supplement hypothesis testing and model building with the study of history, politics, economy, and society in order to explain the processes shaping </w:t>
      </w:r>
      <w:r w:rsidR="00724D4A">
        <w:t>and changing metropolitan areas</w:t>
      </w:r>
      <w:r w:rsidR="008E4077">
        <w:t>”</w:t>
      </w:r>
      <w:r w:rsidR="00724D4A">
        <w:t xml:space="preserve"> </w:t>
      </w:r>
      <w:r w:rsidR="00176563">
        <w:fldChar w:fldCharType="begin"/>
      </w:r>
      <w:r w:rsidR="00176563">
        <w:instrText xml:space="preserve"> ADDIN EN.CITE &lt;EndNote&gt;&lt;Cite&gt;&lt;Author&gt;Palm&lt;/Author&gt;&lt;Year&gt;2002&lt;/Year&gt;&lt;RecNum&gt;985&lt;/RecNum&gt;&lt;Pages&gt;405&lt;/Pages&gt;&lt;DisplayText&gt;(Palm 2002, 405)&lt;/DisplayText&gt;&lt;record&gt;&lt;rec-number&gt;985&lt;/rec-number&gt;&lt;foreign-keys&gt;&lt;key app="EN" db-id="2se5xf2vw22tpoeax5ev52072zpwrdv952s9" timestamp="1436639078"&gt;985&lt;/key&gt;&lt;/foreign-keys&gt;&lt;ref-type name="Journal Article"&gt;17&lt;/ref-type&gt;&lt;contributors&gt;&lt;authors&gt;&lt;author&gt;Palm, Risa&lt;/author&gt;&lt;/authors&gt;&lt;/contributors&gt;&lt;titles&gt;&lt;title&gt;A Personal History&lt;/title&gt;&lt;secondary-title&gt;Urban Geography&lt;/secondary-title&gt;&lt;/titles&gt;&lt;periodical&gt;&lt;full-title&gt;Urban Geography&lt;/full-title&gt;&lt;/periodical&gt;&lt;pages&gt;403-407&lt;/pages&gt;&lt;volume&gt;23&lt;/volume&gt;&lt;number&gt;5&lt;/number&gt;&lt;dates&gt;&lt;year&gt;2002&lt;/year&gt;&lt;/dates&gt;&lt;isbn&gt;0272-3638&lt;/isbn&gt;&lt;urls&gt;&lt;/urls&gt;&lt;/record&gt;&lt;/Cite&gt;&lt;/EndNote&gt;</w:instrText>
      </w:r>
      <w:r w:rsidR="00176563">
        <w:fldChar w:fldCharType="separate"/>
      </w:r>
      <w:r w:rsidR="00176563">
        <w:rPr>
          <w:noProof/>
        </w:rPr>
        <w:t>(Palm 2002, 405)</w:t>
      </w:r>
      <w:r w:rsidR="00176563">
        <w:fldChar w:fldCharType="end"/>
      </w:r>
      <w:r w:rsidR="00724D4A">
        <w:t>.</w:t>
      </w:r>
      <w:r w:rsidR="00D359B1">
        <w:t xml:space="preserve"> C</w:t>
      </w:r>
      <w:r w:rsidR="00A61ECE">
        <w:t xml:space="preserve">oordination </w:t>
      </w:r>
      <w:r w:rsidR="00A8555C">
        <w:t>with other fields was not new, as</w:t>
      </w:r>
      <w:r w:rsidR="00D359B1">
        <w:t xml:space="preserve"> s</w:t>
      </w:r>
      <w:r w:rsidR="007B5BF0">
        <w:t xml:space="preserve">cholars in urban geography </w:t>
      </w:r>
      <w:r w:rsidR="00E15D8A">
        <w:t>often</w:t>
      </w:r>
      <w:r w:rsidR="007B5BF0">
        <w:t xml:space="preserve"> b</w:t>
      </w:r>
      <w:r w:rsidR="00A61ECE">
        <w:t>orrowed idea</w:t>
      </w:r>
      <w:r w:rsidR="00176563">
        <w:fldChar w:fldCharType="begin"/>
      </w:r>
      <w:r w:rsidR="00176563">
        <w:instrText xml:space="preserve"> ADDIN EN.CITE &lt;EndNote&gt;&lt;Cite Hidden="1"&gt;&lt;Author&gt;Tuan&lt;/Author&gt;&lt;Year&gt;1976&lt;/Year&gt;&lt;RecNum&gt;1000&lt;/RecNum&gt;&lt;record&gt;&lt;rec-number&gt;1000&lt;/rec-number&gt;&lt;foreign-keys&gt;&lt;key app="EN" db-id="2se5xf2vw22tpoeax5ev52072zpwrdv952s9" timestamp="1436989233"&gt;1000&lt;/key&gt;&lt;/foreign-keys&gt;&lt;ref-type name="Journal Article"&gt;17&lt;/ref-type&gt;&lt;contributors&gt;&lt;authors&gt;&lt;author&gt;Tuan, Yi-Fu&lt;/author&gt;&lt;/authors&gt;&lt;/contributors&gt;&lt;titles&gt;&lt;title&gt;Humanistic geography&lt;/title&gt;&lt;secondary-title&gt;Annals of the Association of American Geographers&lt;/secondary-title&gt;&lt;/titles&gt;&lt;periodical&gt;&lt;full-title&gt;Annals of the Association of American Geographers&lt;/full-title&gt;&lt;/periodical&gt;&lt;pages&gt;266-276&lt;/pages&gt;&lt;volume&gt;66&lt;/volume&gt;&lt;number&gt;2&lt;/number&gt;&lt;dates&gt;&lt;year&gt;1976&lt;/year&gt;&lt;/dates&gt;&lt;isbn&gt;0004-5608&lt;/isbn&gt;&lt;urls&gt;&lt;/urls&gt;&lt;/record&gt;&lt;/Cite&gt;&lt;/EndNote&gt;</w:instrText>
      </w:r>
      <w:r w:rsidR="00176563">
        <w:fldChar w:fldCharType="end"/>
      </w:r>
      <w:r w:rsidR="00A61ECE">
        <w:t>s from o</w:t>
      </w:r>
      <w:r w:rsidR="00E15D8A">
        <w:t>ther disciplines. T</w:t>
      </w:r>
      <w:r w:rsidR="007B5BF0">
        <w:t>he Chicago School</w:t>
      </w:r>
      <w:r w:rsidR="00E15D8A">
        <w:t>, for example,</w:t>
      </w:r>
      <w:r w:rsidR="007B5BF0">
        <w:t xml:space="preserve"> was</w:t>
      </w:r>
      <w:r w:rsidR="00AD797B">
        <w:t xml:space="preserve"> always</w:t>
      </w:r>
      <w:r w:rsidR="007B5BF0">
        <w:t xml:space="preserve"> “methodologically open to ideas and approaches developed in other disciplines, such as economics, sociology, politics, planning, psychology, history, architecture, transport engineering, statistics, operations research, mathematics, environmental studies, real estate, business, and so forth” </w:t>
      </w:r>
      <w:r w:rsidR="00176563">
        <w:fldChar w:fldCharType="begin"/>
      </w:r>
      <w:r w:rsidR="00176563">
        <w:instrText xml:space="preserve"> ADDIN EN.CITE &lt;EndNote&gt;&lt;Cite&gt;&lt;Author&gt;Yeates&lt;/Author&gt;&lt;Year&gt;2001&lt;/Year&gt;&lt;RecNum&gt;981&lt;/RecNum&gt;&lt;Pages&gt;524&lt;/Pages&gt;&lt;DisplayText&gt;(Yeates 2001, 524)&lt;/DisplayText&gt;&lt;record&gt;&lt;rec-number&gt;981&lt;/rec-number&gt;&lt;foreign-keys&gt;&lt;key app="EN" db-id="2se5xf2vw22tpoeax5ev52072zpwrdv952s9" timestamp="1436638971"&gt;981&lt;/key&gt;&lt;/foreign-keys&gt;&lt;ref-type name="Journal Article"&gt;17&lt;/ref-type&gt;&lt;contributors&gt;&lt;authors&gt;&lt;author&gt;Yeates, Maurice&lt;/author&gt;&lt;/authors&gt;&lt;/contributors&gt;&lt;titles&gt;&lt;title&gt;Yesterday as tomorrow&amp;apos;s song: The contribution of the 1960s&amp;quot; Chicago school&amp;quot; to urban geography&lt;/title&gt;&lt;secondary-title&gt;Urban Geography&lt;/secondary-title&gt;&lt;/titles&gt;&lt;periodical&gt;&lt;full-title&gt;Urban Geography&lt;/full-title&gt;&lt;/periodical&gt;&lt;pages&gt;514-529&lt;/pages&gt;&lt;volume&gt;22&lt;/volume&gt;&lt;number&gt;6&lt;/number&gt;&lt;dates&gt;&lt;year&gt;2001&lt;/year&gt;&lt;/dates&gt;&lt;isbn&gt;0272-3638&lt;/isbn&gt;&lt;urls&gt;&lt;/urls&gt;&lt;/record&gt;&lt;/Cite&gt;&lt;/EndNote&gt;</w:instrText>
      </w:r>
      <w:r w:rsidR="00176563">
        <w:fldChar w:fldCharType="separate"/>
      </w:r>
      <w:r w:rsidR="00176563">
        <w:rPr>
          <w:noProof/>
        </w:rPr>
        <w:t>(Yeates 2001, 524)</w:t>
      </w:r>
      <w:r w:rsidR="00176563">
        <w:fldChar w:fldCharType="end"/>
      </w:r>
      <w:r w:rsidR="00F43F92">
        <w:t>.</w:t>
      </w:r>
      <w:r w:rsidR="00BE49A7">
        <w:t xml:space="preserve"> </w:t>
      </w:r>
      <w:r w:rsidR="00CC2DD3">
        <w:t xml:space="preserve">In a similar vein, </w:t>
      </w:r>
      <w:r w:rsidR="00E15D8A">
        <w:t>Clark notes</w:t>
      </w:r>
      <w:r w:rsidR="00A61ECE">
        <w:t xml:space="preserve"> </w:t>
      </w:r>
      <w:r w:rsidR="00176563">
        <w:fldChar w:fldCharType="begin"/>
      </w:r>
      <w:r w:rsidR="00176563">
        <w:instrText xml:space="preserve"> ADDIN EN.CITE &lt;EndNote&gt;&lt;Cite ExcludeAuth="1"&gt;&lt;Author&gt;Clark&lt;/Author&gt;&lt;Year&gt;2001&lt;/Year&gt;&lt;RecNum&gt;983&lt;/RecNum&gt;&lt;Pages&gt;546&lt;/Pages&gt;&lt;DisplayText&gt;(2001, 546)&lt;/DisplayText&gt;&lt;record&gt;&lt;rec-number&gt;983&lt;/rec-number&gt;&lt;foreign-keys&gt;&lt;key app="EN" db-id="2se5xf2vw22tpoeax5ev52072zpwrdv952s9" timestamp="1436639021"&gt;983&lt;/key&gt;&lt;/foreign-keys&gt;&lt;ref-type name="Journal Article"&gt;17&lt;/ref-type&gt;&lt;contributors&gt;&lt;authors&gt;&lt;author&gt;Clark, William AV&lt;/author&gt;&lt;/authors&gt;&lt;/contributors&gt;&lt;titles&gt;&lt;title&gt;Pacific views of urban geography in the 1960s&lt;/title&gt;&lt;secondary-title&gt;Urban Geography&lt;/secondary-title&gt;&lt;/titles&gt;&lt;periodical&gt;&lt;full-title&gt;Urban Geography&lt;/full-title&gt;&lt;/periodical&gt;&lt;pages&gt;540-548&lt;/pages&gt;&lt;volume&gt;22&lt;/volume&gt;&lt;number&gt;6&lt;/number&gt;&lt;dates&gt;&lt;year&gt;2001&lt;/year&gt;&lt;/dates&gt;&lt;isbn&gt;0272-3638&lt;/isbn&gt;&lt;urls&gt;&lt;/urls&gt;&lt;/record&gt;&lt;/Cite&gt;&lt;/EndNote&gt;</w:instrText>
      </w:r>
      <w:r w:rsidR="00176563">
        <w:fldChar w:fldCharType="separate"/>
      </w:r>
      <w:r w:rsidR="00176563">
        <w:rPr>
          <w:noProof/>
        </w:rPr>
        <w:t>(2001, 546)</w:t>
      </w:r>
      <w:r w:rsidR="00176563">
        <w:fldChar w:fldCharType="end"/>
      </w:r>
      <w:r w:rsidR="0091288E">
        <w:t>:</w:t>
      </w:r>
    </w:p>
    <w:p w14:paraId="3E6A91BC" w14:textId="3CEDA10D" w:rsidR="00724567" w:rsidRDefault="00BE49A7" w:rsidP="003D07E0">
      <w:pPr>
        <w:pStyle w:val="BlockQuotation"/>
      </w:pPr>
      <w:r>
        <w:t xml:space="preserve">Studies of social spaces, of neighborhood change and ethnic patterns brought geography into closer contact with colleagues in sociology </w:t>
      </w:r>
      <w:proofErr w:type="gramStart"/>
      <w:r>
        <w:t>who</w:t>
      </w:r>
      <w:proofErr w:type="gramEnd"/>
      <w:r>
        <w:t xml:space="preserve"> were exploring the same issues from a social perspective. Studies of human behavior in shopping and travel brought geographers into contact with transportation planners and marketing professionals, and students of residential mobility and migration provided linkages to economists interested in population change and the outcomes of these flows.</w:t>
      </w:r>
    </w:p>
    <w:p w14:paraId="064361AC" w14:textId="01E634FC" w:rsidR="00CA5F1D" w:rsidRDefault="00AD797B" w:rsidP="00E15D8A">
      <w:pPr>
        <w:ind w:firstLine="720"/>
      </w:pPr>
      <w:r>
        <w:t>An</w:t>
      </w:r>
      <w:r w:rsidR="00393D3D">
        <w:t>other</w:t>
      </w:r>
      <w:r w:rsidR="005D6DAE">
        <w:t xml:space="preserve"> approach informing</w:t>
      </w:r>
      <w:r>
        <w:t xml:space="preserve"> </w:t>
      </w:r>
      <w:r w:rsidR="005D6DAE">
        <w:t>urban inquiry in</w:t>
      </w:r>
      <w:r w:rsidR="004C4DA0">
        <w:t xml:space="preserve"> the 1970s was</w:t>
      </w:r>
      <w:r>
        <w:t xml:space="preserve"> humanist geography</w:t>
      </w:r>
      <w:r w:rsidR="00A138F4">
        <w:t>,</w:t>
      </w:r>
      <w:r w:rsidR="005D6DAE">
        <w:t xml:space="preserve"> </w:t>
      </w:r>
      <w:r w:rsidR="004C4DA0">
        <w:t>first introduced by David Ley</w:t>
      </w:r>
      <w:r w:rsidR="007E793B">
        <w:t xml:space="preserve"> in his </w:t>
      </w:r>
      <w:r w:rsidR="002113F8">
        <w:t xml:space="preserve">ethnography informed </w:t>
      </w:r>
      <w:r w:rsidR="007E793B">
        <w:t xml:space="preserve">book titled </w:t>
      </w:r>
      <w:r w:rsidR="007E793B">
        <w:rPr>
          <w:i/>
        </w:rPr>
        <w:t>The Black Inner City as Frontier Outpost</w:t>
      </w:r>
      <w:r w:rsidR="004C4DA0">
        <w:t xml:space="preserve"> </w:t>
      </w:r>
      <w:r w:rsidR="00176563">
        <w:fldChar w:fldCharType="begin"/>
      </w:r>
      <w:r w:rsidR="00176563">
        <w:instrText xml:space="preserve"> ADDIN EN.CITE &lt;EndNote&gt;&lt;Cite&gt;&lt;Author&gt;Goheen&lt;/Author&gt;&lt;Year&gt;2002&lt;/Year&gt;&lt;RecNum&gt;986&lt;/RecNum&gt;&lt;DisplayText&gt;(Goheen 2002)&lt;/DisplayText&gt;&lt;record&gt;&lt;rec-number&gt;986&lt;/rec-number&gt;&lt;foreign-keys&gt;&lt;key app="EN" db-id="2se5xf2vw22tpoeax5ev52072zpwrdv952s9" timestamp="1436639123"&gt;986&lt;/key&gt;&lt;/foreign-keys&gt;&lt;ref-type name="Journal Article"&gt;17&lt;/ref-type&gt;&lt;contributors&gt;&lt;authors&gt;&lt;author&gt;Goheen, Peter G&lt;/author&gt;&lt;/authors&gt;&lt;/contributors&gt;&lt;titles&gt;&lt;title&gt;Competing visions of the city&lt;/title&gt;&lt;secondary-title&gt;Urban Geography&lt;/secondary-title&gt;&lt;/titles&gt;&lt;periodical&gt;&lt;full-title&gt;Urban Geography&lt;/full-title&gt;&lt;/periodical&gt;&lt;pages&gt;414-422&lt;/pages&gt;&lt;volume&gt;23&lt;/volume&gt;&lt;number&gt;5&lt;/number&gt;&lt;dates&gt;&lt;year&gt;2002&lt;/year&gt;&lt;/dates&gt;&lt;isbn&gt;0272-3638&lt;/isbn&gt;&lt;urls&gt;&lt;/urls&gt;&lt;/record&gt;&lt;/Cite&gt;&lt;/EndNote&gt;</w:instrText>
      </w:r>
      <w:r w:rsidR="00176563">
        <w:fldChar w:fldCharType="separate"/>
      </w:r>
      <w:r w:rsidR="00176563">
        <w:rPr>
          <w:noProof/>
        </w:rPr>
        <w:t>(Goheen 2002)</w:t>
      </w:r>
      <w:r w:rsidR="00176563">
        <w:fldChar w:fldCharType="end"/>
      </w:r>
      <w:r w:rsidR="00B02A26">
        <w:t xml:space="preserve">. </w:t>
      </w:r>
      <w:r w:rsidR="004C4DA0">
        <w:t xml:space="preserve">In 1976, </w:t>
      </w:r>
      <w:r>
        <w:t>Yi-Fu Tuan</w:t>
      </w:r>
      <w:r w:rsidR="00AF7980">
        <w:t xml:space="preserve"> </w:t>
      </w:r>
      <w:r w:rsidR="004C4DA0">
        <w:t>de</w:t>
      </w:r>
      <w:r w:rsidR="00E021B0">
        <w:t>scribed</w:t>
      </w:r>
      <w:r w:rsidR="004C4DA0">
        <w:t xml:space="preserve"> humanistic geography as</w:t>
      </w:r>
      <w:r w:rsidR="00E021B0">
        <w:t xml:space="preserve"> achieving “an understanding of the human world by studying people’s relations with nature, their geographical behavior as well as their feeling</w:t>
      </w:r>
      <w:r w:rsidR="00616D3D">
        <w:t>s</w:t>
      </w:r>
      <w:r w:rsidR="00E021B0">
        <w:t xml:space="preserve"> and ideas in regard to space and place” (266). </w:t>
      </w:r>
      <w:r w:rsidR="00AA1E66">
        <w:t>Humanistic inquiry draws on research techniques often associated with the humanities in the quest to unlock the complex relat</w:t>
      </w:r>
      <w:r w:rsidR="00DB1EEC">
        <w:t>ionships between people and the</w:t>
      </w:r>
      <w:r w:rsidR="00C72967">
        <w:t xml:space="preserve"> </w:t>
      </w:r>
      <w:r w:rsidR="00AA1E66">
        <w:t xml:space="preserve">places they create. </w:t>
      </w:r>
      <w:r w:rsidR="00CA600F">
        <w:t xml:space="preserve">These techniques include discourse analysis, participant observation, and in-depth interviews. </w:t>
      </w:r>
    </w:p>
    <w:p w14:paraId="0181FB27" w14:textId="2F94BB9E" w:rsidR="00C14497" w:rsidRDefault="00062892" w:rsidP="00DB1993">
      <w:pPr>
        <w:ind w:firstLine="720"/>
      </w:pPr>
      <w:r>
        <w:t>Aiming</w:t>
      </w:r>
      <w:r w:rsidR="00CA5F1D">
        <w:t xml:space="preserve"> </w:t>
      </w:r>
      <w:r>
        <w:t>“</w:t>
      </w:r>
      <w:r w:rsidR="00CA5F1D">
        <w:t>to make sense of a complic</w:t>
      </w:r>
      <w:r w:rsidR="00491E16">
        <w:t>ated urban environment</w:t>
      </w:r>
      <w:r w:rsidR="00F2469F">
        <w:t>,</w:t>
      </w:r>
      <w:r w:rsidR="00CA5F1D">
        <w:t>”</w:t>
      </w:r>
      <w:r w:rsidR="00491E16">
        <w:t xml:space="preserve"> Marxist and hu</w:t>
      </w:r>
      <w:r w:rsidR="00D40D20">
        <w:t>manistic approaches aid</w:t>
      </w:r>
      <w:r w:rsidR="00F2469F">
        <w:t xml:space="preserve"> in</w:t>
      </w:r>
      <w:r w:rsidR="00491E16">
        <w:t xml:space="preserve"> understanding the particular over the general</w:t>
      </w:r>
      <w:r w:rsidR="00CA5F1D">
        <w:t xml:space="preserve"> </w:t>
      </w:r>
      <w:r w:rsidR="00176563">
        <w:fldChar w:fldCharType="begin"/>
      </w:r>
      <w:r w:rsidR="00176563">
        <w:instrText xml:space="preserve"> ADDIN EN.CITE &lt;EndNote&gt;&lt;Cite&gt;&lt;Author&gt;Gober&lt;/Author&gt;&lt;Year&gt;2002&lt;/Year&gt;&lt;RecNum&gt;987&lt;/RecNum&gt;&lt;Pages&gt;423&lt;/Pages&gt;&lt;DisplayText&gt;(Gober 2002, 423)&lt;/DisplayText&gt;&lt;record&gt;&lt;rec-number&gt;987&lt;/rec-number&gt;&lt;foreign-keys&gt;&lt;key app="EN" db-id="2se5xf2vw22tpoeax5ev52072zpwrdv952s9" timestamp="1436639143"&gt;987&lt;/key&gt;&lt;/foreign-keys&gt;&lt;ref-type name="Journal Article"&gt;17&lt;/ref-type&gt;&lt;contributors&gt;&lt;authors&gt;&lt;author&gt;Gober, Patricia&lt;/author&gt;&lt;/authors&gt;&lt;/contributors&gt;&lt;titles&gt;&lt;title&gt;The Comparative Metropolitan Analysis Project&lt;/title&gt;&lt;secondary-title&gt;Urban Geography&lt;/secondary-title&gt;&lt;/titles&gt;&lt;periodical&gt;&lt;full-title&gt;Urban Geography&lt;/full-title&gt;&lt;/periodical&gt;&lt;pages&gt;423-432&lt;/pages&gt;&lt;volume&gt;23&lt;/volume&gt;&lt;number&gt;5&lt;/number&gt;&lt;dates&gt;&lt;year&gt;2002&lt;/year&gt;&lt;/dates&gt;&lt;isbn&gt;0272-3638&lt;/isbn&gt;&lt;urls&gt;&lt;/urls&gt;&lt;/record&gt;&lt;/Cite&gt;&lt;/EndNote&gt;</w:instrText>
      </w:r>
      <w:r w:rsidR="00176563">
        <w:fldChar w:fldCharType="separate"/>
      </w:r>
      <w:r w:rsidR="00176563">
        <w:rPr>
          <w:noProof/>
        </w:rPr>
        <w:t>(Gober 2002, 423)</w:t>
      </w:r>
      <w:r w:rsidR="00176563">
        <w:fldChar w:fldCharType="end"/>
      </w:r>
      <w:r w:rsidR="00CA5F1D">
        <w:t xml:space="preserve">. </w:t>
      </w:r>
      <w:r w:rsidR="002D3E6E">
        <w:t>Marxist researcher</w:t>
      </w:r>
      <w:r w:rsidR="00BF46C2">
        <w:t>s</w:t>
      </w:r>
      <w:r w:rsidR="00D40D20">
        <w:t xml:space="preserve"> utilize</w:t>
      </w:r>
      <w:r w:rsidR="002D3E6E">
        <w:t xml:space="preserve"> political economy to identify “the fundamental structural factors and processes” dictating urban life </w:t>
      </w:r>
      <w:r w:rsidR="00176563">
        <w:fldChar w:fldCharType="begin"/>
      </w:r>
      <w:r w:rsidR="00176563">
        <w:instrText xml:space="preserve"> ADDIN EN.CITE &lt;EndNote&gt;&lt;Cite&gt;&lt;Author&gt;Pacione&lt;/Author&gt;&lt;Year&gt;2003&lt;/Year&gt;&lt;RecNum&gt;992&lt;/RecNum&gt;&lt;Pages&gt;317&lt;/Pages&gt;&lt;DisplayText&gt;(Pacione 2003, 317)&lt;/DisplayText&gt;&lt;record&gt;&lt;rec-number&gt;992&lt;/rec-number&gt;&lt;foreign-keys&gt;&lt;key app="EN" db-id="2se5xf2vw22tpoeax5ev52072zpwrdv952s9" timestamp="1436639259"&gt;992&lt;/key&gt;&lt;/foreign-keys&gt;&lt;ref-type name="Journal Article"&gt;17&lt;/ref-type&gt;&lt;contributors&gt;&lt;authors&gt;&lt;author&gt;Pacione, Michael&lt;/author&gt;&lt;/authors&gt;&lt;/contributors&gt;&lt;titles&gt;&lt;title&gt;Quality-of-life research in urban geography&lt;/title&gt;&lt;secondary-title&gt;Urban Geography&lt;/secondary-title&gt;&lt;/titles&gt;&lt;periodical&gt;&lt;full-title&gt;Urban Geography&lt;/full-title&gt;&lt;/periodical&gt;&lt;pages&gt;314-339&lt;/pages&gt;&lt;volume&gt;24&lt;/volume&gt;&lt;number&gt;4&lt;/number&gt;&lt;dates&gt;&lt;year&gt;2003&lt;/year&gt;&lt;/dates&gt;&lt;isbn&gt;0272-3638&lt;/isbn&gt;&lt;urls&gt;&lt;/urls&gt;&lt;/record&gt;&lt;/Cite&gt;&lt;/EndNote&gt;</w:instrText>
      </w:r>
      <w:r w:rsidR="00176563">
        <w:fldChar w:fldCharType="separate"/>
      </w:r>
      <w:r w:rsidR="00176563">
        <w:rPr>
          <w:noProof/>
        </w:rPr>
        <w:t>(Pacione 2003, 317)</w:t>
      </w:r>
      <w:r w:rsidR="00176563">
        <w:fldChar w:fldCharType="end"/>
      </w:r>
      <w:r w:rsidR="00491E16">
        <w:t>.</w:t>
      </w:r>
      <w:r w:rsidR="002D3E6E">
        <w:t xml:space="preserve"> In contrast,</w:t>
      </w:r>
      <w:r w:rsidR="00D40D20">
        <w:t xml:space="preserve"> the humanistic approach posits</w:t>
      </w:r>
      <w:r w:rsidR="002D3E6E">
        <w:t xml:space="preserve"> cities as socially constru</w:t>
      </w:r>
      <w:r w:rsidR="00BF46C2">
        <w:t>c</w:t>
      </w:r>
      <w:r w:rsidR="00927754">
        <w:t>ted, which is to say that although the physical location of a city would exist with or withou</w:t>
      </w:r>
      <w:r w:rsidR="00592BC1">
        <w:t>t humans,</w:t>
      </w:r>
      <w:r w:rsidR="00927754">
        <w:t xml:space="preserve"> </w:t>
      </w:r>
      <w:r w:rsidR="00E249EC">
        <w:t>significance and meaning</w:t>
      </w:r>
      <w:r w:rsidR="00927754">
        <w:t xml:space="preserve"> </w:t>
      </w:r>
      <w:r w:rsidR="00E249EC">
        <w:t xml:space="preserve">are </w:t>
      </w:r>
      <w:r w:rsidR="00927754">
        <w:t xml:space="preserve">ascribed </w:t>
      </w:r>
      <w:r w:rsidR="00E249EC">
        <w:t xml:space="preserve">to a particular place through </w:t>
      </w:r>
      <w:r w:rsidR="00C619F8">
        <w:t>cultural and social relations</w:t>
      </w:r>
      <w:r w:rsidR="00E249EC">
        <w:t>.</w:t>
      </w:r>
      <w:r w:rsidR="00097194">
        <w:t xml:space="preserve"> </w:t>
      </w:r>
      <w:r w:rsidR="00BF46C2">
        <w:t>With such divergent camps, urban geography in the 1970s has be</w:t>
      </w:r>
      <w:r w:rsidR="009156E4">
        <w:t>en</w:t>
      </w:r>
      <w:r w:rsidR="00BF46C2">
        <w:t xml:space="preserve"> described </w:t>
      </w:r>
      <w:r w:rsidR="00C62297">
        <w:t>as “a time of disagreement, controversy, and confusion, but it was also a relatively tolerant and optimistic time</w:t>
      </w:r>
      <w:r w:rsidR="00BF46C2">
        <w:t>”</w:t>
      </w:r>
      <w:r w:rsidR="00C62297">
        <w:t xml:space="preserve"> </w:t>
      </w:r>
      <w:r w:rsidR="00176563">
        <w:fldChar w:fldCharType="begin"/>
      </w:r>
      <w:r w:rsidR="00176563">
        <w:instrText xml:space="preserve"> ADDIN EN.CITE &lt;EndNote&gt;&lt;Cite&gt;&lt;Author&gt;Ford&lt;/Author&gt;&lt;Year&gt;2002&lt;/Year&gt;&lt;RecNum&gt;988&lt;/RecNum&gt;&lt;Pages&gt;433&lt;/Pages&gt;&lt;DisplayText&gt;(Ford 2002, 433)&lt;/DisplayText&gt;&lt;record&gt;&lt;rec-number&gt;988&lt;/rec-number&gt;&lt;foreign-keys&gt;&lt;key app="EN" db-id="2se5xf2vw22tpoeax5ev52072zpwrdv952s9" timestamp="1436639166"&gt;988&lt;/key&gt;&lt;/foreign-keys&gt;&lt;ref-type name="Journal Article"&gt;17&lt;/ref-type&gt;&lt;contributors&gt;&lt;authors&gt;&lt;author&gt;Ford, Larry R&lt;/author&gt;&lt;/authors&gt;&lt;/contributors&gt;&lt;titles&gt;&lt;title&gt;Emerging Political Paradigms&lt;/title&gt;&lt;secondary-title&gt;Urban Geography&lt;/secondary-title&gt;&lt;/titles&gt;&lt;periodical&gt;&lt;full-title&gt;Urban Geography&lt;/full-title&gt;&lt;/periodical&gt;&lt;pages&gt;433-440&lt;/pages&gt;&lt;volume&gt;23&lt;/volume&gt;&lt;number&gt;5&lt;/number&gt;&lt;dates&gt;&lt;year&gt;2002&lt;/year&gt;&lt;/dates&gt;&lt;isbn&gt;0272-3638&lt;/isbn&gt;&lt;urls&gt;&lt;/urls&gt;&lt;/record&gt;&lt;/Cite&gt;&lt;/EndNote&gt;</w:instrText>
      </w:r>
      <w:r w:rsidR="00176563">
        <w:fldChar w:fldCharType="separate"/>
      </w:r>
      <w:r w:rsidR="00176563">
        <w:rPr>
          <w:noProof/>
        </w:rPr>
        <w:t>(Ford 2002, 433)</w:t>
      </w:r>
      <w:r w:rsidR="00176563">
        <w:fldChar w:fldCharType="end"/>
      </w:r>
      <w:r w:rsidR="00C62297">
        <w:t xml:space="preserve">. </w:t>
      </w:r>
      <w:r w:rsidR="00C14497">
        <w:t>In 1979, the Association of American Geographers es</w:t>
      </w:r>
      <w:r w:rsidR="002A172C">
        <w:t>tablished specialty groups, and</w:t>
      </w:r>
      <w:r w:rsidR="00C14497">
        <w:t xml:space="preserve"> the urban </w:t>
      </w:r>
      <w:r w:rsidR="002A172C">
        <w:t>geography group quickly become</w:t>
      </w:r>
      <w:r w:rsidR="00C14497">
        <w:t xml:space="preserve"> the largest.</w:t>
      </w:r>
    </w:p>
    <w:p w14:paraId="254A94A0" w14:textId="77777777" w:rsidR="002A3E2C" w:rsidRDefault="002A3E2C" w:rsidP="00DB1993">
      <w:pPr>
        <w:ind w:firstLine="720"/>
      </w:pPr>
    </w:p>
    <w:p w14:paraId="1065507A" w14:textId="3867C4DB" w:rsidR="00062892" w:rsidRDefault="00062892" w:rsidP="001E0BBE">
      <w:pPr>
        <w:pStyle w:val="Heading3"/>
      </w:pPr>
      <w:bookmarkStart w:id="16" w:name="_Toc355804791"/>
      <w:r>
        <w:t>The 1980s</w:t>
      </w:r>
      <w:bookmarkEnd w:id="16"/>
    </w:p>
    <w:p w14:paraId="06F32497" w14:textId="035591C1" w:rsidR="00165AA9" w:rsidRDefault="002A172C" w:rsidP="00C14497">
      <w:pPr>
        <w:ind w:firstLine="720"/>
      </w:pPr>
      <w:r>
        <w:t>In the 1970s</w:t>
      </w:r>
      <w:r w:rsidR="000334B3">
        <w:t xml:space="preserve"> geograph</w:t>
      </w:r>
      <w:r w:rsidR="009148BB">
        <w:t>ers</w:t>
      </w:r>
      <w:r w:rsidR="000334B3">
        <w:t xml:space="preserve"> increasingly</w:t>
      </w:r>
      <w:r w:rsidR="009148BB">
        <w:t xml:space="preserve"> identified</w:t>
      </w:r>
      <w:r w:rsidR="00545F7B">
        <w:t xml:space="preserve"> “their discipline</w:t>
      </w:r>
      <w:r w:rsidR="00EC5BA4">
        <w:t xml:space="preserve"> as a social science,” </w:t>
      </w:r>
      <w:r w:rsidR="009148BB">
        <w:t xml:space="preserve">and </w:t>
      </w:r>
      <w:r w:rsidR="00226FFE">
        <w:t xml:space="preserve">in turn </w:t>
      </w:r>
      <w:r w:rsidR="000334B3">
        <w:t xml:space="preserve">generally </w:t>
      </w:r>
      <w:r w:rsidR="009148BB">
        <w:t>received</w:t>
      </w:r>
      <w:r w:rsidR="00545F7B">
        <w:t xml:space="preserve"> </w:t>
      </w:r>
      <w:r w:rsidR="000334B3">
        <w:t xml:space="preserve">a warm welcome from </w:t>
      </w:r>
      <w:r w:rsidR="00545F7B">
        <w:t xml:space="preserve">the </w:t>
      </w:r>
      <w:r w:rsidR="00EA1323">
        <w:t xml:space="preserve">social science establishment </w:t>
      </w:r>
      <w:r w:rsidR="00176563">
        <w:fldChar w:fldCharType="begin"/>
      </w:r>
      <w:r w:rsidR="00176563">
        <w:instrText xml:space="preserve"> ADDIN EN.CITE &lt;EndNote&gt;&lt;Cite&gt;&lt;Author&gt;Johnston&lt;/Author&gt;&lt;Year&gt;2003&lt;/Year&gt;&lt;RecNum&gt;1040&lt;/RecNum&gt;&lt;Pages&gt;51&lt;/Pages&gt;&lt;DisplayText&gt;(Johnston 2003, 51)&lt;/DisplayText&gt;&lt;record&gt;&lt;rec-number&gt;1040&lt;/rec-number&gt;&lt;foreign-keys&gt;&lt;key app="EN" db-id="2se5xf2vw22tpoeax5ev52072zpwrdv952s9" timestamp="1444402874"&gt;1040&lt;/key&gt;&lt;/foreign-keys&gt;&lt;ref-type name="Book Section"&gt;5&lt;/ref-type&gt;&lt;contributors&gt;&lt;authors&gt;&lt;author&gt;Johnston, Ron&lt;/author&gt;&lt;/authors&gt;&lt;secondary-authors&gt;&lt;author&gt;Holloway, Sarah L., Rice, Stephen P., and Valentine, Gill &lt;/author&gt;&lt;/secondary-authors&gt;&lt;/contributors&gt;&lt;titles&gt;&lt;title&gt;Geography and the Social Science Tradition&lt;/title&gt;&lt;secondary-title&gt;Key Concepts in Geography&lt;/secondary-title&gt;&lt;/titles&gt;&lt;reprint-edition&gt;2007&lt;/reprint-edition&gt;&lt;dates&gt;&lt;year&gt;2003&lt;/year&gt;&lt;/dates&gt;&lt;pub-location&gt;London, Thousand Oaks, and New Delhi&lt;/pub-location&gt;&lt;publisher&gt;Sage Publications&lt;/publisher&gt;&lt;orig-pub&gt;2003&lt;/orig-pub&gt;&lt;urls&gt;&lt;/urls&gt;&lt;/record&gt;&lt;/Cite&gt;&lt;/EndNote&gt;</w:instrText>
      </w:r>
      <w:r w:rsidR="00176563">
        <w:fldChar w:fldCharType="separate"/>
      </w:r>
      <w:r w:rsidR="00176563">
        <w:rPr>
          <w:noProof/>
        </w:rPr>
        <w:t>(Johnston 2003, 51)</w:t>
      </w:r>
      <w:r w:rsidR="00176563">
        <w:fldChar w:fldCharType="end"/>
      </w:r>
      <w:r w:rsidR="00EC5BA4">
        <w:t xml:space="preserve">. </w:t>
      </w:r>
      <w:r w:rsidR="00C14497">
        <w:t xml:space="preserve">This </w:t>
      </w:r>
      <w:r w:rsidR="00242C8A">
        <w:t xml:space="preserve">focus </w:t>
      </w:r>
      <w:r w:rsidR="00C14497">
        <w:t>continued through the</w:t>
      </w:r>
      <w:r w:rsidR="00ED0604">
        <w:t xml:space="preserve"> 1980s</w:t>
      </w:r>
      <w:r w:rsidR="00E130B6">
        <w:t xml:space="preserve"> with</w:t>
      </w:r>
      <w:r w:rsidR="00F82C8A">
        <w:t xml:space="preserve"> </w:t>
      </w:r>
      <w:r w:rsidR="00A0474C">
        <w:t>a</w:t>
      </w:r>
      <w:r w:rsidR="002444B0">
        <w:t xml:space="preserve"> rise in</w:t>
      </w:r>
      <w:r w:rsidR="00ED0604">
        <w:t xml:space="preserve"> criti</w:t>
      </w:r>
      <w:r w:rsidR="002444B0">
        <w:t>cal social theory</w:t>
      </w:r>
      <w:r w:rsidR="00A0474C">
        <w:t xml:space="preserve"> as </w:t>
      </w:r>
      <w:r w:rsidR="002444B0">
        <w:t xml:space="preserve">the </w:t>
      </w:r>
      <w:r w:rsidR="00A0474C">
        <w:t>w</w:t>
      </w:r>
      <w:r w:rsidR="00346B70">
        <w:t>ritings of French po</w:t>
      </w:r>
      <w:r w:rsidR="00F82C8A">
        <w:t>st-</w:t>
      </w:r>
      <w:r w:rsidR="00374A5C">
        <w:t>modernists</w:t>
      </w:r>
      <w:r w:rsidR="00F82C8A">
        <w:t xml:space="preserve"> </w:t>
      </w:r>
      <w:r w:rsidR="00074B33">
        <w:t>like</w:t>
      </w:r>
      <w:r w:rsidR="00F82C8A">
        <w:t xml:space="preserve"> </w:t>
      </w:r>
      <w:r w:rsidR="00346B70">
        <w:t>Michel Foucault</w:t>
      </w:r>
      <w:r w:rsidR="00F82C8A">
        <w:t xml:space="preserve"> and Henri Lefebvre</w:t>
      </w:r>
      <w:r w:rsidR="00346B70">
        <w:t xml:space="preserve"> </w:t>
      </w:r>
      <w:r w:rsidR="0027638F">
        <w:t>motivated</w:t>
      </w:r>
      <w:r w:rsidR="00374A5C">
        <w:t xml:space="preserve"> </w:t>
      </w:r>
      <w:r w:rsidR="002444B0">
        <w:t>urban geographers</w:t>
      </w:r>
      <w:r w:rsidR="0027638F">
        <w:t xml:space="preserve"> to develop</w:t>
      </w:r>
      <w:r w:rsidR="00AE6F94">
        <w:t xml:space="preserve"> spatial theories explaining</w:t>
      </w:r>
      <w:r w:rsidR="0027638F">
        <w:t xml:space="preserve"> social aspects of life</w:t>
      </w:r>
      <w:r w:rsidR="00346B70">
        <w:t xml:space="preserve">. </w:t>
      </w:r>
      <w:r w:rsidR="00A0474C">
        <w:t>Topics</w:t>
      </w:r>
      <w:r w:rsidR="00346B70">
        <w:t xml:space="preserve"> previously approached </w:t>
      </w:r>
      <w:r w:rsidR="00ED0604">
        <w:t>descriptively</w:t>
      </w:r>
      <w:r w:rsidR="00811F0E">
        <w:t xml:space="preserve"> (describing what exists</w:t>
      </w:r>
      <w:r w:rsidR="00121A67">
        <w:t>)</w:t>
      </w:r>
      <w:r w:rsidR="00ED0604">
        <w:t xml:space="preserve"> or </w:t>
      </w:r>
      <w:r w:rsidR="00346B70">
        <w:t>empiri</w:t>
      </w:r>
      <w:r w:rsidR="00F41523">
        <w:t>cally</w:t>
      </w:r>
      <w:r w:rsidR="00121A67">
        <w:t xml:space="preserve"> (</w:t>
      </w:r>
      <w:r w:rsidR="00226FFE">
        <w:t>validating a hyp</w:t>
      </w:r>
      <w:r w:rsidR="00811F0E">
        <w:t>othesis</w:t>
      </w:r>
      <w:r w:rsidR="009148BB">
        <w:t xml:space="preserve"> with quantitative data analysis</w:t>
      </w:r>
      <w:r w:rsidR="00226FFE">
        <w:t>)</w:t>
      </w:r>
      <w:r w:rsidR="00F41523">
        <w:t xml:space="preserve"> </w:t>
      </w:r>
      <w:r w:rsidR="002A786F">
        <w:t>were</w:t>
      </w:r>
      <w:r w:rsidR="00F41523">
        <w:t xml:space="preserve"> questioned </w:t>
      </w:r>
      <w:r w:rsidR="00346B70">
        <w:t>in</w:t>
      </w:r>
      <w:r w:rsidR="002A786F">
        <w:t>stead in</w:t>
      </w:r>
      <w:r w:rsidR="00346B70">
        <w:t xml:space="preserve"> ter</w:t>
      </w:r>
      <w:r w:rsidR="00F41523">
        <w:t>ms of context, identity, and</w:t>
      </w:r>
      <w:r w:rsidR="00346B70">
        <w:t xml:space="preserve"> social construc</w:t>
      </w:r>
      <w:r w:rsidR="00F41523">
        <w:t>tion</w:t>
      </w:r>
      <w:r w:rsidR="00346B70">
        <w:t xml:space="preserve"> </w:t>
      </w:r>
      <w:r w:rsidR="00176563">
        <w:fldChar w:fldCharType="begin"/>
      </w:r>
      <w:r w:rsidR="00176563">
        <w:instrText xml:space="preserve"> ADDIN EN.CITE &lt;EndNote&gt;&lt;Cite&gt;&lt;Author&gt;Knox&lt;/Author&gt;&lt;Year&gt;2003&lt;/Year&gt;&lt;RecNum&gt;989&lt;/RecNum&gt;&lt;DisplayText&gt;(Knox 2003)&lt;/DisplayText&gt;&lt;record&gt;&lt;rec-number&gt;989&lt;/rec-number&gt;&lt;foreign-keys&gt;&lt;key app="EN" db-id="2se5xf2vw22tpoeax5ev52072zpwrdv952s9" timestamp="1436639192"&gt;989&lt;/key&gt;&lt;/foreign-keys&gt;&lt;ref-type name="Journal Article"&gt;17&lt;/ref-type&gt;&lt;contributors&gt;&lt;authors&gt;&lt;author&gt;Knox, Paul L&lt;/author&gt;&lt;/authors&gt;&lt;/contributors&gt;&lt;titles&gt;&lt;title&gt;The Sea Change of the 1980s: Urban Geography as if People and Places Matter&lt;/title&gt;&lt;secondary-title&gt;Urban geography&lt;/secondary-title&gt;&lt;/titles&gt;&lt;periodical&gt;&lt;full-title&gt;Urban Geography&lt;/full-title&gt;&lt;/periodical&gt;&lt;pages&gt;273-278&lt;/pages&gt;&lt;volume&gt;24&lt;/volume&gt;&lt;number&gt;4&lt;/number&gt;&lt;dates&gt;&lt;year&gt;2003&lt;/year&gt;&lt;/dates&gt;&lt;isbn&gt;0272-3638&lt;/isbn&gt;&lt;urls&gt;&lt;/urls&gt;&lt;/record&gt;&lt;/Cite&gt;&lt;/EndNote&gt;</w:instrText>
      </w:r>
      <w:r w:rsidR="00176563">
        <w:fldChar w:fldCharType="separate"/>
      </w:r>
      <w:r w:rsidR="00176563">
        <w:rPr>
          <w:noProof/>
        </w:rPr>
        <w:t>(Knox 2003)</w:t>
      </w:r>
      <w:r w:rsidR="00176563">
        <w:fldChar w:fldCharType="end"/>
      </w:r>
      <w:r w:rsidR="00ED0604">
        <w:t xml:space="preserve">. </w:t>
      </w:r>
      <w:r w:rsidR="00EC6BCB">
        <w:t>Human a</w:t>
      </w:r>
      <w:r w:rsidR="00C23D2C">
        <w:t xml:space="preserve">gency was </w:t>
      </w:r>
      <w:r w:rsidR="00B66A22">
        <w:t>increasingly recognized in an</w:t>
      </w:r>
      <w:r w:rsidR="00C23D2C">
        <w:t xml:space="preserve"> </w:t>
      </w:r>
      <w:r w:rsidR="002444B0">
        <w:t xml:space="preserve">“urban political economy that was over-determined by structural theory” </w:t>
      </w:r>
      <w:r w:rsidR="00176563">
        <w:fldChar w:fldCharType="begin"/>
      </w:r>
      <w:r w:rsidR="00176563">
        <w:instrText xml:space="preserve"> ADDIN EN.CITE &lt;EndNote&gt;&lt;Cite&gt;&lt;Author&gt;Marston&lt;/Author&gt;&lt;Year&gt;2003&lt;/Year&gt;&lt;RecNum&gt;993&lt;/RecNum&gt;&lt;Pages&gt;340&lt;/Pages&gt;&lt;DisplayText&gt;(Marston and Pratt 2003, 340)&lt;/DisplayText&gt;&lt;record&gt;&lt;rec-number&gt;993&lt;/rec-number&gt;&lt;foreign-keys&gt;&lt;key app="EN" db-id="2se5xf2vw22tpoeax5ev52072zpwrdv952s9" timestamp="1436639287"&gt;993&lt;/key&gt;&lt;/foreign-keys&gt;&lt;ref-type name="Journal Article"&gt;17&lt;/ref-type&gt;&lt;contributors&gt;&lt;authors&gt;&lt;author&gt;Marston, Sallie A&lt;/author&gt;&lt;author&gt;Pratt, Geraldine&lt;/author&gt;&lt;/authors&gt;&lt;/contributors&gt;&lt;titles&gt;&lt;title&gt;Coming of age: urban geography in the 1980s&lt;/title&gt;&lt;secondary-title&gt;Urban Geography&lt;/secondary-title&gt;&lt;/titles&gt;&lt;periodical&gt;&lt;full-title&gt;Urban Geography&lt;/full-title&gt;&lt;/periodical&gt;&lt;pages&gt;340-351&lt;/pages&gt;&lt;volume&gt;24&lt;/volume&gt;&lt;number&gt;4&lt;/number&gt;&lt;dates&gt;&lt;year&gt;2003&lt;/year&gt;&lt;/dates&gt;&lt;isbn&gt;0272-3638&lt;/isbn&gt;&lt;urls&gt;&lt;/urls&gt;&lt;/record&gt;&lt;/Cite&gt;&lt;/EndNote&gt;</w:instrText>
      </w:r>
      <w:r w:rsidR="00176563">
        <w:fldChar w:fldCharType="separate"/>
      </w:r>
      <w:r w:rsidR="00176563">
        <w:rPr>
          <w:noProof/>
        </w:rPr>
        <w:t>(Marston and Pratt 2003, 340)</w:t>
      </w:r>
      <w:r w:rsidR="00176563">
        <w:fldChar w:fldCharType="end"/>
      </w:r>
      <w:r w:rsidR="002444B0">
        <w:t>.</w:t>
      </w:r>
      <w:r w:rsidR="00C23D2C">
        <w:t xml:space="preserve"> </w:t>
      </w:r>
      <w:r w:rsidR="009179F7">
        <w:t xml:space="preserve">Influential in this cause was </w:t>
      </w:r>
      <w:r w:rsidR="00854E74">
        <w:t xml:space="preserve">Ed Soja’s </w:t>
      </w:r>
      <w:r w:rsidR="00854E74">
        <w:rPr>
          <w:i/>
        </w:rPr>
        <w:t>Socio-Spatial Diale</w:t>
      </w:r>
      <w:r w:rsidR="0083035A">
        <w:rPr>
          <w:i/>
        </w:rPr>
        <w:t>c</w:t>
      </w:r>
      <w:r w:rsidR="00854E74">
        <w:rPr>
          <w:i/>
        </w:rPr>
        <w:t>tic</w:t>
      </w:r>
      <w:r w:rsidR="009179F7">
        <w:t>, which</w:t>
      </w:r>
      <w:r w:rsidR="00BD34BD">
        <w:t xml:space="preserve"> introduced the notion that space is both created by and </w:t>
      </w:r>
      <w:r w:rsidR="009179F7">
        <w:t xml:space="preserve">affected by society </w:t>
      </w:r>
      <w:r w:rsidR="00176563">
        <w:fldChar w:fldCharType="begin"/>
      </w:r>
      <w:r w:rsidR="00176563">
        <w:instrText xml:space="preserve"> ADDIN EN.CITE &lt;EndNote&gt;&lt;Cite&gt;&lt;Author&gt;Soja&lt;/Author&gt;&lt;Year&gt;1980&lt;/Year&gt;&lt;RecNum&gt;1020&lt;/RecNum&gt;&lt;DisplayText&gt;(Soja 1980)&lt;/DisplayText&gt;&lt;record&gt;&lt;rec-number&gt;1020&lt;/rec-number&gt;&lt;foreign-keys&gt;&lt;key app="EN" db-id="2se5xf2vw22tpoeax5ev52072zpwrdv952s9" timestamp="1439317516"&gt;1020&lt;/key&gt;&lt;/foreign-keys&gt;&lt;ref-type name="Journal Article"&gt;17&lt;/ref-type&gt;&lt;contributors&gt;&lt;authors&gt;&lt;author&gt;Soja, Edward W.&lt;/author&gt;&lt;/authors&gt;&lt;/contributors&gt;&lt;titles&gt;&lt;title&gt;The Socio-Spatial Dialectic&lt;/title&gt;&lt;secondary-title&gt;Annals of the Association of American Geographers&lt;/secondary-title&gt;&lt;/titles&gt;&lt;periodical&gt;&lt;full-title&gt;Annals of the Association of American Geographers&lt;/full-title&gt;&lt;/periodical&gt;&lt;pages&gt;207-225&lt;/pages&gt;&lt;volume&gt;70&lt;/volume&gt;&lt;number&gt;2&lt;/number&gt;&lt;dates&gt;&lt;year&gt;1980&lt;/year&gt;&lt;/dates&gt;&lt;publisher&gt;Taylor &amp;amp; Francis, Ltd. on behalf of the Association of American Geographers&lt;/publisher&gt;&lt;isbn&gt;00045608&lt;/isbn&gt;&lt;urls&gt;&lt;related-urls&gt;&lt;url&gt;http://www.jstor.org/stable/2562950&lt;/url&gt;&lt;/related-urls&gt;&lt;/urls&gt;&lt;electronic-resource-num&gt;10.2307/2562950&lt;/electronic-resource-num&gt;&lt;/record&gt;&lt;/Cite&gt;&lt;/EndNote&gt;</w:instrText>
      </w:r>
      <w:r w:rsidR="00176563">
        <w:fldChar w:fldCharType="separate"/>
      </w:r>
      <w:r w:rsidR="00176563">
        <w:rPr>
          <w:noProof/>
        </w:rPr>
        <w:t>(Soja 1980)</w:t>
      </w:r>
      <w:r w:rsidR="00176563">
        <w:fldChar w:fldCharType="end"/>
      </w:r>
      <w:r w:rsidR="007C15C4">
        <w:t xml:space="preserve">. </w:t>
      </w:r>
    </w:p>
    <w:p w14:paraId="67100E24" w14:textId="01973B4A" w:rsidR="003F6A90" w:rsidRDefault="00320B2D" w:rsidP="00127798">
      <w:pPr>
        <w:ind w:firstLine="720"/>
      </w:pPr>
      <w:r>
        <w:t xml:space="preserve">Research </w:t>
      </w:r>
      <w:r w:rsidR="004555D2">
        <w:t>on</w:t>
      </w:r>
      <w:r w:rsidR="00C2040E">
        <w:t xml:space="preserve"> the</w:t>
      </w:r>
      <w:r w:rsidR="00F41937">
        <w:t xml:space="preserve"> major </w:t>
      </w:r>
      <w:r w:rsidR="00F91476">
        <w:t>cities</w:t>
      </w:r>
      <w:r w:rsidR="00F41937">
        <w:t xml:space="preserve"> involved</w:t>
      </w:r>
      <w:r w:rsidR="00242C8A">
        <w:t xml:space="preserve"> in</w:t>
      </w:r>
      <w:r w:rsidR="00F41937">
        <w:t xml:space="preserve"> the expanding global economic system</w:t>
      </w:r>
      <w:r w:rsidR="00F91476">
        <w:t xml:space="preserve"> was a particular</w:t>
      </w:r>
      <w:r w:rsidR="00127798">
        <w:t>ly strong research thread in the</w:t>
      </w:r>
      <w:r w:rsidR="00242C8A">
        <w:t xml:space="preserve"> 1980s. S</w:t>
      </w:r>
      <w:r w:rsidR="00F91476">
        <w:t>cholars sought to understand</w:t>
      </w:r>
      <w:r w:rsidR="000044DB">
        <w:t xml:space="preserve"> the</w:t>
      </w:r>
      <w:r w:rsidR="00981281">
        <w:t xml:space="preserve"> spatial causes and consequences of</w:t>
      </w:r>
      <w:r w:rsidR="00F91476">
        <w:t xml:space="preserve"> </w:t>
      </w:r>
      <w:r w:rsidR="00981281">
        <w:t xml:space="preserve">the </w:t>
      </w:r>
      <w:r w:rsidR="00F91476">
        <w:t>increasingly</w:t>
      </w:r>
      <w:r w:rsidR="000044DB">
        <w:t xml:space="preserve"> global flow</w:t>
      </w:r>
      <w:r w:rsidR="00981281">
        <w:t>s</w:t>
      </w:r>
      <w:r w:rsidR="00F91476">
        <w:t xml:space="preserve"> of capital </w:t>
      </w:r>
      <w:r w:rsidR="000044DB">
        <w:t>and production</w:t>
      </w:r>
      <w:r w:rsidR="00981281">
        <w:t xml:space="preserve"> that were driving</w:t>
      </w:r>
      <w:r w:rsidR="00981281" w:rsidRPr="00981281">
        <w:t xml:space="preserve"> </w:t>
      </w:r>
      <w:r w:rsidR="00981281">
        <w:t>urban restructuring</w:t>
      </w:r>
      <w:r w:rsidR="000044DB">
        <w:t xml:space="preserve"> </w:t>
      </w:r>
      <w:r w:rsidR="00176563">
        <w:fldChar w:fldCharType="begin"/>
      </w:r>
      <w:r w:rsidR="00176563">
        <w:instrText xml:space="preserve"> ADDIN EN.CITE &lt;EndNote&gt;&lt;Cite&gt;&lt;Author&gt;Bassens&lt;/Author&gt;&lt;Year&gt;2015&lt;/Year&gt;&lt;RecNum&gt;1055&lt;/RecNum&gt;&lt;DisplayText&gt;(Bassens and van Meeteren 2015)&lt;/DisplayText&gt;&lt;record&gt;&lt;rec-number&gt;1055&lt;/rec-number&gt;&lt;foreign-keys&gt;&lt;key app="EN" db-id="2se5xf2vw22tpoeax5ev52072zpwrdv952s9" timestamp="1447117545"&gt;1055&lt;/key&gt;&lt;/foreign-keys&gt;&lt;ref-type name="Journal Article"&gt;17&lt;/ref-type&gt;&lt;contributors&gt;&lt;authors&gt;&lt;author&gt;Bassens, David&lt;/author&gt;&lt;author&gt;van Meeteren, Michiel&lt;/author&gt;&lt;/authors&gt;&lt;/contributors&gt;&lt;titles&gt;&lt;title&gt;World cities under conditions of financialized globalization: Towards an augmented world city hypothesis&lt;/title&gt;&lt;secondary-title&gt;Progress in Human Geography&lt;/secondary-title&gt;&lt;/titles&gt;&lt;periodical&gt;&lt;full-title&gt;Progress in Human Geography&lt;/full-title&gt;&lt;/periodical&gt;&lt;pages&gt;752-775&lt;/pages&gt;&lt;volume&gt;39&lt;/volume&gt;&lt;number&gt;6&lt;/number&gt;&lt;dates&gt;&lt;year&gt;2015&lt;/year&gt;&lt;pub-dates&gt;&lt;date&gt;December 1, 2015&lt;/date&gt;&lt;/pub-dates&gt;&lt;/dates&gt;&lt;urls&gt;&lt;related-urls&gt;&lt;url&gt;http://phg.sagepub.com/content/39/6/752.abstract&lt;/url&gt;&lt;url&gt;http://phg.sagepub.com/content/39/6/752&lt;/url&gt;&lt;/related-urls&gt;&lt;/urls&gt;&lt;electronic-resource-num&gt;10.1177/0309132514558441&lt;/electronic-resource-num&gt;&lt;/record&gt;&lt;/Cite&gt;&lt;/EndNote&gt;</w:instrText>
      </w:r>
      <w:r w:rsidR="00176563">
        <w:fldChar w:fldCharType="separate"/>
      </w:r>
      <w:r w:rsidR="00176563">
        <w:rPr>
          <w:noProof/>
        </w:rPr>
        <w:t>(Bassens and van Meeteren 2015)</w:t>
      </w:r>
      <w:r w:rsidR="00176563">
        <w:fldChar w:fldCharType="end"/>
      </w:r>
      <w:r w:rsidR="00F91476">
        <w:t xml:space="preserve">. </w:t>
      </w:r>
      <w:r w:rsidR="00004949">
        <w:t xml:space="preserve">John Friedmann </w:t>
      </w:r>
      <w:r w:rsidR="00176563" w:rsidRPr="00E40EA2">
        <w:fldChar w:fldCharType="begin"/>
      </w:r>
      <w:r w:rsidR="00B22614" w:rsidRPr="00E40EA2">
        <w:instrText xml:space="preserve"> ADDIN EN.CITE &lt;EndNote&gt;&lt;Cite ExcludeAuth="1"&gt;&lt;Author&gt;Friedmann&lt;/Author&gt;&lt;Year&gt;2012&lt;/Year&gt;&lt;RecNum&gt;1098&lt;/RecNum&gt;&lt;DisplayText&gt;(2012)&lt;/DisplayText&gt;&lt;record&gt;&lt;rec-number&gt;1098&lt;/rec-number&gt;&lt;foreign-keys&gt;&lt;key app="EN" db-id="2se5xf2vw22tpoeax5ev52072zpwrdv952s9" timestamp="1457982193"&gt;1098&lt;/key&gt;&lt;/foreign-keys&gt;&lt;ref-type name="Book Section"&gt;5&lt;/ref-type&gt;&lt;contributors&gt;&lt;authors&gt;&lt;author&gt;Friedmann, John&lt;/author&gt;&lt;/authors&gt;&lt;secondary-authors&gt;&lt;author&gt;Lin, Jan&lt;/author&gt;&lt;author&gt;Mele, Christopher&lt;/author&gt;&lt;/secondary-authors&gt;&lt;tertiary-authors&gt;&lt;author&gt;LeGates, Richard T.&lt;/author&gt;&lt;author&gt;Stout, Frederic&lt;/author&gt;&lt;/tertiary-authors&gt;&lt;/contributors&gt;&lt;titles&gt;&lt;title&gt;The World City Hypothesis&lt;/title&gt;&lt;secondary-title&gt;The urban sociology reader&lt;/secondary-title&gt;&lt;tertiary-title&gt;The Routledge Urban Reader Series&lt;/tertiary-title&gt;&lt;/titles&gt;&lt;pages&gt;301-307&lt;/pages&gt;&lt;edition&gt;2nd&lt;/edition&gt;&lt;dates&gt;&lt;year&gt;2012&lt;/year&gt;&lt;/dates&gt;&lt;pub-location&gt;New York, NY&lt;/pub-location&gt;&lt;publisher&gt;Routledge&lt;/publisher&gt;&lt;isbn&gt;1136244158&lt;/isbn&gt;&lt;urls&gt;&lt;/urls&gt;&lt;/record&gt;&lt;/Cite&gt;&lt;/EndNote&gt;</w:instrText>
      </w:r>
      <w:r w:rsidR="00176563" w:rsidRPr="00E40EA2">
        <w:fldChar w:fldCharType="separate"/>
      </w:r>
      <w:r w:rsidR="00B22614" w:rsidRPr="00E40EA2">
        <w:rPr>
          <w:noProof/>
        </w:rPr>
        <w:t>(2012)</w:t>
      </w:r>
      <w:r w:rsidR="00176563" w:rsidRPr="00E40EA2">
        <w:fldChar w:fldCharType="end"/>
      </w:r>
      <w:r w:rsidR="00B1474B">
        <w:t>,</w:t>
      </w:r>
      <w:r w:rsidR="00393AAD">
        <w:t xml:space="preserve"> who founded the Program on Urban Planning at UCLA, presented a world city hypothesis that the “spatial organization of the new international division of labour” results in cities that are significantly different based on the amount of global capital invested in and managed by the markets in a given city (302)</w:t>
      </w:r>
      <w:r w:rsidR="004129B7">
        <w:t>.</w:t>
      </w:r>
      <w:r w:rsidR="002F7C24">
        <w:t xml:space="preserve"> Utilizing a case study of Los Ange</w:t>
      </w:r>
      <w:r w:rsidR="00773D9F">
        <w:t>les,</w:t>
      </w:r>
      <w:r w:rsidR="002F7C24">
        <w:t xml:space="preserve"> Soja</w:t>
      </w:r>
      <w:r w:rsidR="001A22FE">
        <w:t xml:space="preserve"> et al.</w:t>
      </w:r>
      <w:r w:rsidR="00E371F0">
        <w:t xml:space="preserve"> </w:t>
      </w:r>
      <w:r w:rsidR="00176563" w:rsidRPr="00197C6A">
        <w:fldChar w:fldCharType="begin"/>
      </w:r>
      <w:r w:rsidR="00197C6A" w:rsidRPr="00197C6A">
        <w:instrText xml:space="preserve"> ADDIN EN.CITE &lt;EndNote&gt;&lt;Cite ExcludeAuth="1"&gt;&lt;Author&gt;Soja&lt;/Author&gt;&lt;Year&gt;1983&lt;/Year&gt;&lt;RecNum&gt;1089&lt;/RecNum&gt;&lt;DisplayText&gt;(1983)&lt;/DisplayText&gt;&lt;record&gt;&lt;rec-number&gt;1089&lt;/rec-number&gt;&lt;foreign-keys&gt;&lt;key app="EN" db-id="2se5xf2vw22tpoeax5ev52072zpwrdv952s9" timestamp="1453586685"&gt;1089&lt;/key&gt;&lt;/foreign-keys&gt;&lt;ref-type name="Journal Article"&gt;17&lt;/ref-type&gt;&lt;contributors&gt;&lt;authors&gt;&lt;author&gt;Soja, Edward&lt;/author&gt;&lt;author&gt;Morales, Rebecca&lt;/author&gt;&lt;author&gt;Wolff, Goetz&lt;/author&gt;&lt;/authors&gt;&lt;/contributors&gt;&lt;titles&gt;&lt;title&gt;Urban Restructuring: An Analysis of Social and Spatial Change in Los Angeles&lt;/title&gt;&lt;secondary-title&gt;Economic Geography&lt;/secondary-title&gt;&lt;/titles&gt;&lt;periodical&gt;&lt;full-title&gt;Economic Geography&lt;/full-title&gt;&lt;/periodical&gt;&lt;pages&gt;195-230&lt;/pages&gt;&lt;volume&gt;59&lt;/volume&gt;&lt;number&gt;2&lt;/number&gt;&lt;dates&gt;&lt;year&gt;1983&lt;/year&gt;&lt;/dates&gt;&lt;publisher&gt;[Clark University, Wiley]&lt;/publisher&gt;&lt;isbn&gt;00130095, 19448287&lt;/isbn&gt;&lt;urls&gt;&lt;related-urls&gt;&lt;url&gt;http://www.jstor.org/stable/143613&lt;/url&gt;&lt;/related-urls&gt;&lt;/urls&gt;&lt;custom1&gt;Full publication date: Apr., 1983&lt;/custom1&gt;&lt;electronic-resource-num&gt;10.2307/143613&lt;/electronic-resource-num&gt;&lt;/record&gt;&lt;/Cite&gt;&lt;/EndNote&gt;</w:instrText>
      </w:r>
      <w:r w:rsidR="00176563" w:rsidRPr="00197C6A">
        <w:fldChar w:fldCharType="separate"/>
      </w:r>
      <w:r w:rsidR="00197C6A" w:rsidRPr="00197C6A">
        <w:rPr>
          <w:noProof/>
        </w:rPr>
        <w:t>(1983)</w:t>
      </w:r>
      <w:r w:rsidR="00176563" w:rsidRPr="00197C6A">
        <w:fldChar w:fldCharType="end"/>
      </w:r>
      <w:r w:rsidR="001A22FE">
        <w:t xml:space="preserve"> illustrated how through “reorganization of capital and labor,” transnational corporations were reaping large profits from the selective deindustrialization of U.S. cities as service and professional employment replaced manufacturing jobs (205)</w:t>
      </w:r>
      <w:r w:rsidR="00992545">
        <w:t xml:space="preserve">. As noted in the next section, research on </w:t>
      </w:r>
      <w:r w:rsidR="00F41937">
        <w:t>world or global cities continued</w:t>
      </w:r>
      <w:r w:rsidR="00992545">
        <w:t xml:space="preserve"> through the 1990s </w:t>
      </w:r>
      <w:r w:rsidR="00A80964">
        <w:t>a</w:t>
      </w:r>
      <w:r w:rsidR="00F41937">
        <w:t>nd remains a steady research topic</w:t>
      </w:r>
      <w:r w:rsidR="00A80964">
        <w:t xml:space="preserve"> even today.</w:t>
      </w:r>
    </w:p>
    <w:p w14:paraId="72CAA03A" w14:textId="77CD6F43" w:rsidR="00F65FBD" w:rsidRDefault="00F65FBD" w:rsidP="001E0BBE">
      <w:pPr>
        <w:pStyle w:val="Heading3"/>
      </w:pPr>
      <w:bookmarkStart w:id="17" w:name="_Toc355804792"/>
      <w:r>
        <w:t>The 1990s</w:t>
      </w:r>
      <w:bookmarkEnd w:id="17"/>
    </w:p>
    <w:p w14:paraId="2ECE9A13" w14:textId="215EA9B5" w:rsidR="00FA2EDE" w:rsidRDefault="00872227" w:rsidP="00AF5258">
      <w:pPr>
        <w:ind w:firstLine="720"/>
      </w:pPr>
      <w:r>
        <w:t>Altho</w:t>
      </w:r>
      <w:r w:rsidR="00E80D3F">
        <w:t xml:space="preserve">ugh </w:t>
      </w:r>
      <w:r w:rsidR="00656F8F">
        <w:t>political economic and humanistic ideologies</w:t>
      </w:r>
      <w:r w:rsidR="00E80D3F">
        <w:t xml:space="preserve"> </w:t>
      </w:r>
      <w:r w:rsidR="00656F8F">
        <w:t>both</w:t>
      </w:r>
      <w:r w:rsidR="00E80D3F">
        <w:t xml:space="preserve"> recognize</w:t>
      </w:r>
      <w:r>
        <w:t xml:space="preserve"> the social production of space, </w:t>
      </w:r>
      <w:r w:rsidR="00AF5258">
        <w:t>they differ in their views on the mechanisms and outcomes of the process. D</w:t>
      </w:r>
      <w:r w:rsidR="002E7B47">
        <w:t>urin</w:t>
      </w:r>
      <w:r>
        <w:t>g the 1990s</w:t>
      </w:r>
      <w:r w:rsidR="008E74AD">
        <w:t xml:space="preserve"> </w:t>
      </w:r>
      <w:r w:rsidR="00F7432A">
        <w:t xml:space="preserve">these </w:t>
      </w:r>
      <w:r w:rsidR="002E7B47">
        <w:t xml:space="preserve">competing </w:t>
      </w:r>
      <w:r w:rsidR="00F7432A">
        <w:t xml:space="preserve">schools of thought </w:t>
      </w:r>
      <w:r w:rsidR="003A5AF7">
        <w:t>were re</w:t>
      </w:r>
      <w:r w:rsidR="008E74AD">
        <w:t xml:space="preserve">presented in the works of David Harvey and Doreen Massey, respectively. </w:t>
      </w:r>
      <w:r w:rsidR="00C011A4">
        <w:t>To Harvey</w:t>
      </w:r>
      <w:r w:rsidR="00524DDE">
        <w:t xml:space="preserve"> </w:t>
      </w:r>
      <w:r w:rsidR="00176563">
        <w:fldChar w:fldCharType="begin">
          <w:fldData xml:space="preserve">PEVuZE5vdGU+PENpdGUgRXhjbHVkZUF1dGg9IjEiPjxBdXRob3I+SGFydmV5PC9BdXRob3I+PFll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</w:fldData>
        </w:fldChar>
      </w:r>
      <w:r w:rsidR="00AF7980">
        <w:instrText xml:space="preserve"> ADDIN EN.CITE </w:instrText>
      </w:r>
      <w:r w:rsidR="00AF7980">
        <w:fldChar w:fldCharType="begin">
          <w:fldData xml:space="preserve">PEVuZE5vdGU+PENpdGUgRXhjbHVkZUF1dGg9IjEiPjxBdXRob3I+SGFydmV5PC9BdXRob3I+PFll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</w:fldData>
        </w:fldChar>
      </w:r>
      <w:r w:rsidR="00AF7980">
        <w:instrText xml:space="preserve"> ADDIN EN.CITE.DATA </w:instrText>
      </w:r>
      <w:r w:rsidR="00AF7980">
        <w:fldChar w:fldCharType="end"/>
      </w:r>
      <w:r w:rsidR="00176563">
        <w:fldChar w:fldCharType="separate"/>
      </w:r>
      <w:r w:rsidR="00AF7980">
        <w:rPr>
          <w:noProof/>
        </w:rPr>
        <w:t>(1996)</w:t>
      </w:r>
      <w:r w:rsidR="00176563">
        <w:fldChar w:fldCharType="end"/>
      </w:r>
      <w:r w:rsidR="00AF7980">
        <w:t>, the social const</w:t>
      </w:r>
      <w:r w:rsidR="00415A3D">
        <w:t>ruction of cities highlights</w:t>
      </w:r>
      <w:r w:rsidR="00AF7980">
        <w:t xml:space="preserve"> production of “historical-geographical difference” and </w:t>
      </w:r>
      <w:r w:rsidR="00415A3D">
        <w:t xml:space="preserve">the </w:t>
      </w:r>
      <w:r w:rsidR="00AF7980">
        <w:t>“uneven geographical development of capitalism”</w:t>
      </w:r>
      <w:r w:rsidR="00044864">
        <w:t xml:space="preserve"> </w:t>
      </w:r>
      <w:r w:rsidR="00AF7980">
        <w:t>(325 and 326)</w:t>
      </w:r>
      <w:r w:rsidR="00CD2F39">
        <w:t xml:space="preserve">. </w:t>
      </w:r>
      <w:r w:rsidR="00185389">
        <w:t xml:space="preserve">Individuals often define cities in contrast to </w:t>
      </w:r>
      <w:r w:rsidR="00185389" w:rsidRPr="00B12764">
        <w:rPr>
          <w:i/>
        </w:rPr>
        <w:t>other</w:t>
      </w:r>
      <w:r w:rsidR="00185389">
        <w:t xml:space="preserve"> cities. </w:t>
      </w:r>
      <w:r w:rsidR="00F7432A">
        <w:t>While h</w:t>
      </w:r>
      <w:r w:rsidR="009362D7">
        <w:t xml:space="preserve">umanists </w:t>
      </w:r>
      <w:r w:rsidR="00F7432A">
        <w:t>such as</w:t>
      </w:r>
      <w:r w:rsidR="009362D7">
        <w:t xml:space="preserve"> Massey recognize the </w:t>
      </w:r>
      <w:r w:rsidR="000004FC">
        <w:t xml:space="preserve">social </w:t>
      </w:r>
      <w:r w:rsidR="009362D7">
        <w:t>production of geographical</w:t>
      </w:r>
      <w:r w:rsidR="00934A3B">
        <w:t>ly</w:t>
      </w:r>
      <w:r w:rsidR="009362D7">
        <w:t xml:space="preserve"> uneven development</w:t>
      </w:r>
      <w:r w:rsidR="00E80D3F">
        <w:t xml:space="preserve"> in cities</w:t>
      </w:r>
      <w:r w:rsidR="009362D7">
        <w:t xml:space="preserve">, they resist viewing places as “clearly and unambiguously bounded” </w:t>
      </w:r>
      <w:r w:rsidR="00176563">
        <w:fldChar w:fldCharType="begin"/>
      </w:r>
      <w:r w:rsidR="00176563">
        <w:instrText xml:space="preserve"> ADDIN EN.CITE &lt;EndNote&gt;&lt;Cite&gt;&lt;Author&gt;Cresswell&lt;/Author&gt;&lt;Year&gt;2015&lt;/Year&gt;&lt;RecNum&gt;1034&lt;/RecNum&gt;&lt;Pages&gt;105&lt;/Pages&gt;&lt;DisplayText&gt;(Cresswell 2015, 105)&lt;/DisplayText&gt;&lt;record&gt;&lt;rec-number&gt;1034&lt;/rec-number&gt;&lt;foreign-keys&gt;&lt;key app="EN" db-id="2se5xf2vw22tpoeax5ev52072zpwrdv952s9" timestamp="1440876654"&gt;1034&lt;/key&gt;&lt;/foreign-keys&gt;&lt;ref-type name="Book"&gt;6&lt;/ref-type&gt;&lt;contributors&gt;&lt;authors&gt;&lt;author&gt;Cresswell, Tim&lt;/author&gt;&lt;/authors&gt;&lt;/contributors&gt;&lt;titles&gt;&lt;title&gt;Place : an introduction&lt;/title&gt;&lt;/titles&gt;&lt;pages&gt;xii, 220 pages&lt;/pages&gt;&lt;edition&gt;Second edition.&lt;/edition&gt;&lt;keywords&gt;&lt;keyword&gt;Human geography.&lt;/keyword&gt;&lt;keyword&gt;Geographical perception.&lt;/keyword&gt;&lt;keyword&gt;Geographical perception.&lt;/keyword&gt;&lt;keyword&gt;Human geography.&lt;/keyword&gt;&lt;/keywords&gt;&lt;dates&gt;&lt;year&gt;2015&lt;/year&gt;&lt;/dates&gt;&lt;pub-location&gt;Chichester, West Sussex&lt;/pub-location&gt;&lt;publisher&gt;John Wiley &amp;amp; Sons Ltd.&lt;/publisher&gt;&lt;isbn&gt;ISBN: 9780470655627 ((pbk.)) 0470655623 ((pbk.)) LCCN: 2014-18394&lt;/isbn&gt;&lt;accession-num&gt;882463632&lt;/accession-num&gt;&lt;call-num&gt;LC: GF50; Dewey: 304.2/3&lt;/call-num&gt;&lt;urls&gt;&lt;/urls&gt;&lt;remote-database-name&gt;WorldCat&lt;/remote-database-name&gt;&lt;remote-database-provider&gt;OCLC&lt;/remote-database-provider&gt;&lt;language&gt;English&lt;/language&gt;&lt;/record&gt;&lt;/Cite&gt;&lt;/EndNote&gt;</w:instrText>
      </w:r>
      <w:r w:rsidR="00176563">
        <w:fldChar w:fldCharType="separate"/>
      </w:r>
      <w:r w:rsidR="00176563">
        <w:rPr>
          <w:noProof/>
        </w:rPr>
        <w:t>(Cresswell 2015, 105)</w:t>
      </w:r>
      <w:r w:rsidR="00176563">
        <w:fldChar w:fldCharType="end"/>
      </w:r>
      <w:r w:rsidR="009362D7">
        <w:t>.</w:t>
      </w:r>
      <w:r w:rsidR="00F820C8">
        <w:t xml:space="preserve"> Instead, </w:t>
      </w:r>
      <w:r w:rsidR="005D2DED">
        <w:t xml:space="preserve">places are dynamic </w:t>
      </w:r>
      <w:r w:rsidR="00530F7C">
        <w:t>“</w:t>
      </w:r>
      <w:r w:rsidR="00512E65">
        <w:t>networks of social relations</w:t>
      </w:r>
      <w:r w:rsidR="00530F7C">
        <w:t>”</w:t>
      </w:r>
      <w:r w:rsidR="00FA2EDE">
        <w:t xml:space="preserve"> </w:t>
      </w:r>
      <w:r w:rsidR="00176563">
        <w:fldChar w:fldCharType="begin"/>
      </w:r>
      <w:r w:rsidR="00176563">
        <w:instrText xml:space="preserve"> ADDIN EN.CITE &lt;EndNote&gt;&lt;Cite&gt;&lt;Author&gt;Massey&lt;/Author&gt;&lt;Year&gt;1994&lt;/Year&gt;&lt;RecNum&gt;1037&lt;/RecNum&gt;&lt;Pages&gt;154&lt;/Pages&gt;&lt;DisplayText&gt;(Massey 1994, 154)&lt;/DisplayText&gt;&lt;record&gt;&lt;rec-number&gt;1037&lt;/rec-number&gt;&lt;foreign-keys&gt;&lt;key app="EN" db-id="2se5xf2vw22tpoeax5ev52072zpwrdv952s9" timestamp="1440879454"&gt;1037&lt;/key&gt;&lt;/foreign-keys&gt;&lt;ref-type name="Journal Article"&gt;17&lt;/ref-type&gt;&lt;contributors&gt;&lt;authors&gt;&lt;author&gt;Massey, Doreen&lt;/author&gt;&lt;/authors&gt;&lt;/contributors&gt;&lt;titles&gt;&lt;title&gt;Place, space and gender&lt;/title&gt;&lt;secondary-title&gt;University of Minnesota, Minneapolis&lt;/secondary-title&gt;&lt;/titles&gt;&lt;periodical&gt;&lt;full-title&gt;University of Minnesota, Minneapolis&lt;/full-title&gt;&lt;/periodical&gt;&lt;dates&gt;&lt;year&gt;1994&lt;/year&gt;&lt;/dates&gt;&lt;urls&gt;&lt;/urls&gt;&lt;research-notes&gt;Construction of space&lt;/research-notes&gt;&lt;/record&gt;&lt;/Cite&gt;&lt;/EndNote&gt;</w:instrText>
      </w:r>
      <w:r w:rsidR="00176563">
        <w:fldChar w:fldCharType="separate"/>
      </w:r>
      <w:r w:rsidR="00176563">
        <w:rPr>
          <w:noProof/>
        </w:rPr>
        <w:t>(Massey 1994, 154)</w:t>
      </w:r>
      <w:r w:rsidR="00176563">
        <w:fldChar w:fldCharType="end"/>
      </w:r>
      <w:r w:rsidR="00A91582">
        <w:t>. Massey is perhaps most well known for her “power-geometry” concept</w:t>
      </w:r>
      <w:r w:rsidR="001764BC">
        <w:t xml:space="preserve"> recogniz</w:t>
      </w:r>
      <w:r w:rsidR="00797759">
        <w:t>ing</w:t>
      </w:r>
      <w:r w:rsidR="001764BC">
        <w:t xml:space="preserve"> </w:t>
      </w:r>
      <w:r w:rsidR="00797759">
        <w:t xml:space="preserve">that “different social groups have distinct relationships” to flows and movement </w:t>
      </w:r>
      <w:r w:rsidR="00015A2F">
        <w:t xml:space="preserve">based on power </w:t>
      </w:r>
      <w:r w:rsidR="00AF7980">
        <w:t>(148)</w:t>
      </w:r>
      <w:r w:rsidR="00EC58C7">
        <w:t xml:space="preserve">. Extending this understanding to </w:t>
      </w:r>
      <w:r w:rsidR="00FE11B9">
        <w:t>globalization, Massey argues</w:t>
      </w:r>
      <w:r w:rsidR="00EC58C7">
        <w:t xml:space="preserve"> that the uniqueness of places is based on social relations </w:t>
      </w:r>
      <w:r w:rsidR="00A8745C">
        <w:t xml:space="preserve">that are both global and local. </w:t>
      </w:r>
      <w:r w:rsidR="0024176A">
        <w:t xml:space="preserve">For example, </w:t>
      </w:r>
      <w:r w:rsidR="00FE11B9">
        <w:t xml:space="preserve">the international price for a barrel of oil certainly affects </w:t>
      </w:r>
      <w:r w:rsidR="0024176A">
        <w:t>conditions in Oklahoma City</w:t>
      </w:r>
      <w:r w:rsidR="00FE11B9">
        <w:t>. H</w:t>
      </w:r>
      <w:r w:rsidR="0024176A">
        <w:t xml:space="preserve">owever, these global economic </w:t>
      </w:r>
      <w:r w:rsidR="00636ACD">
        <w:t>forces do not completely determine</w:t>
      </w:r>
      <w:r w:rsidR="0024176A">
        <w:t xml:space="preserve"> the local dynamics of the metro area. </w:t>
      </w:r>
    </w:p>
    <w:p w14:paraId="66CB299B" w14:textId="511F73BD" w:rsidR="00943A82" w:rsidRDefault="00965C80" w:rsidP="007C3D46">
      <w:pPr>
        <w:ind w:firstLine="720"/>
      </w:pPr>
      <w:r>
        <w:t xml:space="preserve">Economic globalization intensified geographers’ </w:t>
      </w:r>
      <w:r w:rsidR="00100DA6">
        <w:t xml:space="preserve">interest </w:t>
      </w:r>
      <w:r>
        <w:t>in urban areas and the ways that the lo</w:t>
      </w:r>
      <w:r w:rsidR="00B67ED7">
        <w:t>cal and global scales interact</w:t>
      </w:r>
      <w:r>
        <w:t xml:space="preserve"> in cities, </w:t>
      </w:r>
      <w:r w:rsidR="00100DA6">
        <w:t>somewhat replacing the previous dichotomy of the urban a</w:t>
      </w:r>
      <w:r w:rsidR="008F50E0">
        <w:t>nd rural divide</w:t>
      </w:r>
      <w:r w:rsidR="000334B3">
        <w:t xml:space="preserve"> of the Chicago and Berkeley schools of thought</w:t>
      </w:r>
      <w:r w:rsidR="008F50E0">
        <w:t>. B</w:t>
      </w:r>
      <w:r w:rsidR="00100DA6">
        <w:t>oth dichotomies are problematic when the</w:t>
      </w:r>
      <w:r w:rsidR="008100A9">
        <w:t>y</w:t>
      </w:r>
      <w:r w:rsidR="00100DA6">
        <w:t xml:space="preserve"> presume a tidy distinction </w:t>
      </w:r>
      <w:r w:rsidR="00FC225F">
        <w:t>between scales,</w:t>
      </w:r>
      <w:r w:rsidR="00943A82">
        <w:t xml:space="preserve"> the spatial unit</w:t>
      </w:r>
      <w:r w:rsidR="00C118C6">
        <w:t xml:space="preserve"> </w:t>
      </w:r>
      <w:r w:rsidR="00FC225F">
        <w:t>most commonly used to organize spatial variance in geography</w:t>
      </w:r>
      <w:r w:rsidR="0091419E">
        <w:t xml:space="preserve">. </w:t>
      </w:r>
      <w:r w:rsidR="0071718B">
        <w:t>Scales are “historically contingent; they are produced, exist and may be destroyed or transformed in social and political practice and struggles”</w:t>
      </w:r>
      <w:r w:rsidR="00243A28">
        <w:t xml:space="preserve"> </w:t>
      </w:r>
      <w:r w:rsidR="00176563">
        <w:fldChar w:fldCharType="begin"/>
      </w:r>
      <w:r w:rsidR="00176563">
        <w:instrText xml:space="preserve"> ADDIN EN.CITE &lt;EndNote&gt;&lt;Cite&gt;&lt;Author&gt;Paasi&lt;/Author&gt;&lt;Year&gt;2004&lt;/Year&gt;&lt;RecNum&gt;1048&lt;/RecNum&gt;&lt;Pages&gt;542&lt;/Pages&gt;&lt;DisplayText&gt;(Paasi 2004, 542)&lt;/DisplayText&gt;&lt;record&gt;&lt;rec-number&gt;1048&lt;/rec-number&gt;&lt;foreign-keys&gt;&lt;key app="EN" db-id="2se5xf2vw22tpoeax5ev52072zpwrdv952s9" timestamp="1446940662"&gt;1048&lt;/key&gt;&lt;/foreign-keys&gt;&lt;ref-type name="Journal Article"&gt;17&lt;/ref-type&gt;&lt;contributors&gt;&lt;authors&gt;&lt;author&gt;Paasi, Anssi &lt;/author&gt;&lt;/authors&gt;&lt;/contributors&gt;&lt;titles&gt;&lt;title&gt;Place and region: looking through the prism of scale&lt;/title&gt;&lt;secondary-title&gt;Progress in Human Geography&lt;/secondary-title&gt;&lt;/titles&gt;&lt;periodical&gt;&lt;full-title&gt;Progress in Human Geography&lt;/full-title&gt;&lt;/periodical&gt;&lt;pages&gt;536&lt;/pages&gt;&lt;volume&gt;28&lt;/volume&gt;&lt;number&gt;4&lt;/number&gt;&lt;dates&gt;&lt;year&gt;2004&lt;/year&gt;&lt;/dates&gt;&lt;pub-location&gt;London&lt;/pub-location&gt;&lt;isbn&gt;0309-1325&lt;/isbn&gt;&lt;urls&gt;&lt;/urls&gt;&lt;electronic-resource-num&gt;10.1191/0309132504ph502pr&lt;/electronic-resource-num&gt;&lt;/record&gt;&lt;/Cite&gt;&lt;/EndNote&gt;</w:instrText>
      </w:r>
      <w:r w:rsidR="00176563">
        <w:fldChar w:fldCharType="separate"/>
      </w:r>
      <w:r w:rsidR="00176563">
        <w:rPr>
          <w:noProof/>
        </w:rPr>
        <w:t>(Paasi 2004, 542)</w:t>
      </w:r>
      <w:r w:rsidR="00176563">
        <w:fldChar w:fldCharType="end"/>
      </w:r>
      <w:r w:rsidR="00001227">
        <w:t>.</w:t>
      </w:r>
      <w:r w:rsidR="0071718B">
        <w:t xml:space="preserve"> </w:t>
      </w:r>
      <w:r w:rsidR="00973F38">
        <w:t>Binaries such as scale</w:t>
      </w:r>
      <w:r w:rsidR="006E4C0E">
        <w:t xml:space="preserve"> require contextualization. While global is </w:t>
      </w:r>
      <w:r w:rsidR="005D50CA">
        <w:t xml:space="preserve">generally </w:t>
      </w:r>
      <w:r w:rsidR="006E4C0E">
        <w:t xml:space="preserve">considered </w:t>
      </w:r>
      <w:r w:rsidR="005D50CA">
        <w:t>to represent the international scale, local may refer to “a city, a region, or even a neighbourhood”</w:t>
      </w:r>
      <w:r w:rsidR="00734A4B">
        <w:t xml:space="preserve"> </w:t>
      </w:r>
      <w:r w:rsidR="00176563">
        <w:fldChar w:fldCharType="begin"/>
      </w:r>
      <w:r w:rsidR="00176563">
        <w:instrText xml:space="preserve"> ADDIN EN.CITE &lt;EndNote&gt;&lt;Cite&gt;&lt;Author&gt;Cox&lt;/Author&gt;&lt;Year&gt;2005&lt;/Year&gt;&lt;RecNum&gt;1044&lt;/RecNum&gt;&lt;Pages&gt;176&lt;/Pages&gt;&lt;DisplayText&gt;(Cox 2005, 176)&lt;/DisplayText&gt;&lt;record&gt;&lt;rec-number&gt;1044&lt;/rec-number&gt;&lt;foreign-keys&gt;&lt;key app="EN" db-id="2se5xf2vw22tpoeax5ev52072zpwrdv952s9" timestamp="1446230620"&gt;1044&lt;/key&gt;&lt;/foreign-keys&gt;&lt;ref-type name="Book Section"&gt;5&lt;/ref-type&gt;&lt;contributors&gt;&lt;authors&gt;&lt;author&gt;Cox, Kevin R&lt;/author&gt;&lt;/authors&gt;&lt;secondary-authors&gt;&lt;author&gt;Cloke, Paul and Johnston, Ron&lt;/author&gt;&lt;/secondary-authors&gt;&lt;/contributors&gt;&lt;titles&gt;&lt;title&gt;Local: Global&lt;/title&gt;&lt;secondary-title&gt;Spaces of Geographical Thought: Deconstructing Human Geography&amp;apos;s Binaries&lt;/secondary-title&gt;&lt;/titles&gt;&lt;periodical&gt;&lt;full-title&gt;Spaces of geographical thought: Deconstructing human geography&amp;apos;s binaries&lt;/full-title&gt;&lt;/periodical&gt;&lt;pages&gt;175-198&lt;/pages&gt;&lt;section&gt;Nine&lt;/section&gt;&lt;dates&gt;&lt;year&gt;2005&lt;/year&gt;&lt;/dates&gt;&lt;pub-location&gt;London, Thousand Oaks, and New Delhi&lt;/pub-location&gt;&lt;publisher&gt;Sage&lt;/publisher&gt;&lt;isbn&gt;0761947329&lt;/isbn&gt;&lt;urls&gt;&lt;/urls&gt;&lt;/record&gt;&lt;/Cite&gt;&lt;/EndNote&gt;</w:instrText>
      </w:r>
      <w:r w:rsidR="00176563">
        <w:fldChar w:fldCharType="separate"/>
      </w:r>
      <w:r w:rsidR="00176563">
        <w:rPr>
          <w:noProof/>
        </w:rPr>
        <w:t>(Cox 2005, 176)</w:t>
      </w:r>
      <w:r w:rsidR="00176563">
        <w:fldChar w:fldCharType="end"/>
      </w:r>
      <w:r w:rsidR="006E4C0E">
        <w:t xml:space="preserve">. </w:t>
      </w:r>
      <w:r w:rsidR="0081067A">
        <w:t>Many</w:t>
      </w:r>
      <w:r w:rsidR="005D50CA">
        <w:t xml:space="preserve"> urban geograph</w:t>
      </w:r>
      <w:r w:rsidR="0081067A">
        <w:t>ers equate the local to a</w:t>
      </w:r>
      <w:r w:rsidR="0081067A" w:rsidRPr="0081067A">
        <w:t xml:space="preserve"> </w:t>
      </w:r>
      <w:r w:rsidR="0081067A">
        <w:t>metropolitan statistical</w:t>
      </w:r>
      <w:r w:rsidR="005D50CA">
        <w:t xml:space="preserve"> area</w:t>
      </w:r>
      <w:r w:rsidR="0081067A">
        <w:t xml:space="preserve"> defined by the U.S</w:t>
      </w:r>
      <w:r w:rsidR="005D50CA">
        <w:t>.</w:t>
      </w:r>
      <w:r w:rsidR="0081067A">
        <w:t xml:space="preserve"> Census </w:t>
      </w:r>
      <w:r w:rsidR="00A150F1">
        <w:t>Bureau as containing a core urban area with a population of 50,000 or more.</w:t>
      </w:r>
      <w:r w:rsidR="005D50CA">
        <w:t xml:space="preserve"> </w:t>
      </w:r>
      <w:r w:rsidR="007C3D46">
        <w:t xml:space="preserve">Included in </w:t>
      </w:r>
      <w:r w:rsidR="00A150F1">
        <w:t>most metropolitan areas</w:t>
      </w:r>
      <w:r w:rsidR="007C3D46">
        <w:t xml:space="preserve"> </w:t>
      </w:r>
      <w:r w:rsidR="002E459A">
        <w:t>are</w:t>
      </w:r>
      <w:r w:rsidR="00A150F1">
        <w:t xml:space="preserve"> counties, municipalities</w:t>
      </w:r>
      <w:r w:rsidR="002E459A">
        <w:t>, neighborhoods, and</w:t>
      </w:r>
      <w:r w:rsidR="00A150F1">
        <w:t xml:space="preserve"> exurban</w:t>
      </w:r>
      <w:r w:rsidR="007309CC">
        <w:t xml:space="preserve"> areas just beyond the city that are neither rural </w:t>
      </w:r>
      <w:r w:rsidR="00FA2F09">
        <w:t>n</w:t>
      </w:r>
      <w:r w:rsidR="007309CC">
        <w:t>or urban</w:t>
      </w:r>
      <w:r w:rsidR="00A03A15">
        <w:t xml:space="preserve">. </w:t>
      </w:r>
    </w:p>
    <w:p w14:paraId="22F37A52" w14:textId="739FBC94" w:rsidR="00882204" w:rsidRDefault="00882204" w:rsidP="0091419E">
      <w:pPr>
        <w:ind w:firstLine="720"/>
      </w:pPr>
      <w:r>
        <w:t>A</w:t>
      </w:r>
      <w:r w:rsidR="00FA2F09">
        <w:t>n influential</w:t>
      </w:r>
      <w:r w:rsidR="008068B5">
        <w:t xml:space="preserve"> research theme during the 1980s, attention to</w:t>
      </w:r>
      <w:r>
        <w:t xml:space="preserve"> the global </w:t>
      </w:r>
      <w:r w:rsidR="00C673E0">
        <w:t>connections between</w:t>
      </w:r>
      <w:r w:rsidR="00262C45">
        <w:t xml:space="preserve"> cities</w:t>
      </w:r>
      <w:r>
        <w:t xml:space="preserve"> increased the following decade</w:t>
      </w:r>
      <w:r w:rsidR="00C673E0">
        <w:t xml:space="preserve">. </w:t>
      </w:r>
      <w:r w:rsidR="00636ACD">
        <w:t>S</w:t>
      </w:r>
      <w:r w:rsidR="009F6A6A">
        <w:t xml:space="preserve">ociologist </w:t>
      </w:r>
      <w:r w:rsidR="001F1274">
        <w:t>Saskia Sassen</w:t>
      </w:r>
      <w:r w:rsidR="00636ACD">
        <w:t xml:space="preserve"> reinvigorated this focus with her 1994 publication of </w:t>
      </w:r>
      <w:r w:rsidR="00636ACD">
        <w:rPr>
          <w:i/>
        </w:rPr>
        <w:t>Cities in a World Economy</w:t>
      </w:r>
      <w:r w:rsidR="00636ACD">
        <w:t>. She</w:t>
      </w:r>
      <w:r w:rsidR="001F1274">
        <w:t xml:space="preserve"> argued that economic globalization “profoundly altered the social, economic, and political reality” of nations, regions</w:t>
      </w:r>
      <w:r w:rsidR="00FB1196">
        <w:t>,</w:t>
      </w:r>
      <w:r w:rsidR="001F1274">
        <w:t xml:space="preserve"> and most importantly, cities </w:t>
      </w:r>
      <w:r w:rsidR="00176563">
        <w:fldChar w:fldCharType="begin"/>
      </w:r>
      <w:r w:rsidR="00AF7980">
        <w:instrText xml:space="preserve"> ADDIN EN.CITE &lt;EndNote&gt;&lt;Cite&gt;&lt;Author&gt;Sassen&lt;/Author&gt;&lt;Year&gt;2006&lt;/Year&gt;&lt;RecNum&gt;1045&lt;/RecNum&gt;&lt;Pages&gt;xiii&lt;/Pages&gt;&lt;DisplayText&gt;(Sassen 2006, xiii)&lt;/DisplayText&gt;&lt;record&gt;&lt;rec-number&gt;1045&lt;/rec-number&gt;&lt;foreign-keys&gt;&lt;key app="EN" db-id="2se5xf2vw22tpoeax5ev52072zpwrdv952s9" timestamp="1446233521"&gt;1045&lt;/key&gt;&lt;/foreign-keys&gt;&lt;ref-type name="Book"&gt;6&lt;/ref-type&gt;&lt;contributors&gt;&lt;authors&gt;&lt;author&gt;Sassen, Saskia&lt;/author&gt;&lt;/authors&gt;&lt;/contributors&gt;&lt;titles&gt;&lt;title&gt;Cities in a World Economy&lt;/title&gt;&lt;/titles&gt;&lt;edition&gt;3rd&lt;/edition&gt;&lt;dates&gt;&lt;year&gt;2006&lt;/year&gt;&lt;/dates&gt;&lt;pub-location&gt;Thousand Oaks, London, New Delhi&lt;/pub-location&gt;&lt;publisher&gt;Pine Forge Press&lt;/publisher&gt;&lt;orig-pub&gt;1994&lt;/orig-pub&gt;&lt;urls&gt;&lt;/urls&gt;&lt;/record&gt;&lt;/Cite&gt;&lt;/EndNote&gt;</w:instrText>
      </w:r>
      <w:r w:rsidR="00176563">
        <w:fldChar w:fldCharType="separate"/>
      </w:r>
      <w:r w:rsidR="00AF7980">
        <w:rPr>
          <w:noProof/>
        </w:rPr>
        <w:t>(Sassen 2006, xiii)</w:t>
      </w:r>
      <w:r w:rsidR="00176563">
        <w:fldChar w:fldCharType="end"/>
      </w:r>
      <w:r w:rsidR="006710C7">
        <w:t>.</w:t>
      </w:r>
      <w:r w:rsidR="001F1274">
        <w:t xml:space="preserve"> </w:t>
      </w:r>
      <w:r w:rsidR="00ED0D06">
        <w:t>U</w:t>
      </w:r>
      <w:r w:rsidR="0075124A">
        <w:t>nderstanding that</w:t>
      </w:r>
      <w:r w:rsidR="00634C0A">
        <w:t xml:space="preserve"> cities had long been</w:t>
      </w:r>
      <w:r w:rsidR="0075124A">
        <w:t xml:space="preserve"> affected by conditions outside their boundaries</w:t>
      </w:r>
      <w:r w:rsidR="00ED0D06">
        <w:t>, Sassen</w:t>
      </w:r>
      <w:r w:rsidR="00634C0A">
        <w:t xml:space="preserve"> </w:t>
      </w:r>
      <w:r w:rsidR="00636ACD">
        <w:t>emphasized</w:t>
      </w:r>
      <w:r w:rsidR="00A10EB6">
        <w:t xml:space="preserve"> th</w:t>
      </w:r>
      <w:r w:rsidR="00525C3B">
        <w:t>e</w:t>
      </w:r>
      <w:r w:rsidR="00634C0A">
        <w:t xml:space="preserve"> </w:t>
      </w:r>
      <w:r w:rsidR="00525C3B">
        <w:t>fundamental</w:t>
      </w:r>
      <w:r w:rsidR="00FB1196">
        <w:t xml:space="preserve"> </w:t>
      </w:r>
      <w:r w:rsidR="00525C3B">
        <w:t>changes wrought by</w:t>
      </w:r>
      <w:r w:rsidR="00634C0A">
        <w:t xml:space="preserve"> transnational econ</w:t>
      </w:r>
      <w:r w:rsidR="003504E5">
        <w:t xml:space="preserve">omic institutions located in </w:t>
      </w:r>
      <w:r w:rsidR="001E26C1">
        <w:t>cities that were minimally</w:t>
      </w:r>
      <w:r w:rsidR="003504E5">
        <w:t xml:space="preserve"> affected by </w:t>
      </w:r>
      <w:r w:rsidR="001E26C1">
        <w:t xml:space="preserve">the </w:t>
      </w:r>
      <w:r w:rsidR="003504E5">
        <w:t>governmental regulations</w:t>
      </w:r>
      <w:r w:rsidR="001E26C1">
        <w:t xml:space="preserve"> of their nation-states</w:t>
      </w:r>
      <w:r w:rsidR="00A10EB6">
        <w:t xml:space="preserve">. </w:t>
      </w:r>
      <w:r w:rsidR="00B67ED7">
        <w:t>Coupling</w:t>
      </w:r>
      <w:r w:rsidR="00A10EB6">
        <w:t xml:space="preserve"> macroanalysis</w:t>
      </w:r>
      <w:r w:rsidR="003E1DF7">
        <w:t xml:space="preserve"> (whole system analysis)</w:t>
      </w:r>
      <w:r w:rsidR="00B67ED7">
        <w:t xml:space="preserve"> with ethnographies</w:t>
      </w:r>
      <w:r w:rsidR="003E1DF7">
        <w:t xml:space="preserve"> of individual cities</w:t>
      </w:r>
      <w:r w:rsidR="00A10EB6">
        <w:t>,</w:t>
      </w:r>
      <w:r w:rsidR="007E5DE0">
        <w:t xml:space="preserve"> Sassen highlighted</w:t>
      </w:r>
      <w:r w:rsidR="00A95D88">
        <w:t xml:space="preserve"> global cities with high incidences of transnational economic activity</w:t>
      </w:r>
      <w:r w:rsidR="00ED0D06">
        <w:t xml:space="preserve"> and thus more in c</w:t>
      </w:r>
      <w:r w:rsidR="006E6897">
        <w:t>ommon with each other than different</w:t>
      </w:r>
      <w:r w:rsidR="00ED0D06">
        <w:t xml:space="preserve"> </w:t>
      </w:r>
      <w:r w:rsidR="007E5DE0">
        <w:t>cities in their own countries</w:t>
      </w:r>
      <w:r w:rsidR="00A95D88">
        <w:t>, including</w:t>
      </w:r>
      <w:r w:rsidR="00B034CC">
        <w:t xml:space="preserve"> among others</w:t>
      </w:r>
      <w:r w:rsidR="00A95D88">
        <w:t xml:space="preserve"> London, New York, and Tokyo.</w:t>
      </w:r>
      <w:r w:rsidR="00A10EB6">
        <w:t xml:space="preserve"> </w:t>
      </w:r>
      <w:r w:rsidR="00312F3B">
        <w:t xml:space="preserve">Building on the work of Sassen, </w:t>
      </w:r>
      <w:r w:rsidR="00C673E0">
        <w:t>urban geography</w:t>
      </w:r>
      <w:r w:rsidR="007E5DE0">
        <w:t xml:space="preserve"> in the 1990s</w:t>
      </w:r>
      <w:r w:rsidR="00C673E0">
        <w:t xml:space="preserve"> </w:t>
      </w:r>
      <w:r w:rsidR="00312F3B">
        <w:t>produced</w:t>
      </w:r>
      <w:r w:rsidR="00C673E0">
        <w:t xml:space="preserve"> a “rich set of empirical evidence about the global network of cities” </w:t>
      </w:r>
      <w:r w:rsidR="00176563">
        <w:fldChar w:fldCharType="begin"/>
      </w:r>
      <w:r w:rsidR="00197C6A">
        <w:instrText xml:space="preserve"> ADDIN EN.CITE &lt;EndNote&gt;&lt;Cite&gt;&lt;Author&gt;Meyer&lt;/Author&gt;&lt;Year&gt;2003&lt;/Year&gt;&lt;RecNum&gt;991&lt;/RecNum&gt;&lt;Pages&gt;308&lt;/Pages&gt;&lt;DisplayText&gt;(Meyer 2003, 308)&lt;/DisplayText&gt;&lt;record&gt;&lt;rec-number&gt;991&lt;/rec-number&gt;&lt;foreign-keys&gt;&lt;key app="EN" db-id="2se5xf2vw22tpoeax5ev52072zpwrdv952s9" timestamp="1436639236"&gt;991&lt;/key&gt;&lt;/foreign-keys&gt;&lt;ref-type name="Journal Article"&gt;17&lt;/ref-type&gt;&lt;contributors&gt;&lt;authors&gt;&lt;author&gt;Meyer, David R&lt;/author&gt;&lt;/authors&gt;&lt;/contributors&gt;&lt;titles&gt;&lt;title&gt;The challenges of research on the global network of cities&lt;/title&gt;&lt;secondary-title&gt;Urban Geography&lt;/secondary-title&gt;&lt;/titles&gt;&lt;periodical&gt;&lt;full-title&gt;Urban Geography&lt;/full-title&gt;&lt;/periodical&gt;&lt;pages&gt;301-313&lt;/pages&gt;&lt;volume&gt;24&lt;/volume&gt;&lt;number&gt;4&lt;/number&gt;&lt;dates&gt;&lt;year&gt;2003&lt;/year&gt;&lt;/dates&gt;&lt;isbn&gt;0272-3638&lt;/isbn&gt;&lt;urls&gt;&lt;/urls&gt;&lt;/record&gt;&lt;/Cite&gt;&lt;/EndNote&gt;</w:instrText>
      </w:r>
      <w:r w:rsidR="00176563">
        <w:fldChar w:fldCharType="separate"/>
      </w:r>
      <w:r w:rsidR="00197C6A">
        <w:rPr>
          <w:noProof/>
        </w:rPr>
        <w:t>(Meyer 2003, 308)</w:t>
      </w:r>
      <w:r w:rsidR="00176563">
        <w:fldChar w:fldCharType="end"/>
      </w:r>
      <w:r w:rsidR="00C673E0">
        <w:t>.</w:t>
      </w:r>
      <w:r w:rsidR="00DB3476">
        <w:t xml:space="preserve"> </w:t>
      </w:r>
    </w:p>
    <w:p w14:paraId="492B592C" w14:textId="394487B9" w:rsidR="003C1993" w:rsidRPr="00294C4D" w:rsidRDefault="00DE6D33" w:rsidP="000C0F53">
      <w:pPr>
        <w:ind w:firstLine="720"/>
      </w:pPr>
      <w:r>
        <w:t>P</w:t>
      </w:r>
      <w:r w:rsidR="003C1993">
        <w:t xml:space="preserve">ostmodernism that </w:t>
      </w:r>
      <w:r w:rsidR="00F65FBD">
        <w:t>“</w:t>
      </w:r>
      <w:r w:rsidR="003C1993">
        <w:t xml:space="preserve">retheorizes the </w:t>
      </w:r>
      <w:r w:rsidR="001C7485">
        <w:t>relation between culture and economy”</w:t>
      </w:r>
      <w:r>
        <w:t xml:space="preserve"> also influenced urban geography in the 1990s</w:t>
      </w:r>
      <w:r w:rsidR="001C7485">
        <w:t xml:space="preserve"> </w:t>
      </w:r>
      <w:r w:rsidR="00176563">
        <w:fldChar w:fldCharType="begin"/>
      </w:r>
      <w:r w:rsidR="00176563">
        <w:instrText xml:space="preserve"> ADDIN EN.CITE &lt;EndNote&gt;&lt;Cite&gt;&lt;Author&gt;Barnes&lt;/Author&gt;&lt;Year&gt;2003&lt;/Year&gt;&lt;RecNum&gt;996&lt;/RecNum&gt;&lt;Pages&gt;484&lt;/Pages&gt;&lt;DisplayText&gt;(Barnes 2003, 484)&lt;/DisplayText&gt;&lt;record&gt;&lt;rec-number&gt;996&lt;/rec-number&gt;&lt;foreign-keys&gt;&lt;key app="EN" db-id="2se5xf2vw22tpoeax5ev52072zpwrdv952s9" timestamp="1436639377"&gt;996&lt;/key&gt;&lt;/foreign-keys&gt;&lt;ref-type name="Journal Article"&gt;17&lt;/ref-type&gt;&lt;contributors&gt;&lt;authors&gt;&lt;author&gt;Barnes, Trevor J&lt;/author&gt;&lt;/authors&gt;&lt;/contributors&gt;&lt;titles&gt;&lt;title&gt;The 90S Show: Culture Leaves the Farm and Hits the Streets&lt;/title&gt;&lt;secondary-title&gt;Urban Geography&lt;/secondary-title&gt;&lt;/titles&gt;&lt;periodical&gt;&lt;full-title&gt;Urban Geography&lt;/full-title&gt;&lt;/periodical&gt;&lt;pages&gt;479-492&lt;/pages&gt;&lt;volume&gt;24&lt;/volume&gt;&lt;number&gt;6&lt;/number&gt;&lt;dates&gt;&lt;year&gt;2003&lt;/year&gt;&lt;/dates&gt;&lt;isbn&gt;0272-3638&lt;/isbn&gt;&lt;urls&gt;&lt;/urls&gt;&lt;/record&gt;&lt;/Cite&gt;&lt;/EndNote&gt;</w:instrText>
      </w:r>
      <w:r w:rsidR="00176563">
        <w:fldChar w:fldCharType="separate"/>
      </w:r>
      <w:r w:rsidR="00176563">
        <w:rPr>
          <w:noProof/>
        </w:rPr>
        <w:t>(Barnes 2003, 484)</w:t>
      </w:r>
      <w:r w:rsidR="00176563">
        <w:fldChar w:fldCharType="end"/>
      </w:r>
      <w:r w:rsidR="00003BF3">
        <w:t>. This</w:t>
      </w:r>
      <w:r w:rsidR="001C7485">
        <w:t xml:space="preserve"> epistemology </w:t>
      </w:r>
      <w:r w:rsidR="00084668">
        <w:t xml:space="preserve">informed </w:t>
      </w:r>
      <w:r w:rsidR="003B2266">
        <w:t>Harvey’s</w:t>
      </w:r>
      <w:r w:rsidR="00294C4D">
        <w:t xml:space="preserve"> </w:t>
      </w:r>
      <w:r w:rsidR="00294C4D">
        <w:rPr>
          <w:i/>
        </w:rPr>
        <w:t>The Conditions of Postmodernity</w:t>
      </w:r>
      <w:r w:rsidR="00294C4D">
        <w:t xml:space="preserve"> </w:t>
      </w:r>
      <w:r w:rsidR="00176563">
        <w:fldChar w:fldCharType="begin"/>
      </w:r>
      <w:r w:rsidR="00176563">
        <w:instrText xml:space="preserve"> ADDIN EN.CITE &lt;EndNote&gt;&lt;Cite ExcludeAuth="1"&gt;&lt;Author&gt;Harvey&lt;/Author&gt;&lt;Year&gt;1989&lt;/Year&gt;&lt;RecNum&gt;1092&lt;/RecNum&gt;&lt;DisplayText&gt;(1989)&lt;/DisplayText&gt;&lt;record&gt;&lt;rec-number&gt;1092&lt;/rec-number&gt;&lt;foreign-keys&gt;&lt;key app="EN" db-id="2se5xf2vw22tpoeax5ev52072zpwrdv952s9" timestamp="1454258303"&gt;1092&lt;/key&gt;&lt;/foreign-keys&gt;&lt;ref-type name="Journal Article"&gt;17&lt;/ref-type&gt;&lt;contributors&gt;&lt;authors&gt;&lt;author&gt;Harvey, David&lt;/author&gt;&lt;/authors&gt;&lt;/contributors&gt;&lt;titles&gt;&lt;title&gt;The conditions of postmodernity: An enquiry into the origins of cultural change&lt;/title&gt;&lt;secondary-title&gt;Nueva York, NY: Blackwell.[Links]&lt;/secondary-title&gt;&lt;/titles&gt;&lt;periodical&gt;&lt;full-title&gt;Nueva York, NY: Blackwell.[Links]&lt;/full-title&gt;&lt;/periodical&gt;&lt;dates&gt;&lt;year&gt;1989&lt;/year&gt;&lt;/dates&gt;&lt;urls&gt;&lt;/urls&gt;&lt;/record&gt;&lt;/Cite&gt;&lt;/EndNote&gt;</w:instrText>
      </w:r>
      <w:r w:rsidR="00176563">
        <w:fldChar w:fldCharType="separate"/>
      </w:r>
      <w:r w:rsidR="00176563">
        <w:rPr>
          <w:noProof/>
        </w:rPr>
        <w:t>(1989)</w:t>
      </w:r>
      <w:r w:rsidR="00176563">
        <w:fldChar w:fldCharType="end"/>
      </w:r>
      <w:r w:rsidR="00543EC0">
        <w:t xml:space="preserve"> </w:t>
      </w:r>
      <w:r w:rsidR="00294C4D">
        <w:t xml:space="preserve">in which </w:t>
      </w:r>
      <w:r w:rsidR="003B2266">
        <w:t xml:space="preserve">he exposed the commodification of public space in urban areas. </w:t>
      </w:r>
      <w:r w:rsidR="008030CF">
        <w:t xml:space="preserve">The so-called Los Angeles School, or LA School, is credited as the driver behind postmodern urban inquiry. </w:t>
      </w:r>
      <w:r w:rsidR="00690B2A">
        <w:t>Key tene</w:t>
      </w:r>
      <w:r w:rsidR="00001C00">
        <w:t xml:space="preserve">ts in this school hold that cities are no longer “organized around a central core,” </w:t>
      </w:r>
      <w:r w:rsidR="00E0507D">
        <w:t xml:space="preserve">corporate agency has replaced “individual-centered agency in urban processes,” and </w:t>
      </w:r>
      <w:r w:rsidR="00CE5F49">
        <w:t>that urbanism is</w:t>
      </w:r>
      <w:r w:rsidR="00E0507D">
        <w:t xml:space="preserve"> a “nonlinear, chaotic process” </w:t>
      </w:r>
      <w:r w:rsidR="00176563">
        <w:fldChar w:fldCharType="begin"/>
      </w:r>
      <w:r w:rsidR="00176563">
        <w:instrText xml:space="preserve"> ADDIN EN.CITE &lt;EndNote&gt;&lt;Cite&gt;&lt;Author&gt;Dear&lt;/Author&gt;&lt;Year&gt;2003&lt;/Year&gt;&lt;RecNum&gt;997&lt;/RecNum&gt;&lt;Pages&gt;503&lt;/Pages&gt;&lt;DisplayText&gt;(Dear 2003, 503)&lt;/DisplayText&gt;&lt;record&gt;&lt;rec-number&gt;997&lt;/rec-number&gt;&lt;foreign-keys&gt;&lt;key app="EN" db-id="2se5xf2vw22tpoeax5ev52072zpwrdv952s9" timestamp="1436639400"&gt;997&lt;/key&gt;&lt;/foreign-keys&gt;&lt;ref-type name="Journal Article"&gt;17&lt;/ref-type&gt;&lt;contributors&gt;&lt;authors&gt;&lt;author&gt;Dear, Michael&lt;/author&gt;&lt;/authors&gt;&lt;/contributors&gt;&lt;titles&gt;&lt;title&gt;The Los Angeles School of Urbanism: An Intellectual History&lt;/title&gt;&lt;secondary-title&gt;Urban Geography&lt;/secondary-title&gt;&lt;/titles&gt;&lt;periodical&gt;&lt;full-title&gt;Urban Geography&lt;/full-title&gt;&lt;/periodical&gt;&lt;pages&gt;493-509&lt;/pages&gt;&lt;volume&gt;24&lt;/volume&gt;&lt;number&gt;6&lt;/number&gt;&lt;dates&gt;&lt;year&gt;2003&lt;/year&gt;&lt;/dates&gt;&lt;isbn&gt;0272-3638&lt;/isbn&gt;&lt;urls&gt;&lt;/urls&gt;&lt;/record&gt;&lt;/Cite&gt;&lt;/EndNote&gt;</w:instrText>
      </w:r>
      <w:r w:rsidR="00176563">
        <w:fldChar w:fldCharType="separate"/>
      </w:r>
      <w:r w:rsidR="00176563">
        <w:rPr>
          <w:noProof/>
        </w:rPr>
        <w:t>(Dear 2003, 503)</w:t>
      </w:r>
      <w:r w:rsidR="00176563">
        <w:fldChar w:fldCharType="end"/>
      </w:r>
      <w:r w:rsidR="00E0507D">
        <w:t>.</w:t>
      </w:r>
    </w:p>
    <w:p w14:paraId="118A1A0B" w14:textId="27AC4CC0" w:rsidR="00195FE8" w:rsidRDefault="00A0111B" w:rsidP="008136B6">
      <w:pPr>
        <w:ind w:firstLine="720"/>
      </w:pPr>
      <w:r>
        <w:t>Also i</w:t>
      </w:r>
      <w:r w:rsidR="00522B7B">
        <w:t xml:space="preserve">nformed by </w:t>
      </w:r>
      <w:r w:rsidR="00690B2A">
        <w:t>post-</w:t>
      </w:r>
      <w:r w:rsidR="006D7284">
        <w:t xml:space="preserve">structuralism and </w:t>
      </w:r>
      <w:r w:rsidR="00522B7B">
        <w:t>feminist thought, research in the 1990s</w:t>
      </w:r>
      <w:r w:rsidR="00C46762">
        <w:t xml:space="preserve"> </w:t>
      </w:r>
      <w:r w:rsidR="00B30521">
        <w:t>moved beyond class</w:t>
      </w:r>
      <w:r w:rsidR="00C46762">
        <w:t xml:space="preserve"> to focus on </w:t>
      </w:r>
      <w:r w:rsidR="00B30521">
        <w:t>“div</w:t>
      </w:r>
      <w:r w:rsidR="0039015D">
        <w:t>erse bases of social affiliation” such as ethnicity, gender, nati</w:t>
      </w:r>
      <w:r w:rsidR="002237CF">
        <w:t>onality, and sexual orientation</w:t>
      </w:r>
      <w:r w:rsidR="0039015D">
        <w:t xml:space="preserve"> </w:t>
      </w:r>
      <w:r w:rsidR="00176563">
        <w:fldChar w:fldCharType="begin"/>
      </w:r>
      <w:r w:rsidR="00176563">
        <w:instrText xml:space="preserve"> ADDIN EN.CITE &lt;EndNote&gt;&lt;Cite&gt;&lt;Author&gt;Leitner&lt;/Author&gt;&lt;Year&gt;2003&lt;/Year&gt;&lt;RecNum&gt;998&lt;/RecNum&gt;&lt;Pages&gt;513&lt;/Pages&gt;&lt;DisplayText&gt;(Leitner and Sheppard 2003, 513)&lt;/DisplayText&gt;&lt;record&gt;&lt;rec-number&gt;998&lt;/rec-number&gt;&lt;foreign-keys&gt;&lt;key app="EN" db-id="2se5xf2vw22tpoeax5ev52072zpwrdv952s9" timestamp="1436639421"&gt;998&lt;/key&gt;&lt;/foreign-keys&gt;&lt;ref-type name="Journal Article"&gt;17&lt;/ref-type&gt;&lt;contributors&gt;&lt;authors&gt;&lt;author&gt;Leitner, Helga&lt;/author&gt;&lt;author&gt;Sheppard, Eric&lt;/author&gt;&lt;/authors&gt;&lt;/contributors&gt;&lt;titles&gt;&lt;title&gt;Unbounding Critical Geographic Research on Cities: The 1990s and beyond&lt;/title&gt;&lt;secondary-title&gt;Urban Geography&lt;/secondary-title&gt;&lt;/titles&gt;&lt;periodical&gt;&lt;full-title&gt;Urban Geography&lt;/full-title&gt;&lt;/periodical&gt;&lt;pages&gt;510-528&lt;/pages&gt;&lt;volume&gt;24&lt;/volume&gt;&lt;number&gt;6&lt;/number&gt;&lt;dates&gt;&lt;year&gt;2003&lt;/year&gt;&lt;/dates&gt;&lt;isbn&gt;0272-3638&lt;/isbn&gt;&lt;urls&gt;&lt;/urls&gt;&lt;/record&gt;&lt;/Cite&gt;&lt;/EndNote&gt;</w:instrText>
      </w:r>
      <w:r w:rsidR="00176563">
        <w:fldChar w:fldCharType="separate"/>
      </w:r>
      <w:r w:rsidR="00176563">
        <w:rPr>
          <w:noProof/>
        </w:rPr>
        <w:t>(Leitner and Sheppard 2003, 513)</w:t>
      </w:r>
      <w:r w:rsidR="00176563">
        <w:fldChar w:fldCharType="end"/>
      </w:r>
      <w:r w:rsidR="0039015D">
        <w:t>. These expanded focal areas allowed for</w:t>
      </w:r>
      <w:r w:rsidR="002237CF">
        <w:t xml:space="preserve"> explorations of</w:t>
      </w:r>
      <w:r w:rsidR="00C46762">
        <w:t xml:space="preserve"> the ‘everyday lives’ of individuals</w:t>
      </w:r>
      <w:r w:rsidR="002237CF">
        <w:t xml:space="preserve"> through </w:t>
      </w:r>
      <w:r w:rsidR="005A3A10">
        <w:t xml:space="preserve">increased use of </w:t>
      </w:r>
      <w:r w:rsidR="00506E0C">
        <w:t>discourse ana</w:t>
      </w:r>
      <w:r w:rsidR="005A3A10">
        <w:t>l</w:t>
      </w:r>
      <w:r w:rsidR="00506E0C">
        <w:t>y</w:t>
      </w:r>
      <w:r w:rsidR="005A3A10">
        <w:t>sis</w:t>
      </w:r>
      <w:r w:rsidR="00506E0C">
        <w:t>, ethnographies, and personal interviews</w:t>
      </w:r>
      <w:r w:rsidR="005A3A10">
        <w:t xml:space="preserve">. These </w:t>
      </w:r>
      <w:r w:rsidR="00C119E0">
        <w:t xml:space="preserve">humanistic </w:t>
      </w:r>
      <w:r w:rsidR="005A3A10">
        <w:t xml:space="preserve">methodologies are helpful for understanding </w:t>
      </w:r>
      <w:r w:rsidR="002237CF">
        <w:t>urban areas</w:t>
      </w:r>
      <w:r w:rsidR="005A3A10">
        <w:t>, “where multiple scales converge in particularly complex ways</w:t>
      </w:r>
      <w:r w:rsidR="003C1993">
        <w:t>”</w:t>
      </w:r>
      <w:r w:rsidR="00C46762">
        <w:t xml:space="preserve"> </w:t>
      </w:r>
      <w:r w:rsidR="00987EE4">
        <w:fldChar w:fldCharType="begin"/>
      </w:r>
      <w:r w:rsidR="00987EE4">
        <w:instrText xml:space="preserve"> ADDIN EN.CITE &lt;EndNote&gt;&lt;Cite&gt;&lt;Author&gt;Hanson&lt;/Author&gt;&lt;Year&gt;2003&lt;/Year&gt;&lt;RecNum&gt;1032&lt;/RecNum&gt;&lt;Pages&gt;474&lt;/Pages&gt;&lt;DisplayText&gt;(Hanson 2003, 474)&lt;/DisplayText&gt;&lt;record&gt;&lt;rec-number&gt;1032&lt;/rec-number&gt;&lt;foreign-keys&gt;&lt;key app="EN" db-id="2se5xf2vw22tpoeax5ev52072zpwrdv952s9" timestamp="1439340967"&gt;1032&lt;/key&gt;&lt;/foreign-keys&gt;&lt;ref-type name="Journal Article"&gt;17&lt;/ref-type&gt;&lt;contributors&gt;&lt;authors&gt;&lt;author&gt;Hanson, Susan&lt;/author&gt;&lt;/authors&gt;&lt;/contributors&gt;&lt;titles&gt;&lt;title&gt;The Weight of Tradition, the Springboard of Tradition: Let&amp;apos;s Move Beyond the 1990s&lt;/title&gt;&lt;secondary-title&gt;Urban Geography&lt;/secondary-title&gt;&lt;/titles&gt;&lt;periodical&gt;&lt;full-title&gt;Urban Geography&lt;/full-title&gt;&lt;/periodical&gt;&lt;pages&gt;465-478&lt;/pages&gt;&lt;volume&gt;24&lt;/volume&gt;&lt;number&gt;6&lt;/number&gt;&lt;dates&gt;&lt;year&gt;2003&lt;/year&gt;&lt;pub-dates&gt;&lt;date&gt;2003/09/01&lt;/date&gt;&lt;/pub-dates&gt;&lt;/dates&gt;&lt;publisher&gt;Routledge&lt;/publisher&gt;&lt;isbn&gt;0272-3638&lt;/isbn&gt;&lt;urls&gt;&lt;related-urls&gt;&lt;url&gt;http://dx.doi.org/10.2747/0272-3638.24.6.465&lt;/url&gt;&lt;/related-urls&gt;&lt;/urls&gt;&lt;electronic-resource-num&gt;10.2747/0272-3638.24.6.465&lt;/electronic-resource-num&gt;&lt;access-date&gt;2015/08/11&lt;/access-date&gt;&lt;/record&gt;&lt;/Cite&gt;&lt;/EndNote&gt;</w:instrText>
      </w:r>
      <w:r w:rsidR="00987EE4">
        <w:fldChar w:fldCharType="separate"/>
      </w:r>
      <w:r w:rsidR="00987EE4">
        <w:rPr>
          <w:noProof/>
        </w:rPr>
        <w:t>(Hanson 2003, 474)</w:t>
      </w:r>
      <w:r w:rsidR="00987EE4">
        <w:fldChar w:fldCharType="end"/>
      </w:r>
      <w:r w:rsidR="003C1993">
        <w:t>.</w:t>
      </w:r>
      <w:r w:rsidR="008136B6">
        <w:t xml:space="preserve"> </w:t>
      </w:r>
      <w:r w:rsidR="00432646">
        <w:t xml:space="preserve">Political economists </w:t>
      </w:r>
      <w:r w:rsidR="00690B2A">
        <w:t>generally disagree with the primary principles of</w:t>
      </w:r>
      <w:r w:rsidR="00432646">
        <w:t xml:space="preserve"> post</w:t>
      </w:r>
      <w:r w:rsidR="00690B2A">
        <w:t xml:space="preserve">-structuralism: </w:t>
      </w:r>
      <w:r w:rsidR="000A1A3F">
        <w:t xml:space="preserve">“no grand claims or overarching narratives are possible,” </w:t>
      </w:r>
      <w:r w:rsidR="00084668">
        <w:t xml:space="preserve">analysis based on </w:t>
      </w:r>
      <w:r w:rsidR="000A1A3F">
        <w:t xml:space="preserve">culture over the economy, and the “prioritization of discourse and representation over material processes” </w:t>
      </w:r>
      <w:r w:rsidR="00987EE4">
        <w:fldChar w:fldCharType="begin"/>
      </w:r>
      <w:r w:rsidR="00987EE4">
        <w:instrText xml:space="preserve"> ADDIN EN.CITE &lt;EndNote&gt;&lt;Cite&gt;&lt;Author&gt;Leitner&lt;/Author&gt;&lt;Year&gt;2003&lt;/Year&gt;&lt;RecNum&gt;998&lt;/RecNum&gt;&lt;Pages&gt;518&lt;/Pages&gt;&lt;DisplayText&gt;(Leitner and Sheppard 2003, 518)&lt;/DisplayText&gt;&lt;record&gt;&lt;rec-number&gt;998&lt;/rec-number&gt;&lt;foreign-keys&gt;&lt;key app="EN" db-id="2se5xf2vw22tpoeax5ev52072zpwrdv952s9" timestamp="1436639421"&gt;998&lt;/key&gt;&lt;/foreign-keys&gt;&lt;ref-type name="Journal Article"&gt;17&lt;/ref-type&gt;&lt;contributors&gt;&lt;authors&gt;&lt;author&gt;Leitner, Helga&lt;/author&gt;&lt;author&gt;Sheppard, Eric&lt;/author&gt;&lt;/authors&gt;&lt;/contributors&gt;&lt;titles&gt;&lt;title&gt;Unbounding Critical Geographic Research on Cities: The 1990s and beyond&lt;/title&gt;&lt;secondary-title&gt;Urban Geography&lt;/secondary-title&gt;&lt;/titles&gt;&lt;periodical&gt;&lt;full-title&gt;Urban Geography&lt;/full-title&gt;&lt;/periodical&gt;&lt;pages&gt;510-528&lt;/pages&gt;&lt;volume&gt;24&lt;/volume&gt;&lt;number&gt;6&lt;/number&gt;&lt;dates&gt;&lt;year&gt;2003&lt;/year&gt;&lt;/dates&gt;&lt;isbn&gt;0272-3638&lt;/isbn&gt;&lt;urls&gt;&lt;/urls&gt;&lt;/record&gt;&lt;/Cite&gt;&lt;/EndNote&gt;</w:instrText>
      </w:r>
      <w:r w:rsidR="00987EE4">
        <w:fldChar w:fldCharType="separate"/>
      </w:r>
      <w:r w:rsidR="00987EE4">
        <w:rPr>
          <w:noProof/>
        </w:rPr>
        <w:t>(Leitner and Sheppard 2003, 518)</w:t>
      </w:r>
      <w:r w:rsidR="00987EE4">
        <w:fldChar w:fldCharType="end"/>
      </w:r>
      <w:r w:rsidR="00055C14">
        <w:t xml:space="preserve">. </w:t>
      </w:r>
      <w:r w:rsidR="00A21C15">
        <w:t>Yet t</w:t>
      </w:r>
      <w:r w:rsidR="00CE54CB">
        <w:t xml:space="preserve">hese two epistemologies need </w:t>
      </w:r>
      <w:r w:rsidR="00A21C15">
        <w:t>not be mutually exclusive</w:t>
      </w:r>
      <w:r w:rsidR="00CE54CB">
        <w:t xml:space="preserve">. In his analysis of urban policy and policy makers, </w:t>
      </w:r>
      <w:r w:rsidR="00055C14">
        <w:t xml:space="preserve">Eugene McCann </w:t>
      </w:r>
      <w:r w:rsidR="00987EE4">
        <w:fldChar w:fldCharType="begin"/>
      </w:r>
      <w:r w:rsidR="00987EE4">
        <w:instrText xml:space="preserve"> ADDIN EN.CITE &lt;EndNote&gt;&lt;Cite ExcludeAuth="1"&gt;&lt;Author&gt;McCann&lt;/Author&gt;&lt;Year&gt;2011&lt;/Year&gt;&lt;RecNum&gt;805&lt;/RecNum&gt;&lt;DisplayText&gt;(2011)&lt;/DisplayText&gt;&lt;record&gt;&lt;rec-number&gt;805&lt;/rec-number&gt;&lt;foreign-keys&gt;&lt;key app="EN" db-id="2se5xf2vw22tpoeax5ev52072zpwrdv952s9" timestamp="1352673435"&gt;805&lt;/key&gt;&lt;/foreign-keys&gt;&lt;ref-type name="Journal Article"&gt;17&lt;/ref-type&gt;&lt;contributors&gt;&lt;authors&gt;&lt;author&gt;McCann, Eugene&lt;/author&gt;&lt;/authors&gt;&lt;/contributors&gt;&lt;titles&gt;&lt;title&gt;Urban Policy Mobilities and Global Circuits of Knowledge: Toward a Research Agenda&lt;/title&gt;&lt;secondary-title&gt;Annals of the Association of American Geographers&lt;/secondary-title&gt;&lt;/titles&gt;&lt;periodical&gt;&lt;full-title&gt;Annals of the Association of American Geographers&lt;/full-title&gt;&lt;/periodical&gt;&lt;pages&gt;107-130&lt;/pages&gt;&lt;volume&gt;101&lt;/volume&gt;&lt;number&gt;1&lt;/number&gt;&lt;keywords&gt;&lt;keyword&gt;URBAN policy&lt;/keyword&gt;&lt;keyword&gt;GLOBALIZATION&lt;/keyword&gt;&lt;keyword&gt;SOCIAL processes&lt;/keyword&gt;&lt;keyword&gt;URBAN planning&lt;/keyword&gt;&lt;keyword&gt;URBAN growth&lt;/keyword&gt;&lt;keyword&gt;URBANIZATION&lt;/keyword&gt;&lt;keyword&gt;VANCOUVER (B.C.)&lt;/keyword&gt;&lt;keyword&gt;BRITISH Columbia&lt;/keyword&gt;&lt;keyword&gt;geographies of knowledge&lt;/keyword&gt;&lt;keyword&gt;policy transfer&lt;/keyword&gt;&lt;keyword&gt;urban policy mobilities&lt;/keyword&gt;&lt;/keywords&gt;&lt;dates&gt;&lt;year&gt;2011&lt;/year&gt;&lt;/dates&gt;&lt;publisher&gt;Taylor &amp;amp; Francis Ltd&lt;/publisher&gt;&lt;isbn&gt;00045608&lt;/isbn&gt;&lt;accession-num&gt;57483013&lt;/accession-num&gt;&lt;work-type&gt;Article&lt;/work-type&gt;&lt;urls&gt;&lt;related-urls&gt;&lt;url&gt;http://libraries.ou.edu/access.aspx?url=http://search.ebscohost.com/login.aspx?direct=true&amp;amp;db=aph&amp;amp;AN=57483013&amp;amp;site=eds-live&lt;/url&gt;&lt;/related-urls&gt;&lt;/urls&gt;&lt;electronic-resource-num&gt;10.1080/00045608.2010.520219&lt;/electronic-resource-num&gt;&lt;remote-database-name&gt;aph&lt;/remote-database-name&gt;&lt;remote-database-provider&gt;EBSCOhost&lt;/remote-database-provider&gt;&lt;/record&gt;&lt;/Cite&gt;&lt;/EndNote&gt;</w:instrText>
      </w:r>
      <w:r w:rsidR="00987EE4">
        <w:fldChar w:fldCharType="separate"/>
      </w:r>
      <w:r w:rsidR="00987EE4">
        <w:rPr>
          <w:noProof/>
        </w:rPr>
        <w:t>(2011)</w:t>
      </w:r>
      <w:r w:rsidR="00987EE4">
        <w:fldChar w:fldCharType="end"/>
      </w:r>
      <w:r w:rsidR="00853D01">
        <w:t xml:space="preserve"> combines the geographical political economy literature with “poststructuralist arguments about the analytical benefits of close studies of the embodied practices, representations, and expertise through which policy knowledge is mobilized” (107)</w:t>
      </w:r>
      <w:r w:rsidR="00A21C15">
        <w:t>.</w:t>
      </w:r>
      <w:r w:rsidR="00003BF3">
        <w:t xml:space="preserve"> More references to McCann’s research wi</w:t>
      </w:r>
      <w:r w:rsidR="00510134">
        <w:t>ll follow, as his work provided</w:t>
      </w:r>
      <w:r w:rsidR="0066108F">
        <w:t xml:space="preserve"> the scholarly</w:t>
      </w:r>
      <w:r w:rsidR="00ED021B">
        <w:t xml:space="preserve"> </w:t>
      </w:r>
      <w:r w:rsidR="00571047">
        <w:t>inspiration for</w:t>
      </w:r>
      <w:r w:rsidR="00ED021B">
        <w:t xml:space="preserve"> this research project.</w:t>
      </w:r>
    </w:p>
    <w:p w14:paraId="1EEB06BD" w14:textId="006D4B12" w:rsidR="00052EAF" w:rsidRDefault="00415F1D" w:rsidP="00AA1B3B">
      <w:pPr>
        <w:ind w:firstLine="720"/>
      </w:pPr>
      <w:r>
        <w:t>U</w:t>
      </w:r>
      <w:r w:rsidR="00052EAF">
        <w:t xml:space="preserve">rban geography has </w:t>
      </w:r>
      <w:r w:rsidR="00020117">
        <w:t>“</w:t>
      </w:r>
      <w:r w:rsidR="00052EAF">
        <w:t>evolved to be a highly diverse and integrative sub-discipline, one that deserves recognition for its ability to link the social, cultural, economic, political, and environmental in the search for truth</w:t>
      </w:r>
      <w:r w:rsidR="00017881">
        <w:t>”</w:t>
      </w:r>
      <w:r w:rsidR="00635318">
        <w:t xml:space="preserve"> </w:t>
      </w:r>
      <w:r w:rsidR="00176563">
        <w:fldChar w:fldCharType="begin"/>
      </w:r>
      <w:r w:rsidR="00176563">
        <w:instrText xml:space="preserve"> ADDIN EN.CITE &lt;EndNote&gt;&lt;Cite&gt;&lt;Author&gt;Walks&lt;/Author&gt;&lt;Year&gt;2009&lt;/Year&gt;&lt;RecNum&gt;85&lt;/RecNum&gt;&lt;Pages&gt;347&lt;/Pages&gt;&lt;DisplayText&gt;(Walks 2009, 347)&lt;/DisplayText&gt;&lt;record&gt;&lt;rec-number&gt;85&lt;/rec-number&gt;&lt;foreign-keys&gt;&lt;key app="EN" db-id="2se5xf2vw22tpoeax5ev52072zpwrdv952s9" timestamp="1290309303"&gt;85&lt;/key&gt;&lt;/foreign-keys&gt;&lt;ref-type name="Journal Article"&gt;17&lt;/ref-type&gt;&lt;contributors&gt;&lt;authors&gt;&lt;author&gt;Walks, R. Alan&lt;/author&gt;&lt;/authors&gt;&lt;/contributors&gt;&lt;titles&gt;&lt;title&gt;The urban in fragile, uncertain, neoliberal times: towards new geographies of social justice?&lt;/title&gt;&lt;secondary-title&gt;Canadian Geographer&lt;/secondary-title&gt;&lt;/titles&gt;&lt;periodical&gt;&lt;full-title&gt;Canadian Geographer&lt;/full-title&gt;&lt;/periodical&gt;&lt;pages&gt;345-356&lt;/pages&gt;&lt;volume&gt;53&lt;/volume&gt;&lt;number&gt;3&lt;/number&gt;&lt;keywords&gt;&lt;keyword&gt;URBAN geography&lt;/keyword&gt;&lt;keyword&gt;INFRASTRUCTURE (Economics)&lt;/keyword&gt;&lt;keyword&gt;CITY planning&lt;/keyword&gt;&lt;keyword&gt;INTERNATIONAL trade&lt;/keyword&gt;&lt;keyword&gt;CANADA&lt;/keyword&gt;&lt;keyword&gt;cities&lt;/keyword&gt;&lt;keyword&gt;economic restructuring&lt;/keyword&gt;&lt;keyword&gt;g√©ographie urbaine&lt;/keyword&gt;&lt;keyword&gt;justice sociale&lt;/keyword&gt;&lt;keyword&gt;n√©olib√©ralisme&lt;/keyword&gt;&lt;keyword&gt;neoliberalism&lt;/keyword&gt;&lt;keyword&gt;restructuration √©conomique&lt;/keyword&gt;&lt;keyword&gt;social justice&lt;/keyword&gt;&lt;keyword&gt;villes&lt;/keyword&gt;&lt;/keywords&gt;&lt;dates&gt;&lt;year&gt;2009&lt;/year&gt;&lt;pub-dates&gt;&lt;date&gt;Fall2009&lt;/date&gt;&lt;/pub-dates&gt;&lt;/dates&gt;&lt;publisher&gt;Wiley-Blackwell&lt;/publisher&gt;&lt;isbn&gt;00083658&lt;/isbn&gt;&lt;work-type&gt;Article&lt;/work-type&gt;&lt;urls&gt;&lt;related-urls&gt;&lt;url&gt;http://libraries.ou.edu/access.aspx?url=http://search.ebscohost.com/login.aspx?direct=true&amp;amp;db=aph&amp;amp;AN=43903354&amp;amp;site=eds-live&lt;/url&gt;&lt;/related-urls&gt;&lt;/urls&gt;&lt;electronic-resource-num&gt;10.1111/j.1541-0064.2009.00268.x&lt;/electronic-resource-num&gt;&lt;remote-database-name&gt;aph&lt;/remote-database-name&gt;&lt;remote-database-provider&gt;EBSCOhost&lt;/remote-database-provider&gt;&lt;research-notes&gt;See discussion on the loss of apolitical research due to neoliberalism. &lt;/research-notes&gt;&lt;/record&gt;&lt;/Cite&gt;&lt;/EndNote&gt;</w:instrText>
      </w:r>
      <w:r w:rsidR="00176563">
        <w:fldChar w:fldCharType="separate"/>
      </w:r>
      <w:r w:rsidR="00176563">
        <w:rPr>
          <w:noProof/>
        </w:rPr>
        <w:t>(Walks 2009, 347)</w:t>
      </w:r>
      <w:r w:rsidR="00176563">
        <w:fldChar w:fldCharType="end"/>
      </w:r>
      <w:r>
        <w:t xml:space="preserve">. </w:t>
      </w:r>
      <w:r w:rsidR="00F7432A">
        <w:t>U</w:t>
      </w:r>
      <w:r w:rsidR="005A22FA">
        <w:t>rban geography</w:t>
      </w:r>
      <w:r w:rsidR="00020117">
        <w:t xml:space="preserve"> is not</w:t>
      </w:r>
      <w:r w:rsidR="005A22FA">
        <w:t xml:space="preserve"> responsible for creating said l</w:t>
      </w:r>
      <w:r w:rsidR="00F7432A">
        <w:t>inks.</w:t>
      </w:r>
      <w:r w:rsidR="00C5259D">
        <w:t xml:space="preserve"> </w:t>
      </w:r>
      <w:r w:rsidR="00F7432A">
        <w:t>R</w:t>
      </w:r>
      <w:r w:rsidR="000D2168">
        <w:t>ather</w:t>
      </w:r>
      <w:r w:rsidR="00040FCD">
        <w:t>,</w:t>
      </w:r>
      <w:r w:rsidR="005A22FA">
        <w:t xml:space="preserve"> </w:t>
      </w:r>
      <w:r w:rsidR="00262C45">
        <w:t>each of these</w:t>
      </w:r>
      <w:r w:rsidR="004B4080">
        <w:t xml:space="preserve"> human activity</w:t>
      </w:r>
      <w:r w:rsidR="00262C45">
        <w:t xml:space="preserve"> manifestations</w:t>
      </w:r>
      <w:r w:rsidR="004B4080">
        <w:t xml:space="preserve"> informs and is influenced by the others.</w:t>
      </w:r>
      <w:r w:rsidR="00C5259D">
        <w:t xml:space="preserve"> L</w:t>
      </w:r>
      <w:r w:rsidR="00020117">
        <w:t xml:space="preserve">inks </w:t>
      </w:r>
      <w:r w:rsidR="000D2168">
        <w:t>between these activities</w:t>
      </w:r>
      <w:r w:rsidR="004B4080">
        <w:t xml:space="preserve"> </w:t>
      </w:r>
      <w:r w:rsidR="00020117">
        <w:t>expand beyond the local scale as</w:t>
      </w:r>
      <w:r w:rsidR="004B4080">
        <w:t xml:space="preserve"> cities</w:t>
      </w:r>
      <w:r w:rsidR="005744A3">
        <w:t xml:space="preserve"> </w:t>
      </w:r>
      <w:r w:rsidR="000D2168">
        <w:t xml:space="preserve">are </w:t>
      </w:r>
      <w:r w:rsidR="005744A3">
        <w:t>“nowadays intensely embedded in global networks of connectivity, be they economic, cultural or political”</w:t>
      </w:r>
      <w:r w:rsidR="00ED645D">
        <w:t xml:space="preserve"> </w:t>
      </w:r>
      <w:r w:rsidR="00176563">
        <w:fldChar w:fldCharType="begin"/>
      </w:r>
      <w:r w:rsidR="00176563">
        <w:instrText xml:space="preserve"> ADDIN EN.CITE &lt;EndNote&gt;&lt;Cite&gt;&lt;Author&gt;Jacobs&lt;/Author&gt;&lt;Year&gt;2011&lt;/Year&gt;&lt;RecNum&gt;776&lt;/RecNum&gt;&lt;Pages&gt;1&lt;/Pages&gt;&lt;DisplayText&gt;(Jacobs 2011, 1)&lt;/DisplayText&gt;&lt;record&gt;&lt;rec-number&gt;776&lt;/rec-number&gt;&lt;foreign-keys&gt;&lt;key app="EN" db-id="2se5xf2vw22tpoeax5ev52072zpwrdv952s9" timestamp="1328545927"&gt;776&lt;/key&gt;&lt;/foreign-keys&gt;&lt;ref-type name="Journal Article"&gt;17&lt;/ref-type&gt;&lt;contributors&gt;&lt;authors&gt;&lt;author&gt;Jacobs, Jane M.&lt;/author&gt;&lt;/authors&gt;&lt;/contributors&gt;&lt;titles&gt;&lt;title&gt;Urban geographies I: Still thinking cities relationally&lt;/title&gt;&lt;secondary-title&gt;Progress in Human Geography&lt;/secondary-title&gt;&lt;/titles&gt;&lt;periodical&gt;&lt;full-title&gt;Progress in Human Geography&lt;/full-title&gt;&lt;/periodical&gt;&lt;dates&gt;&lt;year&gt;2011&lt;/year&gt;&lt;pub-dates&gt;&lt;date&gt;October 24, 2011&lt;/date&gt;&lt;/pub-dates&gt;&lt;/dates&gt;&lt;urls&gt;&lt;related-urls&gt;&lt;url&gt;http://phg.sagepub.com/content/early/2011/10/22/0309132511421715.abstract&lt;/url&gt;&lt;/related-urls&gt;&lt;/urls&gt;&lt;electronic-resource-num&gt;10.1177/0309132511421715&lt;/electronic-resource-num&gt;&lt;/record&gt;&lt;/Cite&gt;&lt;/EndNote&gt;</w:instrText>
      </w:r>
      <w:r w:rsidR="00176563">
        <w:fldChar w:fldCharType="separate"/>
      </w:r>
      <w:r w:rsidR="00176563">
        <w:rPr>
          <w:noProof/>
        </w:rPr>
        <w:t>(Jacobs 2011, 1)</w:t>
      </w:r>
      <w:r w:rsidR="00176563">
        <w:fldChar w:fldCharType="end"/>
      </w:r>
      <w:r w:rsidR="00C27131">
        <w:t>. These connections,</w:t>
      </w:r>
      <w:r w:rsidR="00C039A7">
        <w:t xml:space="preserve"> </w:t>
      </w:r>
      <w:r w:rsidR="005F0403">
        <w:t xml:space="preserve">or relational networks, </w:t>
      </w:r>
      <w:r w:rsidR="00961CAB">
        <w:t xml:space="preserve">create </w:t>
      </w:r>
      <w:r w:rsidR="0058244B">
        <w:t>“sites of multiple geographies of affiliation, linkage and flow”</w:t>
      </w:r>
      <w:r w:rsidR="008F056A">
        <w:t xml:space="preserve"> </w:t>
      </w:r>
      <w:r w:rsidR="00176563">
        <w:fldChar w:fldCharType="begin"/>
      </w:r>
      <w:r w:rsidR="00176563">
        <w:instrText xml:space="preserve"> ADDIN EN.CITE &lt;EndNote&gt;&lt;Cite&gt;&lt;Author&gt;Amin&lt;/Author&gt;&lt;Year&gt;2004&lt;/Year&gt;&lt;RecNum&gt;968&lt;/RecNum&gt;&lt;Pages&gt;38&lt;/Pages&gt;&lt;DisplayText&gt;(Amin 2004, 38)&lt;/DisplayText&gt;&lt;record&gt;&lt;rec-number&gt;968&lt;/rec-number&gt;&lt;foreign-keys&gt;&lt;key app="EN" db-id="2se5xf2vw22tpoeax5ev52072zpwrdv952s9" timestamp="1436131965"&gt;968&lt;/key&gt;&lt;/foreign-keys&gt;&lt;ref-type name="Journal Article"&gt;17&lt;/ref-type&gt;&lt;contributors&gt;&lt;authors&gt;&lt;author&gt;Amin, Ash&lt;/author&gt;&lt;/authors&gt;&lt;/contributors&gt;&lt;titles&gt;&lt;title&gt;Regions Unbound: Towards a New Politics of Place&lt;/title&gt;&lt;secondary-title&gt;Geografiska Annaler. Series B, Human Geography&lt;/secondary-title&gt;&lt;/titles&gt;&lt;periodical&gt;&lt;full-title&gt;Geografiska Annaler. Series B, Human Geography&lt;/full-title&gt;&lt;/periodical&gt;&lt;pages&gt;33-44&lt;/pages&gt;&lt;volume&gt;86&lt;/volume&gt;&lt;number&gt;1&lt;/number&gt;&lt;dates&gt;&lt;year&gt;2004&lt;/year&gt;&lt;/dates&gt;&lt;publisher&gt;Wiley on behalf of the Swedish Society for Anthropology and Geography&lt;/publisher&gt;&lt;isbn&gt;04353684&lt;/isbn&gt;&lt;urls&gt;&lt;related-urls&gt;&lt;url&gt;http://www.jstor.org/stable/3554458&lt;/url&gt;&lt;/related-urls&gt;&lt;/urls&gt;&lt;electronic-resource-num&gt;10.2307/3554458&lt;/electronic-resource-num&gt;&lt;/record&gt;&lt;/Cite&gt;&lt;/EndNote&gt;</w:instrText>
      </w:r>
      <w:r w:rsidR="00176563">
        <w:fldChar w:fldCharType="separate"/>
      </w:r>
      <w:r w:rsidR="00176563">
        <w:rPr>
          <w:noProof/>
        </w:rPr>
        <w:t>(Amin 2004, 38)</w:t>
      </w:r>
      <w:r w:rsidR="00176563">
        <w:fldChar w:fldCharType="end"/>
      </w:r>
      <w:r w:rsidR="00AA15FD">
        <w:t>. As with most networks</w:t>
      </w:r>
      <w:r w:rsidR="00D96B55">
        <w:t xml:space="preserve"> though</w:t>
      </w:r>
      <w:r w:rsidR="00AA15FD">
        <w:t>, the connections are not one-way. As</w:t>
      </w:r>
      <w:r w:rsidR="00636ACD">
        <w:t xml:space="preserve"> Massey</w:t>
      </w:r>
      <w:r w:rsidR="00AA15FD">
        <w:t xml:space="preserve"> </w:t>
      </w:r>
      <w:r w:rsidR="00176563">
        <w:fldChar w:fldCharType="begin"/>
      </w:r>
      <w:r w:rsidR="00636ACD">
        <w:instrText xml:space="preserve"> ADDIN EN.CITE &lt;EndNote&gt;&lt;Cite ExcludeAuth="1"&gt;&lt;Author&gt;Massey&lt;/Author&gt;&lt;Year&gt;2004&lt;/Year&gt;&lt;RecNum&gt;969&lt;/RecNum&gt;&lt;DisplayText&gt;(2004)&lt;/DisplayText&gt;&lt;record&gt;&lt;rec-number&gt;969&lt;/rec-number&gt;&lt;foreign-keys&gt;&lt;key app="EN" db-id="2se5xf2vw22tpoeax5ev52072zpwrdv952s9" timestamp="1436132264"&gt;969&lt;/key&gt;&lt;/foreign-keys&gt;&lt;ref-type name="Journal Article"&gt;17&lt;/ref-type&gt;&lt;contributors&gt;&lt;authors&gt;&lt;author&gt;Massey, Doreen&lt;/author&gt;&lt;/authors&gt;&lt;/contributors&gt;&lt;titles&gt;&lt;title&gt;Geographies of Responsibility&lt;/title&gt;&lt;secondary-title&gt;Geografiska Annaler: Series B, Human Geography&lt;/secondary-title&gt;&lt;/titles&gt;&lt;periodical&gt;&lt;full-title&gt;Geografiska Annaler: Series B, Human Geography&lt;/full-title&gt;&lt;/periodical&gt;&lt;pages&gt;5-18&lt;/pages&gt;&lt;volume&gt;86&lt;/volume&gt;&lt;number&gt;1&lt;/number&gt;&lt;keywords&gt;&lt;keyword&gt;space&lt;/keyword&gt;&lt;keyword&gt;place&lt;/keyword&gt;&lt;keyword&gt;identity&lt;/keyword&gt;&lt;keyword&gt;responsibility&lt;/keyword&gt;&lt;/keywords&gt;&lt;dates&gt;&lt;year&gt;2004&lt;/year&gt;&lt;/dates&gt;&lt;publisher&gt;Blackwell Publishing Ltd&lt;/publisher&gt;&lt;isbn&gt;1468-0467&lt;/isbn&gt;&lt;urls&gt;&lt;related-urls&gt;&lt;url&gt;http://dx.doi.org/10.1111/j.0435-3684.2004.00150.x&lt;/url&gt;&lt;/related-urls&gt;&lt;/urls&gt;&lt;electronic-resource-num&gt;10.1111/j.0435-3684.2004.00150.x&lt;/electronic-resource-num&gt;&lt;/record&gt;&lt;/Cite&gt;&lt;/EndNote&gt;</w:instrText>
      </w:r>
      <w:r w:rsidR="00176563">
        <w:fldChar w:fldCharType="separate"/>
      </w:r>
      <w:r w:rsidR="00636ACD">
        <w:rPr>
          <w:noProof/>
        </w:rPr>
        <w:t>(2004)</w:t>
      </w:r>
      <w:r w:rsidR="00176563">
        <w:fldChar w:fldCharType="end"/>
      </w:r>
      <w:r w:rsidR="000B677B">
        <w:t xml:space="preserve"> remind</w:t>
      </w:r>
      <w:r w:rsidR="00CF3391">
        <w:t>s</w:t>
      </w:r>
      <w:r w:rsidR="000B677B">
        <w:t xml:space="preserve"> us</w:t>
      </w:r>
      <w:r w:rsidR="00017881">
        <w:t xml:space="preserve">, “the local and </w:t>
      </w:r>
      <w:r w:rsidR="00E13AAD">
        <w:t>the global are mutually constit</w:t>
      </w:r>
      <w:r w:rsidR="00017881">
        <w:t>u</w:t>
      </w:r>
      <w:r w:rsidR="00E13AAD">
        <w:t>t</w:t>
      </w:r>
      <w:r w:rsidR="001A22FE">
        <w:t>ed</w:t>
      </w:r>
      <w:r w:rsidR="00017881">
        <w:t xml:space="preserve">” </w:t>
      </w:r>
      <w:r w:rsidR="001A22FE">
        <w:t>(11).</w:t>
      </w:r>
    </w:p>
    <w:p w14:paraId="57D77FF9" w14:textId="2D858DA8" w:rsidR="00CF3391" w:rsidRDefault="00E92A5A" w:rsidP="00E92A5A">
      <w:pPr>
        <w:tabs>
          <w:tab w:val="left" w:pos="5490"/>
        </w:tabs>
        <w:ind w:firstLine="720"/>
      </w:pPr>
      <w:r>
        <w:t>B</w:t>
      </w:r>
      <w:r w:rsidR="000C670C">
        <w:t>eyond</w:t>
      </w:r>
      <w:r w:rsidR="00FF566F">
        <w:t xml:space="preserve"> local/global </w:t>
      </w:r>
      <w:r w:rsidR="00C95503">
        <w:t>relationality</w:t>
      </w:r>
      <w:r w:rsidR="006E6897">
        <w:t>, municipalities</w:t>
      </w:r>
      <w:r w:rsidR="00FF566F">
        <w:t xml:space="preserve"> are also</w:t>
      </w:r>
      <w:r w:rsidR="00B804F2">
        <w:t xml:space="preserve"> connected to</w:t>
      </w:r>
      <w:r w:rsidR="00474555">
        <w:t xml:space="preserve"> other cities,</w:t>
      </w:r>
      <w:r w:rsidR="00B804F2">
        <w:t xml:space="preserve"> their</w:t>
      </w:r>
      <w:r w:rsidR="00FF18AE">
        <w:t xml:space="preserve"> counties, regions, and nations</w:t>
      </w:r>
      <w:r>
        <w:t>; however,</w:t>
      </w:r>
      <w:r w:rsidR="00FF566F">
        <w:t xml:space="preserve"> city-to-city connections</w:t>
      </w:r>
      <w:r w:rsidR="00BA3C0C">
        <w:t xml:space="preserve"> </w:t>
      </w:r>
      <w:r w:rsidR="00FF566F">
        <w:t>are the</w:t>
      </w:r>
      <w:r w:rsidR="002F10B2">
        <w:t xml:space="preserve"> </w:t>
      </w:r>
      <w:r w:rsidR="00767E00">
        <w:t>scale</w:t>
      </w:r>
      <w:r w:rsidR="00FF566F">
        <w:t xml:space="preserve"> de jure for </w:t>
      </w:r>
      <w:r w:rsidR="000C670C">
        <w:t>this project</w:t>
      </w:r>
      <w:r w:rsidR="002F10B2">
        <w:t xml:space="preserve">. </w:t>
      </w:r>
      <w:r w:rsidR="006E6897">
        <w:t>As Sassen and Massey demonstrate</w:t>
      </w:r>
      <w:r>
        <w:t xml:space="preserve">, </w:t>
      </w:r>
      <w:r w:rsidR="00767E00">
        <w:t>it is prudent</w:t>
      </w:r>
      <w:r>
        <w:t xml:space="preserve"> </w:t>
      </w:r>
      <w:r w:rsidR="00767E00">
        <w:t xml:space="preserve">to explore </w:t>
      </w:r>
      <w:r>
        <w:t xml:space="preserve">relationality </w:t>
      </w:r>
      <w:r w:rsidR="00297A16">
        <w:t xml:space="preserve">(connections between cities) </w:t>
      </w:r>
      <w:r>
        <w:t>and</w:t>
      </w:r>
      <w:r w:rsidR="00767E00">
        <w:t xml:space="preserve"> territoriality</w:t>
      </w:r>
      <w:r w:rsidR="00555E0D">
        <w:t xml:space="preserve"> (characteristics of the specific geographic area)</w:t>
      </w:r>
      <w:r w:rsidR="00767E00">
        <w:t xml:space="preserve"> together as each city</w:t>
      </w:r>
      <w:r w:rsidR="002F10B2">
        <w:t xml:space="preserve"> has its own </w:t>
      </w:r>
      <w:r w:rsidR="00767E00">
        <w:t xml:space="preserve">history, </w:t>
      </w:r>
      <w:r w:rsidR="002F10B2">
        <w:t>politics</w:t>
      </w:r>
      <w:r w:rsidR="00767E00">
        <w:t>,</w:t>
      </w:r>
      <w:r w:rsidR="002F10B2">
        <w:t xml:space="preserve"> and identity</w:t>
      </w:r>
      <w:r w:rsidR="00767E00">
        <w:t xml:space="preserve"> affecting its connections with other places</w:t>
      </w:r>
      <w:r w:rsidR="002F10B2">
        <w:t xml:space="preserve">. The aim of this dissertation is </w:t>
      </w:r>
      <w:r w:rsidR="00E42950">
        <w:t>to hone i</w:t>
      </w:r>
      <w:r w:rsidR="00CA48FD">
        <w:t>n on the municipality as a space</w:t>
      </w:r>
      <w:r w:rsidR="00E42950">
        <w:t xml:space="preserve"> with uniq</w:t>
      </w:r>
      <w:r w:rsidR="00523E3F">
        <w:t>ue regulations and</w:t>
      </w:r>
      <w:r w:rsidR="00E42950">
        <w:t xml:space="preserve"> </w:t>
      </w:r>
      <w:r w:rsidR="00523E3F">
        <w:t>jurisdictions focused on place marketing, branding, and purchasing po</w:t>
      </w:r>
      <w:r w:rsidR="00767E00">
        <w:t xml:space="preserve">wer. Of </w:t>
      </w:r>
      <w:r w:rsidR="00673381">
        <w:t>particular interest is how</w:t>
      </w:r>
      <w:r w:rsidR="00B804F2">
        <w:t xml:space="preserve"> city regulations socially construct space through zoning</w:t>
      </w:r>
      <w:r w:rsidR="00867368">
        <w:t xml:space="preserve"> ordinances</w:t>
      </w:r>
      <w:r w:rsidR="00B804F2">
        <w:t xml:space="preserve">. </w:t>
      </w:r>
    </w:p>
    <w:p w14:paraId="32AB9FAF" w14:textId="2F83FC11" w:rsidR="00120014" w:rsidRDefault="00E72D91" w:rsidP="00E92A5A">
      <w:pPr>
        <w:tabs>
          <w:tab w:val="left" w:pos="5490"/>
        </w:tabs>
        <w:ind w:firstLine="720"/>
      </w:pPr>
      <w:r>
        <w:t>T</w:t>
      </w:r>
      <w:r w:rsidR="00186212">
        <w:t>his selective genealo</w:t>
      </w:r>
      <w:r w:rsidR="00510134">
        <w:t>gy of urban geography in the Un</w:t>
      </w:r>
      <w:r w:rsidR="00186212">
        <w:t>i</w:t>
      </w:r>
      <w:r w:rsidR="00510134">
        <w:t>t</w:t>
      </w:r>
      <w:r w:rsidR="00186212">
        <w:t>ed Stat</w:t>
      </w:r>
      <w:r w:rsidR="00636ACD">
        <w:t>es provides</w:t>
      </w:r>
      <w:r>
        <w:t xml:space="preserve"> a brief background to the disciplinary history</w:t>
      </w:r>
      <w:r w:rsidR="005C00C9">
        <w:t xml:space="preserve"> informing the</w:t>
      </w:r>
      <w:r>
        <w:t xml:space="preserve"> research </w:t>
      </w:r>
      <w:r w:rsidR="000C6408">
        <w:t>project at hand</w:t>
      </w:r>
      <w:r>
        <w:t xml:space="preserve">. </w:t>
      </w:r>
      <w:r w:rsidR="00D712FB">
        <w:t xml:space="preserve">While broad strokes </w:t>
      </w:r>
      <w:r w:rsidR="00636ACD">
        <w:t>outline</w:t>
      </w:r>
      <w:r w:rsidR="00D712FB">
        <w:t xml:space="preserve"> useful introductory material, exploring why and how urban residents advocate for policies supportive of urban agriculture requires </w:t>
      </w:r>
      <w:r w:rsidR="00D70B5D">
        <w:t>a more narrow theoretical</w:t>
      </w:r>
      <w:r w:rsidR="005C00C9">
        <w:t xml:space="preserve"> grounding</w:t>
      </w:r>
      <w:r w:rsidR="00D70B5D">
        <w:t xml:space="preserve">. As </w:t>
      </w:r>
      <w:r w:rsidR="003A39ED">
        <w:t xml:space="preserve">briefly mentioned in the earlier </w:t>
      </w:r>
      <w:r w:rsidR="00D70B5D">
        <w:t>personal research history, urban policy mobility</w:t>
      </w:r>
      <w:r w:rsidR="003A39ED">
        <w:t xml:space="preserve"> is the pr</w:t>
      </w:r>
      <w:r w:rsidR="00CA359C">
        <w:t>imary concept utilized to explore</w:t>
      </w:r>
      <w:r w:rsidR="003A39ED">
        <w:t xml:space="preserve"> the research questions </w:t>
      </w:r>
      <w:r w:rsidR="000C6408">
        <w:t>posed in this project</w:t>
      </w:r>
      <w:r w:rsidR="003A39ED">
        <w:t xml:space="preserve">. </w:t>
      </w:r>
      <w:r w:rsidR="00E2661F">
        <w:t>T</w:t>
      </w:r>
      <w:r w:rsidR="0044486F">
        <w:t>he next section</w:t>
      </w:r>
      <w:r w:rsidR="00151B74">
        <w:t xml:space="preserve"> offers readers an</w:t>
      </w:r>
      <w:r w:rsidR="00134578">
        <w:t xml:space="preserve"> introduction to this p</w:t>
      </w:r>
      <w:r w:rsidR="005C00C9">
        <w:t>ractice pivotal to the formation of</w:t>
      </w:r>
      <w:r w:rsidR="00134578">
        <w:t xml:space="preserve"> modern urban policy. </w:t>
      </w:r>
    </w:p>
    <w:p w14:paraId="2C97EB60" w14:textId="77777777" w:rsidR="002A3E2C" w:rsidRDefault="002A3E2C" w:rsidP="00E92A5A">
      <w:pPr>
        <w:tabs>
          <w:tab w:val="left" w:pos="5490"/>
        </w:tabs>
        <w:ind w:firstLine="720"/>
      </w:pPr>
    </w:p>
    <w:p w14:paraId="2474B865" w14:textId="3819AB38" w:rsidR="00686786" w:rsidRDefault="00E15004" w:rsidP="00E15004">
      <w:pPr>
        <w:pStyle w:val="Heading2"/>
      </w:pPr>
      <w:bookmarkStart w:id="18" w:name="_Toc355804793"/>
      <w:r>
        <w:t>A Brief Introduction to Urban Policy Mobility</w:t>
      </w:r>
      <w:bookmarkEnd w:id="18"/>
    </w:p>
    <w:p w14:paraId="44E92DB8" w14:textId="13323210" w:rsidR="00686786" w:rsidRDefault="004C3BB2" w:rsidP="00AA1B3B">
      <w:pPr>
        <w:ind w:firstLine="720"/>
      </w:pPr>
      <w:r>
        <w:t>Urban policy mobility is</w:t>
      </w:r>
      <w:r w:rsidR="001A227E">
        <w:t xml:space="preserve"> </w:t>
      </w:r>
      <w:r w:rsidR="00262C45">
        <w:t xml:space="preserve">a </w:t>
      </w:r>
      <w:r w:rsidR="001A227E">
        <w:t>practice</w:t>
      </w:r>
      <w:r w:rsidR="00636ACD">
        <w:t xml:space="preserve"> that highlights</w:t>
      </w:r>
      <w:r w:rsidR="00CB5098">
        <w:t xml:space="preserve"> the </w:t>
      </w:r>
      <w:r w:rsidR="001A227E">
        <w:t xml:space="preserve">relational </w:t>
      </w:r>
      <w:r w:rsidR="00C56570">
        <w:t xml:space="preserve">and territorial </w:t>
      </w:r>
      <w:r w:rsidR="00CB5098">
        <w:t xml:space="preserve">nature </w:t>
      </w:r>
      <w:r w:rsidR="001A227E">
        <w:t>of</w:t>
      </w:r>
      <w:r>
        <w:t xml:space="preserve"> cities</w:t>
      </w:r>
      <w:r w:rsidR="001A227E">
        <w:t xml:space="preserve">. </w:t>
      </w:r>
      <w:r w:rsidR="00DC0443">
        <w:t>Exploring the mechanisms</w:t>
      </w:r>
      <w:r>
        <w:t xml:space="preserve"> enabling the transfer of policies between municipalities was o</w:t>
      </w:r>
      <w:r w:rsidR="00E06F95">
        <w:t>riginally t</w:t>
      </w:r>
      <w:r>
        <w:t>he purview of political science.</w:t>
      </w:r>
      <w:r w:rsidR="00E06F95">
        <w:t xml:space="preserve"> </w:t>
      </w:r>
      <w:r w:rsidR="00083DFB">
        <w:t xml:space="preserve">Rose </w:t>
      </w:r>
      <w:r w:rsidR="00176563">
        <w:fldChar w:fldCharType="begin"/>
      </w:r>
      <w:r w:rsidR="00176563">
        <w:instrText xml:space="preserve"> ADDIN EN.CITE &lt;EndNote&gt;&lt;Cite ExcludeAuth="1"&gt;&lt;Author&gt;Rose&lt;/Author&gt;&lt;Year&gt;1993&lt;/Year&gt;&lt;RecNum&gt;764&lt;/RecNum&gt;&lt;DisplayText&gt;(1993)&lt;/DisplayText&gt;&lt;record&gt;&lt;rec-number&gt;764&lt;/rec-number&gt;&lt;foreign-keys&gt;&lt;key app="EN" db-id="2se5xf2vw22tpoeax5ev52072zpwrdv952s9" timestamp="1328477729"&gt;764&lt;/key&gt;&lt;/foreign-keys&gt;&lt;ref-type name="Book"&gt;6&lt;/ref-type&gt;&lt;contributors&gt;&lt;authors&gt;&lt;author&gt;Rose, Richard&lt;/author&gt;&lt;/authors&gt;&lt;/contributors&gt;&lt;titles&gt;&lt;title&gt;Lesson-drawing in public policy. A Guide to Learning Across Time and Space&lt;/title&gt;&lt;/titles&gt;&lt;dates&gt;&lt;year&gt;1993&lt;/year&gt;&lt;/dates&gt;&lt;pub-location&gt;Chatham, N.J.&lt;/pub-location&gt;&lt;publisher&gt;Chatham House&lt;/publisher&gt;&lt;urls&gt;&lt;related-urls&gt;&lt;url&gt;http://libraries.ou.edu/access.aspx?url=http://search.ebscohost.com/login.aspx?direct=true&amp;amp;db=edsref&amp;amp;AN=ABGEEAAD&amp;amp;site=eds-live&lt;/url&gt;&lt;/related-urls&gt;&lt;/urls&gt;&lt;remote-database-name&gt;edsref&lt;/remote-database-name&gt;&lt;remote-database-provider&gt;EBSCOhost&lt;/remote-database-provider&gt;&lt;/record&gt;&lt;/Cite&gt;&lt;/EndNote&gt;</w:instrText>
      </w:r>
      <w:r w:rsidR="00176563">
        <w:fldChar w:fldCharType="separate"/>
      </w:r>
      <w:r w:rsidR="00176563">
        <w:rPr>
          <w:noProof/>
        </w:rPr>
        <w:t>(1993)</w:t>
      </w:r>
      <w:r w:rsidR="00176563">
        <w:fldChar w:fldCharType="end"/>
      </w:r>
      <w:r>
        <w:t xml:space="preserve"> called the practice </w:t>
      </w:r>
      <w:r>
        <w:rPr>
          <w:i/>
        </w:rPr>
        <w:t>lesson drawing</w:t>
      </w:r>
      <w:r w:rsidR="003C5515">
        <w:t xml:space="preserve"> and defined it as</w:t>
      </w:r>
      <w:r w:rsidR="00083DFB">
        <w:t xml:space="preserve"> </w:t>
      </w:r>
      <w:r w:rsidR="005D070F">
        <w:t xml:space="preserve">a “voluntary act of transfer by rational actors working in specific political contexts” </w:t>
      </w:r>
      <w:r w:rsidR="00176563">
        <w:fldChar w:fldCharType="begin"/>
      </w:r>
      <w:r w:rsidR="00176563">
        <w:instrText xml:space="preserve"> ADDIN EN.CITE &lt;EndNote&gt;&lt;Cite&gt;&lt;Author&gt;Benson&lt;/Author&gt;&lt;Year&gt;2011&lt;/Year&gt;&lt;RecNum&gt;715&lt;/RecNum&gt;&lt;Pages&gt;366&lt;/Pages&gt;&lt;DisplayText&gt;(Benson and Jordan 2011, 366)&lt;/DisplayText&gt;&lt;record&gt;&lt;rec-number&gt;715&lt;/rec-number&gt;&lt;foreign-keys&gt;&lt;key app="EN" db-id="2se5xf2vw22tpoeax5ev52072zpwrdv952s9" timestamp="1323633368"&gt;715&lt;/key&gt;&lt;/foreign-keys&gt;&lt;ref-type name="Journal Article"&gt;17&lt;/ref-type&gt;&lt;contributors&gt;&lt;authors&gt;&lt;author&gt;Benson, David&lt;/author&gt;&lt;author&gt;Jordan, Andrew&lt;/author&gt;&lt;/authors&gt;&lt;/contributors&gt;&lt;titles&gt;&lt;title&gt;What Have We Learned from Policy Transfer Research? Dolowitz and Marsh Revisited&lt;/title&gt;&lt;secondary-title&gt;Political Studies Review&lt;/secondary-title&gt;&lt;/titles&gt;&lt;periodical&gt;&lt;full-title&gt;Political Studies Review&lt;/full-title&gt;&lt;/periodical&gt;&lt;pages&gt;366-378&lt;/pages&gt;&lt;volume&gt;9&lt;/volume&gt;&lt;number&gt;3&lt;/number&gt;&lt;dates&gt;&lt;year&gt;2011&lt;/year&gt;&lt;/dates&gt;&lt;isbn&gt;1478-9302&lt;/isbn&gt;&lt;urls&gt;&lt;/urls&gt;&lt;/record&gt;&lt;/Cite&gt;&lt;/EndNote&gt;</w:instrText>
      </w:r>
      <w:r w:rsidR="00176563">
        <w:fldChar w:fldCharType="separate"/>
      </w:r>
      <w:r w:rsidR="00176563">
        <w:rPr>
          <w:noProof/>
        </w:rPr>
        <w:t>(Benson and Jordan 2011, 366)</w:t>
      </w:r>
      <w:r w:rsidR="00176563">
        <w:fldChar w:fldCharType="end"/>
      </w:r>
      <w:r w:rsidR="0044486F">
        <w:t xml:space="preserve">. </w:t>
      </w:r>
      <w:r w:rsidR="005D070F">
        <w:t xml:space="preserve">Recognizing that not all </w:t>
      </w:r>
      <w:r w:rsidR="00920A9E">
        <w:t>lesson drawing</w:t>
      </w:r>
      <w:r w:rsidR="005D070F">
        <w:t xml:space="preserve"> is voluntary, Dolwitz and Marsh </w:t>
      </w:r>
      <w:r w:rsidR="00DE7091">
        <w:t>coined the term</w:t>
      </w:r>
      <w:r w:rsidR="0039346E">
        <w:t xml:space="preserve"> </w:t>
      </w:r>
      <w:r w:rsidR="0039346E" w:rsidRPr="00920A9E">
        <w:rPr>
          <w:i/>
        </w:rPr>
        <w:t>policy transfer</w:t>
      </w:r>
      <w:r w:rsidR="00DE7091">
        <w:t xml:space="preserve"> to include coercive forms of transfer. </w:t>
      </w:r>
      <w:r w:rsidR="00025780">
        <w:t>Dolowitz and Marsh</w:t>
      </w:r>
      <w:r w:rsidR="00DE7091">
        <w:t>’s oft cited definition of policy transfer is</w:t>
      </w:r>
      <w:r w:rsidR="003B63AC">
        <w:t xml:space="preserve"> “a process in which knowledge about policies, administrative arrangements, institutions etc. in one time and/or place is used in the development of policies, administrative arrangements and institutio</w:t>
      </w:r>
      <w:r w:rsidR="00E15004">
        <w:t>ns in another time and/or place</w:t>
      </w:r>
      <w:r w:rsidR="003B63AC">
        <w:t>”</w:t>
      </w:r>
      <w:r w:rsidR="00E15004">
        <w:t xml:space="preserve"> </w:t>
      </w:r>
      <w:r w:rsidR="00176563">
        <w:fldChar w:fldCharType="begin"/>
      </w:r>
      <w:r w:rsidR="00176563">
        <w:instrText xml:space="preserve"> ADDIN EN.CITE &lt;EndNote&gt;&lt;Cite ExcludeAuth="1"&gt;&lt;Author&gt;Dolowitz&lt;/Author&gt;&lt;Year&gt;1996&lt;/Year&gt;&lt;RecNum&gt;712&lt;/RecNum&gt;&lt;Pages&gt;344&lt;/Pages&gt;&lt;DisplayText&gt;(1996, 344)&lt;/DisplayText&gt;&lt;record&gt;&lt;rec-number&gt;712&lt;/rec-number&gt;&lt;foreign-keys&gt;&lt;key app="EN" db-id="2se5xf2vw22tpoeax5ev52072zpwrdv952s9" timestamp="1323633226"&gt;712&lt;/key&gt;&lt;/foreign-keys&gt;&lt;ref-type name="Journal Article"&gt;17&lt;/ref-type&gt;&lt;contributors&gt;&lt;authors&gt;&lt;author&gt;Dolowitz, David&lt;/author&gt;&lt;author&gt;Marsh, David&lt;/author&gt;&lt;/authors&gt;&lt;/contributors&gt;&lt;titles&gt;&lt;title&gt;Who learns what from whom: a review of the policy transfer literature&lt;/title&gt;&lt;secondary-title&gt;Political studies&lt;/secondary-title&gt;&lt;/titles&gt;&lt;periodical&gt;&lt;full-title&gt;Political studies&lt;/full-title&gt;&lt;/periodical&gt;&lt;pages&gt;343-357&lt;/pages&gt;&lt;volume&gt;44&lt;/volume&gt;&lt;number&gt;2&lt;/number&gt;&lt;dates&gt;&lt;year&gt;1996&lt;/year&gt;&lt;/dates&gt;&lt;isbn&gt;1467-9248&lt;/isbn&gt;&lt;urls&gt;&lt;/urls&gt;&lt;/record&gt;&lt;/Cite&gt;&lt;/EndNote&gt;</w:instrText>
      </w:r>
      <w:r w:rsidR="00176563">
        <w:fldChar w:fldCharType="separate"/>
      </w:r>
      <w:r w:rsidR="00176563">
        <w:rPr>
          <w:noProof/>
        </w:rPr>
        <w:t>(1996, 344)</w:t>
      </w:r>
      <w:r w:rsidR="00176563">
        <w:fldChar w:fldCharType="end"/>
      </w:r>
      <w:r w:rsidR="00E15004">
        <w:t>.</w:t>
      </w:r>
      <w:r w:rsidR="003B63AC">
        <w:t xml:space="preserve"> </w:t>
      </w:r>
      <w:r w:rsidR="00217C60">
        <w:t xml:space="preserve">Research in </w:t>
      </w:r>
      <w:r w:rsidR="003B63AC">
        <w:t xml:space="preserve">policy transfer </w:t>
      </w:r>
      <w:r w:rsidR="00217C60">
        <w:t>is valuable because it “</w:t>
      </w:r>
      <w:r w:rsidR="003B63AC">
        <w:t xml:space="preserve">attends to the way that policies and practices in one context are used to develop policies and practices in other settings” </w:t>
      </w:r>
      <w:r w:rsidR="00176563">
        <w:fldChar w:fldCharType="begin"/>
      </w:r>
      <w:r w:rsidR="00176563">
        <w:instrText xml:space="preserve"> ADDIN EN.CITE &lt;EndNote&gt;&lt;Cite&gt;&lt;Author&gt;Hoyt&lt;/Author&gt;&lt;Year&gt;2006&lt;/Year&gt;&lt;RecNum&gt;698&lt;/RecNum&gt;&lt;Pages&gt;223&lt;/Pages&gt;&lt;DisplayText&gt;(Hoyt 2006, 223)&lt;/DisplayText&gt;&lt;record&gt;&lt;rec-number&gt;698&lt;/rec-number&gt;&lt;foreign-keys&gt;&lt;key app="EN" db-id="2se5xf2vw22tpoeax5ev52072zpwrdv952s9" timestamp="1320105580"&gt;698&lt;/key&gt;&lt;/foreign-keys&gt;&lt;ref-type name="Journal Article"&gt;17&lt;/ref-type&gt;&lt;contributors&gt;&lt;authors&gt;&lt;author&gt;Hoyt, Lorlene&lt;/author&gt;&lt;/authors&gt;&lt;/contributors&gt;&lt;titles&gt;&lt;title&gt;Importing Ideas: The Transnational Transfer of Urban Revitalization Policy&lt;/title&gt;&lt;secondary-title&gt;International Journal of Public Administration&lt;/secondary-title&gt;&lt;/titles&gt;&lt;periodical&gt;&lt;full-title&gt;International Journal of Public Administration&lt;/full-title&gt;&lt;/periodical&gt;&lt;pages&gt;221-243&lt;/pages&gt;&lt;volume&gt;29&lt;/volume&gt;&lt;number&gt;1-3&lt;/number&gt;&lt;keywords&gt;&lt;keyword&gt;BUSINESS improvement districts&lt;/keyword&gt;&lt;keyword&gt;BUSINESSPEOPLE&lt;/keyword&gt;&lt;keyword&gt;CENTRAL business districts&lt;/keyword&gt;&lt;keyword&gt;POLITICAL entrepreneurship&lt;/keyword&gt;&lt;keyword&gt;POLITICAL planning&lt;/keyword&gt;&lt;keyword&gt;history&lt;/keyword&gt;&lt;keyword&gt;policy transfer&lt;/keyword&gt;&lt;/keywords&gt;&lt;dates&gt;&lt;year&gt;2006&lt;/year&gt;&lt;/dates&gt;&lt;publisher&gt;Routledge&lt;/publisher&gt;&lt;isbn&gt;01900692&lt;/isbn&gt;&lt;accession-num&gt;19572863&lt;/accession-num&gt;&lt;work-type&gt;Article&lt;/work-type&gt;&lt;urls&gt;&lt;related-urls&gt;&lt;url&gt;http://libraries.ou.edu/access.aspx?url=http://search.ebscohost.com/login.aspx?direct=true&amp;amp;db=buh&amp;amp;AN=19572863&amp;amp;site=eds-live&lt;/url&gt;&lt;/related-urls&gt;&lt;/urls&gt;&lt;electronic-resource-num&gt;10.1080/01900690500409096&lt;/electronic-resource-num&gt;&lt;remote-database-name&gt;buh&lt;/remote-database-name&gt;&lt;remote-database-provider&gt;EBSCOhost&lt;/remote-database-provider&gt;&lt;/record&gt;&lt;/Cite&gt;&lt;/EndNote&gt;</w:instrText>
      </w:r>
      <w:r w:rsidR="00176563">
        <w:fldChar w:fldCharType="separate"/>
      </w:r>
      <w:r w:rsidR="00176563">
        <w:rPr>
          <w:noProof/>
        </w:rPr>
        <w:t>(Hoyt 2006, 223)</w:t>
      </w:r>
      <w:r w:rsidR="00176563">
        <w:fldChar w:fldCharType="end"/>
      </w:r>
      <w:r w:rsidR="003B63AC">
        <w:t>.</w:t>
      </w:r>
    </w:p>
    <w:p w14:paraId="4A74D0B4" w14:textId="63F80147" w:rsidR="00784BC3" w:rsidRPr="005563F5" w:rsidRDefault="00784BC3" w:rsidP="00AA1B3B">
      <w:pPr>
        <w:ind w:firstLine="720"/>
        <w:rPr>
          <w:rFonts w:ascii="Times New Roman" w:hAnsi="Times New Roman"/>
        </w:rPr>
      </w:pPr>
      <w:r>
        <w:t>While policy transfer may be the domain of political scientists, exploring the diffusion of policy</w:t>
      </w:r>
      <w:r w:rsidR="00B71B21">
        <w:t xml:space="preserve"> across space and time under a</w:t>
      </w:r>
      <w:r>
        <w:t xml:space="preserve"> rubric of policy mobility is more suited to geographic inquiry. </w:t>
      </w:r>
      <w:r w:rsidR="00025780">
        <w:t>P</w:t>
      </w:r>
      <w:r w:rsidR="00A77270">
        <w:t>olicies do not move independently from place to place</w:t>
      </w:r>
      <w:r w:rsidR="00025780">
        <w:t xml:space="preserve"> </w:t>
      </w:r>
      <w:r w:rsidR="00176563">
        <w:fldChar w:fldCharType="begin"/>
      </w:r>
      <w:r w:rsidR="00176563">
        <w:instrText xml:space="preserve"> ADDIN EN.CITE &lt;EndNote&gt;&lt;Cite&gt;&lt;Author&gt;McCann&lt;/Author&gt;&lt;Year&gt;2008&lt;/Year&gt;&lt;RecNum&gt;347&lt;/RecNum&gt;&lt;DisplayText&gt;(McCann 2008)&lt;/DisplayText&gt;&lt;record&gt;&lt;rec-number&gt;347&lt;/rec-number&gt;&lt;foreign-keys&gt;&lt;key app="EN" db-id="2se5xf2vw22tpoeax5ev52072zpwrdv952s9" timestamp="1300155368"&gt;347&lt;/key&gt;&lt;/foreign-keys&gt;&lt;ref-type name="Journal Article"&gt;17&lt;/ref-type&gt;&lt;contributors&gt;&lt;authors&gt;&lt;author&gt;McCann, Eugene J.&lt;/author&gt;&lt;/authors&gt;&lt;/contributors&gt;&lt;auth-address&gt;Simon Fraser U&lt;/auth-address&gt;&lt;titles&gt;&lt;title&gt;Expertise, Truth, and Urban Policy Mobilities: Global Circuits of Knowledge in the Development of Vancouver, Canada&amp;apos;s &amp;apos;Four Pillar&amp;apos; Drug Strategy&lt;/title&gt;&lt;secondary-title&gt;Environment and Planning A&lt;/secondary-title&gt;&lt;/titles&gt;&lt;periodical&gt;&lt;full-title&gt;Environment and Planning A&lt;/full-title&gt;&lt;/periodical&gt;&lt;pages&gt;885-904&lt;/pages&gt;&lt;volume&gt;40&lt;/volume&gt;&lt;number&gt;4&lt;/number&gt;&lt;keywords&gt;&lt;keyword&gt;Positive Analysis of Policy-Making and Implementation D780&lt;/keyword&gt;&lt;/keywords&gt;&lt;dates&gt;&lt;year&gt;2008&lt;/year&gt;&lt;/dates&gt;&lt;isbn&gt;0308518X&lt;/isbn&gt;&lt;accession-num&gt;0975276&lt;/accession-num&gt;&lt;urls&gt;&lt;related-urls&gt;&lt;url&gt;http://libraries.ou.edu/access.aspx?url=http://search.ebscohost.com/login.aspx?direct=true&amp;amp;db=ecn&amp;amp;AN=0975276&amp;amp;site=eds-live&lt;/url&gt;&lt;url&gt;http://www.envplan.com/epa/epa_current.html&lt;/url&gt;&lt;/related-urls&gt;&lt;/urls&gt;&lt;electronic-resource-num&gt;http://www.envplan.com/epa/epa_current.html&lt;/electronic-resource-num&gt;&lt;remote-database-name&gt;ecn&lt;/remote-database-name&gt;&lt;remote-database-provider&gt;EBSCOhost&lt;/remote-database-provider&gt;&lt;/record&gt;&lt;/Cite&gt;&lt;/EndNote&gt;</w:instrText>
      </w:r>
      <w:r w:rsidR="00176563">
        <w:fldChar w:fldCharType="separate"/>
      </w:r>
      <w:r w:rsidR="00176563">
        <w:rPr>
          <w:noProof/>
        </w:rPr>
        <w:t>(McCann 2008)</w:t>
      </w:r>
      <w:r w:rsidR="00176563">
        <w:fldChar w:fldCharType="end"/>
      </w:r>
      <w:r w:rsidR="00A77270">
        <w:t xml:space="preserve">. </w:t>
      </w:r>
      <w:r w:rsidR="00C56570">
        <w:t>P</w:t>
      </w:r>
      <w:r w:rsidR="00A77270">
        <w:t>olicy knowledge</w:t>
      </w:r>
      <w:r w:rsidR="00C56570">
        <w:t xml:space="preserve"> circulates through</w:t>
      </w:r>
      <w:r w:rsidR="00A77270">
        <w:t xml:space="preserve"> relational geographies, and as such this research project adheres to the theoretical framework of urban policy mobility as a relational, spatial, and sociopolitical practice </w:t>
      </w:r>
      <w:r w:rsidR="00176563">
        <w:fldChar w:fldCharType="begin">
          <w:fldData xml:space="preserve">PEVuZE5vdGU+PENpdGU+PEF1dGhvcj5Db29rPC9BdXRob3I+PFllYXI+MjAwODwvWWVhcj48UmVj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</w:fldData>
        </w:fldChar>
      </w:r>
      <w:r w:rsidR="00176563">
        <w:instrText xml:space="preserve"> ADDIN EN.CITE </w:instrText>
      </w:r>
      <w:r w:rsidR="00176563">
        <w:fldChar w:fldCharType="begin">
          <w:fldData xml:space="preserve">PEVuZE5vdGU+PENpdGU+PEF1dGhvcj5Db29rPC9BdXRob3I+PFllYXI+MjAwODwvWWVhcj48UmVj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</w:fldData>
        </w:fldChar>
      </w:r>
      <w:r w:rsidR="00176563">
        <w:instrText xml:space="preserve"> ADDIN EN.CITE.DATA </w:instrText>
      </w:r>
      <w:r w:rsidR="00176563">
        <w:fldChar w:fldCharType="end"/>
      </w:r>
      <w:r w:rsidR="00176563">
        <w:fldChar w:fldCharType="separate"/>
      </w:r>
      <w:r w:rsidR="00176563">
        <w:rPr>
          <w:noProof/>
        </w:rPr>
        <w:t>(Cook 2008, McCann 2008, McCann and Ward 2010, 2011, Peck and Theodore 2001, Ward 2006, 2007)</w:t>
      </w:r>
      <w:r w:rsidR="00176563">
        <w:fldChar w:fldCharType="end"/>
      </w:r>
      <w:r w:rsidR="002C48F3">
        <w:t>.</w:t>
      </w:r>
      <w:r w:rsidR="00C56570">
        <w:t xml:space="preserve"> </w:t>
      </w:r>
      <w:r w:rsidR="005563F5">
        <w:t>As explained by Amin</w:t>
      </w:r>
      <w:r w:rsidR="00995625">
        <w:rPr>
          <w:rFonts w:ascii="Times New Roman" w:hAnsi="Times New Roman"/>
        </w:rPr>
        <w:t xml:space="preserve"> </w:t>
      </w:r>
      <w:r w:rsidR="00176563">
        <w:rPr>
          <w:rFonts w:ascii="Times New Roman" w:hAnsi="Times New Roman"/>
        </w:rPr>
        <w:fldChar w:fldCharType="begin"/>
      </w:r>
      <w:r w:rsidR="00AF7980">
        <w:rPr>
          <w:rFonts w:ascii="Times New Roman" w:hAnsi="Times New Roman"/>
        </w:rPr>
        <w:instrText xml:space="preserve"> ADDIN EN.CITE &lt;EndNote&gt;&lt;Cite ExcludeAuth="1"&gt;&lt;Author&gt;Amin&lt;/Author&gt;&lt;Year&gt;2007&lt;/Year&gt;&lt;RecNum&gt;1047&lt;/RecNum&gt;&lt;DisplayText&gt;(2007)&lt;/DisplayText&gt;&lt;record&gt;&lt;rec-number&gt;1047&lt;/rec-number&gt;&lt;foreign-keys&gt;&lt;key app="EN" db-id="2se5xf2vw22tpoeax5ev52072zpwrdv952s9" timestamp="1446939232"&gt;1047&lt;/key&gt;&lt;/foreign-keys&gt;&lt;ref-type name="Journal Article"&gt;17&lt;/ref-type&gt;&lt;contributors&gt;&lt;authors&gt;&lt;author&gt;Amin, Ash&lt;/author&gt;&lt;/authors&gt;&lt;/contributors&gt;&lt;titles&gt;&lt;title&gt;Re</w:instrText>
      </w:r>
      <w:r w:rsidR="00AF7980">
        <w:rPr>
          <w:rFonts w:ascii="American Typewriter Light" w:hAnsi="American Typewriter Light" w:cs="American Typewriter Light"/>
        </w:rPr>
        <w:instrText>‐</w:instrText>
      </w:r>
      <w:r w:rsidR="00AF7980">
        <w:rPr>
          <w:rFonts w:ascii="Times New Roman" w:hAnsi="Times New Roman"/>
        </w:rPr>
        <w:instrText>thinking the urban social&lt;/title&gt;&lt;secondary-title&gt;City&lt;/secondary-title&gt;&lt;/titles&gt;&lt;periodical&gt;&lt;full-title&gt;City&lt;/full-title&gt;&lt;/periodical&gt;&lt;pages&gt;100-114&lt;/pages&gt;&lt;volume&gt;11&lt;/volume&gt;&lt;number&gt;1&lt;/number&gt;&lt;dates&gt;&lt;year&gt;2007&lt;/year&gt;&lt;/dates&gt;&lt;publisher&gt;Routledge&lt;/publisher&gt;&lt;isbn&gt;1360-4813&lt;/isbn&gt;&lt;urls&gt;&lt;/urls&gt;&lt;electronic-resource-num&gt;10.1080/13604810701200961&lt;/electronic-resource-num&gt;&lt;/record&gt;&lt;/Cite&gt;&lt;/EndNote&gt;</w:instrText>
      </w:r>
      <w:r w:rsidR="00176563">
        <w:rPr>
          <w:rFonts w:ascii="Times New Roman" w:hAnsi="Times New Roman"/>
        </w:rPr>
        <w:fldChar w:fldCharType="separate"/>
      </w:r>
      <w:r w:rsidR="00AF7980">
        <w:rPr>
          <w:rFonts w:ascii="Times New Roman" w:hAnsi="Times New Roman"/>
          <w:noProof/>
        </w:rPr>
        <w:t>(2007)</w:t>
      </w:r>
      <w:r w:rsidR="00176563">
        <w:rPr>
          <w:rFonts w:ascii="Times New Roman" w:hAnsi="Times New Roman"/>
        </w:rPr>
        <w:fldChar w:fldCharType="end"/>
      </w:r>
      <w:r w:rsidR="00AF7980">
        <w:t>, focusing on the relation</w:t>
      </w:r>
      <w:r w:rsidR="00AF7980" w:rsidRPr="005563F5">
        <w:rPr>
          <w:rFonts w:ascii="Times New Roman" w:hAnsi="Times New Roman"/>
        </w:rPr>
        <w:t>al</w:t>
      </w:r>
      <w:r w:rsidR="00AF7980">
        <w:rPr>
          <w:rFonts w:ascii="Times New Roman" w:hAnsi="Times New Roman"/>
        </w:rPr>
        <w:t xml:space="preserve"> (103)</w:t>
      </w:r>
      <w:r w:rsidR="005563F5" w:rsidRPr="005563F5">
        <w:rPr>
          <w:rFonts w:ascii="Times New Roman" w:hAnsi="Times New Roman"/>
        </w:rPr>
        <w:t>:</w:t>
      </w:r>
    </w:p>
    <w:p w14:paraId="45C925E1" w14:textId="6CB7DBBC" w:rsidR="005563F5" w:rsidRDefault="005F1B0F" w:rsidP="00555E0D">
      <w:pPr>
        <w:spacing w:line="240" w:lineRule="auto"/>
        <w:ind w:left="720"/>
        <w:rPr>
          <w:rFonts w:ascii="Times New Roman" w:hAnsi="Times New Roman"/>
          <w:color w:val="000000"/>
          <w:lang w:bidi="ar-SA"/>
        </w:rPr>
      </w:pPr>
      <w:proofErr w:type="gramStart"/>
      <w:r>
        <w:rPr>
          <w:rFonts w:ascii="Times New Roman" w:hAnsi="Times New Roman"/>
          <w:color w:val="000000"/>
          <w:lang w:bidi="ar-SA"/>
        </w:rPr>
        <w:t>i</w:t>
      </w:r>
      <w:r w:rsidR="005563F5" w:rsidRPr="005563F5">
        <w:rPr>
          <w:rFonts w:ascii="Times New Roman" w:hAnsi="Times New Roman"/>
          <w:color w:val="000000"/>
          <w:lang w:bidi="ar-SA"/>
        </w:rPr>
        <w:t>s</w:t>
      </w:r>
      <w:proofErr w:type="gramEnd"/>
      <w:r w:rsidR="005563F5" w:rsidRPr="005563F5">
        <w:rPr>
          <w:rFonts w:ascii="Times New Roman" w:hAnsi="Times New Roman"/>
          <w:color w:val="000000"/>
          <w:lang w:bidi="ar-SA"/>
        </w:rPr>
        <w:t xml:space="preserve"> no simple displacement of the local by the global, of place by space, of history by simultaneity and flow, of small by big scale, or of the proximate by the remote. Instead, it is a subtle folding together of the distant and the proximate, the virtual and the material, presence and absence, flow and stasis, into a single ontological plane upon which location – a place on the map – has come to be relationally and topologically defined.</w:t>
      </w:r>
    </w:p>
    <w:p w14:paraId="5C516C11" w14:textId="77777777" w:rsidR="005563F5" w:rsidRPr="005563F5" w:rsidRDefault="005563F5" w:rsidP="005563F5">
      <w:pPr>
        <w:spacing w:line="240" w:lineRule="auto"/>
        <w:ind w:firstLine="720"/>
        <w:rPr>
          <w:rFonts w:ascii="Times New Roman" w:hAnsi="Times New Roman"/>
        </w:rPr>
      </w:pPr>
    </w:p>
    <w:p w14:paraId="772FD319" w14:textId="5624D881" w:rsidR="007E17BE" w:rsidRPr="00323312" w:rsidRDefault="007E17BE" w:rsidP="00AA1B3B">
      <w:pPr>
        <w:ind w:firstLine="720"/>
        <w:rPr>
          <w:rFonts w:ascii="Times New Roman" w:hAnsi="Times New Roman"/>
        </w:rPr>
      </w:pPr>
      <w:r>
        <w:rPr>
          <w:rFonts w:ascii="Times New Roman" w:hAnsi="Times New Roman"/>
        </w:rPr>
        <w:t>Relational g</w:t>
      </w:r>
      <w:r w:rsidR="00323312">
        <w:rPr>
          <w:rFonts w:ascii="Times New Roman" w:hAnsi="Times New Roman"/>
        </w:rPr>
        <w:t>eographies evolved from earlier phi</w:t>
      </w:r>
      <w:r w:rsidR="005F1B0F">
        <w:rPr>
          <w:rFonts w:ascii="Times New Roman" w:hAnsi="Times New Roman"/>
        </w:rPr>
        <w:t>losophical approaches of</w:t>
      </w:r>
      <w:r w:rsidR="00323312">
        <w:rPr>
          <w:rFonts w:ascii="Times New Roman" w:hAnsi="Times New Roman"/>
        </w:rPr>
        <w:t xml:space="preserve"> absolute</w:t>
      </w:r>
      <w:r w:rsidR="005F1B0F">
        <w:rPr>
          <w:rFonts w:ascii="Times New Roman" w:hAnsi="Times New Roman"/>
        </w:rPr>
        <w:t xml:space="preserve"> space</w:t>
      </w:r>
      <w:r w:rsidR="00323312">
        <w:rPr>
          <w:rFonts w:ascii="Times New Roman" w:hAnsi="Times New Roman"/>
        </w:rPr>
        <w:t xml:space="preserve"> and relative</w:t>
      </w:r>
      <w:r w:rsidR="005F1B0F">
        <w:rPr>
          <w:rFonts w:ascii="Times New Roman" w:hAnsi="Times New Roman"/>
        </w:rPr>
        <w:t xml:space="preserve"> space</w:t>
      </w:r>
      <w:r w:rsidR="00323312">
        <w:rPr>
          <w:rFonts w:ascii="Times New Roman" w:hAnsi="Times New Roman"/>
        </w:rPr>
        <w:t xml:space="preserve">. Absolute space “exists independently of any object(s) or relations; space is a discrete and autonomous </w:t>
      </w:r>
      <w:r w:rsidR="00323312">
        <w:rPr>
          <w:rFonts w:ascii="Times New Roman" w:hAnsi="Times New Roman"/>
          <w:i/>
        </w:rPr>
        <w:t>container</w:t>
      </w:r>
      <w:r w:rsidR="00323312">
        <w:rPr>
          <w:rFonts w:ascii="Times New Roman" w:hAnsi="Times New Roman"/>
        </w:rPr>
        <w:t xml:space="preserve">” </w:t>
      </w:r>
      <w:r w:rsidR="00176563">
        <w:rPr>
          <w:rFonts w:ascii="Times New Roman" w:hAnsi="Times New Roman"/>
        </w:rPr>
        <w:fldChar w:fldCharType="begin"/>
      </w:r>
      <w:r w:rsidR="00176563">
        <w:rPr>
          <w:rFonts w:ascii="Times New Roman" w:hAnsi="Times New Roman"/>
        </w:rPr>
        <w:instrText xml:space="preserve"> ADDIN EN.CITE &lt;EndNote&gt;&lt;Cite&gt;&lt;Author&gt;Jones&lt;/Author&gt;&lt;Year&gt;2009&lt;/Year&gt;&lt;RecNum&gt;777&lt;/RecNum&gt;&lt;Pages&gt;489`, emphasis original&lt;/Pages&gt;&lt;DisplayText&gt;(Jones 2009, 489, emphasis original)&lt;/DisplayText&gt;&lt;record&gt;&lt;rec-number&gt;777&lt;/rec-number&gt;&lt;foreign-keys&gt;&lt;key app="EN" db-id="2se5xf2vw22tpoeax5ev52072zpwrdv952s9" timestamp="1328545967"&gt;777&lt;/key&gt;&lt;/foreign-keys&gt;&lt;ref-type name="Journal Article"&gt;17&lt;/ref-type&gt;&lt;contributors&gt;&lt;authors&gt;&lt;author&gt;Jones, Martin&lt;/author&gt;&lt;/authors&gt;&lt;/contributors&gt;&lt;titles&gt;&lt;title&gt;Phase space: geography, relational thinking, and beyond&lt;/title&gt;&lt;secondary-title&gt;Progress in Human Geography&lt;/secondary-title&gt;&lt;/titles&gt;&lt;periodical&gt;&lt;full-title&gt;Progress in Human Geography&lt;/full-title&gt;&lt;/periodical&gt;&lt;pages&gt;487-506&lt;/pages&gt;&lt;volume&gt;33&lt;/volume&gt;&lt;number&gt;4&lt;/number&gt;&lt;dates&gt;&lt;year&gt;2009&lt;/year&gt;&lt;pub-dates&gt;&lt;date&gt;August 1, 2009&lt;/date&gt;&lt;/pub-dates&gt;&lt;/dates&gt;&lt;urls&gt;&lt;related-urls&gt;&lt;url&gt;http://phg.sagepub.com/content/33/4/487.abstract&lt;/url&gt;&lt;/related-urls&gt;&lt;/urls&gt;&lt;electronic-resource-num&gt;10.1177/0309132508101599&lt;/electronic-resource-num&gt;&lt;/record&gt;&lt;/Cite&gt;&lt;/EndNote&gt;</w:instrText>
      </w:r>
      <w:r w:rsidR="00176563">
        <w:rPr>
          <w:rFonts w:ascii="Times New Roman" w:hAnsi="Times New Roman"/>
        </w:rPr>
        <w:fldChar w:fldCharType="separate"/>
      </w:r>
      <w:r w:rsidR="00176563">
        <w:rPr>
          <w:rFonts w:ascii="Times New Roman" w:hAnsi="Times New Roman"/>
          <w:noProof/>
        </w:rPr>
        <w:t>(Jones 2009, 489, emphasis original)</w:t>
      </w:r>
      <w:r w:rsidR="00176563">
        <w:rPr>
          <w:rFonts w:ascii="Times New Roman" w:hAnsi="Times New Roman"/>
        </w:rPr>
        <w:fldChar w:fldCharType="end"/>
      </w:r>
      <w:r w:rsidR="001C7A73">
        <w:rPr>
          <w:rFonts w:ascii="Times New Roman" w:hAnsi="Times New Roman"/>
        </w:rPr>
        <w:t>. Such fixed thinking do</w:t>
      </w:r>
      <w:r w:rsidR="00B97DBD">
        <w:rPr>
          <w:rFonts w:ascii="Times New Roman" w:hAnsi="Times New Roman"/>
        </w:rPr>
        <w:t xml:space="preserve">es not allow for the ambiguity of reality. To address this weakness, the concept of relative space defines space “in relation to the object(s), and/or processes being considered in space and time” </w:t>
      </w:r>
      <w:r w:rsidR="00176563">
        <w:rPr>
          <w:rFonts w:ascii="Times New Roman" w:hAnsi="Times New Roman"/>
        </w:rPr>
        <w:fldChar w:fldCharType="begin"/>
      </w:r>
      <w:r w:rsidR="00176563">
        <w:rPr>
          <w:rFonts w:ascii="Times New Roman" w:hAnsi="Times New Roman"/>
        </w:rPr>
        <w:instrText xml:space="preserve"> ADDIN EN.CITE &lt;EndNote&gt;&lt;Cite&gt;&lt;Author&gt;Jones&lt;/Author&gt;&lt;Year&gt;2009&lt;/Year&gt;&lt;RecNum&gt;777&lt;/RecNum&gt;&lt;Pages&gt;490&lt;/Pages&gt;&lt;DisplayText&gt;(Jones 2009, 490)&lt;/DisplayText&gt;&lt;record&gt;&lt;rec-number&gt;777&lt;/rec-number&gt;&lt;foreign-keys&gt;&lt;key app="EN" db-id="2se5xf2vw22tpoeax5ev52072zpwrdv952s9" timestamp="1328545967"&gt;777&lt;/key&gt;&lt;/foreign-keys&gt;&lt;ref-type name="Journal Article"&gt;17&lt;/ref-type&gt;&lt;contributors&gt;&lt;authors&gt;&lt;author&gt;Jones, Martin&lt;/author&gt;&lt;/authors&gt;&lt;/contributors&gt;&lt;titles&gt;&lt;title&gt;Phase space: geography, relational thinking, and beyond&lt;/title&gt;&lt;secondary-title&gt;Progress in Human Geography&lt;/secondary-title&gt;&lt;/titles&gt;&lt;periodical&gt;&lt;full-title&gt;Progress in Human Geography&lt;/full-title&gt;&lt;/periodical&gt;&lt;pages&gt;487-506&lt;/pages&gt;&lt;volume&gt;33&lt;/volume&gt;&lt;number&gt;4&lt;/number&gt;&lt;dates&gt;&lt;year&gt;2009&lt;/year&gt;&lt;pub-dates&gt;&lt;date&gt;August 1, 2009&lt;/date&gt;&lt;/pub-dates&gt;&lt;/dates&gt;&lt;urls&gt;&lt;related-urls&gt;&lt;url&gt;http://phg.sagepub.com/content/33/4/487.abstract&lt;/url&gt;&lt;/related-urls&gt;&lt;/urls&gt;&lt;electronic-resource-num&gt;10.1177/0309132508101599&lt;/electronic-resource-num&gt;&lt;/record&gt;&lt;/Cite&gt;&lt;/EndNote&gt;</w:instrText>
      </w:r>
      <w:r w:rsidR="00176563">
        <w:rPr>
          <w:rFonts w:ascii="Times New Roman" w:hAnsi="Times New Roman"/>
        </w:rPr>
        <w:fldChar w:fldCharType="separate"/>
      </w:r>
      <w:r w:rsidR="00176563">
        <w:rPr>
          <w:rFonts w:ascii="Times New Roman" w:hAnsi="Times New Roman"/>
          <w:noProof/>
        </w:rPr>
        <w:t>(Jones 2009, 490)</w:t>
      </w:r>
      <w:r w:rsidR="00176563">
        <w:rPr>
          <w:rFonts w:ascii="Times New Roman" w:hAnsi="Times New Roman"/>
        </w:rPr>
        <w:fldChar w:fldCharType="end"/>
      </w:r>
      <w:r w:rsidR="00B97DBD">
        <w:rPr>
          <w:rFonts w:ascii="Times New Roman" w:hAnsi="Times New Roman"/>
        </w:rPr>
        <w:t xml:space="preserve">. </w:t>
      </w:r>
      <w:r w:rsidR="00CE1A73">
        <w:rPr>
          <w:rFonts w:ascii="Times New Roman" w:hAnsi="Times New Roman"/>
        </w:rPr>
        <w:t>R</w:t>
      </w:r>
      <w:r w:rsidR="00C423ED">
        <w:rPr>
          <w:rFonts w:ascii="Times New Roman" w:hAnsi="Times New Roman"/>
        </w:rPr>
        <w:t>elationships</w:t>
      </w:r>
      <w:r w:rsidR="00CE1A73">
        <w:rPr>
          <w:rFonts w:ascii="Times New Roman" w:hAnsi="Times New Roman"/>
        </w:rPr>
        <w:t xml:space="preserve"> between space and objects</w:t>
      </w:r>
      <w:r w:rsidR="00C423ED">
        <w:rPr>
          <w:rFonts w:ascii="Times New Roman" w:hAnsi="Times New Roman"/>
        </w:rPr>
        <w:t xml:space="preserve"> are not fixed or defined. Critics of relativ</w:t>
      </w:r>
      <w:r w:rsidR="00040FCD">
        <w:rPr>
          <w:rFonts w:ascii="Times New Roman" w:hAnsi="Times New Roman"/>
        </w:rPr>
        <w:t>e space</w:t>
      </w:r>
      <w:r w:rsidR="00C423ED">
        <w:rPr>
          <w:rFonts w:ascii="Times New Roman" w:hAnsi="Times New Roman"/>
        </w:rPr>
        <w:t xml:space="preserve"> advocated for a relational approach to space </w:t>
      </w:r>
      <w:r w:rsidR="00AE312C">
        <w:rPr>
          <w:rFonts w:ascii="Times New Roman" w:hAnsi="Times New Roman"/>
        </w:rPr>
        <w:t>that accepts the lack of boundaries between space and th</w:t>
      </w:r>
      <w:r w:rsidR="005F1B0F">
        <w:rPr>
          <w:rFonts w:ascii="Times New Roman" w:hAnsi="Times New Roman"/>
        </w:rPr>
        <w:t>e objects and behaviors that</w:t>
      </w:r>
      <w:r w:rsidR="00AE312C">
        <w:rPr>
          <w:rFonts w:ascii="Times New Roman" w:hAnsi="Times New Roman"/>
        </w:rPr>
        <w:t xml:space="preserve"> previous schools of thought assigned as happening </w:t>
      </w:r>
      <w:r w:rsidR="00AE312C" w:rsidRPr="005F1B0F">
        <w:rPr>
          <w:rFonts w:ascii="Times New Roman" w:hAnsi="Times New Roman"/>
          <w:i/>
        </w:rPr>
        <w:t>within</w:t>
      </w:r>
      <w:r w:rsidR="00AE312C">
        <w:rPr>
          <w:rFonts w:ascii="Times New Roman" w:hAnsi="Times New Roman"/>
        </w:rPr>
        <w:t xml:space="preserve"> instead of </w:t>
      </w:r>
      <w:r w:rsidR="00AE312C" w:rsidRPr="005F1B0F">
        <w:rPr>
          <w:rFonts w:ascii="Times New Roman" w:hAnsi="Times New Roman"/>
          <w:i/>
        </w:rPr>
        <w:t>with</w:t>
      </w:r>
      <w:r w:rsidR="00AE312C">
        <w:rPr>
          <w:rFonts w:ascii="Times New Roman" w:hAnsi="Times New Roman"/>
        </w:rPr>
        <w:t xml:space="preserve"> space</w:t>
      </w:r>
      <w:r w:rsidR="00902F47">
        <w:rPr>
          <w:rFonts w:ascii="Times New Roman" w:hAnsi="Times New Roman"/>
        </w:rPr>
        <w:t xml:space="preserve">. </w:t>
      </w:r>
    </w:p>
    <w:p w14:paraId="371D12DB" w14:textId="28DD6D78" w:rsidR="00217C60" w:rsidRDefault="00E22755" w:rsidP="00AA1B3B">
      <w:pPr>
        <w:ind w:firstLine="720"/>
      </w:pPr>
      <w:r w:rsidRPr="005563F5">
        <w:rPr>
          <w:rFonts w:ascii="Times New Roman" w:hAnsi="Times New Roman"/>
        </w:rPr>
        <w:t xml:space="preserve">Urban policy </w:t>
      </w:r>
      <w:r>
        <w:t>mobility is</w:t>
      </w:r>
      <w:r w:rsidR="00AE4A17">
        <w:t xml:space="preserve"> also</w:t>
      </w:r>
      <w:r>
        <w:t xml:space="preserve"> a spatial and sociopolitical practice because it is a political act that takes place through social means across space and time. Social practices require interaction b</w:t>
      </w:r>
      <w:r w:rsidR="005F08A8">
        <w:t>etween tw</w:t>
      </w:r>
      <w:r w:rsidR="002C65DE">
        <w:t>o or more individuals,</w:t>
      </w:r>
      <w:r w:rsidR="005F08A8">
        <w:t xml:space="preserve"> lead</w:t>
      </w:r>
      <w:r w:rsidR="002C65DE">
        <w:t>ing</w:t>
      </w:r>
      <w:r w:rsidR="005F08A8">
        <w:t xml:space="preserve"> to the connections required for relational practices. </w:t>
      </w:r>
      <w:r w:rsidR="00744E3D">
        <w:t>Policies are</w:t>
      </w:r>
      <w:r w:rsidR="00550F86">
        <w:t xml:space="preserve"> “mobile objects, produced …</w:t>
      </w:r>
      <w:r w:rsidR="00744E3D">
        <w:t xml:space="preserve"> by various actors, from policy entrepreneurs to bureaucrats, who take them from place to place, translating and implementing as they go</w:t>
      </w:r>
      <w:r w:rsidR="00A260DB">
        <w:t>”</w:t>
      </w:r>
      <w:r w:rsidR="00744E3D">
        <w:t xml:space="preserve"> </w:t>
      </w:r>
      <w:r w:rsidR="00176563">
        <w:fldChar w:fldCharType="begin"/>
      </w:r>
      <w:r w:rsidR="00176563">
        <w:instrText xml:space="preserve"> ADDIN EN.CITE &lt;EndNote&gt;&lt;Cite&gt;&lt;Author&gt;Prince&lt;/Author&gt;&lt;Year&gt;2012&lt;/Year&gt;&lt;RecNum&gt;786&lt;/RecNum&gt;&lt;Pages&gt;192&lt;/Pages&gt;&lt;DisplayText&gt;(Prince 2012, 192)&lt;/DisplayText&gt;&lt;record&gt;&lt;rec-number&gt;786&lt;/rec-number&gt;&lt;foreign-keys&gt;&lt;key app="EN" db-id="2se5xf2vw22tpoeax5ev52072zpwrdv952s9" timestamp="1341180709"&gt;786&lt;/key&gt;&lt;/foreign-keys&gt;&lt;ref-type name="Journal Article"&gt;17&lt;/ref-type&gt;&lt;contributors&gt;&lt;authors&gt;&lt;author&gt;Prince, Russell&lt;/author&gt;&lt;/authors&gt;&lt;/contributors&gt;&lt;titles&gt;&lt;title&gt;Policy transfer, consultants and the geographies of governance&lt;/title&gt;&lt;secondary-title&gt;Progress in Human Geography&lt;/secondary-title&gt;&lt;/titles&gt;&lt;periodical&gt;&lt;full-title&gt;Progress in Human Geography&lt;/full-title&gt;&lt;/periodical&gt;&lt;pages&gt;188-203&lt;/pages&gt;&lt;volume&gt;36&lt;/volume&gt;&lt;number&gt;2&lt;/number&gt;&lt;dates&gt;&lt;year&gt;2012&lt;/year&gt;&lt;pub-dates&gt;&lt;date&gt;April 1, 2012&lt;/date&gt;&lt;/pub-dates&gt;&lt;/dates&gt;&lt;urls&gt;&lt;related-urls&gt;&lt;url&gt;http://phg.sagepub.com/content/36/2/188.abstract&lt;/url&gt;&lt;/related-urls&gt;&lt;/urls&gt;&lt;electronic-resource-num&gt;10.1177/0309132511417659&lt;/electronic-resource-num&gt;&lt;/record&gt;&lt;/Cite&gt;&lt;/EndNote&gt;</w:instrText>
      </w:r>
      <w:r w:rsidR="00176563">
        <w:fldChar w:fldCharType="separate"/>
      </w:r>
      <w:r w:rsidR="00176563">
        <w:rPr>
          <w:noProof/>
        </w:rPr>
        <w:t>(Prince 2012, 192)</w:t>
      </w:r>
      <w:r w:rsidR="00176563">
        <w:fldChar w:fldCharType="end"/>
      </w:r>
      <w:r w:rsidR="00EF5923">
        <w:t>. The translation</w:t>
      </w:r>
      <w:r w:rsidR="00650C07">
        <w:t xml:space="preserve"> necessary for</w:t>
      </w:r>
      <w:r w:rsidR="00EF5923">
        <w:t xml:space="preserve"> adapting</w:t>
      </w:r>
      <w:r w:rsidR="00744E3D">
        <w:t xml:space="preserve"> </w:t>
      </w:r>
      <w:r w:rsidR="003D16C3">
        <w:t>a policy to</w:t>
      </w:r>
      <w:r w:rsidR="003D16C3" w:rsidRPr="003D16C3">
        <w:t xml:space="preserve"> </w:t>
      </w:r>
      <w:r w:rsidR="004E7376">
        <w:t>a particular identified</w:t>
      </w:r>
      <w:r w:rsidR="003D16C3">
        <w:t xml:space="preserve"> place</w:t>
      </w:r>
      <w:r w:rsidR="00650C07">
        <w:t xml:space="preserve"> or territory highlights how</w:t>
      </w:r>
      <w:r w:rsidR="003D16C3">
        <w:t xml:space="preserve"> p</w:t>
      </w:r>
      <w:r w:rsidR="00EF5923">
        <w:t>olicy transfer</w:t>
      </w:r>
      <w:r w:rsidR="00A260DB">
        <w:t xml:space="preserve"> is both</w:t>
      </w:r>
      <w:r w:rsidR="006B7B98">
        <w:t xml:space="preserve"> territorial</w:t>
      </w:r>
      <w:r w:rsidR="00A260DB">
        <w:t xml:space="preserve"> and</w:t>
      </w:r>
      <w:r w:rsidR="003D16C3">
        <w:t xml:space="preserve"> relational</w:t>
      </w:r>
      <w:r w:rsidR="006B7B98">
        <w:t xml:space="preserve">. </w:t>
      </w:r>
      <w:r w:rsidR="00743E7E">
        <w:t xml:space="preserve">Policies transferred from other cities </w:t>
      </w:r>
      <w:r w:rsidR="000E10B9">
        <w:t>must be</w:t>
      </w:r>
      <w:r w:rsidR="00DD6B1F">
        <w:t xml:space="preserve"> politically </w:t>
      </w:r>
      <w:r w:rsidR="00743E7E">
        <w:t>negotiated based on local conditions and situations.</w:t>
      </w:r>
      <w:r w:rsidR="00EF5923">
        <w:t xml:space="preserve"> Policies that become associated with particular cities also illustrate the territorial nature of urban policy. Examples include </w:t>
      </w:r>
      <w:r w:rsidR="003759B1">
        <w:t xml:space="preserve">Austin for creative culture, Barcelona for urban regeneration, Portland for growth management, and Porto Alegre for participatory budgeting </w:t>
      </w:r>
      <w:r w:rsidR="00176563">
        <w:fldChar w:fldCharType="begin"/>
      </w:r>
      <w:r w:rsidR="00176563">
        <w:instrText xml:space="preserve"> ADDIN EN.CITE &lt;EndNote&gt;&lt;Cite&gt;&lt;Author&gt;McCann&lt;/Author&gt;&lt;Year&gt;2010&lt;/Year&gt;&lt;RecNum&gt;362&lt;/RecNum&gt;&lt;DisplayText&gt;(McCann and Ward 2010)&lt;/DisplayText&gt;&lt;record&gt;&lt;rec-number&gt;362&lt;/rec-number&gt;&lt;foreign-keys&gt;&lt;key app="EN" db-id="2se5xf2vw22tpoeax5ev52072zpwrdv952s9" timestamp="1300156470"&gt;362&lt;/key&gt;&lt;/foreign-keys&gt;&lt;ref-type name="Journal Article"&gt;17&lt;/ref-type&gt;&lt;contributors&gt;&lt;authors&gt;&lt;author&gt;McCann, Eugene&lt;/author&gt;&lt;author&gt;Ward, Kevin&lt;/author&gt;&lt;/authors&gt;&lt;/contributors&gt;&lt;titles&gt;&lt;title&gt;Relationality/territoriality: Toward a conceptualization of cities in the world&lt;/title&gt;&lt;secondary-title&gt;Geoforum&lt;/secondary-title&gt;&lt;/titles&gt;&lt;periodical&gt;&lt;full-title&gt;Geoforum&lt;/full-title&gt;&lt;/periodical&gt;&lt;pages&gt;175&lt;/pages&gt;&lt;volume&gt;41&lt;/volume&gt;&lt;number&gt;2&lt;/number&gt;&lt;keywords&gt;&lt;keyword&gt;BUSINESS improvement districts&lt;/keyword&gt;&lt;keyword&gt;NEW urbanism&lt;/keyword&gt;&lt;keyword&gt;METROPOLITAN government&lt;/keyword&gt;&lt;keyword&gt;EMPIRICAL research&lt;/keyword&gt;&lt;keyword&gt;POLITICAL economic analysis&lt;/keyword&gt;&lt;keyword&gt;ECONOMIC policy&lt;/keyword&gt;&lt;keyword&gt;POLICY sciences&lt;/keyword&gt;&lt;/keywords&gt;&lt;dates&gt;&lt;year&gt;2010&lt;/year&gt;&lt;/dates&gt;&lt;isbn&gt;00167185&lt;/isbn&gt;&lt;urls&gt;&lt;related-urls&gt;&lt;url&gt;http://libraries.ou.edu/access.aspx?url=http://search.ebscohost.com/login.aspx?direct=true&amp;amp;db=eda&amp;amp;AN=48259111&amp;amp;site=eds-live&lt;/url&gt;&lt;/related-urls&gt;&lt;/urls&gt;&lt;remote-database-name&gt;eda&lt;/remote-database-name&gt;&lt;remote-database-provider&gt;EBSCOhost&lt;/remote-database-provider&gt;&lt;/record&gt;&lt;/Cite&gt;&lt;/EndNote&gt;</w:instrText>
      </w:r>
      <w:r w:rsidR="00176563">
        <w:fldChar w:fldCharType="separate"/>
      </w:r>
      <w:r w:rsidR="00176563">
        <w:rPr>
          <w:noProof/>
        </w:rPr>
        <w:t>(McCann and Ward 2010)</w:t>
      </w:r>
      <w:r w:rsidR="00176563">
        <w:fldChar w:fldCharType="end"/>
      </w:r>
      <w:r w:rsidR="004045E1">
        <w:t>.</w:t>
      </w:r>
    </w:p>
    <w:p w14:paraId="3E23A229" w14:textId="35290F37" w:rsidR="00304C7E" w:rsidRDefault="00FC4DE4" w:rsidP="00BD6B33">
      <w:pPr>
        <w:ind w:firstLine="720"/>
      </w:pPr>
      <w:r>
        <w:t xml:space="preserve">As </w:t>
      </w:r>
      <w:r w:rsidR="000E10B9">
        <w:t>Clark</w:t>
      </w:r>
      <w:r w:rsidR="005110A3">
        <w:t xml:space="preserve"> </w:t>
      </w:r>
      <w:r w:rsidR="00176563">
        <w:fldChar w:fldCharType="begin"/>
      </w:r>
      <w:r w:rsidR="00B032A5">
        <w:instrText xml:space="preserve"> ADDIN EN.CITE &lt;EndNote&gt;&lt;Cite ExcludeAuth="1"&gt;&lt;Author&gt;Clarke&lt;/Author&gt;&lt;Year&gt;2012&lt;/Year&gt;&lt;RecNum&gt;740&lt;/RecNum&gt;&lt;DisplayText&gt;(2012)&lt;/DisplayText&gt;&lt;record&gt;&lt;rec-number&gt;740&lt;/rec-number&gt;&lt;foreign-keys&gt;&lt;key app="EN" db-id="2se5xf2vw22tpoeax5ev52072zpwrdv952s9" timestamp="1327973067"&gt;740&lt;/key&gt;&lt;/foreign-keys&gt;&lt;ref-type name="Journal Article"&gt;17&lt;/ref-type&gt;&lt;contributors&gt;&lt;authors&gt;&lt;author&gt;Clarke, Nick&lt;/author&gt;&lt;/authors&gt;&lt;/contributors&gt;&lt;titles&gt;&lt;title&gt;Urban policy mobility, anti-politics, and histories of the transnational municipal movement&lt;/title&gt;&lt;secondary-title&gt;Progress in Human Geography&lt;/secondary-title&gt;&lt;/titles&gt;&lt;periodical&gt;&lt;full-title&gt;Progress in Human Geography&lt;/full-title&gt;&lt;/periodical&gt;&lt;pages&gt;25-43&lt;/pages&gt;&lt;volume&gt;36&lt;/volume&gt;&lt;number&gt;1&lt;/number&gt;&lt;dates&gt;&lt;year&gt;2012&lt;/year&gt;&lt;pub-dates&gt;&lt;date&gt;February 1, 2012&lt;/date&gt;&lt;/pub-dates&gt;&lt;/dates&gt;&lt;urls&gt;&lt;related-urls&gt;&lt;url&gt;http://phg.sagepub.com/content/36/1/25.abstract&lt;/url&gt;&lt;/related-urls&gt;&lt;/urls&gt;&lt;electronic-resource-num&gt;10.1177/0309132511407952&lt;/electronic-resource-num&gt;&lt;/record&gt;&lt;/Cite&gt;&lt;/EndNote&gt;</w:instrText>
      </w:r>
      <w:r w:rsidR="00176563">
        <w:fldChar w:fldCharType="separate"/>
      </w:r>
      <w:r w:rsidR="00B032A5">
        <w:rPr>
          <w:noProof/>
        </w:rPr>
        <w:t>(2012)</w:t>
      </w:r>
      <w:r w:rsidR="00176563">
        <w:fldChar w:fldCharType="end"/>
      </w:r>
      <w:r w:rsidR="00B032A5">
        <w:t xml:space="preserve"> points out “urban policy mobility is not new and cannot simply be confined to particular historical moments” (39)</w:t>
      </w:r>
      <w:r w:rsidR="000E10B9">
        <w:t>.</w:t>
      </w:r>
      <w:r w:rsidR="005110A3">
        <w:t xml:space="preserve"> </w:t>
      </w:r>
      <w:r w:rsidR="00A251E5">
        <w:t>What has changed</w:t>
      </w:r>
      <w:r w:rsidR="00CD6D11">
        <w:t xml:space="preserve"> since the early 1990s</w:t>
      </w:r>
      <w:r w:rsidR="00A251E5">
        <w:t xml:space="preserve"> is the speed and intensity </w:t>
      </w:r>
      <w:r w:rsidR="0004560A">
        <w:t>of urban policy mobility, which</w:t>
      </w:r>
      <w:r w:rsidR="00896B9E">
        <w:t xml:space="preserve"> Peck and Theodore</w:t>
      </w:r>
      <w:r w:rsidR="00925AC5">
        <w:t xml:space="preserve"> </w:t>
      </w:r>
      <w:r w:rsidR="00176563">
        <w:fldChar w:fldCharType="begin"/>
      </w:r>
      <w:r w:rsidR="00B032A5">
        <w:instrText xml:space="preserve"> ADDIN EN.CITE &lt;EndNote&gt;&lt;Cite ExcludeAuth="1"&gt;&lt;Author&gt;Peck&lt;/Author&gt;&lt;Year&gt;2001&lt;/Year&gt;&lt;RecNum&gt;686&lt;/RecNum&gt;&lt;DisplayText&gt;(2001)&lt;/DisplayText&gt;&lt;record&gt;&lt;rec-number&gt;686&lt;/rec-number&gt;&lt;foreign-keys&gt;&lt;key app="EN" db-id="2se5xf2vw22tpoeax5ev52072zpwrdv952s9" timestamp="1316277794"&gt;686&lt;/key&gt;&lt;/foreign-keys&gt;&lt;ref-type name="Journal Article"&gt;17&lt;/ref-type&gt;&lt;contributors&gt;&lt;authors&gt;&lt;author&gt;Peck, Jamie&lt;/author&gt;&lt;author&gt;Theodore, Nik&lt;/author&gt;&lt;/authors&gt;&lt;/contributors&gt;&lt;titles&gt;&lt;title&gt;Exporting workfare/importing welfare-to-work: exploring the politics of Third Way policy transfer&lt;/title&gt;&lt;secondary-title&gt;Political Geography&lt;/secondary-title&gt;&lt;/titles&gt;&lt;periodical&gt;&lt;full-title&gt;Political Geography&lt;/full-title&gt;&lt;/periodical&gt;&lt;pages&gt;427-460&lt;/pages&gt;&lt;volume&gt;20&lt;/volume&gt;&lt;number&gt;4&lt;/number&gt;&lt;dates&gt;&lt;year&gt;2001&lt;/year&gt;&lt;pub-dates&gt;&lt;date&gt;May&lt;/date&gt;&lt;/pub-dates&gt;&lt;/dates&gt;&lt;isbn&gt;0962-6298&lt;/isbn&gt;&lt;accession-num&gt;WOS:000168898300002&lt;/accession-num&gt;&lt;urls&gt;&lt;related-urls&gt;&lt;url&gt;&amp;lt;Go to ISI&amp;gt;://WOS:000168898300002&lt;/url&gt;&lt;/related-urls&gt;&lt;/urls&gt;&lt;electronic-resource-num&gt;10.1016/s0962-6298(00)00069-x&lt;/electronic-resource-num&gt;&lt;/record&gt;&lt;/Cite&gt;&lt;/EndNote&gt;</w:instrText>
      </w:r>
      <w:r w:rsidR="00176563">
        <w:fldChar w:fldCharType="separate"/>
      </w:r>
      <w:r w:rsidR="00B032A5">
        <w:rPr>
          <w:noProof/>
        </w:rPr>
        <w:t>(2001)</w:t>
      </w:r>
      <w:r w:rsidR="00176563">
        <w:fldChar w:fldCharType="end"/>
      </w:r>
      <w:r w:rsidR="00B032A5">
        <w:t xml:space="preserve"> call “fast policy transfer” (429)</w:t>
      </w:r>
      <w:r w:rsidR="00CD6D11">
        <w:t>. F</w:t>
      </w:r>
      <w:r w:rsidR="00925AC5">
        <w:t xml:space="preserve">ast policy transfer is possible due to the </w:t>
      </w:r>
      <w:r w:rsidR="004144FB">
        <w:t xml:space="preserve">conditions that </w:t>
      </w:r>
      <w:r w:rsidR="00C11914">
        <w:t xml:space="preserve">also </w:t>
      </w:r>
      <w:r w:rsidR="004144FB">
        <w:t xml:space="preserve">lead to an increase in geographical research on urban areas: technological advances, increased availability of data, the needs of government, and the local/global connections made possible through globalization. </w:t>
      </w:r>
      <w:r w:rsidR="00CD6D11">
        <w:t>Instead of rel</w:t>
      </w:r>
      <w:r w:rsidR="00782DF6">
        <w:t>ying on the telegraphs and rail</w:t>
      </w:r>
      <w:r w:rsidR="00CD6D11">
        <w:t>roads of the early 19</w:t>
      </w:r>
      <w:r w:rsidR="00CD6D11" w:rsidRPr="00CD6D11">
        <w:rPr>
          <w:vertAlign w:val="superscript"/>
        </w:rPr>
        <w:t>th</w:t>
      </w:r>
      <w:r w:rsidR="00CD6D11">
        <w:t xml:space="preserve"> century, policy professionals</w:t>
      </w:r>
      <w:r w:rsidR="00782DF6">
        <w:t xml:space="preserve"> now</w:t>
      </w:r>
      <w:r w:rsidR="00CD6D11">
        <w:t xml:space="preserve"> </w:t>
      </w:r>
      <w:r w:rsidR="00782DF6">
        <w:t>learn about policies from other places</w:t>
      </w:r>
      <w:r w:rsidR="00CD6D11">
        <w:t xml:space="preserve"> through the Internet and </w:t>
      </w:r>
      <w:r w:rsidR="00782DF6">
        <w:t xml:space="preserve">quickly </w:t>
      </w:r>
      <w:r w:rsidR="00CD6D11">
        <w:t>travel</w:t>
      </w:r>
      <w:r w:rsidR="00782DF6">
        <w:t xml:space="preserve"> by plane to gain new development and governance ideas from other cities.</w:t>
      </w:r>
      <w:r w:rsidR="00CD6D11">
        <w:t xml:space="preserve"> </w:t>
      </w:r>
      <w:r w:rsidR="00536B75">
        <w:t>Neoliberal processes a</w:t>
      </w:r>
      <w:r w:rsidR="00676896">
        <w:t>lso contribute to fast policy transfer through the establishment of “ever more deeply interconnected, mutually recursive policy relays</w:t>
      </w:r>
      <w:r w:rsidR="00536B75">
        <w:t xml:space="preserve"> </w:t>
      </w:r>
      <w:r w:rsidR="00676896">
        <w:t xml:space="preserve">within an increasingly transnational field of market-orientated regulatory transfer” </w:t>
      </w:r>
      <w:r w:rsidR="00176563">
        <w:fldChar w:fldCharType="begin"/>
      </w:r>
      <w:r w:rsidR="00BA64E9">
        <w:instrText xml:space="preserve"> ADDIN EN.CITE &lt;EndNote&gt;&lt;Cite&gt;&lt;Author&gt;Brenner&lt;/Author&gt;&lt;Year&gt;2010&lt;/Year&gt;&lt;RecNum&gt;369&lt;/RecNum&gt;&lt;Pages&gt;185&lt;/Pages&gt;&lt;DisplayText&gt;(Brenner et al. 2010, 185)&lt;/DisplayText&gt;&lt;record&gt;&lt;rec-number&gt;369&lt;/rec-number&gt;&lt;foreign-keys&gt;&lt;key app="EN" db-id="2se5xf2vw22tpoeax5ev52072zpwrdv952s9" timestamp="1300239058"&gt;369&lt;/key&gt;&lt;/foreign-keys&gt;&lt;ref-type name="Journal Article"&gt;17&lt;/ref-type&gt;&lt;contributors&gt;&lt;authors&gt;&lt;author&gt;Brenner, Neil&lt;/author&gt;&lt;author&gt;Peck, Jamie&lt;/author&gt;&lt;author&gt;Theodore, N. I. K.&lt;/author&gt;&lt;/authors&gt;&lt;/contributors&gt;&lt;titles&gt;&lt;title&gt;Variegated neoliberalization: geographies, modalities, pathways&lt;/title&gt;&lt;secondary-title&gt;Global Networks&lt;/secondary-title&gt;&lt;/titles&gt;&lt;periodical&gt;&lt;full-title&gt;Global Networks&lt;/full-title&gt;&lt;/periodical&gt;&lt;pages&gt;182-222&lt;/pages&gt;&lt;volume&gt;10&lt;/volume&gt;&lt;number&gt;2&lt;/number&gt;&lt;keywords&gt;&lt;keyword&gt;POLITICAL economic analysis&lt;/keyword&gt;&lt;keyword&gt;CAPITALISM&lt;/keyword&gt;&lt;keyword&gt;GOVERNMENTALITY&lt;/keyword&gt;&lt;keyword&gt;REGULATORY reform&lt;/keyword&gt;&lt;keyword&gt;NEOLIBERALISM&lt;/keyword&gt;&lt;keyword&gt;GLOBAL Financial Crisis, 2008-2009&lt;/keyword&gt;&lt;keyword&gt;HISTORICAL MATERIALIST INTERNATIONAL POLITICAL ECONOMY&lt;/keyword&gt;&lt;keyword&gt;NEOLIBERALIZATION&lt;/keyword&gt;&lt;keyword&gt;REGULATORY TRANSFORMATION&lt;/keyword&gt;&lt;keyword&gt;REGULATORY UNEVEN DEVELOPMENT&lt;/keyword&gt;&lt;keyword&gt;RULE REGIME&lt;/keyword&gt;&lt;keyword&gt;VARIEGATION&lt;/keyword&gt;&lt;keyword&gt;VARIETIES OF CAPITALISM&lt;/keyword&gt;&lt;/keywords&gt;&lt;dates&gt;&lt;year&gt;2010&lt;/year&gt;&lt;/dates&gt;&lt;isbn&gt;14702266&lt;/isbn&gt;&lt;accession-num&gt;48345646&lt;/accession-num&gt;&lt;work-type&gt;Article&lt;/work-type&gt;&lt;urls&gt;&lt;related-urls&gt;&lt;url&gt;http://libraries.ou.edu/access.aspx?url=http://search.ebscohost.com/login.aspx?direct=true&amp;amp;db=aph&amp;amp;AN=48345646&amp;amp;site=eds-live&lt;/url&gt;&lt;/related-urls&gt;&lt;/urls&gt;&lt;electronic-resource-num&gt;10.1111/j.1471-0374.2009.00277.x&lt;/electronic-resource-num&gt;&lt;remote-database-name&gt;aph&lt;/remote-database-name&gt;&lt;remote-database-provider&gt;EBSCOhost&lt;/remote-database-provider&gt;&lt;/record&gt;&lt;/Cite&gt;&lt;/EndNote&gt;</w:instrText>
      </w:r>
      <w:r w:rsidR="00176563">
        <w:fldChar w:fldCharType="separate"/>
      </w:r>
      <w:r w:rsidR="00BA64E9">
        <w:rPr>
          <w:noProof/>
        </w:rPr>
        <w:t>(Brenner et al. 2010, 185)</w:t>
      </w:r>
      <w:r w:rsidR="00176563">
        <w:fldChar w:fldCharType="end"/>
      </w:r>
      <w:r w:rsidR="00442D6E">
        <w:t xml:space="preserve">. </w:t>
      </w:r>
    </w:p>
    <w:p w14:paraId="03BB1C92" w14:textId="25F67D2B" w:rsidR="00BD6B33" w:rsidRDefault="00842E6D" w:rsidP="00BD6B33">
      <w:pPr>
        <w:ind w:firstLine="720"/>
      </w:pPr>
      <w:r>
        <w:t>Neoliberal economic policies, such as deregulation, free trade, and privation of government services</w:t>
      </w:r>
      <w:r w:rsidR="00B21240" w:rsidRPr="0024333B">
        <w:rPr>
          <w:rFonts w:ascii="Times New Roman" w:hAnsi="Times New Roman"/>
        </w:rPr>
        <w:t xml:space="preserve"> </w:t>
      </w:r>
      <w:r>
        <w:rPr>
          <w:rFonts w:ascii="Times New Roman" w:eastAsia="ヒラギノ角ゴ Pro W3" w:hAnsi="Times New Roman"/>
          <w:color w:val="000000"/>
        </w:rPr>
        <w:t>annihilate</w:t>
      </w:r>
      <w:r w:rsidR="00B21240" w:rsidRPr="0024333B">
        <w:rPr>
          <w:rFonts w:ascii="Times New Roman" w:eastAsia="ヒラギノ角ゴ Pro W3" w:hAnsi="Times New Roman"/>
          <w:color w:val="000000"/>
        </w:rPr>
        <w:t xml:space="preserve"> “space by time to maximize capital accumulation” through the removal of “spatial barriers to capital, commodity, and communication flows,” effe</w:t>
      </w:r>
      <w:r w:rsidR="00B21240">
        <w:rPr>
          <w:rFonts w:ascii="Times New Roman" w:eastAsia="ヒラギノ角ゴ Pro W3" w:hAnsi="Times New Roman"/>
          <w:color w:val="000000"/>
        </w:rPr>
        <w:t xml:space="preserve">ctively speeding up both policy transfer and the economy </w:t>
      </w:r>
      <w:r w:rsidR="00176563">
        <w:rPr>
          <w:rFonts w:ascii="Times New Roman" w:eastAsia="ヒラギノ角ゴ Pro W3" w:hAnsi="Times New Roman"/>
          <w:color w:val="000000"/>
        </w:rPr>
        <w:fldChar w:fldCharType="begin"/>
      </w:r>
      <w:r w:rsidR="00176563">
        <w:rPr>
          <w:rFonts w:ascii="Times New Roman" w:eastAsia="ヒラギノ角ゴ Pro W3" w:hAnsi="Times New Roman"/>
          <w:color w:val="000000"/>
        </w:rPr>
        <w:instrText xml:space="preserve"> ADDIN EN.CITE &lt;EndNote&gt;&lt;Cite&gt;&lt;Author&gt;Leitner&lt;/Author&gt;&lt;Year&gt;2007&lt;/Year&gt;&lt;RecNum&gt;1046&lt;/RecNum&gt;&lt;Pages&gt;8&lt;/Pages&gt;&lt;DisplayText&gt;(Leitner et al. 2007, 8)&lt;/DisplayText&gt;&lt;record&gt;&lt;rec-number&gt;1046&lt;/rec-number&gt;&lt;foreign-keys&gt;&lt;key app="EN" db-id="2se5xf2vw22tpoeax5ev52072zpwrdv952s9" timestamp="1446912737"&gt;1046&lt;/key&gt;&lt;/foreign-keys&gt;&lt;ref-type name="Book Section"&gt;5&lt;/ref-type&gt;&lt;contributors&gt;&lt;authors&gt;&lt;author&gt;Leitner, Helga&lt;/author&gt;&lt;author&gt;Eric S. Sheppard&lt;/author&gt;&lt;author&gt;Kristin Sziarto&lt;/author&gt;&lt;author&gt;Anant Maringanti&lt;/author&gt;&lt;/authors&gt;&lt;secondary-authors&gt;&lt;author&gt;Leitner, Helga&lt;/author&gt;&lt;author&gt;Peck, Jamie&lt;/author&gt;&lt;author&gt;Sheppard, Eric S.&lt;/author&gt;&lt;/secondary-authors&gt;&lt;/contributors&gt;&lt;titles&gt;&lt;title&gt;Contesting urban futures: Decentering neoliberalism&lt;/title&gt;&lt;secondary-title&gt;Contesting neoliberalism : urban frontiers&lt;/secondary-title&gt;&lt;/titles&gt;&lt;pages&gt;1-25&lt;/pages&gt;&lt;section&gt;One&lt;/section&gt;&lt;keywords&gt;&lt;keyword&gt;Urban policy&lt;/keyword&gt;&lt;keyword&gt;Anti-globalization movement&lt;/keyword&gt;&lt;keyword&gt;Neoliberalism&lt;/keyword&gt;&lt;keyword&gt;Urban economics&lt;/keyword&gt;&lt;keyword&gt;Urban geography&lt;/keyword&gt;&lt;/keywords&gt;&lt;dates&gt;&lt;year&gt;2007&lt;/year&gt;&lt;/dates&gt;&lt;pub-location&gt;New York&lt;/pub-location&gt;&lt;publisher&gt;New York : Guilford Press&lt;/publisher&gt;&lt;urls&gt;&lt;/urls&gt;&lt;/record&gt;&lt;/Cite&gt;&lt;/EndNote&gt;</w:instrText>
      </w:r>
      <w:r w:rsidR="00176563">
        <w:rPr>
          <w:rFonts w:ascii="Times New Roman" w:eastAsia="ヒラギノ角ゴ Pro W3" w:hAnsi="Times New Roman"/>
          <w:color w:val="000000"/>
        </w:rPr>
        <w:fldChar w:fldCharType="separate"/>
      </w:r>
      <w:r w:rsidR="00176563">
        <w:rPr>
          <w:rFonts w:ascii="Times New Roman" w:eastAsia="ヒラギノ角ゴ Pro W3" w:hAnsi="Times New Roman"/>
          <w:noProof/>
          <w:color w:val="000000"/>
        </w:rPr>
        <w:t>(Leitner et al. 2007, 8)</w:t>
      </w:r>
      <w:r w:rsidR="00176563">
        <w:rPr>
          <w:rFonts w:ascii="Times New Roman" w:eastAsia="ヒラギノ角ゴ Pro W3" w:hAnsi="Times New Roman"/>
          <w:color w:val="000000"/>
        </w:rPr>
        <w:fldChar w:fldCharType="end"/>
      </w:r>
      <w:r w:rsidR="00B21240">
        <w:rPr>
          <w:rFonts w:ascii="Times New Roman" w:eastAsia="ヒラギノ角ゴ Pro W3" w:hAnsi="Times New Roman"/>
          <w:color w:val="000000"/>
        </w:rPr>
        <w:t>.</w:t>
      </w:r>
      <w:r w:rsidR="00845BFC">
        <w:t xml:space="preserve"> </w:t>
      </w:r>
      <w:r w:rsidR="005D47E1">
        <w:t>In addition to acceler</w:t>
      </w:r>
      <w:r w:rsidR="00761459">
        <w:t>ating the pace of policy change</w:t>
      </w:r>
      <w:r w:rsidR="00E51AE6">
        <w:t>, fast policy transfer</w:t>
      </w:r>
      <w:r w:rsidR="005D47E1">
        <w:t xml:space="preserve"> changes “the very conditions of the policy process so that the paths that policy is on become ever more dependent on new neoliberal solutions – supplied to them by those same ‘fast policy</w:t>
      </w:r>
      <w:r w:rsidR="00A260DB">
        <w:t>’</w:t>
      </w:r>
      <w:r w:rsidR="005D47E1">
        <w:t xml:space="preserve"> circuits” </w:t>
      </w:r>
      <w:r w:rsidR="00176563">
        <w:fldChar w:fldCharType="begin"/>
      </w:r>
      <w:r w:rsidR="00176563">
        <w:instrText xml:space="preserve"> ADDIN EN.CITE &lt;EndNote&gt;&lt;Cite&gt;&lt;Author&gt;Prince&lt;/Author&gt;&lt;Year&gt;2012&lt;/Year&gt;&lt;RecNum&gt;786&lt;/RecNum&gt;&lt;Pages&gt;192&lt;/Pages&gt;&lt;DisplayText&gt;(Prince 2012, 192)&lt;/DisplayText&gt;&lt;record&gt;&lt;rec-number&gt;786&lt;/rec-number&gt;&lt;foreign-keys&gt;&lt;key app="EN" db-id="2se5xf2vw22tpoeax5ev52072zpwrdv952s9" timestamp="1341180709"&gt;786&lt;/key&gt;&lt;/foreign-keys&gt;&lt;ref-type name="Journal Article"&gt;17&lt;/ref-type&gt;&lt;contributors&gt;&lt;authors&gt;&lt;author&gt;Prince, Russell&lt;/author&gt;&lt;/authors&gt;&lt;/contributors&gt;&lt;titles&gt;&lt;title&gt;Policy transfer, consultants and the geographies of governance&lt;/title&gt;&lt;secondary-title&gt;Progress in Human Geography&lt;/secondary-title&gt;&lt;/titles&gt;&lt;periodical&gt;&lt;full-title&gt;Progress in Human Geography&lt;/full-title&gt;&lt;/periodical&gt;&lt;pages&gt;188-203&lt;/pages&gt;&lt;volume&gt;36&lt;/volume&gt;&lt;number&gt;2&lt;/number&gt;&lt;dates&gt;&lt;year&gt;2012&lt;/year&gt;&lt;pub-dates&gt;&lt;date&gt;April 1, 2012&lt;/date&gt;&lt;/pub-dates&gt;&lt;/dates&gt;&lt;urls&gt;&lt;related-urls&gt;&lt;url&gt;http://phg.sagepub.com/content/36/2/188.abstract&lt;/url&gt;&lt;/related-urls&gt;&lt;/urls&gt;&lt;electronic-resource-num&gt;10.1177/0309132511417659&lt;/electronic-resource-num&gt;&lt;/record&gt;&lt;/Cite&gt;&lt;/EndNote&gt;</w:instrText>
      </w:r>
      <w:r w:rsidR="00176563">
        <w:fldChar w:fldCharType="separate"/>
      </w:r>
      <w:r w:rsidR="00176563">
        <w:rPr>
          <w:noProof/>
        </w:rPr>
        <w:t>(Prince 2012, 192)</w:t>
      </w:r>
      <w:r w:rsidR="00176563">
        <w:fldChar w:fldCharType="end"/>
      </w:r>
      <w:r w:rsidR="005705D4">
        <w:t xml:space="preserve">. In this manner, fast policy circuits operate as </w:t>
      </w:r>
      <w:r w:rsidR="00A260DB">
        <w:t>a feedback loop</w:t>
      </w:r>
      <w:r w:rsidR="005705D4">
        <w:t xml:space="preserve">. </w:t>
      </w:r>
      <w:r w:rsidR="005D125C">
        <w:t>The re</w:t>
      </w:r>
      <w:r w:rsidR="00C51B52">
        <w:t>lational and territorial aspect</w:t>
      </w:r>
      <w:r w:rsidR="00076A6D">
        <w:t>s</w:t>
      </w:r>
      <w:r w:rsidR="005D125C">
        <w:t xml:space="preserve"> of policy transfer also </w:t>
      </w:r>
      <w:r w:rsidR="00076A6D">
        <w:t>contribute</w:t>
      </w:r>
      <w:r w:rsidR="00C51B52">
        <w:t xml:space="preserve"> to its feedback nature. </w:t>
      </w:r>
      <w:r w:rsidR="00BD6B33">
        <w:t>Policies are shared t</w:t>
      </w:r>
      <w:r w:rsidR="00076A6D">
        <w:t>hrough relational</w:t>
      </w:r>
      <w:r w:rsidR="00BD6B33">
        <w:t xml:space="preserve"> networks and then adapted </w:t>
      </w:r>
      <w:r w:rsidR="00F55976">
        <w:t>for a</w:t>
      </w:r>
      <w:r w:rsidR="00076A6D">
        <w:t xml:space="preserve"> particular territory</w:t>
      </w:r>
      <w:r w:rsidR="00F55976">
        <w:t>. I</w:t>
      </w:r>
      <w:r w:rsidR="00076A6D">
        <w:t>f the</w:t>
      </w:r>
      <w:r w:rsidR="00F55976">
        <w:t xml:space="preserve"> </w:t>
      </w:r>
      <w:r w:rsidR="00076A6D">
        <w:t xml:space="preserve">policy </w:t>
      </w:r>
      <w:r w:rsidR="00F55976">
        <w:t xml:space="preserve">adaptations are helpful, the </w:t>
      </w:r>
      <w:r w:rsidR="00782DF6">
        <w:t>altered</w:t>
      </w:r>
      <w:r w:rsidR="00F55976">
        <w:t xml:space="preserve"> policy is often repack</w:t>
      </w:r>
      <w:r w:rsidR="00076A6D">
        <w:t>ag</w:t>
      </w:r>
      <w:r w:rsidR="004B6B9B">
        <w:t>ed and shared with</w:t>
      </w:r>
      <w:r w:rsidR="00F55976">
        <w:t xml:space="preserve"> the relational network. </w:t>
      </w:r>
    </w:p>
    <w:p w14:paraId="238414C5" w14:textId="09778DB5" w:rsidR="00876508" w:rsidRDefault="00CF1B2C" w:rsidP="009B3803">
      <w:pPr>
        <w:ind w:firstLine="720"/>
      </w:pPr>
      <w:r w:rsidRPr="00CF1B2C">
        <w:rPr>
          <w:rFonts w:ascii="Times New Roman" w:eastAsia="ヒラギノ角ゴ Pro W3" w:hAnsi="Times New Roman"/>
          <w:color w:val="000000"/>
        </w:rPr>
        <w:t>Because cities are “the scale at which state policies and practices are particularly sensitive to democrat</w:t>
      </w:r>
      <w:r w:rsidR="00761459">
        <w:rPr>
          <w:rFonts w:ascii="Times New Roman" w:eastAsia="ヒラギノ角ゴ Pro W3" w:hAnsi="Times New Roman"/>
          <w:color w:val="000000"/>
        </w:rPr>
        <w:t>ic pressure and l</w:t>
      </w:r>
      <w:r w:rsidR="00060527">
        <w:rPr>
          <w:rFonts w:ascii="Times New Roman" w:eastAsia="ヒラギノ角ゴ Pro W3" w:hAnsi="Times New Roman"/>
          <w:color w:val="000000"/>
        </w:rPr>
        <w:t>ocal ideals …</w:t>
      </w:r>
      <w:r w:rsidRPr="00CF1B2C">
        <w:rPr>
          <w:rFonts w:ascii="Times New Roman" w:eastAsia="ヒラギノ角ゴ Pro W3" w:hAnsi="Times New Roman"/>
          <w:color w:val="000000"/>
        </w:rPr>
        <w:t xml:space="preserve"> successful implementation of neoliberal urban policy agendas has been the key to neoliberalization”</w:t>
      </w:r>
      <w:r w:rsidR="0032780D">
        <w:rPr>
          <w:rFonts w:ascii="Times New Roman" w:eastAsia="ヒラギノ角ゴ Pro W3" w:hAnsi="Times New Roman"/>
          <w:color w:val="000000"/>
        </w:rPr>
        <w:t xml:space="preserve"> </w:t>
      </w:r>
      <w:r w:rsidR="00176563">
        <w:rPr>
          <w:rFonts w:ascii="Times New Roman" w:eastAsia="ヒラギノ角ゴ Pro W3" w:hAnsi="Times New Roman"/>
          <w:color w:val="000000"/>
        </w:rPr>
        <w:fldChar w:fldCharType="begin"/>
      </w:r>
      <w:r w:rsidR="00176563">
        <w:rPr>
          <w:rFonts w:ascii="Times New Roman" w:eastAsia="ヒラギノ角ゴ Pro W3" w:hAnsi="Times New Roman"/>
          <w:color w:val="000000"/>
        </w:rPr>
        <w:instrText xml:space="preserve"> ADDIN EN.CITE &lt;EndNote&gt;&lt;Cite&gt;&lt;Author&gt;Leitner&lt;/Author&gt;&lt;Year&gt;2007&lt;/Year&gt;&lt;RecNum&gt;1046&lt;/RecNum&gt;&lt;Pages&gt;2&lt;/Pages&gt;&lt;DisplayText&gt;(Leitner et al. 2007, 2)&lt;/DisplayText&gt;&lt;record&gt;&lt;rec-number&gt;1046&lt;/rec-number&gt;&lt;foreign-keys&gt;&lt;key app="EN" db-id="2se5xf2vw22tpoeax5ev52072zpwrdv952s9" timestamp="1446912737"&gt;1046&lt;/key&gt;&lt;/foreign-keys&gt;&lt;ref-type name="Book Section"&gt;5&lt;/ref-type&gt;&lt;contributors&gt;&lt;authors&gt;&lt;author&gt;Leitner, Helga&lt;/author&gt;&lt;author&gt;Eric S. Sheppard&lt;/author&gt;&lt;author&gt;Kristin Sziarto&lt;/author&gt;&lt;author&gt;Anant Maringanti&lt;/author&gt;&lt;/authors&gt;&lt;secondary-authors&gt;&lt;author&gt;Leitner, Helga&lt;/author&gt;&lt;author&gt;Peck, Jamie&lt;/author&gt;&lt;author&gt;Sheppard, Eric S.&lt;/author&gt;&lt;/secondary-authors&gt;&lt;/contributors&gt;&lt;titles&gt;&lt;title&gt;Contesting urban futures: Decentering neoliberalism&lt;/title&gt;&lt;secondary-title&gt;Contesting neoliberalism : urban frontiers&lt;/secondary-title&gt;&lt;/titles&gt;&lt;pages&gt;1-25&lt;/pages&gt;&lt;section&gt;One&lt;/section&gt;&lt;keywords&gt;&lt;keyword&gt;Urban policy&lt;/keyword&gt;&lt;keyword&gt;Anti-globalization movement&lt;/keyword&gt;&lt;keyword&gt;Neoliberalism&lt;/keyword&gt;&lt;keyword&gt;Urban economics&lt;/keyword&gt;&lt;keyword&gt;Urban geography&lt;/keyword&gt;&lt;/keywords&gt;&lt;dates&gt;&lt;year&gt;2007&lt;/year&gt;&lt;/dates&gt;&lt;pub-location&gt;New York&lt;/pub-location&gt;&lt;publisher&gt;New York : Guilford Press&lt;/publisher&gt;&lt;urls&gt;&lt;/urls&gt;&lt;/record&gt;&lt;/Cite&gt;&lt;/EndNote&gt;</w:instrText>
      </w:r>
      <w:r w:rsidR="00176563">
        <w:rPr>
          <w:rFonts w:ascii="Times New Roman" w:eastAsia="ヒラギノ角ゴ Pro W3" w:hAnsi="Times New Roman"/>
          <w:color w:val="000000"/>
        </w:rPr>
        <w:fldChar w:fldCharType="separate"/>
      </w:r>
      <w:r w:rsidR="00176563">
        <w:rPr>
          <w:rFonts w:ascii="Times New Roman" w:eastAsia="ヒラギノ角ゴ Pro W3" w:hAnsi="Times New Roman"/>
          <w:noProof/>
          <w:color w:val="000000"/>
        </w:rPr>
        <w:t>(Leitner et al. 2007, 2)</w:t>
      </w:r>
      <w:r w:rsidR="00176563">
        <w:rPr>
          <w:rFonts w:ascii="Times New Roman" w:eastAsia="ヒラギノ角ゴ Pro W3" w:hAnsi="Times New Roman"/>
          <w:color w:val="000000"/>
        </w:rPr>
        <w:fldChar w:fldCharType="end"/>
      </w:r>
      <w:r w:rsidRPr="00CF1B2C">
        <w:rPr>
          <w:rFonts w:ascii="Times New Roman" w:eastAsia="ヒラギノ角ゴ Pro W3" w:hAnsi="Times New Roman"/>
          <w:color w:val="000000"/>
        </w:rPr>
        <w:t>.</w:t>
      </w:r>
      <w:r w:rsidR="00181AA7">
        <w:rPr>
          <w:rFonts w:ascii="Times New Roman" w:eastAsia="ヒラギノ角ゴ Pro W3" w:hAnsi="Times New Roman"/>
          <w:color w:val="000000"/>
        </w:rPr>
        <w:t xml:space="preserve"> </w:t>
      </w:r>
      <w:r w:rsidR="005C6274">
        <w:rPr>
          <w:rFonts w:ascii="Times New Roman" w:eastAsia="ヒラギノ角ゴ Pro W3" w:hAnsi="Times New Roman"/>
          <w:color w:val="000000"/>
        </w:rPr>
        <w:t xml:space="preserve">Prince </w:t>
      </w:r>
      <w:r w:rsidR="00176563">
        <w:rPr>
          <w:rFonts w:ascii="Times New Roman" w:eastAsia="ヒラギノ角ゴ Pro W3" w:hAnsi="Times New Roman"/>
          <w:color w:val="000000"/>
        </w:rPr>
        <w:fldChar w:fldCharType="begin"/>
      </w:r>
      <w:r w:rsidR="00176563">
        <w:rPr>
          <w:rFonts w:ascii="Times New Roman" w:eastAsia="ヒラギノ角ゴ Pro W3" w:hAnsi="Times New Roman"/>
          <w:color w:val="000000"/>
        </w:rPr>
        <w:instrText xml:space="preserve"> ADDIN EN.CITE &lt;EndNote&gt;&lt;Cite ExcludeAuth="1"&gt;&lt;Author&gt;Prince&lt;/Author&gt;&lt;Year&gt;2012&lt;/Year&gt;&lt;RecNum&gt;786&lt;/RecNum&gt;&lt;DisplayText&gt;(2012)&lt;/DisplayText&gt;&lt;record&gt;&lt;rec-number&gt;786&lt;/rec-number&gt;&lt;foreign-keys&gt;&lt;key app="EN" db-id="2se5xf2vw22tpoeax5ev52072zpwrdv952s9" timestamp="1341180709"&gt;786&lt;/key&gt;&lt;/foreign-keys&gt;&lt;ref-type name="Journal Article"&gt;17&lt;/ref-type&gt;&lt;contributors&gt;&lt;authors&gt;&lt;author&gt;Prince, Russell&lt;/author&gt;&lt;/authors&gt;&lt;/contributors&gt;&lt;titles&gt;&lt;title&gt;Policy transfer, consultants and the geographies of governance&lt;/title&gt;&lt;secondary-title&gt;Progress in Human Geography&lt;/secondary-title&gt;&lt;/titles&gt;&lt;periodical&gt;&lt;full-title&gt;Progress in Human Geography&lt;/full-title&gt;&lt;/periodical&gt;&lt;pages&gt;188-203&lt;/pages&gt;&lt;volume&gt;36&lt;/volume&gt;&lt;number&gt;2&lt;/number&gt;&lt;dates&gt;&lt;year&gt;2012&lt;/year&gt;&lt;pub-dates&gt;&lt;date&gt;April 1, 2012&lt;/date&gt;&lt;/pub-dates&gt;&lt;/dates&gt;&lt;urls&gt;&lt;related-urls&gt;&lt;url&gt;http://phg.sagepub.com/content/36/2/188.abstract&lt;/url&gt;&lt;/related-urls&gt;&lt;/urls&gt;&lt;electronic-resource-num&gt;10.1177/0309132511417659&lt;/electronic-resource-num&gt;&lt;/record&gt;&lt;/Cite&gt;&lt;/EndNote&gt;</w:instrText>
      </w:r>
      <w:r w:rsidR="00176563">
        <w:rPr>
          <w:rFonts w:ascii="Times New Roman" w:eastAsia="ヒラギノ角ゴ Pro W3" w:hAnsi="Times New Roman"/>
          <w:color w:val="000000"/>
        </w:rPr>
        <w:fldChar w:fldCharType="separate"/>
      </w:r>
      <w:r w:rsidR="00176563">
        <w:rPr>
          <w:rFonts w:ascii="Times New Roman" w:eastAsia="ヒラギノ角ゴ Pro W3" w:hAnsi="Times New Roman"/>
          <w:noProof/>
          <w:color w:val="000000"/>
        </w:rPr>
        <w:t>(2012)</w:t>
      </w:r>
      <w:r w:rsidR="00176563">
        <w:rPr>
          <w:rFonts w:ascii="Times New Roman" w:eastAsia="ヒラギノ角ゴ Pro W3" w:hAnsi="Times New Roman"/>
          <w:color w:val="000000"/>
        </w:rPr>
        <w:fldChar w:fldCharType="end"/>
      </w:r>
      <w:r w:rsidR="005C6274">
        <w:rPr>
          <w:rFonts w:ascii="Times New Roman" w:eastAsia="ヒラギノ角ゴ Pro W3" w:hAnsi="Times New Roman"/>
          <w:color w:val="000000"/>
        </w:rPr>
        <w:t xml:space="preserve"> points out that </w:t>
      </w:r>
      <w:r w:rsidR="00EB388E">
        <w:rPr>
          <w:rFonts w:ascii="Times New Roman" w:eastAsia="ヒラギノ角ゴ Pro W3" w:hAnsi="Times New Roman"/>
          <w:color w:val="000000"/>
        </w:rPr>
        <w:t xml:space="preserve">market-oriented </w:t>
      </w:r>
      <w:r w:rsidR="005C6274">
        <w:rPr>
          <w:rFonts w:ascii="Times New Roman" w:eastAsia="ヒラギノ角ゴ Pro W3" w:hAnsi="Times New Roman"/>
          <w:color w:val="000000"/>
        </w:rPr>
        <w:t>neoliberal policies are touted</w:t>
      </w:r>
      <w:r w:rsidR="00AE4A17">
        <w:rPr>
          <w:rFonts w:ascii="Times New Roman" w:eastAsia="ヒラギノ角ゴ Pro W3" w:hAnsi="Times New Roman"/>
          <w:color w:val="000000"/>
        </w:rPr>
        <w:t xml:space="preserve"> as ‘best practice’ orthodoxy</w:t>
      </w:r>
      <w:r w:rsidR="00EB388E">
        <w:rPr>
          <w:rFonts w:ascii="Times New Roman" w:eastAsia="ヒラギノ角ゴ Pro W3" w:hAnsi="Times New Roman"/>
          <w:color w:val="000000"/>
        </w:rPr>
        <w:t xml:space="preserve">. </w:t>
      </w:r>
      <w:r w:rsidR="00BE3490">
        <w:rPr>
          <w:rFonts w:ascii="Times New Roman" w:eastAsia="ヒラギノ角ゴ Pro W3" w:hAnsi="Times New Roman"/>
          <w:color w:val="000000"/>
        </w:rPr>
        <w:t xml:space="preserve">Best practices are commonly shared through </w:t>
      </w:r>
      <w:r w:rsidR="00C66B72">
        <w:rPr>
          <w:rFonts w:ascii="Times New Roman" w:eastAsia="ヒラギノ角ゴ Pro W3" w:hAnsi="Times New Roman"/>
          <w:color w:val="000000"/>
        </w:rPr>
        <w:t>international</w:t>
      </w:r>
      <w:r w:rsidR="00BE3490">
        <w:rPr>
          <w:rFonts w:ascii="Times New Roman" w:eastAsia="ヒラギノ角ゴ Pro W3" w:hAnsi="Times New Roman"/>
          <w:color w:val="000000"/>
        </w:rPr>
        <w:t xml:space="preserve"> conferences, </w:t>
      </w:r>
      <w:r w:rsidR="00E62FBB">
        <w:rPr>
          <w:rFonts w:ascii="Times New Roman" w:eastAsia="ヒラギノ角ゴ Pro W3" w:hAnsi="Times New Roman"/>
          <w:color w:val="000000"/>
        </w:rPr>
        <w:t xml:space="preserve">journals, </w:t>
      </w:r>
      <w:r w:rsidR="00BE3490">
        <w:rPr>
          <w:rFonts w:ascii="Times New Roman" w:eastAsia="ヒラギノ角ゴ Pro W3" w:hAnsi="Times New Roman"/>
          <w:color w:val="000000"/>
        </w:rPr>
        <w:t xml:space="preserve">meetings, </w:t>
      </w:r>
      <w:r w:rsidR="00A919EF">
        <w:rPr>
          <w:rFonts w:ascii="Times New Roman" w:eastAsia="ヒラギノ角ゴ Pro W3" w:hAnsi="Times New Roman"/>
          <w:color w:val="000000"/>
        </w:rPr>
        <w:t>policy tours</w:t>
      </w:r>
      <w:r w:rsidR="00E62FBB">
        <w:rPr>
          <w:rFonts w:ascii="Times New Roman" w:eastAsia="ヒラギノ角ゴ Pro W3" w:hAnsi="Times New Roman"/>
          <w:color w:val="000000"/>
        </w:rPr>
        <w:t>, reports,</w:t>
      </w:r>
      <w:r w:rsidR="00BE3490">
        <w:rPr>
          <w:rFonts w:ascii="Times New Roman" w:eastAsia="ヒラギノ角ゴ Pro W3" w:hAnsi="Times New Roman"/>
          <w:color w:val="000000"/>
        </w:rPr>
        <w:t xml:space="preserve"> seminars</w:t>
      </w:r>
      <w:r w:rsidR="00E62FBB">
        <w:rPr>
          <w:rFonts w:ascii="Times New Roman" w:eastAsia="ヒラギノ角ゴ Pro W3" w:hAnsi="Times New Roman"/>
          <w:color w:val="000000"/>
        </w:rPr>
        <w:t>, and workshops</w:t>
      </w:r>
      <w:r w:rsidR="00BE3490">
        <w:rPr>
          <w:rFonts w:ascii="Times New Roman" w:eastAsia="ヒラギノ角ゴ Pro W3" w:hAnsi="Times New Roman"/>
          <w:color w:val="000000"/>
        </w:rPr>
        <w:t xml:space="preserve"> of the global policy marketplace</w:t>
      </w:r>
      <w:r w:rsidR="009B3803">
        <w:rPr>
          <w:rFonts w:ascii="Times New Roman" w:eastAsia="ヒラギノ角ゴ Pro W3" w:hAnsi="Times New Roman"/>
          <w:color w:val="000000"/>
        </w:rPr>
        <w:t>.</w:t>
      </w:r>
      <w:r w:rsidR="009B3803">
        <w:rPr>
          <w:rFonts w:ascii="Times New Roman" w:hAnsi="Times New Roman"/>
        </w:rPr>
        <w:t xml:space="preserve"> </w:t>
      </w:r>
      <w:r w:rsidR="003629D8" w:rsidRPr="00CF1B2C">
        <w:rPr>
          <w:rFonts w:ascii="Times New Roman" w:hAnsi="Times New Roman"/>
        </w:rPr>
        <w:t>A</w:t>
      </w:r>
      <w:r w:rsidR="00A34AC4" w:rsidRPr="00CF1B2C">
        <w:rPr>
          <w:rFonts w:ascii="Times New Roman" w:hAnsi="Times New Roman"/>
        </w:rPr>
        <w:t>n i</w:t>
      </w:r>
      <w:r w:rsidR="00ED021B" w:rsidRPr="00CF1B2C">
        <w:rPr>
          <w:rFonts w:ascii="Times New Roman" w:hAnsi="Times New Roman"/>
        </w:rPr>
        <w:t>ncrease in the number of</w:t>
      </w:r>
      <w:r w:rsidR="00A34AC4" w:rsidRPr="00CF1B2C">
        <w:rPr>
          <w:rFonts w:ascii="Times New Roman" w:hAnsi="Times New Roman"/>
        </w:rPr>
        <w:t xml:space="preserve"> urban pol</w:t>
      </w:r>
      <w:r w:rsidR="00A34AC4">
        <w:t>icy consultants and “international</w:t>
      </w:r>
      <w:r w:rsidR="00040D93">
        <w:t xml:space="preserve"> organizations that encourage or</w:t>
      </w:r>
      <w:r w:rsidR="00A34AC4">
        <w:t xml:space="preserve"> force the adoption of certain policy models” also aid</w:t>
      </w:r>
      <w:r w:rsidR="003629D8">
        <w:t xml:space="preserve"> in the quick movement of policies between cities </w:t>
      </w:r>
      <w:r w:rsidR="00176563">
        <w:fldChar w:fldCharType="begin"/>
      </w:r>
      <w:r w:rsidR="00176563">
        <w:instrText xml:space="preserve"> ADDIN EN.CITE &lt;EndNote&gt;&lt;Cite&gt;&lt;Author&gt;McCann&lt;/Author&gt;&lt;Year&gt;2011&lt;/Year&gt;&lt;RecNum&gt;805&lt;/RecNum&gt;&lt;Pages&gt;121&lt;/Pages&gt;&lt;DisplayText&gt;(McCann 2011, 121)&lt;/DisplayText&gt;&lt;record&gt;&lt;rec-number&gt;805&lt;/rec-number&gt;&lt;foreign-keys&gt;&lt;key app="EN" db-id="2se5xf2vw22tpoeax5ev52072zpwrdv952s9" timestamp="1352673435"&gt;805&lt;/key&gt;&lt;/foreign-keys&gt;&lt;ref-type name="Journal Article"&gt;17&lt;/ref-type&gt;&lt;contributors&gt;&lt;authors&gt;&lt;author&gt;McCann, Eugene&lt;/author&gt;&lt;/authors&gt;&lt;/contributors&gt;&lt;titles&gt;&lt;title&gt;Urban Policy Mobilities and Global Circuits of Knowledge: Toward a Research Agenda&lt;/title&gt;&lt;secondary-title&gt;Annals of the Association of American Geographers&lt;/secondary-title&gt;&lt;/titles&gt;&lt;periodical&gt;&lt;full-title&gt;Annals of the Association of American Geographers&lt;/full-title&gt;&lt;/periodical&gt;&lt;pages&gt;107-130&lt;/pages&gt;&lt;volume&gt;101&lt;/volume&gt;&lt;number&gt;1&lt;/number&gt;&lt;keywords&gt;&lt;keyword&gt;URBAN policy&lt;/keyword&gt;&lt;keyword&gt;GLOBALIZATION&lt;/keyword&gt;&lt;keyword&gt;SOCIAL processes&lt;/keyword&gt;&lt;keyword&gt;URBAN planning&lt;/keyword&gt;&lt;keyword&gt;URBAN growth&lt;/keyword&gt;&lt;keyword&gt;URBANIZATION&lt;/keyword&gt;&lt;keyword&gt;VANCOUVER (B.C.)&lt;/keyword&gt;&lt;keyword&gt;BRITISH Columbia&lt;/keyword&gt;&lt;keyword&gt;geographies of knowledge&lt;/keyword&gt;&lt;keyword&gt;policy transfer&lt;/keyword&gt;&lt;keyword&gt;urban policy mobilities&lt;/keyword&gt;&lt;/keywords&gt;&lt;dates&gt;&lt;year&gt;2011&lt;/year&gt;&lt;/dates&gt;&lt;publisher&gt;Taylor &amp;amp; Francis Ltd&lt;/publisher&gt;&lt;isbn&gt;00045608&lt;/isbn&gt;&lt;accession-num&gt;57483013&lt;/accession-num&gt;&lt;work-type&gt;Article&lt;/work-type&gt;&lt;urls&gt;&lt;related-urls&gt;&lt;url&gt;http://libraries.ou.edu/access.aspx?url=http://search.ebscohost.com/login.aspx?direct=true&amp;amp;db=aph&amp;amp;AN=57483013&amp;amp;site=eds-live&lt;/url&gt;&lt;/related-urls&gt;&lt;/urls&gt;&lt;electronic-resource-num&gt;10.1080/00045608.2010.520219&lt;/electronic-resource-num&gt;&lt;remote-database-name&gt;aph&lt;/remote-database-name&gt;&lt;remote-database-provider&gt;EBSCOhost&lt;/remote-database-provider&gt;&lt;/record&gt;&lt;/Cite&gt;&lt;/EndNote&gt;</w:instrText>
      </w:r>
      <w:r w:rsidR="00176563">
        <w:fldChar w:fldCharType="separate"/>
      </w:r>
      <w:r w:rsidR="00176563">
        <w:rPr>
          <w:noProof/>
        </w:rPr>
        <w:t>(McCann 2011, 121)</w:t>
      </w:r>
      <w:r w:rsidR="00176563">
        <w:fldChar w:fldCharType="end"/>
      </w:r>
      <w:r w:rsidR="00A34AC4">
        <w:t xml:space="preserve">. </w:t>
      </w:r>
    </w:p>
    <w:p w14:paraId="08563F94" w14:textId="13D3A10D" w:rsidR="00925AC5" w:rsidRPr="009B3803" w:rsidRDefault="006712C0" w:rsidP="009B3803">
      <w:pPr>
        <w:ind w:firstLine="720"/>
        <w:rPr>
          <w:rFonts w:ascii="Times New Roman" w:hAnsi="Times New Roman"/>
        </w:rPr>
      </w:pPr>
      <w:r>
        <w:t>In addition to policy consultants,</w:t>
      </w:r>
      <w:r w:rsidR="00DD567A">
        <w:t xml:space="preserve"> others including</w:t>
      </w:r>
      <w:r>
        <w:t xml:space="preserve"> academics, </w:t>
      </w:r>
      <w:r w:rsidR="00641EBC">
        <w:t xml:space="preserve">bureaucrats, entrepreneurs, </w:t>
      </w:r>
      <w:r>
        <w:t xml:space="preserve">politicians, and </w:t>
      </w:r>
      <w:r w:rsidR="000364B2">
        <w:t>the staff of non-governmental organization</w:t>
      </w:r>
      <w:r w:rsidR="009B3803">
        <w:t>s</w:t>
      </w:r>
      <w:r w:rsidR="00253E72">
        <w:t xml:space="preserve"> and think </w:t>
      </w:r>
      <w:r w:rsidR="000364B2">
        <w:t>tanks</w:t>
      </w:r>
      <w:r w:rsidR="000E3AD2">
        <w:t xml:space="preserve"> </w:t>
      </w:r>
      <w:r>
        <w:t>serve as poli</w:t>
      </w:r>
      <w:r w:rsidR="00253E72">
        <w:t>cy transfer agents. These actors</w:t>
      </w:r>
      <w:r>
        <w:t xml:space="preserve"> </w:t>
      </w:r>
      <w:r w:rsidR="00F43D02">
        <w:t>share policy ideas through a range of sociomaterial outlets, including “books, reports, documentaries, websites, blogs, press releases, newspaper reports and so on</w:t>
      </w:r>
      <w:r w:rsidR="009A491A">
        <w:t>”</w:t>
      </w:r>
      <w:r w:rsidR="00F43D02">
        <w:t xml:space="preserve"> </w:t>
      </w:r>
      <w:r w:rsidR="00176563">
        <w:fldChar w:fldCharType="begin"/>
      </w:r>
      <w:r w:rsidR="00176563">
        <w:instrText xml:space="preserve"> ADDIN EN.CITE &lt;EndNote&gt;&lt;Cite&gt;&lt;Author&gt;Prince&lt;/Author&gt;&lt;Year&gt;2012&lt;/Year&gt;&lt;RecNum&gt;786&lt;/RecNum&gt;&lt;Pages&gt;193&lt;/Pages&gt;&lt;DisplayText&gt;(Prince 2012, 193)&lt;/DisplayText&gt;&lt;record&gt;&lt;rec-number&gt;786&lt;/rec-number&gt;&lt;foreign-keys&gt;&lt;key app="EN" db-id="2se5xf2vw22tpoeax5ev52072zpwrdv952s9" timestamp="1341180709"&gt;786&lt;/key&gt;&lt;/foreign-keys&gt;&lt;ref-type name="Journal Article"&gt;17&lt;/ref-type&gt;&lt;contributors&gt;&lt;authors&gt;&lt;author&gt;Prince, Russell&lt;/author&gt;&lt;/authors&gt;&lt;/contributors&gt;&lt;titles&gt;&lt;title&gt;Policy transfer, consultants and the geographies of governance&lt;/title&gt;&lt;secondary-title&gt;Progress in Human Geography&lt;/secondary-title&gt;&lt;/titles&gt;&lt;periodical&gt;&lt;full-title&gt;Progress in Human Geography&lt;/full-title&gt;&lt;/periodical&gt;&lt;pages&gt;188-203&lt;/pages&gt;&lt;volume&gt;36&lt;/volume&gt;&lt;number&gt;2&lt;/number&gt;&lt;dates&gt;&lt;year&gt;2012&lt;/year&gt;&lt;pub-dates&gt;&lt;date&gt;April 1, 2012&lt;/date&gt;&lt;/pub-dates&gt;&lt;/dates&gt;&lt;urls&gt;&lt;related-urls&gt;&lt;url&gt;http://phg.sagepub.com/content/36/2/188.abstract&lt;/url&gt;&lt;/related-urls&gt;&lt;/urls&gt;&lt;electronic-resource-num&gt;10.1177/0309132511417659&lt;/electronic-resource-num&gt;&lt;/record&gt;&lt;/Cite&gt;&lt;/EndNote&gt;</w:instrText>
      </w:r>
      <w:r w:rsidR="00176563">
        <w:fldChar w:fldCharType="separate"/>
      </w:r>
      <w:r w:rsidR="00176563">
        <w:rPr>
          <w:noProof/>
        </w:rPr>
        <w:t>(Prince 2012, 193)</w:t>
      </w:r>
      <w:r w:rsidR="00176563">
        <w:fldChar w:fldCharType="end"/>
      </w:r>
      <w:r w:rsidR="00F43D02">
        <w:t>.</w:t>
      </w:r>
      <w:r w:rsidR="00650C07">
        <w:t xml:space="preserve"> </w:t>
      </w:r>
      <w:r w:rsidR="00407915">
        <w:t>Far from being neutral conduits enabling the transfer of new ideas</w:t>
      </w:r>
      <w:r w:rsidR="00253E72">
        <w:t xml:space="preserve">, </w:t>
      </w:r>
      <w:r w:rsidR="00DF0408">
        <w:t xml:space="preserve">policy agents “are sociologically complex actors, located in (shifting) organizational and political fields, whose identities </w:t>
      </w:r>
      <w:r w:rsidR="007374D8">
        <w:t xml:space="preserve">and professional trajectories are often bound up with the policy positions and fixes that they espouse” </w:t>
      </w:r>
      <w:r w:rsidR="00176563">
        <w:fldChar w:fldCharType="begin"/>
      </w:r>
      <w:r w:rsidR="00176563">
        <w:instrText xml:space="preserve"> ADDIN EN.CITE &lt;EndNote&gt;&lt;Cite&gt;&lt;Author&gt;Peck&lt;/Author&gt;&lt;Year&gt;2010&lt;/Year&gt;&lt;RecNum&gt;685&lt;/RecNum&gt;&lt;Pages&gt;170&lt;/Pages&gt;&lt;DisplayText&gt;(Peck and Theodore 2010, 170)&lt;/DisplayText&gt;&lt;record&gt;&lt;rec-number&gt;685&lt;/rec-number&gt;&lt;foreign-keys&gt;&lt;key app="EN" db-id="2se5xf2vw22tpoeax5ev52072zpwrdv952s9" timestamp="1316276301"&gt;685&lt;/key&gt;&lt;/foreign-keys&gt;&lt;ref-type name="Journal Article"&gt;17&lt;/ref-type&gt;&lt;contributors&gt;&lt;authors&gt;&lt;author&gt;Peck, Jamie&lt;/author&gt;&lt;author&gt;Theodore, Nik&lt;/author&gt;&lt;/authors&gt;&lt;/contributors&gt;&lt;titles&gt;&lt;title&gt;Mobilizing policy: Models, methods, and mutations&lt;/title&gt;&lt;secondary-title&gt;Geoforum&lt;/secondary-title&gt;&lt;/titles&gt;&lt;periodical&gt;&lt;full-title&gt;Geoforum&lt;/full-title&gt;&lt;/periodical&gt;&lt;pages&gt;169-174&lt;/pages&gt;&lt;volume&gt;41&lt;/volume&gt;&lt;number&gt;2&lt;/number&gt;&lt;keywords&gt;&lt;keyword&gt;Policy transfer&lt;/keyword&gt;&lt;keyword&gt;Policy mobilities&lt;/keyword&gt;&lt;/keywords&gt;&lt;dates&gt;&lt;year&gt;2010&lt;/year&gt;&lt;/dates&gt;&lt;isbn&gt;0016-7185&lt;/isbn&gt;&lt;urls&gt;&lt;related-urls&gt;&lt;url&gt;http://www.sciencedirect.com/science/article/pii/S0016718510000047&lt;/url&gt;&lt;/related-urls&gt;&lt;/urls&gt;&lt;electronic-resource-num&gt;10.1016/j.geoforum.2010.01.002&lt;/electronic-resource-num&gt;&lt;/record&gt;&lt;/Cite&gt;&lt;/EndNote&gt;</w:instrText>
      </w:r>
      <w:r w:rsidR="00176563">
        <w:fldChar w:fldCharType="separate"/>
      </w:r>
      <w:r w:rsidR="00176563">
        <w:rPr>
          <w:noProof/>
        </w:rPr>
        <w:t>(Peck and Theodore 2010, 170)</w:t>
      </w:r>
      <w:r w:rsidR="00176563">
        <w:fldChar w:fldCharType="end"/>
      </w:r>
      <w:r w:rsidR="007374D8">
        <w:t>.</w:t>
      </w:r>
      <w:r w:rsidR="00876508">
        <w:t xml:space="preserve"> </w:t>
      </w:r>
      <w:r w:rsidR="00B33FFA">
        <w:t xml:space="preserve">How and why citizen advocates act as policy agents are core questions for the case studies presented in this dissertation. </w:t>
      </w:r>
    </w:p>
    <w:p w14:paraId="6BD3D872" w14:textId="4B0B8DE2" w:rsidR="00EE39AD" w:rsidRDefault="00B33FFA" w:rsidP="00AA1B3B">
      <w:pPr>
        <w:ind w:firstLine="720"/>
      </w:pPr>
      <w:r>
        <w:t>This section began with definitions utilized by political science for exploring the transfer of policy between cities</w:t>
      </w:r>
      <w:r w:rsidR="003251F6">
        <w:t>.</w:t>
      </w:r>
      <w:r>
        <w:t xml:space="preserve"> </w:t>
      </w:r>
      <w:r w:rsidR="00AB5C95">
        <w:t xml:space="preserve">McCann </w:t>
      </w:r>
      <w:r w:rsidR="00176563" w:rsidRPr="00197C6A">
        <w:fldChar w:fldCharType="begin"/>
      </w:r>
      <w:r w:rsidR="00197C6A">
        <w:instrText xml:space="preserve"> ADDIN EN.CITE &lt;EndNote&gt;&lt;Cite ExcludeAuth="1"&gt;&lt;Author&gt;McCann&lt;/Author&gt;&lt;Year&gt;2011&lt;/Year&gt;&lt;RecNum&gt;805&lt;/RecNum&gt;&lt;DisplayText&gt;(2011)&lt;/DisplayText&gt;&lt;record&gt;&lt;rec-number&gt;805&lt;/rec-number&gt;&lt;foreign-keys&gt;&lt;key app="EN" db-id="2se5xf2vw22tpoeax5ev52072zpwrdv952s9" timestamp="1352673435"&gt;805&lt;/key&gt;&lt;/foreign-keys&gt;&lt;ref-type name="Journal Article"&gt;17&lt;/ref-type&gt;&lt;contributors&gt;&lt;authors&gt;&lt;author&gt;McCann, Eugene&lt;/author&gt;&lt;/authors&gt;&lt;/contributors&gt;&lt;titles&gt;&lt;title&gt;Urban Policy Mobilities and Global Circuits of Knowledge: Toward a Research Agenda&lt;/title&gt;&lt;secondary-title&gt;Annals of the Association of American Geographers&lt;/secondary-title&gt;&lt;/titles&gt;&lt;periodical&gt;&lt;full-title&gt;Annals of the Association of American Geographers&lt;/full-title&gt;&lt;/periodical&gt;&lt;pages&gt;107-130&lt;/pages&gt;&lt;volume&gt;101&lt;/volume&gt;&lt;number&gt;1&lt;/number&gt;&lt;keywords&gt;&lt;keyword&gt;URBAN policy&lt;/keyword&gt;&lt;keyword&gt;GLOBALIZATION&lt;/keyword&gt;&lt;keyword&gt;SOCIAL processes&lt;/keyword&gt;&lt;keyword&gt;URBAN planning&lt;/keyword&gt;&lt;keyword&gt;URBAN growth&lt;/keyword&gt;&lt;keyword&gt;URBANIZATION&lt;/keyword&gt;&lt;keyword&gt;VANCOUVER (B.C.)&lt;/keyword&gt;&lt;keyword&gt;BRITISH Columbia&lt;/keyword&gt;&lt;keyword&gt;geographies of knowledge&lt;/keyword&gt;&lt;keyword&gt;policy transfer&lt;/keyword&gt;&lt;keyword&gt;urban policy mobilities&lt;/keyword&gt;&lt;/keywords&gt;&lt;dates&gt;&lt;year&gt;2011&lt;/year&gt;&lt;/dates&gt;&lt;publisher&gt;Taylor &amp;amp; Francis Ltd&lt;/publisher&gt;&lt;isbn&gt;00045608&lt;/isbn&gt;&lt;accession-num&gt;57483013&lt;/accession-num&gt;&lt;work-type&gt;Article&lt;/work-type&gt;&lt;urls&gt;&lt;related-urls&gt;&lt;url&gt;http://libraries.ou.edu/access.aspx?url=http://search.ebscohost.com/login.aspx?direct=true&amp;amp;db=aph&amp;amp;AN=57483013&amp;amp;site=eds-live&lt;/url&gt;&lt;/related-urls&gt;&lt;/urls&gt;&lt;electronic-resource-num&gt;10.1080/00045608.2010.520219&lt;/electronic-resource-num&gt;&lt;remote-database-name&gt;aph&lt;/remote-database-name&gt;&lt;remote-database-provider&gt;EBSCOhost&lt;/remote-database-provider&gt;&lt;/record&gt;&lt;/Cite&gt;&lt;/EndNote&gt;</w:instrText>
      </w:r>
      <w:r w:rsidR="00176563" w:rsidRPr="00197C6A">
        <w:fldChar w:fldCharType="separate"/>
      </w:r>
      <w:r w:rsidR="00197C6A">
        <w:rPr>
          <w:noProof/>
        </w:rPr>
        <w:t>(2011)</w:t>
      </w:r>
      <w:r w:rsidR="00176563" w:rsidRPr="00197C6A">
        <w:fldChar w:fldCharType="end"/>
      </w:r>
      <w:r w:rsidR="001A22FE" w:rsidRPr="001A22FE">
        <w:t xml:space="preserve"> </w:t>
      </w:r>
      <w:r w:rsidR="001A22FE">
        <w:t>criticizes political science for tending to “fall into a literalist trap” of fetishizing the transfer itself (111)</w:t>
      </w:r>
      <w:r w:rsidR="00A66C17">
        <w:t xml:space="preserve">. </w:t>
      </w:r>
      <w:r w:rsidR="00E95847">
        <w:t xml:space="preserve">Instead, he embraces the more geographically focused idea of policy mobility </w:t>
      </w:r>
      <w:r w:rsidR="00A66C17">
        <w:t>Attention on mobility</w:t>
      </w:r>
      <w:r w:rsidR="0007586A">
        <w:t xml:space="preserve"> places </w:t>
      </w:r>
      <w:r w:rsidR="00FE3CDD">
        <w:t>the</w:t>
      </w:r>
      <w:r w:rsidR="00755848">
        <w:t xml:space="preserve"> relational and territorial activities described in this section</w:t>
      </w:r>
      <w:r w:rsidR="0007586A">
        <w:t xml:space="preserve"> at the forefront when analyzing </w:t>
      </w:r>
      <w:r w:rsidR="002F29F3">
        <w:t xml:space="preserve">the transfer of </w:t>
      </w:r>
      <w:r w:rsidR="0007586A">
        <w:t xml:space="preserve">policy </w:t>
      </w:r>
      <w:r w:rsidR="002F29F3">
        <w:t>between cities</w:t>
      </w:r>
      <w:r w:rsidR="00755848">
        <w:t xml:space="preserve">. </w:t>
      </w:r>
      <w:r w:rsidR="00964786">
        <w:t xml:space="preserve">Geographic thinking </w:t>
      </w:r>
      <w:r w:rsidR="00DB0421">
        <w:t xml:space="preserve">“moves beyond political science conceptions by making history and context more central, rather than treating them as background” </w:t>
      </w:r>
      <w:r w:rsidR="00176563">
        <w:fldChar w:fldCharType="begin"/>
      </w:r>
      <w:r w:rsidR="00176563">
        <w:instrText xml:space="preserve"> ADDIN EN.CITE &lt;EndNote&gt;&lt;Cite&gt;&lt;Author&gt;Prince&lt;/Author&gt;&lt;Year&gt;2012&lt;/Year&gt;&lt;RecNum&gt;786&lt;/RecNum&gt;&lt;Pages&gt;193&lt;/Pages&gt;&lt;DisplayText&gt;(Prince 2012, 193)&lt;/DisplayText&gt;&lt;record&gt;&lt;rec-number&gt;786&lt;/rec-number&gt;&lt;foreign-keys&gt;&lt;key app="EN" db-id="2se5xf2vw22tpoeax5ev52072zpwrdv952s9" timestamp="1341180709"&gt;786&lt;/key&gt;&lt;/foreign-keys&gt;&lt;ref-type name="Journal Article"&gt;17&lt;/ref-type&gt;&lt;contributors&gt;&lt;authors&gt;&lt;author&gt;Prince, Russell&lt;/author&gt;&lt;/authors&gt;&lt;/contributors&gt;&lt;titles&gt;&lt;title&gt;Policy transfer, consultants and the geographies of governance&lt;/title&gt;&lt;secondary-title&gt;Progress in Human Geography&lt;/secondary-title&gt;&lt;/titles&gt;&lt;periodical&gt;&lt;full-title&gt;Progress in Human Geography&lt;/full-title&gt;&lt;/periodical&gt;&lt;pages&gt;188-203&lt;/pages&gt;&lt;volume&gt;36&lt;/volume&gt;&lt;number&gt;2&lt;/number&gt;&lt;dates&gt;&lt;year&gt;2012&lt;/year&gt;&lt;pub-dates&gt;&lt;date&gt;April 1, 2012&lt;/date&gt;&lt;/pub-dates&gt;&lt;/dates&gt;&lt;urls&gt;&lt;related-urls&gt;&lt;url&gt;http://phg.sagepub.com/content/36/2/188.abstract&lt;/url&gt;&lt;/related-urls&gt;&lt;/urls&gt;&lt;electronic-resource-num&gt;10.1177/0309132511417659&lt;/electronic-resource-num&gt;&lt;/record&gt;&lt;/Cite&gt;&lt;/EndNote&gt;</w:instrText>
      </w:r>
      <w:r w:rsidR="00176563">
        <w:fldChar w:fldCharType="separate"/>
      </w:r>
      <w:r w:rsidR="00176563">
        <w:rPr>
          <w:noProof/>
        </w:rPr>
        <w:t>(Prince 2012, 193)</w:t>
      </w:r>
      <w:r w:rsidR="00176563">
        <w:fldChar w:fldCharType="end"/>
      </w:r>
      <w:r w:rsidR="003177DC">
        <w:t xml:space="preserve">. </w:t>
      </w:r>
      <w:r w:rsidR="00770946">
        <w:t xml:space="preserve">Exploring such </w:t>
      </w:r>
      <w:r w:rsidR="003941F0">
        <w:t xml:space="preserve">complex relations </w:t>
      </w:r>
      <w:r w:rsidR="00814C86">
        <w:t xml:space="preserve">of embodied geographies </w:t>
      </w:r>
      <w:r w:rsidR="003941F0">
        <w:t>re</w:t>
      </w:r>
      <w:r w:rsidR="00814C86">
        <w:t>quires methodological practices that combine and compare “pub</w:t>
      </w:r>
      <w:r w:rsidR="00770946">
        <w:t>l</w:t>
      </w:r>
      <w:r w:rsidR="00814C86">
        <w:t xml:space="preserve">ically accessible materials with </w:t>
      </w:r>
      <w:r w:rsidR="00770946">
        <w:t xml:space="preserve">the more private stories that make up personal biographies and careers” </w:t>
      </w:r>
      <w:r w:rsidR="00176563">
        <w:fldChar w:fldCharType="begin"/>
      </w:r>
      <w:r w:rsidR="00176563">
        <w:instrText xml:space="preserve"> ADDIN EN.CITE &lt;EndNote&gt;&lt;Cite&gt;&lt;Author&gt;Larner&lt;/Author&gt;&lt;Year&gt;2010&lt;/Year&gt;&lt;RecNum&gt;970&lt;/RecNum&gt;&lt;Pages&gt;220&lt;/Pages&gt;&lt;DisplayText&gt;(Larner and Laurie 2010, 220)&lt;/DisplayText&gt;&lt;record&gt;&lt;rec-number&gt;970&lt;/rec-number&gt;&lt;foreign-keys&gt;&lt;key app="EN" db-id="2se5xf2vw22tpoeax5ev52072zpwrdv952s9" timestamp="1436146128"&gt;970&lt;/key&gt;&lt;/foreign-keys&gt;&lt;ref-type name="Journal Article"&gt;17&lt;/ref-type&gt;&lt;contributors&gt;&lt;authors&gt;&lt;author&gt;Larner, Wendy&lt;/author&gt;&lt;author&gt;Laurie, Nina&lt;/author&gt;&lt;/authors&gt;&lt;/contributors&gt;&lt;titles&gt;&lt;title&gt;Travelling technocrats, embodied knowledges: Globalising privatisation in telecoms and water&lt;/title&gt;&lt;secondary-title&gt;Geoforum&lt;/secondary-title&gt;&lt;/titles&gt;&lt;periodical&gt;&lt;full-title&gt;Geoforum&lt;/full-title&gt;&lt;/periodical&gt;&lt;pages&gt;218-226&lt;/pages&gt;&lt;volume&gt;41&lt;/volume&gt;&lt;number&gt;2&lt;/number&gt;&lt;keywords&gt;&lt;keyword&gt;Privatisation&lt;/keyword&gt;&lt;keyword&gt;Technocrats&lt;/keyword&gt;&lt;keyword&gt;Telecommunications&lt;/keyword&gt;&lt;keyword&gt;Water&lt;/keyword&gt;&lt;keyword&gt;New Zealand&lt;/keyword&gt;&lt;keyword&gt;United Kingdom&lt;/keyword&gt;&lt;/keywords&gt;&lt;dates&gt;&lt;year&gt;2010&lt;/year&gt;&lt;pub-dates&gt;&lt;date&gt;3//&lt;/date&gt;&lt;/pub-dates&gt;&lt;/dates&gt;&lt;isbn&gt;0016-7185&lt;/isbn&gt;&lt;urls&gt;&lt;related-urls&gt;&lt;url&gt;http://www.sciencedirect.com/science/article/pii/S0016718509001766&lt;/url&gt;&lt;/related-urls&gt;&lt;/urls&gt;&lt;electronic-resource-num&gt;http://dx.doi.org/10.1016/j.geoforum.2009.11.005&lt;/electronic-resource-num&gt;&lt;/record&gt;&lt;/Cite&gt;&lt;/EndNote&gt;</w:instrText>
      </w:r>
      <w:r w:rsidR="00176563">
        <w:fldChar w:fldCharType="separate"/>
      </w:r>
      <w:r w:rsidR="00176563">
        <w:rPr>
          <w:noProof/>
        </w:rPr>
        <w:t>(Larner and Laurie 2010, 220)</w:t>
      </w:r>
      <w:r w:rsidR="00176563">
        <w:fldChar w:fldCharType="end"/>
      </w:r>
      <w:r w:rsidR="004E7376">
        <w:t xml:space="preserve">. </w:t>
      </w:r>
      <w:r w:rsidR="003A031D">
        <w:t>Aiming to engage in similar practices, i</w:t>
      </w:r>
      <w:r w:rsidR="004E7376">
        <w:t>n the next section I review</w:t>
      </w:r>
      <w:r w:rsidR="00770946">
        <w:t xml:space="preserve"> the overarching res</w:t>
      </w:r>
      <w:r w:rsidR="00597AD4">
        <w:t>earch method</w:t>
      </w:r>
      <w:r w:rsidR="00770946">
        <w:t>s that guide</w:t>
      </w:r>
      <w:r w:rsidR="007F295F">
        <w:t>d</w:t>
      </w:r>
      <w:r w:rsidR="00770946">
        <w:t xml:space="preserve"> the </w:t>
      </w:r>
      <w:r w:rsidR="007F295F">
        <w:t xml:space="preserve">policy mobility </w:t>
      </w:r>
      <w:r w:rsidR="00770946">
        <w:t xml:space="preserve">case studies </w:t>
      </w:r>
      <w:r w:rsidR="007F295F">
        <w:t>presented in this dissertation.</w:t>
      </w:r>
    </w:p>
    <w:p w14:paraId="32414894" w14:textId="11DAB996" w:rsidR="007D79C4" w:rsidRDefault="0009217D" w:rsidP="007A4213">
      <w:pPr>
        <w:pStyle w:val="Heading2"/>
      </w:pPr>
      <w:bookmarkStart w:id="19" w:name="_Toc355804794"/>
      <w:r>
        <w:t xml:space="preserve">Research </w:t>
      </w:r>
      <w:r w:rsidR="007D79C4">
        <w:t>Method</w:t>
      </w:r>
      <w:r w:rsidR="00960556">
        <w:t>s</w:t>
      </w:r>
      <w:bookmarkEnd w:id="19"/>
    </w:p>
    <w:p w14:paraId="65F5F516" w14:textId="56F4A1A9" w:rsidR="00B815D7" w:rsidRPr="00197B79" w:rsidRDefault="00404ABF" w:rsidP="00B815D7">
      <w:r>
        <w:tab/>
      </w:r>
      <w:r w:rsidR="00DF5441">
        <w:t>In support of</w:t>
      </w:r>
      <w:r w:rsidR="00B345F7">
        <w:t xml:space="preserve"> cities</w:t>
      </w:r>
      <w:r w:rsidR="002A277A">
        <w:t xml:space="preserve"> </w:t>
      </w:r>
      <w:r w:rsidR="00185B36">
        <w:t xml:space="preserve">that are </w:t>
      </w:r>
      <w:r w:rsidR="003B3C0B">
        <w:t>more sustainable than</w:t>
      </w:r>
      <w:r w:rsidR="002A277A">
        <w:t xml:space="preserve"> those where we currently live, work, and play</w:t>
      </w:r>
      <w:r w:rsidR="00C23B70">
        <w:t xml:space="preserve">, this project is informed by critical urban theory, which “insists that another more democratic, socially just and sustainable form of urbanization is possible, even if such possibilities are currently being suppressed through dominant institutional arrangements, practices and ideologies” </w:t>
      </w:r>
      <w:r w:rsidR="00176563">
        <w:fldChar w:fldCharType="begin"/>
      </w:r>
      <w:r w:rsidR="00176563">
        <w:instrText xml:space="preserve"> ADDIN EN.CITE &lt;EndNote&gt;&lt;Cite&gt;&lt;Author&gt;Brenner&lt;/Author&gt;&lt;Year&gt;2009&lt;/Year&gt;&lt;RecNum&gt;956&lt;/RecNum&gt;&lt;Pages&gt;198&lt;/Pages&gt;&lt;DisplayText&gt;(Brenner 2009, 198)&lt;/DisplayText&gt;&lt;record&gt;&lt;rec-number&gt;956&lt;/rec-number&gt;&lt;foreign-keys&gt;&lt;key app="EN" db-id="2se5xf2vw22tpoeax5ev52072zpwrdv952s9" timestamp="1432491240"&gt;956&lt;/key&gt;&lt;/foreign-keys&gt;&lt;ref-type name="Journal Article"&gt;17&lt;/ref-type&gt;&lt;contributors&gt;&lt;authors&gt;&lt;author&gt;Brenner, Neil&lt;/author&gt;&lt;/authors&gt;&lt;/contributors&gt;&lt;titles&gt;&lt;title&gt;What is critical urban theory?&lt;/title&gt;&lt;secondary-title&gt;City&lt;/secondary-title&gt;&lt;/titles&gt;&lt;periodical&gt;&lt;full-title&gt;City&lt;/full-title&gt;&lt;/periodical&gt;&lt;pages&gt;198-207&lt;/pages&gt;&lt;volume&gt;13&lt;/volume&gt;&lt;number&gt;2-3&lt;/number&gt;&lt;dates&gt;&lt;year&gt;2009&lt;/year&gt;&lt;/dates&gt;&lt;isbn&gt;1360-4813&lt;/isbn&gt;&lt;urls&gt;&lt;/urls&gt;&lt;/record&gt;&lt;/Cite&gt;&lt;/EndNote&gt;</w:instrText>
      </w:r>
      <w:r w:rsidR="00176563">
        <w:fldChar w:fldCharType="separate"/>
      </w:r>
      <w:r w:rsidR="00176563">
        <w:rPr>
          <w:noProof/>
        </w:rPr>
        <w:t>(Brenner 2009, 198)</w:t>
      </w:r>
      <w:r w:rsidR="00176563">
        <w:fldChar w:fldCharType="end"/>
      </w:r>
      <w:r w:rsidR="00603D1C">
        <w:t xml:space="preserve">. </w:t>
      </w:r>
      <w:r w:rsidR="00B345F7">
        <w:t>Mindful that</w:t>
      </w:r>
      <w:r w:rsidR="00502773">
        <w:t xml:space="preserve"> </w:t>
      </w:r>
      <w:r w:rsidR="002203F9">
        <w:t xml:space="preserve">research </w:t>
      </w:r>
      <w:r w:rsidR="00B345F7">
        <w:t>can result in reductionism</w:t>
      </w:r>
      <w:r w:rsidR="00B763C2">
        <w:t>, I</w:t>
      </w:r>
      <w:r w:rsidR="00502773">
        <w:t xml:space="preserve"> strive to be aware of situated knowledge</w:t>
      </w:r>
      <w:r w:rsidR="00962ABE">
        <w:t>s</w:t>
      </w:r>
      <w:r w:rsidR="00502773">
        <w:t xml:space="preserve"> </w:t>
      </w:r>
      <w:r w:rsidR="00E47243">
        <w:t>and recognize the limi</w:t>
      </w:r>
      <w:r w:rsidR="00006D67">
        <w:t>t</w:t>
      </w:r>
      <w:r w:rsidR="000822A2">
        <w:t xml:space="preserve">s of objectivity. </w:t>
      </w:r>
      <w:r w:rsidR="00BC59F4">
        <w:t>A concept d</w:t>
      </w:r>
      <w:r w:rsidR="00962ABE">
        <w:t>ev</w:t>
      </w:r>
      <w:r w:rsidR="00BC59F4">
        <w:t>eloped by feminist researchers, situated knowledges are constituted and re-constitu</w:t>
      </w:r>
      <w:r w:rsidR="00437C44">
        <w:t>t</w:t>
      </w:r>
      <w:r w:rsidR="00BC59F4">
        <w:t>ed</w:t>
      </w:r>
      <w:r w:rsidR="00437C44">
        <w:t xml:space="preserve"> through “social hierarchies, political cultures, economic bases, and cultural understandings” </w:t>
      </w:r>
      <w:r w:rsidR="00176563">
        <w:fldChar w:fldCharType="begin"/>
      </w:r>
      <w:r w:rsidR="00176563">
        <w:instrText xml:space="preserve"> ADDIN EN.CITE &lt;EndNote&gt;&lt;Cite&gt;&lt;Author&gt;Wilson&lt;/Author&gt;&lt;Year&gt;2004&lt;/Year&gt;&lt;RecNum&gt;683&lt;/RecNum&gt;&lt;Pages&gt;780&lt;/Pages&gt;&lt;DisplayText&gt;(Wilson 2004, 780)&lt;/DisplayText&gt;&lt;record&gt;&lt;rec-number&gt;683&lt;/rec-number&gt;&lt;foreign-keys&gt;&lt;key app="EN" db-id="2se5xf2vw22tpoeax5ev52072zpwrdv952s9" timestamp="1316276244"&gt;683&lt;/key&gt;&lt;/foreign-keys&gt;&lt;ref-type name="Journal Article"&gt;17&lt;/ref-type&gt;&lt;contributors&gt;&lt;authors&gt;&lt;author&gt;Wilson, David&lt;/author&gt;&lt;/authors&gt;&lt;/contributors&gt;&lt;titles&gt;&lt;title&gt;Toward a contingent urban neoliberalism&lt;/title&gt;&lt;secondary-title&gt;Urban Geography&lt;/secondary-title&gt;&lt;/titles&gt;&lt;periodical&gt;&lt;full-title&gt;Urban Geography&lt;/full-title&gt;&lt;/periodical&gt;&lt;pages&gt;771-783&lt;/pages&gt;&lt;volume&gt;25&lt;/volume&gt;&lt;number&gt;8&lt;/number&gt;&lt;dates&gt;&lt;year&gt;2004&lt;/year&gt;&lt;pub-dates&gt;&lt;date&gt;Nov-Dec&lt;/date&gt;&lt;/pub-dates&gt;&lt;/dates&gt;&lt;isbn&gt;0272-3638&lt;/isbn&gt;&lt;accession-num&gt;WOS:000228760800009&lt;/accession-num&gt;&lt;urls&gt;&lt;related-urls&gt;&lt;url&gt;&amp;lt;Go to ISI&amp;gt;://WOS:000228760800009&lt;/url&gt;&lt;/related-urls&gt;&lt;/urls&gt;&lt;electronic-resource-num&gt;10.2747/0272-3638.25.8.771&lt;/electronic-resource-num&gt;&lt;/record&gt;&lt;/Cite&gt;&lt;/EndNote&gt;</w:instrText>
      </w:r>
      <w:r w:rsidR="00176563">
        <w:fldChar w:fldCharType="separate"/>
      </w:r>
      <w:r w:rsidR="00176563">
        <w:rPr>
          <w:noProof/>
        </w:rPr>
        <w:t>(Wilson 2004, 780)</w:t>
      </w:r>
      <w:r w:rsidR="00176563">
        <w:fldChar w:fldCharType="end"/>
      </w:r>
      <w:r w:rsidR="00736D11">
        <w:t>. T</w:t>
      </w:r>
      <w:r w:rsidR="00197B79">
        <w:t>his research</w:t>
      </w:r>
      <w:r w:rsidR="00B345F7">
        <w:t xml:space="preserve"> project</w:t>
      </w:r>
      <w:r w:rsidR="00B763C2">
        <w:t xml:space="preserve"> </w:t>
      </w:r>
      <w:r w:rsidR="007B6810">
        <w:t>is</w:t>
      </w:r>
      <w:r w:rsidR="00197B79">
        <w:t xml:space="preserve"> grounded in a post-structural understanding that methodolog</w:t>
      </w:r>
      <w:r w:rsidR="00B345F7">
        <w:t>y</w:t>
      </w:r>
      <w:r w:rsidR="00197B79">
        <w:t xml:space="preserve"> and </w:t>
      </w:r>
      <w:r w:rsidR="002203F9">
        <w:t xml:space="preserve">the </w:t>
      </w:r>
      <w:r w:rsidR="00197B79">
        <w:t xml:space="preserve">language employed are “not merely reflective but instead </w:t>
      </w:r>
      <w:r w:rsidR="00B345F7">
        <w:t>are</w:t>
      </w:r>
      <w:r w:rsidR="00197B79">
        <w:t xml:space="preserve"> </w:t>
      </w:r>
      <w:r w:rsidR="00197B79">
        <w:rPr>
          <w:i/>
        </w:rPr>
        <w:t>constitutive</w:t>
      </w:r>
      <w:r w:rsidR="00197B79">
        <w:t xml:space="preserve"> of social life” </w:t>
      </w:r>
      <w:r w:rsidR="00176563">
        <w:fldChar w:fldCharType="begin"/>
      </w:r>
      <w:r w:rsidR="00176563">
        <w:instrText xml:space="preserve"> ADDIN EN.CITE &lt;EndNote&gt;&lt;Cite&gt;&lt;Author&gt;Mansvelt&lt;/Author&gt;&lt;Year&gt;2010&lt;/Year&gt;&lt;RecNum&gt;1049&lt;/RecNum&gt;&lt;Pages&gt;339`, emphasis original&lt;/Pages&gt;&lt;DisplayText&gt;(Mansvelt and Berg 2010, 339, emphasis original)&lt;/DisplayText&gt;&lt;record&gt;&lt;rec-number&gt;1049&lt;/rec-number&gt;&lt;foreign-keys&gt;&lt;key app="EN" db-id="2se5xf2vw22tpoeax5ev52072zpwrdv952s9" timestamp="1447024290"&gt;1049&lt;/key&gt;&lt;/foreign-keys&gt;&lt;ref-type name="Book Section"&gt;5&lt;/ref-type&gt;&lt;contributors&gt;&lt;authors&gt;&lt;author&gt;Mansvelt, Juliana&lt;/author&gt;&lt;author&gt;Berg, Lawrence D.&lt;/author&gt;&lt;/authors&gt;&lt;secondary-authors&gt;&lt;author&gt;Hay, Iain&lt;/author&gt;&lt;/secondary-authors&gt;&lt;/contributors&gt;&lt;titles&gt;&lt;title&gt;Writing Qualitative Geographies, Constructing Meaningful Geographical Knowledges&lt;/title&gt;&lt;secondary-title&gt;Qualitative research methods in human geography&lt;/secondary-title&gt;&lt;/titles&gt;&lt;pages&gt;333-355&lt;/pages&gt;&lt;edition&gt;3rd edition&lt;/edition&gt;&lt;section&gt;17&lt;/section&gt;&lt;keywords&gt;&lt;keyword&gt;Human geography -- Methodology -- Textbooks&lt;/keyword&gt;&lt;keyword&gt;Qualitative research -- Textbooks&lt;/keyword&gt;&lt;/keywords&gt;&lt;dates&gt;&lt;year&gt;2010&lt;/year&gt;&lt;/dates&gt;&lt;pub-location&gt;Don Mills, Ont. &lt;/pub-location&gt;&lt;publisher&gt;Oxford University Press&lt;/publisher&gt;&lt;urls&gt;&lt;/urls&gt;&lt;/record&gt;&lt;/Cite&gt;&lt;/EndNote&gt;</w:instrText>
      </w:r>
      <w:r w:rsidR="00176563">
        <w:fldChar w:fldCharType="separate"/>
      </w:r>
      <w:r w:rsidR="00176563">
        <w:rPr>
          <w:noProof/>
        </w:rPr>
        <w:t>(Mansvelt and Berg 2010, 339, emphasis original)</w:t>
      </w:r>
      <w:r w:rsidR="00176563">
        <w:fldChar w:fldCharType="end"/>
      </w:r>
      <w:r w:rsidR="002203F9">
        <w:t>.</w:t>
      </w:r>
    </w:p>
    <w:p w14:paraId="60E46F38" w14:textId="10B6F4C8" w:rsidR="00404ABF" w:rsidRDefault="00404ABF" w:rsidP="00B815D7">
      <w:pPr>
        <w:ind w:firstLine="720"/>
      </w:pPr>
      <w:r>
        <w:t xml:space="preserve">Land use ordinances are the primary control mechanism for the production of urban space. Municipal governments routinely look to policies from other cities to address challenges or create opportunities through zoning. This study answers the call for analysis on </w:t>
      </w:r>
      <w:r w:rsidRPr="000A71EF">
        <w:rPr>
          <w:i/>
        </w:rPr>
        <w:t>how</w:t>
      </w:r>
      <w:r>
        <w:t xml:space="preserve"> and </w:t>
      </w:r>
      <w:r w:rsidRPr="000A71EF">
        <w:rPr>
          <w:i/>
        </w:rPr>
        <w:t>why</w:t>
      </w:r>
      <w:r>
        <w:t xml:space="preserve"> urban policies</w:t>
      </w:r>
      <w:r w:rsidR="00DD6B1F">
        <w:t xml:space="preserve"> related to zoning</w:t>
      </w:r>
      <w:r>
        <w:t xml:space="preserve"> “are transferred and reproduced from place and place and are negotiated politically in various locations” </w:t>
      </w:r>
      <w:r w:rsidR="00176563">
        <w:fldChar w:fldCharType="begin"/>
      </w:r>
      <w:r w:rsidR="00176563">
        <w:instrText xml:space="preserve"> ADDIN EN.CITE &lt;EndNote&gt;&lt;Cite&gt;&lt;Author&gt;McCann&lt;/Author&gt;&lt;Year&gt;2010&lt;/Year&gt;&lt;RecNum&gt;362&lt;/RecNum&gt;&lt;Pages&gt;176&lt;/Pages&gt;&lt;DisplayText&gt;(McCann and Ward 2010, 176)&lt;/DisplayText&gt;&lt;record&gt;&lt;rec-number&gt;362&lt;/rec-number&gt;&lt;foreign-keys&gt;&lt;key app="EN" db-id="2se5xf2vw22tpoeax5ev52072zpwrdv952s9" timestamp="1300156470"&gt;362&lt;/key&gt;&lt;/foreign-keys&gt;&lt;ref-type name="Journal Article"&gt;17&lt;/ref-type&gt;&lt;contributors&gt;&lt;authors&gt;&lt;author&gt;McCann, Eugene&lt;/author&gt;&lt;author&gt;Ward, Kevin&lt;/author&gt;&lt;/authors&gt;&lt;/contributors&gt;&lt;titles&gt;&lt;title&gt;Relationality/territoriality: Toward a conceptualization of cities in the world&lt;/title&gt;&lt;secondary-title&gt;Geoforum&lt;/secondary-title&gt;&lt;/titles&gt;&lt;periodical&gt;&lt;full-title&gt;Geoforum&lt;/full-title&gt;&lt;/periodical&gt;&lt;pages&gt;175&lt;/pages&gt;&lt;volume&gt;41&lt;/volume&gt;&lt;number&gt;2&lt;/number&gt;&lt;keywords&gt;&lt;keyword&gt;BUSINESS improvement districts&lt;/keyword&gt;&lt;keyword&gt;NEW urbanism&lt;/keyword&gt;&lt;keyword&gt;METROPOLITAN government&lt;/keyword&gt;&lt;keyword&gt;EMPIRICAL research&lt;/keyword&gt;&lt;keyword&gt;POLITICAL economic analysis&lt;/keyword&gt;&lt;keyword&gt;ECONOMIC policy&lt;/keyword&gt;&lt;keyword&gt;POLICY sciences&lt;/keyword&gt;&lt;/keywords&gt;&lt;dates&gt;&lt;year&gt;2010&lt;/year&gt;&lt;/dates&gt;&lt;isbn&gt;00167185&lt;/isbn&gt;&lt;urls&gt;&lt;related-urls&gt;&lt;url&gt;http://libraries.ou.edu/access.aspx?url=http://search.ebscohost.com/login.aspx?direct=true&amp;amp;db=eda&amp;amp;AN=48259111&amp;amp;site=eds-live&lt;/url&gt;&lt;/related-urls&gt;&lt;/urls&gt;&lt;remote-database-name&gt;eda&lt;/remote-database-name&gt;&lt;remote-database-provider&gt;EBSCOhost&lt;/remote-database-provider&gt;&lt;/record&gt;&lt;/Cite&gt;&lt;/EndNote&gt;</w:instrText>
      </w:r>
      <w:r w:rsidR="00176563">
        <w:fldChar w:fldCharType="separate"/>
      </w:r>
      <w:r w:rsidR="00176563">
        <w:rPr>
          <w:noProof/>
        </w:rPr>
        <w:t>(McCann and Ward 2010, 176)</w:t>
      </w:r>
      <w:r w:rsidR="00176563">
        <w:fldChar w:fldCharType="end"/>
      </w:r>
      <w:r w:rsidR="009049AE">
        <w:t xml:space="preserve">. </w:t>
      </w:r>
      <w:r w:rsidR="003D5AA7">
        <w:t>Although most</w:t>
      </w:r>
      <w:r w:rsidR="00415F1D">
        <w:t xml:space="preserve"> </w:t>
      </w:r>
      <w:r w:rsidR="006B6003">
        <w:t xml:space="preserve">urban policy mobility </w:t>
      </w:r>
      <w:r w:rsidR="00415F1D">
        <w:t>research focuses on the</w:t>
      </w:r>
      <w:r w:rsidR="009049AE">
        <w:t xml:space="preserve"> activities of urban planners and the business elite, this project s</w:t>
      </w:r>
      <w:r w:rsidR="00415F1D">
        <w:t>eeks</w:t>
      </w:r>
      <w:r w:rsidR="009049AE">
        <w:t xml:space="preserve"> to explore how the advocacy efforts of everyday citizens relies on knowledge about policies in cities other than their own. </w:t>
      </w:r>
      <w:r w:rsidR="0017107B">
        <w:t>To reach this goal,</w:t>
      </w:r>
      <w:r w:rsidR="00B32DD7">
        <w:t xml:space="preserve"> I</w:t>
      </w:r>
      <w:r w:rsidR="00441782">
        <w:t xml:space="preserve"> gather</w:t>
      </w:r>
      <w:r w:rsidR="00B32DD7">
        <w:t>ed</w:t>
      </w:r>
      <w:r w:rsidR="00441782">
        <w:t xml:space="preserve"> data on th</w:t>
      </w:r>
      <w:r w:rsidR="004E7376">
        <w:t xml:space="preserve">e strategies citizens utilize </w:t>
      </w:r>
      <w:r w:rsidR="0017107B">
        <w:t>to</w:t>
      </w:r>
      <w:r w:rsidR="00441782">
        <w:t xml:space="preserve"> appropriate policy ideas from other urba</w:t>
      </w:r>
      <w:r w:rsidR="0017107B">
        <w:t>n areas in their efforts to inform</w:t>
      </w:r>
      <w:r w:rsidR="00441782">
        <w:t xml:space="preserve"> local policy change.</w:t>
      </w:r>
    </w:p>
    <w:p w14:paraId="112A3562" w14:textId="19B5A26C" w:rsidR="0089496C" w:rsidRDefault="00AC27CE" w:rsidP="007D79C4">
      <w:r>
        <w:tab/>
      </w:r>
      <w:r w:rsidR="006B4D3F">
        <w:t xml:space="preserve">To my knowledge, no one has examined </w:t>
      </w:r>
      <w:r w:rsidR="00711634">
        <w:t>the discourse and practices</w:t>
      </w:r>
      <w:r w:rsidR="00532464">
        <w:t xml:space="preserve"> of citizens </w:t>
      </w:r>
      <w:r w:rsidR="00711634">
        <w:t xml:space="preserve">engaging in policy mobility </w:t>
      </w:r>
      <w:r w:rsidR="00532464">
        <w:t>to influence local policy</w:t>
      </w:r>
      <w:r w:rsidR="0033773F">
        <w:t xml:space="preserve">. </w:t>
      </w:r>
      <w:r w:rsidR="00F42CA0">
        <w:t>In this</w:t>
      </w:r>
      <w:r w:rsidR="0033773F">
        <w:t xml:space="preserve"> study</w:t>
      </w:r>
      <w:r w:rsidR="0033773F" w:rsidRPr="000A71EF">
        <w:t xml:space="preserve"> </w:t>
      </w:r>
      <w:r w:rsidR="00F42CA0">
        <w:t>I ask</w:t>
      </w:r>
      <w:r w:rsidR="0033773F" w:rsidRPr="000A71EF">
        <w:t xml:space="preserve"> why and how c</w:t>
      </w:r>
      <w:r w:rsidR="0033773F">
        <w:t>itizens look to policies from other cities</w:t>
      </w:r>
      <w:r w:rsidR="00F42CA0">
        <w:t xml:space="preserve"> in their advocacy efforts by focusing</w:t>
      </w:r>
      <w:r w:rsidR="00A86C55">
        <w:t xml:space="preserve"> on the efforts of </w:t>
      </w:r>
      <w:r w:rsidR="00F42CA0">
        <w:t>individuals and</w:t>
      </w:r>
      <w:r w:rsidR="00A86C55">
        <w:t xml:space="preserve"> groups concerned wit</w:t>
      </w:r>
      <w:r w:rsidR="00E10E00">
        <w:t>h urban agriculture policy</w:t>
      </w:r>
      <w:r w:rsidR="00F42CA0">
        <w:t>. Particular emphasis is placed on</w:t>
      </w:r>
      <w:r w:rsidR="00A86C55">
        <w:t xml:space="preserve"> ordinances regulating chickens at the household scale. </w:t>
      </w:r>
      <w:r w:rsidR="00441782">
        <w:t xml:space="preserve">Ordinances allowing hens in residential areas have proliferated in recent years </w:t>
      </w:r>
      <w:r w:rsidR="00176563">
        <w:fldChar w:fldCharType="begin">
          <w:fldData xml:space="preserve">PEVuZE5vdGU+PENpdGU+PEF1dGhvcj5Cb3V2aWVyPC9BdXRob3I+PFllYXI+MjAxMjwvWWVhcj48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</w:fldData>
        </w:fldChar>
      </w:r>
      <w:r w:rsidR="00176563">
        <w:instrText xml:space="preserve"> ADDIN EN.CITE </w:instrText>
      </w:r>
      <w:r w:rsidR="00176563">
        <w:fldChar w:fldCharType="begin">
          <w:fldData xml:space="preserve">PEVuZE5vdGU+PENpdGU+PEF1dGhvcj5Cb3V2aWVyPC9BdXRob3I+PFllYXI+MjAxMjwvWWVhcj48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</w:fldData>
        </w:fldChar>
      </w:r>
      <w:r w:rsidR="00176563">
        <w:instrText xml:space="preserve"> ADDIN EN.CITE.DATA </w:instrText>
      </w:r>
      <w:r w:rsidR="00176563">
        <w:fldChar w:fldCharType="end"/>
      </w:r>
      <w:r w:rsidR="00176563">
        <w:fldChar w:fldCharType="separate"/>
      </w:r>
      <w:r w:rsidR="00176563">
        <w:rPr>
          <w:noProof/>
        </w:rPr>
        <w:t>(Bouvier 2012, LaBadie 2008)</w:t>
      </w:r>
      <w:r w:rsidR="00176563">
        <w:fldChar w:fldCharType="end"/>
      </w:r>
      <w:r w:rsidR="00D83BCA">
        <w:t>.</w:t>
      </w:r>
      <w:r w:rsidR="00427F3D">
        <w:t xml:space="preserve"> Demand for food sourced locally, which has risen dramatically </w:t>
      </w:r>
      <w:r w:rsidR="006B6003">
        <w:t>over the p</w:t>
      </w:r>
      <w:r w:rsidR="00F26E15">
        <w:t>ast decade,</w:t>
      </w:r>
      <w:r w:rsidR="006B6003">
        <w:t xml:space="preserve"> helped</w:t>
      </w:r>
      <w:r w:rsidR="00427F3D">
        <w:t xml:space="preserve"> fuel the desire for urban policies allowing backyard chickens </w:t>
      </w:r>
      <w:r w:rsidR="00176563">
        <w:fldChar w:fldCharType="begin"/>
      </w:r>
      <w:r w:rsidR="00176563">
        <w:instrText xml:space="preserve"> ADDIN EN.CITE &lt;EndNote&gt;&lt;Cite&gt;&lt;Author&gt;Alkon&lt;/Author&gt;&lt;Year&gt;2008&lt;/Year&gt;&lt;RecNum&gt;838&lt;/RecNum&gt;&lt;DisplayText&gt;(Alkon 2008)&lt;/DisplayText&gt;&lt;record&gt;&lt;rec-number&gt;838&lt;/rec-number&gt;&lt;foreign-keys&gt;&lt;key app="EN" db-id="2se5xf2vw22tpoeax5ev52072zpwrdv952s9" timestamp="1360514163"&gt;838&lt;/key&gt;&lt;/foreign-keys&gt;&lt;ref-type name="Journal Article"&gt;17&lt;/ref-type&gt;&lt;contributors&gt;&lt;authors&gt;&lt;author&gt;Alkon, Alison Hope&lt;/author&gt;&lt;/authors&gt;&lt;/contributors&gt;&lt;auth-address&gt;U CA, Davis&lt;/auth-address&gt;&lt;titles&gt;&lt;title&gt;From Value to Values: Sustainable Consumption at Farmers Markets&lt;/title&gt;&lt;secondary-title&gt;Agriculture and Human Values&lt;/secondary-title&gt;&lt;/titles&gt;&lt;periodical&gt;&lt;full-title&gt;Agriculture and Human Values&lt;/full-title&gt;&lt;/periodical&gt;&lt;pages&gt;487-498&lt;/pages&gt;&lt;volume&gt;25&lt;/volume&gt;&lt;number&gt;4&lt;/number&gt;&lt;keywords&gt;&lt;keyword&gt;Micro Analysis of Farm Firms, Farm Households, and Farm Input Markets Q120&lt;/keyword&gt;&lt;keyword&gt;Agricultural Markets and Marketing&lt;/keyword&gt;&lt;keyword&gt;Cooperatives&lt;/keyword&gt;&lt;keyword&gt;Agribusiness Q130&lt;/keyword&gt;&lt;/keywords&gt;&lt;dates&gt;&lt;year&gt;2008&lt;/year&gt;&lt;/dates&gt;&lt;isbn&gt;0889048X&lt;/isbn&gt;&lt;accession-num&gt;1011282&lt;/accession-num&gt;&lt;urls&gt;&lt;related-urls&gt;&lt;url&gt;http://libraries.ou.edu/access.aspx?url=http://search.ebscohost.com/login.aspx?direct=true&amp;amp;db=ecn&amp;amp;AN=1011282&amp;amp;site=eds-live&lt;/url&gt;&lt;url&gt;http://dx.doi.org/10.1007/s10460-008-9136-y&lt;/url&gt;&lt;url&gt;http://springerlink.metapress.com/link.asp?id=102841&lt;/url&gt;&lt;/related-urls&gt;&lt;/urls&gt;&lt;electronic-resource-num&gt;http://springerlink.metapress.com/link.asp?id=102841&lt;/electronic-resource-num&gt;&lt;remote-database-name&gt;ecn&lt;/remote-database-name&gt;&lt;remote-database-provider&gt;EBSCOhost&lt;/remote-database-provider&gt;&lt;/record&gt;&lt;/Cite&gt;&lt;/EndNote&gt;</w:instrText>
      </w:r>
      <w:r w:rsidR="00176563">
        <w:fldChar w:fldCharType="separate"/>
      </w:r>
      <w:r w:rsidR="00176563">
        <w:rPr>
          <w:noProof/>
        </w:rPr>
        <w:t>(Alkon 2008)</w:t>
      </w:r>
      <w:r w:rsidR="00176563">
        <w:fldChar w:fldCharType="end"/>
      </w:r>
      <w:r w:rsidR="00427F3D">
        <w:t xml:space="preserve">. </w:t>
      </w:r>
      <w:r w:rsidR="00E10E00">
        <w:t>Of interest to this study are individuals who view residential yards as semi-productive rather than merely aesthetic spaces, and who advocate for policies supporting this view.</w:t>
      </w:r>
    </w:p>
    <w:p w14:paraId="7656EBB5" w14:textId="13247974" w:rsidR="007E1A47" w:rsidRPr="00845A3A" w:rsidRDefault="00042BF5" w:rsidP="007D79C4">
      <w:r>
        <w:tab/>
      </w:r>
      <w:r w:rsidR="0026391B">
        <w:t>U</w:t>
      </w:r>
      <w:r w:rsidR="00457C80">
        <w:t>nderstand</w:t>
      </w:r>
      <w:r w:rsidR="0026391B">
        <w:t>ing</w:t>
      </w:r>
      <w:r w:rsidR="00457C80">
        <w:t xml:space="preserve"> how citizens mobilize policy</w:t>
      </w:r>
      <w:r w:rsidR="002835D6">
        <w:t xml:space="preserve"> information</w:t>
      </w:r>
      <w:r w:rsidR="00457C80">
        <w:t xml:space="preserve"> to advocate for </w:t>
      </w:r>
      <w:r w:rsidR="00402D48">
        <w:t>change in land use policy</w:t>
      </w:r>
      <w:r w:rsidR="00457C80">
        <w:t xml:space="preserve"> </w:t>
      </w:r>
      <w:r w:rsidR="0026391B">
        <w:t>has</w:t>
      </w:r>
      <w:r w:rsidR="00457C80">
        <w:t xml:space="preserve"> the potential to contribute to more sustainable cities. This type of inquiry nests within</w:t>
      </w:r>
      <w:r w:rsidR="00402D48">
        <w:t xml:space="preserve"> humanistic geography generally</w:t>
      </w:r>
      <w:r w:rsidR="00457C80">
        <w:t xml:space="preserve"> and post-</w:t>
      </w:r>
      <w:r w:rsidR="00402D48">
        <w:t>structuralism</w:t>
      </w:r>
      <w:r w:rsidR="00457C80">
        <w:t xml:space="preserve"> specifically. Cognizant of human agency, geographic research in the humanistic tradition explores “the variation</w:t>
      </w:r>
      <w:r w:rsidR="000C7359">
        <w:t>s</w:t>
      </w:r>
      <w:r w:rsidR="00457C80">
        <w:t xml:space="preserve"> of attachment and meaning” people ascribe to place </w:t>
      </w:r>
      <w:r w:rsidR="00176563">
        <w:fldChar w:fldCharType="begin"/>
      </w:r>
      <w:r w:rsidR="00176563">
        <w:instrText xml:space="preserve"> ADDIN EN.CITE &lt;EndNote&gt;&lt;Cite&gt;&lt;Author&gt;DeBres&lt;/Author&gt;&lt;Year&gt;2009&lt;/Year&gt;&lt;RecNum&gt;81&lt;/RecNum&gt;&lt;Pages&gt;228&lt;/Pages&gt;&lt;DisplayText&gt;(DeBres and Sowers 2009, 228)&lt;/DisplayText&gt;&lt;record&gt;&lt;rec-number&gt;81&lt;/rec-number&gt;&lt;foreign-keys&gt;&lt;key app="EN" db-id="2se5xf2vw22tpoeax5ev52072zpwrdv952s9" timestamp="1290308905"&gt;81&lt;/key&gt;&lt;/foreign-keys&gt;&lt;ref-type name="Journal Article"&gt;17&lt;/ref-type&gt;&lt;contributors&gt;&lt;authors&gt;&lt;author&gt;DeBres, Karen&lt;/author&gt;&lt;author&gt;Sowers, Jacob&lt;/author&gt;&lt;/authors&gt;&lt;/contributors&gt;&lt;titles&gt;&lt;title&gt;The Emergence of Standardized, Idealized, and Placeless Landscapes in Midwestern Main Street Postcards&lt;/title&gt;&lt;secondary-title&gt;Professional Geographer&lt;/secondary-title&gt;&lt;/titles&gt;&lt;periodical&gt;&lt;full-title&gt;Professional Geographer&lt;/full-title&gt;&lt;/periodical&gt;&lt;pages&gt;216-230&lt;/pages&gt;&lt;volume&gt;61&lt;/volume&gt;&lt;number&gt;2&lt;/number&gt;&lt;keywords&gt;&lt;keyword&gt;LANDSCAPES&lt;/keyword&gt;&lt;keyword&gt;RESEARCH&lt;/keyword&gt;&lt;keyword&gt;POSTCARDS&lt;/keyword&gt;&lt;keyword&gt;LANDSCAPE drawing, American&lt;/keyword&gt;&lt;keyword&gt;CITIES &amp;amp; towns&lt;/keyword&gt;&lt;keyword&gt;CONNOTATION (Linguistics)&lt;/keyword&gt;&lt;keyword&gt;REAL photo postcards&lt;/keyword&gt;&lt;keyword&gt;UNITED States&lt;/keyword&gt;&lt;keyword&gt;Main Street&lt;/keyword&gt;&lt;keyword&gt;Midwest&lt;/keyword&gt;&lt;keyword&gt;placelessness&lt;/keyword&gt;&lt;keyword&gt;ausencia de lugar&lt;/keyword&gt;&lt;keyword&gt;calle real&lt;/keyword&gt;&lt;keyword&gt;Medio Oeste&lt;/keyword&gt;&lt;keyword&gt;tarjetas postales&lt;/keyword&gt;&lt;/keywords&gt;&lt;dates&gt;&lt;year&gt;2009&lt;/year&gt;&lt;/dates&gt;&lt;publisher&gt;Taylor &amp;amp; Francis Ltd&lt;/publisher&gt;&lt;isbn&gt;00330124&lt;/isbn&gt;&lt;work-type&gt;Article&lt;/work-type&gt;&lt;urls&gt;&lt;related-urls&gt;&lt;url&gt;http://libraries.ou.edu/access.aspx?url=http://search.ebscohost.com/login.aspx?direct=true&amp;amp;db=aph&amp;amp;AN=37379609&amp;amp;site=eds-live&lt;/url&gt;&lt;/related-urls&gt;&lt;/urls&gt;&lt;electronic-resource-num&gt;10.1080/00330120902736062&lt;/electronic-resource-num&gt;&lt;remote-database-name&gt;aph&lt;/remote-database-name&gt;&lt;remote-database-provider&gt;EBSCOhost&lt;/remote-database-provider&gt;&lt;/record&gt;&lt;/Cite&gt;&lt;/EndNote&gt;</w:instrText>
      </w:r>
      <w:r w:rsidR="00176563">
        <w:fldChar w:fldCharType="separate"/>
      </w:r>
      <w:r w:rsidR="00176563">
        <w:rPr>
          <w:noProof/>
        </w:rPr>
        <w:t>(DeBres and Sowers 2009, 228)</w:t>
      </w:r>
      <w:r w:rsidR="00176563">
        <w:fldChar w:fldCharType="end"/>
      </w:r>
      <w:r w:rsidR="00D8408F">
        <w:t xml:space="preserve">. </w:t>
      </w:r>
      <w:r w:rsidR="00F26E15">
        <w:t>As mentioned in the</w:t>
      </w:r>
      <w:r w:rsidR="007E1A47">
        <w:t xml:space="preserve"> selective gen</w:t>
      </w:r>
      <w:r w:rsidR="002835D6">
        <w:t>ealogy of urban geography, poststructuralist</w:t>
      </w:r>
      <w:r w:rsidR="00275FF2">
        <w:t xml:space="preserve"> </w:t>
      </w:r>
      <w:r w:rsidR="0067699F">
        <w:t>researchers</w:t>
      </w:r>
      <w:r w:rsidR="007E1A47">
        <w:t xml:space="preserve"> </w:t>
      </w:r>
      <w:r w:rsidR="00C3391A">
        <w:t>push ba</w:t>
      </w:r>
      <w:r w:rsidR="0067699F">
        <w:t>ck against the idea that</w:t>
      </w:r>
      <w:r w:rsidR="00C3391A">
        <w:t xml:space="preserve"> theory </w:t>
      </w:r>
      <w:r w:rsidR="0067699F">
        <w:t>is separate from reality</w:t>
      </w:r>
      <w:r w:rsidR="00C3391A">
        <w:t>, favo</w:t>
      </w:r>
      <w:r w:rsidR="00CD5672">
        <w:t>r cultural over economic</w:t>
      </w:r>
      <w:r w:rsidR="002835D6" w:rsidRPr="002835D6">
        <w:t xml:space="preserve"> </w:t>
      </w:r>
      <w:r w:rsidR="002835D6">
        <w:t>analysis</w:t>
      </w:r>
      <w:r w:rsidR="00CD5672">
        <w:t xml:space="preserve"> </w:t>
      </w:r>
      <w:r w:rsidR="00C3391A">
        <w:t>in trying to understand</w:t>
      </w:r>
      <w:r w:rsidR="0067699F">
        <w:t xml:space="preserve"> the complexity of</w:t>
      </w:r>
      <w:r w:rsidR="00C3391A">
        <w:t xml:space="preserve"> cities, and give priority to discourse analysis over </w:t>
      </w:r>
      <w:r w:rsidR="00275FF2">
        <w:t>the actions of key actors.</w:t>
      </w:r>
      <w:r w:rsidR="0067699F">
        <w:t xml:space="preserve"> </w:t>
      </w:r>
      <w:r w:rsidR="002835D6">
        <w:t>Poststructuralist-informed research</w:t>
      </w:r>
      <w:r w:rsidR="0067699F">
        <w:t xml:space="preserve"> has allowed explorations of urban </w:t>
      </w:r>
      <w:r w:rsidR="00473575">
        <w:t>“</w:t>
      </w:r>
      <w:r w:rsidR="0067699F">
        <w:t xml:space="preserve">identity, difference, and representation” </w:t>
      </w:r>
      <w:r w:rsidR="00473575">
        <w:t xml:space="preserve">over the past 20 to 25 years </w:t>
      </w:r>
      <w:r w:rsidR="00176563" w:rsidRPr="00197C6A">
        <w:fldChar w:fldCharType="begin"/>
      </w:r>
      <w:r w:rsidR="00BA64E9" w:rsidRPr="00197C6A">
        <w:instrText xml:space="preserve"> ADDIN EN.CITE &lt;EndNote&gt;&lt;Cite&gt;&lt;Author&gt;Martin&lt;/Author&gt;&lt;Year&gt;2003&lt;/Year&gt;&lt;RecNum&gt;363&lt;/RecNum&gt;&lt;Pages&gt;113&lt;/Pages&gt;&lt;DisplayText&gt;(Martin et al. 2003, 113)&lt;/DisplayText&gt;&lt;record&gt;&lt;rec-number&gt;363&lt;/rec-number&gt;&lt;foreign-keys&gt;&lt;key app="EN" db-id="2se5xf2vw22tpoeax5ev52072zpwrdv952s9" timestamp="1300156615"&gt;363&lt;/key&gt;&lt;/foreign-keys&gt;&lt;ref-type name="Journal Article"&gt;17&lt;/ref-type&gt;&lt;contributors&gt;&lt;authors&gt;&lt;author&gt;Martin, Deborah&lt;/author&gt;&lt;author&gt;McCann, Eugene&lt;/author&gt;&lt;author&gt;Purcell, Mark&lt;/author&gt;&lt;/authors&gt;&lt;/contributors&gt;&lt;titles&gt;&lt;title&gt;Space, Scale, Governance, and Representation: Contemporary Geographical Perspectives on Urban Politics and Policy&lt;/title&gt;&lt;secondary-title&gt;Journal of Urban Affairs&lt;/secondary-title&gt;&lt;/titles&gt;&lt;periodical&gt;&lt;full-title&gt;Journal of Urban Affairs&lt;/full-title&gt;&lt;/periodical&gt;&lt;pages&gt;113-121&lt;/pages&gt;&lt;volume&gt;25&lt;/volume&gt;&lt;number&gt;2&lt;/number&gt;&lt;keywords&gt;&lt;keyword&gt;METROPOLITAN government&lt;/keyword&gt;&lt;keyword&gt;URBAN policy&lt;/keyword&gt;&lt;keyword&gt;URBAN geography&lt;/keyword&gt;&lt;keyword&gt;CITIES &amp;amp; towns&lt;/keyword&gt;&lt;/keywords&gt;&lt;dates&gt;&lt;year&gt;2003&lt;/year&gt;&lt;/dates&gt;&lt;publisher&gt;Wiley-Blackwell&lt;/publisher&gt;&lt;isbn&gt;07352166&lt;/isbn&gt;&lt;accession-num&gt;9636769&lt;/accession-num&gt;&lt;work-type&gt;Article&lt;/work-type&gt;&lt;urls&gt;&lt;related-urls&gt;&lt;url&gt;http://libraries.ou.edu/access.aspx?url=http://search.ebscohost.com/login.aspx?direct=true&amp;amp;db=aph&amp;amp;AN=9636769&amp;amp;site=eds-live&lt;/url&gt;&lt;/related-urls&gt;&lt;/urls&gt;&lt;electronic-resource-num&gt;10.1111/1467-9906.t01-1-00001&lt;/electronic-resource-num&gt;&lt;remote-database-name&gt;aph&lt;/remote-database-name&gt;&lt;remote-database-provider&gt;EBSCOhost&lt;/remote-database-provider&gt;&lt;/record&gt;&lt;/Cite&gt;&lt;/EndNote&gt;</w:instrText>
      </w:r>
      <w:r w:rsidR="00176563" w:rsidRPr="00197C6A">
        <w:fldChar w:fldCharType="separate"/>
      </w:r>
      <w:r w:rsidR="00BA64E9" w:rsidRPr="00197C6A">
        <w:rPr>
          <w:noProof/>
        </w:rPr>
        <w:t>(Martin et al. 2003, 113)</w:t>
      </w:r>
      <w:r w:rsidR="00176563" w:rsidRPr="00197C6A">
        <w:fldChar w:fldCharType="end"/>
      </w:r>
      <w:r w:rsidR="00473575">
        <w:t xml:space="preserve">. </w:t>
      </w:r>
      <w:r w:rsidR="00412CA7">
        <w:t>Often of special interest are the social constructions of</w:t>
      </w:r>
      <w:r w:rsidR="002835D6">
        <w:t xml:space="preserve"> group identities. While post-</w:t>
      </w:r>
      <w:r w:rsidR="00412CA7">
        <w:t xml:space="preserve">structuralism avoids favoring one group over another, Pacione </w:t>
      </w:r>
      <w:r w:rsidR="00176563" w:rsidRPr="00197C6A">
        <w:fldChar w:fldCharType="begin"/>
      </w:r>
      <w:r w:rsidR="00197C6A">
        <w:instrText xml:space="preserve"> ADDIN EN.CITE &lt;EndNote&gt;&lt;Cite ExcludeAuth="1"&gt;&lt;Author&gt;Pacione&lt;/Author&gt;&lt;Year&gt;2003&lt;/Year&gt;&lt;RecNum&gt;992&lt;/RecNum&gt;&lt;DisplayText&gt;(2003)&lt;/DisplayText&gt;&lt;record&gt;&lt;rec-number&gt;992&lt;/rec-number&gt;&lt;foreign-keys&gt;&lt;key app="EN" db-id="2se5xf2vw22tpoeax5ev52072zpwrdv952s9" timestamp="1436639259"&gt;992&lt;/key&gt;&lt;/foreign-keys&gt;&lt;ref-type name="Journal Article"&gt;17&lt;/ref-type&gt;&lt;contributors&gt;&lt;authors&gt;&lt;author&gt;Pacione, Michael&lt;/author&gt;&lt;/authors&gt;&lt;/contributors&gt;&lt;titles&gt;&lt;title&gt;Quality-of-life research in urban geography&lt;/title&gt;&lt;secondary-title&gt;Urban Geography&lt;/secondary-title&gt;&lt;/titles&gt;&lt;periodical&gt;&lt;full-title&gt;Urban Geography&lt;/full-title&gt;&lt;/periodical&gt;&lt;pages&gt;314-339&lt;/pages&gt;&lt;volume&gt;24&lt;/volume&gt;&lt;number&gt;4&lt;/number&gt;&lt;dates&gt;&lt;year&gt;2003&lt;/year&gt;&lt;/dates&gt;&lt;isbn&gt;0272-3638&lt;/isbn&gt;&lt;urls&gt;&lt;/urls&gt;&lt;/record&gt;&lt;/Cite&gt;&lt;/EndNote&gt;</w:instrText>
      </w:r>
      <w:r w:rsidR="00176563" w:rsidRPr="00197C6A">
        <w:fldChar w:fldCharType="separate"/>
      </w:r>
      <w:r w:rsidR="00197C6A">
        <w:rPr>
          <w:noProof/>
        </w:rPr>
        <w:t>(2003)</w:t>
      </w:r>
      <w:r w:rsidR="00176563" w:rsidRPr="00197C6A">
        <w:fldChar w:fldCharType="end"/>
      </w:r>
      <w:r w:rsidR="001A22FE" w:rsidRPr="001A22FE">
        <w:t xml:space="preserve"> </w:t>
      </w:r>
      <w:r w:rsidR="001A22FE">
        <w:t>cautions that a “failure to address the una</w:t>
      </w:r>
      <w:r w:rsidR="00F93614">
        <w:t>voidable real-life question of ‘</w:t>
      </w:r>
      <w:r w:rsidR="001A22FE">
        <w:t>whose is the more importa</w:t>
      </w:r>
      <w:r w:rsidR="00F93614">
        <w:t>nt difference among differences’</w:t>
      </w:r>
      <w:r w:rsidR="001A22FE">
        <w:t xml:space="preserve"> when strategic choices have to be made represents a serious threat to constructing a </w:t>
      </w:r>
      <w:r w:rsidR="001A22FE">
        <w:rPr>
          <w:i/>
        </w:rPr>
        <w:t>practical politics</w:t>
      </w:r>
      <w:r w:rsidR="001A22FE">
        <w:t xml:space="preserve"> of difference</w:t>
      </w:r>
      <w:r w:rsidR="00040FCD">
        <w:t>”</w:t>
      </w:r>
      <w:r w:rsidR="001A22FE">
        <w:t xml:space="preserve"> (320, emphasis original)</w:t>
      </w:r>
      <w:r w:rsidR="002D0C3C">
        <w:t xml:space="preserve">. </w:t>
      </w:r>
    </w:p>
    <w:p w14:paraId="42E941C4" w14:textId="4461415E" w:rsidR="007D79C4" w:rsidRPr="002D1688" w:rsidRDefault="00D8408F" w:rsidP="002D0C3C">
      <w:pPr>
        <w:ind w:firstLine="720"/>
      </w:pPr>
      <w:r>
        <w:t xml:space="preserve">In </w:t>
      </w:r>
      <w:r w:rsidR="00416A08">
        <w:t>his</w:t>
      </w:r>
      <w:r>
        <w:t xml:space="preserve"> urban policy mobility research, </w:t>
      </w:r>
      <w:r w:rsidR="00915229">
        <w:t>Eugene McCann</w:t>
      </w:r>
      <w:r w:rsidR="00CD5672">
        <w:t xml:space="preserve"> illustrates</w:t>
      </w:r>
      <w:r>
        <w:t xml:space="preserve"> how a post-structural approach is effective for analyzing the discourses individuals</w:t>
      </w:r>
      <w:r w:rsidR="00915229">
        <w:t xml:space="preserve"> employ to affect urban policy by utilizing an empirical case study. </w:t>
      </w:r>
      <w:r w:rsidR="000E2543">
        <w:t xml:space="preserve">McCann and Ward </w:t>
      </w:r>
      <w:r w:rsidR="00176563" w:rsidRPr="00197C6A">
        <w:fldChar w:fldCharType="begin"/>
      </w:r>
      <w:r w:rsidR="00197C6A">
        <w:instrText xml:space="preserve"> ADDIN EN.CITE &lt;EndNote&gt;&lt;Cite ExcludeAuth="1"&gt;&lt;Author&gt;McCann&lt;/Author&gt;&lt;Year&gt;2010&lt;/Year&gt;&lt;RecNum&gt;362&lt;/RecNum&gt;&lt;DisplayText&gt;(2010)&lt;/DisplayText&gt;&lt;record&gt;&lt;rec-number&gt;362&lt;/rec-number&gt;&lt;foreign-keys&gt;&lt;key app="EN" db-id="2se5xf2vw22tpoeax5ev52072zpwrdv952s9" timestamp="1300156470"&gt;362&lt;/key&gt;&lt;/foreign-keys&gt;&lt;ref-type name="Journal Article"&gt;17&lt;/ref-type&gt;&lt;contributors&gt;&lt;authors&gt;&lt;author&gt;McCann, Eugene&lt;/author&gt;&lt;author&gt;Ward, Kevin&lt;/author&gt;&lt;/authors&gt;&lt;/contributors&gt;&lt;titles&gt;&lt;title&gt;Relationality/territoriality: Toward a conceptualization of cities in the world&lt;/title&gt;&lt;secondary-title&gt;Geoforum&lt;/secondary-title&gt;&lt;/titles&gt;&lt;periodical&gt;&lt;full-title&gt;Geoforum&lt;/full-title&gt;&lt;/periodical&gt;&lt;pages&gt;175&lt;/pages&gt;&lt;volume&gt;41&lt;/volume&gt;&lt;number&gt;2&lt;/number&gt;&lt;keywords&gt;&lt;keyword&gt;BUSINESS improvement districts&lt;/keyword&gt;&lt;keyword&gt;NEW urbanism&lt;/keyword&gt;&lt;keyword&gt;METROPOLITAN government&lt;/keyword&gt;&lt;keyword&gt;EMPIRICAL research&lt;/keyword&gt;&lt;keyword&gt;POLITICAL economic analysis&lt;/keyword&gt;&lt;keyword&gt;ECONOMIC policy&lt;/keyword&gt;&lt;keyword&gt;POLICY sciences&lt;/keyword&gt;&lt;/keywords&gt;&lt;dates&gt;&lt;year&gt;2010&lt;/year&gt;&lt;/dates&gt;&lt;isbn&gt;00167185&lt;/isbn&gt;&lt;urls&gt;&lt;related-urls&gt;&lt;url&gt;http://libraries.ou.edu/access.aspx?url=http://search.ebscohost.com/login.aspx?direct=true&amp;amp;db=eda&amp;amp;AN=48259111&amp;amp;site=eds-live&lt;/url&gt;&lt;/related-urls&gt;&lt;/urls&gt;&lt;remote-database-name&gt;eda&lt;/remote-database-name&gt;&lt;remote-database-provider&gt;EBSCOhost&lt;/remote-database-provider&gt;&lt;/record&gt;&lt;/Cite&gt;&lt;/EndNote&gt;</w:instrText>
      </w:r>
      <w:r w:rsidR="00176563" w:rsidRPr="00197C6A">
        <w:fldChar w:fldCharType="separate"/>
      </w:r>
      <w:r w:rsidR="00197C6A">
        <w:rPr>
          <w:noProof/>
        </w:rPr>
        <w:t>(2010)</w:t>
      </w:r>
      <w:r w:rsidR="00176563" w:rsidRPr="00197C6A">
        <w:fldChar w:fldCharType="end"/>
      </w:r>
      <w:r w:rsidR="001A22FE">
        <w:t xml:space="preserve"> argue that “qualitative empirical investigations of case studies are a necessary element in any conceptualization of mobile policy” (176)</w:t>
      </w:r>
      <w:r w:rsidR="000E2543">
        <w:t xml:space="preserve">. </w:t>
      </w:r>
      <w:r w:rsidR="002D1688">
        <w:t xml:space="preserve">Case studies help researchers pose </w:t>
      </w:r>
      <w:r w:rsidR="002D1688" w:rsidRPr="00D46448">
        <w:t>how and why</w:t>
      </w:r>
      <w:r w:rsidR="002D1688">
        <w:t xml:space="preserve"> questions when the context of contemporary phenomenon does not allow for experimental control. This research method is particularly relevant for understanding the operational connections of complex social ph</w:t>
      </w:r>
      <w:r w:rsidR="008A14BC">
        <w:t>enomena unfolding over time. These processes</w:t>
      </w:r>
      <w:r w:rsidR="002D1688">
        <w:t xml:space="preserve"> cannot be teased out by focusing on only frequency or incidence</w:t>
      </w:r>
      <w:r w:rsidR="000E2543">
        <w:t xml:space="preserve"> </w:t>
      </w:r>
      <w:r w:rsidR="00176563">
        <w:fldChar w:fldCharType="begin"/>
      </w:r>
      <w:r w:rsidR="00176563">
        <w:instrText xml:space="preserve"> ADDIN EN.CITE &lt;EndNote&gt;&lt;Cite&gt;&lt;Author&gt;Yin&lt;/Author&gt;&lt;Year&gt;1994&lt;/Year&gt;&lt;RecNum&gt;246&lt;/RecNum&gt;&lt;DisplayText&gt;(Yin 1994)&lt;/DisplayText&gt;&lt;record&gt;&lt;rec-number&gt;246&lt;/rec-number&gt;&lt;foreign-keys&gt;&lt;key app="EN" db-id="2se5xf2vw22tpoeax5ev52072zpwrdv952s9" timestamp="1300051705"&gt;246&lt;/key&gt;&lt;/foreign-keys&gt;&lt;ref-type name="Book"&gt;6&lt;/ref-type&gt;&lt;contributors&gt;&lt;authors&gt;&lt;author&gt;Yin, Robert K.&lt;/author&gt;&lt;/authors&gt;&lt;/contributors&gt;&lt;titles&gt;&lt;title&gt;Case study research : design and methods&lt;/title&gt;&lt;secondary-title&gt;Applied social research methods series&lt;/secondary-title&gt;&lt;/titles&gt;&lt;keywords&gt;&lt;keyword&gt;Case method.&lt;/keyword&gt;&lt;keyword&gt;Social sciences -- Research -- Methodology.&lt;/keyword&gt;&lt;keyword&gt;Ciencias sociales -- InvestigaciÛn -- MetodologÌa.&lt;/keyword&gt;&lt;keyword&gt;Cas, MÈthode des.&lt;/keyword&gt;&lt;keyword&gt;Sciences sociales -- Recherche -- MÈthodologie.&lt;/keyword&gt;&lt;keyword&gt;Casestudies.&lt;/keyword&gt;&lt;keyword&gt;Methodologie.&lt;/keyword&gt;&lt;keyword&gt;Fallmethode.&lt;/keyword&gt;&lt;keyword&gt;Forschung.&lt;/keyword&gt;&lt;keyword&gt;Sozialwissenschaften.&lt;/keyword&gt;&lt;keyword&gt;Studium.&lt;/keyword&gt;&lt;keyword&gt;Cas, MÈthode des.&lt;/keyword&gt;&lt;keyword&gt;Sciences sociales -- Recherche -- MÈthodologie.&lt;/keyword&gt;&lt;keyword&gt;Social sciences&lt;/keyword&gt;&lt;keyword&gt;Research&lt;/keyword&gt;&lt;/keywords&gt;&lt;dates&gt;&lt;year&gt;1994&lt;/year&gt;&lt;/dates&gt;&lt;publisher&gt;Sage Publications&lt;/publisher&gt;&lt;isbn&gt;ISBN: 0803956622; 9780803956629; 0803956630 (pbk.); 9780803956636 (pbk.); LCCN: 93-40567&lt;/isbn&gt;&lt;accession-num&gt;29477794&lt;/accession-num&gt;&lt;urls&gt;&lt;related-urls&gt;&lt;url&gt;http://catdir.loc.gov/catdir/enhancements/fy0655/93040567-d.html&lt;/url&gt;&lt;url&gt;Materials specified: Publisher descriptionhttp://catdir.loc.gov/catdir/enhancements/fy0655/93040567-d.html&lt;/url&gt;&lt;/related-urls&gt;&lt;/urls&gt;&lt;remote-database-name&gt;WorldCat&lt;/remote-database-name&gt;&lt;remote-database-provider&gt;OCLC&lt;/remote-database-provider&gt;&lt;language&gt;English&lt;/language&gt;&lt;/record&gt;&lt;/Cite&gt;&lt;/EndNote&gt;</w:instrText>
      </w:r>
      <w:r w:rsidR="00176563">
        <w:fldChar w:fldCharType="separate"/>
      </w:r>
      <w:r w:rsidR="00176563">
        <w:rPr>
          <w:noProof/>
        </w:rPr>
        <w:t>(Yin 1994)</w:t>
      </w:r>
      <w:r w:rsidR="00176563">
        <w:fldChar w:fldCharType="end"/>
      </w:r>
      <w:r w:rsidR="002D1688">
        <w:t xml:space="preserve">. </w:t>
      </w:r>
      <w:r w:rsidR="00416A08">
        <w:t>Q</w:t>
      </w:r>
      <w:r w:rsidR="008A14BC">
        <w:t xml:space="preserve">ualitative </w:t>
      </w:r>
      <w:r w:rsidR="00C76A94">
        <w:t>research</w:t>
      </w:r>
      <w:r w:rsidR="00416A08">
        <w:t>,</w:t>
      </w:r>
      <w:r w:rsidR="00C76A94">
        <w:t xml:space="preserve"> which is</w:t>
      </w:r>
      <w:r w:rsidR="00E451A6">
        <w:t xml:space="preserve"> “concerned with elucidating human environments and human experiences within a variety of conceptual frameworks,” is the methodology of choice</w:t>
      </w:r>
      <w:r w:rsidR="00416A08">
        <w:t xml:space="preserve"> for case study research</w:t>
      </w:r>
      <w:r w:rsidR="00E451A6">
        <w:t xml:space="preserve"> </w:t>
      </w:r>
      <w:r w:rsidR="00176563">
        <w:fldChar w:fldCharType="begin"/>
      </w:r>
      <w:r w:rsidR="00176563">
        <w:instrText xml:space="preserve"> ADDIN EN.CITE &lt;EndNote&gt;&lt;Cite&gt;&lt;Author&gt;Winchester&lt;/Author&gt;&lt;Year&gt;2010&lt;/Year&gt;&lt;RecNum&gt;1050&lt;/RecNum&gt;&lt;Pages&gt;5&lt;/Pages&gt;&lt;DisplayText&gt;(Winchester and Rofe 2010, 5)&lt;/DisplayText&gt;&lt;record&gt;&lt;rec-number&gt;1050&lt;/rec-number&gt;&lt;foreign-keys&gt;&lt;key app="EN" db-id="2se5xf2vw22tpoeax5ev52072zpwrdv952s9" timestamp="1447034355"&gt;1050&lt;/key&gt;&lt;/foreign-keys&gt;&lt;ref-type name="Book Section"&gt;5&lt;/ref-type&gt;&lt;contributors&gt;&lt;authors&gt;&lt;author&gt;Winchester, Hilary P.M.&lt;/author&gt;&lt;author&gt;Rofe, Matthew W.&lt;/author&gt;&lt;/authors&gt;&lt;secondary-authors&gt;&lt;author&gt;Hay, Iain&lt;/author&gt;&lt;/secondary-authors&gt;&lt;/contributors&gt;&lt;titles&gt;&lt;title&gt;Qualitative Research and Its Place in Human Geography&lt;/title&gt;&lt;secondary-title&gt;Qualitative Research Methods in Human Geography&lt;/secondary-title&gt;&lt;/titles&gt;&lt;pages&gt;3-24&lt;/pages&gt;&lt;edition&gt;3rd Edition&lt;/edition&gt;&lt;section&gt;1&lt;/section&gt;&lt;dates&gt;&lt;year&gt;2010&lt;/year&gt;&lt;/dates&gt;&lt;pub-location&gt;Canada&lt;/pub-location&gt;&lt;publisher&gt;Oxford University Press&lt;/publisher&gt;&lt;urls&gt;&lt;/urls&gt;&lt;/record&gt;&lt;/Cite&gt;&lt;/EndNote&gt;</w:instrText>
      </w:r>
      <w:r w:rsidR="00176563">
        <w:fldChar w:fldCharType="separate"/>
      </w:r>
      <w:r w:rsidR="00176563">
        <w:rPr>
          <w:noProof/>
        </w:rPr>
        <w:t>(Winchester and Rofe 2010, 5)</w:t>
      </w:r>
      <w:r w:rsidR="00176563">
        <w:fldChar w:fldCharType="end"/>
      </w:r>
      <w:r w:rsidR="00416A08">
        <w:t>.</w:t>
      </w:r>
    </w:p>
    <w:p w14:paraId="2741326C" w14:textId="21585442" w:rsidR="00267DB3" w:rsidRDefault="00AC27CE" w:rsidP="00BF2558">
      <w:r>
        <w:tab/>
      </w:r>
      <w:r w:rsidR="008059C3">
        <w:t>This research pro</w:t>
      </w:r>
      <w:r w:rsidR="00BD69AC">
        <w:t xml:space="preserve">ject consists of two </w:t>
      </w:r>
      <w:r w:rsidR="00E76544">
        <w:t>case studies</w:t>
      </w:r>
      <w:r w:rsidR="008059C3">
        <w:t xml:space="preserve">. The first is a comparative case study </w:t>
      </w:r>
      <w:r w:rsidR="00BD69AC">
        <w:t xml:space="preserve">of three college towns that passed ordinances allowing backyard chickens. </w:t>
      </w:r>
      <w:r w:rsidR="00E432ED">
        <w:t xml:space="preserve">Comparative case studies </w:t>
      </w:r>
      <w:r w:rsidR="006F7189">
        <w:t xml:space="preserve">“tend to share many of the same advantages as longitudinal case studies in that there are opportunities to generate and modify concepts and theory so that they explain commonalities across cases despite contingencies or context” </w:t>
      </w:r>
      <w:r w:rsidR="00176563">
        <w:fldChar w:fldCharType="begin"/>
      </w:r>
      <w:r w:rsidR="00176563">
        <w:instrText xml:space="preserve"> ADDIN EN.CITE &lt;EndNote&gt;&lt;Cite&gt;&lt;Author&gt;Baxter&lt;/Author&gt;&lt;Year&gt;2010&lt;/Year&gt;&lt;RecNum&gt;1052&lt;/RecNum&gt;&lt;Pages&gt;92&lt;/Pages&gt;&lt;DisplayText&gt;(Baxter 2010, 92)&lt;/DisplayText&gt;&lt;record&gt;&lt;rec-number&gt;1052&lt;/rec-number&gt;&lt;foreign-keys&gt;&lt;key app="EN" db-id="2se5xf2vw22tpoeax5ev52072zpwrdv952s9" timestamp="1447038946"&gt;1052&lt;/key&gt;&lt;/foreign-keys&gt;&lt;ref-type name="Book Section"&gt;5&lt;/ref-type&gt;&lt;contributors&gt;&lt;authors&gt;&lt;author&gt;Baxter, Jamie&lt;/author&gt;&lt;/authors&gt;&lt;secondary-authors&gt;&lt;author&gt;Hay, Iain&lt;/author&gt;&lt;/secondary-authors&gt;&lt;/contributors&gt;&lt;titles&gt;&lt;title&gt;Case Studies in Qualitative Research&lt;/title&gt;&lt;secondary-title&gt;Qualitative Research Methods in Human Geography&lt;/secondary-title&gt;&lt;/titles&gt;&lt;pages&gt;80-97&lt;/pages&gt;&lt;edition&gt;3rd ed..&lt;/edition&gt;&lt;section&gt;5&lt;/section&gt;&lt;keywords&gt;&lt;keyword&gt;Human geography -- Methodology -- Textbooks&lt;/keyword&gt;&lt;keyword&gt;Qualitative research -- Textbooks&lt;/keyword&gt;&lt;/keywords&gt;&lt;dates&gt;&lt;year&gt;2010&lt;/year&gt;&lt;/dates&gt;&lt;pub-location&gt;Canada&lt;/pub-location&gt;&lt;publisher&gt;Oxford University Press&lt;/publisher&gt;&lt;urls&gt;&lt;/urls&gt;&lt;/record&gt;&lt;/Cite&gt;&lt;/EndNote&gt;</w:instrText>
      </w:r>
      <w:r w:rsidR="00176563">
        <w:fldChar w:fldCharType="separate"/>
      </w:r>
      <w:r w:rsidR="00176563">
        <w:rPr>
          <w:noProof/>
        </w:rPr>
        <w:t>(Baxter 2010, 92)</w:t>
      </w:r>
      <w:r w:rsidR="00176563">
        <w:fldChar w:fldCharType="end"/>
      </w:r>
      <w:r w:rsidR="006F7189">
        <w:t xml:space="preserve">. </w:t>
      </w:r>
      <w:r w:rsidR="00BD69AC">
        <w:t xml:space="preserve">The second part is </w:t>
      </w:r>
      <w:r w:rsidR="004A4032">
        <w:t xml:space="preserve">an </w:t>
      </w:r>
      <w:r w:rsidR="00BD69AC">
        <w:t xml:space="preserve">in-depth case study of Oklahoma City, where </w:t>
      </w:r>
      <w:r w:rsidR="002E11A0">
        <w:t xml:space="preserve">residents were denied the right to raise </w:t>
      </w:r>
      <w:r w:rsidR="00D11CD6">
        <w:t>backyard chickens</w:t>
      </w:r>
      <w:r w:rsidR="00AE0BE2">
        <w:t xml:space="preserve"> on a typical household lot</w:t>
      </w:r>
      <w:r w:rsidR="00BD69AC">
        <w:t xml:space="preserve">. </w:t>
      </w:r>
      <w:r w:rsidR="00855E22">
        <w:t>In each case study</w:t>
      </w:r>
      <w:r w:rsidR="00A00E97">
        <w:t>, th</w:t>
      </w:r>
      <w:r w:rsidR="00F86BEF">
        <w:t>e research process began with</w:t>
      </w:r>
      <w:r w:rsidR="002D1688">
        <w:t xml:space="preserve"> archival inquiry </w:t>
      </w:r>
      <w:r w:rsidR="00606D4C">
        <w:t>based on</w:t>
      </w:r>
      <w:r w:rsidR="002D1688">
        <w:t xml:space="preserve"> documents including: community organization reports, advocacy websites, so</w:t>
      </w:r>
      <w:r w:rsidR="0021163C">
        <w:t xml:space="preserve">cial media, newspaper articles, and official government documents – primarily minutes from city council and advisory committee meetings. </w:t>
      </w:r>
      <w:r w:rsidR="00267DB3">
        <w:t>I identified individuals through</w:t>
      </w:r>
      <w:r w:rsidR="00606D4C">
        <w:t xml:space="preserve"> </w:t>
      </w:r>
      <w:r w:rsidR="00855E22">
        <w:t>the</w:t>
      </w:r>
      <w:r w:rsidR="00D11CD6">
        <w:t xml:space="preserve"> </w:t>
      </w:r>
      <w:r w:rsidR="00606D4C">
        <w:t>archival inquiry process</w:t>
      </w:r>
      <w:r w:rsidR="00267DB3">
        <w:t xml:space="preserve"> who were especially active, vocal, or visible in advocating for ordinances allowing backyard chickens. I </w:t>
      </w:r>
      <w:r w:rsidR="00EF1AF5">
        <w:t xml:space="preserve">invited </w:t>
      </w:r>
      <w:r w:rsidR="00267DB3">
        <w:t xml:space="preserve">these individuals </w:t>
      </w:r>
      <w:r w:rsidR="00026AEA">
        <w:t>to participate in</w:t>
      </w:r>
      <w:r w:rsidR="00EF1AF5">
        <w:t xml:space="preserve"> recorded interview</w:t>
      </w:r>
      <w:r w:rsidR="00026AEA">
        <w:t xml:space="preserve">s that were subsequently professionally transcribed. </w:t>
      </w:r>
    </w:p>
    <w:p w14:paraId="4E9E4690" w14:textId="79541361" w:rsidR="00402882" w:rsidRDefault="000B54E2" w:rsidP="00026AEA">
      <w:pPr>
        <w:ind w:firstLine="720"/>
      </w:pPr>
      <w:r>
        <w:t>I conducted discourse analysis on</w:t>
      </w:r>
      <w:r w:rsidR="000B3BC8">
        <w:t xml:space="preserve"> archival materia</w:t>
      </w:r>
      <w:r>
        <w:t>ls and interview transcripts</w:t>
      </w:r>
      <w:r w:rsidR="000E7172">
        <w:t>, which required that I</w:t>
      </w:r>
      <w:r w:rsidR="00AA01E9">
        <w:t>: be thorough in the texts selected, “suspend pre-existing categories,”</w:t>
      </w:r>
      <w:r w:rsidR="0001393F">
        <w:t xml:space="preserve"> </w:t>
      </w:r>
      <w:r w:rsidR="00AA01E9">
        <w:t>be reflexive, think critically “about the social context” of the</w:t>
      </w:r>
      <w:r w:rsidR="001E67C8">
        <w:t xml:space="preserve"> </w:t>
      </w:r>
      <w:r w:rsidR="00AA01E9">
        <w:t xml:space="preserve">texts, </w:t>
      </w:r>
      <w:r w:rsidR="001E67C8">
        <w:t xml:space="preserve">code first for organization then again for interpretation, stay alert for signposts of power, notice inconsistencies, and pay attention to silences </w:t>
      </w:r>
      <w:r w:rsidR="00176563">
        <w:fldChar w:fldCharType="begin"/>
      </w:r>
      <w:r w:rsidR="00176563">
        <w:instrText xml:space="preserve"> ADDIN EN.CITE &lt;EndNote&gt;&lt;Cite&gt;&lt;Author&gt;Waitt&lt;/Author&gt;&lt;Year&gt;2010&lt;/Year&gt;&lt;RecNum&gt;1053&lt;/RecNum&gt;&lt;Pages&gt;220&lt;/Pages&gt;&lt;DisplayText&gt;(Waitt 2010, 220)&lt;/DisplayText&gt;&lt;record&gt;&lt;rec-number&gt;1053&lt;/rec-number&gt;&lt;foreign-keys&gt;&lt;key app="EN" db-id="2se5xf2vw22tpoeax5ev52072zpwrdv952s9" timestamp="1447039541"&gt;1053&lt;/key&gt;&lt;/foreign-keys&gt;&lt;ref-type name="Book Section"&gt;5&lt;/ref-type&gt;&lt;contributors&gt;&lt;authors&gt;&lt;author&gt;Waitt, Gordon&lt;/author&gt;&lt;/authors&gt;&lt;secondary-authors&gt;&lt;author&gt;Hay, Iain&lt;/author&gt;&lt;/secondary-authors&gt;&lt;/contributors&gt;&lt;titles&gt;&lt;title&gt;Doing Foucauldian Discourse Analysis - Revealing Social Realities&lt;/title&gt;&lt;secondary-title&gt;Qualitative Research Methods in Human Geography&lt;/secondary-title&gt;&lt;/titles&gt;&lt;pages&gt;217-240&lt;/pages&gt;&lt;edition&gt;3rd ed.&lt;/edition&gt;&lt;section&gt;11&lt;/section&gt;&lt;keywords&gt;&lt;keyword&gt;Human geography -- Methodology -- Textbooks&lt;/keyword&gt;&lt;keyword&gt;Qualitative research -- Textbooks&lt;/keyword&gt;&lt;/keywords&gt;&lt;dates&gt;&lt;year&gt;2010&lt;/year&gt;&lt;/dates&gt;&lt;pub-location&gt;Candad&lt;/pub-location&gt;&lt;publisher&gt;Oxford University Press&lt;/publisher&gt;&lt;urls&gt;&lt;/urls&gt;&lt;/record&gt;&lt;/Cite&gt;&lt;/EndNote&gt;</w:instrText>
      </w:r>
      <w:r w:rsidR="00176563">
        <w:fldChar w:fldCharType="separate"/>
      </w:r>
      <w:r w:rsidR="00176563">
        <w:rPr>
          <w:noProof/>
        </w:rPr>
        <w:t>(Waitt 2010, 220)</w:t>
      </w:r>
      <w:r w:rsidR="00176563">
        <w:fldChar w:fldCharType="end"/>
      </w:r>
      <w:r w:rsidR="001E67C8">
        <w:t xml:space="preserve">. </w:t>
      </w:r>
      <w:r w:rsidR="00F63440">
        <w:t>Coding</w:t>
      </w:r>
      <w:r w:rsidR="000B3BC8">
        <w:t xml:space="preserve"> reveal</w:t>
      </w:r>
      <w:r w:rsidR="00F63440">
        <w:t>s</w:t>
      </w:r>
      <w:r w:rsidR="003055FD">
        <w:t xml:space="preserve"> the themes and patterns in</w:t>
      </w:r>
      <w:r w:rsidR="000B3BC8">
        <w:t xml:space="preserve"> the </w:t>
      </w:r>
      <w:r w:rsidR="00D11CD6">
        <w:t xml:space="preserve">discursive strategies and </w:t>
      </w:r>
      <w:r w:rsidR="000B3BC8">
        <w:t>sociocultural practices citizens</w:t>
      </w:r>
      <w:r w:rsidR="009B204F">
        <w:t xml:space="preserve"> utilize </w:t>
      </w:r>
      <w:r w:rsidR="000B3BC8">
        <w:t xml:space="preserve">to </w:t>
      </w:r>
      <w:r w:rsidR="009B204F">
        <w:t>understand</w:t>
      </w:r>
      <w:r w:rsidR="00306A76">
        <w:t xml:space="preserve"> policy</w:t>
      </w:r>
      <w:r w:rsidR="000B3BC8">
        <w:t xml:space="preserve"> from other cities</w:t>
      </w:r>
      <w:r w:rsidR="00F63440">
        <w:t>, and how they use this understanding</w:t>
      </w:r>
      <w:r w:rsidR="000B3BC8">
        <w:t xml:space="preserve"> to advocate for urban agriculture</w:t>
      </w:r>
      <w:r w:rsidR="00E432ED">
        <w:t xml:space="preserve"> </w:t>
      </w:r>
      <w:r w:rsidR="008C3207">
        <w:t>through city council meetings and related publicity</w:t>
      </w:r>
      <w:r w:rsidR="000B3BC8">
        <w:t xml:space="preserve">. </w:t>
      </w:r>
      <w:r w:rsidR="00306A76">
        <w:t xml:space="preserve">Advocacy is </w:t>
      </w:r>
      <w:r w:rsidR="003055FD">
        <w:t xml:space="preserve">a </w:t>
      </w:r>
      <w:r w:rsidR="00306A76">
        <w:t xml:space="preserve">practice that creates and maintains the relational geographies discussed earlier. </w:t>
      </w:r>
    </w:p>
    <w:p w14:paraId="2EB1403A" w14:textId="306E34C2" w:rsidR="00F63440" w:rsidRDefault="006B6003" w:rsidP="00026AEA">
      <w:pPr>
        <w:ind w:firstLine="720"/>
      </w:pPr>
      <w:r>
        <w:t>I manually coded</w:t>
      </w:r>
      <w:r w:rsidR="000B3BC8">
        <w:t xml:space="preserve"> texts using a grounded theory approach based on </w:t>
      </w:r>
      <w:r w:rsidR="00230039">
        <w:t>emergent themes and</w:t>
      </w:r>
      <w:r w:rsidR="00EF1AF5">
        <w:t xml:space="preserve"> patterns</w:t>
      </w:r>
      <w:r w:rsidR="00230039">
        <w:t xml:space="preserve"> discovered while coding. In this type of coding practice, not all the co</w:t>
      </w:r>
      <w:r w:rsidR="003055FD">
        <w:t>des are determined in advance. This strategy allows</w:t>
      </w:r>
      <w:r w:rsidR="00230039">
        <w:t xml:space="preserve"> for </w:t>
      </w:r>
      <w:r w:rsidR="00A75A75">
        <w:t>the addition of new codes</w:t>
      </w:r>
      <w:r w:rsidR="00230039">
        <w:t xml:space="preserve"> as the need arises. </w:t>
      </w:r>
      <w:r w:rsidR="00F63440">
        <w:t>The pu</w:t>
      </w:r>
      <w:r w:rsidR="00843E76">
        <w:t>r</w:t>
      </w:r>
      <w:r w:rsidR="00F63440">
        <w:t xml:space="preserve">pose of </w:t>
      </w:r>
      <w:r w:rsidR="00BF2221">
        <w:t xml:space="preserve">coding through a </w:t>
      </w:r>
      <w:r w:rsidR="00F63440">
        <w:t>grounded theory</w:t>
      </w:r>
      <w:r w:rsidR="00BF2221">
        <w:t xml:space="preserve"> lens</w:t>
      </w:r>
      <w:r w:rsidR="00843E76">
        <w:t xml:space="preserve"> is “to generate theories from empirical data</w:t>
      </w:r>
      <w:r w:rsidR="00BF2221">
        <w:t>,</w:t>
      </w:r>
      <w:r w:rsidR="00843E76">
        <w:t>”</w:t>
      </w:r>
      <w:r w:rsidR="00BF2221">
        <w:t xml:space="preserve"> while other coding practices are designed to “support a theory or hypothesis”</w:t>
      </w:r>
      <w:r w:rsidR="00843E76">
        <w:t xml:space="preserve"> </w:t>
      </w:r>
      <w:r w:rsidR="00176563">
        <w:fldChar w:fldCharType="begin"/>
      </w:r>
      <w:r w:rsidR="00176563">
        <w:instrText xml:space="preserve"> ADDIN EN.CITE &lt;EndNote&gt;&lt;Cite&gt;&lt;Author&gt;Cope&lt;/Author&gt;&lt;Year&gt;2010&lt;/Year&gt;&lt;RecNum&gt;1051&lt;/RecNum&gt;&lt;Pages&gt;282&lt;/Pages&gt;&lt;DisplayText&gt;(Cope 2010, 282)&lt;/DisplayText&gt;&lt;record&gt;&lt;rec-number&gt;1051&lt;/rec-number&gt;&lt;foreign-keys&gt;&lt;key app="EN" db-id="2se5xf2vw22tpoeax5ev52072zpwrdv952s9" timestamp="1447037372"&gt;1051&lt;/key&gt;&lt;/foreign-keys&gt;&lt;ref-type name="Book Section"&gt;5&lt;/ref-type&gt;&lt;contributors&gt;&lt;authors&gt;&lt;author&gt;Cope, Meghan&lt;/author&gt;&lt;/authors&gt;&lt;secondary-authors&gt;&lt;author&gt;Hay, Iain&lt;/author&gt;&lt;/secondary-authors&gt;&lt;/contributors&gt;&lt;titles&gt;&lt;title&gt;Coding Qualitative Data&lt;/title&gt;&lt;secondary-title&gt;Qualitative Research Methods in Human Geography&lt;/secondary-title&gt;&lt;/titles&gt;&lt;pages&gt;283-294&lt;/pages&gt;&lt;edition&gt;3rd ed..&lt;/edition&gt;&lt;section&gt;14&lt;/section&gt;&lt;keywords&gt;&lt;keyword&gt;Human geography -- Methodology -- Textbooks&lt;/keyword&gt;&lt;keyword&gt;Qualitative research -- Textbooks&lt;/keyword&gt;&lt;/keywords&gt;&lt;dates&gt;&lt;year&gt;2010&lt;/year&gt;&lt;/dates&gt;&lt;pub-location&gt;Canada&lt;/pub-location&gt;&lt;publisher&gt;Oxford University Press&lt;/publisher&gt;&lt;urls&gt;&lt;/urls&gt;&lt;/record&gt;&lt;/Cite&gt;&lt;/EndNote&gt;</w:instrText>
      </w:r>
      <w:r w:rsidR="00176563">
        <w:fldChar w:fldCharType="separate"/>
      </w:r>
      <w:r w:rsidR="00176563">
        <w:rPr>
          <w:noProof/>
        </w:rPr>
        <w:t>(Cope 2010, 282)</w:t>
      </w:r>
      <w:r w:rsidR="00176563">
        <w:fldChar w:fldCharType="end"/>
      </w:r>
      <w:r w:rsidR="00BF2221">
        <w:t>.</w:t>
      </w:r>
      <w:r w:rsidR="00F63440">
        <w:t xml:space="preserve"> </w:t>
      </w:r>
      <w:r w:rsidR="003055FD">
        <w:t>Grounded theory</w:t>
      </w:r>
      <w:r w:rsidR="00BF2221">
        <w:t xml:space="preserve"> calls for e</w:t>
      </w:r>
      <w:r w:rsidR="00E33571">
        <w:t xml:space="preserve">ngaging in analysis throughout the research process </w:t>
      </w:r>
      <w:r w:rsidR="00BF2221">
        <w:t>to ensure</w:t>
      </w:r>
      <w:r w:rsidR="00E33571">
        <w:t xml:space="preserve"> complete consideration of al</w:t>
      </w:r>
      <w:r w:rsidR="00BF2221">
        <w:t>l possible elements and inform</w:t>
      </w:r>
      <w:r w:rsidR="00E33571">
        <w:t xml:space="preserve"> subsequent interviews </w:t>
      </w:r>
      <w:r w:rsidR="00176563">
        <w:fldChar w:fldCharType="begin"/>
      </w:r>
      <w:r w:rsidR="00176563">
        <w:instrText xml:space="preserve"> ADDIN EN.CITE &lt;EndNote&gt;&lt;Cite&gt;&lt;Author&gt;Sarantakos&lt;/Author&gt;&lt;Year&gt;2005&lt;/Year&gt;&lt;RecNum&gt;856&lt;/RecNum&gt;&lt;DisplayText&gt;(Sarantakos 2005)&lt;/DisplayText&gt;&lt;record&gt;&lt;rec-number&gt;856&lt;/rec-number&gt;&lt;foreign-keys&gt;&lt;key app="EN" db-id="2se5xf2vw22tpoeax5ev52072zpwrdv952s9" timestamp="1360562733"&gt;856&lt;/key&gt;&lt;/foreign-keys&gt;&lt;ref-type name="Book"&gt;6&lt;/ref-type&gt;&lt;contributors&gt;&lt;authors&gt;&lt;author&gt;Sarantakos, S.&lt;/author&gt;&lt;/authors&gt;&lt;/contributors&gt;&lt;titles&gt;&lt;title&gt;Social research&lt;/title&gt;&lt;/titles&gt;&lt;edition&gt; 3rd Edition&lt;/edition&gt;&lt;dates&gt;&lt;year&gt;2005&lt;/year&gt;&lt;/dates&gt;&lt;pub-location&gt;New York&lt;/pub-location&gt;&lt;publisher&gt;Palgrave Macmillan&lt;/publisher&gt;&lt;urls&gt;&lt;/urls&gt;&lt;/record&gt;&lt;/Cite&gt;&lt;/EndNote&gt;</w:instrText>
      </w:r>
      <w:r w:rsidR="00176563">
        <w:fldChar w:fldCharType="separate"/>
      </w:r>
      <w:r w:rsidR="00176563">
        <w:rPr>
          <w:noProof/>
        </w:rPr>
        <w:t>(Sarantakos 2005)</w:t>
      </w:r>
      <w:r w:rsidR="00176563">
        <w:fldChar w:fldCharType="end"/>
      </w:r>
      <w:r w:rsidR="00E33571">
        <w:t>.</w:t>
      </w:r>
      <w:r w:rsidR="006D6F7B">
        <w:t xml:space="preserve"> </w:t>
      </w:r>
    </w:p>
    <w:p w14:paraId="34E58345" w14:textId="66BF63C0" w:rsidR="00B16DB4" w:rsidRDefault="00002213" w:rsidP="00026AEA">
      <w:pPr>
        <w:ind w:firstLine="720"/>
      </w:pPr>
      <w:r>
        <w:t xml:space="preserve">To ensure validity in determining why and how citizens engage in policy mobility to advocate for ordinances </w:t>
      </w:r>
      <w:r w:rsidR="007311BE">
        <w:t>supporting</w:t>
      </w:r>
      <w:r w:rsidR="004A173B">
        <w:t xml:space="preserve"> urban agriculture,</w:t>
      </w:r>
      <w:r>
        <w:t xml:space="preserve"> </w:t>
      </w:r>
      <w:r w:rsidR="007311BE">
        <w:t>my research plan</w:t>
      </w:r>
      <w:r>
        <w:t xml:space="preserve"> must be well designed</w:t>
      </w:r>
      <w:r w:rsidR="004A173B">
        <w:t xml:space="preserve"> and</w:t>
      </w:r>
      <w:r>
        <w:t xml:space="preserve"> conducted with integrity. </w:t>
      </w:r>
      <w:r w:rsidR="00E56FDA">
        <w:t>Careful rese</w:t>
      </w:r>
      <w:r w:rsidR="00040FCD">
        <w:t xml:space="preserve">arch design also ensures rigor </w:t>
      </w:r>
      <w:r w:rsidR="00E56FDA">
        <w:t xml:space="preserve">or work that is trustworthy </w:t>
      </w:r>
      <w:r w:rsidR="00176563">
        <w:fldChar w:fldCharType="begin"/>
      </w:r>
      <w:r w:rsidR="00176563">
        <w:instrText xml:space="preserve"> ADDIN EN.CITE &lt;EndNote&gt;&lt;Cite&gt;&lt;Author&gt;Bradshaw&lt;/Author&gt;&lt;Year&gt;2010&lt;/Year&gt;&lt;RecNum&gt;1095&lt;/RecNum&gt;&lt;DisplayText&gt;(Bradshaw and Stratford 2010)&lt;/DisplayText&gt;&lt;record&gt;&lt;rec-number&gt;1095&lt;/rec-number&gt;&lt;foreign-keys&gt;&lt;key app="EN" db-id="2se5xf2vw22tpoeax5ev52072zpwrdv952s9" timestamp="1457007407"&gt;1095&lt;/key&gt;&lt;/foreign-keys&gt;&lt;ref-type name="Book Section"&gt;5&lt;/ref-type&gt;&lt;contributors&gt;&lt;authors&gt;&lt;author&gt;Bradshaw, Matt&lt;/author&gt;&lt;author&gt;Stratford, Elaine&lt;/author&gt;&lt;/authors&gt;&lt;secondary-authors&gt;&lt;author&gt;Hay, Iain&lt;/author&gt;&lt;/secondary-authors&gt;&lt;/contributors&gt;&lt;titles&gt;&lt;title&gt;Qualitative Research Design and Rigor&lt;/title&gt;&lt;secondary-title&gt;Qualitative research methods in human geography&lt;/secondary-title&gt;&lt;/titles&gt;&lt;pages&gt;69-80&lt;/pages&gt;&lt;edition&gt;3rd edition&lt;/edition&gt;&lt;section&gt;4&lt;/section&gt;&lt;dates&gt;&lt;year&gt;2010&lt;/year&gt;&lt;/dates&gt;&lt;pub-location&gt;Don Mills, Ont. &lt;/pub-location&gt;&lt;publisher&gt;Oxford University Press&lt;/publisher&gt;&lt;urls&gt;&lt;/urls&gt;&lt;/record&gt;&lt;/Cite&gt;&lt;/EndNote&gt;</w:instrText>
      </w:r>
      <w:r w:rsidR="00176563">
        <w:fldChar w:fldCharType="separate"/>
      </w:r>
      <w:r w:rsidR="00176563">
        <w:rPr>
          <w:noProof/>
        </w:rPr>
        <w:t>(Bradshaw and Stratford 2010)</w:t>
      </w:r>
      <w:r w:rsidR="00176563">
        <w:fldChar w:fldCharType="end"/>
      </w:r>
      <w:r w:rsidR="00F26E15">
        <w:t>. T</w:t>
      </w:r>
      <w:r w:rsidR="00694FEA">
        <w:t>he University of Oklahoma Institutional Review Board</w:t>
      </w:r>
      <w:r w:rsidR="00F26E15">
        <w:t xml:space="preserve"> approved the research design for this project</w:t>
      </w:r>
      <w:r w:rsidR="00694FEA">
        <w:t xml:space="preserve"> (IRB #1731). </w:t>
      </w:r>
      <w:r w:rsidR="00402882">
        <w:t>While this se</w:t>
      </w:r>
      <w:r w:rsidR="000E6F81">
        <w:t>ction</w:t>
      </w:r>
      <w:r w:rsidR="004975C1">
        <w:t xml:space="preserve"> provide</w:t>
      </w:r>
      <w:r w:rsidR="000E6F81">
        <w:t>d</w:t>
      </w:r>
      <w:r w:rsidR="004975C1">
        <w:t xml:space="preserve"> a br</w:t>
      </w:r>
      <w:r w:rsidR="00402882">
        <w:t>o</w:t>
      </w:r>
      <w:r w:rsidR="004975C1">
        <w:t>a</w:t>
      </w:r>
      <w:r w:rsidR="00402882">
        <w:t xml:space="preserve">d overview of the </w:t>
      </w:r>
      <w:r w:rsidR="00D11CD6">
        <w:t>research methodology</w:t>
      </w:r>
      <w:r w:rsidR="004975C1">
        <w:t xml:space="preserve"> employed in the research for this dissertation, a</w:t>
      </w:r>
      <w:r w:rsidR="00B16DB4">
        <w:t xml:space="preserve">dditional methodological </w:t>
      </w:r>
      <w:r w:rsidR="006D6F7B">
        <w:t>notes</w:t>
      </w:r>
      <w:r w:rsidR="00B16DB4">
        <w:t xml:space="preserve"> that pertain to the comparative</w:t>
      </w:r>
      <w:r w:rsidR="00402882">
        <w:t xml:space="preserve"> </w:t>
      </w:r>
      <w:r w:rsidR="00B16DB4">
        <w:t xml:space="preserve">case study </w:t>
      </w:r>
      <w:r w:rsidR="00402882">
        <w:t>and the</w:t>
      </w:r>
      <w:r w:rsidR="00FD11B9">
        <w:t xml:space="preserve"> </w:t>
      </w:r>
      <w:r w:rsidR="006D6F7B">
        <w:t xml:space="preserve">single-case study are considered in each respective chapter. </w:t>
      </w:r>
      <w:r w:rsidR="00446A5C">
        <w:t>The subsequent section provides a sketch of the remaining chapters in this dissertation.</w:t>
      </w:r>
      <w:r w:rsidR="007229DF">
        <w:t xml:space="preserve"> </w:t>
      </w:r>
    </w:p>
    <w:p w14:paraId="7F934EF6" w14:textId="77777777" w:rsidR="002A3E2C" w:rsidRDefault="002A3E2C" w:rsidP="00026AEA">
      <w:pPr>
        <w:ind w:firstLine="720"/>
      </w:pPr>
    </w:p>
    <w:p w14:paraId="12BE7748" w14:textId="0D8DD16F" w:rsidR="00636FAE" w:rsidRDefault="00636FAE" w:rsidP="00636FAE">
      <w:pPr>
        <w:pStyle w:val="Heading2"/>
      </w:pPr>
      <w:bookmarkStart w:id="20" w:name="_Toc355804795"/>
      <w:r>
        <w:t>Dissertation Overview</w:t>
      </w:r>
      <w:bookmarkEnd w:id="20"/>
    </w:p>
    <w:p w14:paraId="09289F04" w14:textId="0ED68C72" w:rsidR="00900074" w:rsidRDefault="00921366" w:rsidP="005608F9">
      <w:pPr>
        <w:ind w:firstLine="720"/>
      </w:pPr>
      <w:r>
        <w:t>In</w:t>
      </w:r>
      <w:r w:rsidR="004A4032">
        <w:t xml:space="preserve"> t</w:t>
      </w:r>
      <w:r w:rsidR="00D11CD6">
        <w:t xml:space="preserve">his chapter </w:t>
      </w:r>
      <w:r w:rsidR="002E5C80">
        <w:t>I offer</w:t>
      </w:r>
      <w:r>
        <w:t>ed</w:t>
      </w:r>
      <w:r w:rsidR="00B75D75">
        <w:t xml:space="preserve"> a</w:t>
      </w:r>
      <w:r w:rsidR="00BC3CF6">
        <w:t xml:space="preserve"> selective </w:t>
      </w:r>
      <w:r w:rsidR="00151B74">
        <w:t>genealogy of urban geography,</w:t>
      </w:r>
      <w:r w:rsidR="00B75D75">
        <w:t xml:space="preserve"> introduction to urban policy</w:t>
      </w:r>
      <w:r w:rsidR="00D11CD6">
        <w:t xml:space="preserve"> mobility</w:t>
      </w:r>
      <w:r w:rsidR="00151B74">
        <w:t>,</w:t>
      </w:r>
      <w:r w:rsidR="00D11CD6">
        <w:t xml:space="preserve"> and the methodology underpinning</w:t>
      </w:r>
      <w:r w:rsidR="00B75D75">
        <w:t xml:space="preserve"> this research project. Before </w:t>
      </w:r>
      <w:r>
        <w:t>presenting</w:t>
      </w:r>
      <w:r w:rsidR="00B75D75">
        <w:t xml:space="preserve"> the cas</w:t>
      </w:r>
      <w:r w:rsidR="00E82087">
        <w:t xml:space="preserve">e studies, </w:t>
      </w:r>
      <w:r w:rsidR="004A4032">
        <w:t xml:space="preserve">in </w:t>
      </w:r>
      <w:r w:rsidR="00E82087">
        <w:t xml:space="preserve">Chapter 2 </w:t>
      </w:r>
      <w:r w:rsidR="004A4032">
        <w:t xml:space="preserve">I </w:t>
      </w:r>
      <w:r>
        <w:t>provide</w:t>
      </w:r>
      <w:r w:rsidR="00E82087">
        <w:t xml:space="preserve"> an over</w:t>
      </w:r>
      <w:r w:rsidR="00B75D75">
        <w:t xml:space="preserve">view of </w:t>
      </w:r>
      <w:r w:rsidR="00E82087">
        <w:t xml:space="preserve">research in </w:t>
      </w:r>
      <w:r>
        <w:t>urban agriculture and identify</w:t>
      </w:r>
      <w:r w:rsidR="00B75D75">
        <w:t xml:space="preserve"> </w:t>
      </w:r>
      <w:r w:rsidR="00554216">
        <w:t xml:space="preserve">the </w:t>
      </w:r>
      <w:r w:rsidR="00B75D75">
        <w:t xml:space="preserve">gap </w:t>
      </w:r>
      <w:r w:rsidR="00E82087">
        <w:t xml:space="preserve">this project aims to fill. </w:t>
      </w:r>
      <w:r w:rsidR="00151B74">
        <w:t xml:space="preserve">A product of and vehicle for citizen engagement, participation in urban agriculture can motivate individuals to engage in community activism and build collective social capital. </w:t>
      </w:r>
      <w:r w:rsidR="0040412D">
        <w:t xml:space="preserve">Studies on these practices often focus on community gardens and overlook the productive capacity of </w:t>
      </w:r>
      <w:r>
        <w:t>household</w:t>
      </w:r>
      <w:r w:rsidR="0040412D">
        <w:t xml:space="preserve">s. </w:t>
      </w:r>
    </w:p>
    <w:p w14:paraId="4F462908" w14:textId="6713533F" w:rsidR="00735729" w:rsidRDefault="0040412D" w:rsidP="00735729">
      <w:pPr>
        <w:ind w:firstLine="720"/>
      </w:pPr>
      <w:r>
        <w:t>In Chapter 3 I present the comparative case study of three college towns that pass</w:t>
      </w:r>
      <w:r w:rsidR="00491578">
        <w:t>ed chicken-keeping ordinances.</w:t>
      </w:r>
      <w:r>
        <w:t xml:space="preserve"> </w:t>
      </w:r>
      <w:r w:rsidR="00040FCD">
        <w:t>The towns are</w:t>
      </w:r>
      <w:r w:rsidR="007228A5">
        <w:t xml:space="preserve"> Columbia, Missouri; Knoxville, Tennessee; and Norman, Oklahoma. While verifying that citizens and activists engage in policy mobility practices for the purpose of promoting urban agriculture in their towns, through the comparative case study I also confi</w:t>
      </w:r>
      <w:r w:rsidR="00B77434">
        <w:t>rmed other factor</w:t>
      </w:r>
      <w:r w:rsidR="004A4032">
        <w:t>s</w:t>
      </w:r>
      <w:r w:rsidR="007228A5">
        <w:t xml:space="preserve"> helpful in the quest to advocate for change on the local level. </w:t>
      </w:r>
      <w:r w:rsidR="00B77434">
        <w:t xml:space="preserve">In addition to citizens who push for change, modifications to urban policy are more likely in cities with city employees knowledgeable about a given issue, local politicians supportive of the cause, and advocates who educate a variety of stakeholders on the need for change. </w:t>
      </w:r>
    </w:p>
    <w:p w14:paraId="35D0EEE4" w14:textId="4F5674C5" w:rsidR="005608F9" w:rsidRDefault="005608F9" w:rsidP="005608F9">
      <w:pPr>
        <w:ind w:firstLine="720"/>
      </w:pPr>
      <w:r>
        <w:t xml:space="preserve">Parts of this research project, particularly Chapter 4, are </w:t>
      </w:r>
      <w:r w:rsidR="00C23B70">
        <w:t>dependent on the post-structural</w:t>
      </w:r>
      <w:r w:rsidR="00DF6B60">
        <w:t>ly informed critical urban theory mentioned</w:t>
      </w:r>
      <w:r w:rsidR="004A4032">
        <w:t xml:space="preserve"> earlier in this chapter</w:t>
      </w:r>
      <w:r>
        <w:t xml:space="preserve">. </w:t>
      </w:r>
      <w:r w:rsidR="00656B54">
        <w:t>U</w:t>
      </w:r>
      <w:r>
        <w:t>rban perspectives are historically situated and influenced by power rela</w:t>
      </w:r>
      <w:r w:rsidR="0099549F">
        <w:t xml:space="preserve">tions, which is why </w:t>
      </w:r>
      <w:r w:rsidR="00DD2EF0">
        <w:t>research grounded in critical urban theory</w:t>
      </w:r>
      <w:r w:rsidR="0099549F">
        <w:t xml:space="preserve"> </w:t>
      </w:r>
      <w:r w:rsidR="00DD2EF0">
        <w:t xml:space="preserve">“emphasizes the politically and ideologically mediated, socially contested and therefore malleable character of urban space” </w:t>
      </w:r>
      <w:r w:rsidR="00176563">
        <w:fldChar w:fldCharType="begin"/>
      </w:r>
      <w:r w:rsidR="00176563">
        <w:instrText xml:space="preserve"> ADDIN EN.CITE &lt;EndNote&gt;&lt;Cite&gt;&lt;Author&gt;Brenner&lt;/Author&gt;&lt;Year&gt;2009&lt;/Year&gt;&lt;RecNum&gt;956&lt;/RecNum&gt;&lt;Pages&gt;198&lt;/Pages&gt;&lt;DisplayText&gt;(Brenner 2009, 198)&lt;/DisplayText&gt;&lt;record&gt;&lt;rec-number&gt;956&lt;/rec-number&gt;&lt;foreign-keys&gt;&lt;key app="EN" db-id="2se5xf2vw22tpoeax5ev52072zpwrdv952s9" timestamp="1432491240"&gt;956&lt;/key&gt;&lt;/foreign-keys&gt;&lt;ref-type name="Journal Article"&gt;17&lt;/ref-type&gt;&lt;contributors&gt;&lt;authors&gt;&lt;author&gt;Brenner, Neil&lt;/author&gt;&lt;/authors&gt;&lt;/contributors&gt;&lt;titles&gt;&lt;title&gt;What is critical urban theory?&lt;/title&gt;&lt;secondary-title&gt;City&lt;/secondary-title&gt;&lt;/titles&gt;&lt;periodical&gt;&lt;full-title&gt;City&lt;/full-title&gt;&lt;/periodical&gt;&lt;pages&gt;198-207&lt;/pages&gt;&lt;volume&gt;13&lt;/volume&gt;&lt;number&gt;2-3&lt;/number&gt;&lt;dates&gt;&lt;year&gt;2009&lt;/year&gt;&lt;/dates&gt;&lt;isbn&gt;1360-4813&lt;/isbn&gt;&lt;urls&gt;&lt;/urls&gt;&lt;/record&gt;&lt;/Cite&gt;&lt;/EndNote&gt;</w:instrText>
      </w:r>
      <w:r w:rsidR="00176563">
        <w:fldChar w:fldCharType="separate"/>
      </w:r>
      <w:r w:rsidR="00176563">
        <w:rPr>
          <w:noProof/>
        </w:rPr>
        <w:t>(Brenner 2009, 198)</w:t>
      </w:r>
      <w:r w:rsidR="00176563">
        <w:fldChar w:fldCharType="end"/>
      </w:r>
      <w:r w:rsidR="00900074">
        <w:t xml:space="preserve">. </w:t>
      </w:r>
      <w:r w:rsidR="00DF6B60">
        <w:t xml:space="preserve">Particular ideologies, </w:t>
      </w:r>
      <w:r w:rsidR="002A277A">
        <w:t>both hidden and expressed, informed the individuals who advocated for and against</w:t>
      </w:r>
      <w:r w:rsidR="00B77434">
        <w:t xml:space="preserve"> </w:t>
      </w:r>
      <w:r w:rsidR="00F01F3E">
        <w:t xml:space="preserve">a </w:t>
      </w:r>
      <w:r w:rsidR="00B77434">
        <w:t>particular</w:t>
      </w:r>
      <w:r w:rsidR="002A277A">
        <w:t xml:space="preserve"> urban agriculture policy change in Oklahoma City.</w:t>
      </w:r>
      <w:r w:rsidR="00DF6B60">
        <w:t xml:space="preserve"> </w:t>
      </w:r>
      <w:r w:rsidR="00B77434">
        <w:t>Through the in-depth case s</w:t>
      </w:r>
      <w:r w:rsidR="00F01F3E">
        <w:t>tudy in Chapter 4, I identify and discuss citizen participation and the power relations reve</w:t>
      </w:r>
      <w:r w:rsidR="004A4032">
        <w:t>a</w:t>
      </w:r>
      <w:r w:rsidR="00F01F3E">
        <w:t>led in the attempt to allow backyard chickens on a typical residential lot.</w:t>
      </w:r>
      <w:r w:rsidR="004A4032">
        <w:t xml:space="preserve"> </w:t>
      </w:r>
      <w:r w:rsidR="0021709C">
        <w:t>I conclude the dissertation in</w:t>
      </w:r>
      <w:r w:rsidR="000255AD">
        <w:t xml:space="preserve"> Chapter 5 </w:t>
      </w:r>
      <w:r w:rsidR="0021709C">
        <w:t>with</w:t>
      </w:r>
      <w:r w:rsidR="000255AD">
        <w:t xml:space="preserve"> the contribution</w:t>
      </w:r>
      <w:r w:rsidR="00CE1A73">
        <w:t>s</w:t>
      </w:r>
      <w:r w:rsidR="000255AD">
        <w:t xml:space="preserve"> and limitations of this re</w:t>
      </w:r>
      <w:r w:rsidR="00CE1A73">
        <w:t>search project and indicate</w:t>
      </w:r>
      <w:r w:rsidR="000255AD">
        <w:t xml:space="preserve"> pos</w:t>
      </w:r>
      <w:r w:rsidR="00CE1A73">
        <w:t>itive developments</w:t>
      </w:r>
      <w:r w:rsidR="000255AD">
        <w:t xml:space="preserve"> for </w:t>
      </w:r>
      <w:r w:rsidR="0021709C">
        <w:t xml:space="preserve">the future of </w:t>
      </w:r>
      <w:r w:rsidR="000255AD">
        <w:t>urban agriculture in Oklahoma City.</w:t>
      </w:r>
    </w:p>
    <w:p w14:paraId="43268A71" w14:textId="3B30EA5C" w:rsidR="00E966EC" w:rsidRPr="004000AA" w:rsidRDefault="00E966EC" w:rsidP="004E0B6F">
      <w:pPr>
        <w:pStyle w:val="Heading1"/>
      </w:pPr>
      <w:bookmarkStart w:id="21" w:name="_Toc355804796"/>
      <w:bookmarkStart w:id="22" w:name="_Toc310579469"/>
      <w:r w:rsidRPr="004000AA">
        <w:t>Chapter 2 Urban Agriculture: Where are the Chickens?</w:t>
      </w:r>
      <w:bookmarkEnd w:id="21"/>
    </w:p>
    <w:p w14:paraId="3899FC0D" w14:textId="19CF9FAE" w:rsidR="00E966EC" w:rsidRPr="004000AA" w:rsidRDefault="00E966EC" w:rsidP="00E966EC">
      <w:pPr>
        <w:ind w:firstLine="720"/>
        <w:rPr>
          <w:rFonts w:ascii="Times New Roman" w:hAnsi="Times New Roman"/>
          <w:i/>
        </w:rPr>
      </w:pPr>
      <w:r w:rsidRPr="004000AA">
        <w:rPr>
          <w:rFonts w:ascii="Times New Roman" w:hAnsi="Times New Roman"/>
        </w:rPr>
        <w:t>Beginning in the 20</w:t>
      </w:r>
      <w:r w:rsidRPr="004000AA">
        <w:rPr>
          <w:rFonts w:ascii="Times New Roman" w:hAnsi="Times New Roman"/>
          <w:vertAlign w:val="superscript"/>
        </w:rPr>
        <w:t>th</w:t>
      </w:r>
      <w:r w:rsidRPr="004000AA">
        <w:rPr>
          <w:rFonts w:ascii="Times New Roman" w:hAnsi="Times New Roman"/>
        </w:rPr>
        <w:t xml:space="preserve"> century, U.S. farming transitioned from a system based on energy of the sun, people, and animals to a structure dependent upon fossil fuels in the form of machinery, fertilizer, and herbicides. Associated increases in the amount of food grown per farmer resulted</w:t>
      </w:r>
      <w:r w:rsidR="009D77DE">
        <w:rPr>
          <w:rFonts w:ascii="Times New Roman" w:hAnsi="Times New Roman"/>
        </w:rPr>
        <w:t xml:space="preserve"> in</w:t>
      </w:r>
      <w:r w:rsidRPr="004000AA">
        <w:rPr>
          <w:rFonts w:ascii="Times New Roman" w:hAnsi="Times New Roman"/>
        </w:rPr>
        <w:t xml:space="preserve"> a decrease in the number of farmers needed to provide an adequate amount of food for a growing population. Although fewer people are currently involved in crop production, “the energy it takes to produce, process, distribute, store, and sell food is now far greater than ever before” </w:t>
      </w:r>
      <w:r w:rsidR="00176563">
        <w:rPr>
          <w:rFonts w:ascii="Times New Roman" w:hAnsi="Times New Roman"/>
        </w:rPr>
        <w:fldChar w:fldCharType="begin"/>
      </w:r>
      <w:r w:rsidR="00176563">
        <w:rPr>
          <w:rFonts w:ascii="Times New Roman" w:hAnsi="Times New Roman"/>
        </w:rPr>
        <w:instrText xml:space="preserve"> ADDIN EN.CITE &lt;EndNote&gt;&lt;Cite&gt;&lt;Author&gt;De La Salle&lt;/Author&gt;&lt;Year&gt;2010&lt;/Year&gt;&lt;RecNum&gt;1064&lt;/RecNum&gt;&lt;Pages&gt;24&lt;/Pages&gt;&lt;DisplayText&gt;(De La Salle and Holland 2010, 24)&lt;/DisplayText&gt;&lt;record&gt;&lt;rec-number&gt;1064&lt;/rec-number&gt;&lt;foreign-keys&gt;&lt;key app="EN" db-id="2se5xf2vw22tpoeax5ev52072zpwrdv952s9" timestamp="1448730748"&gt;1064&lt;/key&gt;&lt;/foreign-keys&gt;&lt;ref-type name="Book"&gt;6&lt;/ref-type&gt;&lt;contributors&gt;&lt;authors&gt;&lt;author&gt;De La Salle, Janine M.&lt;/author&gt;&lt;author&gt;Holland, Mark&lt;/author&gt;&lt;/authors&gt;&lt;/contributors&gt;&lt;titles&gt;&lt;title&gt;Agricultural Urbanism&lt;/title&gt;&lt;/titles&gt;&lt;dates&gt;&lt;year&gt;2010&lt;/year&gt;&lt;/dates&gt;&lt;pub-location&gt;Winnipeg, Manitoba&lt;/pub-location&gt;&lt;publisher&gt;Green Frigate Books&lt;/publisher&gt;&lt;isbn&gt;0981243428&lt;/isbn&gt;&lt;urls&gt;&lt;/urls&gt;&lt;/record&gt;&lt;/Cite&gt;&lt;/EndNote&gt;</w:instrText>
      </w:r>
      <w:r w:rsidR="00176563">
        <w:rPr>
          <w:rFonts w:ascii="Times New Roman" w:hAnsi="Times New Roman"/>
        </w:rPr>
        <w:fldChar w:fldCharType="separate"/>
      </w:r>
      <w:r w:rsidR="00176563">
        <w:rPr>
          <w:rFonts w:ascii="Times New Roman" w:hAnsi="Times New Roman"/>
          <w:noProof/>
        </w:rPr>
        <w:t>(De La Salle and Holland 2010, 24)</w:t>
      </w:r>
      <w:r w:rsidR="00176563">
        <w:rPr>
          <w:rFonts w:ascii="Times New Roman" w:hAnsi="Times New Roman"/>
        </w:rPr>
        <w:fldChar w:fldCharType="end"/>
      </w:r>
      <w:r w:rsidRPr="004000AA">
        <w:rPr>
          <w:rFonts w:ascii="Times New Roman" w:hAnsi="Times New Roman"/>
        </w:rPr>
        <w:t xml:space="preserve">. Factors contributing to increased energy use include shipment of foods long distances and the packaging necessary to visually appeal to consumers. One result of this system is municipal waste streams primarily composed of food and beverage packaging. Another negative implication of the current food system is an increase in the number of food contamination incidents </w:t>
      </w:r>
      <w:r w:rsidR="00176563">
        <w:rPr>
          <w:rFonts w:ascii="Times New Roman" w:hAnsi="Times New Roman"/>
        </w:rPr>
        <w:fldChar w:fldCharType="begin"/>
      </w:r>
      <w:r w:rsidR="00176563">
        <w:rPr>
          <w:rFonts w:ascii="Times New Roman" w:hAnsi="Times New Roman"/>
        </w:rPr>
        <w:instrText xml:space="preserve"> ADDIN EN.CITE &lt;EndNote&gt;&lt;Cite&gt;&lt;Author&gt;van de Brug&lt;/Author&gt;&lt;Year&gt;2014&lt;/Year&gt;&lt;RecNum&gt;1065&lt;/RecNum&gt;&lt;DisplayText&gt;(van de Brug et al. 2014)&lt;/DisplayText&gt;&lt;record&gt;&lt;rec-number&gt;1065&lt;/rec-number&gt;&lt;foreign-keys&gt;&lt;key app="EN" db-id="2se5xf2vw22tpoeax5ev52072zpwrdv952s9" timestamp="1448733698"&gt;1065&lt;/key&gt;&lt;/foreign-keys&gt;&lt;ref-type name="Journal Article"&gt;17&lt;/ref-type&gt;&lt;contributors&gt;&lt;authors&gt;&lt;author&gt;van de Brug, FJ&lt;/author&gt;&lt;author&gt;Luijckx, NB Lucas&lt;/author&gt;&lt;author&gt;Cnossen, HJ&lt;/author&gt;&lt;author&gt;Houben, GF&lt;/author&gt;&lt;/authors&gt;&lt;/contributors&gt;&lt;titles&gt;&lt;title&gt;Early signals for emerging food safety risks: From past cases to future identification&lt;/title&gt;&lt;secondary-title&gt;Food Control&lt;/secondary-title&gt;&lt;/titles&gt;&lt;periodical&gt;&lt;full-title&gt;Food Control&lt;/full-title&gt;&lt;/periodical&gt;&lt;pages&gt;75-86&lt;/pages&gt;&lt;volume&gt;39&lt;/volume&gt;&lt;dates&gt;&lt;year&gt;2014&lt;/year&gt;&lt;/dates&gt;&lt;isbn&gt;0956-7135&lt;/isbn&gt;&lt;urls&gt;&lt;/urls&gt;&lt;/record&gt;&lt;/Cite&gt;&lt;/EndNote&gt;</w:instrText>
      </w:r>
      <w:r w:rsidR="00176563">
        <w:rPr>
          <w:rFonts w:ascii="Times New Roman" w:hAnsi="Times New Roman"/>
        </w:rPr>
        <w:fldChar w:fldCharType="separate"/>
      </w:r>
      <w:r w:rsidR="00176563">
        <w:rPr>
          <w:rFonts w:ascii="Times New Roman" w:hAnsi="Times New Roman"/>
          <w:noProof/>
        </w:rPr>
        <w:t>(van de Brug et al. 2014)</w:t>
      </w:r>
      <w:r w:rsidR="00176563">
        <w:rPr>
          <w:rFonts w:ascii="Times New Roman" w:hAnsi="Times New Roman"/>
        </w:rPr>
        <w:fldChar w:fldCharType="end"/>
      </w:r>
      <w:r w:rsidRPr="004000AA">
        <w:rPr>
          <w:rFonts w:ascii="Times New Roman" w:hAnsi="Times New Roman"/>
        </w:rPr>
        <w:t xml:space="preserve">. </w:t>
      </w:r>
      <w:r w:rsidR="00817F13">
        <w:rPr>
          <w:rFonts w:ascii="Times New Roman" w:hAnsi="Times New Roman"/>
        </w:rPr>
        <w:t xml:space="preserve">When a single processor </w:t>
      </w:r>
      <w:r w:rsidRPr="004000AA">
        <w:rPr>
          <w:rFonts w:ascii="Times New Roman" w:hAnsi="Times New Roman"/>
        </w:rPr>
        <w:t>handles the majority of a crop grown in a state</w:t>
      </w:r>
      <w:r w:rsidR="00817F13">
        <w:rPr>
          <w:rFonts w:ascii="Times New Roman" w:hAnsi="Times New Roman"/>
        </w:rPr>
        <w:t xml:space="preserve"> and the crop is processed in a contaminated facility before</w:t>
      </w:r>
      <w:r w:rsidRPr="004000AA">
        <w:rPr>
          <w:rFonts w:ascii="Times New Roman" w:hAnsi="Times New Roman"/>
        </w:rPr>
        <w:t xml:space="preserve"> </w:t>
      </w:r>
      <w:r w:rsidR="00817F13">
        <w:rPr>
          <w:rFonts w:ascii="Times New Roman" w:hAnsi="Times New Roman"/>
        </w:rPr>
        <w:t>distribution</w:t>
      </w:r>
      <w:r w:rsidRPr="004000AA">
        <w:rPr>
          <w:rFonts w:ascii="Times New Roman" w:hAnsi="Times New Roman"/>
        </w:rPr>
        <w:t xml:space="preserve"> across wide distances, situations like the Chipotle Mexican Grill outbreak occur. </w:t>
      </w:r>
      <w:r w:rsidR="00710279">
        <w:rPr>
          <w:rFonts w:ascii="Times New Roman" w:hAnsi="Times New Roman"/>
        </w:rPr>
        <w:t>Almost 50</w:t>
      </w:r>
      <w:r w:rsidRPr="004000AA">
        <w:rPr>
          <w:rFonts w:ascii="Times New Roman" w:hAnsi="Times New Roman"/>
        </w:rPr>
        <w:t xml:space="preserve"> people in California, Minnesota, New York, Ohio, Oregon, and Washington were infected with </w:t>
      </w:r>
      <w:r w:rsidRPr="004000AA">
        <w:rPr>
          <w:rFonts w:ascii="Times New Roman" w:hAnsi="Times New Roman"/>
          <w:i/>
        </w:rPr>
        <w:t>E.</w:t>
      </w:r>
      <w:r w:rsidR="007B1D23">
        <w:rPr>
          <w:rFonts w:ascii="Times New Roman" w:hAnsi="Times New Roman"/>
          <w:i/>
        </w:rPr>
        <w:t xml:space="preserve"> </w:t>
      </w:r>
      <w:r w:rsidRPr="004000AA">
        <w:rPr>
          <w:rFonts w:ascii="Times New Roman" w:hAnsi="Times New Roman"/>
          <w:i/>
        </w:rPr>
        <w:t xml:space="preserve">coli </w:t>
      </w:r>
      <w:r w:rsidRPr="004000AA">
        <w:rPr>
          <w:rFonts w:ascii="Times New Roman" w:hAnsi="Times New Roman"/>
        </w:rPr>
        <w:t xml:space="preserve">O26 after eating at the chain restaurant </w:t>
      </w:r>
      <w:r w:rsidR="00176563">
        <w:rPr>
          <w:rFonts w:ascii="Times New Roman" w:hAnsi="Times New Roman"/>
        </w:rPr>
        <w:fldChar w:fldCharType="begin">
          <w:fldData xml:space="preserve">PEVuZE5vdGU+PENpdGU+PEF1dGhvcj5DREM8L0F1dGhvcj48WWVhcj4yMDE1PC9ZZWFyPjxSZWNO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</w:fldData>
        </w:fldChar>
      </w:r>
      <w:r w:rsidR="00176563">
        <w:rPr>
          <w:rFonts w:ascii="Times New Roman" w:hAnsi="Times New Roman"/>
        </w:rPr>
        <w:instrText xml:space="preserve"> ADDIN EN.CITE </w:instrText>
      </w:r>
      <w:r w:rsidR="00176563">
        <w:rPr>
          <w:rFonts w:ascii="Times New Roman" w:hAnsi="Times New Roman"/>
        </w:rPr>
        <w:fldChar w:fldCharType="begin">
          <w:fldData xml:space="preserve">PEVuZE5vdGU+PENpdGU+PEF1dGhvcj5DREM8L0F1dGhvcj48WWVhcj4yMDE1PC9ZZWFyPjxSZWNO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</w:fldData>
        </w:fldChar>
      </w:r>
      <w:r w:rsidR="00176563">
        <w:rPr>
          <w:rFonts w:ascii="Times New Roman" w:hAnsi="Times New Roman"/>
        </w:rPr>
        <w:instrText xml:space="preserve"> ADDIN EN.CITE.DATA </w:instrText>
      </w:r>
      <w:r w:rsidR="00176563">
        <w:rPr>
          <w:rFonts w:ascii="Times New Roman" w:hAnsi="Times New Roman"/>
        </w:rPr>
      </w:r>
      <w:r w:rsidR="00176563">
        <w:rPr>
          <w:rFonts w:ascii="Times New Roman" w:hAnsi="Times New Roman"/>
        </w:rPr>
        <w:fldChar w:fldCharType="end"/>
      </w:r>
      <w:r w:rsidR="00176563">
        <w:rPr>
          <w:rFonts w:ascii="Times New Roman" w:hAnsi="Times New Roman"/>
        </w:rPr>
      </w:r>
      <w:r w:rsidR="00176563">
        <w:rPr>
          <w:rFonts w:ascii="Times New Roman" w:hAnsi="Times New Roman"/>
        </w:rPr>
        <w:fldChar w:fldCharType="separate"/>
      </w:r>
      <w:r w:rsidR="00176563">
        <w:rPr>
          <w:rFonts w:ascii="Times New Roman" w:hAnsi="Times New Roman"/>
          <w:noProof/>
        </w:rPr>
        <w:t>(CDC 2015b)</w:t>
      </w:r>
      <w:r w:rsidR="00176563">
        <w:rPr>
          <w:rFonts w:ascii="Times New Roman" w:hAnsi="Times New Roman"/>
        </w:rPr>
        <w:fldChar w:fldCharType="end"/>
      </w:r>
      <w:r w:rsidRPr="004000AA">
        <w:rPr>
          <w:rFonts w:ascii="Times New Roman" w:hAnsi="Times New Roman"/>
        </w:rPr>
        <w:t xml:space="preserve">. </w:t>
      </w:r>
      <w:r w:rsidR="009D77DE">
        <w:rPr>
          <w:rFonts w:ascii="Times New Roman" w:hAnsi="Times New Roman"/>
        </w:rPr>
        <w:t>At least t</w:t>
      </w:r>
      <w:r w:rsidRPr="004000AA">
        <w:rPr>
          <w:rFonts w:ascii="Times New Roman" w:hAnsi="Times New Roman"/>
        </w:rPr>
        <w:t xml:space="preserve">hree people in Norman were </w:t>
      </w:r>
      <w:r w:rsidR="008F1095">
        <w:rPr>
          <w:rFonts w:ascii="Times New Roman" w:hAnsi="Times New Roman"/>
        </w:rPr>
        <w:t xml:space="preserve">also </w:t>
      </w:r>
      <w:r w:rsidRPr="004000AA">
        <w:rPr>
          <w:rFonts w:ascii="Times New Roman" w:hAnsi="Times New Roman"/>
        </w:rPr>
        <w:t>infected after eating at the campus area Chipotle.</w:t>
      </w:r>
    </w:p>
    <w:p w14:paraId="066740E3" w14:textId="02393775" w:rsidR="00E966EC" w:rsidRDefault="00E966EC" w:rsidP="00E966EC">
      <w:pPr>
        <w:ind w:firstLine="720"/>
        <w:rPr>
          <w:rFonts w:ascii="Times New Roman" w:hAnsi="Times New Roman"/>
        </w:rPr>
      </w:pPr>
      <w:r w:rsidRPr="004000AA">
        <w:rPr>
          <w:rFonts w:ascii="Times New Roman" w:hAnsi="Times New Roman"/>
        </w:rPr>
        <w:t xml:space="preserve">Urban residents concerned about the safety and sustainability of the current food system are increasingly turning to alternative agriculture to meet their food needs. Alternative agriculture outlets include farmers markets, community supported agriculture programs, food cooperatives, and urban agriculture. In this chapter I offer an introduction to urban agriculture in North America, followed by a synopsis of the geography of urban agriculture. </w:t>
      </w:r>
      <w:r w:rsidR="00817F13">
        <w:rPr>
          <w:rFonts w:ascii="Times New Roman" w:hAnsi="Times New Roman"/>
        </w:rPr>
        <w:t>A</w:t>
      </w:r>
      <w:r w:rsidRPr="004000AA">
        <w:rPr>
          <w:rFonts w:ascii="Times New Roman" w:hAnsi="Times New Roman"/>
        </w:rPr>
        <w:t xml:space="preserve"> thoughtful exploration of livestock as an ingredient in the urban food system</w:t>
      </w:r>
      <w:r w:rsidR="00817F13">
        <w:rPr>
          <w:rFonts w:ascii="Times New Roman" w:hAnsi="Times New Roman"/>
        </w:rPr>
        <w:t xml:space="preserve"> is missing from most social science and geographic considerations of urban agriculture. I am</w:t>
      </w:r>
      <w:r w:rsidRPr="004000AA">
        <w:rPr>
          <w:rFonts w:ascii="Times New Roman" w:hAnsi="Times New Roman"/>
        </w:rPr>
        <w:t xml:space="preserve"> particular</w:t>
      </w:r>
      <w:r w:rsidR="00817F13">
        <w:rPr>
          <w:rFonts w:ascii="Times New Roman" w:hAnsi="Times New Roman"/>
        </w:rPr>
        <w:t>ly</w:t>
      </w:r>
      <w:r w:rsidRPr="004000AA">
        <w:rPr>
          <w:rFonts w:ascii="Times New Roman" w:hAnsi="Times New Roman"/>
        </w:rPr>
        <w:t xml:space="preserve"> interest</w:t>
      </w:r>
      <w:r w:rsidR="00817F13">
        <w:rPr>
          <w:rFonts w:ascii="Times New Roman" w:hAnsi="Times New Roman"/>
        </w:rPr>
        <w:t>ed</w:t>
      </w:r>
      <w:r w:rsidRPr="004000AA">
        <w:rPr>
          <w:rFonts w:ascii="Times New Roman" w:hAnsi="Times New Roman"/>
        </w:rPr>
        <w:t xml:space="preserve"> </w:t>
      </w:r>
      <w:r w:rsidR="00817F13">
        <w:rPr>
          <w:rFonts w:ascii="Times New Roman" w:hAnsi="Times New Roman"/>
        </w:rPr>
        <w:t>in</w:t>
      </w:r>
      <w:r w:rsidRPr="004000AA">
        <w:rPr>
          <w:rFonts w:ascii="Times New Roman" w:hAnsi="Times New Roman"/>
        </w:rPr>
        <w:t xml:space="preserve"> the lack of literature pertaining to ch</w:t>
      </w:r>
      <w:r w:rsidR="00A01C1F">
        <w:rPr>
          <w:rFonts w:ascii="Times New Roman" w:hAnsi="Times New Roman"/>
        </w:rPr>
        <w:t>ickens in the city, which is a</w:t>
      </w:r>
      <w:r w:rsidRPr="004000AA">
        <w:rPr>
          <w:rFonts w:ascii="Times New Roman" w:hAnsi="Times New Roman"/>
        </w:rPr>
        <w:t xml:space="preserve"> gap </w:t>
      </w:r>
      <w:r w:rsidR="00817F13">
        <w:rPr>
          <w:rFonts w:ascii="Times New Roman" w:hAnsi="Times New Roman"/>
        </w:rPr>
        <w:t>I aim</w:t>
      </w:r>
      <w:r w:rsidRPr="004000AA">
        <w:rPr>
          <w:rFonts w:ascii="Times New Roman" w:hAnsi="Times New Roman"/>
        </w:rPr>
        <w:t xml:space="preserve"> to contribute in filling</w:t>
      </w:r>
      <w:r w:rsidR="00A01C1F">
        <w:rPr>
          <w:rFonts w:ascii="Times New Roman" w:hAnsi="Times New Roman"/>
        </w:rPr>
        <w:t xml:space="preserve"> with this dissertation</w:t>
      </w:r>
      <w:r w:rsidRPr="004000AA">
        <w:rPr>
          <w:rFonts w:ascii="Times New Roman" w:hAnsi="Times New Roman"/>
        </w:rPr>
        <w:t>.</w:t>
      </w:r>
    </w:p>
    <w:p w14:paraId="51492016" w14:textId="77777777" w:rsidR="002A3E2C" w:rsidRPr="004000AA" w:rsidRDefault="002A3E2C" w:rsidP="00E966EC">
      <w:pPr>
        <w:ind w:firstLine="720"/>
        <w:rPr>
          <w:rFonts w:ascii="Times New Roman" w:hAnsi="Times New Roman"/>
        </w:rPr>
      </w:pPr>
    </w:p>
    <w:p w14:paraId="423106DA" w14:textId="77777777" w:rsidR="00E966EC" w:rsidRPr="004000AA" w:rsidRDefault="00E966EC" w:rsidP="00E966EC">
      <w:pPr>
        <w:pStyle w:val="Heading2"/>
        <w:rPr>
          <w:rFonts w:ascii="Times New Roman" w:hAnsi="Times New Roman"/>
          <w:szCs w:val="24"/>
        </w:rPr>
      </w:pPr>
      <w:bookmarkStart w:id="23" w:name="_Toc355804797"/>
      <w:r w:rsidRPr="004000AA">
        <w:rPr>
          <w:rFonts w:ascii="Times New Roman" w:hAnsi="Times New Roman"/>
          <w:szCs w:val="24"/>
        </w:rPr>
        <w:t>Food in the City</w:t>
      </w:r>
      <w:bookmarkEnd w:id="23"/>
    </w:p>
    <w:p w14:paraId="6DE0B07C" w14:textId="704CD01B" w:rsidR="00E966EC" w:rsidRPr="004000AA" w:rsidRDefault="00E966EC" w:rsidP="00E966EC">
      <w:pPr>
        <w:rPr>
          <w:rFonts w:ascii="Times New Roman" w:hAnsi="Times New Roman"/>
        </w:rPr>
      </w:pPr>
      <w:r w:rsidRPr="004000AA">
        <w:rPr>
          <w:rFonts w:ascii="Times New Roman" w:hAnsi="Times New Roman"/>
        </w:rPr>
        <w:tab/>
        <w:t xml:space="preserve">Urban agriculture was a “pertinent feature of urban support systems” for most of urban history on a global scale </w:t>
      </w:r>
      <w:r w:rsidR="00176563">
        <w:rPr>
          <w:rFonts w:ascii="Times New Roman" w:hAnsi="Times New Roman"/>
        </w:rPr>
        <w:fldChar w:fldCharType="begin"/>
      </w:r>
      <w:r w:rsidR="00176563">
        <w:rPr>
          <w:rFonts w:ascii="Times New Roman" w:hAnsi="Times New Roman"/>
        </w:rPr>
        <w:instrText xml:space="preserve"> ADDIN EN.CITE &lt;EndNote&gt;&lt;Cite&gt;&lt;Author&gt;Barthel&lt;/Author&gt;&lt;Year&gt;2013&lt;/Year&gt;&lt;RecNum&gt;1074&lt;/RecNum&gt;&lt;Pages&gt;224&lt;/Pages&gt;&lt;DisplayText&gt;(Barthel and Isendahl 2013, 224)&lt;/DisplayText&gt;&lt;record&gt;&lt;rec-number&gt;1074&lt;/rec-number&gt;&lt;foreign-keys&gt;&lt;key app="EN" db-id="2se5xf2vw22tpoeax5ev52072zpwrdv952s9" timestamp="1449347356"&gt;1074&lt;/key&gt;&lt;/foreign-keys&gt;&lt;ref-type name="Journal Article"&gt;17&lt;/ref-type&gt;&lt;contributors&gt;&lt;authors&gt;&lt;author&gt;Barthel, Stephan&lt;/author&gt;&lt;author&gt;Isendahl, Christian&lt;/author&gt;&lt;/authors&gt;&lt;/contributors&gt;&lt;titles&gt;&lt;title&gt;Urban gardens, agriculture, and water management: Sources of resilience for long-term food security in cities&lt;/title&gt;&lt;secondary-title&gt;Ecological Economics&lt;/secondary-title&gt;&lt;/titles&gt;&lt;periodical&gt;&lt;full-title&gt;Ecological Economics&lt;/full-title&gt;&lt;/periodical&gt;&lt;pages&gt;224-234&lt;/pages&gt;&lt;volume&gt;86&lt;/volume&gt;&lt;keywords&gt;&lt;keyword&gt;Pre-Columbian Maya&lt;/keyword&gt;&lt;keyword&gt;Constantinople&lt;/keyword&gt;&lt;keyword&gt;Social–ecological resilience&lt;/keyword&gt;&lt;keyword&gt;Food security&lt;/keyword&gt;&lt;keyword&gt;Agricultures and gardens&lt;/keyword&gt;&lt;keyword&gt;Blue–green infrastructure&lt;/keyword&gt;&lt;/keywords&gt;&lt;dates&gt;&lt;year&gt;2013&lt;/year&gt;&lt;pub-dates&gt;&lt;date&gt;2//&lt;/date&gt;&lt;/pub-dates&gt;&lt;/dates&gt;&lt;isbn&gt;0921-8009&lt;/isbn&gt;&lt;urls&gt;&lt;related-urls&gt;&lt;url&gt;http://www.sciencedirect.com/science/article/pii/S0921800912002431&lt;/url&gt;&lt;url&gt;http://ac.els-cdn.com/S0921800912002431/1-s2.0-S0921800912002431-main.pdf?_tid=e9915e1a-9b8e-11e5-99d4-00000aab0f01&amp;amp;acdnat=1449347561_517217be875dd942356244f5979081c1&lt;/url&gt;&lt;/related-urls&gt;&lt;/urls&gt;&lt;electronic-resource-num&gt;http://dx.doi.org/10.1016/j.ecolecon.2012.06.018&lt;/electronic-resource-num&gt;&lt;/record&gt;&lt;/Cite&gt;&lt;/EndNote&gt;</w:instrText>
      </w:r>
      <w:r w:rsidR="00176563">
        <w:rPr>
          <w:rFonts w:ascii="Times New Roman" w:hAnsi="Times New Roman"/>
        </w:rPr>
        <w:fldChar w:fldCharType="separate"/>
      </w:r>
      <w:r w:rsidR="00176563">
        <w:rPr>
          <w:rFonts w:ascii="Times New Roman" w:hAnsi="Times New Roman"/>
          <w:noProof/>
        </w:rPr>
        <w:t>(Barthel and Isendahl 2013, 224)</w:t>
      </w:r>
      <w:r w:rsidR="00176563">
        <w:rPr>
          <w:rFonts w:ascii="Times New Roman" w:hAnsi="Times New Roman"/>
        </w:rPr>
        <w:fldChar w:fldCharType="end"/>
      </w:r>
      <w:r w:rsidRPr="004000AA">
        <w:rPr>
          <w:rFonts w:ascii="Times New Roman" w:hAnsi="Times New Roman"/>
        </w:rPr>
        <w:t xml:space="preserve">. </w:t>
      </w:r>
      <w:r w:rsidR="00710279">
        <w:rPr>
          <w:rFonts w:ascii="Times New Roman" w:hAnsi="Times New Roman"/>
        </w:rPr>
        <w:t>R</w:t>
      </w:r>
      <w:r w:rsidR="00F050EE">
        <w:rPr>
          <w:rFonts w:ascii="Times New Roman" w:hAnsi="Times New Roman"/>
        </w:rPr>
        <w:t>esearchers</w:t>
      </w:r>
      <w:r w:rsidRPr="004000AA">
        <w:rPr>
          <w:rFonts w:ascii="Times New Roman" w:hAnsi="Times New Roman"/>
        </w:rPr>
        <w:t xml:space="preserve"> demonstrate evidence of urban farming in unrelated times and cities (pre-Columbian Mayan cities and medieval Constantinople) to illustrate how urban agriculture contributed to resilience</w:t>
      </w:r>
      <w:r w:rsidR="001E6CDE">
        <w:rPr>
          <w:rFonts w:ascii="Times New Roman" w:hAnsi="Times New Roman"/>
        </w:rPr>
        <w:t>, which is the ability to withstand or recover from hardship</w:t>
      </w:r>
      <w:r w:rsidRPr="004000AA">
        <w:rPr>
          <w:rFonts w:ascii="Times New Roman" w:hAnsi="Times New Roman"/>
        </w:rPr>
        <w:t>. The importance of urban agriculture to resilience is not limited to pre-Industrial cities and can still be seen today. An example in close proximity to the U.S. is Cuba. When the Soviet Union collapsed in 1</w:t>
      </w:r>
      <w:r w:rsidR="004608A7">
        <w:rPr>
          <w:rFonts w:ascii="Times New Roman" w:hAnsi="Times New Roman"/>
        </w:rPr>
        <w:t>991, so did the Cuban economy. After l</w:t>
      </w:r>
      <w:r w:rsidRPr="004000AA">
        <w:rPr>
          <w:rFonts w:ascii="Times New Roman" w:hAnsi="Times New Roman"/>
        </w:rPr>
        <w:t xml:space="preserve">osing </w:t>
      </w:r>
      <w:r w:rsidR="004608A7">
        <w:rPr>
          <w:rFonts w:ascii="Times New Roman" w:hAnsi="Times New Roman"/>
        </w:rPr>
        <w:t xml:space="preserve">access to </w:t>
      </w:r>
      <w:r w:rsidRPr="004000AA">
        <w:rPr>
          <w:rFonts w:ascii="Times New Roman" w:hAnsi="Times New Roman"/>
        </w:rPr>
        <w:t xml:space="preserve">the fossil fuel imports necessary to support an agribusiness </w:t>
      </w:r>
      <w:r w:rsidR="004608A7">
        <w:rPr>
          <w:rFonts w:ascii="Times New Roman" w:hAnsi="Times New Roman"/>
        </w:rPr>
        <w:t>system based</w:t>
      </w:r>
      <w:r w:rsidRPr="004000AA">
        <w:rPr>
          <w:rFonts w:ascii="Times New Roman" w:hAnsi="Times New Roman"/>
        </w:rPr>
        <w:t xml:space="preserve"> primarily</w:t>
      </w:r>
      <w:r w:rsidR="004608A7">
        <w:rPr>
          <w:rFonts w:ascii="Times New Roman" w:hAnsi="Times New Roman"/>
        </w:rPr>
        <w:t xml:space="preserve"> on</w:t>
      </w:r>
      <w:r w:rsidRPr="004000AA">
        <w:rPr>
          <w:rFonts w:ascii="Times New Roman" w:hAnsi="Times New Roman"/>
        </w:rPr>
        <w:t xml:space="preserve"> the production of sugar for export</w:t>
      </w:r>
      <w:r w:rsidR="00596852">
        <w:rPr>
          <w:rFonts w:ascii="Times New Roman" w:hAnsi="Times New Roman"/>
        </w:rPr>
        <w:t>, which</w:t>
      </w:r>
      <w:r w:rsidRPr="004000AA">
        <w:rPr>
          <w:rFonts w:ascii="Times New Roman" w:hAnsi="Times New Roman"/>
        </w:rPr>
        <w:t xml:space="preserve"> provide</w:t>
      </w:r>
      <w:r w:rsidR="00596852">
        <w:rPr>
          <w:rFonts w:ascii="Times New Roman" w:hAnsi="Times New Roman"/>
        </w:rPr>
        <w:t>d</w:t>
      </w:r>
      <w:r w:rsidRPr="004000AA">
        <w:rPr>
          <w:rFonts w:ascii="Times New Roman" w:hAnsi="Times New Roman"/>
        </w:rPr>
        <w:t xml:space="preserve"> the money necessary to buy imported food, urban Cubans turned to raised bed organic urban gardening for food production </w:t>
      </w:r>
      <w:r w:rsidR="00176563">
        <w:rPr>
          <w:rFonts w:ascii="Times New Roman" w:hAnsi="Times New Roman"/>
        </w:rPr>
        <w:fldChar w:fldCharType="begin"/>
      </w:r>
      <w:r w:rsidR="00176563">
        <w:rPr>
          <w:rFonts w:ascii="Times New Roman" w:hAnsi="Times New Roman"/>
        </w:rPr>
        <w:instrText xml:space="preserve"> ADDIN EN.CITE &lt;EndNote&gt;&lt;Cite&gt;&lt;Author&gt;Ellinger&lt;/Author&gt;&lt;Year&gt;2010&lt;/Year&gt;&lt;RecNum&gt;854&lt;/RecNum&gt;&lt;DisplayText&gt;(Ellinger and Braley 2010)&lt;/DisplayText&gt;&lt;record&gt;&lt;rec-number&gt;854&lt;/rec-number&gt;&lt;foreign-keys&gt;&lt;key app="EN" db-id="2se5xf2vw22tpoeax5ev52072zpwrdv952s9" timestamp="1360549912"&gt;854&lt;/key&gt;&lt;/foreign-keys&gt;&lt;ref-type name="Journal Article"&gt;17&lt;/ref-type&gt;&lt;contributors&gt;&lt;authors&gt;&lt;author&gt;Ellinger, Mickey&lt;/author&gt;&lt;author&gt;Braley, Scott&lt;/author&gt;&lt;/authors&gt;&lt;/contributors&gt;&lt;titles&gt;&lt;title&gt;Urban Agriculture in Cuba&lt;/title&gt;&lt;secondary-title&gt;Race, Poverty &amp;amp; the Environment&lt;/secondary-title&gt;&lt;/titles&gt;&lt;periodical&gt;&lt;full-title&gt;Race, Poverty &amp;amp; the Environment&lt;/full-title&gt;&lt;/periodical&gt;&lt;pages&gt;14-17&lt;/pages&gt;&lt;volume&gt;17&lt;/volume&gt;&lt;number&gt;2&lt;/number&gt;&lt;dates&gt;&lt;year&gt;2010&lt;/year&gt;&lt;/dates&gt;&lt;publisher&gt;Urban Habitat Program&lt;/publisher&gt;&lt;isbn&gt;15322874&lt;/isbn&gt;&lt;urls&gt;&lt;related-urls&gt;&lt;url&gt;http://www.jstor.org/stable/41554736&lt;/url&gt;&lt;/related-urls&gt;&lt;/urls&gt;&lt;electronic-resource-num&gt;10.2307/41554736&lt;/electronic-resource-num&gt;&lt;/record&gt;&lt;/Cite&gt;&lt;/EndNote&gt;</w:instrText>
      </w:r>
      <w:r w:rsidR="00176563">
        <w:rPr>
          <w:rFonts w:ascii="Times New Roman" w:hAnsi="Times New Roman"/>
        </w:rPr>
        <w:fldChar w:fldCharType="separate"/>
      </w:r>
      <w:r w:rsidR="00176563">
        <w:rPr>
          <w:rFonts w:ascii="Times New Roman" w:hAnsi="Times New Roman"/>
          <w:noProof/>
        </w:rPr>
        <w:t>(Ellinger and Braley 2010)</w:t>
      </w:r>
      <w:r w:rsidR="00176563">
        <w:rPr>
          <w:rFonts w:ascii="Times New Roman" w:hAnsi="Times New Roman"/>
        </w:rPr>
        <w:fldChar w:fldCharType="end"/>
      </w:r>
      <w:r w:rsidRPr="004000AA">
        <w:rPr>
          <w:rFonts w:ascii="Times New Roman" w:hAnsi="Times New Roman"/>
        </w:rPr>
        <w:t>.</w:t>
      </w:r>
    </w:p>
    <w:p w14:paraId="5FDF7656" w14:textId="48D23C8A" w:rsidR="00E966EC" w:rsidRDefault="00E966EC" w:rsidP="00E966EC">
      <w:pPr>
        <w:rPr>
          <w:rFonts w:ascii="Times New Roman" w:hAnsi="Times New Roman"/>
        </w:rPr>
      </w:pPr>
      <w:r w:rsidRPr="004000AA">
        <w:rPr>
          <w:rFonts w:ascii="Times New Roman" w:hAnsi="Times New Roman"/>
        </w:rPr>
        <w:tab/>
      </w:r>
      <w:r w:rsidRPr="004000AA">
        <w:rPr>
          <w:rFonts w:ascii="Times New Roman" w:hAnsi="Times New Roman"/>
          <w:color w:val="000000" w:themeColor="text1"/>
        </w:rPr>
        <w:t xml:space="preserve">A 1996 United Nations survey identified over 40 types of urban agriculture, including kitchen and market gardens, aquaculture, and livestock operations “as varied as cattle, chickens, snails, and silkworms”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&lt;EndNote&gt;&lt;Cite&gt;&lt;Author&gt;Mougeot&lt;/Author&gt;&lt;Year&gt;2006&lt;/Year&gt;&lt;RecNum&gt;1071&lt;/RecNum&gt;&lt;Pages&gt;5&lt;/Pages&gt;&lt;DisplayText&gt;(Mougeot 2006, 5)&lt;/DisplayText&gt;&lt;record&gt;&lt;rec-number&gt;1071&lt;/rec-number&gt;&lt;foreign-keys&gt;&lt;key app="EN" db-id="2se5xf2vw22tpoeax5ev52072zpwrdv952s9" timestamp="1448762489"&gt;1071&lt;/key&gt;&lt;/foreign-keys&gt;&lt;ref-type name="Book"&gt;6&lt;/ref-type&gt;&lt;contributors&gt;&lt;authors&gt;&lt;author&gt;Mougeot, Luc JA&lt;/author&gt;&lt;/authors&gt;&lt;/contributors&gt;&lt;titles&gt;&lt;title&gt;Growing better cities: Urban agriculture for sustainable development&lt;/title&gt;&lt;/titles&gt;&lt;dates&gt;&lt;year&gt;2006&lt;/year&gt;&lt;/dates&gt;&lt;publisher&gt;IDRC&lt;/publisher&gt;&lt;isbn&gt;1552502260&lt;/isbn&gt;&lt;urls&gt;&lt;/urls&gt;&lt;/record&gt;&lt;/Cite&gt;&lt;/EndNote&gt;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(Mougeot 2006, 5)</w:t>
      </w:r>
      <w:r w:rsidR="00176563">
        <w:rPr>
          <w:rFonts w:ascii="Times New Roman" w:hAnsi="Times New Roman"/>
          <w:color w:val="000000" w:themeColor="text1"/>
        </w:rPr>
        <w:fldChar w:fldCharType="end"/>
      </w:r>
      <w:r w:rsidRPr="004000AA">
        <w:rPr>
          <w:rFonts w:ascii="Times New Roman" w:hAnsi="Times New Roman"/>
          <w:color w:val="000000" w:themeColor="text1"/>
        </w:rPr>
        <w:t>. Operations range from subsistence level to commercial</w:t>
      </w:r>
      <w:r w:rsidR="00FC7F20">
        <w:rPr>
          <w:rFonts w:ascii="Times New Roman" w:hAnsi="Times New Roman"/>
          <w:color w:val="000000" w:themeColor="text1"/>
        </w:rPr>
        <w:t xml:space="preserve"> enterprises growing food year-</w:t>
      </w:r>
      <w:r w:rsidRPr="004000AA">
        <w:rPr>
          <w:rFonts w:ascii="Times New Roman" w:hAnsi="Times New Roman"/>
          <w:color w:val="000000" w:themeColor="text1"/>
        </w:rPr>
        <w:t xml:space="preserve">round in greenhouses and specially outfitted warehouses. Urban agriculture is defined as “the growing, processing, and distribution of food and other products through intensive plant cultivation and animal husbandry in and around cities” </w:t>
      </w:r>
      <w:r w:rsidR="00176563">
        <w:rPr>
          <w:rFonts w:ascii="Times New Roman" w:hAnsi="Times New Roman"/>
          <w:color w:val="000000" w:themeColor="text1"/>
        </w:rPr>
        <w:fldChar w:fldCharType="begin"/>
      </w:r>
      <w:r w:rsidR="00BF09B1">
        <w:rPr>
          <w:rFonts w:ascii="Times New Roman" w:hAnsi="Times New Roman"/>
          <w:color w:val="000000" w:themeColor="text1"/>
        </w:rPr>
        <w:instrText xml:space="preserve"> ADDIN EN.CITE &lt;EndNote&gt;&lt;Cite&gt;&lt;Author&gt;Brown&lt;/Author&gt;&lt;Year&gt;2002&lt;/Year&gt;&lt;RecNum&gt;1075&lt;/RecNum&gt;&lt;Pages&gt;3&lt;/Pages&gt;&lt;DisplayText&gt;(Brown et al. 2002, 3)&lt;/DisplayText&gt;&lt;record&gt;&lt;rec-number&gt;1075&lt;/rec-number&gt;&lt;foreign-keys&gt;&lt;key app="EN" db-id="2se5xf2vw22tpoeax5ev52072zpwrdv952s9" timestamp="1449450290"&gt;1075&lt;/key&gt;&lt;/foreign-keys&gt;&lt;ref-type name="Book"&gt;6&lt;/ref-type&gt;&lt;contributors&gt;&lt;authors&gt;&lt;author&gt;Brown, Katherine Houston&lt;/author&gt;&lt;author&gt;Carter, Anne&lt;/author&gt;&lt;author&gt;Bailkey, Martin&lt;/author&gt;&lt;/authors&gt;&lt;/contributors&gt;&lt;titles&gt;&lt;title&gt;Urban agriculture and community food security in the United States: Farming from the city center to the urban fringe&lt;/title&gt;&lt;/titles&gt;&lt;dates&gt;&lt;year&gt;2002&lt;/year&gt;&lt;/dates&gt;&lt;publisher&gt;Urban Agriculture Committee of the Community Food Security Coalition&lt;/publisher&gt;&lt;urls&gt;&lt;/urls&gt;&lt;/record&gt;&lt;/Cite&gt;&lt;/EndNote&gt;</w:instrText>
      </w:r>
      <w:r w:rsidR="00176563">
        <w:rPr>
          <w:rFonts w:ascii="Times New Roman" w:hAnsi="Times New Roman"/>
          <w:color w:val="000000" w:themeColor="text1"/>
        </w:rPr>
        <w:fldChar w:fldCharType="separate"/>
      </w:r>
      <w:r w:rsidR="00BF09B1">
        <w:rPr>
          <w:rFonts w:ascii="Times New Roman" w:hAnsi="Times New Roman"/>
          <w:noProof/>
          <w:color w:val="000000" w:themeColor="text1"/>
        </w:rPr>
        <w:t>(Brown et al. 2002, 3)</w:t>
      </w:r>
      <w:r w:rsidR="00176563">
        <w:rPr>
          <w:rFonts w:ascii="Times New Roman" w:hAnsi="Times New Roman"/>
          <w:color w:val="000000" w:themeColor="text1"/>
        </w:rPr>
        <w:fldChar w:fldCharType="end"/>
      </w:r>
      <w:r w:rsidRPr="004000AA">
        <w:rPr>
          <w:rFonts w:ascii="Times New Roman" w:hAnsi="Times New Roman"/>
          <w:color w:val="000000" w:themeColor="text1"/>
        </w:rPr>
        <w:t>.</w:t>
      </w:r>
      <w:r w:rsidRPr="004000AA">
        <w:rPr>
          <w:rFonts w:ascii="Times New Roman" w:hAnsi="Times New Roman"/>
        </w:rPr>
        <w:t xml:space="preserve"> A common perception that urban agriculture supports urban sustainability assisted the current movement in transitioning from the fringe of society to a mainstream phenomenon often cov</w:t>
      </w:r>
      <w:r w:rsidR="00596852">
        <w:rPr>
          <w:rFonts w:ascii="Times New Roman" w:hAnsi="Times New Roman"/>
        </w:rPr>
        <w:t>ered by conventional media. The next</w:t>
      </w:r>
      <w:r w:rsidRPr="004000AA">
        <w:rPr>
          <w:rFonts w:ascii="Times New Roman" w:hAnsi="Times New Roman"/>
        </w:rPr>
        <w:t xml:space="preserve"> section</w:t>
      </w:r>
      <w:r w:rsidR="00596852">
        <w:rPr>
          <w:rFonts w:ascii="Times New Roman" w:hAnsi="Times New Roman"/>
        </w:rPr>
        <w:t>s consider</w:t>
      </w:r>
      <w:r w:rsidRPr="004000AA">
        <w:rPr>
          <w:rFonts w:ascii="Times New Roman" w:hAnsi="Times New Roman"/>
        </w:rPr>
        <w:t xml:space="preserve"> the growing popu</w:t>
      </w:r>
      <w:r w:rsidR="00F050EE">
        <w:rPr>
          <w:rFonts w:ascii="Times New Roman" w:hAnsi="Times New Roman"/>
        </w:rPr>
        <w:t>larity of urban agriculture, en</w:t>
      </w:r>
      <w:r w:rsidRPr="004000AA">
        <w:rPr>
          <w:rFonts w:ascii="Times New Roman" w:hAnsi="Times New Roman"/>
        </w:rPr>
        <w:t>ti</w:t>
      </w:r>
      <w:r w:rsidR="00E32B55">
        <w:rPr>
          <w:rFonts w:ascii="Times New Roman" w:hAnsi="Times New Roman"/>
        </w:rPr>
        <w:t>ti</w:t>
      </w:r>
      <w:r w:rsidRPr="004000AA">
        <w:rPr>
          <w:rFonts w:ascii="Times New Roman" w:hAnsi="Times New Roman"/>
        </w:rPr>
        <w:t xml:space="preserve">es supporting urban agriculture, connections to urban planning, and the community aspects of urban agriculture. </w:t>
      </w:r>
    </w:p>
    <w:p w14:paraId="7D60DB68" w14:textId="77777777" w:rsidR="002A3E2C" w:rsidRPr="004000AA" w:rsidRDefault="002A3E2C" w:rsidP="00E966EC">
      <w:pPr>
        <w:rPr>
          <w:rFonts w:ascii="Times New Roman" w:hAnsi="Times New Roman"/>
        </w:rPr>
      </w:pPr>
    </w:p>
    <w:p w14:paraId="1ACBB3A9" w14:textId="77777777" w:rsidR="00E966EC" w:rsidRPr="004000AA" w:rsidRDefault="00E966EC" w:rsidP="001E0BBE">
      <w:pPr>
        <w:pStyle w:val="Heading3"/>
      </w:pPr>
      <w:r w:rsidRPr="004000AA">
        <w:t xml:space="preserve"> </w:t>
      </w:r>
      <w:bookmarkStart w:id="24" w:name="_Toc355804798"/>
      <w:r w:rsidRPr="004000AA">
        <w:t>Growth of Urban Agriculture</w:t>
      </w:r>
      <w:bookmarkEnd w:id="24"/>
    </w:p>
    <w:p w14:paraId="13B81BE3" w14:textId="6794F887" w:rsidR="00E966EC" w:rsidRPr="004000AA" w:rsidRDefault="00E966EC" w:rsidP="00E966EC">
      <w:pPr>
        <w:ind w:firstLine="720"/>
        <w:rPr>
          <w:rFonts w:ascii="Times New Roman" w:hAnsi="Times New Roman"/>
          <w:color w:val="000000" w:themeColor="text1"/>
        </w:rPr>
      </w:pPr>
      <w:r w:rsidRPr="004000AA">
        <w:rPr>
          <w:rFonts w:ascii="Times New Roman" w:hAnsi="Times New Roman"/>
          <w:color w:val="000000" w:themeColor="text1"/>
        </w:rPr>
        <w:t>Many individuals chose to participate in alternative food systems, including food p</w:t>
      </w:r>
      <w:r w:rsidR="00C47BEF">
        <w:rPr>
          <w:rFonts w:ascii="Times New Roman" w:hAnsi="Times New Roman"/>
          <w:color w:val="000000" w:themeColor="text1"/>
        </w:rPr>
        <w:t>roduction at the household level</w:t>
      </w:r>
      <w:r w:rsidRPr="004000AA">
        <w:rPr>
          <w:rFonts w:ascii="Times New Roman" w:hAnsi="Times New Roman"/>
          <w:color w:val="000000" w:themeColor="text1"/>
        </w:rPr>
        <w:t>, in response to</w:t>
      </w:r>
      <w:r w:rsidR="00596852">
        <w:rPr>
          <w:rFonts w:ascii="Times New Roman" w:hAnsi="Times New Roman"/>
          <w:color w:val="000000" w:themeColor="text1"/>
        </w:rPr>
        <w:t xml:space="preserve"> the</w:t>
      </w:r>
      <w:r w:rsidRPr="004000AA">
        <w:rPr>
          <w:rFonts w:ascii="Times New Roman" w:hAnsi="Times New Roman"/>
          <w:color w:val="000000" w:themeColor="text1"/>
        </w:rPr>
        <w:t xml:space="preserve"> potential crises </w:t>
      </w:r>
      <w:r w:rsidR="00596852">
        <w:rPr>
          <w:rFonts w:ascii="Times New Roman" w:hAnsi="Times New Roman"/>
          <w:color w:val="000000" w:themeColor="text1"/>
        </w:rPr>
        <w:t>possible in</w:t>
      </w:r>
      <w:r w:rsidRPr="004000AA">
        <w:rPr>
          <w:rFonts w:ascii="Times New Roman" w:hAnsi="Times New Roman"/>
          <w:color w:val="000000" w:themeColor="text1"/>
        </w:rPr>
        <w:t xml:space="preserve"> industrialized agriculture. For example, factory farms that house thousands of livestock in confined spaces not only emit large amounts of greenhouse gases, but also increase the threat of disease and risk polluting the surrounding environment with large volumes of animal waste. Another potential crisis is increased food insecurity created through the economic pitfalls of an “increasingly tenuous market economy”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&lt;EndNote&gt;&lt;Cite&gt;&lt;Author&gt;Wood&lt;/Author&gt;&lt;Year&gt;2010&lt;/Year&gt;&lt;RecNum&gt;796&lt;/RecNum&gt;&lt;Pages&gt;72&lt;/Pages&gt;&lt;DisplayText&gt;(Wood et al. 2010, 72)&lt;/DisplayText&gt;&lt;record&gt;&lt;rec-number&gt;796&lt;/rec-number&gt;&lt;foreign-keys&gt;&lt;key app="EN" db-id="2se5xf2vw22tpoeax5ev52072zpwrdv952s9" timestamp="1351456624"&gt;796&lt;/key&gt;&lt;/foreign-keys&gt;&lt;ref-type name="Journal Article"&gt;17&lt;/ref-type&gt;&lt;contributors&gt;&lt;authors&gt;&lt;author&gt;Wood, Mary&lt;/author&gt;&lt;author&gt;Pyle, Jeremy&lt;/author&gt;&lt;author&gt;Rowden, Naomi&lt;/author&gt;&lt;author&gt;Irwin, Katy&lt;/author&gt;&lt;/authors&gt;&lt;/contributors&gt;&lt;titles&gt;&lt;title&gt;Promoting the Urban Homestead: Reform of Local Land Use Laws to Allow Microlivestock on Residential Lots&lt;/title&gt;&lt;secondary-title&gt;Ecology L. Currents&lt;/secondary-title&gt;&lt;/titles&gt;&lt;periodical&gt;&lt;full-title&gt;Ecology L. Currents&lt;/full-title&gt;&lt;/periodical&gt;&lt;pages&gt;68&lt;/pages&gt;&lt;volume&gt;37&lt;/volume&gt;&lt;dates&gt;&lt;year&gt;2010&lt;/year&gt;&lt;/dates&gt;&lt;urls&gt;&lt;/urls&gt;&lt;/record&gt;&lt;/Cite&gt;&lt;/EndNote&gt;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(Wood et al. 2010, 72)</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As previously mentioned, during the 1990s Cubans unable to participate in the global market economy responded by increasing the production of food in residential spaces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&lt;EndNote&gt;&lt;Cite&gt;&lt;Author&gt;Buchmann&lt;/Author&gt;&lt;Year&gt;2009&lt;/Year&gt;&lt;RecNum&gt;1120&lt;/RecNum&gt;&lt;DisplayText&gt;(Buchmann 2009)&lt;/DisplayText&gt;&lt;record&gt;&lt;rec-number&gt;1120&lt;/rec-number&gt;&lt;foreign-keys&gt;&lt;key app="EN" db-id="2se5xf2vw22tpoeax5ev52072zpwrdv952s9" timestamp="1458347644"&gt;1120&lt;/key&gt;&lt;/foreign-keys&gt;&lt;ref-type name="Journal Article"&gt;17&lt;/ref-type&gt;&lt;contributors&gt;&lt;authors&gt;&lt;author&gt;Buchmann, Christine&lt;/author&gt;&lt;/authors&gt;&lt;/contributors&gt;&lt;titles&gt;&lt;title&gt;Cuban home gardens and their role in social–ecological resilience&lt;/title&gt;&lt;secondary-title&gt;Human Ecology&lt;/secondary-title&gt;&lt;/titles&gt;&lt;periodical&gt;&lt;full-title&gt;Human Ecology&lt;/full-title&gt;&lt;/periodical&gt;&lt;pages&gt;705-721&lt;/pages&gt;&lt;volume&gt;37&lt;/volume&gt;&lt;number&gt;6&lt;/number&gt;&lt;dates&gt;&lt;year&gt;2009&lt;/year&gt;&lt;/dates&gt;&lt;isbn&gt;0300-7839&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(Buchmann 2009)</w:t>
      </w:r>
      <w:r w:rsidR="00176563">
        <w:rPr>
          <w:rFonts w:ascii="Times New Roman" w:hAnsi="Times New Roman"/>
          <w:color w:val="000000" w:themeColor="text1"/>
        </w:rPr>
        <w:fldChar w:fldCharType="end"/>
      </w:r>
      <w:r w:rsidRPr="004000AA">
        <w:rPr>
          <w:rFonts w:ascii="Times New Roman" w:hAnsi="Times New Roman"/>
          <w:color w:val="000000" w:themeColor="text1"/>
        </w:rPr>
        <w:t>.</w:t>
      </w:r>
    </w:p>
    <w:p w14:paraId="19127D81" w14:textId="21862FD7" w:rsidR="00E966EC" w:rsidRPr="004000AA" w:rsidRDefault="00E966EC" w:rsidP="00E966EC">
      <w:pPr>
        <w:ind w:firstLine="720"/>
        <w:rPr>
          <w:rFonts w:ascii="Times New Roman" w:hAnsi="Times New Roman"/>
          <w:color w:val="000000" w:themeColor="text1"/>
        </w:rPr>
      </w:pPr>
      <w:r w:rsidRPr="004000AA">
        <w:rPr>
          <w:rFonts w:ascii="Times New Roman" w:hAnsi="Times New Roman"/>
          <w:color w:val="000000" w:themeColor="text1"/>
        </w:rPr>
        <w:t xml:space="preserve">Some of the individuals interested in personal food production are also motivated by a desire to resist the transgenic crops common in </w:t>
      </w:r>
      <w:r w:rsidR="00F97EF7">
        <w:rPr>
          <w:rFonts w:ascii="Times New Roman" w:hAnsi="Times New Roman"/>
          <w:color w:val="000000" w:themeColor="text1"/>
        </w:rPr>
        <w:t>corporate agriculture,</w:t>
      </w:r>
      <w:r w:rsidR="004B67CD">
        <w:rPr>
          <w:rFonts w:ascii="Times New Roman" w:hAnsi="Times New Roman"/>
          <w:color w:val="000000" w:themeColor="text1"/>
        </w:rPr>
        <w:t xml:space="preserve"> which are encouraged under neoliberalism,</w:t>
      </w:r>
      <w:r w:rsidRPr="004000AA">
        <w:rPr>
          <w:rFonts w:ascii="Times New Roman" w:hAnsi="Times New Roman"/>
          <w:color w:val="000000" w:themeColor="text1"/>
        </w:rPr>
        <w:t xml:space="preserve"> a “class-driven project of state res</w:t>
      </w:r>
      <w:r w:rsidR="00D33541">
        <w:rPr>
          <w:rFonts w:ascii="Times New Roman" w:hAnsi="Times New Roman"/>
          <w:color w:val="000000" w:themeColor="text1"/>
        </w:rPr>
        <w:t>tructuring” privileging</w:t>
      </w:r>
      <w:r w:rsidRPr="004000AA">
        <w:rPr>
          <w:rFonts w:ascii="Times New Roman" w:hAnsi="Times New Roman"/>
          <w:color w:val="000000" w:themeColor="text1"/>
        </w:rPr>
        <w:t xml:space="preserve"> markets over social needs through deregulation </w:t>
      </w:r>
      <w:r w:rsidR="00176563">
        <w:rPr>
          <w:rFonts w:ascii="Times New Roman" w:hAnsi="Times New Roman"/>
          <w:color w:val="000000" w:themeColor="text1"/>
        </w:rPr>
        <w:fldChar w:fldCharType="begin"/>
      </w:r>
      <w:r w:rsidR="00197C6A">
        <w:rPr>
          <w:rFonts w:ascii="Times New Roman" w:hAnsi="Times New Roman"/>
          <w:color w:val="000000" w:themeColor="text1"/>
        </w:rPr>
        <w:instrText xml:space="preserve"> ADDIN EN.CITE &lt;EndNote&gt;&lt;Cite&gt;&lt;Author&gt;Potter&lt;/Author&gt;&lt;Year&gt;2007&lt;/Year&gt;&lt;RecNum&gt;857&lt;/RecNum&gt;&lt;Pages&gt;1290&lt;/Pages&gt;&lt;DisplayText&gt;(Potter and Tilzey 2007, 1290)&lt;/DisplayText&gt;&lt;record&gt;&lt;rec-number&gt;857&lt;/rec-number&gt;&lt;foreign-keys&gt;&lt;key app="EN" db-id="2se5xf2vw22tpoeax5ev52072zpwrdv952s9" timestamp="1360810201"&gt;857&lt;/key&gt;&lt;/foreign-keys&gt;&lt;ref-type name="Journal Article"&gt;17&lt;/ref-type&gt;&lt;contributors&gt;&lt;authors&gt;&lt;author&gt;Potter, Clive&lt;/author&gt;&lt;author&gt;Tilzey, Mark&lt;/author&gt;&lt;/authors&gt;&lt;/contributors&gt;&lt;titles&gt;&lt;title&gt;Agricultural multifunctionality, environmental sustainability and the WTO: Resistance or accommodation to the neoliberal project for agriculture?&lt;/title&gt;&lt;secondary-title&gt;Geoforum&lt;/secondary-title&gt;&lt;/titles&gt;&lt;periodical&gt;&lt;full-title&gt;Geoforum&lt;/full-title&gt;&lt;/periodical&gt;&lt;pages&gt;1290-1303&lt;/pages&gt;&lt;volume&gt;38&lt;/volume&gt;&lt;number&gt;6&lt;/number&gt;&lt;keywords&gt;&lt;keyword&gt;Neoliberalism&lt;/keyword&gt;&lt;keyword&gt;Multifunctionality&lt;/keyword&gt;&lt;keyword&gt;Environmental Sustainability&lt;/keyword&gt;&lt;keyword&gt;WTO&lt;/keyword&gt;&lt;/keywords&gt;&lt;dates&gt;&lt;year&gt;2007&lt;/year&gt;&lt;/dates&gt;&lt;isbn&gt;0016-7185&lt;/isbn&gt;&lt;urls&gt;&lt;related-urls&gt;&lt;url&gt;http://www.sciencedirect.com/science/article/pii/S0016718507000838&lt;/url&gt;&lt;/related-urls&gt;&lt;/urls&gt;&lt;electronic-resource-num&gt;http://dx.doi.org/10.1016/j.geoforum.2007.05.001&lt;/electronic-resource-num&gt;&lt;/record&gt;&lt;/Cite&gt;&lt;/EndNote&gt;</w:instrText>
      </w:r>
      <w:r w:rsidR="00176563">
        <w:rPr>
          <w:rFonts w:ascii="Times New Roman" w:hAnsi="Times New Roman"/>
          <w:color w:val="000000" w:themeColor="text1"/>
        </w:rPr>
        <w:fldChar w:fldCharType="separate"/>
      </w:r>
      <w:r w:rsidR="00197C6A">
        <w:rPr>
          <w:rFonts w:ascii="Times New Roman" w:hAnsi="Times New Roman"/>
          <w:noProof/>
          <w:color w:val="000000" w:themeColor="text1"/>
        </w:rPr>
        <w:t>(Potter and Tilzey 2007, 1290)</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In this environment, the agriculture sector has become increasingly capitalized and dominated by transnational biotechnology corporations focused on creating genetically modified plants capable of resisting pests and tolerant of herbicides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&lt;EndNote&gt;&lt;Cite&gt;&lt;Author&gt;Pechlaner&lt;/Author&gt;&lt;Year&gt;2008&lt;/Year&gt;&lt;RecNum&gt;860&lt;/RecNum&gt;&lt;DisplayText&gt;(Pechlaner and Otero 2008)&lt;/DisplayText&gt;&lt;record&gt;&lt;rec-number&gt;860&lt;/rec-number&gt;&lt;foreign-keys&gt;&lt;key app="EN" db-id="2se5xf2vw22tpoeax5ev52072zpwrdv952s9" timestamp="1360810548"&gt;860&lt;/key&gt;&lt;/foreign-keys&gt;&lt;ref-type name="Journal Article"&gt;17&lt;/ref-type&gt;&lt;contributors&gt;&lt;authors&gt;&lt;author&gt;Pechlaner, Gabriela&lt;/author&gt;&lt;author&gt;Otero, Gerardo&lt;/author&gt;&lt;/authors&gt;&lt;/contributors&gt;&lt;titles&gt;&lt;title&gt;The third food regime: neoliberal globalism and agricultural biotechnology in North America&lt;/title&gt;&lt;secondary-title&gt;Sociologia Ruralis&lt;/secondary-title&gt;&lt;/titles&gt;&lt;periodical&gt;&lt;full-title&gt;Sociologia Ruralis&lt;/full-title&gt;&lt;/periodical&gt;&lt;pages&gt;351-371&lt;/pages&gt;&lt;volume&gt;48&lt;/volume&gt;&lt;number&gt;4&lt;/number&gt;&lt;dates&gt;&lt;year&gt;2008&lt;/year&gt;&lt;/dates&gt;&lt;isbn&gt;1467-9523&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(Pechlaner and Otero 2008)</w:t>
      </w:r>
      <w:r w:rsidR="00176563">
        <w:rPr>
          <w:rFonts w:ascii="Times New Roman" w:hAnsi="Times New Roman"/>
          <w:color w:val="000000" w:themeColor="text1"/>
        </w:rPr>
        <w:fldChar w:fldCharType="end"/>
      </w:r>
      <w:r w:rsidRPr="004000AA">
        <w:rPr>
          <w:rFonts w:ascii="Times New Roman" w:hAnsi="Times New Roman"/>
          <w:color w:val="000000" w:themeColor="text1"/>
        </w:rPr>
        <w:t>. In Europe, genetically modified food ingredients must be labeled. The U.S lacks similar requirements, further motivating</w:t>
      </w:r>
      <w:r w:rsidR="00596852">
        <w:rPr>
          <w:rFonts w:ascii="Times New Roman" w:hAnsi="Times New Roman"/>
          <w:color w:val="000000" w:themeColor="text1"/>
        </w:rPr>
        <w:t xml:space="preserve"> some</w:t>
      </w:r>
      <w:r w:rsidRPr="004000AA">
        <w:rPr>
          <w:rFonts w:ascii="Times New Roman" w:hAnsi="Times New Roman"/>
          <w:color w:val="000000" w:themeColor="text1"/>
        </w:rPr>
        <w:t xml:space="preserve"> individuals concerned about the safety of these crops to produce as much food as possible in their living environment.</w:t>
      </w:r>
    </w:p>
    <w:p w14:paraId="75656D84" w14:textId="52B14B9C" w:rsidR="00E966EC" w:rsidRPr="004000AA" w:rsidRDefault="00F97EF7" w:rsidP="00E966EC">
      <w:pPr>
        <w:ind w:firstLine="720"/>
        <w:rPr>
          <w:rFonts w:ascii="Times New Roman" w:hAnsi="Times New Roman"/>
        </w:rPr>
      </w:pPr>
      <w:r>
        <w:rPr>
          <w:rFonts w:ascii="Times New Roman" w:hAnsi="Times New Roman"/>
        </w:rPr>
        <w:t>In the Global South,</w:t>
      </w:r>
      <w:r w:rsidR="00E966EC" w:rsidRPr="004000AA">
        <w:rPr>
          <w:rFonts w:ascii="Times New Roman" w:hAnsi="Times New Roman"/>
        </w:rPr>
        <w:t xml:space="preserve"> where urban agriculture is more ubiquitous than in the Global North, “urban agriculture is anywhere and everywhere that people can find even the smallest space to plant a few seeds” </w:t>
      </w:r>
      <w:r w:rsidR="00176563">
        <w:rPr>
          <w:rFonts w:ascii="Times New Roman" w:hAnsi="Times New Roman"/>
        </w:rPr>
        <w:fldChar w:fldCharType="begin"/>
      </w:r>
      <w:r w:rsidR="00176563">
        <w:rPr>
          <w:rFonts w:ascii="Times New Roman" w:hAnsi="Times New Roman"/>
        </w:rPr>
        <w:instrText xml:space="preserve"> ADDIN EN.CITE &lt;EndNote&gt;&lt;Cite&gt;&lt;Author&gt;Mougeot&lt;/Author&gt;&lt;Year&gt;2006&lt;/Year&gt;&lt;RecNum&gt;1071&lt;/RecNum&gt;&lt;Pages&gt;5&lt;/Pages&gt;&lt;DisplayText&gt;(Mougeot 2006, 5)&lt;/DisplayText&gt;&lt;record&gt;&lt;rec-number&gt;1071&lt;/rec-number&gt;&lt;foreign-keys&gt;&lt;key app="EN" db-id="2se5xf2vw22tpoeax5ev52072zpwrdv952s9" timestamp="1448762489"&gt;1071&lt;/key&gt;&lt;/foreign-keys&gt;&lt;ref-type name="Book"&gt;6&lt;/ref-type&gt;&lt;contributors&gt;&lt;authors&gt;&lt;author&gt;Mougeot, Luc JA&lt;/author&gt;&lt;/authors&gt;&lt;/contributors&gt;&lt;titles&gt;&lt;title&gt;Growing better cities: Urban agriculture for sustainable development&lt;/title&gt;&lt;/titles&gt;&lt;dates&gt;&lt;year&gt;2006&lt;/year&gt;&lt;/dates&gt;&lt;publisher&gt;IDRC&lt;/publisher&gt;&lt;isbn&gt;1552502260&lt;/isbn&gt;&lt;urls&gt;&lt;/urls&gt;&lt;/record&gt;&lt;/Cite&gt;&lt;/EndNote&gt;</w:instrText>
      </w:r>
      <w:r w:rsidR="00176563">
        <w:rPr>
          <w:rFonts w:ascii="Times New Roman" w:hAnsi="Times New Roman"/>
        </w:rPr>
        <w:fldChar w:fldCharType="separate"/>
      </w:r>
      <w:r w:rsidR="00176563">
        <w:rPr>
          <w:rFonts w:ascii="Times New Roman" w:hAnsi="Times New Roman"/>
          <w:noProof/>
        </w:rPr>
        <w:t>(Mougeot 2006, 5)</w:t>
      </w:r>
      <w:r w:rsidR="00176563">
        <w:rPr>
          <w:rFonts w:ascii="Times New Roman" w:hAnsi="Times New Roman"/>
        </w:rPr>
        <w:fldChar w:fldCharType="end"/>
      </w:r>
      <w:r w:rsidR="00E966EC" w:rsidRPr="004000AA">
        <w:rPr>
          <w:rFonts w:ascii="Times New Roman" w:hAnsi="Times New Roman"/>
        </w:rPr>
        <w:t xml:space="preserve">. Yet even in the Global North, </w:t>
      </w:r>
      <w:r w:rsidR="00596852">
        <w:rPr>
          <w:rFonts w:ascii="Times New Roman" w:hAnsi="Times New Roman"/>
        </w:rPr>
        <w:t xml:space="preserve">urban </w:t>
      </w:r>
      <w:r w:rsidR="00E966EC" w:rsidRPr="004000AA">
        <w:rPr>
          <w:rFonts w:ascii="Times New Roman" w:hAnsi="Times New Roman"/>
        </w:rPr>
        <w:t>food production takes place in</w:t>
      </w:r>
      <w:r w:rsidR="00596852">
        <w:rPr>
          <w:rFonts w:ascii="Times New Roman" w:hAnsi="Times New Roman"/>
        </w:rPr>
        <w:t xml:space="preserve"> a variety of spaces including:</w:t>
      </w:r>
      <w:r w:rsidR="00E966EC" w:rsidRPr="004000AA">
        <w:rPr>
          <w:rFonts w:ascii="Times New Roman" w:hAnsi="Times New Roman"/>
        </w:rPr>
        <w:t xml:space="preserve"> community gardens, household yards, greenhouses, patio containers, parks, prisons, public squares, railroad right-of-ways, rooftops, schools, street medians, utility easements, vacant lots, window boxe</w:t>
      </w:r>
      <w:r w:rsidR="001077AC">
        <w:rPr>
          <w:rFonts w:ascii="Times New Roman" w:hAnsi="Times New Roman"/>
        </w:rPr>
        <w:t xml:space="preserve">s, and even the lawn </w:t>
      </w:r>
      <w:r w:rsidR="00E966EC" w:rsidRPr="004000AA">
        <w:rPr>
          <w:rFonts w:ascii="Times New Roman" w:hAnsi="Times New Roman"/>
        </w:rPr>
        <w:t>White House</w:t>
      </w:r>
      <w:r w:rsidR="00596852">
        <w:rPr>
          <w:rFonts w:ascii="Times New Roman" w:hAnsi="Times New Roman"/>
        </w:rPr>
        <w:t xml:space="preserve"> during the Obama administration</w:t>
      </w:r>
      <w:r w:rsidR="00E966EC" w:rsidRPr="004000AA">
        <w:rPr>
          <w:rFonts w:ascii="Times New Roman" w:hAnsi="Times New Roman"/>
        </w:rPr>
        <w:t xml:space="preserve"> </w:t>
      </w:r>
      <w:r w:rsidR="00176563">
        <w:rPr>
          <w:rFonts w:ascii="Times New Roman" w:hAnsi="Times New Roman"/>
        </w:rPr>
        <w:fldChar w:fldCharType="begin"/>
      </w:r>
      <w:r w:rsidR="00176563">
        <w:rPr>
          <w:rFonts w:ascii="Times New Roman" w:hAnsi="Times New Roman"/>
        </w:rPr>
        <w:instrText xml:space="preserve"> ADDIN EN.CITE &lt;EndNote&gt;&lt;Cite&gt;&lt;Author&gt;Bartling&lt;/Author&gt;&lt;Year&gt;2012&lt;/Year&gt;&lt;RecNum&gt;793&lt;/RecNum&gt;&lt;DisplayText&gt;(Bartling 2012)&lt;/DisplayText&gt;&lt;record&gt;&lt;rec-number&gt;793&lt;/rec-number&gt;&lt;foreign-keys&gt;&lt;key app="EN" db-id="2se5xf2vw22tpoeax5ev52072zpwrdv952s9" timestamp="1351455864"&gt;793&lt;/key&gt;&lt;/foreign-keys&gt;&lt;ref-type name="Journal Article"&gt;17&lt;/ref-type&gt;&lt;contributors&gt;&lt;authors&gt;&lt;author&gt;Bartling, Hugh&lt;/author&gt;&lt;/authors&gt;&lt;/contributors&gt;&lt;titles&gt;&lt;title&gt;A chicken ain&amp;apos;t nothin&amp;apos; but a bird: local food production and the politics of land-use change&lt;/title&gt;&lt;secondary-title&gt;Local Environment&lt;/secondary-title&gt;&lt;/titles&gt;&lt;periodical&gt;&lt;full-title&gt;Local Environment&lt;/full-title&gt;&lt;/periodical&gt;&lt;pages&gt;23-34&lt;/pages&gt;&lt;volume&gt;17&lt;/volume&gt;&lt;number&gt;1&lt;/number&gt;&lt;keywords&gt;&lt;keyword&gt;FACTORY farms -- Environmental aspects&lt;/keyword&gt;&lt;keyword&gt;FOOD production&lt;/keyword&gt;&lt;keyword&gt;URBAN agriculture&lt;/keyword&gt;&lt;keyword&gt;LAND use -- Law &amp;amp; legislation&lt;/keyword&gt;&lt;keyword&gt;UNITED States&lt;/keyword&gt;&lt;keyword&gt;land use&lt;/keyword&gt;&lt;keyword&gt;sustainability&lt;/keyword&gt;&lt;keyword&gt;POLLAN, Michael&lt;/keyword&gt;&lt;keyword&gt;KINGSOLVER, Barbara&lt;/keyword&gt;&lt;keyword&gt;OBAMA, Michelle, 1964-&lt;/keyword&gt;&lt;/keywords&gt;&lt;dates&gt;&lt;year&gt;2012&lt;/year&gt;&lt;/dates&gt;&lt;isbn&gt;13549839&lt;/isbn&gt;&lt;accession-num&gt;70354350&lt;/accession-num&gt;&lt;work-type&gt;Article&lt;/work-type&gt;&lt;urls&gt;&lt;related-urls&gt;&lt;url&gt;http://libraries.ou.edu/access.aspx?url=http://search.ebscohost.com/login.aspx?direct=true&amp;amp;db=aph&amp;amp;AN=70354350&amp;amp;site=eds-live&lt;/url&gt;&lt;/related-urls&gt;&lt;/urls&gt;&lt;electronic-resource-num&gt;10.1080/13549839.2011.627323&lt;/electronic-resource-num&gt;&lt;remote-database-name&gt;aph&lt;/remote-database-name&gt;&lt;remote-database-provider&gt;EBSCOhost&lt;/remote-database-provider&gt;&lt;/record&gt;&lt;/Cite&gt;&lt;/EndNote&gt;</w:instrText>
      </w:r>
      <w:r w:rsidR="00176563">
        <w:rPr>
          <w:rFonts w:ascii="Times New Roman" w:hAnsi="Times New Roman"/>
        </w:rPr>
        <w:fldChar w:fldCharType="separate"/>
      </w:r>
      <w:r w:rsidR="00176563">
        <w:rPr>
          <w:rFonts w:ascii="Times New Roman" w:hAnsi="Times New Roman"/>
          <w:noProof/>
        </w:rPr>
        <w:t>(Bartling 2012)</w:t>
      </w:r>
      <w:r w:rsidR="00176563">
        <w:rPr>
          <w:rFonts w:ascii="Times New Roman" w:hAnsi="Times New Roman"/>
        </w:rPr>
        <w:fldChar w:fldCharType="end"/>
      </w:r>
      <w:r w:rsidR="00E966EC" w:rsidRPr="004000AA">
        <w:rPr>
          <w:rFonts w:ascii="Times New Roman" w:hAnsi="Times New Roman"/>
        </w:rPr>
        <w:t xml:space="preserve">. In addition to individuals who are growing an increasing amount of food for personal consumption, </w:t>
      </w:r>
      <w:r w:rsidR="009A114B">
        <w:rPr>
          <w:rFonts w:ascii="Times New Roman" w:hAnsi="Times New Roman"/>
        </w:rPr>
        <w:t>many</w:t>
      </w:r>
      <w:r w:rsidR="00E966EC" w:rsidRPr="004000AA">
        <w:rPr>
          <w:rFonts w:ascii="Times New Roman" w:hAnsi="Times New Roman"/>
        </w:rPr>
        <w:t xml:space="preserve"> restaurants are joining the vegetable gardening movement. Currently eight New York City restaurants, six San Francisco restaurants, and ten St. Louis restaurants</w:t>
      </w:r>
      <w:r w:rsidR="00BF09B1">
        <w:rPr>
          <w:rFonts w:ascii="Times New Roman" w:hAnsi="Times New Roman"/>
        </w:rPr>
        <w:t xml:space="preserve"> </w:t>
      </w:r>
      <w:r w:rsidR="00BF09B1" w:rsidRPr="004000AA">
        <w:rPr>
          <w:rFonts w:ascii="Times New Roman" w:hAnsi="Times New Roman"/>
        </w:rPr>
        <w:t>are growing some of their own food</w:t>
      </w:r>
      <w:r w:rsidR="00E966EC" w:rsidRPr="004000AA">
        <w:rPr>
          <w:rFonts w:ascii="Times New Roman" w:hAnsi="Times New Roman"/>
        </w:rPr>
        <w:t xml:space="preserve">. </w:t>
      </w:r>
    </w:p>
    <w:p w14:paraId="4F274EDF" w14:textId="18ACBDAB" w:rsidR="00E966EC" w:rsidRPr="004000AA" w:rsidRDefault="00E966EC" w:rsidP="00E966EC">
      <w:pPr>
        <w:ind w:firstLine="720"/>
        <w:rPr>
          <w:rFonts w:ascii="Times New Roman" w:hAnsi="Times New Roman"/>
        </w:rPr>
      </w:pPr>
      <w:r w:rsidRPr="004000AA">
        <w:rPr>
          <w:rFonts w:ascii="Times New Roman" w:hAnsi="Times New Roman"/>
        </w:rPr>
        <w:t xml:space="preserve">Most of these restaurants focus on growing salad and herb crops, similar to two restaurants in one of the case study sites of this dissertation, Oklahoma City. Both Oklahoma City restaurants growing </w:t>
      </w:r>
      <w:r w:rsidR="009D77DE">
        <w:rPr>
          <w:rFonts w:ascii="Times New Roman" w:hAnsi="Times New Roman"/>
        </w:rPr>
        <w:t>some of their own produce</w:t>
      </w:r>
      <w:r w:rsidRPr="004000AA">
        <w:rPr>
          <w:rFonts w:ascii="Times New Roman" w:hAnsi="Times New Roman"/>
        </w:rPr>
        <w:t xml:space="preserve"> are in the Bricktown entertainment district near downtown. The Deep Deuce location of The Wedge Pizzeria is in an area where any extra space is typically devoted to parking, yet the restaurant choose to use a fair amount of their open space for a garden with multiple raised beds. </w:t>
      </w:r>
      <w:r w:rsidR="00F2424D">
        <w:rPr>
          <w:rFonts w:ascii="Times New Roman" w:hAnsi="Times New Roman"/>
        </w:rPr>
        <w:t>The former Nonna’s of Bricktown aimed</w:t>
      </w:r>
      <w:r w:rsidRPr="004000AA">
        <w:rPr>
          <w:rFonts w:ascii="Times New Roman" w:hAnsi="Times New Roman"/>
        </w:rPr>
        <w:t xml:space="preserve"> to achieve nearly</w:t>
      </w:r>
      <w:r w:rsidR="00F2424D">
        <w:rPr>
          <w:rFonts w:ascii="Times New Roman" w:hAnsi="Times New Roman"/>
        </w:rPr>
        <w:t xml:space="preserve"> year-around production of</w:t>
      </w:r>
      <w:r w:rsidRPr="004000AA">
        <w:rPr>
          <w:rFonts w:ascii="Times New Roman" w:hAnsi="Times New Roman"/>
        </w:rPr>
        <w:t xml:space="preserve"> herbs and some vegetables; therefore, their gar</w:t>
      </w:r>
      <w:r w:rsidR="00F2424D">
        <w:rPr>
          <w:rFonts w:ascii="Times New Roman" w:hAnsi="Times New Roman"/>
        </w:rPr>
        <w:t>dening operations were</w:t>
      </w:r>
      <w:r w:rsidRPr="004000AA">
        <w:rPr>
          <w:rFonts w:ascii="Times New Roman" w:hAnsi="Times New Roman"/>
        </w:rPr>
        <w:t xml:space="preserve"> located in a network of greenhouses located a couple of miles away from the restaurant </w:t>
      </w:r>
      <w:r w:rsidR="00176563">
        <w:rPr>
          <w:rFonts w:ascii="Times New Roman" w:hAnsi="Times New Roman"/>
        </w:rPr>
        <w:fldChar w:fldCharType="begin"/>
      </w:r>
      <w:r w:rsidR="00176563">
        <w:rPr>
          <w:rFonts w:ascii="Times New Roman" w:hAnsi="Times New Roman"/>
        </w:rPr>
        <w:instrText xml:space="preserve"> ADDIN EN.CITE &lt;EndNote&gt;&lt;Cite&gt;&lt;Author&gt;Jones&lt;/Author&gt;&lt;Year&gt;2013&lt;/Year&gt;&lt;RecNum&gt;1077&lt;/RecNum&gt;&lt;DisplayText&gt;(Jones 2013)&lt;/DisplayText&gt;&lt;record&gt;&lt;rec-number&gt;1077&lt;/rec-number&gt;&lt;foreign-keys&gt;&lt;key app="EN" db-id="2se5xf2vw22tpoeax5ev52072zpwrdv952s9" timestamp="1450027498"&gt;1077&lt;/key&gt;&lt;/foreign-keys&gt;&lt;ref-type name="Journal Article"&gt;17&lt;/ref-type&gt;&lt;contributors&gt;&lt;authors&gt;&lt;author&gt;Jones, Sherrel&lt;/author&gt;&lt;/authors&gt;&lt;/contributors&gt;&lt;titles&gt;&lt;title&gt;Local restaurants pitch in to nudge farm-to-fork movement forward&lt;/title&gt;&lt;secondary-title&gt;The Daily Oklahoman&lt;/secondary-title&gt;&lt;/titles&gt;&lt;dates&gt;&lt;year&gt;2013&lt;/year&gt;&lt;pub-dates&gt;&lt;date&gt;October 2, 2013&lt;/date&gt;&lt;/pub-dates&gt;&lt;/dates&gt;&lt;pub-location&gt;Oklahoma City&lt;/pub-location&gt;&lt;publisher&gt;Oklahoma Publishing Company&lt;/publisher&gt;&lt;urls&gt;&lt;/urls&gt;&lt;/record&gt;&lt;/Cite&gt;&lt;Cite Hidden="1"&gt;&lt;Author&gt;Jones&lt;/Author&gt;&lt;Year&gt;2013&lt;/Year&gt;&lt;RecNum&gt;1077&lt;/RecNum&gt;&lt;record&gt;&lt;rec-number&gt;1077&lt;/rec-number&gt;&lt;foreign-keys&gt;&lt;key app="EN" db-id="2se5xf2vw22tpoeax5ev52072zpwrdv952s9" timestamp="1450027498"&gt;1077&lt;/key&gt;&lt;/foreign-keys&gt;&lt;ref-type name="Journal Article"&gt;17&lt;/ref-type&gt;&lt;contributors&gt;&lt;authors&gt;&lt;author&gt;Jones, Sherrel&lt;/author&gt;&lt;/authors&gt;&lt;/contributors&gt;&lt;titles&gt;&lt;title&gt;Local restaurants pitch in to nudge farm-to-fork movement forward&lt;/title&gt;&lt;secondary-title&gt;The Daily Oklahoman&lt;/secondary-title&gt;&lt;/titles&gt;&lt;dates&gt;&lt;year&gt;2013&lt;/year&gt;&lt;pub-dates&gt;&lt;date&gt;October 2, 2013&lt;/date&gt;&lt;/pub-dates&gt;&lt;/dates&gt;&lt;pub-location&gt;Oklahoma City&lt;/pub-location&gt;&lt;publisher&gt;Oklahoma Publishing Company&lt;/publisher&gt;&lt;urls&gt;&lt;/urls&gt;&lt;/record&gt;&lt;/Cite&gt;&lt;/EndNote&gt;</w:instrText>
      </w:r>
      <w:r w:rsidR="00176563">
        <w:rPr>
          <w:rFonts w:ascii="Times New Roman" w:hAnsi="Times New Roman"/>
        </w:rPr>
        <w:fldChar w:fldCharType="separate"/>
      </w:r>
      <w:r w:rsidR="00176563">
        <w:rPr>
          <w:rFonts w:ascii="Times New Roman" w:hAnsi="Times New Roman"/>
          <w:noProof/>
        </w:rPr>
        <w:t>(Jones 2013)</w:t>
      </w:r>
      <w:r w:rsidR="00176563">
        <w:rPr>
          <w:rFonts w:ascii="Times New Roman" w:hAnsi="Times New Roman"/>
        </w:rPr>
        <w:fldChar w:fldCharType="end"/>
      </w:r>
      <w:r w:rsidRPr="004000AA">
        <w:rPr>
          <w:rFonts w:ascii="Times New Roman" w:hAnsi="Times New Roman"/>
        </w:rPr>
        <w:t>. For many of the other urban restaurants growing some of their own produce, rooftops are a popular gardening location.</w:t>
      </w:r>
    </w:p>
    <w:p w14:paraId="3209ACD6" w14:textId="54F3C822" w:rsidR="00E966EC" w:rsidRDefault="00E966EC" w:rsidP="00E966EC">
      <w:pPr>
        <w:ind w:firstLine="720"/>
        <w:rPr>
          <w:rFonts w:ascii="Times New Roman" w:hAnsi="Times New Roman"/>
        </w:rPr>
      </w:pPr>
      <w:r w:rsidRPr="004000AA">
        <w:rPr>
          <w:rFonts w:ascii="Times New Roman" w:hAnsi="Times New Roman"/>
        </w:rPr>
        <w:t xml:space="preserve">A phenomenon related to the growth of urban agriculture is the local food movement. Individuals who prefer food grown in their region, often defined as a 100- or 150-mile radius, are called </w:t>
      </w:r>
      <w:r w:rsidRPr="004000AA">
        <w:rPr>
          <w:rFonts w:ascii="Times New Roman" w:hAnsi="Times New Roman"/>
          <w:i/>
        </w:rPr>
        <w:t>locavores</w:t>
      </w:r>
      <w:r w:rsidRPr="004000AA">
        <w:rPr>
          <w:rFonts w:ascii="Times New Roman" w:hAnsi="Times New Roman"/>
        </w:rPr>
        <w:t>. Selected as the 2007 Oxford American Dictionary Word of the Year, locavores argue that “fresh, local products are more nutritious and taste better”</w:t>
      </w:r>
      <w:r w:rsidR="00CE720B">
        <w:rPr>
          <w:rFonts w:ascii="Times New Roman" w:hAnsi="Times New Roman"/>
        </w:rPr>
        <w:t xml:space="preserve"> (</w:t>
      </w:r>
      <w:r w:rsidR="00CE720B" w:rsidRPr="00CE720B">
        <w:rPr>
          <w:rFonts w:ascii="Times New Roman" w:hAnsi="Times New Roman"/>
        </w:rPr>
        <w:t>https://blog.oup.com/2007/11/locavore/</w:t>
      </w:r>
      <w:r w:rsidR="00CE720B">
        <w:rPr>
          <w:rFonts w:ascii="Times New Roman" w:hAnsi="Times New Roman"/>
        </w:rPr>
        <w:t>)</w:t>
      </w:r>
      <w:r w:rsidR="00176563" w:rsidRPr="00BF09B1">
        <w:rPr>
          <w:rFonts w:ascii="Times New Roman" w:hAnsi="Times New Roman"/>
        </w:rPr>
        <w:fldChar w:fldCharType="begin"/>
      </w:r>
      <w:r w:rsidR="00CE720B">
        <w:rPr>
          <w:rFonts w:ascii="Times New Roman" w:hAnsi="Times New Roman"/>
        </w:rPr>
        <w:instrText xml:space="preserve"> ADDIN EN.CITE &lt;EndNote&gt;&lt;Cite Hidden="1"&gt;&lt;Author&gt;Press&lt;/Author&gt;&lt;Year&gt;2007&lt;/Year&gt;&lt;RecNum&gt;1080&lt;/RecNum&gt;&lt;Pages&gt;https://blog.oup.com/2007/11/locavore/&lt;/Pages&gt;&lt;record&gt;&lt;rec-number&gt;1080&lt;/rec-number&gt;&lt;foreign-keys&gt;&lt;key app="EN" db-id="2se5xf2vw22tpoeax5ev52072zpwrdv952s9" timestamp="1451167906"&gt;1080&lt;/key&gt;&lt;/foreign-keys&gt;&lt;ref-type name="Web Page"&gt;12&lt;/ref-type&gt;&lt;contributors&gt;&lt;authors&gt;&lt;author&gt;Oxford University Press,&lt;/author&gt;&lt;/authors&gt;&lt;/contributors&gt;&lt;titles&gt;&lt;title&gt;Oxford Word of the Year 2007: Locavore&lt;/title&gt;&lt;secondary-title&gt;OUPblog&lt;/secondary-title&gt;&lt;/titles&gt;&lt;volume&gt;2015&lt;/volume&gt;&lt;number&gt;December 26, 2015&lt;/number&gt;&lt;dates&gt;&lt;year&gt;2007&lt;/year&gt;&lt;/dates&gt;&lt;publisher&gt;Oxford University Press&lt;/publisher&gt;&lt;urls&gt;&lt;related-urls&gt;&lt;url&gt;http://blog.oup.com/2007/11/locavore/&lt;/url&gt;&lt;/related-urls&gt;&lt;/urls&gt;&lt;custom2&gt;November 12, 2007&lt;/custom2&gt;&lt;/record&gt;&lt;/Cite&gt;&lt;/EndNote&gt;</w:instrText>
      </w:r>
      <w:r w:rsidR="00176563" w:rsidRPr="00BF09B1">
        <w:rPr>
          <w:rFonts w:ascii="Times New Roman" w:hAnsi="Times New Roman"/>
        </w:rPr>
        <w:fldChar w:fldCharType="end"/>
      </w:r>
      <w:r w:rsidRPr="004000AA">
        <w:rPr>
          <w:rFonts w:ascii="Times New Roman" w:hAnsi="Times New Roman"/>
        </w:rPr>
        <w:t xml:space="preserve">. Restaurants that cater to locavores by sourcing food locally are called farm-to-fork or farm-to-table. Chefs from these restaurants shop alongside locavores in the growing number of farmers markets across the U.S. These markets allow farmers to directly market their crops to consumers who appreciate the ability to ask farmers about growing practices. Over the past 40 years in New York City, a farmers market program known as Greenmarket grew “from a single location with seven vendors to 195 vendors selling at fifty-three markets across all five boroughs” </w:t>
      </w:r>
      <w:r w:rsidR="00176563">
        <w:rPr>
          <w:rFonts w:ascii="Times New Roman" w:hAnsi="Times New Roman"/>
        </w:rPr>
        <w:fldChar w:fldCharType="begin"/>
      </w:r>
      <w:r w:rsidR="00176563">
        <w:rPr>
          <w:rFonts w:ascii="Times New Roman" w:hAnsi="Times New Roman"/>
        </w:rPr>
        <w:instrText xml:space="preserve"> ADDIN EN.CITE &lt;EndNote&gt;&lt;Cite&gt;&lt;Author&gt;Kornfeld&lt;/Author&gt;&lt;Year&gt;2014&lt;/Year&gt;&lt;RecNum&gt;883&lt;/RecNum&gt;&lt;Pages&gt;345&lt;/Pages&gt;&lt;DisplayText&gt;(Kornfeld 2014, 345)&lt;/DisplayText&gt;&lt;record&gt;&lt;rec-number&gt;883&lt;/rec-number&gt;&lt;foreign-keys&gt;&lt;key app="EN" db-id="2se5xf2vw22tpoeax5ev52072zpwrdv952s9" timestamp="1394588038"&gt;883&lt;/key&gt;&lt;/foreign-keys&gt;&lt;ref-type name="Journal Article"&gt;17&lt;/ref-type&gt;&lt;contributors&gt;&lt;authors&gt;&lt;author&gt;Kornfeld, Dory&lt;/author&gt;&lt;/authors&gt;&lt;/contributors&gt;&lt;titles&gt;&lt;title&gt;Bringing Good Food In: A History of New York City’s Greenmarket Program&lt;/title&gt;&lt;secondary-title&gt;Journal of Urban History&lt;/secondary-title&gt;&lt;/titles&gt;&lt;periodical&gt;&lt;full-title&gt;Journal of Urban History&lt;/full-title&gt;&lt;/periodical&gt;&lt;pages&gt;345-356&lt;/pages&gt;&lt;volume&gt;40&lt;/volume&gt;&lt;number&gt;2&lt;/number&gt;&lt;dates&gt;&lt;year&gt;2014&lt;/year&gt;&lt;pub-dates&gt;&lt;date&gt;March 1, 2014&lt;/date&gt;&lt;/pub-dates&gt;&lt;/dates&gt;&lt;urls&gt;&lt;related-urls&gt;&lt;url&gt;http://juh.sagepub.com/content/40/2/345.abstract&lt;/url&gt;&lt;url&gt;http://juh.sagepub.com/content/40/2/345&lt;/url&gt;&lt;/related-urls&gt;&lt;/urls&gt;&lt;electronic-resource-num&gt;10.1177/0096144213510162&lt;/electronic-resource-num&gt;&lt;/record&gt;&lt;/Cite&gt;&lt;/EndNote&gt;</w:instrText>
      </w:r>
      <w:r w:rsidR="00176563">
        <w:rPr>
          <w:rFonts w:ascii="Times New Roman" w:hAnsi="Times New Roman"/>
        </w:rPr>
        <w:fldChar w:fldCharType="separate"/>
      </w:r>
      <w:r w:rsidR="00176563">
        <w:rPr>
          <w:rFonts w:ascii="Times New Roman" w:hAnsi="Times New Roman"/>
          <w:noProof/>
        </w:rPr>
        <w:t>(Kornfeld 2014, 345)</w:t>
      </w:r>
      <w:r w:rsidR="00176563">
        <w:rPr>
          <w:rFonts w:ascii="Times New Roman" w:hAnsi="Times New Roman"/>
        </w:rPr>
        <w:fldChar w:fldCharType="end"/>
      </w:r>
      <w:r w:rsidRPr="004000AA">
        <w:rPr>
          <w:rFonts w:ascii="Times New Roman" w:hAnsi="Times New Roman"/>
        </w:rPr>
        <w:t xml:space="preserve">. Lyson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ExcludeAuth="1"&gt;&lt;Author&gt;Lyson&lt;/Author&gt;&lt;Year&gt;2005&lt;/Year&gt;&lt;RecNum&gt;920&lt;/RecNum&gt;&lt;DisplayText&gt;(2005)&lt;/DisplayText&gt;&lt;record&gt;&lt;rec-number&gt;920&lt;/rec-number&gt;&lt;foreign-keys&gt;&lt;key app="EN" db-id="2se5xf2vw22tpoeax5ev52072zpwrdv952s9" timestamp="1405980985"&gt;920&lt;/key&gt;&lt;/foreign-keys&gt;&lt;ref-type name="Journal Article"&gt;17&lt;/ref-type&gt;&lt;contributors&gt;&lt;authors&gt;&lt;author&gt;Lyson, Thomas A.&lt;/author&gt;&lt;/authors&gt;&lt;/contributors&gt;&lt;titles&gt;&lt;title&gt;Civic Agriculture and Community Problem Solving&lt;/title&gt;&lt;secondary-title&gt;Culture &amp;amp; Agriculture&lt;/secondary-title&gt;&lt;/titles&gt;&lt;periodical&gt;&lt;full-title&gt;Culture &amp;amp; Agriculture&lt;/full-title&gt;&lt;/periodical&gt;&lt;pages&gt;92-98&lt;/pages&gt;&lt;volume&gt;27&lt;/volume&gt;&lt;number&gt;2&lt;/number&gt;&lt;dates&gt;&lt;year&gt;2005&lt;/year&gt;&lt;/dates&gt;&lt;publisher&gt;Blackwell Publishing Ltd&lt;/publisher&gt;&lt;isbn&gt;1556-486X&lt;/isbn&gt;&lt;urls&gt;&lt;related-urls&gt;&lt;url&gt;http://dx.doi.org/10.1525/cag.2005.27.2.92&lt;/url&gt;&lt;url&gt;http://onlinelibrary.wiley.com/store/10.1525/cag.2005.27.2.92/asset/cag.2005.27.2.92.pdf?v=1&amp;amp;t=hxwcs9i7&amp;amp;s=996989f9d2b17fcad7fc3c439352b154d841c830&lt;/url&gt;&lt;/related-urls&gt;&lt;/urls&gt;&lt;electronic-resource-num&gt;10.1525/cag.2005.27.2.92&lt;/electronic-resource-num&gt;&lt;/record&gt;&lt;/Cite&gt;&lt;/EndNote&gt;</w:instrText>
      </w:r>
      <w:r w:rsidR="00176563">
        <w:rPr>
          <w:rFonts w:ascii="Times New Roman" w:hAnsi="Times New Roman"/>
        </w:rPr>
        <w:fldChar w:fldCharType="separate"/>
      </w:r>
      <w:r w:rsidR="00176563">
        <w:rPr>
          <w:rFonts w:ascii="Times New Roman" w:hAnsi="Times New Roman"/>
          <w:noProof/>
        </w:rPr>
        <w:t>(2005)</w:t>
      </w:r>
      <w:r w:rsidR="00176563">
        <w:rPr>
          <w:rFonts w:ascii="Times New Roman" w:hAnsi="Times New Roman"/>
        </w:rPr>
        <w:fldChar w:fldCharType="end"/>
      </w:r>
      <w:r w:rsidRPr="004000AA">
        <w:rPr>
          <w:rFonts w:ascii="Times New Roman" w:hAnsi="Times New Roman"/>
        </w:rPr>
        <w:t xml:space="preserve"> refers to this type of “locally organized system of agriculture and food production characterized by networks of producers who are bound together by place” as </w:t>
      </w:r>
      <w:r w:rsidRPr="001077AC">
        <w:rPr>
          <w:rFonts w:ascii="Times New Roman" w:hAnsi="Times New Roman"/>
        </w:rPr>
        <w:t>civic agriculture</w:t>
      </w:r>
      <w:r w:rsidRPr="004000AA">
        <w:rPr>
          <w:rFonts w:ascii="Times New Roman" w:hAnsi="Times New Roman"/>
        </w:rPr>
        <w:t xml:space="preserve"> </w:t>
      </w:r>
      <w:r w:rsidR="00176563">
        <w:rPr>
          <w:rFonts w:ascii="Times New Roman" w:hAnsi="Times New Roman"/>
        </w:rPr>
        <w:fldChar w:fldCharType="begin"/>
      </w:r>
      <w:r w:rsidR="00176563">
        <w:rPr>
          <w:rFonts w:ascii="Times New Roman" w:hAnsi="Times New Roman"/>
        </w:rPr>
        <w:instrText xml:space="preserve"> ADDIN EN.CITE &lt;EndNote&gt;&lt;Cite ExcludeAuth="1" ExcludeYear="1"&gt;&lt;Author&gt;Lyson&lt;/Author&gt;&lt;Year&gt;2005&lt;/Year&gt;&lt;RecNum&gt;920&lt;/RecNum&gt;&lt;Pages&gt;92&lt;/Pages&gt;&lt;DisplayText&gt;(92)&lt;/DisplayText&gt;&lt;record&gt;&lt;rec-number&gt;920&lt;/rec-number&gt;&lt;foreign-keys&gt;&lt;key app="EN" db-id="2se5xf2vw22tpoeax5ev52072zpwrdv952s9" timestamp="1405980985"&gt;920&lt;/key&gt;&lt;/foreign-keys&gt;&lt;ref-type name="Journal Article"&gt;17&lt;/ref-type&gt;&lt;contributors&gt;&lt;authors&gt;&lt;author&gt;Lyson, Thomas A.&lt;/author&gt;&lt;/authors&gt;&lt;/contributors&gt;&lt;titles&gt;&lt;title&gt;Civic Agriculture and Community Problem Solving&lt;/title&gt;&lt;secondary-title&gt;Culture &amp;amp; Agriculture&lt;/secondary-title&gt;&lt;/titles&gt;&lt;periodical&gt;&lt;full-title&gt;Culture &amp;amp; Agriculture&lt;/full-title&gt;&lt;/periodical&gt;&lt;pages&gt;92-98&lt;/pages&gt;&lt;volume&gt;27&lt;/volume&gt;&lt;number&gt;2&lt;/number&gt;&lt;dates&gt;&lt;year&gt;2005&lt;/year&gt;&lt;/dates&gt;&lt;publisher&gt;Blackwell Publishing Ltd&lt;/publisher&gt;&lt;isbn&gt;1556-486X&lt;/isbn&gt;&lt;urls&gt;&lt;related-urls&gt;&lt;url&gt;http://dx.doi.org/10.1525/cag.2005.27.2.92&lt;/url&gt;&lt;url&gt;http://onlinelibrary.wiley.com/store/10.1525/cag.2005.27.2.92/asset/cag.2005.27.2.92.pdf?v=1&amp;amp;t=hxwcs9i7&amp;amp;s=996989f9d2b17fcad7fc3c439352b154d841c830&lt;/url&gt;&lt;/related-urls&gt;&lt;/urls&gt;&lt;electronic-resource-num&gt;10.1525/cag.2005.27.2.92&lt;/electronic-resource-num&gt;&lt;/record&gt;&lt;/Cite&gt;&lt;/EndNote&gt;</w:instrText>
      </w:r>
      <w:r w:rsidR="00176563">
        <w:rPr>
          <w:rFonts w:ascii="Times New Roman" w:hAnsi="Times New Roman"/>
        </w:rPr>
        <w:fldChar w:fldCharType="separate"/>
      </w:r>
      <w:r w:rsidR="00176563">
        <w:rPr>
          <w:rFonts w:ascii="Times New Roman" w:hAnsi="Times New Roman"/>
          <w:noProof/>
        </w:rPr>
        <w:t>(92)</w:t>
      </w:r>
      <w:r w:rsidR="00176563">
        <w:rPr>
          <w:rFonts w:ascii="Times New Roman" w:hAnsi="Times New Roman"/>
        </w:rPr>
        <w:fldChar w:fldCharType="end"/>
      </w:r>
      <w:r w:rsidRPr="004000AA">
        <w:rPr>
          <w:rFonts w:ascii="Times New Roman" w:hAnsi="Times New Roman"/>
        </w:rPr>
        <w:t>.</w:t>
      </w:r>
    </w:p>
    <w:p w14:paraId="07CE28CF" w14:textId="77777777" w:rsidR="002A3E2C" w:rsidRPr="004000AA" w:rsidRDefault="002A3E2C" w:rsidP="00E966EC">
      <w:pPr>
        <w:ind w:firstLine="720"/>
        <w:rPr>
          <w:rFonts w:ascii="Times New Roman" w:hAnsi="Times New Roman"/>
        </w:rPr>
      </w:pPr>
    </w:p>
    <w:p w14:paraId="38384FD4" w14:textId="77777777" w:rsidR="00E966EC" w:rsidRPr="004000AA" w:rsidRDefault="00E966EC" w:rsidP="001E0BBE">
      <w:pPr>
        <w:pStyle w:val="Heading3"/>
      </w:pPr>
      <w:r w:rsidRPr="004000AA">
        <w:t xml:space="preserve"> </w:t>
      </w:r>
      <w:bookmarkStart w:id="25" w:name="_Toc355804799"/>
      <w:r w:rsidRPr="004000AA">
        <w:t>Support for Urban Agriculture</w:t>
      </w:r>
      <w:bookmarkEnd w:id="25"/>
    </w:p>
    <w:p w14:paraId="635B59CC" w14:textId="2408C242" w:rsidR="00E966EC" w:rsidRPr="004000AA" w:rsidRDefault="00E966EC" w:rsidP="00E966EC">
      <w:pPr>
        <w:ind w:firstLine="720"/>
        <w:rPr>
          <w:rFonts w:ascii="Times New Roman" w:hAnsi="Times New Roman"/>
        </w:rPr>
      </w:pPr>
      <w:r w:rsidRPr="004000AA">
        <w:rPr>
          <w:rFonts w:ascii="Times New Roman" w:hAnsi="Times New Roman"/>
        </w:rPr>
        <w:t xml:space="preserve">Community organizations, government agencies, and numerous associations promote urban agriculture through a variety of media including popular books, web sites, documentaries, television shows, and print publications. Promotion often focuses on urban agriculture as a component of urban sustainability. The National Science Foundation defines urban sustainability as the improvement of social and economic conditions while maintaining environmental quality </w:t>
      </w:r>
      <w:r w:rsidR="00176563">
        <w:rPr>
          <w:rFonts w:ascii="Times New Roman" w:hAnsi="Times New Roman"/>
        </w:rPr>
        <w:fldChar w:fldCharType="begin"/>
      </w:r>
      <w:r w:rsidR="00176563">
        <w:rPr>
          <w:rFonts w:ascii="Times New Roman" w:hAnsi="Times New Roman"/>
        </w:rPr>
        <w:instrText xml:space="preserve"> ADDIN EN.CITE &lt;EndNote&gt;&lt;Cite&gt;&lt;Author&gt;Braun&lt;/Author&gt;&lt;Year&gt;2005&lt;/Year&gt;&lt;RecNum&gt;904&lt;/RecNum&gt;&lt;DisplayText&gt;(Braun 2005)&lt;/DisplayText&gt;&lt;record&gt;&lt;rec-number&gt;904&lt;/rec-number&gt;&lt;foreign-keys&gt;&lt;key app="EN" db-id="2se5xf2vw22tpoeax5ev52072zpwrdv952s9" timestamp="1405964820"&gt;904&lt;/key&gt;&lt;/foreign-keys&gt;&lt;ref-type name="Journal Article"&gt;17&lt;/ref-type&gt;&lt;contributors&gt;&lt;authors&gt;&lt;author&gt;Braun, Bruce&lt;/author&gt;&lt;/authors&gt;&lt;/contributors&gt;&lt;titles&gt;&lt;title&gt;Environmental issues: writing a more-than-human urban geography&lt;/title&gt;&lt;secondary-title&gt;Progress in Human Geography&lt;/secondary-title&gt;&lt;/titles&gt;&lt;periodical&gt;&lt;full-title&gt;Progress in Human Geography&lt;/full-title&gt;&lt;/periodical&gt;&lt;pages&gt;635-650&lt;/pages&gt;&lt;volume&gt;29&lt;/volume&gt;&lt;number&gt;5&lt;/number&gt;&lt;keywords&gt;&lt;keyword&gt;GEOGRAPHY&lt;/keyword&gt;&lt;keyword&gt;URBAN geography&lt;/keyword&gt;&lt;keyword&gt;HUMAN geography&lt;/keyword&gt;&lt;keyword&gt;HUMAN ecology&lt;/keyword&gt;&lt;keyword&gt;ENVIRONMENTAL geography&lt;/keyword&gt;&lt;/keywords&gt;&lt;dates&gt;&lt;year&gt;2005&lt;/year&gt;&lt;/dates&gt;&lt;publisher&gt;Sage Publications, Ltd.&lt;/publisher&gt;&lt;isbn&gt;03091325&lt;/isbn&gt;&lt;accession-num&gt;18442561&lt;/accession-num&gt;&lt;work-type&gt;Article&lt;/work-type&gt;&lt;urls&gt;&lt;related-urls&gt;&lt;url&gt;http://libraries.ou.edu/access.aspx?url=http://search.ebscohost.com/login.aspx?direct=true&amp;amp;db=aph&amp;amp;AN=18442561&amp;amp;site=ehost-live&lt;/url&gt;&lt;url&gt;http://phg.sagepub.com/content/29/5/635.full.pdf&lt;/url&gt;&lt;/related-urls&gt;&lt;/urls&gt;&lt;electronic-resource-num&gt;10.1191/0309132505ph574pr&lt;/electronic-resource-num&gt;&lt;remote-database-name&gt;aph&lt;/remote-database-name&gt;&lt;remote-database-provider&gt;EBSCOhost&lt;/remote-database-provider&gt;&lt;/record&gt;&lt;/Cite&gt;&lt;/EndNote&gt;</w:instrText>
      </w:r>
      <w:r w:rsidR="00176563">
        <w:rPr>
          <w:rFonts w:ascii="Times New Roman" w:hAnsi="Times New Roman"/>
        </w:rPr>
        <w:fldChar w:fldCharType="separate"/>
      </w:r>
      <w:r w:rsidR="00176563">
        <w:rPr>
          <w:rFonts w:ascii="Times New Roman" w:hAnsi="Times New Roman"/>
          <w:noProof/>
        </w:rPr>
        <w:t>(Braun 2005)</w:t>
      </w:r>
      <w:r w:rsidR="00176563">
        <w:rPr>
          <w:rFonts w:ascii="Times New Roman" w:hAnsi="Times New Roman"/>
        </w:rPr>
        <w:fldChar w:fldCharType="end"/>
      </w:r>
      <w:r w:rsidRPr="004000AA">
        <w:rPr>
          <w:rFonts w:ascii="Times New Roman" w:hAnsi="Times New Roman"/>
        </w:rPr>
        <w:t>. Urban agriculture contributes to each of these sustainability goals as shown in Table 1.</w:t>
      </w:r>
    </w:p>
    <w:tbl>
      <w:tblPr>
        <w:tblStyle w:val="TableGrid"/>
        <w:tblW w:w="84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5"/>
        <w:gridCol w:w="2751"/>
        <w:gridCol w:w="2747"/>
      </w:tblGrid>
      <w:tr w:rsidR="00E966EC" w:rsidRPr="004000AA" w14:paraId="4683593C" w14:textId="77777777" w:rsidTr="004B4E86">
        <w:trPr>
          <w:jc w:val="center"/>
        </w:trPr>
        <w:tc>
          <w:tcPr>
            <w:tcW w:w="8568" w:type="dxa"/>
            <w:gridSpan w:val="3"/>
            <w:tcBorders>
              <w:bottom w:val="single" w:sz="4" w:space="0" w:color="auto"/>
            </w:tcBorders>
            <w:vAlign w:val="center"/>
          </w:tcPr>
          <w:p w14:paraId="0B0042C7" w14:textId="77777777" w:rsidR="002A3E2C" w:rsidRDefault="002A3E2C" w:rsidP="009174D4">
            <w:pPr>
              <w:spacing w:line="276" w:lineRule="auto"/>
              <w:rPr>
                <w:b/>
              </w:rPr>
            </w:pPr>
          </w:p>
          <w:p w14:paraId="4290C286" w14:textId="77777777" w:rsidR="00E966EC" w:rsidRPr="00633F0A" w:rsidRDefault="00E966EC" w:rsidP="009174D4">
            <w:pPr>
              <w:spacing w:line="276" w:lineRule="auto"/>
              <w:rPr>
                <w:b/>
              </w:rPr>
            </w:pPr>
            <w:r w:rsidRPr="00633F0A">
              <w:rPr>
                <w:b/>
              </w:rPr>
              <w:t>Table 1: Connections between Urban Agriculture &amp; Sustainability</w:t>
            </w:r>
          </w:p>
        </w:tc>
      </w:tr>
      <w:tr w:rsidR="00E966EC" w:rsidRPr="004000AA" w14:paraId="139E8702" w14:textId="77777777" w:rsidTr="004B4E86">
        <w:trPr>
          <w:jc w:val="center"/>
        </w:trPr>
        <w:tc>
          <w:tcPr>
            <w:tcW w:w="2988" w:type="dxa"/>
            <w:tcBorders>
              <w:top w:val="single" w:sz="4" w:space="0" w:color="auto"/>
              <w:bottom w:val="single" w:sz="4" w:space="0" w:color="auto"/>
            </w:tcBorders>
            <w:vAlign w:val="center"/>
          </w:tcPr>
          <w:p w14:paraId="3803225F" w14:textId="77777777" w:rsidR="00E966EC" w:rsidRPr="004000AA" w:rsidRDefault="00E966EC" w:rsidP="006D344D">
            <w:pPr>
              <w:spacing w:line="240" w:lineRule="auto"/>
              <w:rPr>
                <w:b/>
              </w:rPr>
            </w:pPr>
            <w:r w:rsidRPr="004000AA">
              <w:rPr>
                <w:b/>
              </w:rPr>
              <w:t>Environmental</w:t>
            </w:r>
          </w:p>
        </w:tc>
        <w:tc>
          <w:tcPr>
            <w:tcW w:w="2790" w:type="dxa"/>
            <w:tcBorders>
              <w:top w:val="single" w:sz="4" w:space="0" w:color="auto"/>
              <w:bottom w:val="single" w:sz="4" w:space="0" w:color="auto"/>
            </w:tcBorders>
            <w:vAlign w:val="center"/>
          </w:tcPr>
          <w:p w14:paraId="6B4A6C9A" w14:textId="77777777" w:rsidR="00E966EC" w:rsidRPr="004000AA" w:rsidRDefault="00E966EC" w:rsidP="006D344D">
            <w:pPr>
              <w:spacing w:line="240" w:lineRule="auto"/>
              <w:rPr>
                <w:b/>
              </w:rPr>
            </w:pPr>
            <w:r w:rsidRPr="004000AA">
              <w:rPr>
                <w:b/>
              </w:rPr>
              <w:t>Social</w:t>
            </w:r>
          </w:p>
        </w:tc>
        <w:tc>
          <w:tcPr>
            <w:tcW w:w="2790" w:type="dxa"/>
            <w:tcBorders>
              <w:top w:val="single" w:sz="4" w:space="0" w:color="auto"/>
              <w:bottom w:val="single" w:sz="4" w:space="0" w:color="auto"/>
            </w:tcBorders>
            <w:vAlign w:val="center"/>
          </w:tcPr>
          <w:p w14:paraId="213544D6" w14:textId="77777777" w:rsidR="00E966EC" w:rsidRPr="004000AA" w:rsidRDefault="00E966EC" w:rsidP="006D344D">
            <w:pPr>
              <w:spacing w:line="240" w:lineRule="auto"/>
              <w:rPr>
                <w:b/>
              </w:rPr>
            </w:pPr>
            <w:r w:rsidRPr="004000AA">
              <w:rPr>
                <w:b/>
              </w:rPr>
              <w:t>Economic</w:t>
            </w:r>
          </w:p>
        </w:tc>
      </w:tr>
      <w:tr w:rsidR="00E966EC" w:rsidRPr="004000AA" w14:paraId="2E159950" w14:textId="77777777" w:rsidTr="004B4E86">
        <w:trPr>
          <w:jc w:val="center"/>
        </w:trPr>
        <w:tc>
          <w:tcPr>
            <w:tcW w:w="2988" w:type="dxa"/>
            <w:tcBorders>
              <w:top w:val="single" w:sz="4" w:space="0" w:color="auto"/>
            </w:tcBorders>
            <w:vAlign w:val="center"/>
          </w:tcPr>
          <w:p w14:paraId="43AE1338" w14:textId="77777777" w:rsidR="00E966EC" w:rsidRPr="004B4E86" w:rsidRDefault="00E966EC" w:rsidP="006D344D">
            <w:pPr>
              <w:spacing w:line="240" w:lineRule="auto"/>
            </w:pPr>
            <w:r w:rsidRPr="004B4E86">
              <w:t>Reduced food transportation</w:t>
            </w:r>
          </w:p>
        </w:tc>
        <w:tc>
          <w:tcPr>
            <w:tcW w:w="2790" w:type="dxa"/>
            <w:tcBorders>
              <w:top w:val="single" w:sz="4" w:space="0" w:color="auto"/>
            </w:tcBorders>
            <w:vAlign w:val="center"/>
          </w:tcPr>
          <w:p w14:paraId="08242DBA" w14:textId="77777777" w:rsidR="00E966EC" w:rsidRPr="004B4E86" w:rsidRDefault="00E966EC" w:rsidP="006D344D">
            <w:pPr>
              <w:spacing w:line="240" w:lineRule="auto"/>
            </w:pPr>
            <w:r w:rsidRPr="004B4E86">
              <w:t>Food sovereignty</w:t>
            </w:r>
          </w:p>
        </w:tc>
        <w:tc>
          <w:tcPr>
            <w:tcW w:w="2790" w:type="dxa"/>
            <w:tcBorders>
              <w:top w:val="single" w:sz="4" w:space="0" w:color="auto"/>
            </w:tcBorders>
            <w:vAlign w:val="center"/>
          </w:tcPr>
          <w:p w14:paraId="6EFAFF00" w14:textId="77777777" w:rsidR="00E966EC" w:rsidRPr="004B4E86" w:rsidRDefault="00E966EC" w:rsidP="006D344D">
            <w:pPr>
              <w:spacing w:line="240" w:lineRule="auto"/>
            </w:pPr>
            <w:r w:rsidRPr="004B4E86">
              <w:t>Food security</w:t>
            </w:r>
          </w:p>
        </w:tc>
      </w:tr>
      <w:tr w:rsidR="00E966EC" w:rsidRPr="004000AA" w14:paraId="6D85BBA5" w14:textId="77777777" w:rsidTr="004B4E86">
        <w:trPr>
          <w:jc w:val="center"/>
        </w:trPr>
        <w:tc>
          <w:tcPr>
            <w:tcW w:w="2988" w:type="dxa"/>
            <w:vAlign w:val="center"/>
          </w:tcPr>
          <w:p w14:paraId="0DA764B6" w14:textId="77777777" w:rsidR="00E966EC" w:rsidRPr="004B4E86" w:rsidRDefault="00E966EC" w:rsidP="006D344D">
            <w:pPr>
              <w:spacing w:line="240" w:lineRule="auto"/>
            </w:pPr>
            <w:r w:rsidRPr="004B4E86">
              <w:t>Increased urban biodiversity</w:t>
            </w:r>
          </w:p>
        </w:tc>
        <w:tc>
          <w:tcPr>
            <w:tcW w:w="2790" w:type="dxa"/>
            <w:vAlign w:val="center"/>
          </w:tcPr>
          <w:p w14:paraId="69CF5B01" w14:textId="6F3FA949" w:rsidR="00E966EC" w:rsidRPr="004B4E86" w:rsidRDefault="004B4E86" w:rsidP="006D344D">
            <w:pPr>
              <w:spacing w:line="240" w:lineRule="auto"/>
            </w:pPr>
            <w:r>
              <w:t>Improved health</w:t>
            </w:r>
          </w:p>
        </w:tc>
        <w:tc>
          <w:tcPr>
            <w:tcW w:w="2790" w:type="dxa"/>
            <w:vAlign w:val="center"/>
          </w:tcPr>
          <w:p w14:paraId="52E31ABE" w14:textId="77777777" w:rsidR="00E966EC" w:rsidRPr="004B4E86" w:rsidRDefault="00E966EC" w:rsidP="006D344D">
            <w:pPr>
              <w:spacing w:line="240" w:lineRule="auto"/>
            </w:pPr>
            <w:r w:rsidRPr="004B4E86">
              <w:t>Income generation</w:t>
            </w:r>
          </w:p>
        </w:tc>
      </w:tr>
      <w:tr w:rsidR="00E966EC" w:rsidRPr="004000AA" w14:paraId="5DDDE1A0" w14:textId="77777777" w:rsidTr="004B4E86">
        <w:trPr>
          <w:jc w:val="center"/>
        </w:trPr>
        <w:tc>
          <w:tcPr>
            <w:tcW w:w="2988" w:type="dxa"/>
            <w:vAlign w:val="center"/>
          </w:tcPr>
          <w:p w14:paraId="3E7C93DD" w14:textId="77777777" w:rsidR="00E966EC" w:rsidRPr="004B4E86" w:rsidRDefault="00E966EC" w:rsidP="006D344D">
            <w:pPr>
              <w:spacing w:line="240" w:lineRule="auto"/>
            </w:pPr>
            <w:r w:rsidRPr="004B4E86">
              <w:t>Food packaging reduction</w:t>
            </w:r>
          </w:p>
        </w:tc>
        <w:tc>
          <w:tcPr>
            <w:tcW w:w="2790" w:type="dxa"/>
            <w:vAlign w:val="center"/>
          </w:tcPr>
          <w:p w14:paraId="4C4166EB" w14:textId="77777777" w:rsidR="00E966EC" w:rsidRPr="004B4E86" w:rsidRDefault="00E966EC" w:rsidP="006D344D">
            <w:pPr>
              <w:spacing w:line="240" w:lineRule="auto"/>
            </w:pPr>
            <w:r w:rsidRPr="004B4E86">
              <w:t>Community resilience</w:t>
            </w:r>
          </w:p>
        </w:tc>
        <w:tc>
          <w:tcPr>
            <w:tcW w:w="2790" w:type="dxa"/>
            <w:vAlign w:val="center"/>
          </w:tcPr>
          <w:p w14:paraId="041612DA" w14:textId="77777777" w:rsidR="00E966EC" w:rsidRPr="004B4E86" w:rsidRDefault="00E966EC" w:rsidP="006D344D">
            <w:pPr>
              <w:spacing w:line="240" w:lineRule="auto"/>
            </w:pPr>
            <w:r w:rsidRPr="004B4E86">
              <w:t>Improved land utilization</w:t>
            </w:r>
          </w:p>
        </w:tc>
      </w:tr>
      <w:tr w:rsidR="00E966EC" w:rsidRPr="004000AA" w14:paraId="278D6270" w14:textId="77777777" w:rsidTr="004B4E86">
        <w:trPr>
          <w:jc w:val="center"/>
        </w:trPr>
        <w:tc>
          <w:tcPr>
            <w:tcW w:w="2988" w:type="dxa"/>
            <w:vAlign w:val="center"/>
          </w:tcPr>
          <w:p w14:paraId="2425AC51" w14:textId="77777777" w:rsidR="00E966EC" w:rsidRPr="004B4E86" w:rsidRDefault="00E966EC" w:rsidP="006D344D">
            <w:pPr>
              <w:spacing w:line="240" w:lineRule="auto"/>
            </w:pPr>
            <w:r w:rsidRPr="004B4E86">
              <w:t>Increased composting</w:t>
            </w:r>
          </w:p>
        </w:tc>
        <w:tc>
          <w:tcPr>
            <w:tcW w:w="2790" w:type="dxa"/>
            <w:vAlign w:val="center"/>
          </w:tcPr>
          <w:p w14:paraId="54505633" w14:textId="77777777" w:rsidR="00E966EC" w:rsidRPr="004B4E86" w:rsidRDefault="00E966EC" w:rsidP="006D344D">
            <w:pPr>
              <w:spacing w:line="240" w:lineRule="auto"/>
            </w:pPr>
            <w:r w:rsidRPr="004B4E86">
              <w:t>Educational benefits</w:t>
            </w:r>
          </w:p>
        </w:tc>
        <w:tc>
          <w:tcPr>
            <w:tcW w:w="2790" w:type="dxa"/>
            <w:vAlign w:val="center"/>
          </w:tcPr>
          <w:p w14:paraId="2907B3E7" w14:textId="77777777" w:rsidR="00E966EC" w:rsidRPr="004B4E86" w:rsidRDefault="00E966EC" w:rsidP="006D344D">
            <w:pPr>
              <w:spacing w:line="240" w:lineRule="auto"/>
            </w:pPr>
            <w:r w:rsidRPr="004B4E86">
              <w:t>Crisis protection</w:t>
            </w:r>
          </w:p>
        </w:tc>
      </w:tr>
      <w:tr w:rsidR="00E966EC" w:rsidRPr="004000AA" w14:paraId="789DB778" w14:textId="77777777" w:rsidTr="004B4E86">
        <w:trPr>
          <w:jc w:val="center"/>
        </w:trPr>
        <w:tc>
          <w:tcPr>
            <w:tcW w:w="2988" w:type="dxa"/>
            <w:vAlign w:val="center"/>
          </w:tcPr>
          <w:p w14:paraId="76061B08" w14:textId="77777777" w:rsidR="00E966EC" w:rsidRPr="004B4E86" w:rsidRDefault="00E966EC" w:rsidP="006D344D">
            <w:pPr>
              <w:spacing w:line="240" w:lineRule="auto"/>
            </w:pPr>
            <w:r w:rsidRPr="004B4E86">
              <w:t>Energy savings</w:t>
            </w:r>
          </w:p>
        </w:tc>
        <w:tc>
          <w:tcPr>
            <w:tcW w:w="2790" w:type="dxa"/>
            <w:vAlign w:val="center"/>
          </w:tcPr>
          <w:p w14:paraId="6347F286" w14:textId="77777777" w:rsidR="00E966EC" w:rsidRPr="004B4E86" w:rsidRDefault="00E966EC" w:rsidP="006D344D">
            <w:pPr>
              <w:spacing w:line="240" w:lineRule="auto"/>
            </w:pPr>
            <w:r w:rsidRPr="004B4E86">
              <w:t>Connection to nature</w:t>
            </w:r>
          </w:p>
        </w:tc>
        <w:tc>
          <w:tcPr>
            <w:tcW w:w="2790" w:type="dxa"/>
            <w:vAlign w:val="center"/>
          </w:tcPr>
          <w:p w14:paraId="5A2FD8D1" w14:textId="77777777" w:rsidR="00E966EC" w:rsidRPr="004B4E86" w:rsidRDefault="00E966EC" w:rsidP="006D344D">
            <w:pPr>
              <w:spacing w:line="240" w:lineRule="auto"/>
            </w:pPr>
            <w:r w:rsidRPr="004B4E86">
              <w:t>Job creation</w:t>
            </w:r>
          </w:p>
        </w:tc>
      </w:tr>
      <w:tr w:rsidR="00E966EC" w:rsidRPr="004000AA" w14:paraId="7DEE89A6" w14:textId="77777777" w:rsidTr="004B4E86">
        <w:trPr>
          <w:jc w:val="center"/>
        </w:trPr>
        <w:tc>
          <w:tcPr>
            <w:tcW w:w="2988" w:type="dxa"/>
            <w:tcBorders>
              <w:bottom w:val="single" w:sz="4" w:space="0" w:color="auto"/>
            </w:tcBorders>
            <w:vAlign w:val="center"/>
          </w:tcPr>
          <w:p w14:paraId="559465DC" w14:textId="77777777" w:rsidR="00E966EC" w:rsidRPr="004B4E86" w:rsidRDefault="00E966EC" w:rsidP="006D344D">
            <w:pPr>
              <w:spacing w:line="240" w:lineRule="auto"/>
            </w:pPr>
            <w:r w:rsidRPr="004B4E86">
              <w:t>Resource conservation</w:t>
            </w:r>
          </w:p>
        </w:tc>
        <w:tc>
          <w:tcPr>
            <w:tcW w:w="2790" w:type="dxa"/>
            <w:tcBorders>
              <w:bottom w:val="single" w:sz="4" w:space="0" w:color="auto"/>
            </w:tcBorders>
            <w:vAlign w:val="center"/>
          </w:tcPr>
          <w:p w14:paraId="39149F16" w14:textId="16F1B5CF" w:rsidR="00E966EC" w:rsidRPr="004B4E86" w:rsidRDefault="00B9356F" w:rsidP="006D344D">
            <w:pPr>
              <w:spacing w:line="240" w:lineRule="auto"/>
            </w:pPr>
            <w:r w:rsidRPr="004B4E86">
              <w:t>C</w:t>
            </w:r>
            <w:r w:rsidR="00E966EC" w:rsidRPr="004B4E86">
              <w:t>ultural identity</w:t>
            </w:r>
            <w:r w:rsidRPr="004B4E86">
              <w:t xml:space="preserve"> support</w:t>
            </w:r>
          </w:p>
        </w:tc>
        <w:tc>
          <w:tcPr>
            <w:tcW w:w="2790" w:type="dxa"/>
            <w:tcBorders>
              <w:bottom w:val="single" w:sz="4" w:space="0" w:color="auto"/>
            </w:tcBorders>
            <w:vAlign w:val="center"/>
          </w:tcPr>
          <w:p w14:paraId="6727D3A0" w14:textId="067D8C5E" w:rsidR="00E966EC" w:rsidRPr="004B4E86" w:rsidRDefault="004B4E86" w:rsidP="004B4E86">
            <w:pPr>
              <w:spacing w:line="240" w:lineRule="auto"/>
            </w:pPr>
            <w:r>
              <w:t>Adapt to c</w:t>
            </w:r>
            <w:r w:rsidR="00E966EC" w:rsidRPr="004B4E86">
              <w:t>limate change</w:t>
            </w:r>
          </w:p>
        </w:tc>
      </w:tr>
    </w:tbl>
    <w:p w14:paraId="43238E0E" w14:textId="1E419980" w:rsidR="00E966EC" w:rsidRDefault="00A70F2B" w:rsidP="00E966EC">
      <w:pPr>
        <w:rPr>
          <w:rFonts w:ascii="Times New Roman" w:hAnsi="Times New Roman"/>
        </w:rPr>
      </w:pPr>
      <w:r>
        <w:rPr>
          <w:rFonts w:ascii="Times New Roman" w:hAnsi="Times New Roman"/>
        </w:rPr>
        <w:t xml:space="preserve"> </w:t>
      </w:r>
      <w:r w:rsidR="001077AC">
        <w:rPr>
          <w:rFonts w:ascii="Times New Roman" w:hAnsi="Times New Roman"/>
        </w:rPr>
        <w:t>Note: These connections</w:t>
      </w:r>
      <w:r w:rsidR="00F2424D">
        <w:rPr>
          <w:rFonts w:ascii="Times New Roman" w:hAnsi="Times New Roman"/>
        </w:rPr>
        <w:t xml:space="preserve"> are illustrative and not exhaustive</w:t>
      </w:r>
    </w:p>
    <w:p w14:paraId="240E7AE7" w14:textId="77777777" w:rsidR="002A3E2C" w:rsidRPr="004000AA" w:rsidRDefault="002A3E2C" w:rsidP="00A520BC">
      <w:pPr>
        <w:spacing w:line="240" w:lineRule="auto"/>
        <w:rPr>
          <w:rFonts w:ascii="Times New Roman" w:hAnsi="Times New Roman"/>
        </w:rPr>
      </w:pPr>
    </w:p>
    <w:p w14:paraId="460D8687" w14:textId="215E0AFF" w:rsidR="00E966EC" w:rsidRPr="004000AA" w:rsidRDefault="002648F9" w:rsidP="00E966EC">
      <w:pPr>
        <w:ind w:firstLine="720"/>
        <w:rPr>
          <w:rFonts w:ascii="Times New Roman" w:hAnsi="Times New Roman"/>
        </w:rPr>
      </w:pPr>
      <w:r>
        <w:rPr>
          <w:rFonts w:ascii="Times New Roman" w:hAnsi="Times New Roman"/>
        </w:rPr>
        <w:t>F</w:t>
      </w:r>
      <w:r w:rsidR="00596852">
        <w:rPr>
          <w:rFonts w:ascii="Times New Roman" w:hAnsi="Times New Roman"/>
        </w:rPr>
        <w:t>ederal support for</w:t>
      </w:r>
      <w:r>
        <w:rPr>
          <w:rFonts w:ascii="Times New Roman" w:hAnsi="Times New Roman"/>
        </w:rPr>
        <w:t xml:space="preserve"> current forms of </w:t>
      </w:r>
      <w:r w:rsidR="00F0340D">
        <w:rPr>
          <w:rFonts w:ascii="Times New Roman" w:hAnsi="Times New Roman"/>
        </w:rPr>
        <w:t>urban agriculture began in</w:t>
      </w:r>
      <w:r w:rsidR="00E966EC" w:rsidRPr="004000AA">
        <w:rPr>
          <w:rFonts w:ascii="Times New Roman" w:hAnsi="Times New Roman"/>
        </w:rPr>
        <w:t xml:space="preserve"> 1996 </w:t>
      </w:r>
      <w:r w:rsidR="00F0340D">
        <w:rPr>
          <w:rFonts w:ascii="Times New Roman" w:hAnsi="Times New Roman"/>
        </w:rPr>
        <w:t xml:space="preserve">with the </w:t>
      </w:r>
      <w:r w:rsidR="00E966EC" w:rsidRPr="004000AA">
        <w:rPr>
          <w:rFonts w:ascii="Times New Roman" w:hAnsi="Times New Roman"/>
        </w:rPr>
        <w:t>U.S. Community Food Security Act</w:t>
      </w:r>
      <w:r w:rsidR="00511BEA">
        <w:rPr>
          <w:rFonts w:ascii="Times New Roman" w:hAnsi="Times New Roman"/>
        </w:rPr>
        <w:t xml:space="preserve"> </w:t>
      </w:r>
      <w:r w:rsidR="00176563">
        <w:rPr>
          <w:rFonts w:ascii="Times New Roman" w:hAnsi="Times New Roman"/>
        </w:rPr>
        <w:fldChar w:fldCharType="begin"/>
      </w:r>
      <w:r w:rsidR="00176563">
        <w:rPr>
          <w:rFonts w:ascii="Times New Roman" w:hAnsi="Times New Roman"/>
        </w:rPr>
        <w:instrText xml:space="preserve"> ADDIN EN.CITE &lt;EndNote&gt;&lt;Cite&gt;&lt;Author&gt;Gottlieb&lt;/Author&gt;&lt;Year&gt;1996&lt;/Year&gt;&lt;RecNum&gt;1148&lt;/RecNum&gt;&lt;DisplayText&gt;(Gottlieb and Fisher 1996)&lt;/DisplayText&gt;&lt;record&gt;&lt;rec-number&gt;1148&lt;/rec-number&gt;&lt;foreign-keys&gt;&lt;key app="EN" db-id="2se5xf2vw22tpoeax5ev52072zpwrdv952s9" timestamp="1459632765"&gt;1148&lt;/key&gt;&lt;/foreign-keys&gt;&lt;ref-type name="Journal Article"&gt;17&lt;/ref-type&gt;&lt;contributors&gt;&lt;authors&gt;&lt;author&gt;Gottlieb, Robert&lt;/author&gt;&lt;author&gt;Fisher, Andrew&lt;/author&gt;&lt;/authors&gt;&lt;/contributors&gt;&lt;titles&gt;&lt;title&gt;“First feed the face”: Environmental justice and community food security&lt;/title&gt;&lt;secondary-title&gt;Antipode&lt;/secondary-title&gt;&lt;/titles&gt;&lt;periodical&gt;&lt;full-title&gt;Antipode&lt;/full-title&gt;&lt;/periodical&gt;&lt;pages&gt;193-203&lt;/pages&gt;&lt;volume&gt;28&lt;/volume&gt;&lt;number&gt;2&lt;/number&gt;&lt;dates&gt;&lt;year&gt;1996&lt;/year&gt;&lt;/dates&gt;&lt;isbn&gt;1467-8330&lt;/isbn&gt;&lt;urls&gt;&lt;/urls&gt;&lt;/record&gt;&lt;/Cite&gt;&lt;/EndNote&gt;</w:instrText>
      </w:r>
      <w:r w:rsidR="00176563">
        <w:rPr>
          <w:rFonts w:ascii="Times New Roman" w:hAnsi="Times New Roman"/>
        </w:rPr>
        <w:fldChar w:fldCharType="separate"/>
      </w:r>
      <w:r w:rsidR="00176563">
        <w:rPr>
          <w:rFonts w:ascii="Times New Roman" w:hAnsi="Times New Roman"/>
          <w:noProof/>
        </w:rPr>
        <w:t>(Gottlieb and Fisher 1996)</w:t>
      </w:r>
      <w:r w:rsidR="00176563">
        <w:rPr>
          <w:rFonts w:ascii="Times New Roman" w:hAnsi="Times New Roman"/>
        </w:rPr>
        <w:fldChar w:fldCharType="end"/>
      </w:r>
      <w:r w:rsidR="00E966EC" w:rsidRPr="004000AA">
        <w:rPr>
          <w:rFonts w:ascii="Times New Roman" w:hAnsi="Times New Roman"/>
        </w:rPr>
        <w:t xml:space="preserve">. This act provided “federal funds in several renewals of the Farm Bill through the Community Foods Projects Competitive Grant Program for growing and marketing food in cities, nutrition education, and different forms of linkages between urban and periurban growers and low-income families” </w:t>
      </w:r>
      <w:r w:rsidR="00176563">
        <w:rPr>
          <w:rFonts w:ascii="Times New Roman" w:hAnsi="Times New Roman"/>
        </w:rPr>
        <w:fldChar w:fldCharType="begin"/>
      </w:r>
      <w:r w:rsidR="00176563">
        <w:rPr>
          <w:rFonts w:ascii="Times New Roman" w:hAnsi="Times New Roman"/>
        </w:rPr>
        <w:instrText xml:space="preserve"> ADDIN EN.CITE &lt;EndNote&gt;&lt;Cite&gt;&lt;Author&gt;Pothukuchi&lt;/Author&gt;&lt;Year&gt;2015&lt;/Year&gt;&lt;RecNum&gt;1060&lt;/RecNum&gt;&lt;Pages&gt;425&lt;/Pages&gt;&lt;DisplayText&gt;(Pothukuchi 2015, 425)&lt;/DisplayText&gt;&lt;record&gt;&lt;rec-number&gt;1060&lt;/rec-number&gt;&lt;foreign-keys&gt;&lt;key app="EN" db-id="2se5xf2vw22tpoeax5ev52072zpwrdv952s9" timestamp="1447713592"&gt;1060&lt;/key&gt;&lt;/foreign-keys&gt;&lt;ref-type name="Journal Article"&gt;17&lt;/ref-type&gt;&lt;contributors&gt;&lt;authors&gt;&lt;author&gt;Pothukuchi, Kameshwari&lt;/author&gt;&lt;/authors&gt;&lt;/contributors&gt;&lt;titles&gt;&lt;title&gt;Five Decades of Community Food Planning in Detroit: City and Grassroots, Growth and Equity&lt;/title&gt;&lt;secondary-title&gt;Journal of Planning Education and Research&lt;/secondary-title&gt;&lt;/titles&gt;&lt;periodical&gt;&lt;full-title&gt;Journal of Planning Education and Research&lt;/full-title&gt;&lt;/periodical&gt;&lt;pages&gt;419-434&lt;/pages&gt;&lt;volume&gt;35&lt;/volume&gt;&lt;number&gt;4&lt;/number&gt;&lt;dates&gt;&lt;year&gt;2015&lt;/year&gt;&lt;pub-dates&gt;&lt;date&gt;December 1, 2015&lt;/date&gt;&lt;/pub-dates&gt;&lt;/dates&gt;&lt;urls&gt;&lt;related-urls&gt;&lt;url&gt;http://jpe.sagepub.com/content/35/4/419.abstract&lt;/url&gt;&lt;/related-urls&gt;&lt;/urls&gt;&lt;electronic-resource-num&gt;10.1177/0739456x15586630&lt;/electronic-resource-num&gt;&lt;/record&gt;&lt;/Cite&gt;&lt;/EndNote&gt;</w:instrText>
      </w:r>
      <w:r w:rsidR="00176563">
        <w:rPr>
          <w:rFonts w:ascii="Times New Roman" w:hAnsi="Times New Roman"/>
        </w:rPr>
        <w:fldChar w:fldCharType="separate"/>
      </w:r>
      <w:r w:rsidR="00176563">
        <w:rPr>
          <w:rFonts w:ascii="Times New Roman" w:hAnsi="Times New Roman"/>
          <w:noProof/>
        </w:rPr>
        <w:t>(Pothukuchi 2015, 425)</w:t>
      </w:r>
      <w:r w:rsidR="00176563">
        <w:rPr>
          <w:rFonts w:ascii="Times New Roman" w:hAnsi="Times New Roman"/>
        </w:rPr>
        <w:fldChar w:fldCharType="end"/>
      </w:r>
      <w:r w:rsidR="00E966EC" w:rsidRPr="004000AA">
        <w:rPr>
          <w:rFonts w:ascii="Times New Roman" w:hAnsi="Times New Roman"/>
        </w:rPr>
        <w:t>. The Community Food Security Act was the lobbying outcome of a national group known as the Community Food Security Coalition</w:t>
      </w:r>
      <w:r w:rsidR="00E47001">
        <w:rPr>
          <w:rFonts w:ascii="Times New Roman" w:hAnsi="Times New Roman"/>
        </w:rPr>
        <w:t xml:space="preserve"> (CFSC)</w:t>
      </w:r>
      <w:r w:rsidR="00E966EC" w:rsidRPr="004000AA">
        <w:rPr>
          <w:rFonts w:ascii="Times New Roman" w:hAnsi="Times New Roman"/>
        </w:rPr>
        <w:t xml:space="preserve">, which was composed of over 300 organizations fighting against hunger combined with advocates for community development and sustainable agriculture. The </w:t>
      </w:r>
      <w:r w:rsidR="00E47001">
        <w:rPr>
          <w:rFonts w:ascii="Times New Roman" w:hAnsi="Times New Roman"/>
        </w:rPr>
        <w:t>CFSC</w:t>
      </w:r>
      <w:r w:rsidR="00E966EC" w:rsidRPr="004000AA">
        <w:rPr>
          <w:rFonts w:ascii="Times New Roman" w:hAnsi="Times New Roman"/>
        </w:rPr>
        <w:t xml:space="preserve"> remained active until 2012</w:t>
      </w:r>
      <w:r w:rsidR="00682B78">
        <w:rPr>
          <w:rFonts w:ascii="Times New Roman" w:hAnsi="Times New Roman"/>
        </w:rPr>
        <w:t>, when t</w:t>
      </w:r>
      <w:r w:rsidR="00E47001">
        <w:rPr>
          <w:rFonts w:ascii="Times New Roman" w:hAnsi="Times New Roman"/>
        </w:rPr>
        <w:t xml:space="preserve">heir operations were turned over </w:t>
      </w:r>
      <w:r w:rsidR="00F2424D">
        <w:rPr>
          <w:rFonts w:ascii="Times New Roman" w:hAnsi="Times New Roman"/>
        </w:rPr>
        <w:t xml:space="preserve">to the </w:t>
      </w:r>
      <w:r w:rsidR="00E47001">
        <w:rPr>
          <w:rFonts w:ascii="Times New Roman" w:hAnsi="Times New Roman"/>
        </w:rPr>
        <w:t>partner organizations that were members of the coalition</w:t>
      </w:r>
      <w:r>
        <w:rPr>
          <w:rFonts w:ascii="Times New Roman" w:hAnsi="Times New Roman"/>
        </w:rPr>
        <w:t xml:space="preserve"> </w:t>
      </w:r>
      <w:r w:rsidR="00176563">
        <w:rPr>
          <w:rFonts w:ascii="Times New Roman" w:hAnsi="Times New Roman"/>
        </w:rPr>
        <w:fldChar w:fldCharType="begin"/>
      </w:r>
      <w:r w:rsidR="00176563">
        <w:rPr>
          <w:rFonts w:ascii="Times New Roman" w:hAnsi="Times New Roman"/>
        </w:rPr>
        <w:instrText xml:space="preserve"> ADDIN EN.CITE &lt;EndNote&gt;&lt;Cite&gt;&lt;Author&gt;Ciciurkaite&lt;/Author&gt;&lt;Year&gt;2015&lt;/Year&gt;&lt;RecNum&gt;1176&lt;/RecNum&gt;&lt;DisplayText&gt;(Ciciurkaite 2015)&lt;/DisplayText&gt;&lt;record&gt;&lt;rec-number&gt;1176&lt;/rec-number&gt;&lt;foreign-keys&gt;&lt;key app="EN" db-id="2se5xf2vw22tpoeax5ev52072zpwrdv952s9" timestamp="1465092527"&gt;1176&lt;/key&gt;&lt;/foreign-keys&gt;&lt;ref-type name="Journal Article"&gt;17&lt;/ref-type&gt;&lt;contributors&gt;&lt;authors&gt;&lt;author&gt;Ciciurkaite, Gabriele &lt;/author&gt;&lt;/authors&gt;&lt;/contributors&gt;&lt;titles&gt;&lt;title&gt;Time out: A Critical Evaluation of Hyperlink Network Analysis&lt;/title&gt;&lt;secondary-title&gt;Network Science&lt;/secondary-title&gt;&lt;/titles&gt;&lt;periodical&gt;&lt;full-title&gt;Network Science&lt;/full-title&gt;&lt;/periodical&gt;&lt;volume&gt;15&lt;/volume&gt;&lt;number&gt;9&lt;/number&gt;&lt;section&gt;38&lt;/section&gt;&lt;keywords&gt;&lt;keyword&gt;Hyperlink network analysis (HNA), social movements, social networks, social network analysis, Community Food Security Coalition (CFSC)&lt;/keyword&gt;&lt;/keywords&gt;&lt;dates&gt;&lt;year&gt;2015&lt;/year&gt;&lt;/dates&gt;&lt;urls&gt;&lt;related-urls&gt;&lt;url&gt;https://www.researchgate.net/publication/283267082_Time_out_A_critical_Examination_of_Hyperlink_Network_Analysis&lt;/url&gt;&lt;/related-urls&gt;&lt;/urls&gt;&lt;/record&gt;&lt;/Cite&gt;&lt;/EndNote&gt;</w:instrText>
      </w:r>
      <w:r w:rsidR="00176563">
        <w:rPr>
          <w:rFonts w:ascii="Times New Roman" w:hAnsi="Times New Roman"/>
        </w:rPr>
        <w:fldChar w:fldCharType="separate"/>
      </w:r>
      <w:r w:rsidR="00176563">
        <w:rPr>
          <w:rFonts w:ascii="Times New Roman" w:hAnsi="Times New Roman"/>
          <w:noProof/>
        </w:rPr>
        <w:t>(Ciciurkaite 2015)</w:t>
      </w:r>
      <w:r w:rsidR="00176563">
        <w:rPr>
          <w:rFonts w:ascii="Times New Roman" w:hAnsi="Times New Roman"/>
        </w:rPr>
        <w:fldChar w:fldCharType="end"/>
      </w:r>
      <w:r w:rsidR="00E966EC" w:rsidRPr="004000AA">
        <w:rPr>
          <w:rFonts w:ascii="Times New Roman" w:hAnsi="Times New Roman"/>
        </w:rPr>
        <w:t xml:space="preserve">. </w:t>
      </w:r>
    </w:p>
    <w:p w14:paraId="0FEEC1E9" w14:textId="729D1793" w:rsidR="00E966EC" w:rsidRPr="004000AA" w:rsidRDefault="00E966EC" w:rsidP="00E966EC">
      <w:pPr>
        <w:ind w:firstLine="720"/>
        <w:rPr>
          <w:rFonts w:ascii="Times New Roman" w:hAnsi="Times New Roman"/>
        </w:rPr>
      </w:pPr>
      <w:r w:rsidRPr="004000AA">
        <w:rPr>
          <w:rFonts w:ascii="Times New Roman" w:hAnsi="Times New Roman"/>
        </w:rPr>
        <w:t>More recently, food policy councils and coalitions have been particularly effective at promoting and supporting geographically focused food systems, including urban agriculture. The members of these councils generally include community a</w:t>
      </w:r>
      <w:r w:rsidR="00596852">
        <w:rPr>
          <w:rFonts w:ascii="Times New Roman" w:hAnsi="Times New Roman"/>
        </w:rPr>
        <w:t>ctivists</w:t>
      </w:r>
      <w:r w:rsidRPr="004000AA">
        <w:rPr>
          <w:rFonts w:ascii="Times New Roman" w:hAnsi="Times New Roman"/>
        </w:rPr>
        <w:t xml:space="preserve"> and members of the local, regional, or state food system (farmers, processors, and distributers). The two most common advocacy movements involved in food councils are the sustainable agriculture and food justice campaigns, and as such the purpose of most food policy councils is prom</w:t>
      </w:r>
      <w:r w:rsidR="006901AD">
        <w:rPr>
          <w:rFonts w:ascii="Times New Roman" w:hAnsi="Times New Roman"/>
        </w:rPr>
        <w:t>oting food systems mirroring</w:t>
      </w:r>
      <w:r w:rsidRPr="004000AA">
        <w:rPr>
          <w:rFonts w:ascii="Times New Roman" w:hAnsi="Times New Roman"/>
        </w:rPr>
        <w:t xml:space="preserve"> urban sustainability ideals </w:t>
      </w:r>
      <w:r w:rsidR="006901AD">
        <w:rPr>
          <w:rFonts w:ascii="Times New Roman" w:hAnsi="Times New Roman"/>
        </w:rPr>
        <w:t>like those in Table 1</w:t>
      </w:r>
      <w:r w:rsidRPr="004000AA">
        <w:rPr>
          <w:rFonts w:ascii="Times New Roman" w:hAnsi="Times New Roman"/>
        </w:rPr>
        <w:t xml:space="preserve">: systems that are ecologically sound, economically productive, and help achieve social cohesion or justice </w:t>
      </w:r>
      <w:r w:rsidR="00176563">
        <w:rPr>
          <w:rFonts w:ascii="Times New Roman" w:hAnsi="Times New Roman"/>
        </w:rPr>
        <w:fldChar w:fldCharType="begin"/>
      </w:r>
      <w:r w:rsidR="00176563">
        <w:rPr>
          <w:rFonts w:ascii="Times New Roman" w:hAnsi="Times New Roman"/>
        </w:rPr>
        <w:instrText xml:space="preserve"> ADDIN EN.CITE &lt;EndNote&gt;&lt;Cite&gt;&lt;Author&gt;Hodgson&lt;/Author&gt;&lt;Year&gt;2011&lt;/Year&gt;&lt;RecNum&gt;1085&lt;/RecNum&gt;&lt;DisplayText&gt;(Hodgson 2011)&lt;/DisplayText&gt;&lt;record&gt;&lt;rec-number&gt;1085&lt;/rec-number&gt;&lt;foreign-keys&gt;&lt;key app="EN" db-id="2se5xf2vw22tpoeax5ev52072zpwrdv952s9" timestamp="1451682691"&gt;1085&lt;/key&gt;&lt;/foreign-keys&gt;&lt;ref-type name="Report"&gt;27&lt;/ref-type&gt;&lt;contributors&gt;&lt;authors&gt;&lt;author&gt;Hodgson, Kimberley&lt;/author&gt;&lt;/authors&gt;&lt;tertiary-authors&gt;&lt;author&gt;American Planning Association&lt;/author&gt;&lt;/tertiary-authors&gt;&lt;subsidiary-authors&gt;&lt;author&gt;APA Planning and Community Health Research Center&lt;/author&gt;&lt;/subsidiary-authors&gt;&lt;/contributors&gt;&lt;titles&gt;&lt;title&gt;Food Policy Coucils: Helping local, regional, and state governments address food system challenges&lt;/title&gt;&lt;/titles&gt;&lt;volume&gt;2015&lt;/volume&gt;&lt;dates&gt;&lt;year&gt;2011&lt;/year&gt;&lt;/dates&gt;&lt;pub-location&gt;Chicago, Illinois&lt;/pub-location&gt;&lt;publisher&gt;American Planning Association&lt;/publisher&gt;&lt;urls&gt;&lt;related-urls&gt;&lt;url&gt;http://ucanr.edu/sites/MarinFoodPolicyCouncil/files/178441.pdf&lt;/url&gt;&lt;/related-urls&gt;&lt;/urls&gt;&lt;/record&gt;&lt;/Cite&gt;&lt;/EndNote&gt;</w:instrText>
      </w:r>
      <w:r w:rsidR="00176563">
        <w:rPr>
          <w:rFonts w:ascii="Times New Roman" w:hAnsi="Times New Roman"/>
        </w:rPr>
        <w:fldChar w:fldCharType="separate"/>
      </w:r>
      <w:r w:rsidR="00176563">
        <w:rPr>
          <w:rFonts w:ascii="Times New Roman" w:hAnsi="Times New Roman"/>
          <w:noProof/>
        </w:rPr>
        <w:t>(Hodgson 2011)</w:t>
      </w:r>
      <w:r w:rsidR="00176563">
        <w:rPr>
          <w:rFonts w:ascii="Times New Roman" w:hAnsi="Times New Roman"/>
        </w:rPr>
        <w:fldChar w:fldCharType="end"/>
      </w:r>
      <w:r w:rsidRPr="004000AA">
        <w:rPr>
          <w:rFonts w:ascii="Times New Roman" w:hAnsi="Times New Roman"/>
        </w:rPr>
        <w:t>. The sustainable agriculture movement promotes urban agriculture for the purpose of self-sufficiency. While this strategy seems to align with the food justice movement’s goal of ensuring access to healthy food for underserved populations, scholars often criticize the sustainability</w:t>
      </w:r>
      <w:r w:rsidR="00C37E80">
        <w:rPr>
          <w:rFonts w:ascii="Times New Roman" w:hAnsi="Times New Roman"/>
        </w:rPr>
        <w:t xml:space="preserve"> food movement for ignoring</w:t>
      </w:r>
      <w:r w:rsidRPr="004000AA">
        <w:rPr>
          <w:rFonts w:ascii="Times New Roman" w:hAnsi="Times New Roman"/>
        </w:rPr>
        <w:t xml:space="preserve"> social justice outcomes </w:t>
      </w:r>
      <w:r w:rsidR="006F0F60">
        <w:rPr>
          <w:rFonts w:ascii="Times New Roman" w:hAnsi="Times New Roman"/>
        </w:rPr>
        <w:fldChar w:fldCharType="begin">
          <w:fldData xml:space="preserve">PEVuZE5vdGU+PENpdGU+PEF1dGhvcj5BbGtvbjwvQXV0aG9yPjxZZWFyPjIwMDk8L1llYXI+PFJl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==
</w:fldData>
        </w:fldChar>
      </w:r>
      <w:r w:rsidR="006F0F60">
        <w:rPr>
          <w:rFonts w:ascii="Times New Roman" w:hAnsi="Times New Roman"/>
        </w:rPr>
        <w:instrText xml:space="preserve"> ADDIN EN.CITE </w:instrText>
      </w:r>
      <w:r w:rsidR="006F0F60">
        <w:rPr>
          <w:rFonts w:ascii="Times New Roman" w:hAnsi="Times New Roman"/>
        </w:rPr>
        <w:fldChar w:fldCharType="begin">
          <w:fldData xml:space="preserve">PEVuZE5vdGU+PENpdGU+PEF1dGhvcj5BbGtvbjwvQXV0aG9yPjxZZWFyPjIwMDk8L1llYXI+PFJl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==
</w:fldData>
        </w:fldChar>
      </w:r>
      <w:r w:rsidR="006F0F60">
        <w:rPr>
          <w:rFonts w:ascii="Times New Roman" w:hAnsi="Times New Roman"/>
        </w:rPr>
        <w:instrText xml:space="preserve"> ADDIN EN.CITE.DATA </w:instrText>
      </w:r>
      <w:r w:rsidR="006F0F60">
        <w:rPr>
          <w:rFonts w:ascii="Times New Roman" w:hAnsi="Times New Roman"/>
        </w:rPr>
      </w:r>
      <w:r w:rsidR="006F0F60">
        <w:rPr>
          <w:rFonts w:ascii="Times New Roman" w:hAnsi="Times New Roman"/>
        </w:rPr>
        <w:fldChar w:fldCharType="end"/>
      </w:r>
      <w:r w:rsidR="006F0F60">
        <w:rPr>
          <w:rFonts w:ascii="Times New Roman" w:hAnsi="Times New Roman"/>
        </w:rPr>
      </w:r>
      <w:r w:rsidR="006F0F60">
        <w:rPr>
          <w:rFonts w:ascii="Times New Roman" w:hAnsi="Times New Roman"/>
        </w:rPr>
        <w:fldChar w:fldCharType="separate"/>
      </w:r>
      <w:r w:rsidR="006F0F60">
        <w:rPr>
          <w:rFonts w:ascii="Times New Roman" w:hAnsi="Times New Roman"/>
          <w:noProof/>
        </w:rPr>
        <w:t>(Alkon and Norgaard 2009, Gottlieb and Fisher 1996)</w:t>
      </w:r>
      <w:r w:rsidR="006F0F60">
        <w:rPr>
          <w:rFonts w:ascii="Times New Roman" w:hAnsi="Times New Roman"/>
        </w:rPr>
        <w:fldChar w:fldCharType="end"/>
      </w:r>
      <w:r w:rsidR="006901AD">
        <w:rPr>
          <w:rFonts w:ascii="Times New Roman" w:hAnsi="Times New Roman"/>
        </w:rPr>
        <w:t>. Never</w:t>
      </w:r>
      <w:r w:rsidRPr="004000AA">
        <w:rPr>
          <w:rFonts w:ascii="Times New Roman" w:hAnsi="Times New Roman"/>
        </w:rPr>
        <w:t xml:space="preserve">theless, food policy councils ranging in structure from governmental to grassroots have experienced success in ensuring “access to healthy, affordable, sustainable, and culturally acceptable food” </w:t>
      </w:r>
      <w:r w:rsidR="00176563">
        <w:rPr>
          <w:rFonts w:ascii="Times New Roman" w:hAnsi="Times New Roman"/>
        </w:rPr>
        <w:fldChar w:fldCharType="begin"/>
      </w:r>
      <w:r w:rsidR="00BA64E9">
        <w:rPr>
          <w:rFonts w:ascii="Times New Roman" w:hAnsi="Times New Roman"/>
        </w:rPr>
        <w:instrText xml:space="preserve"> ADDIN EN.CITE &lt;EndNote&gt;&lt;Cite&gt;&lt;Author&gt;Blay-Palmer&lt;/Author&gt;&lt;Year&gt;2014&lt;/Year&gt;&lt;RecNum&gt;1038&lt;/RecNum&gt;&lt;Pages&gt;186&lt;/Pages&gt;&lt;DisplayText&gt;(Blay-Palmer et al. 2014, 186)&lt;/DisplayText&gt;&lt;record&gt;&lt;rec-number&gt;1038&lt;/rec-number&gt;&lt;foreign-keys&gt;&lt;key app="EN" db-id="2se5xf2vw22tpoeax5ev52072zpwrdv952s9" timestamp="1442368168"&gt;1038&lt;/key&gt;&lt;/foreign-keys&gt;&lt;ref-type name="Journal Article"&gt;17&lt;/ref-type&gt;&lt;contributors&gt;&lt;authors&gt;&lt;author&gt;Blay-Palmer, Alison&lt;/author&gt;&lt;author&gt;Knezevic, Irena&lt;/author&gt;&lt;author&gt;Spring, Andrew&lt;/author&gt;&lt;/authors&gt;&lt;/contributors&gt;&lt;titles&gt;&lt;title&gt;Seeking common ground for food system transformation&lt;/title&gt;&lt;secondary-title&gt;Dialogues in Human Geography&lt;/secondary-title&gt;&lt;/titles&gt;&lt;periodical&gt;&lt;full-title&gt;Dialogues in Human Geography&lt;/full-title&gt;&lt;/periodical&gt;&lt;pages&gt;185-189&lt;/pages&gt;&lt;volume&gt;4&lt;/volume&gt;&lt;number&gt;2&lt;/number&gt;&lt;dates&gt;&lt;year&gt;2014&lt;/year&gt;&lt;pub-dates&gt;&lt;date&gt;July 1, 2014&lt;/date&gt;&lt;/pub-dates&gt;&lt;/dates&gt;&lt;urls&gt;&lt;related-urls&gt;&lt;url&gt;http://dhg.sagepub.com/content/4/2/185.abstract&lt;/url&gt;&lt;/related-urls&gt;&lt;/urls&gt;&lt;electronic-resource-num&gt;10.1177/2043820614537154&lt;/electronic-resource-num&gt;&lt;/record&gt;&lt;/Cite&gt;&lt;/EndNote&gt;</w:instrText>
      </w:r>
      <w:r w:rsidR="00176563">
        <w:rPr>
          <w:rFonts w:ascii="Times New Roman" w:hAnsi="Times New Roman"/>
        </w:rPr>
        <w:fldChar w:fldCharType="separate"/>
      </w:r>
      <w:r w:rsidR="00BA64E9">
        <w:rPr>
          <w:rFonts w:ascii="Times New Roman" w:hAnsi="Times New Roman"/>
          <w:noProof/>
        </w:rPr>
        <w:t>(Blay-Palmer et al. 2014, 186)</w:t>
      </w:r>
      <w:r w:rsidR="00176563">
        <w:rPr>
          <w:rFonts w:ascii="Times New Roman" w:hAnsi="Times New Roman"/>
        </w:rPr>
        <w:fldChar w:fldCharType="end"/>
      </w:r>
      <w:r w:rsidRPr="004000AA">
        <w:rPr>
          <w:rFonts w:ascii="Times New Roman" w:hAnsi="Times New Roman"/>
        </w:rPr>
        <w:t xml:space="preserve">. </w:t>
      </w:r>
    </w:p>
    <w:p w14:paraId="5591CB74" w14:textId="49ACCC78" w:rsidR="00E966EC" w:rsidRDefault="00E966EC" w:rsidP="00E966EC">
      <w:pPr>
        <w:ind w:firstLine="720"/>
        <w:rPr>
          <w:rFonts w:ascii="Times New Roman" w:hAnsi="Times New Roman"/>
        </w:rPr>
      </w:pPr>
      <w:r w:rsidRPr="004000AA">
        <w:rPr>
          <w:rFonts w:ascii="Times New Roman" w:hAnsi="Times New Roman"/>
        </w:rPr>
        <w:t>With generally little funding</w:t>
      </w:r>
      <w:r w:rsidR="006901AD">
        <w:rPr>
          <w:rFonts w:ascii="Times New Roman" w:hAnsi="Times New Roman"/>
        </w:rPr>
        <w:t>,</w:t>
      </w:r>
      <w:r w:rsidRPr="004000AA">
        <w:rPr>
          <w:rFonts w:ascii="Times New Roman" w:hAnsi="Times New Roman"/>
        </w:rPr>
        <w:t xml:space="preserve"> instead relying on volunteer human capital, the typical food policy council </w:t>
      </w:r>
      <w:r w:rsidR="00DF5F5B">
        <w:rPr>
          <w:rFonts w:ascii="Times New Roman" w:hAnsi="Times New Roman"/>
        </w:rPr>
        <w:t>strives</w:t>
      </w:r>
      <w:r w:rsidRPr="004000AA">
        <w:rPr>
          <w:rFonts w:ascii="Times New Roman" w:hAnsi="Times New Roman"/>
        </w:rPr>
        <w:t xml:space="preserve"> to analyze the existing food system and communicate this information to cultivate partnerships and advocate for policy changes to “address gaps in a community’s food system” </w:t>
      </w:r>
      <w:r w:rsidR="00176563">
        <w:rPr>
          <w:rFonts w:ascii="Times New Roman" w:hAnsi="Times New Roman"/>
        </w:rPr>
        <w:fldChar w:fldCharType="begin"/>
      </w:r>
      <w:r w:rsidR="00176563">
        <w:rPr>
          <w:rFonts w:ascii="Times New Roman" w:hAnsi="Times New Roman"/>
        </w:rPr>
        <w:instrText xml:space="preserve"> ADDIN EN.CITE &lt;EndNote&gt;&lt;Cite&gt;&lt;Author&gt;Hodgson&lt;/Author&gt;&lt;Year&gt;2011&lt;/Year&gt;&lt;RecNum&gt;1085&lt;/RecNum&gt;&lt;Pages&gt;7&lt;/Pages&gt;&lt;DisplayText&gt;(Hodgson 2011, 7)&lt;/DisplayText&gt;&lt;record&gt;&lt;rec-number&gt;1085&lt;/rec-number&gt;&lt;foreign-keys&gt;&lt;key app="EN" db-id="2se5xf2vw22tpoeax5ev52072zpwrdv952s9" timestamp="1451682691"&gt;1085&lt;/key&gt;&lt;/foreign-keys&gt;&lt;ref-type name="Report"&gt;27&lt;/ref-type&gt;&lt;contributors&gt;&lt;authors&gt;&lt;author&gt;Hodgson, Kimberley&lt;/author&gt;&lt;/authors&gt;&lt;tertiary-authors&gt;&lt;author&gt;American Planning Association&lt;/author&gt;&lt;/tertiary-authors&gt;&lt;subsidiary-authors&gt;&lt;author&gt;APA Planning and Community Health Research Center&lt;/author&gt;&lt;/subsidiary-authors&gt;&lt;/contributors&gt;&lt;titles&gt;&lt;title&gt;Food Policy Coucils: Helping local, regional, and state governments address food system challenges&lt;/title&gt;&lt;/titles&gt;&lt;volume&gt;2015&lt;/volume&gt;&lt;dates&gt;&lt;year&gt;2011&lt;/year&gt;&lt;/dates&gt;&lt;pub-location&gt;Chicago, Illinois&lt;/pub-location&gt;&lt;publisher&gt;American Planning Association&lt;/publisher&gt;&lt;urls&gt;&lt;related-urls&gt;&lt;url&gt;http://ucanr.edu/sites/MarinFoodPolicyCouncil/files/178441.pdf&lt;/url&gt;&lt;/related-urls&gt;&lt;/urls&gt;&lt;/record&gt;&lt;/Cite&gt;&lt;/EndNote&gt;</w:instrText>
      </w:r>
      <w:r w:rsidR="00176563">
        <w:rPr>
          <w:rFonts w:ascii="Times New Roman" w:hAnsi="Times New Roman"/>
        </w:rPr>
        <w:fldChar w:fldCharType="separate"/>
      </w:r>
      <w:r w:rsidR="00176563">
        <w:rPr>
          <w:rFonts w:ascii="Times New Roman" w:hAnsi="Times New Roman"/>
          <w:noProof/>
        </w:rPr>
        <w:t>(Hodgson 2011, 7)</w:t>
      </w:r>
      <w:r w:rsidR="00176563">
        <w:rPr>
          <w:rFonts w:ascii="Times New Roman" w:hAnsi="Times New Roman"/>
        </w:rPr>
        <w:fldChar w:fldCharType="end"/>
      </w:r>
      <w:r w:rsidRPr="004000AA">
        <w:rPr>
          <w:rFonts w:ascii="Times New Roman" w:hAnsi="Times New Roman"/>
        </w:rPr>
        <w:t>. The Johns Hopkins Bloomberg School of Public Health’s Center for a Livable Future maintains a directory of food policy councils a</w:t>
      </w:r>
      <w:r w:rsidR="0065135B">
        <w:rPr>
          <w:rFonts w:ascii="Times New Roman" w:hAnsi="Times New Roman"/>
        </w:rPr>
        <w:t xml:space="preserve">nd coalitions in North America (examples listed in Table 2). </w:t>
      </w:r>
      <w:r w:rsidRPr="004000AA">
        <w:rPr>
          <w:rFonts w:ascii="Times New Roman" w:hAnsi="Times New Roman"/>
        </w:rPr>
        <w:t xml:space="preserve">As of summer 2015, there were 282 such organizations: 215 American (up from 31 in 2005), 61 Canadian, and 6 Tribal Nations </w:t>
      </w:r>
      <w:r w:rsidR="00961FAF">
        <w:rPr>
          <w:rFonts w:ascii="Times New Roman" w:hAnsi="Times New Roman"/>
        </w:rPr>
        <w:fldChar w:fldCharType="begin"/>
      </w:r>
      <w:r w:rsidR="00961FAF">
        <w:rPr>
          <w:rFonts w:ascii="Times New Roman" w:hAnsi="Times New Roman"/>
        </w:rPr>
        <w:instrText xml:space="preserve"> ADDIN EN.CITE &lt;EndNote&gt;&lt;Cite&gt;&lt;Author&gt;Center for a Livable Future&lt;/Author&gt;&lt;Year&gt;2015&lt;/Year&gt;&lt;RecNum&gt;1086&lt;/RecNum&gt;&lt;DisplayText&gt;(Center for a Livable Future 2015)&lt;/DisplayText&gt;&lt;record&gt;&lt;rec-number&gt;1086&lt;/rec-number&gt;&lt;foreign-keys&gt;&lt;key app="EN" db-id="2se5xf2vw22tpoeax5ev52072zpwrdv952s9" timestamp="1452465508"&gt;1086&lt;/key&gt;&lt;/foreign-keys&gt;&lt;ref-type name="Web Page"&gt;12&lt;/ref-type&gt;&lt;contributors&gt;&lt;authors&gt;&lt;author&gt;Center for a Livable Future,&lt;/author&gt;&lt;/authors&gt;&lt;/contributors&gt;&lt;titles&gt;&lt;title&gt;Food Policy Council (FPC) Directory&lt;/title&gt;&lt;/titles&gt;&lt;volume&gt;2016&lt;/volume&gt;&lt;number&gt;January 10, 2016&lt;/number&gt;&lt;dates&gt;&lt;year&gt;2015&lt;/year&gt;&lt;/dates&gt;&lt;pub-location&gt;Baltimore, MD&lt;/pub-location&gt;&lt;publisher&gt;Johns Hopkins Bloomberg School of Public Health&lt;/publisher&gt;&lt;urls&gt;&lt;related-urls&gt;&lt;url&gt;http://www.jhsph.edu/research/centers-and-institutes/johns-hopkins-center-for-a-livable-future/projects/FPN/directory/index.html&lt;/url&gt;&lt;/related-urls&gt;&lt;/urls&gt;&lt;/record&gt;&lt;/Cite&gt;&lt;/EndNote&gt;</w:instrText>
      </w:r>
      <w:r w:rsidR="00961FAF">
        <w:rPr>
          <w:rFonts w:ascii="Times New Roman" w:hAnsi="Times New Roman"/>
        </w:rPr>
        <w:fldChar w:fldCharType="separate"/>
      </w:r>
      <w:r w:rsidR="00961FAF">
        <w:rPr>
          <w:rFonts w:ascii="Times New Roman" w:hAnsi="Times New Roman"/>
          <w:noProof/>
        </w:rPr>
        <w:t>(Center for a Livable Future 2015)</w:t>
      </w:r>
      <w:r w:rsidR="00961FAF">
        <w:rPr>
          <w:rFonts w:ascii="Times New Roman" w:hAnsi="Times New Roman"/>
        </w:rPr>
        <w:fldChar w:fldCharType="end"/>
      </w:r>
      <w:r w:rsidRPr="004000AA">
        <w:rPr>
          <w:rFonts w:ascii="Times New Roman" w:hAnsi="Times New Roman"/>
        </w:rPr>
        <w:t xml:space="preserve">. The first U.S. food policy council, the Knoxville-Knox County Food Policy Council, </w:t>
      </w:r>
      <w:r w:rsidR="002648F9">
        <w:rPr>
          <w:rFonts w:ascii="Times New Roman" w:hAnsi="Times New Roman"/>
        </w:rPr>
        <w:t>coincides with one of the sites in comparative case study discussed in Chapter 3</w:t>
      </w:r>
      <w:r w:rsidRPr="004000AA">
        <w:rPr>
          <w:rFonts w:ascii="Times New Roman" w:hAnsi="Times New Roman"/>
        </w:rPr>
        <w:t>.</w:t>
      </w:r>
    </w:p>
    <w:p w14:paraId="753DE83F" w14:textId="77777777" w:rsidR="00E966EC" w:rsidRPr="004000AA" w:rsidRDefault="00E966EC" w:rsidP="00E32B55">
      <w:pPr>
        <w:spacing w:line="240" w:lineRule="auto"/>
        <w:ind w:firstLine="720"/>
        <w:rPr>
          <w:rFonts w:ascii="Times New Roman" w:hAnsi="Times New Roman"/>
        </w:rPr>
      </w:pPr>
    </w:p>
    <w:tbl>
      <w:tblPr>
        <w:tblStyle w:val="TableGrid"/>
        <w:tblW w:w="8298"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3240"/>
        <w:gridCol w:w="3240"/>
      </w:tblGrid>
      <w:tr w:rsidR="00E966EC" w:rsidRPr="004000AA" w14:paraId="3B7D8761" w14:textId="77777777" w:rsidTr="00501B8A">
        <w:trPr>
          <w:jc w:val="center"/>
        </w:trPr>
        <w:tc>
          <w:tcPr>
            <w:tcW w:w="8298" w:type="dxa"/>
            <w:gridSpan w:val="3"/>
            <w:tcBorders>
              <w:bottom w:val="single" w:sz="4" w:space="0" w:color="auto"/>
            </w:tcBorders>
            <w:vAlign w:val="center"/>
          </w:tcPr>
          <w:p w14:paraId="553709BD" w14:textId="77777777" w:rsidR="00E966EC" w:rsidRPr="00633F0A" w:rsidRDefault="00E966EC" w:rsidP="009174D4">
            <w:pPr>
              <w:spacing w:line="276" w:lineRule="auto"/>
              <w:rPr>
                <w:b/>
              </w:rPr>
            </w:pPr>
            <w:r w:rsidRPr="00633F0A">
              <w:rPr>
                <w:b/>
              </w:rPr>
              <w:t>Table 2: Sample North American Food Policy Councils/Coalitions</w:t>
            </w:r>
          </w:p>
        </w:tc>
      </w:tr>
      <w:tr w:rsidR="00E966EC" w:rsidRPr="004000AA" w14:paraId="29DE1FF2" w14:textId="77777777" w:rsidTr="00501B8A">
        <w:trPr>
          <w:jc w:val="center"/>
        </w:trPr>
        <w:tc>
          <w:tcPr>
            <w:tcW w:w="1818" w:type="dxa"/>
            <w:tcBorders>
              <w:top w:val="single" w:sz="4" w:space="0" w:color="auto"/>
              <w:bottom w:val="single" w:sz="4" w:space="0" w:color="auto"/>
            </w:tcBorders>
            <w:vAlign w:val="center"/>
          </w:tcPr>
          <w:p w14:paraId="59BF6768" w14:textId="77777777" w:rsidR="00E966EC" w:rsidRPr="004000AA" w:rsidRDefault="00E966EC" w:rsidP="006D344D">
            <w:pPr>
              <w:spacing w:line="240" w:lineRule="auto"/>
              <w:rPr>
                <w:b/>
              </w:rPr>
            </w:pPr>
            <w:r w:rsidRPr="004000AA">
              <w:rPr>
                <w:b/>
              </w:rPr>
              <w:t>Urban (22%)</w:t>
            </w:r>
          </w:p>
        </w:tc>
        <w:tc>
          <w:tcPr>
            <w:tcW w:w="3240" w:type="dxa"/>
            <w:tcBorders>
              <w:top w:val="single" w:sz="4" w:space="0" w:color="auto"/>
              <w:bottom w:val="single" w:sz="4" w:space="0" w:color="auto"/>
            </w:tcBorders>
            <w:vAlign w:val="center"/>
          </w:tcPr>
          <w:p w14:paraId="1EEEF273" w14:textId="052CE2AD" w:rsidR="00E966EC" w:rsidRPr="004000AA" w:rsidRDefault="00E966EC" w:rsidP="006D344D">
            <w:pPr>
              <w:spacing w:line="240" w:lineRule="auto"/>
              <w:rPr>
                <w:b/>
              </w:rPr>
            </w:pPr>
            <w:r w:rsidRPr="004000AA">
              <w:rPr>
                <w:b/>
              </w:rPr>
              <w:t>County, Regional</w:t>
            </w:r>
            <w:r w:rsidR="006901AD">
              <w:rPr>
                <w:b/>
              </w:rPr>
              <w:t>,</w:t>
            </w:r>
            <w:r w:rsidRPr="004000AA">
              <w:rPr>
                <w:b/>
              </w:rPr>
              <w:t xml:space="preserve"> or State</w:t>
            </w:r>
          </w:p>
        </w:tc>
        <w:tc>
          <w:tcPr>
            <w:tcW w:w="3240" w:type="dxa"/>
            <w:tcBorders>
              <w:top w:val="single" w:sz="4" w:space="0" w:color="auto"/>
              <w:bottom w:val="single" w:sz="4" w:space="0" w:color="auto"/>
            </w:tcBorders>
            <w:vAlign w:val="center"/>
          </w:tcPr>
          <w:p w14:paraId="4FD7EE4F" w14:textId="77777777" w:rsidR="00E966EC" w:rsidRPr="004000AA" w:rsidRDefault="00E966EC" w:rsidP="006D344D">
            <w:pPr>
              <w:spacing w:line="240" w:lineRule="auto"/>
              <w:rPr>
                <w:b/>
              </w:rPr>
            </w:pPr>
            <w:r w:rsidRPr="004000AA">
              <w:rPr>
                <w:b/>
              </w:rPr>
              <w:t>Both City and County (13%)</w:t>
            </w:r>
          </w:p>
        </w:tc>
      </w:tr>
      <w:tr w:rsidR="00E966EC" w:rsidRPr="004000AA" w14:paraId="6F2942E3" w14:textId="77777777" w:rsidTr="00501B8A">
        <w:trPr>
          <w:jc w:val="center"/>
        </w:trPr>
        <w:tc>
          <w:tcPr>
            <w:tcW w:w="1818" w:type="dxa"/>
            <w:tcBorders>
              <w:top w:val="single" w:sz="4" w:space="0" w:color="auto"/>
            </w:tcBorders>
            <w:vAlign w:val="center"/>
          </w:tcPr>
          <w:p w14:paraId="497C592F" w14:textId="77777777" w:rsidR="00E966EC" w:rsidRPr="004000AA" w:rsidRDefault="00E966EC" w:rsidP="006D344D">
            <w:pPr>
              <w:spacing w:line="240" w:lineRule="auto"/>
            </w:pPr>
            <w:r w:rsidRPr="004000AA">
              <w:t>Atlanta</w:t>
            </w:r>
          </w:p>
        </w:tc>
        <w:tc>
          <w:tcPr>
            <w:tcW w:w="3240" w:type="dxa"/>
            <w:tcBorders>
              <w:top w:val="single" w:sz="4" w:space="0" w:color="auto"/>
            </w:tcBorders>
            <w:vAlign w:val="center"/>
          </w:tcPr>
          <w:p w14:paraId="42764AD9" w14:textId="77777777" w:rsidR="00E966EC" w:rsidRPr="004000AA" w:rsidRDefault="00E966EC" w:rsidP="006D344D">
            <w:pPr>
              <w:spacing w:line="240" w:lineRule="auto"/>
            </w:pPr>
            <w:r w:rsidRPr="004000AA">
              <w:t>Alabama Food Policy Council</w:t>
            </w:r>
          </w:p>
        </w:tc>
        <w:tc>
          <w:tcPr>
            <w:tcW w:w="3240" w:type="dxa"/>
            <w:tcBorders>
              <w:top w:val="single" w:sz="4" w:space="0" w:color="auto"/>
            </w:tcBorders>
            <w:vAlign w:val="center"/>
          </w:tcPr>
          <w:p w14:paraId="4F223A74" w14:textId="77777777" w:rsidR="00E966EC" w:rsidRPr="004000AA" w:rsidRDefault="00E966EC" w:rsidP="006D344D">
            <w:pPr>
              <w:spacing w:line="240" w:lineRule="auto"/>
            </w:pPr>
            <w:r w:rsidRPr="004000AA">
              <w:t>Cleveland-Cuyahoga County</w:t>
            </w:r>
          </w:p>
        </w:tc>
      </w:tr>
      <w:tr w:rsidR="00E966EC" w:rsidRPr="004000AA" w14:paraId="4BDD46EF" w14:textId="77777777" w:rsidTr="00501B8A">
        <w:trPr>
          <w:jc w:val="center"/>
        </w:trPr>
        <w:tc>
          <w:tcPr>
            <w:tcW w:w="1818" w:type="dxa"/>
            <w:vAlign w:val="center"/>
          </w:tcPr>
          <w:p w14:paraId="1CF7FB00" w14:textId="77777777" w:rsidR="00E966EC" w:rsidRPr="004000AA" w:rsidRDefault="00E966EC" w:rsidP="006D344D">
            <w:pPr>
              <w:spacing w:line="240" w:lineRule="auto"/>
            </w:pPr>
            <w:r w:rsidRPr="004000AA">
              <w:t>Dallas</w:t>
            </w:r>
          </w:p>
        </w:tc>
        <w:tc>
          <w:tcPr>
            <w:tcW w:w="3240" w:type="dxa"/>
            <w:vAlign w:val="center"/>
          </w:tcPr>
          <w:p w14:paraId="7064DE47" w14:textId="77777777" w:rsidR="00E966EC" w:rsidRPr="004000AA" w:rsidRDefault="00E966EC" w:rsidP="006D344D">
            <w:pPr>
              <w:spacing w:line="240" w:lineRule="auto"/>
            </w:pPr>
            <w:r w:rsidRPr="004000AA">
              <w:t>Northern Colorado</w:t>
            </w:r>
          </w:p>
        </w:tc>
        <w:tc>
          <w:tcPr>
            <w:tcW w:w="3240" w:type="dxa"/>
            <w:vAlign w:val="center"/>
          </w:tcPr>
          <w:p w14:paraId="68B03B3B" w14:textId="77777777" w:rsidR="00E966EC" w:rsidRPr="004000AA" w:rsidRDefault="00E966EC" w:rsidP="006D344D">
            <w:pPr>
              <w:spacing w:line="240" w:lineRule="auto"/>
            </w:pPr>
            <w:r w:rsidRPr="004000AA">
              <w:t>Greater Grand Rapids</w:t>
            </w:r>
          </w:p>
        </w:tc>
      </w:tr>
      <w:tr w:rsidR="00E966EC" w:rsidRPr="004000AA" w14:paraId="1FCA0341" w14:textId="77777777" w:rsidTr="00501B8A">
        <w:trPr>
          <w:jc w:val="center"/>
        </w:trPr>
        <w:tc>
          <w:tcPr>
            <w:tcW w:w="1818" w:type="dxa"/>
            <w:vAlign w:val="center"/>
          </w:tcPr>
          <w:p w14:paraId="02F72C60" w14:textId="77777777" w:rsidR="00E966EC" w:rsidRPr="004000AA" w:rsidRDefault="00E966EC" w:rsidP="006D344D">
            <w:pPr>
              <w:spacing w:line="240" w:lineRule="auto"/>
            </w:pPr>
            <w:r w:rsidRPr="004000AA">
              <w:t>Detroit</w:t>
            </w:r>
          </w:p>
        </w:tc>
        <w:tc>
          <w:tcPr>
            <w:tcW w:w="3240" w:type="dxa"/>
            <w:vAlign w:val="center"/>
          </w:tcPr>
          <w:p w14:paraId="5F6E016A" w14:textId="77777777" w:rsidR="00E966EC" w:rsidRPr="004000AA" w:rsidRDefault="00E966EC" w:rsidP="006D344D">
            <w:pPr>
              <w:spacing w:line="240" w:lineRule="auto"/>
            </w:pPr>
            <w:r w:rsidRPr="004000AA">
              <w:t>Orange County</w:t>
            </w:r>
          </w:p>
        </w:tc>
        <w:tc>
          <w:tcPr>
            <w:tcW w:w="3240" w:type="dxa"/>
            <w:vAlign w:val="center"/>
          </w:tcPr>
          <w:p w14:paraId="1A39359A" w14:textId="77777777" w:rsidR="00E966EC" w:rsidRPr="004000AA" w:rsidRDefault="00E966EC" w:rsidP="006D344D">
            <w:pPr>
              <w:spacing w:line="240" w:lineRule="auto"/>
            </w:pPr>
            <w:r w:rsidRPr="004000AA">
              <w:t>Saint Paul-Ramsey County</w:t>
            </w:r>
          </w:p>
        </w:tc>
      </w:tr>
      <w:tr w:rsidR="00E966EC" w:rsidRPr="004000AA" w14:paraId="77CE9668" w14:textId="77777777" w:rsidTr="00501B8A">
        <w:trPr>
          <w:jc w:val="center"/>
        </w:trPr>
        <w:tc>
          <w:tcPr>
            <w:tcW w:w="1818" w:type="dxa"/>
            <w:vAlign w:val="center"/>
          </w:tcPr>
          <w:p w14:paraId="23EB91D5" w14:textId="77777777" w:rsidR="00E966EC" w:rsidRPr="004000AA" w:rsidRDefault="00E966EC" w:rsidP="006D344D">
            <w:pPr>
              <w:spacing w:line="240" w:lineRule="auto"/>
            </w:pPr>
            <w:r w:rsidRPr="004000AA">
              <w:t>Oakland</w:t>
            </w:r>
          </w:p>
        </w:tc>
        <w:tc>
          <w:tcPr>
            <w:tcW w:w="3240" w:type="dxa"/>
            <w:vAlign w:val="center"/>
          </w:tcPr>
          <w:p w14:paraId="1F465B38" w14:textId="77777777" w:rsidR="00E966EC" w:rsidRPr="004000AA" w:rsidRDefault="00E966EC" w:rsidP="006D344D">
            <w:pPr>
              <w:spacing w:line="240" w:lineRule="auto"/>
            </w:pPr>
            <w:r w:rsidRPr="004000AA">
              <w:t>Puget Sound Regional Council</w:t>
            </w:r>
          </w:p>
        </w:tc>
        <w:tc>
          <w:tcPr>
            <w:tcW w:w="3240" w:type="dxa"/>
            <w:vAlign w:val="center"/>
          </w:tcPr>
          <w:p w14:paraId="692627B7" w14:textId="77777777" w:rsidR="00E966EC" w:rsidRPr="004000AA" w:rsidRDefault="00E966EC" w:rsidP="006D344D">
            <w:pPr>
              <w:spacing w:line="240" w:lineRule="auto"/>
            </w:pPr>
            <w:r w:rsidRPr="004000AA">
              <w:t>Santa Fe (city &amp; county)</w:t>
            </w:r>
          </w:p>
        </w:tc>
      </w:tr>
      <w:tr w:rsidR="00E966EC" w:rsidRPr="004000AA" w14:paraId="41FDAA30" w14:textId="77777777" w:rsidTr="00501B8A">
        <w:trPr>
          <w:jc w:val="center"/>
        </w:trPr>
        <w:tc>
          <w:tcPr>
            <w:tcW w:w="1818" w:type="dxa"/>
            <w:vAlign w:val="center"/>
          </w:tcPr>
          <w:p w14:paraId="4B6D0872" w14:textId="77777777" w:rsidR="00E966EC" w:rsidRPr="004000AA" w:rsidRDefault="00E966EC" w:rsidP="006D344D">
            <w:pPr>
              <w:spacing w:line="240" w:lineRule="auto"/>
            </w:pPr>
            <w:r w:rsidRPr="004000AA">
              <w:t>Toronto</w:t>
            </w:r>
          </w:p>
        </w:tc>
        <w:tc>
          <w:tcPr>
            <w:tcW w:w="3240" w:type="dxa"/>
            <w:vAlign w:val="center"/>
          </w:tcPr>
          <w:p w14:paraId="30E9D036" w14:textId="77777777" w:rsidR="00E966EC" w:rsidRPr="004000AA" w:rsidRDefault="00E966EC" w:rsidP="006D344D">
            <w:pPr>
              <w:spacing w:line="240" w:lineRule="auto"/>
            </w:pPr>
            <w:r w:rsidRPr="004000AA">
              <w:t>Southern Nevada</w:t>
            </w:r>
          </w:p>
        </w:tc>
        <w:tc>
          <w:tcPr>
            <w:tcW w:w="3240" w:type="dxa"/>
            <w:vAlign w:val="center"/>
          </w:tcPr>
          <w:p w14:paraId="14E57672" w14:textId="77777777" w:rsidR="00E966EC" w:rsidRPr="004000AA" w:rsidRDefault="00E966EC" w:rsidP="006D344D">
            <w:pPr>
              <w:spacing w:line="240" w:lineRule="auto"/>
            </w:pPr>
            <w:r w:rsidRPr="004000AA">
              <w:t>Seattle-King County</w:t>
            </w:r>
          </w:p>
        </w:tc>
      </w:tr>
      <w:tr w:rsidR="00E966EC" w:rsidRPr="004000AA" w14:paraId="60B44F13" w14:textId="77777777" w:rsidTr="00501B8A">
        <w:trPr>
          <w:jc w:val="center"/>
        </w:trPr>
        <w:tc>
          <w:tcPr>
            <w:tcW w:w="1818" w:type="dxa"/>
            <w:vAlign w:val="center"/>
          </w:tcPr>
          <w:p w14:paraId="3B76C4CF" w14:textId="77777777" w:rsidR="00E966EC" w:rsidRPr="004000AA" w:rsidRDefault="00E966EC" w:rsidP="006D344D">
            <w:pPr>
              <w:spacing w:line="240" w:lineRule="auto"/>
            </w:pPr>
            <w:r w:rsidRPr="004000AA">
              <w:t>Vancouver</w:t>
            </w:r>
          </w:p>
        </w:tc>
        <w:tc>
          <w:tcPr>
            <w:tcW w:w="3240" w:type="dxa"/>
            <w:vAlign w:val="center"/>
          </w:tcPr>
          <w:p w14:paraId="56691D14" w14:textId="77777777" w:rsidR="00E966EC" w:rsidRPr="004000AA" w:rsidRDefault="00E966EC" w:rsidP="006D344D">
            <w:pPr>
              <w:spacing w:line="240" w:lineRule="auto"/>
            </w:pPr>
            <w:r w:rsidRPr="004000AA">
              <w:t>Utica/Oneida</w:t>
            </w:r>
          </w:p>
        </w:tc>
        <w:tc>
          <w:tcPr>
            <w:tcW w:w="3240" w:type="dxa"/>
            <w:vAlign w:val="center"/>
          </w:tcPr>
          <w:p w14:paraId="198D66FA" w14:textId="77777777" w:rsidR="00E966EC" w:rsidRPr="004000AA" w:rsidRDefault="00E966EC" w:rsidP="006D344D">
            <w:pPr>
              <w:spacing w:line="240" w:lineRule="auto"/>
            </w:pPr>
            <w:r w:rsidRPr="004000AA">
              <w:t>Tulsa (city &amp; county)</w:t>
            </w:r>
          </w:p>
        </w:tc>
      </w:tr>
    </w:tbl>
    <w:p w14:paraId="004A65F8" w14:textId="2BB2B7A8" w:rsidR="00E966EC" w:rsidRDefault="00501B8A" w:rsidP="00E966EC">
      <w:pPr>
        <w:rPr>
          <w:rFonts w:ascii="Times New Roman" w:hAnsi="Times New Roman"/>
        </w:rPr>
      </w:pPr>
      <w:r>
        <w:rPr>
          <w:rFonts w:ascii="Times New Roman" w:hAnsi="Times New Roman"/>
        </w:rPr>
        <w:t xml:space="preserve">  </w:t>
      </w:r>
      <w:r w:rsidR="00E966EC" w:rsidRPr="004000AA">
        <w:rPr>
          <w:rFonts w:ascii="Times New Roman" w:hAnsi="Times New Roman"/>
        </w:rPr>
        <w:t>Percentages provided by the Center for a Livable Future</w:t>
      </w:r>
    </w:p>
    <w:p w14:paraId="5A8DA2A5" w14:textId="77777777" w:rsidR="002A3E2C" w:rsidRPr="004000AA" w:rsidRDefault="002A3E2C" w:rsidP="00A520BC">
      <w:pPr>
        <w:spacing w:line="240" w:lineRule="auto"/>
        <w:rPr>
          <w:rFonts w:ascii="Times New Roman" w:hAnsi="Times New Roman"/>
        </w:rPr>
      </w:pPr>
    </w:p>
    <w:p w14:paraId="41369B4F" w14:textId="5D13EDA8" w:rsidR="00E966EC" w:rsidRPr="004000AA" w:rsidRDefault="00E966EC" w:rsidP="00E966EC">
      <w:pPr>
        <w:rPr>
          <w:rFonts w:ascii="Times New Roman" w:hAnsi="Times New Roman"/>
        </w:rPr>
      </w:pPr>
      <w:r w:rsidRPr="004000AA">
        <w:rPr>
          <w:rFonts w:ascii="Times New Roman" w:hAnsi="Times New Roman"/>
        </w:rPr>
        <w:tab/>
        <w:t xml:space="preserve">In addition to </w:t>
      </w:r>
      <w:r w:rsidR="00B25B67">
        <w:rPr>
          <w:rFonts w:ascii="Times New Roman" w:hAnsi="Times New Roman"/>
        </w:rPr>
        <w:t xml:space="preserve">the </w:t>
      </w:r>
      <w:r w:rsidRPr="004000AA">
        <w:rPr>
          <w:rFonts w:ascii="Times New Roman" w:hAnsi="Times New Roman"/>
        </w:rPr>
        <w:t>promoters of urban agriculture already mentioned, significant support for the field comes from large non-profit organizations and foundations. An example is the W.K. Kellogg Foundation (WKKF)</w:t>
      </w:r>
      <w:r w:rsidR="006901AD">
        <w:rPr>
          <w:rFonts w:ascii="Times New Roman" w:hAnsi="Times New Roman"/>
        </w:rPr>
        <w:t>,</w:t>
      </w:r>
      <w:r w:rsidRPr="004000AA">
        <w:rPr>
          <w:rFonts w:ascii="Times New Roman" w:hAnsi="Times New Roman"/>
        </w:rPr>
        <w:t xml:space="preserve"> founded in 1930 for the welfare of children and youth. One of the largest philanthropic foundation</w:t>
      </w:r>
      <w:r w:rsidR="006901AD">
        <w:rPr>
          <w:rFonts w:ascii="Times New Roman" w:hAnsi="Times New Roman"/>
        </w:rPr>
        <w:t>s in the U.S., WKKF has</w:t>
      </w:r>
      <w:r w:rsidRPr="004000AA">
        <w:rPr>
          <w:rFonts w:ascii="Times New Roman" w:hAnsi="Times New Roman"/>
        </w:rPr>
        <w:t xml:space="preserve"> funded the following </w:t>
      </w:r>
      <w:r w:rsidR="006901AD">
        <w:rPr>
          <w:rFonts w:ascii="Times New Roman" w:hAnsi="Times New Roman"/>
        </w:rPr>
        <w:t xml:space="preserve">recent </w:t>
      </w:r>
      <w:r w:rsidRPr="004000AA">
        <w:rPr>
          <w:rFonts w:ascii="Times New Roman" w:hAnsi="Times New Roman"/>
        </w:rPr>
        <w:t xml:space="preserve">projects aiming to increase access to healthy produce for children and families in low-income neighborhoods </w:t>
      </w:r>
      <w:r w:rsidR="00176563">
        <w:rPr>
          <w:rFonts w:ascii="Times New Roman" w:hAnsi="Times New Roman"/>
        </w:rPr>
        <w:fldChar w:fldCharType="begin"/>
      </w:r>
      <w:r w:rsidR="00176563">
        <w:rPr>
          <w:rFonts w:ascii="Times New Roman" w:hAnsi="Times New Roman"/>
        </w:rPr>
        <w:instrText xml:space="preserve"> ADDIN EN.CITE &lt;EndNote&gt;&lt;Cite ExcludeYear="1"&gt;&lt;Author&gt;W.K. Kellogg Foundation&lt;/Author&gt;&lt;RecNum&gt;1112&lt;/RecNum&gt;&lt;DisplayText&gt;(W.K. Kellogg Foundation)&lt;/DisplayText&gt;&lt;record&gt;&lt;rec-number&gt;1112&lt;/rec-number&gt;&lt;foreign-keys&gt;&lt;key app="EN" db-id="2se5xf2vw22tpoeax5ev52072zpwrdv952s9" timestamp="1458157632"&gt;1112&lt;/key&gt;&lt;/foreign-keys&gt;&lt;ref-type name="Web Page"&gt;12&lt;/ref-type&gt;&lt;contributors&gt;&lt;authors&gt;&lt;author&gt;W.K. Kellogg Foundation,&lt;/author&gt;&lt;/authors&gt;&lt;/contributors&gt;&lt;titles&gt;&lt;title&gt;W.K. Kellogg Foundation, Putting Children First&lt;/title&gt;&lt;/titles&gt;&lt;volume&gt;2016&lt;/volume&gt;&lt;number&gt;March 16&lt;/number&gt;&lt;dates&gt;&lt;/dates&gt;&lt;urls&gt;&lt;related-urls&gt;&lt;url&gt;http://www.wkkf.org/&lt;/url&gt;&lt;/related-urls&gt;&lt;/urls&gt;&lt;/record&gt;&lt;/Cite&gt;&lt;/EndNote&gt;</w:instrText>
      </w:r>
      <w:r w:rsidR="00176563">
        <w:rPr>
          <w:rFonts w:ascii="Times New Roman" w:hAnsi="Times New Roman"/>
        </w:rPr>
        <w:fldChar w:fldCharType="separate"/>
      </w:r>
      <w:r w:rsidR="00176563">
        <w:rPr>
          <w:rFonts w:ascii="Times New Roman" w:hAnsi="Times New Roman"/>
          <w:noProof/>
        </w:rPr>
        <w:t>(W.K. Kellogg Foundation)</w:t>
      </w:r>
      <w:r w:rsidR="00176563">
        <w:rPr>
          <w:rFonts w:ascii="Times New Roman" w:hAnsi="Times New Roman"/>
        </w:rPr>
        <w:fldChar w:fldCharType="end"/>
      </w:r>
      <w:r w:rsidRPr="004000AA">
        <w:rPr>
          <w:rFonts w:ascii="Times New Roman" w:hAnsi="Times New Roman"/>
        </w:rPr>
        <w:t xml:space="preserve">: </w:t>
      </w:r>
    </w:p>
    <w:p w14:paraId="66F0F2BA" w14:textId="3C1E6D10" w:rsidR="00E966EC" w:rsidRPr="004000AA" w:rsidRDefault="00E966EC" w:rsidP="00E966EC">
      <w:pPr>
        <w:pStyle w:val="ListParagraph"/>
        <w:numPr>
          <w:ilvl w:val="0"/>
          <w:numId w:val="9"/>
        </w:numPr>
        <w:rPr>
          <w:rFonts w:ascii="Times New Roman" w:hAnsi="Times New Roman"/>
        </w:rPr>
      </w:pPr>
      <w:r w:rsidRPr="004000AA">
        <w:rPr>
          <w:rFonts w:ascii="Times New Roman" w:hAnsi="Times New Roman"/>
        </w:rPr>
        <w:t>$5 million over five ye</w:t>
      </w:r>
      <w:r w:rsidR="00DC2D4C">
        <w:rPr>
          <w:rFonts w:ascii="Times New Roman" w:hAnsi="Times New Roman"/>
        </w:rPr>
        <w:t>ars to Growing Power in Milwauke</w:t>
      </w:r>
      <w:r w:rsidRPr="004000AA">
        <w:rPr>
          <w:rFonts w:ascii="Times New Roman" w:hAnsi="Times New Roman"/>
        </w:rPr>
        <w:t>e, WI for community food centers in Detroit, New Orleans, Taos, a</w:t>
      </w:r>
      <w:r w:rsidR="00DC2D4C">
        <w:rPr>
          <w:rFonts w:ascii="Times New Roman" w:hAnsi="Times New Roman"/>
        </w:rPr>
        <w:t>nd the Mississippi Delta reg</w:t>
      </w:r>
      <w:r w:rsidR="006901AD">
        <w:rPr>
          <w:rFonts w:ascii="Times New Roman" w:hAnsi="Times New Roman"/>
        </w:rPr>
        <w:t>ion of Arkansas and Mississippi</w:t>
      </w:r>
    </w:p>
    <w:p w14:paraId="449CA74E" w14:textId="6ABA1ACF" w:rsidR="00E966EC" w:rsidRPr="004000AA" w:rsidRDefault="006901AD" w:rsidP="00E966EC">
      <w:pPr>
        <w:pStyle w:val="ListParagraph"/>
        <w:numPr>
          <w:ilvl w:val="0"/>
          <w:numId w:val="9"/>
        </w:numPr>
        <w:rPr>
          <w:rFonts w:ascii="Times New Roman" w:hAnsi="Times New Roman"/>
        </w:rPr>
      </w:pPr>
      <w:r>
        <w:rPr>
          <w:rFonts w:ascii="Times New Roman" w:hAnsi="Times New Roman"/>
        </w:rPr>
        <w:t>Multiple grants to Well House in</w:t>
      </w:r>
      <w:r w:rsidR="00E966EC" w:rsidRPr="004000AA">
        <w:rPr>
          <w:rFonts w:ascii="Times New Roman" w:hAnsi="Times New Roman"/>
        </w:rPr>
        <w:t xml:space="preserve"> Grand Rapids, MI for “access to healthy food, housing and community engagement for vulnerable populations through a Housing First and community-supported urban farming project” </w:t>
      </w:r>
    </w:p>
    <w:p w14:paraId="48CB3E17" w14:textId="77777777" w:rsidR="00E966EC" w:rsidRPr="004000AA" w:rsidRDefault="00E966EC" w:rsidP="00E966EC">
      <w:pPr>
        <w:pStyle w:val="ListParagraph"/>
        <w:numPr>
          <w:ilvl w:val="0"/>
          <w:numId w:val="9"/>
        </w:numPr>
        <w:rPr>
          <w:rFonts w:ascii="Times New Roman" w:hAnsi="Times New Roman"/>
        </w:rPr>
      </w:pPr>
      <w:r w:rsidRPr="004000AA">
        <w:rPr>
          <w:rFonts w:ascii="Times New Roman" w:hAnsi="Times New Roman"/>
        </w:rPr>
        <w:t>La Cosecha, a Community Supported Agriculture organization in the South Valley of Albuquerque, NM</w:t>
      </w:r>
    </w:p>
    <w:p w14:paraId="3819E1A1" w14:textId="4129FDA1" w:rsidR="00E966EC" w:rsidRPr="004000AA" w:rsidRDefault="004B68EC" w:rsidP="00E966EC">
      <w:pPr>
        <w:rPr>
          <w:rFonts w:ascii="Times New Roman" w:hAnsi="Times New Roman"/>
        </w:rPr>
      </w:pPr>
      <w:r>
        <w:rPr>
          <w:rFonts w:ascii="Times New Roman" w:hAnsi="Times New Roman"/>
        </w:rPr>
        <w:t xml:space="preserve">WKKF also funds an annual </w:t>
      </w:r>
      <w:r w:rsidRPr="004B68EC">
        <w:rPr>
          <w:rFonts w:ascii="Times New Roman" w:hAnsi="Times New Roman"/>
          <w:i/>
        </w:rPr>
        <w:t>Food and Community Gathering</w:t>
      </w:r>
      <w:r w:rsidR="00E966EC" w:rsidRPr="004000AA">
        <w:rPr>
          <w:rFonts w:ascii="Times New Roman" w:hAnsi="Times New Roman"/>
        </w:rPr>
        <w:t xml:space="preserve"> for hundreds of international food movement leaders. In 2014, the conference was held in Detroit with site visits to the cit</w:t>
      </w:r>
      <w:r w:rsidR="00F2424D">
        <w:rPr>
          <w:rFonts w:ascii="Times New Roman" w:hAnsi="Times New Roman"/>
        </w:rPr>
        <w:t xml:space="preserve">y’s urban farms and food hubs. </w:t>
      </w:r>
      <w:r w:rsidR="00E966EC" w:rsidRPr="004000AA">
        <w:rPr>
          <w:rFonts w:ascii="Times New Roman" w:hAnsi="Times New Roman"/>
        </w:rPr>
        <w:t xml:space="preserve">According to de la Salle and Howard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ExcludeAuth="1"&gt;&lt;Author&gt;De La Salle&lt;/Author&gt;&lt;Year&gt;2010&lt;/Year&gt;&lt;RecNum&gt;1064&lt;/RecNum&gt;&lt;DisplayText&gt;(2010)&lt;/DisplayText&gt;&lt;record&gt;&lt;rec-number&gt;1064&lt;/rec-number&gt;&lt;foreign-keys&gt;&lt;key app="EN" db-id="2se5xf2vw22tpoeax5ev52072zpwrdv952s9" timestamp="1448730748"&gt;1064&lt;/key&gt;&lt;/foreign-keys&gt;&lt;ref-type name="Book"&gt;6&lt;/ref-type&gt;&lt;contributors&gt;&lt;authors&gt;&lt;author&gt;De La Salle, Janine M.&lt;/author&gt;&lt;author&gt;Holland, Mark&lt;/author&gt;&lt;/authors&gt;&lt;/contributors&gt;&lt;titles&gt;&lt;title&gt;Agricultural Urbanism&lt;/title&gt;&lt;/titles&gt;&lt;dates&gt;&lt;year&gt;2010&lt;/year&gt;&lt;/dates&gt;&lt;pub-location&gt;Winnipeg, Manitoba&lt;/pub-location&gt;&lt;publisher&gt;Green Frigate Books&lt;/publisher&gt;&lt;isbn&gt;0981243428&lt;/isbn&gt;&lt;urls&gt;&lt;/urls&gt;&lt;/record&gt;&lt;/Cite&gt;&lt;/EndNote&gt;</w:instrText>
      </w:r>
      <w:r w:rsidR="00176563">
        <w:rPr>
          <w:rFonts w:ascii="Times New Roman" w:hAnsi="Times New Roman"/>
        </w:rPr>
        <w:fldChar w:fldCharType="separate"/>
      </w:r>
      <w:r w:rsidR="00176563">
        <w:rPr>
          <w:rFonts w:ascii="Times New Roman" w:hAnsi="Times New Roman"/>
          <w:noProof/>
        </w:rPr>
        <w:t>(2010)</w:t>
      </w:r>
      <w:r w:rsidR="00176563">
        <w:rPr>
          <w:rFonts w:ascii="Times New Roman" w:hAnsi="Times New Roman"/>
        </w:rPr>
        <w:fldChar w:fldCharType="end"/>
      </w:r>
      <w:r w:rsidR="00E966EC" w:rsidRPr="004000AA">
        <w:rPr>
          <w:rFonts w:ascii="Times New Roman" w:hAnsi="Times New Roman"/>
        </w:rPr>
        <w:t xml:space="preserve">, food hubs bring together “a wide spectrum of land uses, design strategies, and programs focused on food to increase access, visibility, and the experience of sustainable urban and regional food systems within a city” (150). </w:t>
      </w:r>
    </w:p>
    <w:p w14:paraId="53F1BF32" w14:textId="7C4299C7" w:rsidR="00E966EC" w:rsidRPr="004000AA" w:rsidRDefault="00E966EC" w:rsidP="00E966EC">
      <w:pPr>
        <w:ind w:firstLine="720"/>
        <w:rPr>
          <w:rFonts w:ascii="Times New Roman" w:hAnsi="Times New Roman"/>
          <w:color w:val="000000" w:themeColor="text1"/>
        </w:rPr>
      </w:pPr>
      <w:r w:rsidRPr="004000AA">
        <w:rPr>
          <w:rFonts w:ascii="Times New Roman" w:hAnsi="Times New Roman"/>
          <w:color w:val="000000" w:themeColor="text1"/>
        </w:rPr>
        <w:t xml:space="preserve">While urban agriculture is on the rise again, reasons for the virtual disappearance of agriculture from the urban landscape after the North American victory gardens movement are not well understood. Tornaghi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ExcludeAuth="1"&gt;&lt;Author&gt;Tornaghi&lt;/Author&gt;&lt;Year&gt;2014&lt;/Year&gt;&lt;RecNum&gt;930&lt;/RecNum&gt;&lt;DisplayText&gt;(2014)&lt;/DisplayText&gt;&lt;record&gt;&lt;rec-number&gt;930&lt;/rec-number&gt;&lt;foreign-keys&gt;&lt;key app="EN" db-id="2se5xf2vw22tpoeax5ev52072zpwrdv952s9" timestamp="1416179996"&gt;930&lt;/key&gt;&lt;/foreign-keys&gt;&lt;ref-type name="Journal Article"&gt;17&lt;/ref-type&gt;&lt;contributors&gt;&lt;authors&gt;&lt;author&gt;Tornaghi, Chiara&lt;/author&gt;&lt;/authors&gt;&lt;/contributors&gt;&lt;titles&gt;&lt;title&gt;Critical geography of urban agriculture&lt;/title&gt;&lt;secondary-title&gt;Progress in Human Geography&lt;/secondary-title&gt;&lt;/titles&gt;&lt;periodical&gt;&lt;full-title&gt;Progress in Human Geography&lt;/full-title&gt;&lt;/periodical&gt;&lt;pages&gt;551-567&lt;/pages&gt;&lt;volume&gt;38&lt;/volume&gt;&lt;number&gt;4&lt;/number&gt;&lt;dates&gt;&lt;year&gt;2014&lt;/year&gt;&lt;pub-dates&gt;&lt;date&gt;August 1, 2014&lt;/date&gt;&lt;/pub-dates&gt;&lt;/dates&gt;&lt;urls&gt;&lt;related-urls&gt;&lt;url&gt;http://phg.sagepub.com/content/38/4/551.abstract&lt;/url&gt;&lt;url&gt;http://phg.sagepub.com/content/38/4/551.full.pdf&lt;/url&gt;&lt;/related-urls&gt;&lt;/urls&gt;&lt;electronic-resource-num&gt;10.1177/0309132513512542&lt;/electronic-resource-num&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(2014)</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points out, “we do not know how, in specific historical and geographical contexts, urban farming has been banned from urban settlements,” although thoughts on the planning field’s role in </w:t>
      </w:r>
      <w:r w:rsidR="00DC2D4C">
        <w:rPr>
          <w:rFonts w:ascii="Times New Roman" w:hAnsi="Times New Roman"/>
          <w:color w:val="000000" w:themeColor="text1"/>
        </w:rPr>
        <w:t xml:space="preserve">the </w:t>
      </w:r>
      <w:r w:rsidRPr="004000AA">
        <w:rPr>
          <w:rFonts w:ascii="Times New Roman" w:hAnsi="Times New Roman"/>
          <w:color w:val="000000" w:themeColor="text1"/>
        </w:rPr>
        <w:t>situation are mentioned below (555). The arguments of individuals who currently oppose policies reinstating urban agriculture in residential areas are somewhat better known and seem to be similar across the U.S. Opposition to the production of food in yards primarily</w:t>
      </w:r>
      <w:r w:rsidR="0065135B">
        <w:rPr>
          <w:rFonts w:ascii="Times New Roman" w:hAnsi="Times New Roman"/>
          <w:color w:val="000000" w:themeColor="text1"/>
        </w:rPr>
        <w:t xml:space="preserve"> centers</w:t>
      </w:r>
      <w:r w:rsidRPr="004000AA">
        <w:rPr>
          <w:rFonts w:ascii="Times New Roman" w:hAnsi="Times New Roman"/>
          <w:color w:val="000000" w:themeColor="text1"/>
        </w:rPr>
        <w:t xml:space="preserve"> around the American ideal of perfectly manicured lawns and gardening as a leisure activity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&lt;EndNote&gt;&lt;Cite&gt;&lt;Author&gt;Robbins&lt;/Author&gt;&lt;Year&gt;2007&lt;/Year&gt;&lt;RecNum&gt;828&lt;/RecNum&gt;&lt;DisplayText&gt;(Robbins 2007)&lt;/DisplayText&gt;&lt;record&gt;&lt;rec-number&gt;828&lt;/rec-number&gt;&lt;foreign-keys&gt;&lt;key app="EN" db-id="2se5xf2vw22tpoeax5ev52072zpwrdv952s9" timestamp="1359921336"&gt;828&lt;/key&gt;&lt;/foreign-keys&gt;&lt;ref-type name="Book"&gt;6&lt;/ref-type&gt;&lt;contributors&gt;&lt;authors&gt;&lt;author&gt;Robbins, Paul&lt;/author&gt;&lt;/authors&gt;&lt;/contributors&gt;&lt;titles&gt;&lt;title&gt;Lawn people : how grasses, weeds, and chemicals make us who we are / by Paul Robbins&lt;/title&gt;&lt;/titles&gt;&lt;keywords&gt;&lt;keyword&gt;Lawns -- United States&lt;/keyword&gt;&lt;keyword&gt;Lawns -- Weed control -- United States&lt;/keyword&gt;&lt;keyword&gt;Lawn ecology -- United States&lt;/keyword&gt;&lt;/keywords&gt;&lt;dates&gt;&lt;year&gt;2007&lt;/year&gt;&lt;/dates&gt;&lt;publisher&gt;Philadelphia : Temple University Press, 2007.&lt;/publisher&gt;&lt;isbn&gt;9781592135783&amp;#xD;1592135781&amp;#xD;9781592135790&amp;#xD;159213579X&lt;/isbn&gt;&lt;work-type&gt;Bibliographies&amp;#xD;Non-fiction&lt;/work-type&gt;&lt;urls&gt;&lt;related-urls&gt;&lt;url&gt;http://libraries.ou.edu/access.aspx?url=http://search.ebscohost.com/login.aspx?direct=true&amp;amp;db=cat00057a&amp;amp;AN=uok.a3031473&amp;amp;site=eds-live&lt;/url&gt;&lt;url&gt;http://www.loc.gov/catdir/toc/ecip076/2006038426.html&lt;/url&gt;&lt;/related-urls&gt;&lt;/urls&gt;&lt;remote-database-name&gt;cat00057a&lt;/remote-database-name&gt;&lt;remote-database-provider&gt;EBSCOhost&lt;/remote-database-provider&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(Robbins 2007)</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Going against widely held residential aesthetics is viewed as a threat to property values. When opposing chickens in residential areas, citizens typically cite noise, odor, the spread of disease, and attraction of pests and predators </w:t>
      </w:r>
      <w:r w:rsidR="00176563">
        <w:rPr>
          <w:rFonts w:ascii="Times New Roman" w:hAnsi="Times New Roman"/>
          <w:color w:val="000000" w:themeColor="text1"/>
        </w:rPr>
        <w:fldChar w:fldCharType="begin">
          <w:fldData xml:space="preserve">PEVuZE5vdGU+PENpdGU+PEF1dGhvcj5Qb2xsb2NrPC9BdXRob3I+PFllYXI+MjAxMjwvWWVhcj48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=
</w:fldData>
        </w:fldChar>
      </w:r>
      <w:r w:rsidR="00176563">
        <w:rPr>
          <w:rFonts w:ascii="Times New Roman" w:hAnsi="Times New Roman"/>
          <w:color w:val="000000" w:themeColor="text1"/>
        </w:rPr>
        <w:instrText xml:space="preserve"> ADDIN EN.CITE </w:instrText>
      </w:r>
      <w:r w:rsidR="00176563">
        <w:rPr>
          <w:rFonts w:ascii="Times New Roman" w:hAnsi="Times New Roman"/>
          <w:color w:val="000000" w:themeColor="text1"/>
        </w:rPr>
        <w:fldChar w:fldCharType="begin">
          <w:fldData xml:space="preserve">PEVuZE5vdGU+PENpdGU+PEF1dGhvcj5Qb2xsb2NrPC9BdXRob3I+PFllYXI+MjAxMjwvWWVhcj48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=
</w:fldData>
        </w:fldChar>
      </w:r>
      <w:r w:rsidR="00176563">
        <w:rPr>
          <w:rFonts w:ascii="Times New Roman" w:hAnsi="Times New Roman"/>
          <w:color w:val="000000" w:themeColor="text1"/>
        </w:rPr>
        <w:instrText xml:space="preserve"> ADDIN EN.CITE.DATA </w:instrText>
      </w:r>
      <w:r w:rsidR="00176563">
        <w:rPr>
          <w:rFonts w:ascii="Times New Roman" w:hAnsi="Times New Roman"/>
          <w:color w:val="000000" w:themeColor="text1"/>
        </w:rPr>
      </w:r>
      <w:r w:rsidR="00176563">
        <w:rPr>
          <w:rFonts w:ascii="Times New Roman" w:hAnsi="Times New Roman"/>
          <w:color w:val="000000" w:themeColor="text1"/>
        </w:rPr>
        <w:fldChar w:fldCharType="end"/>
      </w:r>
      <w:r w:rsidR="00176563">
        <w:rPr>
          <w:rFonts w:ascii="Times New Roman" w:hAnsi="Times New Roman"/>
          <w:color w:val="000000" w:themeColor="text1"/>
        </w:rPr>
      </w:r>
      <w:r w:rsidR="00176563">
        <w:rPr>
          <w:rFonts w:ascii="Times New Roman" w:hAnsi="Times New Roman"/>
          <w:color w:val="000000" w:themeColor="text1"/>
        </w:rPr>
        <w:fldChar w:fldCharType="separate"/>
      </w:r>
      <w:r w:rsidR="00176563">
        <w:rPr>
          <w:rFonts w:ascii="Times New Roman" w:hAnsi="Times New Roman"/>
          <w:noProof/>
          <w:color w:val="000000" w:themeColor="text1"/>
        </w:rPr>
        <w:t>(Pollock et al. 2012, Salkin 2011, LaBadie 2008)</w:t>
      </w:r>
      <w:r w:rsidR="00176563">
        <w:rPr>
          <w:rFonts w:ascii="Times New Roman" w:hAnsi="Times New Roman"/>
          <w:color w:val="000000" w:themeColor="text1"/>
        </w:rPr>
        <w:fldChar w:fldCharType="end"/>
      </w:r>
      <w:r w:rsidRPr="004000AA">
        <w:rPr>
          <w:rFonts w:ascii="Times New Roman" w:hAnsi="Times New Roman"/>
          <w:color w:val="000000" w:themeColor="text1"/>
        </w:rPr>
        <w:t>.</w:t>
      </w:r>
    </w:p>
    <w:p w14:paraId="7C40B59B" w14:textId="179FD336" w:rsidR="00E966EC" w:rsidRDefault="00E966EC" w:rsidP="00E966EC">
      <w:pPr>
        <w:ind w:firstLine="720"/>
        <w:rPr>
          <w:rFonts w:ascii="Times New Roman" w:hAnsi="Times New Roman"/>
        </w:rPr>
      </w:pPr>
      <w:r w:rsidRPr="004000AA">
        <w:rPr>
          <w:rFonts w:ascii="Times New Roman" w:hAnsi="Times New Roman"/>
        </w:rPr>
        <w:t xml:space="preserve">Even though numerous citizens oppose urban agriculture, I cannot find a group organized for the purpose of fighting local food initiatives. On the flip side, associations participating in and supporting urban agriculture are plentiful. In a 2013 survey conducted in 84 cities in the U.S. and Canada, McClintock and Simpson </w:t>
      </w:r>
      <w:r w:rsidR="00176563">
        <w:rPr>
          <w:rFonts w:ascii="Times New Roman" w:hAnsi="Times New Roman"/>
        </w:rPr>
        <w:fldChar w:fldCharType="begin"/>
      </w:r>
      <w:r w:rsidR="00961FAF">
        <w:rPr>
          <w:rFonts w:ascii="Times New Roman" w:hAnsi="Times New Roman"/>
        </w:rPr>
        <w:instrText xml:space="preserve"> ADDIN EN.CITE &lt;EndNote&gt;&lt;Cite ExcludeAuth="1"&gt;&lt;Author&gt;McClintock&lt;/Author&gt;&lt;Year&gt;2014&lt;/Year&gt;&lt;RecNum&gt;1093&lt;/RecNum&gt;&lt;DisplayText&gt;(2014)&lt;/DisplayText&gt;&lt;record&gt;&lt;rec-number&gt;1093&lt;/rec-number&gt;&lt;foreign-keys&gt;&lt;key app="EN" db-id="2se5xf2vw22tpoeax5ev52072zpwrdv952s9" timestamp="1454814654"&gt;1093&lt;/key&gt;&lt;/foreign-keys&gt;&lt;ref-type name="Electronic Article"&gt;43&lt;/ref-type&gt;&lt;contributors&gt;&lt;authors&gt;&lt;author&gt;McClintock, N.&lt;/author&gt;&lt;author&gt;Simpson, M. &lt;/author&gt;&lt;/authors&gt;&lt;/contributors&gt;&lt;titles&gt;&lt;title&gt;A Survey of Urban Agriculture Organizations and Businesses in the US and Canada: Preliminary Results&lt;/title&gt;&lt;/titles&gt;&lt;dates&gt;&lt;year&gt;2014&lt;/year&gt;&lt;pub-dates&gt;&lt;date&gt;February 6, 2016&lt;/date&gt;&lt;/pub-dates&gt;&lt;/dates&gt;&lt;pub-location&gt;Portland, OR&lt;/pub-location&gt;&lt;publisher&gt;Portland State University, Toulan School of Urban&amp;#xD;Studies and Planning, &lt;/publisher&gt;&lt;urls&gt;&lt;related-urls&gt;&lt;url&gt;www.urbanfood.org&lt;/url&gt;&lt;/related-urls&gt;&lt;/urls&gt;&lt;/record&gt;&lt;/Cite&gt;&lt;/EndNote&gt;</w:instrText>
      </w:r>
      <w:r w:rsidR="00176563">
        <w:rPr>
          <w:rFonts w:ascii="Times New Roman" w:hAnsi="Times New Roman"/>
        </w:rPr>
        <w:fldChar w:fldCharType="separate"/>
      </w:r>
      <w:r w:rsidR="00961FAF">
        <w:rPr>
          <w:rFonts w:ascii="Times New Roman" w:hAnsi="Times New Roman"/>
          <w:noProof/>
        </w:rPr>
        <w:t>(2014)</w:t>
      </w:r>
      <w:r w:rsidR="00176563">
        <w:rPr>
          <w:rFonts w:ascii="Times New Roman" w:hAnsi="Times New Roman"/>
        </w:rPr>
        <w:fldChar w:fldCharType="end"/>
      </w:r>
      <w:r w:rsidR="00961FAF">
        <w:rPr>
          <w:rFonts w:ascii="Times New Roman" w:hAnsi="Times New Roman"/>
        </w:rPr>
        <w:t xml:space="preserve"> </w:t>
      </w:r>
      <w:r w:rsidR="00961FAF" w:rsidRPr="004000AA">
        <w:rPr>
          <w:rFonts w:ascii="Times New Roman" w:hAnsi="Times New Roman"/>
        </w:rPr>
        <w:t>found 251 groups “involved in urban agriculture”</w:t>
      </w:r>
      <w:r w:rsidR="00961FAF">
        <w:rPr>
          <w:rFonts w:ascii="Times New Roman" w:hAnsi="Times New Roman"/>
        </w:rPr>
        <w:t xml:space="preserve"> (1)</w:t>
      </w:r>
      <w:r w:rsidRPr="004000AA">
        <w:rPr>
          <w:rFonts w:ascii="Times New Roman" w:hAnsi="Times New Roman"/>
        </w:rPr>
        <w:t>. Th</w:t>
      </w:r>
      <w:r w:rsidR="0065135B">
        <w:rPr>
          <w:rFonts w:ascii="Times New Roman" w:hAnsi="Times New Roman"/>
        </w:rPr>
        <w:t>e groups vary in size, practice, and purpose</w:t>
      </w:r>
      <w:r w:rsidRPr="004000AA">
        <w:rPr>
          <w:rFonts w:ascii="Times New Roman" w:hAnsi="Times New Roman"/>
        </w:rPr>
        <w:t xml:space="preserve">, yet many face common challenges in access to funding, labor, and space. While many strategies could be employed to address these challenges, increased space for urban agriculture requires the support of urban planning and municipal governing bodies. The next section considers the connections between urban planning and urban agriculture in North America. </w:t>
      </w:r>
    </w:p>
    <w:p w14:paraId="06A56CA9" w14:textId="77777777" w:rsidR="002A3E2C" w:rsidRPr="004000AA" w:rsidRDefault="002A3E2C" w:rsidP="00E966EC">
      <w:pPr>
        <w:ind w:firstLine="720"/>
        <w:rPr>
          <w:rFonts w:ascii="Times New Roman" w:hAnsi="Times New Roman"/>
        </w:rPr>
      </w:pPr>
    </w:p>
    <w:p w14:paraId="5983F058" w14:textId="77777777" w:rsidR="00E966EC" w:rsidRPr="004000AA" w:rsidRDefault="00E966EC" w:rsidP="001E0BBE">
      <w:pPr>
        <w:pStyle w:val="Heading3"/>
      </w:pPr>
      <w:r w:rsidRPr="004000AA">
        <w:t xml:space="preserve"> </w:t>
      </w:r>
      <w:bookmarkStart w:id="26" w:name="_Toc355804800"/>
      <w:r w:rsidRPr="004000AA">
        <w:t>Planning for Urban Agriculture</w:t>
      </w:r>
      <w:bookmarkEnd w:id="26"/>
    </w:p>
    <w:p w14:paraId="35A855AF" w14:textId="2CC75B0D" w:rsidR="00E966EC" w:rsidRPr="004000AA" w:rsidRDefault="00E966EC" w:rsidP="00E966EC">
      <w:pPr>
        <w:ind w:firstLine="720"/>
        <w:rPr>
          <w:rFonts w:ascii="Times New Roman" w:hAnsi="Times New Roman"/>
        </w:rPr>
      </w:pPr>
      <w:r w:rsidRPr="004000AA">
        <w:rPr>
          <w:rFonts w:ascii="Times New Roman" w:hAnsi="Times New Roman"/>
          <w:color w:val="000000" w:themeColor="text1"/>
        </w:rPr>
        <w:t>Up until roughly the last decade, agriculture was viewed as a rural subject and no</w:t>
      </w:r>
      <w:r w:rsidR="006901AD">
        <w:rPr>
          <w:rFonts w:ascii="Times New Roman" w:hAnsi="Times New Roman"/>
          <w:color w:val="000000" w:themeColor="text1"/>
        </w:rPr>
        <w:t>t the purview of urban planning. M</w:t>
      </w:r>
      <w:r w:rsidRPr="004000AA">
        <w:rPr>
          <w:rFonts w:ascii="Times New Roman" w:hAnsi="Times New Roman"/>
          <w:color w:val="000000" w:themeColor="text1"/>
        </w:rPr>
        <w:t>eanwhile</w:t>
      </w:r>
      <w:r w:rsidR="006901AD">
        <w:rPr>
          <w:rFonts w:ascii="Times New Roman" w:hAnsi="Times New Roman"/>
          <w:color w:val="000000" w:themeColor="text1"/>
        </w:rPr>
        <w:t>,</w:t>
      </w:r>
      <w:r w:rsidRPr="004000AA">
        <w:rPr>
          <w:rFonts w:ascii="Times New Roman" w:hAnsi="Times New Roman"/>
          <w:color w:val="000000" w:themeColor="text1"/>
        </w:rPr>
        <w:t xml:space="preserve"> cities began “moving ahead of academic research” to emerge as “prominent food chain actors”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&lt;EndNote&gt;&lt;Cite&gt;&lt;Author&gt;Sonnino&lt;/Author&gt;&lt;Year&gt;2009&lt;/Year&gt;&lt;RecNum&gt;955&lt;/RecNum&gt;&lt;Pages&gt;428 and 432&lt;/Pages&gt;&lt;DisplayText&gt;(Sonnino 2009, 428 and 432)&lt;/DisplayText&gt;&lt;record&gt;&lt;rec-number&gt;955&lt;/rec-number&gt;&lt;foreign-keys&gt;&lt;key app="EN" db-id="2se5xf2vw22tpoeax5ev52072zpwrdv952s9" timestamp="1432491220"&gt;955&lt;/key&gt;&lt;/foreign-keys&gt;&lt;ref-type name="Journal Article"&gt;17&lt;/ref-type&gt;&lt;contributors&gt;&lt;authors&gt;&lt;author&gt;Sonnino, Roberta&lt;/author&gt;&lt;/authors&gt;&lt;/contributors&gt;&lt;titles&gt;&lt;title&gt;Feeding the city: Towards a new research and planning agenda&lt;/title&gt;&lt;secondary-title&gt;International Planning Studies&lt;/secondary-title&gt;&lt;/titles&gt;&lt;periodical&gt;&lt;full-title&gt;International Planning Studies&lt;/full-title&gt;&lt;/periodical&gt;&lt;pages&gt;425-435&lt;/pages&gt;&lt;volume&gt;14&lt;/volume&gt;&lt;number&gt;4&lt;/number&gt;&lt;dates&gt;&lt;year&gt;2009&lt;/year&gt;&lt;/dates&gt;&lt;isbn&gt;1356-3475&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(Sonnino 2009, 428 and 432)</w:t>
      </w:r>
      <w:r w:rsidR="00176563">
        <w:rPr>
          <w:rFonts w:ascii="Times New Roman" w:hAnsi="Times New Roman"/>
          <w:color w:val="000000" w:themeColor="text1"/>
        </w:rPr>
        <w:fldChar w:fldCharType="end"/>
      </w:r>
      <w:r w:rsidRPr="004000AA">
        <w:rPr>
          <w:rFonts w:ascii="Times New Roman" w:hAnsi="Times New Roman"/>
          <w:color w:val="000000" w:themeColor="text1"/>
        </w:rPr>
        <w:t>. In 2007 the American Planning Association sough</w:t>
      </w:r>
      <w:r w:rsidR="0026548C">
        <w:rPr>
          <w:rFonts w:ascii="Times New Roman" w:hAnsi="Times New Roman"/>
          <w:color w:val="000000" w:themeColor="text1"/>
        </w:rPr>
        <w:t>t to overcome the failure of engaging with the food system</w:t>
      </w:r>
      <w:r w:rsidRPr="004000AA">
        <w:rPr>
          <w:rFonts w:ascii="Times New Roman" w:hAnsi="Times New Roman"/>
          <w:color w:val="000000" w:themeColor="text1"/>
        </w:rPr>
        <w:t xml:space="preserve"> by publishing a </w:t>
      </w:r>
      <w:r w:rsidRPr="004000AA">
        <w:rPr>
          <w:rFonts w:ascii="Times New Roman" w:hAnsi="Times New Roman"/>
          <w:i/>
          <w:color w:val="000000" w:themeColor="text1"/>
        </w:rPr>
        <w:t>Policy Guide on Community and Regional Food Planning</w:t>
      </w:r>
      <w:r w:rsidRPr="004000AA">
        <w:rPr>
          <w:rFonts w:ascii="Times New Roman" w:hAnsi="Times New Roman"/>
          <w:color w:val="000000" w:themeColor="text1"/>
        </w:rPr>
        <w:t xml:space="preserve">, followed by a special issue of the monthly magazine </w:t>
      </w:r>
      <w:r w:rsidRPr="004000AA">
        <w:rPr>
          <w:rFonts w:ascii="Times New Roman" w:hAnsi="Times New Roman"/>
          <w:i/>
          <w:color w:val="000000" w:themeColor="text1"/>
        </w:rPr>
        <w:t>Planning</w:t>
      </w:r>
      <w:r w:rsidRPr="004000AA">
        <w:rPr>
          <w:rFonts w:ascii="Times New Roman" w:hAnsi="Times New Roman"/>
          <w:color w:val="000000" w:themeColor="text1"/>
        </w:rPr>
        <w:t xml:space="preserve"> titled “The Food Factor” in 2009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&lt;EndNote&gt;&lt;Cite&gt;&lt;Author&gt;Morgan&lt;/Author&gt;&lt;Year&gt;2009&lt;/Year&gt;&lt;RecNum&gt;1088&lt;/RecNum&gt;&lt;Pages&gt;341&lt;/Pages&gt;&lt;DisplayText&gt;(Morgan 2009, 341)&lt;/DisplayText&gt;&lt;record&gt;&lt;rec-number&gt;1088&lt;/rec-number&gt;&lt;foreign-keys&gt;&lt;key app="EN" db-id="2se5xf2vw22tpoeax5ev52072zpwrdv952s9" timestamp="1452646231"&gt;1088&lt;/key&gt;&lt;/foreign-keys&gt;&lt;ref-type name="Journal Article"&gt;17&lt;/ref-type&gt;&lt;contributors&gt;&lt;authors&gt;&lt;author&gt;Morgan, Kevin&lt;/author&gt;&lt;/authors&gt;&lt;/contributors&gt;&lt;titles&gt;&lt;title&gt;Feeding the city: The challenge of urban food planning&lt;/title&gt;&lt;secondary-title&gt;International Planning Studies&lt;/secondary-title&gt;&lt;/titles&gt;&lt;periodical&gt;&lt;full-title&gt;International Planning Studies&lt;/full-title&gt;&lt;/periodical&gt;&lt;pages&gt;341-348&lt;/pages&gt;&lt;volume&gt;14&lt;/volume&gt;&lt;number&gt;4&lt;/number&gt;&lt;dates&gt;&lt;year&gt;2009&lt;/year&gt;&lt;pub-dates&gt;&lt;date&gt;November 2009&lt;/date&gt;&lt;/pub-dates&gt;&lt;/dates&gt;&lt;isbn&gt;1356-3475&lt;/isbn&gt;&lt;work-type&gt;Editorial&lt;/work-type&gt;&lt;urls&gt;&lt;/urls&gt;&lt;/record&gt;&lt;/Cite&gt;&lt;/EndNote&gt;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(Morgan 2009, 341)</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w:t>
      </w:r>
      <w:r w:rsidRPr="004000AA">
        <w:rPr>
          <w:rFonts w:ascii="Times New Roman" w:hAnsi="Times New Roman"/>
        </w:rPr>
        <w:t xml:space="preserve">While some urban planners are currently among the strongest proponents of urban agriculture, the field of urban planning is also primarily responsible for the </w:t>
      </w:r>
      <w:r w:rsidR="0026548C">
        <w:rPr>
          <w:rFonts w:ascii="Times New Roman" w:hAnsi="Times New Roman"/>
        </w:rPr>
        <w:t>decrease in urban agriculture during</w:t>
      </w:r>
      <w:r w:rsidRPr="004000AA">
        <w:rPr>
          <w:rFonts w:ascii="Times New Roman" w:hAnsi="Times New Roman"/>
        </w:rPr>
        <w:t xml:space="preserve"> the early 20</w:t>
      </w:r>
      <w:r w:rsidRPr="004000AA">
        <w:rPr>
          <w:rFonts w:ascii="Times New Roman" w:hAnsi="Times New Roman"/>
          <w:vertAlign w:val="superscript"/>
        </w:rPr>
        <w:t>th</w:t>
      </w:r>
      <w:r w:rsidRPr="004000AA">
        <w:rPr>
          <w:rFonts w:ascii="Times New Roman" w:hAnsi="Times New Roman"/>
        </w:rPr>
        <w:t xml:space="preserve"> century. The modernist mindset that informed urban planning during</w:t>
      </w:r>
      <w:r w:rsidR="009D77DE">
        <w:rPr>
          <w:rFonts w:ascii="Times New Roman" w:hAnsi="Times New Roman"/>
        </w:rPr>
        <w:t xml:space="preserve"> the early decades of the</w:t>
      </w:r>
      <w:r w:rsidRPr="004000AA">
        <w:rPr>
          <w:rFonts w:ascii="Times New Roman" w:hAnsi="Times New Roman"/>
        </w:rPr>
        <w:t xml:space="preserve"> 1900s distinctly viewed agriculture “as obsolete in futuristic and normative understanding of the city” </w:t>
      </w:r>
      <w:r w:rsidR="00176563">
        <w:rPr>
          <w:rFonts w:ascii="Times New Roman" w:hAnsi="Times New Roman"/>
        </w:rPr>
        <w:fldChar w:fldCharType="begin"/>
      </w:r>
      <w:r w:rsidR="00176563">
        <w:rPr>
          <w:rFonts w:ascii="Times New Roman" w:hAnsi="Times New Roman"/>
        </w:rPr>
        <w:instrText xml:space="preserve"> ADDIN EN.CITE &lt;EndNote&gt;&lt;Cite&gt;&lt;Author&gt;Barthel&lt;/Author&gt;&lt;Year&gt;2013&lt;/Year&gt;&lt;RecNum&gt;1074&lt;/RecNum&gt;&lt;Pages&gt;224&lt;/Pages&gt;&lt;DisplayText&gt;(Barthel and Isendahl 2013, 224)&lt;/DisplayText&gt;&lt;record&gt;&lt;rec-number&gt;1074&lt;/rec-number&gt;&lt;foreign-keys&gt;&lt;key app="EN" db-id="2se5xf2vw22tpoeax5ev52072zpwrdv952s9" timestamp="1449347356"&gt;1074&lt;/key&gt;&lt;/foreign-keys&gt;&lt;ref-type name="Journal Article"&gt;17&lt;/ref-type&gt;&lt;contributors&gt;&lt;authors&gt;&lt;author&gt;Barthel, Stephan&lt;/author&gt;&lt;author&gt;Isendahl, Christian&lt;/author&gt;&lt;/authors&gt;&lt;/contributors&gt;&lt;titles&gt;&lt;title&gt;Urban gardens, agriculture, and water management: Sources of resilience for long-term food security in cities&lt;/title&gt;&lt;secondary-title&gt;Ecological Economics&lt;/secondary-title&gt;&lt;/titles&gt;&lt;periodical&gt;&lt;full-title&gt;Ecological Economics&lt;/full-title&gt;&lt;/periodical&gt;&lt;pages&gt;224-234&lt;/pages&gt;&lt;volume&gt;86&lt;/volume&gt;&lt;keywords&gt;&lt;keyword&gt;Pre-Columbian Maya&lt;/keyword&gt;&lt;keyword&gt;Constantinople&lt;/keyword&gt;&lt;keyword&gt;Social–ecological resilience&lt;/keyword&gt;&lt;keyword&gt;Food security&lt;/keyword&gt;&lt;keyword&gt;Agricultures and gardens&lt;/keyword&gt;&lt;keyword&gt;Blue–green infrastructure&lt;/keyword&gt;&lt;/keywords&gt;&lt;dates&gt;&lt;year&gt;2013&lt;/year&gt;&lt;pub-dates&gt;&lt;date&gt;2//&lt;/date&gt;&lt;/pub-dates&gt;&lt;/dates&gt;&lt;isbn&gt;0921-8009&lt;/isbn&gt;&lt;urls&gt;&lt;related-urls&gt;&lt;url&gt;http://www.sciencedirect.com/science/article/pii/S0921800912002431&lt;/url&gt;&lt;url&gt;http://ac.els-cdn.com/S0921800912002431/1-s2.0-S0921800912002431-main.pdf?_tid=e9915e1a-9b8e-11e5-99d4-00000aab0f01&amp;amp;acdnat=1449347561_517217be875dd942356244f5979081c1&lt;/url&gt;&lt;/related-urls&gt;&lt;/urls&gt;&lt;electronic-resource-num&gt;http://dx.doi.org/10.1016/j.ecolecon.2012.06.018&lt;/electronic-resource-num&gt;&lt;/record&gt;&lt;/Cite&gt;&lt;/EndNote&gt;</w:instrText>
      </w:r>
      <w:r w:rsidR="00176563">
        <w:rPr>
          <w:rFonts w:ascii="Times New Roman" w:hAnsi="Times New Roman"/>
        </w:rPr>
        <w:fldChar w:fldCharType="separate"/>
      </w:r>
      <w:r w:rsidR="00176563">
        <w:rPr>
          <w:rFonts w:ascii="Times New Roman" w:hAnsi="Times New Roman"/>
          <w:noProof/>
        </w:rPr>
        <w:t>(Barthel and Isendahl 2013, 224)</w:t>
      </w:r>
      <w:r w:rsidR="00176563">
        <w:rPr>
          <w:rFonts w:ascii="Times New Roman" w:hAnsi="Times New Roman"/>
        </w:rPr>
        <w:fldChar w:fldCharType="end"/>
      </w:r>
      <w:r w:rsidR="009A114B">
        <w:rPr>
          <w:rFonts w:ascii="Times New Roman" w:hAnsi="Times New Roman"/>
        </w:rPr>
        <w:t>. T</w:t>
      </w:r>
      <w:r w:rsidRPr="004000AA">
        <w:rPr>
          <w:rFonts w:ascii="Times New Roman" w:hAnsi="Times New Roman"/>
        </w:rPr>
        <w:t>his mindset</w:t>
      </w:r>
      <w:r w:rsidR="009A114B">
        <w:rPr>
          <w:rFonts w:ascii="Times New Roman" w:hAnsi="Times New Roman"/>
        </w:rPr>
        <w:t xml:space="preserve"> has</w:t>
      </w:r>
      <w:r w:rsidRPr="004000AA">
        <w:rPr>
          <w:rFonts w:ascii="Times New Roman" w:hAnsi="Times New Roman"/>
        </w:rPr>
        <w:t xml:space="preserve"> changed and </w:t>
      </w:r>
      <w:r w:rsidRPr="004000AA">
        <w:rPr>
          <w:rFonts w:ascii="Times New Roman" w:hAnsi="Times New Roman"/>
          <w:color w:val="000000" w:themeColor="text1"/>
        </w:rPr>
        <w:t>over the past ten years the number of urban planning programs offering a stand-alon</w:t>
      </w:r>
      <w:r w:rsidR="004756FC">
        <w:rPr>
          <w:rFonts w:ascii="Times New Roman" w:hAnsi="Times New Roman"/>
          <w:color w:val="000000" w:themeColor="text1"/>
        </w:rPr>
        <w:t>e</w:t>
      </w:r>
      <w:r w:rsidRPr="004000AA">
        <w:rPr>
          <w:rFonts w:ascii="Times New Roman" w:hAnsi="Times New Roman"/>
          <w:color w:val="000000" w:themeColor="text1"/>
        </w:rPr>
        <w:t xml:space="preserve"> course on food system planning has increased 300 percent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&lt;EndNote&gt;&lt;Cite&gt;&lt;Author&gt;Greenstein&lt;/Author&gt;&lt;Year&gt;2015&lt;/Year&gt;&lt;RecNum&gt;1061&lt;/RecNum&gt;&lt;DisplayText&gt;(Greenstein et al. 2015)&lt;/DisplayText&gt;&lt;record&gt;&lt;rec-number&gt;1061&lt;/rec-number&gt;&lt;foreign-keys&gt;&lt;key app="EN" db-id="2se5xf2vw22tpoeax5ev52072zpwrdv952s9" timestamp="1447713611"&gt;1061&lt;/key&gt;&lt;/foreign-keys&gt;&lt;ref-type name="Journal Article"&gt;17&lt;/ref-type&gt;&lt;contributors&gt;&lt;authors&gt;&lt;author&gt;Greenstein, Rosalind&lt;/author&gt;&lt;author&gt;Jacobson, Amanda&lt;/author&gt;&lt;author&gt;Coulson, Meredith&lt;/author&gt;&lt;author&gt;Morales, Alfonso&lt;/author&gt;&lt;/authors&gt;&lt;/contributors&gt;&lt;titles&gt;&lt;title&gt;Innovations in the Pedagogy of Food System Planning&lt;/title&gt;&lt;secondary-title&gt;Journal of Planning Education and Research&lt;/secondary-title&gt;&lt;/titles&gt;&lt;periodical&gt;&lt;full-title&gt;Journal of Planning Education and Research&lt;/full-title&gt;&lt;/periodical&gt;&lt;pages&gt;489-500&lt;/pages&gt;&lt;volume&gt;35&lt;/volume&gt;&lt;number&gt;4&lt;/number&gt;&lt;dates&gt;&lt;year&gt;2015&lt;/year&gt;&lt;pub-dates&gt;&lt;date&gt;December 1, 2015&lt;/date&gt;&lt;/pub-dates&gt;&lt;/dates&gt;&lt;urls&gt;&lt;related-urls&gt;&lt;url&gt;http://jpe.sagepub.com/content/35/4/489.abstract&lt;/url&gt;&lt;url&gt;http://jpe.sagepub.com/content/35/4/489.full.pdf&lt;/url&gt;&lt;/related-urls&gt;&lt;/urls&gt;&lt;electronic-resource-num&gt;10.1177/0739456x15586628&lt;/electronic-resource-num&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(Greenstein et al. 2015)</w:t>
      </w:r>
      <w:r w:rsidR="00176563">
        <w:rPr>
          <w:rFonts w:ascii="Times New Roman" w:hAnsi="Times New Roman"/>
          <w:color w:val="000000" w:themeColor="text1"/>
        </w:rPr>
        <w:fldChar w:fldCharType="end"/>
      </w:r>
      <w:r w:rsidRPr="004000AA">
        <w:rPr>
          <w:rFonts w:ascii="Times New Roman" w:hAnsi="Times New Roman"/>
          <w:color w:val="000000" w:themeColor="text1"/>
        </w:rPr>
        <w:t>.</w:t>
      </w:r>
      <w:r w:rsidR="0065135B">
        <w:rPr>
          <w:rFonts w:ascii="Times New Roman" w:hAnsi="Times New Roman"/>
          <w:color w:val="000000" w:themeColor="text1"/>
        </w:rPr>
        <w:t xml:space="preserve"> </w:t>
      </w:r>
    </w:p>
    <w:p w14:paraId="15EBDBC4" w14:textId="1FE4C645" w:rsidR="00E966EC" w:rsidRPr="004000AA" w:rsidRDefault="00E966EC" w:rsidP="00E966EC">
      <w:pPr>
        <w:ind w:firstLine="720"/>
        <w:rPr>
          <w:rFonts w:ascii="Times New Roman" w:hAnsi="Times New Roman"/>
          <w:color w:val="000000" w:themeColor="text1"/>
        </w:rPr>
      </w:pPr>
      <w:r w:rsidRPr="004000AA">
        <w:rPr>
          <w:rFonts w:ascii="Times New Roman" w:hAnsi="Times New Roman"/>
          <w:color w:val="000000" w:themeColor="text1"/>
        </w:rPr>
        <w:t xml:space="preserve">Pothukuchi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ExcludeAuth="1"&gt;&lt;Author&gt;Pothukuchi&lt;/Author&gt;&lt;Year&gt;2015&lt;/Year&gt;&lt;RecNum&gt;1060&lt;/RecNum&gt;&lt;DisplayText&gt;(2015)&lt;/DisplayText&gt;&lt;record&gt;&lt;rec-number&gt;1060&lt;/rec-number&gt;&lt;foreign-keys&gt;&lt;key app="EN" db-id="2se5xf2vw22tpoeax5ev52072zpwrdv952s9" timestamp="1447713592"&gt;1060&lt;/key&gt;&lt;/foreign-keys&gt;&lt;ref-type name="Journal Article"&gt;17&lt;/ref-type&gt;&lt;contributors&gt;&lt;authors&gt;&lt;author&gt;Pothukuchi, Kameshwari&lt;/author&gt;&lt;/authors&gt;&lt;/contributors&gt;&lt;titles&gt;&lt;title&gt;Five Decades of Community Food Planning in Detroit: City and Grassroots, Growth and Equity&lt;/title&gt;&lt;secondary-title&gt;Journal of Planning Education and Research&lt;/secondary-title&gt;&lt;/titles&gt;&lt;periodical&gt;&lt;full-title&gt;Journal of Planning Education and Research&lt;/full-title&gt;&lt;/periodical&gt;&lt;pages&gt;419-434&lt;/pages&gt;&lt;volume&gt;35&lt;/volume&gt;&lt;number&gt;4&lt;/number&gt;&lt;dates&gt;&lt;year&gt;2015&lt;/year&gt;&lt;pub-dates&gt;&lt;date&gt;December 1, 2015&lt;/date&gt;&lt;/pub-dates&gt;&lt;/dates&gt;&lt;urls&gt;&lt;related-urls&gt;&lt;url&gt;http://jpe.sagepub.com/content/35/4/419.abstract&lt;/url&gt;&lt;/related-urls&gt;&lt;/urls&gt;&lt;electronic-resource-num&gt;10.1177/0739456x15586630&lt;/electronic-resource-num&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(2015)</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aptly states that food planning is linked “to place and politics, the continuity of institutional structures and their logics, and the persistence of socioeconomic conditions” (419). In her research, </w:t>
      </w:r>
      <w:r w:rsidRPr="004000AA">
        <w:rPr>
          <w:rFonts w:ascii="Times New Roman" w:hAnsi="Times New Roman"/>
          <w:i/>
          <w:color w:val="000000" w:themeColor="text1"/>
        </w:rPr>
        <w:t>Five Decades of Community Food Planning in Detroit: City and Grassroots, Growth and Equity</w:t>
      </w:r>
      <w:r w:rsidRPr="004000AA">
        <w:rPr>
          <w:rFonts w:ascii="Times New Roman" w:hAnsi="Times New Roman"/>
          <w:color w:val="000000" w:themeColor="text1"/>
        </w:rPr>
        <w:t xml:space="preserve">, Pothukuchi calls on food planners to consider the historical context and needs of the city in question. A need </w:t>
      </w:r>
      <w:r w:rsidR="007632CF">
        <w:rPr>
          <w:rFonts w:ascii="Times New Roman" w:hAnsi="Times New Roman"/>
          <w:color w:val="000000" w:themeColor="text1"/>
        </w:rPr>
        <w:t>in supporting public health for urban residents</w:t>
      </w:r>
      <w:r w:rsidRPr="004000AA">
        <w:rPr>
          <w:rFonts w:ascii="Times New Roman" w:hAnsi="Times New Roman"/>
          <w:color w:val="000000" w:themeColor="text1"/>
        </w:rPr>
        <w:t xml:space="preserve"> is access to healthy and fresh food, something lacking in areas known as ‘food deserts.’ Simply stated, a food desert is a neighborhood “in which healthy food is expensive and/or difficult to find”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&lt;EndNote&gt;&lt;Cite&gt;&lt;Author&gt;Shannon&lt;/Author&gt;&lt;Year&gt;2014&lt;/Year&gt;&lt;RecNum&gt;929&lt;/RecNum&gt;&lt;Pages&gt;248&lt;/Pages&gt;&lt;DisplayText&gt;(Shannon 2014, 248)&lt;/DisplayText&gt;&lt;record&gt;&lt;rec-number&gt;929&lt;/rec-number&gt;&lt;foreign-keys&gt;&lt;key app="EN" db-id="2se5xf2vw22tpoeax5ev52072zpwrdv952s9" timestamp="1416179954"&gt;929&lt;/key&gt;&lt;/foreign-keys&gt;&lt;ref-type name="Journal Article"&gt;17&lt;/ref-type&gt;&lt;contributors&gt;&lt;authors&gt;&lt;author&gt;Shannon, Jerry&lt;/author&gt;&lt;/authors&gt;&lt;/contributors&gt;&lt;titles&gt;&lt;title&gt;Food deserts: Governing obesity in the neoliberal city&lt;/title&gt;&lt;secondary-title&gt;Progress in Human Geography&lt;/secondary-title&gt;&lt;/titles&gt;&lt;periodical&gt;&lt;full-title&gt;Progress in Human Geography&lt;/full-title&gt;&lt;/periodical&gt;&lt;pages&gt;248-266&lt;/pages&gt;&lt;volume&gt;38&lt;/volume&gt;&lt;number&gt;2&lt;/number&gt;&lt;dates&gt;&lt;year&gt;2014&lt;/year&gt;&lt;pub-dates&gt;&lt;date&gt;April 1, 2014&lt;/date&gt;&lt;/pub-dates&gt;&lt;/dates&gt;&lt;urls&gt;&lt;related-urls&gt;&lt;url&gt;http://phg.sagepub.com/content/38/2/248.abstract&lt;/url&gt;&lt;url&gt;http://phg.sagepub.com/content/38/2/248&lt;/url&gt;&lt;/related-urls&gt;&lt;/urls&gt;&lt;electronic-resource-num&gt;10.1177/0309132513484378&lt;/electronic-resource-num&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(Shannon 2014, 248)</w:t>
      </w:r>
      <w:r w:rsidR="00176563">
        <w:rPr>
          <w:rFonts w:ascii="Times New Roman" w:hAnsi="Times New Roman"/>
          <w:color w:val="000000" w:themeColor="text1"/>
        </w:rPr>
        <w:fldChar w:fldCharType="end"/>
      </w:r>
      <w:r w:rsidRPr="004000AA">
        <w:rPr>
          <w:rFonts w:ascii="Times New Roman" w:hAnsi="Times New Roman"/>
          <w:color w:val="000000" w:themeColor="text1"/>
        </w:rPr>
        <w:t>. Food deserts are typically associated with low-income area</w:t>
      </w:r>
      <w:r w:rsidR="007632CF">
        <w:rPr>
          <w:rFonts w:ascii="Times New Roman" w:hAnsi="Times New Roman"/>
          <w:color w:val="000000" w:themeColor="text1"/>
        </w:rPr>
        <w:t>s that have</w:t>
      </w:r>
      <w:r w:rsidRPr="004000AA">
        <w:rPr>
          <w:rFonts w:ascii="Times New Roman" w:hAnsi="Times New Roman"/>
          <w:color w:val="000000" w:themeColor="text1"/>
        </w:rPr>
        <w:t xml:space="preserve"> few or no grocery stores but ample convenience stores and fast food re</w:t>
      </w:r>
      <w:r w:rsidR="009A114B">
        <w:rPr>
          <w:rFonts w:ascii="Times New Roman" w:hAnsi="Times New Roman"/>
          <w:color w:val="000000" w:themeColor="text1"/>
        </w:rPr>
        <w:t>staurants. Planners have responded to</w:t>
      </w:r>
      <w:r w:rsidRPr="004000AA">
        <w:rPr>
          <w:rFonts w:ascii="Times New Roman" w:hAnsi="Times New Roman"/>
          <w:color w:val="000000" w:themeColor="text1"/>
        </w:rPr>
        <w:t xml:space="preserve"> food deserts by issuing permits for street vendors who sell fresh fruits and vegetables, “zoning changes and financial incentives” for supermarkets, and most relevant to urban agriculture, permitting community gardens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&lt;EndNote&gt;&lt;Cite&gt;&lt;Author&gt;Sonnino&lt;/Author&gt;&lt;Year&gt;2009&lt;/Year&gt;&lt;RecNum&gt;955&lt;/RecNum&gt;&lt;Pages&gt;430&lt;/Pages&gt;&lt;DisplayText&gt;(Sonnino 2009, 430)&lt;/DisplayText&gt;&lt;record&gt;&lt;rec-number&gt;955&lt;/rec-number&gt;&lt;foreign-keys&gt;&lt;key app="EN" db-id="2se5xf2vw22tpoeax5ev52072zpwrdv952s9" timestamp="1432491220"&gt;955&lt;/key&gt;&lt;/foreign-keys&gt;&lt;ref-type name="Journal Article"&gt;17&lt;/ref-type&gt;&lt;contributors&gt;&lt;authors&gt;&lt;author&gt;Sonnino, Roberta&lt;/author&gt;&lt;/authors&gt;&lt;/contributors&gt;&lt;titles&gt;&lt;title&gt;Feeding the city: Towards a new research and planning agenda&lt;/title&gt;&lt;secondary-title&gt;International Planning Studies&lt;/secondary-title&gt;&lt;/titles&gt;&lt;periodical&gt;&lt;full-title&gt;International Planning Studies&lt;/full-title&gt;&lt;/periodical&gt;&lt;pages&gt;425-435&lt;/pages&gt;&lt;volume&gt;14&lt;/volume&gt;&lt;number&gt;4&lt;/number&gt;&lt;dates&gt;&lt;year&gt;2009&lt;/year&gt;&lt;/dates&gt;&lt;isbn&gt;1356-3475&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(Sonnino 2009, 430)</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Although planners are certainly important to the development of community gardens, a citizen-based, “bottom-up approach stands a greater chance of success because community members are involved in the planning process from the beginning and therefore, have increased interest invested in the garden”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&lt;EndNote&gt;&lt;Cite&gt;&lt;Author&gt;Corrigan&lt;/Author&gt;&lt;Year&gt;2011&lt;/Year&gt;&lt;RecNum&gt;1108&lt;/RecNum&gt;&lt;Pages&gt;1239&lt;/Pages&gt;&lt;DisplayText&gt;(Corrigan 2011, 1239)&lt;/DisplayText&gt;&lt;record&gt;&lt;rec-number&gt;1108&lt;/rec-number&gt;&lt;foreign-keys&gt;&lt;key app="EN" db-id="2se5xf2vw22tpoeax5ev52072zpwrdv952s9" timestamp="1458143315"&gt;1108&lt;/key&gt;&lt;/foreign-keys&gt;&lt;ref-type name="Journal Article"&gt;17&lt;/ref-type&gt;&lt;contributors&gt;&lt;authors&gt;&lt;author&gt;Corrigan, Michelle P.&lt;/author&gt;&lt;/authors&gt;&lt;/contributors&gt;&lt;titles&gt;&lt;title&gt;Growing what you eat: Developing community gardens in Baltimore, Maryland&lt;/title&gt;&lt;secondary-title&gt;Applied Geography&lt;/secondary-title&gt;&lt;/titles&gt;&lt;periodical&gt;&lt;full-title&gt;Applied Geography&lt;/full-title&gt;&lt;/periodical&gt;&lt;pages&gt;1232-1241&lt;/pages&gt;&lt;volume&gt;31&lt;/volume&gt;&lt;number&gt;4&lt;/number&gt;&lt;keywords&gt;&lt;keyword&gt;Community gardens&lt;/keyword&gt;&lt;keyword&gt;Food security&lt;/keyword&gt;&lt;/keywords&gt;&lt;dates&gt;&lt;year&gt;2011&lt;/year&gt;&lt;pub-dates&gt;&lt;date&gt;10//&lt;/date&gt;&lt;/pub-dates&gt;&lt;/dates&gt;&lt;isbn&gt;0143-6228&lt;/isbn&gt;&lt;urls&gt;&lt;related-urls&gt;&lt;url&gt;http://www.sciencedirect.com/science/article/pii/S014362281100018X&lt;/url&gt;&lt;/related-urls&gt;&lt;/urls&gt;&lt;electronic-resource-num&gt;http://dx.doi.org/10.1016/j.apgeog.2011.01.017&lt;/electronic-resource-num&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(Corrigan 2011, 1239)</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Additional aspects of community gardens will be considered in the following sections: </w:t>
      </w:r>
      <w:r w:rsidRPr="004000AA">
        <w:rPr>
          <w:rFonts w:ascii="Times New Roman" w:hAnsi="Times New Roman"/>
          <w:i/>
          <w:color w:val="000000" w:themeColor="text1"/>
        </w:rPr>
        <w:t>Community Aspects</w:t>
      </w:r>
      <w:r w:rsidRPr="004000AA">
        <w:rPr>
          <w:rFonts w:ascii="Times New Roman" w:hAnsi="Times New Roman"/>
          <w:color w:val="000000" w:themeColor="text1"/>
        </w:rPr>
        <w:t xml:space="preserve"> and </w:t>
      </w:r>
      <w:r w:rsidRPr="004000AA">
        <w:rPr>
          <w:rFonts w:ascii="Times New Roman" w:hAnsi="Times New Roman"/>
          <w:i/>
          <w:color w:val="000000" w:themeColor="text1"/>
        </w:rPr>
        <w:t>Geography of Urban Agriculture</w:t>
      </w:r>
      <w:r w:rsidRPr="004000AA">
        <w:rPr>
          <w:rFonts w:ascii="Times New Roman" w:hAnsi="Times New Roman"/>
          <w:color w:val="000000" w:themeColor="text1"/>
        </w:rPr>
        <w:t xml:space="preserve">. </w:t>
      </w:r>
    </w:p>
    <w:p w14:paraId="145AA2BB" w14:textId="77F14596" w:rsidR="00E966EC" w:rsidRPr="004000AA" w:rsidRDefault="00E966EC" w:rsidP="00E966EC">
      <w:pPr>
        <w:ind w:firstLine="720"/>
        <w:rPr>
          <w:rFonts w:ascii="Times New Roman" w:hAnsi="Times New Roman"/>
        </w:rPr>
      </w:pPr>
      <w:r w:rsidRPr="004000AA">
        <w:rPr>
          <w:rFonts w:ascii="Times New Roman" w:hAnsi="Times New Roman"/>
          <w:color w:val="000000" w:themeColor="text1"/>
        </w:rPr>
        <w:t>Improving food security thro</w:t>
      </w:r>
      <w:r w:rsidR="00BF444B">
        <w:rPr>
          <w:rFonts w:ascii="Times New Roman" w:hAnsi="Times New Roman"/>
          <w:color w:val="000000" w:themeColor="text1"/>
        </w:rPr>
        <w:t xml:space="preserve">ugh urban agriculture requires that city governments and planners play an </w:t>
      </w:r>
      <w:r w:rsidRPr="004000AA">
        <w:rPr>
          <w:rFonts w:ascii="Times New Roman" w:hAnsi="Times New Roman"/>
          <w:color w:val="000000" w:themeColor="text1"/>
        </w:rPr>
        <w:t xml:space="preserve">active role </w:t>
      </w:r>
      <w:r w:rsidR="00BF444B">
        <w:rPr>
          <w:rFonts w:ascii="Times New Roman" w:hAnsi="Times New Roman"/>
          <w:color w:val="000000" w:themeColor="text1"/>
        </w:rPr>
        <w:t xml:space="preserve">in </w:t>
      </w:r>
      <w:r w:rsidR="00F970C3">
        <w:rPr>
          <w:rFonts w:ascii="Times New Roman" w:hAnsi="Times New Roman"/>
          <w:color w:val="000000" w:themeColor="text1"/>
        </w:rPr>
        <w:t>the process. Increasing the</w:t>
      </w:r>
      <w:r w:rsidR="00BF444B">
        <w:rPr>
          <w:rFonts w:ascii="Times New Roman" w:hAnsi="Times New Roman"/>
          <w:color w:val="000000" w:themeColor="text1"/>
        </w:rPr>
        <w:t xml:space="preserve"> food security</w:t>
      </w:r>
      <w:r w:rsidRPr="004000AA">
        <w:rPr>
          <w:rFonts w:ascii="Times New Roman" w:hAnsi="Times New Roman"/>
          <w:color w:val="000000" w:themeColor="text1"/>
        </w:rPr>
        <w:t xml:space="preserve"> </w:t>
      </w:r>
      <w:r w:rsidR="006901AD">
        <w:rPr>
          <w:rFonts w:ascii="Times New Roman" w:hAnsi="Times New Roman"/>
          <w:color w:val="000000" w:themeColor="text1"/>
        </w:rPr>
        <w:t xml:space="preserve">in a community also relies </w:t>
      </w:r>
      <w:r w:rsidR="00F970C3">
        <w:rPr>
          <w:rFonts w:ascii="Times New Roman" w:hAnsi="Times New Roman"/>
          <w:color w:val="000000" w:themeColor="text1"/>
        </w:rPr>
        <w:t>on</w:t>
      </w:r>
      <w:r w:rsidR="00BF444B">
        <w:rPr>
          <w:rFonts w:ascii="Times New Roman" w:hAnsi="Times New Roman"/>
          <w:color w:val="000000" w:themeColor="text1"/>
        </w:rPr>
        <w:t xml:space="preserve"> </w:t>
      </w:r>
      <w:r w:rsidRPr="004000AA">
        <w:rPr>
          <w:rFonts w:ascii="Times New Roman" w:hAnsi="Times New Roman"/>
          <w:color w:val="000000" w:themeColor="text1"/>
        </w:rPr>
        <w:t xml:space="preserve">financial investment, labor inputs, and public commitment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&lt;EndNote&gt;&lt;Cite&gt;&lt;Author&gt;Grewal&lt;/Author&gt;&lt;Year&gt;2012&lt;/Year&gt;&lt;RecNum&gt;817&lt;/RecNum&gt;&lt;Pages&gt;1&lt;/Pages&gt;&lt;DisplayText&gt;(Grewal and Grewal 2012, 1)&lt;/DisplayText&gt;&lt;record&gt;&lt;rec-number&gt;817&lt;/rec-number&gt;&lt;foreign-keys&gt;&lt;key app="EN" db-id="2se5xf2vw22tpoeax5ev52072zpwrdv952s9" timestamp="1358801943"&gt;817&lt;/key&gt;&lt;/foreign-keys&gt;&lt;ref-type name="Journal Article"&gt;17&lt;/ref-type&gt;&lt;contributors&gt;&lt;authors&gt;&lt;author&gt;Grewal, Sharanbir S.&lt;/author&gt;&lt;author&gt;Grewal, Parwinder S.&lt;/author&gt;&lt;/authors&gt;&lt;/contributors&gt;&lt;titles&gt;&lt;title&gt;Can cities become self-reliant in food?&lt;/title&gt;&lt;secondary-title&gt;Cities&lt;/secondary-title&gt;&lt;/titles&gt;&lt;periodical&gt;&lt;full-title&gt;Cities&lt;/full-title&gt;&lt;/periodical&gt;&lt;pages&gt;1-11&lt;/pages&gt;&lt;volume&gt;29&lt;/volume&gt;&lt;number&gt;1&lt;/number&gt;&lt;keywords&gt;&lt;keyword&gt;Globalization&lt;/keyword&gt;&lt;keyword&gt;Local self-reliance&lt;/keyword&gt;&lt;keyword&gt;Urban agriculture&lt;/keyword&gt;&lt;keyword&gt;Urban food production&lt;/keyword&gt;&lt;keyword&gt;Post-industrial cities&lt;/keyword&gt;&lt;/keywords&gt;&lt;dates&gt;&lt;year&gt;2012&lt;/year&gt;&lt;/dates&gt;&lt;isbn&gt;0264-2751&lt;/isbn&gt;&lt;urls&gt;&lt;related-urls&gt;&lt;url&gt;http://www.sciencedirect.com/science/article/pii/S0264275111000692&lt;/url&gt;&lt;/related-urls&gt;&lt;/urls&gt;&lt;electronic-resource-num&gt;http://dx.doi.org/10.1016/j.cities.2011.06.003&lt;/electronic-resource-num&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(Grewal and Grewal 2012, 1)</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Once </w:t>
      </w:r>
      <w:r w:rsidR="00F970C3">
        <w:rPr>
          <w:rFonts w:ascii="Times New Roman" w:hAnsi="Times New Roman"/>
          <w:color w:val="000000" w:themeColor="text1"/>
        </w:rPr>
        <w:t>these supports are in place, the</w:t>
      </w:r>
      <w:r w:rsidRPr="004000AA">
        <w:rPr>
          <w:rFonts w:ascii="Times New Roman" w:hAnsi="Times New Roman"/>
          <w:color w:val="000000" w:themeColor="text1"/>
        </w:rPr>
        <w:t xml:space="preserve"> </w:t>
      </w:r>
      <w:r w:rsidR="00F970C3">
        <w:rPr>
          <w:rFonts w:ascii="Times New Roman" w:hAnsi="Times New Roman"/>
          <w:color w:val="000000" w:themeColor="text1"/>
        </w:rPr>
        <w:t>practical and</w:t>
      </w:r>
      <w:r w:rsidRPr="004000AA">
        <w:rPr>
          <w:rFonts w:ascii="Times New Roman" w:hAnsi="Times New Roman"/>
          <w:color w:val="000000" w:themeColor="text1"/>
        </w:rPr>
        <w:t xml:space="preserve"> physi</w:t>
      </w:r>
      <w:r w:rsidR="00F970C3">
        <w:rPr>
          <w:rFonts w:ascii="Times New Roman" w:hAnsi="Times New Roman"/>
          <w:color w:val="000000" w:themeColor="text1"/>
        </w:rPr>
        <w:t>cal requirements necessary</w:t>
      </w:r>
      <w:r w:rsidR="00082E68">
        <w:rPr>
          <w:rFonts w:ascii="Times New Roman" w:hAnsi="Times New Roman"/>
          <w:color w:val="000000" w:themeColor="text1"/>
        </w:rPr>
        <w:t xml:space="preserve"> for urban agriculture</w:t>
      </w:r>
      <w:r w:rsidRPr="004000AA">
        <w:rPr>
          <w:rFonts w:ascii="Times New Roman" w:hAnsi="Times New Roman"/>
          <w:color w:val="000000" w:themeColor="text1"/>
        </w:rPr>
        <w:t xml:space="preserve"> include zoning ordinances that are friendly to gardens and suitable soil, space, sunlight, and water. </w:t>
      </w:r>
      <w:r w:rsidRPr="004000AA">
        <w:rPr>
          <w:rFonts w:ascii="Times New Roman" w:hAnsi="Times New Roman"/>
        </w:rPr>
        <w:t>In cities with industrial or other environmentally</w:t>
      </w:r>
      <w:r w:rsidR="00082E68">
        <w:rPr>
          <w:rFonts w:ascii="Times New Roman" w:hAnsi="Times New Roman"/>
        </w:rPr>
        <w:t xml:space="preserve"> damaging histories</w:t>
      </w:r>
      <w:r w:rsidRPr="004000AA">
        <w:rPr>
          <w:rFonts w:ascii="Times New Roman" w:hAnsi="Times New Roman"/>
        </w:rPr>
        <w:t xml:space="preserve">, “not all vacant land is suitable for food production” </w:t>
      </w:r>
      <w:r w:rsidR="00176563">
        <w:rPr>
          <w:rFonts w:ascii="Times New Roman" w:hAnsi="Times New Roman"/>
        </w:rPr>
        <w:fldChar w:fldCharType="begin"/>
      </w:r>
      <w:r w:rsidR="00176563">
        <w:rPr>
          <w:rFonts w:ascii="Times New Roman" w:hAnsi="Times New Roman"/>
        </w:rPr>
        <w:instrText xml:space="preserve"> ADDIN EN.CITE &lt;EndNote&gt;&lt;Cite&gt;&lt;Author&gt;Mougeot&lt;/Author&gt;&lt;Year&gt;2006&lt;/Year&gt;&lt;RecNum&gt;1071&lt;/RecNum&gt;&lt;Pages&gt;51&lt;/Pages&gt;&lt;DisplayText&gt;(Mougeot 2006, 51)&lt;/DisplayText&gt;&lt;record&gt;&lt;rec-number&gt;1071&lt;/rec-number&gt;&lt;foreign-keys&gt;&lt;key app="EN" db-id="2se5xf2vw22tpoeax5ev52072zpwrdv952s9" timestamp="1448762489"&gt;1071&lt;/key&gt;&lt;/foreign-keys&gt;&lt;ref-type name="Book"&gt;6&lt;/ref-type&gt;&lt;contributors&gt;&lt;authors&gt;&lt;author&gt;Mougeot, Luc JA&lt;/author&gt;&lt;/authors&gt;&lt;/contributors&gt;&lt;titles&gt;&lt;title&gt;Growing better cities: Urban agriculture for sustainable development&lt;/title&gt;&lt;/titles&gt;&lt;dates&gt;&lt;year&gt;2006&lt;/year&gt;&lt;/dates&gt;&lt;publisher&gt;IDRC&lt;/publisher&gt;&lt;isbn&gt;1552502260&lt;/isbn&gt;&lt;urls&gt;&lt;/urls&gt;&lt;/record&gt;&lt;/Cite&gt;&lt;/EndNote&gt;</w:instrText>
      </w:r>
      <w:r w:rsidR="00176563">
        <w:rPr>
          <w:rFonts w:ascii="Times New Roman" w:hAnsi="Times New Roman"/>
        </w:rPr>
        <w:fldChar w:fldCharType="separate"/>
      </w:r>
      <w:r w:rsidR="00176563">
        <w:rPr>
          <w:rFonts w:ascii="Times New Roman" w:hAnsi="Times New Roman"/>
          <w:noProof/>
        </w:rPr>
        <w:t>(Mougeot 2006, 51)</w:t>
      </w:r>
      <w:r w:rsidR="00176563">
        <w:rPr>
          <w:rFonts w:ascii="Times New Roman" w:hAnsi="Times New Roman"/>
        </w:rPr>
        <w:fldChar w:fldCharType="end"/>
      </w:r>
      <w:r w:rsidRPr="004000AA">
        <w:rPr>
          <w:rFonts w:ascii="Times New Roman" w:hAnsi="Times New Roman"/>
        </w:rPr>
        <w:t xml:space="preserve">. Nathan McClintock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ExcludeAuth="1"&gt;&lt;Author&gt;McClintock&lt;/Author&gt;&lt;Year&gt;2012&lt;/Year&gt;&lt;RecNum&gt;1069&lt;/RecNum&gt;&lt;DisplayText&gt;(2012)&lt;/DisplayText&gt;&lt;record&gt;&lt;rec-number&gt;1069&lt;/rec-number&gt;&lt;foreign-keys&gt;&lt;key app="EN" db-id="2se5xf2vw22tpoeax5ev52072zpwrdv952s9" timestamp="1448756206"&gt;1069&lt;/key&gt;&lt;/foreign-keys&gt;&lt;ref-type name="Journal Article"&gt;17&lt;/ref-type&gt;&lt;contributors&gt;&lt;authors&gt;&lt;author&gt;McClintock, Nathan&lt;/author&gt;&lt;/authors&gt;&lt;/contributors&gt;&lt;titles&gt;&lt;title&gt;Assessing soil lead contamination at multiple scales in Oakland, California: Implications for urban agriculture and environmental justice&lt;/title&gt;&lt;secondary-title&gt;Applied Geography&lt;/secondary-title&gt;&lt;/titles&gt;&lt;periodical&gt;&lt;full-title&gt;Applied Geography&lt;/full-title&gt;&lt;/periodical&gt;&lt;pages&gt;460-473&lt;/pages&gt;&lt;volume&gt;35&lt;/volume&gt;&lt;number&gt;1–2&lt;/number&gt;&lt;keywords&gt;&lt;keyword&gt;Environmental justice&lt;/keyword&gt;&lt;keyword&gt;Land use&lt;/keyword&gt;&lt;keyword&gt;Lead contamination&lt;/keyword&gt;&lt;keyword&gt;Site assessment&lt;/keyword&gt;&lt;keyword&gt;Vacant lots&lt;/keyword&gt;&lt;keyword&gt;Urban gardens&lt;/keyword&gt;&lt;/keywords&gt;&lt;dates&gt;&lt;year&gt;2012&lt;/year&gt;&lt;pub-dates&gt;&lt;date&gt;11//&lt;/date&gt;&lt;/pub-dates&gt;&lt;/dates&gt;&lt;isbn&gt;0143-6228&lt;/isbn&gt;&lt;urls&gt;&lt;related-urls&gt;&lt;url&gt;http://www.sciencedirect.com/science/article/pii/S0143622812001014&lt;/url&gt;&lt;/related-urls&gt;&lt;/urls&gt;&lt;electronic-resource-num&gt;http://dx.doi.org/10.1016/j.apgeog.2012.10.001&lt;/electronic-resource-num&gt;&lt;/record&gt;&lt;/Cite&gt;&lt;/EndNote&gt;</w:instrText>
      </w:r>
      <w:r w:rsidR="00176563">
        <w:rPr>
          <w:rFonts w:ascii="Times New Roman" w:hAnsi="Times New Roman"/>
        </w:rPr>
        <w:fldChar w:fldCharType="separate"/>
      </w:r>
      <w:r w:rsidR="00176563">
        <w:rPr>
          <w:rFonts w:ascii="Times New Roman" w:hAnsi="Times New Roman"/>
          <w:noProof/>
        </w:rPr>
        <w:t>(2012)</w:t>
      </w:r>
      <w:r w:rsidR="00176563">
        <w:rPr>
          <w:rFonts w:ascii="Times New Roman" w:hAnsi="Times New Roman"/>
        </w:rPr>
        <w:fldChar w:fldCharType="end"/>
      </w:r>
      <w:r w:rsidRPr="004000AA">
        <w:rPr>
          <w:rFonts w:ascii="Times New Roman" w:hAnsi="Times New Roman"/>
        </w:rPr>
        <w:t xml:space="preserve"> documented this challenge in Oakland, California, where clusters of sites in the city’s oldest area have lead contamination due to a “historical nexus of industry, warehousing, and tr</w:t>
      </w:r>
      <w:r w:rsidR="00FC02CD">
        <w:rPr>
          <w:rFonts w:ascii="Times New Roman" w:hAnsi="Times New Roman"/>
        </w:rPr>
        <w:t>ansportation” (465). The area,</w:t>
      </w:r>
      <w:r w:rsidRPr="004000AA">
        <w:rPr>
          <w:rFonts w:ascii="Times New Roman" w:hAnsi="Times New Roman"/>
        </w:rPr>
        <w:t xml:space="preserve"> now home to predominately low-income and African America</w:t>
      </w:r>
      <w:r w:rsidR="00042097">
        <w:rPr>
          <w:rFonts w:ascii="Times New Roman" w:hAnsi="Times New Roman"/>
        </w:rPr>
        <w:t xml:space="preserve">n populations, faces a contemporary nexus </w:t>
      </w:r>
      <w:proofErr w:type="gramStart"/>
      <w:r w:rsidR="00042097">
        <w:rPr>
          <w:rFonts w:ascii="Times New Roman" w:hAnsi="Times New Roman"/>
        </w:rPr>
        <w:t>of</w:t>
      </w:r>
      <w:proofErr w:type="gramEnd"/>
      <w:r w:rsidRPr="004000AA">
        <w:rPr>
          <w:rFonts w:ascii="Times New Roman" w:hAnsi="Times New Roman"/>
        </w:rPr>
        <w:t xml:space="preserve"> economic, environmental, </w:t>
      </w:r>
      <w:r w:rsidR="00FC02CD">
        <w:rPr>
          <w:rFonts w:ascii="Times New Roman" w:hAnsi="Times New Roman"/>
        </w:rPr>
        <w:t xml:space="preserve">and food justice challenges. </w:t>
      </w:r>
    </w:p>
    <w:p w14:paraId="7421A012" w14:textId="37166BDB" w:rsidR="00E966EC" w:rsidRPr="004000AA" w:rsidRDefault="00E966EC" w:rsidP="00E966EC">
      <w:pPr>
        <w:ind w:firstLine="720"/>
        <w:rPr>
          <w:rFonts w:ascii="Times New Roman" w:hAnsi="Times New Roman"/>
        </w:rPr>
      </w:pPr>
      <w:r w:rsidRPr="004000AA">
        <w:rPr>
          <w:rFonts w:ascii="Times New Roman" w:hAnsi="Times New Roman"/>
        </w:rPr>
        <w:t>Urban agriculture is not a n</w:t>
      </w:r>
      <w:r w:rsidR="00042097">
        <w:rPr>
          <w:rFonts w:ascii="Times New Roman" w:hAnsi="Times New Roman"/>
        </w:rPr>
        <w:t>ew phenomenon. Sites such as Machu Picchu in Peru</w:t>
      </w:r>
      <w:r w:rsidRPr="004000AA">
        <w:rPr>
          <w:rFonts w:ascii="Times New Roman" w:hAnsi="Times New Roman"/>
        </w:rPr>
        <w:t xml:space="preserve"> </w:t>
      </w:r>
      <w:r w:rsidR="00042097">
        <w:rPr>
          <w:rFonts w:ascii="Times New Roman" w:hAnsi="Times New Roman"/>
        </w:rPr>
        <w:t xml:space="preserve">contain evidence that </w:t>
      </w:r>
      <w:r w:rsidRPr="004000AA">
        <w:rPr>
          <w:rFonts w:ascii="Times New Roman" w:hAnsi="Times New Roman"/>
        </w:rPr>
        <w:t>agriculture thrived in ancient cities. What has changed is t</w:t>
      </w:r>
      <w:r w:rsidR="009A114B">
        <w:rPr>
          <w:rFonts w:ascii="Times New Roman" w:hAnsi="Times New Roman"/>
        </w:rPr>
        <w:t>he scale. There are currently 31</w:t>
      </w:r>
      <w:r w:rsidRPr="004000AA">
        <w:rPr>
          <w:rFonts w:ascii="Times New Roman" w:hAnsi="Times New Roman"/>
        </w:rPr>
        <w:t xml:space="preserve"> megacities (cities with over 10 million inhabitants) in the world </w:t>
      </w:r>
      <w:r w:rsidR="00C8148C">
        <w:rPr>
          <w:rFonts w:ascii="Times New Roman" w:hAnsi="Times New Roman"/>
        </w:rPr>
        <w:t>(Glenn 2017)</w:t>
      </w:r>
      <w:r w:rsidRPr="004000AA">
        <w:rPr>
          <w:rFonts w:ascii="Times New Roman" w:hAnsi="Times New Roman"/>
        </w:rPr>
        <w:t xml:space="preserve">. With current technology, it is impossible to feed this many people with the land and resources available in these cities. One answer may be food production from the exterior facades and interior walls of buildings. While this urban agriculture research agenda has lurked on the fringes for the past decade, one project aims to bring it to light. Growing Power, the national urban agriculture non-profit organization and land trust mentioned previously, is currently in the fundraising stages for a vertical farm at their headquarters in Milwaukee </w:t>
      </w:r>
      <w:r w:rsidR="00176563">
        <w:rPr>
          <w:rFonts w:ascii="Times New Roman" w:hAnsi="Times New Roman"/>
        </w:rPr>
        <w:fldChar w:fldCharType="begin"/>
      </w:r>
      <w:r w:rsidR="00176563">
        <w:rPr>
          <w:rFonts w:ascii="Times New Roman" w:hAnsi="Times New Roman"/>
        </w:rPr>
        <w:instrText xml:space="preserve"> ADDIN EN.CITE &lt;EndNote&gt;&lt;Cite&gt;&lt;Author&gt;Allen&lt;/Author&gt;&lt;Year&gt;2014&lt;/Year&gt;&lt;RecNum&gt;1076&lt;/RecNum&gt;&lt;DisplayText&gt;(Allen 2014)&lt;/DisplayText&gt;&lt;record&gt;&lt;rec-number&gt;1076&lt;/rec-number&gt;&lt;foreign-keys&gt;&lt;key app="EN" db-id="2se5xf2vw22tpoeax5ev52072zpwrdv952s9" timestamp="1449545772"&gt;1076&lt;/key&gt;&lt;/foreign-keys&gt;&lt;ref-type name="Web Page"&gt;12&lt;/ref-type&gt;&lt;contributors&gt;&lt;authors&gt;&lt;author&gt;Allen, Will&lt;/author&gt;&lt;/authors&gt;&lt;/contributors&gt;&lt;titles&gt;&lt;title&gt;Growing Power Inc. 2014 Accomplishments&lt;/title&gt;&lt;/titles&gt;&lt;volume&gt;2016&lt;/volume&gt;&lt;number&gt;March&lt;/number&gt;&lt;dates&gt;&lt;year&gt;2014&lt;/year&gt;&lt;pub-dates&gt;&lt;date&gt;December 8, 2014&lt;/date&gt;&lt;/pub-dates&gt;&lt;/dates&gt;&lt;urls&gt;&lt;related-urls&gt;&lt;url&gt;http://www.growingpower.org/2014/12/2014-accomplishments/&lt;/url&gt;&lt;/related-urls&gt;&lt;/urls&gt;&lt;/record&gt;&lt;/Cite&gt;&lt;/EndNote&gt;</w:instrText>
      </w:r>
      <w:r w:rsidR="00176563">
        <w:rPr>
          <w:rFonts w:ascii="Times New Roman" w:hAnsi="Times New Roman"/>
        </w:rPr>
        <w:fldChar w:fldCharType="separate"/>
      </w:r>
      <w:r w:rsidR="00176563">
        <w:rPr>
          <w:rFonts w:ascii="Times New Roman" w:hAnsi="Times New Roman"/>
          <w:noProof/>
        </w:rPr>
        <w:t>(Allen 2014)</w:t>
      </w:r>
      <w:r w:rsidR="00176563">
        <w:rPr>
          <w:rFonts w:ascii="Times New Roman" w:hAnsi="Times New Roman"/>
        </w:rPr>
        <w:fldChar w:fldCharType="end"/>
      </w:r>
      <w:r w:rsidRPr="004000AA">
        <w:rPr>
          <w:rFonts w:ascii="Times New Roman" w:hAnsi="Times New Roman"/>
        </w:rPr>
        <w:t>.</w:t>
      </w:r>
    </w:p>
    <w:p w14:paraId="4906BEF6" w14:textId="331D3E83" w:rsidR="00E966EC" w:rsidRDefault="00E966EC" w:rsidP="00E966EC">
      <w:pPr>
        <w:ind w:firstLine="720"/>
        <w:rPr>
          <w:rFonts w:ascii="Times New Roman" w:hAnsi="Times New Roman"/>
        </w:rPr>
      </w:pPr>
      <w:r w:rsidRPr="004000AA">
        <w:rPr>
          <w:rFonts w:ascii="Times New Roman" w:hAnsi="Times New Roman"/>
        </w:rPr>
        <w:t xml:space="preserve">In addition to food production, urban agriculture provides other important ecosystem services of interest to urban planners. Among these services are carbon storage, improved air quality, reduced storm water run-off, and soil enrichment </w:t>
      </w:r>
      <w:r w:rsidR="00176563">
        <w:rPr>
          <w:rFonts w:ascii="Times New Roman" w:hAnsi="Times New Roman"/>
        </w:rPr>
        <w:fldChar w:fldCharType="begin"/>
      </w:r>
      <w:r w:rsidR="00176563">
        <w:rPr>
          <w:rFonts w:ascii="Times New Roman" w:hAnsi="Times New Roman"/>
        </w:rPr>
        <w:instrText xml:space="preserve"> ADDIN EN.CITE &lt;EndNote&gt;&lt;Cite&gt;&lt;Author&gt;McLain&lt;/Author&gt;&lt;Year&gt;2012&lt;/Year&gt;&lt;RecNum&gt;810&lt;/RecNum&gt;&lt;DisplayText&gt;(McLain et al. 2012)&lt;/DisplayText&gt;&lt;record&gt;&lt;rec-number&gt;810&lt;/rec-number&gt;&lt;foreign-keys&gt;&lt;key app="EN" db-id="2se5xf2vw22tpoeax5ev52072zpwrdv952s9" timestamp="1358801733"&gt;810&lt;/key&gt;&lt;/foreign-keys&gt;&lt;ref-type name="Journal Article"&gt;17&lt;/ref-type&gt;&lt;contributors&gt;&lt;authors&gt;&lt;author&gt;McLain, Rebecca&lt;/author&gt;&lt;author&gt;Poe, Melissa&lt;/author&gt;&lt;author&gt;Hurley, Patrick T.&lt;/author&gt;&lt;author&gt;Lecompte-Mastenbrook, Joyce&lt;/author&gt;&lt;author&gt;Emery, Marla R.&lt;/author&gt;&lt;/authors&gt;&lt;/contributors&gt;&lt;titles&gt;&lt;title&gt;Producing edible landscapes in Seattle&amp;apos;s urban forest&lt;/title&gt;&lt;secondary-title&gt;Urban Forestry &amp;amp; Urban Greening&lt;/secondary-title&gt;&lt;/titles&gt;&lt;periodical&gt;&lt;full-title&gt;Urban Forestry &amp;amp; Urban Greening&lt;/full-title&gt;&lt;/periodical&gt;&lt;pages&gt;187-194&lt;/pages&gt;&lt;volume&gt;11&lt;/volume&gt;&lt;number&gt;2&lt;/number&gt;&lt;keywords&gt;&lt;keyword&gt;Green infrastructure&lt;/keyword&gt;&lt;keyword&gt;Urban ecosystems&lt;/keyword&gt;&lt;keyword&gt;Urban food production&lt;/keyword&gt;&lt;keyword&gt;Urban forestry&lt;/keyword&gt;&lt;keyword&gt;Urban planning&lt;/keyword&gt;&lt;/keywords&gt;&lt;dates&gt;&lt;year&gt;2012&lt;/year&gt;&lt;/dates&gt;&lt;isbn&gt;1618-8667&lt;/isbn&gt;&lt;urls&gt;&lt;related-urls&gt;&lt;url&gt;http://www.sciencedirect.com/science/article/pii/S1618866711001002&lt;/url&gt;&lt;/related-urls&gt;&lt;/urls&gt;&lt;electronic-resource-num&gt;http://dx.doi.org/10.1016/j.ufug.2011.12.002&lt;/electronic-resource-num&gt;&lt;/record&gt;&lt;/Cite&gt;&lt;/EndNote&gt;</w:instrText>
      </w:r>
      <w:r w:rsidR="00176563">
        <w:rPr>
          <w:rFonts w:ascii="Times New Roman" w:hAnsi="Times New Roman"/>
        </w:rPr>
        <w:fldChar w:fldCharType="separate"/>
      </w:r>
      <w:r w:rsidR="00176563">
        <w:rPr>
          <w:rFonts w:ascii="Times New Roman" w:hAnsi="Times New Roman"/>
          <w:noProof/>
        </w:rPr>
        <w:t>(McLain et al. 2012)</w:t>
      </w:r>
      <w:r w:rsidR="00176563">
        <w:rPr>
          <w:rFonts w:ascii="Times New Roman" w:hAnsi="Times New Roman"/>
        </w:rPr>
        <w:fldChar w:fldCharType="end"/>
      </w:r>
      <w:r w:rsidRPr="004000AA">
        <w:rPr>
          <w:rFonts w:ascii="Times New Roman" w:hAnsi="Times New Roman"/>
        </w:rPr>
        <w:t xml:space="preserve">. Such environmental improvements are not the only benefits provided by urban agriculture. The next section outlines the well-documented social benefits associated with urban agriculture. </w:t>
      </w:r>
    </w:p>
    <w:p w14:paraId="13464545" w14:textId="77777777" w:rsidR="002A3E2C" w:rsidRPr="004000AA" w:rsidRDefault="002A3E2C" w:rsidP="00E966EC">
      <w:pPr>
        <w:ind w:firstLine="720"/>
        <w:rPr>
          <w:rFonts w:ascii="Times New Roman" w:hAnsi="Times New Roman"/>
        </w:rPr>
      </w:pPr>
    </w:p>
    <w:p w14:paraId="22D8B6EA" w14:textId="77777777" w:rsidR="00E966EC" w:rsidRPr="004000AA" w:rsidRDefault="00E966EC" w:rsidP="001E0BBE">
      <w:pPr>
        <w:pStyle w:val="Heading3"/>
      </w:pPr>
      <w:r w:rsidRPr="004000AA">
        <w:t xml:space="preserve"> </w:t>
      </w:r>
      <w:bookmarkStart w:id="27" w:name="_Toc355804801"/>
      <w:r w:rsidRPr="004000AA">
        <w:t>Community Aspects</w:t>
      </w:r>
      <w:bookmarkEnd w:id="27"/>
    </w:p>
    <w:p w14:paraId="6EEDF6C9" w14:textId="76E17B07" w:rsidR="00E966EC" w:rsidRPr="004000AA" w:rsidRDefault="00E966EC" w:rsidP="00E966EC">
      <w:pPr>
        <w:ind w:firstLine="720"/>
        <w:rPr>
          <w:rFonts w:ascii="Times New Roman" w:hAnsi="Times New Roman"/>
        </w:rPr>
      </w:pPr>
      <w:r w:rsidRPr="004000AA">
        <w:rPr>
          <w:rFonts w:ascii="Times New Roman" w:hAnsi="Times New Roman"/>
        </w:rPr>
        <w:t xml:space="preserve">Urban agriculture is “both the product of citizen engagement and the vehicle for citizen engagement” </w:t>
      </w:r>
      <w:r w:rsidR="00176563">
        <w:rPr>
          <w:rFonts w:ascii="Times New Roman" w:hAnsi="Times New Roman"/>
        </w:rPr>
        <w:fldChar w:fldCharType="begin"/>
      </w:r>
      <w:r w:rsidR="00176563">
        <w:rPr>
          <w:rFonts w:ascii="Times New Roman" w:hAnsi="Times New Roman"/>
        </w:rPr>
        <w:instrText xml:space="preserve"> ADDIN EN.CITE &lt;EndNote&gt;&lt;Cite&gt;&lt;Author&gt;Ransford&lt;/Author&gt;&lt;Year&gt;2010&lt;/Year&gt;&lt;RecNum&gt;1097&lt;/RecNum&gt;&lt;Pages&gt;187&lt;/Pages&gt;&lt;DisplayText&gt;(Ransford 2010, 187)&lt;/DisplayText&gt;&lt;record&gt;&lt;rec-number&gt;1097&lt;/rec-number&gt;&lt;foreign-keys&gt;&lt;key app="EN" db-id="2se5xf2vw22tpoeax5ev52072zpwrdv952s9" timestamp="1457350392"&gt;1097&lt;/key&gt;&lt;/foreign-keys&gt;&lt;ref-type name="Book Section"&gt;5&lt;/ref-type&gt;&lt;contributors&gt;&lt;authors&gt;&lt;author&gt;Ransford, Bob&lt;/author&gt;&lt;/authors&gt;&lt;secondary-authors&gt;&lt;author&gt;De La Salle, Janine M.&lt;/author&gt;&lt;author&gt;Holland, Mark&lt;/author&gt;&lt;/secondary-authors&gt;&lt;/contributors&gt;&lt;titles&gt;&lt;title&gt;The Public Opportunity&lt;/title&gt;&lt;secondary-title&gt;Agricultural Urbanism&lt;/secondary-title&gt;&lt;/titles&gt;&lt;pages&gt;187-198&lt;/pages&gt;&lt;section&gt;23&lt;/section&gt;&lt;dates&gt;&lt;year&gt;2010&lt;/year&gt;&lt;/dates&gt;&lt;pub-location&gt;Winnipeg, Manitoba&lt;/pub-location&gt;&lt;publisher&gt;Green Frigate Books&lt;/publisher&gt;&lt;isbn&gt;0981243428&lt;/isbn&gt;&lt;urls&gt;&lt;/urls&gt;&lt;/record&gt;&lt;/Cite&gt;&lt;/EndNote&gt;</w:instrText>
      </w:r>
      <w:r w:rsidR="00176563">
        <w:rPr>
          <w:rFonts w:ascii="Times New Roman" w:hAnsi="Times New Roman"/>
        </w:rPr>
        <w:fldChar w:fldCharType="separate"/>
      </w:r>
      <w:r w:rsidR="00176563">
        <w:rPr>
          <w:rFonts w:ascii="Times New Roman" w:hAnsi="Times New Roman"/>
          <w:noProof/>
        </w:rPr>
        <w:t>(Ransford 2010, 187)</w:t>
      </w:r>
      <w:r w:rsidR="00176563">
        <w:rPr>
          <w:rFonts w:ascii="Times New Roman" w:hAnsi="Times New Roman"/>
        </w:rPr>
        <w:fldChar w:fldCharType="end"/>
      </w:r>
      <w:r w:rsidRPr="004000AA">
        <w:rPr>
          <w:rFonts w:ascii="Times New Roman" w:hAnsi="Times New Roman"/>
        </w:rPr>
        <w:t xml:space="preserve">. A successful urban agriculture system requires citizen advocacy for policy implementation, public involvement in system governance, and participation in the system as a producer, consumer, or both. System sustainability hinges on widespread participation in opposition to the current arrangement </w:t>
      </w:r>
      <w:r w:rsidR="00A7599C">
        <w:rPr>
          <w:rFonts w:ascii="Times New Roman" w:hAnsi="Times New Roman"/>
        </w:rPr>
        <w:t xml:space="preserve">of industrial agriculture production </w:t>
      </w:r>
      <w:r w:rsidRPr="004000AA">
        <w:rPr>
          <w:rFonts w:ascii="Times New Roman" w:hAnsi="Times New Roman"/>
        </w:rPr>
        <w:t xml:space="preserve">where most of agriculture is invisible because of the impersonal natures of distance and mechanization. In addition to the benefits already mentioned in this chapter, participation </w:t>
      </w:r>
      <w:r w:rsidR="00D9768C">
        <w:rPr>
          <w:rFonts w:ascii="Times New Roman" w:hAnsi="Times New Roman"/>
        </w:rPr>
        <w:t xml:space="preserve">in </w:t>
      </w:r>
      <w:r w:rsidRPr="004000AA">
        <w:rPr>
          <w:rFonts w:ascii="Times New Roman" w:hAnsi="Times New Roman"/>
        </w:rPr>
        <w:t xml:space="preserve">urban agriculture provides opportunities for community building, education, recreation, and therapy. Many of these benefits are amplified when community gardens are allowed in neighborhood and community parks.  </w:t>
      </w:r>
    </w:p>
    <w:p w14:paraId="3A217DAC" w14:textId="0BC14A8F" w:rsidR="00E966EC" w:rsidRPr="004000AA" w:rsidRDefault="00E966EC" w:rsidP="00E966EC">
      <w:pPr>
        <w:ind w:firstLine="720"/>
        <w:rPr>
          <w:rFonts w:ascii="Times New Roman" w:hAnsi="Times New Roman"/>
        </w:rPr>
      </w:pPr>
      <w:r w:rsidRPr="004000AA">
        <w:rPr>
          <w:rFonts w:ascii="Times New Roman" w:hAnsi="Times New Roman"/>
        </w:rPr>
        <w:t xml:space="preserve">Studies show that community gardens are significantly associated with fruit and vegetable consumption </w:t>
      </w:r>
      <w:r w:rsidR="00176563">
        <w:rPr>
          <w:rFonts w:ascii="Times New Roman" w:hAnsi="Times New Roman"/>
        </w:rPr>
        <w:fldChar w:fldCharType="begin"/>
      </w:r>
      <w:r w:rsidR="00176563">
        <w:rPr>
          <w:rFonts w:ascii="Times New Roman" w:hAnsi="Times New Roman"/>
        </w:rPr>
        <w:instrText xml:space="preserve"> ADDIN EN.CITE &lt;EndNote&gt;&lt;Cite&gt;&lt;Author&gt;Litt&lt;/Author&gt;&lt;Year&gt;2011&lt;/Year&gt;&lt;RecNum&gt;1130&lt;/RecNum&gt;&lt;DisplayText&gt;(Litt et al. 2011)&lt;/DisplayText&gt;&lt;record&gt;&lt;rec-number&gt;1130&lt;/rec-number&gt;&lt;foreign-keys&gt;&lt;key app="EN" db-id="2se5xf2vw22tpoeax5ev52072zpwrdv952s9" timestamp="1458424979"&gt;1130&lt;/key&gt;&lt;/foreign-keys&gt;&lt;ref-type name="Journal Article"&gt;17&lt;/ref-type&gt;&lt;contributors&gt;&lt;authors&gt;&lt;author&gt;Litt, Jill S.&lt;/author&gt;&lt;author&gt;Soobader, Mah- J.&lt;/author&gt;&lt;author&gt;Turbin, Mark S.&lt;/author&gt;&lt;author&gt;Hale, James W.&lt;/author&gt;&lt;author&gt;Buchenau, Michael&lt;/author&gt;&lt;author&gt;Marshall, Julie A.&lt;/author&gt;&lt;/authors&gt;&lt;/contributors&gt;&lt;titles&gt;&lt;title&gt;The influence of social involvement, neighborhood aesthetics, and community garden participation on fruit and vegetable consumption&lt;/title&gt;&lt;secondary-title&gt;American journal of public health&lt;/secondary-title&gt;&lt;/titles&gt;&lt;periodical&gt;&lt;full-title&gt;American journal of public health&lt;/full-title&gt;&lt;/periodical&gt;&lt;pages&gt;1466-1473&lt;/pages&gt;&lt;volume&gt;101&lt;/volume&gt;&lt;number&gt;8&lt;/number&gt;&lt;dates&gt;&lt;year&gt;2011&lt;/year&gt;&lt;/dates&gt;&lt;isbn&gt;1541-0048&lt;/isbn&gt;&lt;urls&gt;&lt;/urls&gt;&lt;/record&gt;&lt;/Cite&gt;&lt;/EndNote&gt;</w:instrText>
      </w:r>
      <w:r w:rsidR="00176563">
        <w:rPr>
          <w:rFonts w:ascii="Times New Roman" w:hAnsi="Times New Roman"/>
        </w:rPr>
        <w:fldChar w:fldCharType="separate"/>
      </w:r>
      <w:r w:rsidR="00176563">
        <w:rPr>
          <w:rFonts w:ascii="Times New Roman" w:hAnsi="Times New Roman"/>
          <w:noProof/>
        </w:rPr>
        <w:t>(Litt et al. 2011)</w:t>
      </w:r>
      <w:r w:rsidR="00176563">
        <w:rPr>
          <w:rFonts w:ascii="Times New Roman" w:hAnsi="Times New Roman"/>
        </w:rPr>
        <w:fldChar w:fldCharType="end"/>
      </w:r>
      <w:r w:rsidRPr="004000AA">
        <w:rPr>
          <w:rFonts w:ascii="Times New Roman" w:hAnsi="Times New Roman"/>
        </w:rPr>
        <w:t xml:space="preserve">, physical health in older adults </w:t>
      </w:r>
      <w:r w:rsidR="00176563">
        <w:rPr>
          <w:rFonts w:ascii="Times New Roman" w:hAnsi="Times New Roman"/>
        </w:rPr>
        <w:fldChar w:fldCharType="begin"/>
      </w:r>
      <w:r w:rsidR="00BA64E9">
        <w:rPr>
          <w:rFonts w:ascii="Times New Roman" w:hAnsi="Times New Roman"/>
        </w:rPr>
        <w:instrText xml:space="preserve"> ADDIN EN.CITE &lt;EndNote&gt;&lt;Cite&gt;&lt;Author&gt;Park&lt;/Author&gt;&lt;Year&gt;2009&lt;/Year&gt;&lt;RecNum&gt;1131&lt;/RecNum&gt;&lt;DisplayText&gt;(Park et al. 2009)&lt;/DisplayText&gt;&lt;record&gt;&lt;rec-number&gt;1131&lt;/rec-number&gt;&lt;foreign-keys&gt;&lt;key app="EN" db-id="2se5xf2vw22tpoeax5ev52072zpwrdv952s9" timestamp="1458425505"&gt;1131&lt;/key&gt;&lt;/foreign-keys&gt;&lt;ref-type name="Journal Article"&gt;17&lt;/ref-type&gt;&lt;contributors&gt;&lt;authors&gt;&lt;author&gt;Park, Sin-Ae&lt;/author&gt;&lt;author&gt;Shoemaker, Candice A.&lt;/author&gt;&lt;author&gt;Haub, Mark D.&lt;/author&gt;&lt;/authors&gt;&lt;/contributors&gt;&lt;titles&gt;&lt;title&gt;Physical and psychological health conditions of older adults classified as gardeners or nongardeners&lt;/title&gt;&lt;secondary-title&gt;HortScience&lt;/secondary-title&gt;&lt;/titles&gt;&lt;periodical&gt;&lt;full-title&gt;HortScience&lt;/full-title&gt;&lt;/periodical&gt;&lt;pages&gt;206-210&lt;/pages&gt;&lt;volume&gt;44&lt;/volume&gt;&lt;number&gt;1&lt;/number&gt;&lt;dates&gt;&lt;year&gt;2009&lt;/year&gt;&lt;/dates&gt;&lt;isbn&gt;0018-5345&lt;/isbn&gt;&lt;urls&gt;&lt;/urls&gt;&lt;/record&gt;&lt;/Cite&gt;&lt;/EndNote&gt;</w:instrText>
      </w:r>
      <w:r w:rsidR="00176563">
        <w:rPr>
          <w:rFonts w:ascii="Times New Roman" w:hAnsi="Times New Roman"/>
        </w:rPr>
        <w:fldChar w:fldCharType="separate"/>
      </w:r>
      <w:r w:rsidR="00BA64E9">
        <w:rPr>
          <w:rFonts w:ascii="Times New Roman" w:hAnsi="Times New Roman"/>
          <w:noProof/>
        </w:rPr>
        <w:t>(Park et al. 2009)</w:t>
      </w:r>
      <w:r w:rsidR="00176563">
        <w:rPr>
          <w:rFonts w:ascii="Times New Roman" w:hAnsi="Times New Roman"/>
        </w:rPr>
        <w:fldChar w:fldCharType="end"/>
      </w:r>
      <w:r w:rsidRPr="004000AA">
        <w:rPr>
          <w:rFonts w:ascii="Times New Roman" w:hAnsi="Times New Roman"/>
        </w:rPr>
        <w:t xml:space="preserve">, and increased physical and mental health </w:t>
      </w:r>
      <w:r w:rsidR="00176563">
        <w:rPr>
          <w:rFonts w:ascii="Times New Roman" w:hAnsi="Times New Roman"/>
        </w:rPr>
        <w:fldChar w:fldCharType="begin"/>
      </w:r>
      <w:r w:rsidR="00176563">
        <w:rPr>
          <w:rFonts w:ascii="Times New Roman" w:hAnsi="Times New Roman"/>
        </w:rPr>
        <w:instrText xml:space="preserve"> ADDIN EN.CITE &lt;EndNote&gt;&lt;Cite&gt;&lt;Author&gt;Wakefield&lt;/Author&gt;&lt;Year&gt;2007&lt;/Year&gt;&lt;RecNum&gt;1132&lt;/RecNum&gt;&lt;DisplayText&gt;(Wakefield et al. 2007)&lt;/DisplayText&gt;&lt;record&gt;&lt;rec-number&gt;1132&lt;/rec-number&gt;&lt;foreign-keys&gt;&lt;key app="EN" db-id="2se5xf2vw22tpoeax5ev52072zpwrdv952s9" timestamp="1458425859"&gt;1132&lt;/key&gt;&lt;/foreign-keys&gt;&lt;ref-type name="Journal Article"&gt;17&lt;/ref-type&gt;&lt;contributors&gt;&lt;authors&gt;&lt;author&gt;Wakefield, Sarah&lt;/author&gt;&lt;author&gt;Yeudall, Fiona&lt;/author&gt;&lt;author&gt;Taron, Carolin&lt;/author&gt;&lt;author&gt;Reynolds, Jennifer&lt;/author&gt;&lt;author&gt;Skinner, Ana&lt;/author&gt;&lt;/authors&gt;&lt;/contributors&gt;&lt;titles&gt;&lt;title&gt;Growing urban health: community gardening in South-East Toronto&lt;/title&gt;&lt;secondary-title&gt;Health promotion international&lt;/secondary-title&gt;&lt;/titles&gt;&lt;periodical&gt;&lt;full-title&gt;Health promotion international&lt;/full-title&gt;&lt;/periodical&gt;&lt;pages&gt;92-101&lt;/pages&gt;&lt;volume&gt;22&lt;/volume&gt;&lt;number&gt;2&lt;/number&gt;&lt;dates&gt;&lt;year&gt;2007&lt;/year&gt;&lt;/dates&gt;&lt;isbn&gt;0957-4824&lt;/isbn&gt;&lt;urls&gt;&lt;related-urls&gt;&lt;url&gt;http://heapro.oxfordjournals.org/content/22/2/92.full.pdf&lt;/url&gt;&lt;/related-urls&gt;&lt;/urls&gt;&lt;/record&gt;&lt;/Cite&gt;&lt;/EndNote&gt;</w:instrText>
      </w:r>
      <w:r w:rsidR="00176563">
        <w:rPr>
          <w:rFonts w:ascii="Times New Roman" w:hAnsi="Times New Roman"/>
        </w:rPr>
        <w:fldChar w:fldCharType="separate"/>
      </w:r>
      <w:r w:rsidR="00176563">
        <w:rPr>
          <w:rFonts w:ascii="Times New Roman" w:hAnsi="Times New Roman"/>
          <w:noProof/>
        </w:rPr>
        <w:t>(Wakefield et al. 2007)</w:t>
      </w:r>
      <w:r w:rsidR="00176563">
        <w:rPr>
          <w:rFonts w:ascii="Times New Roman" w:hAnsi="Times New Roman"/>
        </w:rPr>
        <w:fldChar w:fldCharType="end"/>
      </w:r>
      <w:r w:rsidRPr="004000AA">
        <w:rPr>
          <w:rFonts w:ascii="Times New Roman" w:hAnsi="Times New Roman"/>
        </w:rPr>
        <w:t xml:space="preserve">. In addition to these positive personal effects, community gardens also help build social capital </w:t>
      </w:r>
      <w:r w:rsidR="00176563">
        <w:rPr>
          <w:rFonts w:ascii="Times New Roman" w:hAnsi="Times New Roman"/>
        </w:rPr>
        <w:fldChar w:fldCharType="begin"/>
      </w:r>
      <w:r w:rsidR="00176563">
        <w:rPr>
          <w:rFonts w:ascii="Times New Roman" w:hAnsi="Times New Roman"/>
        </w:rPr>
        <w:instrText xml:space="preserve"> ADDIN EN.CITE &lt;EndNote&gt;&lt;Cite&gt;&lt;Author&gt;Hancock&lt;/Author&gt;&lt;Year&gt;2001&lt;/Year&gt;&lt;RecNum&gt;1137&lt;/RecNum&gt;&lt;DisplayText&gt;(Hancock 2001)&lt;/DisplayText&gt;&lt;record&gt;&lt;rec-number&gt;1137&lt;/rec-number&gt;&lt;foreign-keys&gt;&lt;key app="EN" db-id="2se5xf2vw22tpoeax5ev52072zpwrdv952s9" timestamp="1458505776"&gt;1137&lt;/key&gt;&lt;/foreign-keys&gt;&lt;ref-type name="Journal Article"&gt;17&lt;/ref-type&gt;&lt;contributors&gt;&lt;authors&gt;&lt;author&gt;Hancock, Trevor&lt;/author&gt;&lt;/authors&gt;&lt;/contributors&gt;&lt;titles&gt;&lt;title&gt;People, partnerships and human progress: building community capital&lt;/title&gt;&lt;secondary-title&gt;Health Promotion International&lt;/secondary-title&gt;&lt;/titles&gt;&lt;periodical&gt;&lt;full-title&gt;Health promotion international&lt;/full-title&gt;&lt;/periodical&gt;&lt;pages&gt;275-280&lt;/pages&gt;&lt;volume&gt;16&lt;/volume&gt;&lt;number&gt;3&lt;/number&gt;&lt;dates&gt;&lt;year&gt;2001&lt;/year&gt;&lt;/dates&gt;&lt;isbn&gt;0957-4824&lt;/isbn&gt;&lt;urls&gt;&lt;related-urls&gt;&lt;url&gt;http://heapro.oxfordjournals.org/content/16/3/275.full.pdf&lt;/url&gt;&lt;/related-urls&gt;&lt;/urls&gt;&lt;/record&gt;&lt;/Cite&gt;&lt;/EndNote&gt;</w:instrText>
      </w:r>
      <w:r w:rsidR="00176563">
        <w:rPr>
          <w:rFonts w:ascii="Times New Roman" w:hAnsi="Times New Roman"/>
        </w:rPr>
        <w:fldChar w:fldCharType="separate"/>
      </w:r>
      <w:r w:rsidR="00176563">
        <w:rPr>
          <w:rFonts w:ascii="Times New Roman" w:hAnsi="Times New Roman"/>
          <w:noProof/>
        </w:rPr>
        <w:t>(Hancock 2001)</w:t>
      </w:r>
      <w:r w:rsidR="00176563">
        <w:rPr>
          <w:rFonts w:ascii="Times New Roman" w:hAnsi="Times New Roman"/>
        </w:rPr>
        <w:fldChar w:fldCharType="end"/>
      </w:r>
      <w:r w:rsidRPr="004000AA">
        <w:rPr>
          <w:rFonts w:ascii="Times New Roman" w:hAnsi="Times New Roman"/>
        </w:rPr>
        <w:t xml:space="preserve">, enable greater neighborhood attachment </w:t>
      </w:r>
      <w:r w:rsidR="00176563">
        <w:rPr>
          <w:rFonts w:ascii="Times New Roman" w:hAnsi="Times New Roman"/>
        </w:rPr>
        <w:fldChar w:fldCharType="begin"/>
      </w:r>
      <w:r w:rsidR="00176563">
        <w:rPr>
          <w:rFonts w:ascii="Times New Roman" w:hAnsi="Times New Roman"/>
        </w:rPr>
        <w:instrText xml:space="preserve"> ADDIN EN.CITE &lt;EndNote&gt;&lt;Cite&gt;&lt;Author&gt;Comstock&lt;/Author&gt;&lt;Year&gt;2010&lt;/Year&gt;&lt;RecNum&gt;1136&lt;/RecNum&gt;&lt;DisplayText&gt;(Comstock et al. 2010)&lt;/DisplayText&gt;&lt;record&gt;&lt;rec-number&gt;1136&lt;/rec-number&gt;&lt;foreign-keys&gt;&lt;key app="EN" db-id="2se5xf2vw22tpoeax5ev52072zpwrdv952s9" timestamp="1458505056"&gt;1136&lt;/key&gt;&lt;/foreign-keys&gt;&lt;ref-type name="Journal Article"&gt;17&lt;/ref-type&gt;&lt;contributors&gt;&lt;authors&gt;&lt;author&gt;Comstock, Nicole&lt;/author&gt;&lt;author&gt;Dickinson, L. Miriam&lt;/author&gt;&lt;author&gt;Marshall, Julie A.&lt;/author&gt;&lt;author&gt;Soobader, Mah- J.&lt;/author&gt;&lt;author&gt;Turbin, Mark S.&lt;/author&gt;&lt;author&gt;Buchenau, Michael&lt;/author&gt;&lt;author&gt;Litt, Jill S.&lt;/author&gt;&lt;/authors&gt;&lt;/contributors&gt;&lt;titles&gt;&lt;title&gt;Neighborhood attachment and its correlates: Exploring neighborhood conditions, collective efficacy, and gardening&lt;/title&gt;&lt;secondary-title&gt;Journal of Environmental Psychology&lt;/secondary-title&gt;&lt;/titles&gt;&lt;periodical&gt;&lt;full-title&gt;Journal of Environmental Psychology&lt;/full-title&gt;&lt;/periodical&gt;&lt;pages&gt;435-442&lt;/pages&gt;&lt;volume&gt;30&lt;/volume&gt;&lt;number&gt;4&lt;/number&gt;&lt;dates&gt;&lt;year&gt;2010&lt;/year&gt;&lt;/dates&gt;&lt;isbn&gt;0272-4944&lt;/isbn&gt;&lt;urls&gt;&lt;related-urls&gt;&lt;url&gt;&lt;style face="normal" font="default" size="12"&gt;http://www.sciencedirect.com/science/article/pii/S0272494410000526&lt;/style&gt;&lt;/url&gt;&lt;/related-urls&gt;&lt;/urls&gt;&lt;/record&gt;&lt;/Cite&gt;&lt;/EndNote&gt;</w:instrText>
      </w:r>
      <w:r w:rsidR="00176563">
        <w:rPr>
          <w:rFonts w:ascii="Times New Roman" w:hAnsi="Times New Roman"/>
        </w:rPr>
        <w:fldChar w:fldCharType="separate"/>
      </w:r>
      <w:r w:rsidR="00176563">
        <w:rPr>
          <w:rFonts w:ascii="Times New Roman" w:hAnsi="Times New Roman"/>
          <w:noProof/>
        </w:rPr>
        <w:t>(Comstock et al. 2010)</w:t>
      </w:r>
      <w:r w:rsidR="00176563">
        <w:rPr>
          <w:rFonts w:ascii="Times New Roman" w:hAnsi="Times New Roman"/>
        </w:rPr>
        <w:fldChar w:fldCharType="end"/>
      </w:r>
      <w:r w:rsidRPr="004000AA">
        <w:rPr>
          <w:rFonts w:ascii="Times New Roman" w:hAnsi="Times New Roman"/>
        </w:rPr>
        <w:t xml:space="preserve">, empower social transformation </w:t>
      </w:r>
      <w:r w:rsidR="00176563">
        <w:rPr>
          <w:rFonts w:ascii="Times New Roman" w:hAnsi="Times New Roman"/>
        </w:rPr>
        <w:fldChar w:fldCharType="begin"/>
      </w:r>
      <w:r w:rsidR="00176563">
        <w:rPr>
          <w:rFonts w:ascii="Times New Roman" w:hAnsi="Times New Roman"/>
        </w:rPr>
        <w:instrText xml:space="preserve"> ADDIN EN.CITE &lt;EndNote&gt;&lt;Cite&gt;&lt;Author&gt;Pudup&lt;/Author&gt;&lt;Year&gt;2008&lt;/Year&gt;&lt;RecNum&gt;1126&lt;/RecNum&gt;&lt;DisplayText&gt;(Pudup 2008)&lt;/DisplayText&gt;&lt;record&gt;&lt;rec-number&gt;1126&lt;/rec-number&gt;&lt;foreign-keys&gt;&lt;key app="EN" db-id="2se5xf2vw22tpoeax5ev52072zpwrdv952s9" timestamp="1458347885"&gt;1126&lt;/key&gt;&lt;/foreign-keys&gt;&lt;ref-type name="Journal Article"&gt;17&lt;/ref-type&gt;&lt;contributors&gt;&lt;authors&gt;&lt;author&gt;Pudup, Mary Beth&lt;/author&gt;&lt;/authors&gt;&lt;/contributors&gt;&lt;titles&gt;&lt;title&gt;It takes a garden: Cultivating citizen-subjects in organized garden projects&lt;/title&gt;&lt;secondary-title&gt;Geoforum&lt;/secondary-title&gt;&lt;/titles&gt;&lt;periodical&gt;&lt;full-title&gt;Geoforum&lt;/full-title&gt;&lt;/periodical&gt;&lt;pages&gt;1228-1240&lt;/pages&gt;&lt;volume&gt;39&lt;/volume&gt;&lt;number&gt;3&lt;/number&gt;&lt;dates&gt;&lt;year&gt;2008&lt;/year&gt;&lt;/dates&gt;&lt;isbn&gt;0016-7185&lt;/isbn&gt;&lt;urls&gt;&lt;related-urls&gt;&lt;url&gt;http://www.sciencedirect.com/science/article/pii/S0016718507001005&lt;/url&gt;&lt;/related-urls&gt;&lt;/urls&gt;&lt;/record&gt;&lt;/Cite&gt;&lt;/EndNote&gt;</w:instrText>
      </w:r>
      <w:r w:rsidR="00176563">
        <w:rPr>
          <w:rFonts w:ascii="Times New Roman" w:hAnsi="Times New Roman"/>
        </w:rPr>
        <w:fldChar w:fldCharType="separate"/>
      </w:r>
      <w:r w:rsidR="00176563">
        <w:rPr>
          <w:rFonts w:ascii="Times New Roman" w:hAnsi="Times New Roman"/>
          <w:noProof/>
        </w:rPr>
        <w:t>(Pudup 2008)</w:t>
      </w:r>
      <w:r w:rsidR="00176563">
        <w:rPr>
          <w:rFonts w:ascii="Times New Roman" w:hAnsi="Times New Roman"/>
        </w:rPr>
        <w:fldChar w:fldCharType="end"/>
      </w:r>
      <w:r w:rsidRPr="004000AA">
        <w:rPr>
          <w:rFonts w:ascii="Times New Roman" w:hAnsi="Times New Roman"/>
        </w:rPr>
        <w:t xml:space="preserve">, and promote community activism </w:t>
      </w:r>
      <w:r w:rsidR="00176563">
        <w:rPr>
          <w:rFonts w:ascii="Times New Roman" w:hAnsi="Times New Roman"/>
        </w:rPr>
        <w:fldChar w:fldCharType="begin"/>
      </w:r>
      <w:r w:rsidR="00176563">
        <w:rPr>
          <w:rFonts w:ascii="Times New Roman" w:hAnsi="Times New Roman"/>
        </w:rPr>
        <w:instrText xml:space="preserve"> ADDIN EN.CITE &lt;EndNote&gt;&lt;Cite&gt;&lt;Author&gt;Saldivar-Tanaka&lt;/Author&gt;&lt;Year&gt;2004&lt;/Year&gt;&lt;RecNum&gt;1138&lt;/RecNum&gt;&lt;DisplayText&gt;(Saldivar-Tanaka and Krasny 2004)&lt;/DisplayText&gt;&lt;record&gt;&lt;rec-number&gt;1138&lt;/rec-number&gt;&lt;foreign-keys&gt;&lt;key app="EN" db-id="2se5xf2vw22tpoeax5ev52072zpwrdv952s9" timestamp="1458507333"&gt;1138&lt;/key&gt;&lt;/foreign-keys&gt;&lt;ref-type name="Journal Article"&gt;17&lt;/ref-type&gt;&lt;contributors&gt;&lt;authors&gt;&lt;author&gt;Saldivar-Tanaka, Laura&lt;/author&gt;&lt;author&gt;Krasny, Marianne E.&lt;/author&gt;&lt;/authors&gt;&lt;/contributors&gt;&lt;titles&gt;&lt;title&gt;Culturing community development, neighborhood open space, and civic agriculture: The case of Latino community gardens in New York City&lt;/title&gt;&lt;secondary-title&gt;Agriculture and Human Values&lt;/secondary-title&gt;&lt;/titles&gt;&lt;periodical&gt;&lt;full-title&gt;Agriculture and Human Values&lt;/full-title&gt;&lt;/periodical&gt;&lt;pages&gt;399-412&lt;/pages&gt;&lt;volume&gt;21&lt;/volume&gt;&lt;number&gt;4&lt;/number&gt;&lt;dates&gt;&lt;year&gt;2004&lt;/year&gt;&lt;/dates&gt;&lt;isbn&gt;0889-048X&lt;/isbn&gt;&lt;urls&gt;&lt;/urls&gt;&lt;/record&gt;&lt;/Cite&gt;&lt;/EndNote&gt;</w:instrText>
      </w:r>
      <w:r w:rsidR="00176563">
        <w:rPr>
          <w:rFonts w:ascii="Times New Roman" w:hAnsi="Times New Roman"/>
        </w:rPr>
        <w:fldChar w:fldCharType="separate"/>
      </w:r>
      <w:r w:rsidR="00176563">
        <w:rPr>
          <w:rFonts w:ascii="Times New Roman" w:hAnsi="Times New Roman"/>
          <w:noProof/>
        </w:rPr>
        <w:t>(Saldivar-Tanaka and Krasny 2004)</w:t>
      </w:r>
      <w:r w:rsidR="00176563">
        <w:rPr>
          <w:rFonts w:ascii="Times New Roman" w:hAnsi="Times New Roman"/>
        </w:rPr>
        <w:fldChar w:fldCharType="end"/>
      </w:r>
      <w:r w:rsidRPr="004000AA">
        <w:rPr>
          <w:rFonts w:ascii="Times New Roman" w:hAnsi="Times New Roman"/>
        </w:rPr>
        <w:t xml:space="preserve">. In a study of 67 gardeners from 29 community gardens in Denver, Teig et al.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ExcludeAuth="1"&gt;&lt;Author&gt;Teig&lt;/Author&gt;&lt;Year&gt;2009&lt;/Year&gt;&lt;RecNum&gt;1135&lt;/RecNum&gt;&lt;DisplayText&gt;(2009)&lt;/DisplayText&gt;&lt;record&gt;&lt;rec-number&gt;1135&lt;/rec-number&gt;&lt;foreign-keys&gt;&lt;key app="EN" db-id="2se5xf2vw22tpoeax5ev52072zpwrdv952s9" timestamp="1458427323"&gt;1135&lt;/key&gt;&lt;/foreign-keys&gt;&lt;ref-type name="Journal Article"&gt;17&lt;/ref-type&gt;&lt;contributors&gt;&lt;authors&gt;&lt;author&gt;Teig, Ellen&lt;/author&gt;&lt;author&gt;Amulya, Joy&lt;/author&gt;&lt;author&gt;Bardwell, Lisa&lt;/author&gt;&lt;author&gt;Buchenau, Michael&lt;/author&gt;&lt;author&gt;Marshall, Julie A.&lt;/author&gt;&lt;author&gt;Litt, Jill S.&lt;/author&gt;&lt;/authors&gt;&lt;/contributors&gt;&lt;titles&gt;&lt;title&gt;Collective efficacy in Denver, Colorado: Strengthening neighborhoods and health through community gardens&lt;/title&gt;&lt;secondary-title&gt;Health &amp;amp; Place&lt;/secondary-title&gt;&lt;/titles&gt;&lt;periodical&gt;&lt;full-title&gt;Health &amp;amp; Place&lt;/full-title&gt;&lt;/periodical&gt;&lt;pages&gt;1115-1122&lt;/pages&gt;&lt;volume&gt;15&lt;/volume&gt;&lt;number&gt;4&lt;/number&gt;&lt;dates&gt;&lt;year&gt;2009&lt;/year&gt;&lt;/dates&gt;&lt;isbn&gt;1353-8292&lt;/isbn&gt;&lt;urls&gt;&lt;related-urls&gt;&lt;url&gt;http://www.sciencedirect.com/science/article/pii/S1353829209000598&lt;/url&gt;&lt;/related-urls&gt;&lt;/urls&gt;&lt;/record&gt;&lt;/Cite&gt;&lt;/EndNote&gt;</w:instrText>
      </w:r>
      <w:r w:rsidR="00176563">
        <w:rPr>
          <w:rFonts w:ascii="Times New Roman" w:hAnsi="Times New Roman"/>
        </w:rPr>
        <w:fldChar w:fldCharType="separate"/>
      </w:r>
      <w:r w:rsidR="00176563">
        <w:rPr>
          <w:rFonts w:ascii="Times New Roman" w:hAnsi="Times New Roman"/>
          <w:noProof/>
        </w:rPr>
        <w:t>(2009)</w:t>
      </w:r>
      <w:r w:rsidR="00176563">
        <w:rPr>
          <w:rFonts w:ascii="Times New Roman" w:hAnsi="Times New Roman"/>
        </w:rPr>
        <w:fldChar w:fldCharType="end"/>
      </w:r>
      <w:r w:rsidRPr="004000AA">
        <w:rPr>
          <w:rFonts w:ascii="Times New Roman" w:hAnsi="Times New Roman"/>
        </w:rPr>
        <w:t xml:space="preserve"> found that community gardens </w:t>
      </w:r>
      <w:r w:rsidR="00786CF8">
        <w:rPr>
          <w:rFonts w:ascii="Times New Roman" w:hAnsi="Times New Roman"/>
        </w:rPr>
        <w:t>enabled</w:t>
      </w:r>
      <w:r w:rsidRPr="004000AA">
        <w:rPr>
          <w:rFonts w:ascii="Times New Roman" w:hAnsi="Times New Roman"/>
        </w:rPr>
        <w:t xml:space="preserve"> the following social processes and activities: civic engagement, community building, collective decision-making, establishment of social norms, leadership possibilities, mutual trust, organized neighborhood activities, reciprocity, social connections, and volunteer opportunities. </w:t>
      </w:r>
    </w:p>
    <w:p w14:paraId="31DF04AE" w14:textId="26E84750" w:rsidR="00E966EC" w:rsidRPr="004000AA" w:rsidRDefault="00E966EC" w:rsidP="00E966EC">
      <w:pPr>
        <w:ind w:firstLine="720"/>
        <w:rPr>
          <w:rFonts w:ascii="Times New Roman" w:hAnsi="Times New Roman"/>
        </w:rPr>
      </w:pPr>
      <w:r w:rsidRPr="004000AA">
        <w:rPr>
          <w:rFonts w:ascii="Times New Roman" w:hAnsi="Times New Roman"/>
        </w:rPr>
        <w:t xml:space="preserve">One method of accelerating community gardens on vacant urban lots is through guerrilla gardening. Individuals who engage in guerrilla gardening plant gardens without permission on land they do not own. The practice is designed to “reconsider land ownership,” especially on neglected or underutilized urban lots </w:t>
      </w:r>
      <w:r w:rsidR="00176563">
        <w:rPr>
          <w:rFonts w:ascii="Times New Roman" w:hAnsi="Times New Roman"/>
        </w:rPr>
        <w:fldChar w:fldCharType="begin"/>
      </w:r>
      <w:r w:rsidR="00176563">
        <w:rPr>
          <w:rFonts w:ascii="Times New Roman" w:hAnsi="Times New Roman"/>
        </w:rPr>
        <w:instrText xml:space="preserve"> ADDIN EN.CITE &lt;EndNote&gt;&lt;Cite&gt;&lt;Author&gt;Metcalf&lt;/Author&gt;&lt;Year&gt;2011&lt;/Year&gt;&lt;RecNum&gt;819&lt;/RecNum&gt;&lt;Pages&gt;1242&lt;/Pages&gt;&lt;DisplayText&gt;(Metcalf and Widener 2011, 1242)&lt;/DisplayText&gt;&lt;record&gt;&lt;rec-number&gt;819&lt;/rec-number&gt;&lt;foreign-keys&gt;&lt;key app="EN" db-id="2se5xf2vw22tpoeax5ev52072zpwrdv952s9" timestamp="1358801979"&gt;819&lt;/key&gt;&lt;/foreign-keys&gt;&lt;ref-type name="Journal Article"&gt;17&lt;/ref-type&gt;&lt;contributors&gt;&lt;authors&gt;&lt;author&gt;Metcalf, Sara S.&lt;/author&gt;&lt;author&gt;Widener, Michael J.&lt;/author&gt;&lt;/authors&gt;&lt;/contributors&gt;&lt;titles&gt;&lt;title&gt;Growing Buffalo&amp;apos;s capacity for local food: A systems framework for sustainable agriculture&lt;/title&gt;&lt;secondary-title&gt;Applied Geography&lt;/secondary-title&gt;&lt;/titles&gt;&lt;periodical&gt;&lt;full-title&gt;Applied Geography&lt;/full-title&gt;&lt;/periodical&gt;&lt;pages&gt;1242-1251&lt;/pages&gt;&lt;volume&gt;31&lt;/volume&gt;&lt;number&gt;4&lt;/number&gt;&lt;keywords&gt;&lt;keyword&gt;Urban farming&lt;/keyword&gt;&lt;keyword&gt;Local food systems&lt;/keyword&gt;&lt;keyword&gt;Natural capital&lt;/keyword&gt;&lt;/keywords&gt;&lt;dates&gt;&lt;year&gt;2011&lt;/year&gt;&lt;/dates&gt;&lt;isbn&gt;0143-6228&lt;/isbn&gt;&lt;urls&gt;&lt;related-urls&gt;&lt;url&gt;http://www.sciencedirect.com/science/article/pii/S0143622811000099&lt;/url&gt;&lt;/related-urls&gt;&lt;/urls&gt;&lt;electronic-resource-num&gt;http://dx.doi.org/10.1016/j.apgeog.2011.01.008&lt;/electronic-resource-num&gt;&lt;/record&gt;&lt;/Cite&gt;&lt;/EndNote&gt;</w:instrText>
      </w:r>
      <w:r w:rsidR="00176563">
        <w:rPr>
          <w:rFonts w:ascii="Times New Roman" w:hAnsi="Times New Roman"/>
        </w:rPr>
        <w:fldChar w:fldCharType="separate"/>
      </w:r>
      <w:r w:rsidR="00176563">
        <w:rPr>
          <w:rFonts w:ascii="Times New Roman" w:hAnsi="Times New Roman"/>
          <w:noProof/>
        </w:rPr>
        <w:t>(Metcalf and Widener 2011, 1242)</w:t>
      </w:r>
      <w:r w:rsidR="00176563">
        <w:rPr>
          <w:rFonts w:ascii="Times New Roman" w:hAnsi="Times New Roman"/>
        </w:rPr>
        <w:fldChar w:fldCharType="end"/>
      </w:r>
      <w:r w:rsidRPr="004000AA">
        <w:rPr>
          <w:rFonts w:ascii="Times New Roman" w:hAnsi="Times New Roman"/>
        </w:rPr>
        <w:t>. In a participatory case study of guerrilla gardening in Ontario, Canada, researchers found that guerrilla gardening encouraged “alternative methods of spatial design, land-use and community-based action</w:t>
      </w:r>
      <w:r w:rsidRPr="00197C6A">
        <w:rPr>
          <w:rFonts w:ascii="Times New Roman" w:hAnsi="Times New Roman"/>
        </w:rPr>
        <w:t xml:space="preserve">” </w:t>
      </w:r>
      <w:r w:rsidR="00176563" w:rsidRPr="00197C6A">
        <w:rPr>
          <w:rFonts w:ascii="Times New Roman" w:hAnsi="Times New Roman"/>
        </w:rPr>
        <w:fldChar w:fldCharType="begin"/>
      </w:r>
      <w:r w:rsidR="00BA64E9" w:rsidRPr="00197C6A">
        <w:rPr>
          <w:rFonts w:ascii="Times New Roman" w:hAnsi="Times New Roman"/>
        </w:rPr>
        <w:instrText xml:space="preserve"> ADDIN EN.CITE &lt;EndNote&gt;&lt;Cite&gt;&lt;Author&gt;Crane&lt;/Author&gt;&lt;Year&gt;2012&lt;/Year&gt;&lt;RecNum&gt;798&lt;/RecNum&gt;&lt;Pages&gt;18&lt;/Pages&gt;&lt;DisplayText&gt;(Crane et al. 2012, 18)&lt;/DisplayText&gt;&lt;record&gt;&lt;rec-number&gt;798&lt;/rec-number&gt;&lt;foreign-keys&gt;&lt;key app="EN" db-id="2se5xf2vw22tpoeax5ev52072zpwrdv952s9" timestamp="1351457051"&gt;798&lt;/key&gt;&lt;/foreign-keys&gt;&lt;ref-type name="Journal Article"&gt;17&lt;/ref-type&gt;&lt;contributors&gt;&lt;authors&gt;&lt;author&gt;Crane, Annie&lt;/author&gt;&lt;author&gt;Viswanathan, Leela&lt;/author&gt;&lt;author&gt;Whitelaw, Graham&lt;/author&gt;&lt;/authors&gt;&lt;/contributors&gt;&lt;titles&gt;&lt;title&gt;Sustainability through intervention: a case study of guerrilla gardening in Kingston, Ontario&lt;/title&gt;&lt;secondary-title&gt;Local Environment&lt;/secondary-title&gt;&lt;/titles&gt;&lt;periodical&gt;&lt;full-title&gt;Local Environment&lt;/full-title&gt;&lt;/periodical&gt;&lt;pages&gt;1-20&lt;/pages&gt;&lt;dates&gt;&lt;year&gt;2012&lt;/year&gt;&lt;/dates&gt;&lt;publisher&gt;Routledge&lt;/publisher&gt;&lt;isbn&gt;1354-9839&lt;/isbn&gt;&lt;urls&gt;&lt;related-urls&gt;&lt;url&gt;http://dx.doi.org/10.1080/13549839.2012.716413&lt;/url&gt;&lt;/related-urls&gt;&lt;/urls&gt;&lt;electronic-resource-num&gt;10.1080/13549839.2012.716413&lt;/electronic-resource-num&gt;&lt;access-date&gt;2012/10/28&lt;/access-date&gt;&lt;/record&gt;&lt;/Cite&gt;&lt;/EndNote&gt;</w:instrText>
      </w:r>
      <w:r w:rsidR="00176563" w:rsidRPr="00197C6A">
        <w:rPr>
          <w:rFonts w:ascii="Times New Roman" w:hAnsi="Times New Roman"/>
        </w:rPr>
        <w:fldChar w:fldCharType="separate"/>
      </w:r>
      <w:r w:rsidR="00BA64E9" w:rsidRPr="00197C6A">
        <w:rPr>
          <w:rFonts w:ascii="Times New Roman" w:hAnsi="Times New Roman"/>
          <w:noProof/>
        </w:rPr>
        <w:t>(Crane et al. 2012, 18)</w:t>
      </w:r>
      <w:r w:rsidR="00176563" w:rsidRPr="00197C6A">
        <w:rPr>
          <w:rFonts w:ascii="Times New Roman" w:hAnsi="Times New Roman"/>
        </w:rPr>
        <w:fldChar w:fldCharType="end"/>
      </w:r>
      <w:r w:rsidRPr="004000AA">
        <w:rPr>
          <w:rFonts w:ascii="Times New Roman" w:hAnsi="Times New Roman"/>
        </w:rPr>
        <w:t>. These are each important components for increasing urban agriculture in North America, along with a citizenry educated in effective gardening practices.</w:t>
      </w:r>
    </w:p>
    <w:p w14:paraId="53C34ED7" w14:textId="45CF9AE0" w:rsidR="00E966EC" w:rsidRPr="004000AA" w:rsidRDefault="00786CF8" w:rsidP="006F683E">
      <w:pPr>
        <w:ind w:firstLine="720"/>
        <w:rPr>
          <w:rFonts w:ascii="Times New Roman" w:hAnsi="Times New Roman"/>
        </w:rPr>
      </w:pPr>
      <w:r>
        <w:rPr>
          <w:rFonts w:ascii="Times New Roman" w:hAnsi="Times New Roman"/>
        </w:rPr>
        <w:t>Many residents of</w:t>
      </w:r>
      <w:r w:rsidR="00E966EC" w:rsidRPr="004000AA">
        <w:rPr>
          <w:rFonts w:ascii="Times New Roman" w:hAnsi="Times New Roman"/>
        </w:rPr>
        <w:t xml:space="preserve"> North American cities are only two or three generations removed from living in a place where food is grown, both urban and rural; however, knowledge of food is far from given in today’s society. </w:t>
      </w:r>
      <w:r w:rsidR="004F2469">
        <w:rPr>
          <w:rFonts w:ascii="Times New Roman" w:hAnsi="Times New Roman"/>
        </w:rPr>
        <w:t>Comprehensive</w:t>
      </w:r>
      <w:r w:rsidR="00E966EC" w:rsidRPr="004000AA">
        <w:rPr>
          <w:rFonts w:ascii="Times New Roman" w:hAnsi="Times New Roman"/>
        </w:rPr>
        <w:t xml:space="preserve"> knowledge includes both the full variety of fruits and</w:t>
      </w:r>
      <w:r w:rsidR="005B368A">
        <w:rPr>
          <w:rFonts w:ascii="Times New Roman" w:hAnsi="Times New Roman"/>
        </w:rPr>
        <w:t xml:space="preserve"> vegetables and how to grow them</w:t>
      </w:r>
      <w:r w:rsidR="00E966EC" w:rsidRPr="004000AA">
        <w:rPr>
          <w:rFonts w:ascii="Times New Roman" w:hAnsi="Times New Roman"/>
        </w:rPr>
        <w:t xml:space="preserve">. An urban agriculture movement to address this situation is the creation of vegetable gardens on the grounds of schools ranging from preschool to college </w:t>
      </w:r>
      <w:r w:rsidR="00176563">
        <w:rPr>
          <w:rFonts w:ascii="Times New Roman" w:hAnsi="Times New Roman"/>
        </w:rPr>
        <w:fldChar w:fldCharType="begin"/>
      </w:r>
      <w:r w:rsidR="00176563">
        <w:rPr>
          <w:rFonts w:ascii="Times New Roman" w:hAnsi="Times New Roman"/>
        </w:rPr>
        <w:instrText xml:space="preserve"> ADDIN EN.CITE &lt;EndNote&gt;&lt;Cite&gt;&lt;Author&gt;Brown&lt;/Author&gt;&lt;Year&gt;2002&lt;/Year&gt;&lt;RecNum&gt;1075&lt;/RecNum&gt;&lt;DisplayText&gt;(Brown et al. 2002)&lt;/DisplayText&gt;&lt;record&gt;&lt;rec-number&gt;1075&lt;/rec-number&gt;&lt;foreign-keys&gt;&lt;key app="EN" db-id="2se5xf2vw22tpoeax5ev52072zpwrdv952s9" timestamp="1449450290"&gt;1075&lt;/key&gt;&lt;/foreign-keys&gt;&lt;ref-type name="Book"&gt;6&lt;/ref-type&gt;&lt;contributors&gt;&lt;authors&gt;&lt;author&gt;Brown, Katherine Houston&lt;/author&gt;&lt;author&gt;Carter, Anne&lt;/author&gt;&lt;author&gt;Bailkey, Martin&lt;/author&gt;&lt;/authors&gt;&lt;/contributors&gt;&lt;titles&gt;&lt;title&gt;Urban agriculture and community food security in the United States: Farming from the city center to the urban fringe&lt;/title&gt;&lt;/titles&gt;&lt;dates&gt;&lt;year&gt;2002&lt;/year&gt;&lt;/dates&gt;&lt;publisher&gt;Urban Agriculture Committee of the Community Food Security Coalition&lt;/publisher&gt;&lt;urls&gt;&lt;/urls&gt;&lt;/record&gt;&lt;/Cite&gt;&lt;/EndNote&gt;</w:instrText>
      </w:r>
      <w:r w:rsidR="00176563">
        <w:rPr>
          <w:rFonts w:ascii="Times New Roman" w:hAnsi="Times New Roman"/>
        </w:rPr>
        <w:fldChar w:fldCharType="separate"/>
      </w:r>
      <w:r w:rsidR="00176563">
        <w:rPr>
          <w:rFonts w:ascii="Times New Roman" w:hAnsi="Times New Roman"/>
          <w:noProof/>
        </w:rPr>
        <w:t>(Brown et al. 2002)</w:t>
      </w:r>
      <w:r w:rsidR="00176563">
        <w:rPr>
          <w:rFonts w:ascii="Times New Roman" w:hAnsi="Times New Roman"/>
        </w:rPr>
        <w:fldChar w:fldCharType="end"/>
      </w:r>
      <w:r w:rsidR="000C5986">
        <w:rPr>
          <w:rFonts w:ascii="Times New Roman" w:hAnsi="Times New Roman"/>
        </w:rPr>
        <w:t>.</w:t>
      </w:r>
      <w:r w:rsidR="00E966EC" w:rsidRPr="004000AA">
        <w:rPr>
          <w:rFonts w:ascii="Times New Roman" w:hAnsi="Times New Roman"/>
        </w:rPr>
        <w:t xml:space="preserve"> One such example here at the University of Oklahoma is the </w:t>
      </w:r>
      <w:r w:rsidR="00E966EC" w:rsidRPr="004000AA">
        <w:rPr>
          <w:rFonts w:ascii="Times New Roman" w:hAnsi="Times New Roman"/>
          <w:i/>
        </w:rPr>
        <w:t>Healthy Sooners Garden</w:t>
      </w:r>
      <w:r w:rsidR="00E966EC" w:rsidRPr="004000AA">
        <w:rPr>
          <w:rFonts w:ascii="Times New Roman" w:hAnsi="Times New Roman"/>
        </w:rPr>
        <w:t>. This gardening education program “offers participants an opportunity to learn where their food comes from and helps them to be better stewards of the environment”</w:t>
      </w:r>
      <w:r w:rsidR="004F2469">
        <w:rPr>
          <w:rFonts w:ascii="Times New Roman" w:hAnsi="Times New Roman"/>
        </w:rPr>
        <w:t xml:space="preserve"> </w:t>
      </w:r>
      <w:r w:rsidR="00112067">
        <w:rPr>
          <w:rFonts w:ascii="Times New Roman" w:hAnsi="Times New Roman"/>
        </w:rPr>
        <w:t>(</w:t>
      </w:r>
      <w:r w:rsidR="00112067" w:rsidRPr="00112067">
        <w:rPr>
          <w:rFonts w:ascii="Times New Roman" w:hAnsi="Times New Roman"/>
        </w:rPr>
        <w:t>http://www.ou.edu/far/facilities-programs/ouwellness-garden.html</w:t>
      </w:r>
      <w:proofErr w:type="gramStart"/>
      <w:r w:rsidR="00112067" w:rsidRPr="00112067">
        <w:rPr>
          <w:rFonts w:ascii="Times New Roman" w:hAnsi="Times New Roman"/>
        </w:rPr>
        <w:t xml:space="preserve"> </w:t>
      </w:r>
      <w:r w:rsidR="00112067">
        <w:rPr>
          <w:rFonts w:ascii="Times New Roman" w:hAnsi="Times New Roman"/>
        </w:rPr>
        <w:t>)</w:t>
      </w:r>
      <w:proofErr w:type="gramEnd"/>
      <w:r w:rsidR="00176563">
        <w:rPr>
          <w:rFonts w:ascii="Times New Roman" w:hAnsi="Times New Roman"/>
        </w:rPr>
        <w:fldChar w:fldCharType="begin"/>
      </w:r>
      <w:r w:rsidR="00112067">
        <w:rPr>
          <w:rFonts w:ascii="Times New Roman" w:hAnsi="Times New Roman"/>
        </w:rPr>
        <w:instrText xml:space="preserve"> ADDIN EN.CITE &lt;EndNote&gt;&lt;Cite Hidden="1"&gt;&lt;Author&gt;OU Fitness + Recreation&lt;/Author&gt;&lt;RecNum&gt;1141&lt;/RecNum&gt;&lt;record&gt;&lt;rec-number&gt;1141&lt;/rec-number&gt;&lt;foreign-keys&gt;&lt;key app="EN" db-id="2se5xf2vw22tpoeax5ev52072zpwrdv952s9" timestamp="1459019392"&gt;1141&lt;/key&gt;&lt;/foreign-keys&gt;&lt;ref-type name="Web Page"&gt;12&lt;/ref-type&gt;&lt;contributors&gt;&lt;authors&gt;&lt;author&gt;OU Fitness + Recreation,&lt;/author&gt;&lt;/authors&gt;&lt;/contributors&gt;&lt;titles&gt;&lt;/titles&gt;&lt;volume&gt;2016&lt;/volume&gt;&lt;number&gt;March 26&lt;/number&gt;&lt;dates&gt;&lt;pub-dates&gt;&lt;date&gt;2/16/2016&lt;/date&gt;&lt;/pub-dates&gt;&lt;/dates&gt;&lt;pub-location&gt;Norman, OK&lt;/pub-location&gt;&lt;publisher&gt;University of Oklahoma&lt;/publisher&gt;&lt;urls&gt;&lt;related-urls&gt;&lt;url&gt;http://www.ou.edu/far/facilities-programs/healthy-sooners/healthy-sooners-garden.html&lt;/url&gt;&lt;/related-urls&gt;&lt;/urls&gt;&lt;/record&gt;&lt;/Cite&gt;&lt;/EndNote&gt;</w:instrText>
      </w:r>
      <w:r w:rsidR="00176563">
        <w:rPr>
          <w:rFonts w:ascii="Times New Roman" w:hAnsi="Times New Roman"/>
        </w:rPr>
        <w:fldChar w:fldCharType="end"/>
      </w:r>
      <w:r w:rsidR="00E966EC" w:rsidRPr="004000AA">
        <w:rPr>
          <w:rFonts w:ascii="Times New Roman" w:hAnsi="Times New Roman"/>
        </w:rPr>
        <w:t xml:space="preserve">. </w:t>
      </w:r>
      <w:r w:rsidR="005B368A">
        <w:rPr>
          <w:rFonts w:ascii="Times New Roman" w:hAnsi="Times New Roman"/>
        </w:rPr>
        <w:t>Based on my brief</w:t>
      </w:r>
      <w:r w:rsidR="000C5986">
        <w:rPr>
          <w:rFonts w:ascii="Times New Roman" w:hAnsi="Times New Roman"/>
        </w:rPr>
        <w:t xml:space="preserve"> review of</w:t>
      </w:r>
      <w:r w:rsidR="006F683E">
        <w:rPr>
          <w:rFonts w:ascii="Times New Roman" w:hAnsi="Times New Roman"/>
        </w:rPr>
        <w:t xml:space="preserve"> pre-college gardening programs,</w:t>
      </w:r>
      <w:r w:rsidR="00E966EC" w:rsidRPr="004000AA">
        <w:rPr>
          <w:rFonts w:ascii="Times New Roman" w:hAnsi="Times New Roman"/>
        </w:rPr>
        <w:t xml:space="preserve"> the most successful </w:t>
      </w:r>
      <w:r w:rsidR="006F683E">
        <w:rPr>
          <w:rFonts w:ascii="Times New Roman" w:hAnsi="Times New Roman"/>
        </w:rPr>
        <w:t>incorporate</w:t>
      </w:r>
      <w:r w:rsidR="00E966EC" w:rsidRPr="004000AA">
        <w:rPr>
          <w:rFonts w:ascii="Times New Roman" w:hAnsi="Times New Roman"/>
        </w:rPr>
        <w:t xml:space="preserve"> gar</w:t>
      </w:r>
      <w:r w:rsidR="006F683E">
        <w:rPr>
          <w:rFonts w:ascii="Times New Roman" w:hAnsi="Times New Roman"/>
        </w:rPr>
        <w:t>dening knowledge</w:t>
      </w:r>
      <w:r w:rsidR="00E966EC" w:rsidRPr="004000AA">
        <w:rPr>
          <w:rFonts w:ascii="Times New Roman" w:hAnsi="Times New Roman"/>
        </w:rPr>
        <w:t xml:space="preserve"> into the curriculum and the vegetables harvested are served in the school cafeteria.</w:t>
      </w:r>
    </w:p>
    <w:p w14:paraId="06B480D3" w14:textId="4478606D" w:rsidR="00E966EC" w:rsidRPr="004000AA" w:rsidRDefault="00E966EC" w:rsidP="00E966EC">
      <w:pPr>
        <w:ind w:firstLine="720"/>
        <w:rPr>
          <w:rFonts w:ascii="Times New Roman" w:hAnsi="Times New Roman"/>
        </w:rPr>
      </w:pPr>
      <w:r w:rsidRPr="004000AA">
        <w:rPr>
          <w:rFonts w:ascii="Times New Roman" w:hAnsi="Times New Roman"/>
        </w:rPr>
        <w:t xml:space="preserve">One of the more important community roles of urban agriculture is addressing food security in high poverty areas. Badami and Ramankutty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ExcludeAuth="1"&gt;&lt;Author&gt;Badami&lt;/Author&gt;&lt;Year&gt;2015&lt;/Year&gt;&lt;RecNum&gt;1030&lt;/RecNum&gt;&lt;DisplayText&gt;(2015)&lt;/DisplayText&gt;&lt;record&gt;&lt;rec-number&gt;1030&lt;/rec-number&gt;&lt;foreign-keys&gt;&lt;key app="EN" db-id="2se5xf2vw22tpoeax5ev52072zpwrdv952s9" timestamp="1439318073"&gt;1030&lt;/key&gt;&lt;/foreign-keys&gt;&lt;ref-type name="Journal Article"&gt;17&lt;/ref-type&gt;&lt;contributors&gt;&lt;authors&gt;&lt;author&gt;Badami, Madhav G.&lt;/author&gt;&lt;author&gt;Ramankutty, Navin&lt;/author&gt;&lt;/authors&gt;&lt;/contributors&gt;&lt;titles&gt;&lt;title&gt;Urban agriculture and food security: A critique based on an assessment of urban land constraints&lt;/title&gt;&lt;secondary-title&gt;Global Food Security&lt;/secondary-title&gt;&lt;/titles&gt;&lt;periodical&gt;&lt;full-title&gt;Global Food Security&lt;/full-title&gt;&lt;/periodical&gt;&lt;pages&gt;8-15&lt;/pages&gt;&lt;volume&gt;4&lt;/volume&gt;&lt;keywords&gt;&lt;keyword&gt;Urban agriculture&lt;/keyword&gt;&lt;keyword&gt;Food security&lt;/keyword&gt;&lt;keyword&gt;Urban poverty&lt;/keyword&gt;&lt;keyword&gt;Urban land use&lt;/keyword&gt;&lt;/keywords&gt;&lt;dates&gt;&lt;year&gt;2015&lt;/year&gt;&lt;pub-dates&gt;&lt;date&gt;3//&lt;/date&gt;&lt;/pub-dates&gt;&lt;/dates&gt;&lt;isbn&gt;2211-9124&lt;/isbn&gt;&lt;urls&gt;&lt;related-urls&gt;&lt;url&gt;http://www.sciencedirect.com/science/article/pii/S2211912414000431&lt;/url&gt;&lt;url&gt;http://ac.els-cdn.com/S2211912414000431/1-s2.0-S2211912414000431-main.pdf?_tid=9e526684-4057-11e5-97f6-00000aab0f02&amp;amp;acdnat=1439318256_a0be12af06c6e42e8295a923f45d30f1&lt;/url&gt;&lt;/related-urls&gt;&lt;/urls&gt;&lt;electronic-resource-num&gt;http://dx.doi.org/10.1016/j.gfs.2014.10.003&lt;/electronic-resource-num&gt;&lt;/record&gt;&lt;/Cite&gt;&lt;/EndNote&gt;</w:instrText>
      </w:r>
      <w:r w:rsidR="00176563">
        <w:rPr>
          <w:rFonts w:ascii="Times New Roman" w:hAnsi="Times New Roman"/>
        </w:rPr>
        <w:fldChar w:fldCharType="separate"/>
      </w:r>
      <w:r w:rsidR="00176563">
        <w:rPr>
          <w:rFonts w:ascii="Times New Roman" w:hAnsi="Times New Roman"/>
          <w:noProof/>
        </w:rPr>
        <w:t>(2015)</w:t>
      </w:r>
      <w:r w:rsidR="00176563">
        <w:rPr>
          <w:rFonts w:ascii="Times New Roman" w:hAnsi="Times New Roman"/>
        </w:rPr>
        <w:fldChar w:fldCharType="end"/>
      </w:r>
      <w:r w:rsidRPr="004000AA">
        <w:rPr>
          <w:rFonts w:ascii="Times New Roman" w:hAnsi="Times New Roman"/>
        </w:rPr>
        <w:t xml:space="preserve"> find that it would take less than two percent of urban land in the U.S. and Canada to meet the vegetable needs of the urban poor in each country. Numerous community organizations such as those funded by the W.K. Kell</w:t>
      </w:r>
      <w:r w:rsidR="005B368A">
        <w:rPr>
          <w:rFonts w:ascii="Times New Roman" w:hAnsi="Times New Roman"/>
        </w:rPr>
        <w:t>ogg foundation</w:t>
      </w:r>
      <w:r w:rsidRPr="004000AA">
        <w:rPr>
          <w:rFonts w:ascii="Times New Roman" w:hAnsi="Times New Roman"/>
        </w:rPr>
        <w:t xml:space="preserve"> are focused on addressing food security through urban agriculture. One example, Growing Power, “runs five urban farms” in Chicago, in addition to promoting food security through life skills training programs, produce marketing projects, and school gardens </w:t>
      </w:r>
      <w:r w:rsidR="00176563">
        <w:rPr>
          <w:rFonts w:ascii="Times New Roman" w:hAnsi="Times New Roman"/>
        </w:rPr>
        <w:fldChar w:fldCharType="begin"/>
      </w:r>
      <w:r w:rsidR="00176563">
        <w:rPr>
          <w:rFonts w:ascii="Times New Roman" w:hAnsi="Times New Roman"/>
        </w:rPr>
        <w:instrText xml:space="preserve"> ADDIN EN.CITE &lt;EndNote&gt;&lt;Cite&gt;&lt;Author&gt;Block&lt;/Author&gt;&lt;Year&gt;2012&lt;/Year&gt;&lt;RecNum&gt;958&lt;/RecNum&gt;&lt;Pages&gt;210&lt;/Pages&gt;&lt;DisplayText&gt;(Block et al. 2012, 210)&lt;/DisplayText&gt;&lt;record&gt;&lt;rec-number&gt;958&lt;/rec-number&gt;&lt;foreign-keys&gt;&lt;key app="EN" db-id="2se5xf2vw22tpoeax5ev52072zpwrdv952s9" timestamp="1432491519"&gt;958&lt;/key&gt;&lt;/foreign-keys&gt;&lt;ref-type name="Journal Article"&gt;17&lt;/ref-type&gt;&lt;contributors&gt;&lt;authors&gt;&lt;author&gt;Block, Daniel R&lt;/author&gt;&lt;author&gt;Chávez, Noel&lt;/author&gt;&lt;author&gt;Allen, Erika&lt;/author&gt;&lt;author&gt;Ramirez, Dinah&lt;/author&gt;&lt;/authors&gt;&lt;/contributors&gt;&lt;titles&gt;&lt;title&gt;Food sovereignty, urban food access, and food activism: contemplating the connections through examples from Chicago&lt;/title&gt;&lt;secondary-title&gt;Agriculture and Human Values&lt;/secondary-title&gt;&lt;/titles&gt;&lt;periodical&gt;&lt;full-title&gt;Agriculture and Human Values&lt;/full-title&gt;&lt;/periodical&gt;&lt;pages&gt;203-215&lt;/pages&gt;&lt;volume&gt;29&lt;/volume&gt;&lt;number&gt;2&lt;/number&gt;&lt;dates&gt;&lt;year&gt;2012&lt;/year&gt;&lt;/dates&gt;&lt;isbn&gt;0889-048X&lt;/isbn&gt;&lt;urls&gt;&lt;/urls&gt;&lt;/record&gt;&lt;/Cite&gt;&lt;/EndNote&gt;</w:instrText>
      </w:r>
      <w:r w:rsidR="00176563">
        <w:rPr>
          <w:rFonts w:ascii="Times New Roman" w:hAnsi="Times New Roman"/>
        </w:rPr>
        <w:fldChar w:fldCharType="separate"/>
      </w:r>
      <w:r w:rsidR="00176563">
        <w:rPr>
          <w:rFonts w:ascii="Times New Roman" w:hAnsi="Times New Roman"/>
          <w:noProof/>
        </w:rPr>
        <w:t>(Block et al. 2012, 210)</w:t>
      </w:r>
      <w:r w:rsidR="00176563">
        <w:rPr>
          <w:rFonts w:ascii="Times New Roman" w:hAnsi="Times New Roman"/>
        </w:rPr>
        <w:fldChar w:fldCharType="end"/>
      </w:r>
      <w:r w:rsidRPr="004000AA">
        <w:rPr>
          <w:rFonts w:ascii="Times New Roman" w:hAnsi="Times New Roman"/>
        </w:rPr>
        <w:t xml:space="preserve">. </w:t>
      </w:r>
    </w:p>
    <w:p w14:paraId="55BED5A6" w14:textId="27C5EC96" w:rsidR="00E966EC" w:rsidRDefault="00E966EC" w:rsidP="00E966EC">
      <w:pPr>
        <w:rPr>
          <w:rFonts w:ascii="Times New Roman" w:hAnsi="Times New Roman"/>
        </w:rPr>
      </w:pPr>
      <w:r w:rsidRPr="004000AA">
        <w:rPr>
          <w:rFonts w:ascii="Times New Roman" w:hAnsi="Times New Roman"/>
        </w:rPr>
        <w:tab/>
        <w:t>A primary challenge for urban agriculture in cities with</w:t>
      </w:r>
      <w:r w:rsidR="000C5986">
        <w:rPr>
          <w:rFonts w:ascii="Times New Roman" w:hAnsi="Times New Roman"/>
        </w:rPr>
        <w:t xml:space="preserve"> high land costs is the relatively</w:t>
      </w:r>
      <w:r w:rsidRPr="004000AA">
        <w:rPr>
          <w:rFonts w:ascii="Times New Roman" w:hAnsi="Times New Roman"/>
        </w:rPr>
        <w:t xml:space="preserve"> low prices garnered by food crops. Advantages mitigating this challenge include: access to niche markets, generally warmer growing conditions, convenient access to water and organic waste</w:t>
      </w:r>
      <w:r w:rsidR="005B368A">
        <w:rPr>
          <w:rFonts w:ascii="Times New Roman" w:hAnsi="Times New Roman"/>
        </w:rPr>
        <w:t>, and numerous opportunities to earn</w:t>
      </w:r>
      <w:r w:rsidRPr="004000AA">
        <w:rPr>
          <w:rFonts w:ascii="Times New Roman" w:hAnsi="Times New Roman"/>
        </w:rPr>
        <w:t xml:space="preserve"> supplemental income</w:t>
      </w:r>
      <w:r w:rsidR="005B368A">
        <w:rPr>
          <w:rFonts w:ascii="Times New Roman" w:hAnsi="Times New Roman"/>
        </w:rPr>
        <w:t xml:space="preserve"> through other means</w:t>
      </w:r>
      <w:r w:rsidRPr="004000AA">
        <w:rPr>
          <w:rFonts w:ascii="Times New Roman" w:hAnsi="Times New Roman"/>
        </w:rPr>
        <w:t xml:space="preserve"> </w:t>
      </w:r>
      <w:r w:rsidR="00176563">
        <w:rPr>
          <w:rFonts w:ascii="Times New Roman" w:hAnsi="Times New Roman"/>
        </w:rPr>
        <w:fldChar w:fldCharType="begin"/>
      </w:r>
      <w:r w:rsidR="00176563">
        <w:rPr>
          <w:rFonts w:ascii="Times New Roman" w:hAnsi="Times New Roman"/>
        </w:rPr>
        <w:instrText xml:space="preserve"> ADDIN EN.CITE &lt;EndNote&gt;&lt;Cite&gt;&lt;Author&gt;Larder&lt;/Author&gt;&lt;Year&gt;2010&lt;/Year&gt;&lt;RecNum&gt;1096&lt;/RecNum&gt;&lt;DisplayText&gt;(Larder 2010)&lt;/DisplayText&gt;&lt;record&gt;&lt;rec-number&gt;1096&lt;/rec-number&gt;&lt;foreign-keys&gt;&lt;key app="EN" db-id="2se5xf2vw22tpoeax5ev52072zpwrdv952s9" timestamp="1457318081"&gt;1096&lt;/key&gt;&lt;/foreign-keys&gt;&lt;ref-type name="Book Section"&gt;5&lt;/ref-type&gt;&lt;contributors&gt;&lt;authors&gt;&lt;author&gt;Larder, Peter&lt;/author&gt;&lt;/authors&gt;&lt;secondary-authors&gt;&lt;author&gt;De La Salle, Janine M.&lt;/author&gt;&lt;author&gt;Holland, Mark&lt;/author&gt;&lt;/secondary-authors&gt;&lt;/contributors&gt;&lt;titles&gt;&lt;title&gt;Economic Potential of Urban Agriculture&lt;/title&gt;&lt;secondary-title&gt;Agricultural Urbanism&lt;/secondary-title&gt;&lt;/titles&gt;&lt;pages&gt;163-175&lt;/pages&gt;&lt;section&gt;20&lt;/section&gt;&lt;dates&gt;&lt;year&gt;2010&lt;/year&gt;&lt;/dates&gt;&lt;pub-location&gt;Winnipeg, Manitoba&lt;/pub-location&gt;&lt;publisher&gt;Green Frigate Books&lt;/publisher&gt;&lt;isbn&gt;0981243428&lt;/isbn&gt;&lt;urls&gt;&lt;/urls&gt;&lt;/record&gt;&lt;/Cite&gt;&lt;/EndNote&gt;</w:instrText>
      </w:r>
      <w:r w:rsidR="00176563">
        <w:rPr>
          <w:rFonts w:ascii="Times New Roman" w:hAnsi="Times New Roman"/>
        </w:rPr>
        <w:fldChar w:fldCharType="separate"/>
      </w:r>
      <w:r w:rsidR="00176563">
        <w:rPr>
          <w:rFonts w:ascii="Times New Roman" w:hAnsi="Times New Roman"/>
          <w:noProof/>
        </w:rPr>
        <w:t>(Larder 2010)</w:t>
      </w:r>
      <w:r w:rsidR="00176563">
        <w:rPr>
          <w:rFonts w:ascii="Times New Roman" w:hAnsi="Times New Roman"/>
        </w:rPr>
        <w:fldChar w:fldCharType="end"/>
      </w:r>
      <w:r w:rsidRPr="004000AA">
        <w:rPr>
          <w:rFonts w:ascii="Times New Roman" w:hAnsi="Times New Roman"/>
        </w:rPr>
        <w:t xml:space="preserve">. Beyond the environmental, health, and social benefits of urban agriculture, Larder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ExcludeAuth="1"&gt;&lt;Author&gt;Larder&lt;/Author&gt;&lt;Year&gt;2010&lt;/Year&gt;&lt;RecNum&gt;1096&lt;/RecNum&gt;&lt;DisplayText&gt;(2010)&lt;/DisplayText&gt;&lt;record&gt;&lt;rec-number&gt;1096&lt;/rec-number&gt;&lt;foreign-keys&gt;&lt;key app="EN" db-id="2se5xf2vw22tpoeax5ev52072zpwrdv952s9" timestamp="1457318081"&gt;1096&lt;/key&gt;&lt;/foreign-keys&gt;&lt;ref-type name="Book Section"&gt;5&lt;/ref-type&gt;&lt;contributors&gt;&lt;authors&gt;&lt;author&gt;Larder, Peter&lt;/author&gt;&lt;/authors&gt;&lt;secondary-authors&gt;&lt;author&gt;De La Salle, Janine M.&lt;/author&gt;&lt;author&gt;Holland, Mark&lt;/author&gt;&lt;/secondary-authors&gt;&lt;/contributors&gt;&lt;titles&gt;&lt;title&gt;Economic Potential of Urban Agriculture&lt;/title&gt;&lt;secondary-title&gt;Agricultural Urbanism&lt;/secondary-title&gt;&lt;/titles&gt;&lt;pages&gt;163-175&lt;/pages&gt;&lt;section&gt;20&lt;/section&gt;&lt;dates&gt;&lt;year&gt;2010&lt;/year&gt;&lt;/dates&gt;&lt;pub-location&gt;Winnipeg, Manitoba&lt;/pub-location&gt;&lt;publisher&gt;Green Frigate Books&lt;/publisher&gt;&lt;isbn&gt;0981243428&lt;/isbn&gt;&lt;urls&gt;&lt;/urls&gt;&lt;/record&gt;&lt;/Cite&gt;&lt;/EndNote&gt;</w:instrText>
      </w:r>
      <w:r w:rsidR="00176563">
        <w:rPr>
          <w:rFonts w:ascii="Times New Roman" w:hAnsi="Times New Roman"/>
        </w:rPr>
        <w:fldChar w:fldCharType="separate"/>
      </w:r>
      <w:r w:rsidR="00176563">
        <w:rPr>
          <w:rFonts w:ascii="Times New Roman" w:hAnsi="Times New Roman"/>
          <w:noProof/>
        </w:rPr>
        <w:t>(2010)</w:t>
      </w:r>
      <w:r w:rsidR="00176563">
        <w:rPr>
          <w:rFonts w:ascii="Times New Roman" w:hAnsi="Times New Roman"/>
        </w:rPr>
        <w:fldChar w:fldCharType="end"/>
      </w:r>
      <w:r w:rsidRPr="004000AA">
        <w:rPr>
          <w:rFonts w:ascii="Times New Roman" w:hAnsi="Times New Roman"/>
        </w:rPr>
        <w:t xml:space="preserve"> finds that the best chances for financial success lie in “the average North American city, where small-plot production with a minimum of labour and equipment can produce the best financial results” (175). As described in this section, continuing to grow small-plot urban agriculture requires support from the community and urban planning professionals; however, in turn urban agriculture offers a multitude of benefits back to the community. </w:t>
      </w:r>
    </w:p>
    <w:p w14:paraId="09DC328C" w14:textId="77777777" w:rsidR="002A3E2C" w:rsidRPr="004000AA" w:rsidRDefault="002A3E2C" w:rsidP="00E966EC">
      <w:pPr>
        <w:rPr>
          <w:rFonts w:ascii="Times New Roman" w:hAnsi="Times New Roman"/>
        </w:rPr>
      </w:pPr>
    </w:p>
    <w:p w14:paraId="15172796" w14:textId="77777777" w:rsidR="00E966EC" w:rsidRPr="004000AA" w:rsidRDefault="00E966EC" w:rsidP="00E966EC">
      <w:pPr>
        <w:pStyle w:val="Heading2"/>
        <w:rPr>
          <w:rFonts w:ascii="Times New Roman" w:hAnsi="Times New Roman"/>
          <w:szCs w:val="24"/>
        </w:rPr>
      </w:pPr>
      <w:bookmarkStart w:id="28" w:name="_Toc355804802"/>
      <w:r w:rsidRPr="004000AA">
        <w:rPr>
          <w:rFonts w:ascii="Times New Roman" w:hAnsi="Times New Roman"/>
          <w:szCs w:val="24"/>
        </w:rPr>
        <w:t>The Geography of Urban Agriculture</w:t>
      </w:r>
      <w:bookmarkEnd w:id="28"/>
    </w:p>
    <w:p w14:paraId="345656A5" w14:textId="7234841A" w:rsidR="00E966EC" w:rsidRPr="004000AA" w:rsidRDefault="00E966EC" w:rsidP="00E966EC">
      <w:pPr>
        <w:ind w:firstLine="720"/>
        <w:rPr>
          <w:rFonts w:ascii="Times New Roman" w:hAnsi="Times New Roman"/>
          <w:color w:val="000000" w:themeColor="text1"/>
        </w:rPr>
      </w:pPr>
      <w:r w:rsidRPr="004000AA">
        <w:rPr>
          <w:rFonts w:ascii="Times New Roman" w:hAnsi="Times New Roman"/>
          <w:color w:val="000000" w:themeColor="text1"/>
        </w:rPr>
        <w:t>Urban geography was slow to embrace this research area considering the increasing popularity of urban agriculture and the potential it holds to alter the urban landscape a</w:t>
      </w:r>
      <w:r w:rsidR="007464D6">
        <w:rPr>
          <w:rFonts w:ascii="Times New Roman" w:hAnsi="Times New Roman"/>
          <w:color w:val="000000" w:themeColor="text1"/>
        </w:rPr>
        <w:t>nd support sustainability. None</w:t>
      </w:r>
      <w:r w:rsidRPr="004000AA">
        <w:rPr>
          <w:rFonts w:ascii="Times New Roman" w:hAnsi="Times New Roman"/>
          <w:color w:val="000000" w:themeColor="text1"/>
        </w:rPr>
        <w:t>theless, geographic studies of urban agriculture can be found for both the Global North and the Global South. In many of these studies</w:t>
      </w:r>
      <w:r w:rsidR="00C8148C">
        <w:rPr>
          <w:rFonts w:ascii="Times New Roman" w:hAnsi="Times New Roman"/>
          <w:color w:val="000000" w:themeColor="text1"/>
        </w:rPr>
        <w:t>,</w:t>
      </w:r>
      <w:r w:rsidRPr="004000AA">
        <w:rPr>
          <w:rFonts w:ascii="Times New Roman" w:hAnsi="Times New Roman"/>
          <w:color w:val="000000" w:themeColor="text1"/>
        </w:rPr>
        <w:t xml:space="preserve"> the number of non-geography references outweighs those from within the discipline, demonstrating both the interdisciplinary aspect of urban geography mentioned in Chapter 1 and the marginalization of the topic within human geography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&lt;EndNote&gt;&lt;Cite&gt;&lt;Author&gt;Tornaghi&lt;/Author&gt;&lt;Year&gt;2014&lt;/Year&gt;&lt;RecNum&gt;930&lt;/RecNum&gt;&lt;DisplayText&gt;(Tornaghi 2014)&lt;/DisplayText&gt;&lt;record&gt;&lt;rec-number&gt;930&lt;/rec-number&gt;&lt;foreign-keys&gt;&lt;key app="EN" db-id="2se5xf2vw22tpoeax5ev52072zpwrdv952s9" timestamp="1416179996"&gt;930&lt;/key&gt;&lt;/foreign-keys&gt;&lt;ref-type name="Journal Article"&gt;17&lt;/ref-type&gt;&lt;contributors&gt;&lt;authors&gt;&lt;author&gt;Tornaghi, Chiara&lt;/author&gt;&lt;/authors&gt;&lt;/contributors&gt;&lt;titles&gt;&lt;title&gt;Critical geography of urban agriculture&lt;/title&gt;&lt;secondary-title&gt;Progress in Human Geography&lt;/secondary-title&gt;&lt;/titles&gt;&lt;periodical&gt;&lt;full-title&gt;Progress in Human Geography&lt;/full-title&gt;&lt;/periodical&gt;&lt;pages&gt;551-567&lt;/pages&gt;&lt;volume&gt;38&lt;/volume&gt;&lt;number&gt;4&lt;/number&gt;&lt;dates&gt;&lt;year&gt;2014&lt;/year&gt;&lt;pub-dates&gt;&lt;date&gt;August 1, 2014&lt;/date&gt;&lt;/pub-dates&gt;&lt;/dates&gt;&lt;urls&gt;&lt;related-urls&gt;&lt;url&gt;http://phg.sagepub.com/content/38/4/551.abstract&lt;/url&gt;&lt;url&gt;http://phg.sagepub.com/content/38/4/551.full.pdf&lt;/url&gt;&lt;/related-urls&gt;&lt;/urls&gt;&lt;electronic-resource-num&gt;10.1177/0309132513512542&lt;/electronic-resource-num&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(Tornaghi 2014)</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While far from exhaustive, this section offers a review of the urban agriculture research produced by geographers, focusing primarily on the past decade. </w:t>
      </w:r>
    </w:p>
    <w:p w14:paraId="6F46D7C6" w14:textId="5B36D70B" w:rsidR="00E966EC" w:rsidRPr="004000AA" w:rsidRDefault="00E966EC" w:rsidP="00E966EC">
      <w:pPr>
        <w:ind w:firstLine="720"/>
        <w:rPr>
          <w:rFonts w:ascii="Times New Roman" w:hAnsi="Times New Roman"/>
          <w:color w:val="000000" w:themeColor="text1"/>
        </w:rPr>
      </w:pPr>
      <w:r w:rsidRPr="004000AA">
        <w:rPr>
          <w:rFonts w:ascii="Times New Roman" w:hAnsi="Times New Roman"/>
          <w:color w:val="000000" w:themeColor="text1"/>
        </w:rPr>
        <w:t>Fully summarizing geographic explorations of urban agric</w:t>
      </w:r>
      <w:r w:rsidR="006901AD">
        <w:rPr>
          <w:rFonts w:ascii="Times New Roman" w:hAnsi="Times New Roman"/>
          <w:color w:val="000000" w:themeColor="text1"/>
        </w:rPr>
        <w:t>ulture requires that I expand up</w:t>
      </w:r>
      <w:r w:rsidRPr="004000AA">
        <w:rPr>
          <w:rFonts w:ascii="Times New Roman" w:hAnsi="Times New Roman"/>
          <w:color w:val="000000" w:themeColor="text1"/>
        </w:rPr>
        <w:t>on the initial North American focus of this chapter. Several studies take place on the African continent, such as Godfrey Hampwaye’s study on the role urban agriculture</w:t>
      </w:r>
      <w:r w:rsidR="00F33D50">
        <w:rPr>
          <w:rFonts w:ascii="Times New Roman" w:hAnsi="Times New Roman"/>
          <w:color w:val="000000" w:themeColor="text1"/>
        </w:rPr>
        <w:t xml:space="preserve"> plays in alleviating poverty. </w:t>
      </w:r>
      <w:r w:rsidRPr="004000AA">
        <w:rPr>
          <w:rFonts w:ascii="Times New Roman" w:hAnsi="Times New Roman"/>
          <w:color w:val="000000" w:themeColor="text1"/>
        </w:rPr>
        <w:t xml:space="preserve">Focusing on four Zambian urban areas, Hampwaye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ExcludeAuth="1"&gt;&lt;Author&gt;Hampwaye&lt;/Author&gt;&lt;Year&gt;2013&lt;/Year&gt;&lt;RecNum&gt;1142&lt;/RecNum&gt;&lt;DisplayText&gt;(2013)&lt;/DisplayText&gt;&lt;record&gt;&lt;rec-number&gt;1142&lt;/rec-number&gt;&lt;foreign-keys&gt;&lt;key app="EN" db-id="2se5xf2vw22tpoeax5ev52072zpwrdv952s9" timestamp="1459094633"&gt;1142&lt;/key&gt;&lt;/foreign-keys&gt;&lt;ref-type name="Journal Article"&gt;17&lt;/ref-type&gt;&lt;contributors&gt;&lt;authors&gt;&lt;author&gt;Hampwaye, Godfrey&lt;/author&gt;&lt;/authors&gt;&lt;/contributors&gt;&lt;titles&gt;&lt;title&gt;Benefits of urban agriculture: Reality or illusion?&lt;/title&gt;&lt;secondary-title&gt;Geoforum&lt;/secondary-title&gt;&lt;/titles&gt;&lt;periodical&gt;&lt;full-title&gt;Geoforum&lt;/full-title&gt;&lt;/periodical&gt;&lt;pages&gt;R7-R8&lt;/pages&gt;&lt;number&gt;49&lt;/number&gt;&lt;dates&gt;&lt;year&gt;2013&lt;/year&gt;&lt;/dates&gt;&lt;isbn&gt;0016-7185&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(2013)</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illustrates the multifunctio</w:t>
      </w:r>
      <w:r w:rsidR="007464D6">
        <w:rPr>
          <w:rFonts w:ascii="Times New Roman" w:hAnsi="Times New Roman"/>
          <w:color w:val="000000" w:themeColor="text1"/>
        </w:rPr>
        <w:t>nal nature of urban agriculture</w:t>
      </w:r>
      <w:r w:rsidRPr="004000AA">
        <w:rPr>
          <w:rFonts w:ascii="Times New Roman" w:hAnsi="Times New Roman"/>
          <w:color w:val="000000" w:themeColor="text1"/>
        </w:rPr>
        <w:t xml:space="preserve"> and how the practice not only </w:t>
      </w:r>
      <w:r w:rsidR="007464D6">
        <w:rPr>
          <w:rFonts w:ascii="Times New Roman" w:hAnsi="Times New Roman"/>
          <w:color w:val="000000" w:themeColor="text1"/>
        </w:rPr>
        <w:t>increases household income, but how it also</w:t>
      </w:r>
      <w:r w:rsidRPr="004000AA">
        <w:rPr>
          <w:rFonts w:ascii="Times New Roman" w:hAnsi="Times New Roman"/>
          <w:color w:val="000000" w:themeColor="text1"/>
        </w:rPr>
        <w:t xml:space="preserve"> “plays a critical role in household food security”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&lt;EndNote&gt;&lt;Cite&gt;&lt;Author&gt;Hampwaye&lt;/Author&gt;&lt;Year&gt;2013&lt;/Year&gt;&lt;RecNum&gt;1142&lt;/RecNum&gt;&lt;Pages&gt;8&lt;/Pages&gt;&lt;DisplayText&gt;(Hampwaye 2013, 8)&lt;/DisplayText&gt;&lt;record&gt;&lt;rec-number&gt;1142&lt;/rec-number&gt;&lt;foreign-keys&gt;&lt;key app="EN" db-id="2se5xf2vw22tpoeax5ev52072zpwrdv952s9" timestamp="1459094633"&gt;1142&lt;/key&gt;&lt;/foreign-keys&gt;&lt;ref-type name="Journal Article"&gt;17&lt;/ref-type&gt;&lt;contributors&gt;&lt;authors&gt;&lt;author&gt;Hampwaye, Godfrey&lt;/author&gt;&lt;/authors&gt;&lt;/contributors&gt;&lt;titles&gt;&lt;title&gt;Benefits of urban agriculture: Reality or illusion?&lt;/title&gt;&lt;secondary-title&gt;Geoforum&lt;/secondary-title&gt;&lt;/titles&gt;&lt;periodical&gt;&lt;full-title&gt;Geoforum&lt;/full-title&gt;&lt;/periodical&gt;&lt;pages&gt;R7-R8&lt;/pages&gt;&lt;number&gt;49&lt;/number&gt;&lt;dates&gt;&lt;year&gt;2013&lt;/year&gt;&lt;/dates&gt;&lt;isbn&gt;0016-7185&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(Hampwaye 2013, 8)</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Employing a quantitative approach not often seen in the geography of urban agriculture, </w:t>
      </w:r>
      <w:r w:rsidRPr="004000AA">
        <w:rPr>
          <w:rFonts w:ascii="Times New Roman" w:hAnsi="Times New Roman"/>
          <w:lang w:bidi="ar-SA"/>
        </w:rPr>
        <w:t xml:space="preserve">Chu-xiong et al.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ExcludeAuth="1"&gt;&lt;Author&gt;Chu-xiong&lt;/Author&gt;&lt;Year&gt;2011&lt;/Year&gt;&lt;RecNum&gt;1152&lt;/RecNum&gt;&lt;DisplayText&gt;(2011)&lt;/DisplayText&gt;&lt;record&gt;&lt;rec-number&gt;1152&lt;/rec-number&gt;&lt;foreign-keys&gt;&lt;key app="EN" db-id="2se5xf2vw22tpoeax5ev52072zpwrdv952s9" timestamp="1459750809"&gt;1152&lt;/key&gt;&lt;/foreign-keys&gt;&lt;ref-type name="Journal Article"&gt;17&lt;/ref-type&gt;&lt;contributors&gt;&lt;authors&gt;&lt;author&gt;Chu-xiong, Deng&lt;/author&gt;&lt;author&gt;Bing-geng, X. I. E.&lt;/author&gt;&lt;author&gt;Yong-xing, W. U.&lt;/author&gt;&lt;author&gt;Xiao-qing, L. I.&lt;/author&gt;&lt;author&gt;Dong-guo, Z. H. U.&lt;/author&gt;&lt;/authors&gt;&lt;/contributors&gt;&lt;titles&gt;&lt;title&gt;Quantitative and comprehensive evaluation of ecological security of urban agriculture in Shanghai&lt;/title&gt;&lt;secondary-title&gt;Geographical Research&lt;/secondary-title&gt;&lt;/titles&gt;&lt;periodical&gt;&lt;full-title&gt;Geographical Research&lt;/full-title&gt;&lt;/periodical&gt;&lt;pages&gt;007&lt;/pages&gt;&lt;volume&gt;4&lt;/volume&gt;&lt;dates&gt;&lt;year&gt;2011&lt;/year&gt;&lt;/dates&gt;&lt;urls&gt;&lt;/urls&gt;&lt;/record&gt;&lt;/Cite&gt;&lt;/EndNote&gt;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(2011)</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developed an index based on econometric models to evaluate the ecological security of urban agriculture. Applying the index to Shanghai, China revealed an urban agriculture resource growth rate of over 10% annually from 1999 to 2008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&lt;EndNote&gt;&lt;Cite&gt;&lt;Author&gt;Chu-xiong&lt;/Author&gt;&lt;Year&gt;2011&lt;/Year&gt;&lt;RecNum&gt;1152&lt;/RecNum&gt;&lt;DisplayText&gt;(Chu-xiong et al. 2011)&lt;/DisplayText&gt;&lt;record&gt;&lt;rec-number&gt;1152&lt;/rec-number&gt;&lt;foreign-keys&gt;&lt;key app="EN" db-id="2se5xf2vw22tpoeax5ev52072zpwrdv952s9" timestamp="1459750809"&gt;1152&lt;/key&gt;&lt;/foreign-keys&gt;&lt;ref-type name="Journal Article"&gt;17&lt;/ref-type&gt;&lt;contributors&gt;&lt;authors&gt;&lt;author&gt;Chu-xiong, Deng&lt;/author&gt;&lt;author&gt;Bing-geng, X. I. E.&lt;/author&gt;&lt;author&gt;Yong-xing, W. U.&lt;/author&gt;&lt;author&gt;Xiao-qing, L. I.&lt;/author&gt;&lt;author&gt;Dong-guo, Z. H. U.&lt;/author&gt;&lt;/authors&gt;&lt;/contributors&gt;&lt;titles&gt;&lt;title&gt;Quantitative and comprehensive evaluation of ecological security of urban agriculture in Shanghai&lt;/title&gt;&lt;secondary-title&gt;Geographical Research&lt;/secondary-title&gt;&lt;/titles&gt;&lt;periodical&gt;&lt;full-title&gt;Geographical Research&lt;/full-title&gt;&lt;/periodical&gt;&lt;pages&gt;007&lt;/pages&gt;&lt;volume&gt;4&lt;/volume&gt;&lt;dates&gt;&lt;year&gt;2011&lt;/year&gt;&lt;/dates&gt;&lt;urls&gt;&lt;/urls&gt;&lt;/record&gt;&lt;/Cite&gt;&lt;/EndNote&gt;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(Chu-xiong et al. 2011)</w:t>
      </w:r>
      <w:r w:rsidR="00176563">
        <w:rPr>
          <w:rFonts w:ascii="Times New Roman" w:hAnsi="Times New Roman"/>
          <w:color w:val="000000" w:themeColor="text1"/>
        </w:rPr>
        <w:fldChar w:fldCharType="end"/>
      </w:r>
      <w:r w:rsidRPr="004000AA">
        <w:rPr>
          <w:rFonts w:ascii="Times New Roman" w:hAnsi="Times New Roman"/>
          <w:color w:val="000000" w:themeColor="text1"/>
        </w:rPr>
        <w:t>.</w:t>
      </w:r>
    </w:p>
    <w:p w14:paraId="0BD0ACFC" w14:textId="4BC89D4E" w:rsidR="00E966EC" w:rsidRDefault="00E966EC" w:rsidP="00E966EC">
      <w:pPr>
        <w:rPr>
          <w:rFonts w:ascii="Times New Roman" w:hAnsi="Times New Roman"/>
        </w:rPr>
      </w:pPr>
      <w:r w:rsidRPr="004000AA">
        <w:rPr>
          <w:rFonts w:ascii="Times New Roman" w:hAnsi="Times New Roman"/>
        </w:rPr>
        <w:tab/>
        <w:t xml:space="preserve">Geographers often approach urban agriculture related research utilizing a socioeconomic lens. In a project focused on the fast growing creative-food industry in Toronto, Donald and Blay-Palmer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ExcludeAuth="1"&gt;&lt;Author&gt;Donald&lt;/Author&gt;&lt;Year&gt;2006&lt;/Year&gt;&lt;RecNum&gt;1081&lt;/RecNum&gt;&lt;DisplayText&gt;(2006)&lt;/DisplayText&gt;&lt;record&gt;&lt;rec-number&gt;1081&lt;/rec-number&gt;&lt;foreign-keys&gt;&lt;key app="EN" db-id="2se5xf2vw22tpoeax5ev52072zpwrdv952s9" timestamp="1451170135"&gt;1081&lt;/key&gt;&lt;/foreign-keys&gt;&lt;ref-type name="Journal Article"&gt;17&lt;/ref-type&gt;&lt;contributors&gt;&lt;authors&gt;&lt;author&gt;Donald, Betsy&lt;/author&gt;&lt;author&gt;Blay-Palmer, Alison&lt;/author&gt;&lt;/authors&gt;&lt;/contributors&gt;&lt;titles&gt;&lt;title&gt;The Urban Creative-Food Economy: Producing Food for the Urban Elite or Social Inclusion Opportunity?&lt;/title&gt;&lt;secondary-title&gt;Environment and Planning A&lt;/secondary-title&gt;&lt;/titles&gt;&lt;periodical&gt;&lt;full-title&gt;Environment and Planning A&lt;/full-title&gt;&lt;/periodical&gt;&lt;pages&gt;1901-1920&lt;/pages&gt;&lt;volume&gt;38&lt;/volume&gt;&lt;number&gt;10&lt;/number&gt;&lt;dates&gt;&lt;year&gt;2006&lt;/year&gt;&lt;pub-dates&gt;&lt;date&gt;October 1, 2006&lt;/date&gt;&lt;/pub-dates&gt;&lt;/dates&gt;&lt;urls&gt;&lt;related-urls&gt;&lt;url&gt;http://epn.sagepub.com/content/38/10/1901.abstract&lt;/url&gt;&lt;/related-urls&gt;&lt;/urls&gt;&lt;electronic-resource-num&gt;10.1068/a37262&lt;/electronic-resource-num&gt;&lt;/record&gt;&lt;/Cite&gt;&lt;/EndNote&gt;</w:instrText>
      </w:r>
      <w:r w:rsidR="00176563">
        <w:rPr>
          <w:rFonts w:ascii="Times New Roman" w:hAnsi="Times New Roman"/>
        </w:rPr>
        <w:fldChar w:fldCharType="separate"/>
      </w:r>
      <w:r w:rsidR="00176563">
        <w:rPr>
          <w:rFonts w:ascii="Times New Roman" w:hAnsi="Times New Roman"/>
          <w:noProof/>
        </w:rPr>
        <w:t>(2006)</w:t>
      </w:r>
      <w:r w:rsidR="00176563">
        <w:rPr>
          <w:rFonts w:ascii="Times New Roman" w:hAnsi="Times New Roman"/>
        </w:rPr>
        <w:fldChar w:fldCharType="end"/>
      </w:r>
      <w:r w:rsidRPr="004000AA">
        <w:rPr>
          <w:rFonts w:ascii="Times New Roman" w:hAnsi="Times New Roman"/>
        </w:rPr>
        <w:t xml:space="preserve"> describe how consumer demand for local, fresh, and ethnic food creates local food systems that are economically sound and provide opportunities for “social inclusion in everyday cultural production, distribution, and consumption” (1914). In a similar vein but not limited to one geographic area, McClintock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ExcludeAuth="1"&gt;&lt;Author&gt;McClintock&lt;/Author&gt;&lt;Year&gt;2010&lt;/Year&gt;&lt;RecNum&gt;833&lt;/RecNum&gt;&lt;DisplayText&gt;(2010)&lt;/DisplayText&gt;&lt;record&gt;&lt;rec-number&gt;833&lt;/rec-number&gt;&lt;foreign-keys&gt;&lt;key app="EN" db-id="2se5xf2vw22tpoeax5ev52072zpwrdv952s9" timestamp="1360445549"&gt;833&lt;/key&gt;&lt;/foreign-keys&gt;&lt;ref-type name="Journal Article"&gt;17&lt;/ref-type&gt;&lt;contributors&gt;&lt;authors&gt;&lt;author&gt;McClintock, Nathan&lt;/author&gt;&lt;/authors&gt;&lt;/contributors&gt;&lt;titles&gt;&lt;title&gt;Why farm the city? Theorizing urban agriculture through a lens of metabolic rift&lt;/title&gt;&lt;secondary-title&gt;Cambridge Journal of Regions, Economy and Society&lt;/secondary-title&gt;&lt;/titles&gt;&lt;periodical&gt;&lt;full-title&gt;Cambridge Journal of Regions, Economy and Society&lt;/full-title&gt;&lt;/periodical&gt;&lt;pages&gt;191-207&lt;/pages&gt;&lt;volume&gt;3&lt;/volume&gt;&lt;number&gt;2&lt;/number&gt;&lt;dates&gt;&lt;year&gt;2010&lt;/year&gt;&lt;/dates&gt;&lt;isbn&gt;1752-1378&lt;/isbn&gt;&lt;urls&gt;&lt;/urls&gt;&lt;/record&gt;&lt;/Cite&gt;&lt;/EndNote&gt;</w:instrText>
      </w:r>
      <w:r w:rsidR="00176563">
        <w:rPr>
          <w:rFonts w:ascii="Times New Roman" w:hAnsi="Times New Roman"/>
        </w:rPr>
        <w:fldChar w:fldCharType="separate"/>
      </w:r>
      <w:r w:rsidR="00176563">
        <w:rPr>
          <w:rFonts w:ascii="Times New Roman" w:hAnsi="Times New Roman"/>
          <w:noProof/>
        </w:rPr>
        <w:t>(2010)</w:t>
      </w:r>
      <w:r w:rsidR="00176563">
        <w:rPr>
          <w:rFonts w:ascii="Times New Roman" w:hAnsi="Times New Roman"/>
        </w:rPr>
        <w:fldChar w:fldCharType="end"/>
      </w:r>
      <w:r w:rsidRPr="004000AA">
        <w:rPr>
          <w:rFonts w:ascii="Times New Roman" w:hAnsi="Times New Roman"/>
        </w:rPr>
        <w:t xml:space="preserve"> considers the socioeconomic aspects of urban agriculture globally by employing an expanded metabolic rift framework to understand the interrelated ecological, individual, and social dime</w:t>
      </w:r>
      <w:r w:rsidR="000847B3">
        <w:rPr>
          <w:rFonts w:ascii="Times New Roman" w:hAnsi="Times New Roman"/>
        </w:rPr>
        <w:t xml:space="preserve">nsions of farming in the city. </w:t>
      </w:r>
      <w:r w:rsidR="003A5FFD">
        <w:rPr>
          <w:rFonts w:ascii="Times New Roman" w:hAnsi="Times New Roman"/>
        </w:rPr>
        <w:t>The Marxist concept of a metabolic rif</w:t>
      </w:r>
      <w:r w:rsidR="000669B2">
        <w:rPr>
          <w:rFonts w:ascii="Times New Roman" w:hAnsi="Times New Roman"/>
        </w:rPr>
        <w:t xml:space="preserve">t is </w:t>
      </w:r>
      <w:r w:rsidR="00681A52">
        <w:rPr>
          <w:rFonts w:ascii="Times New Roman" w:hAnsi="Times New Roman"/>
        </w:rPr>
        <w:t>a disruption</w:t>
      </w:r>
      <w:r w:rsidR="000669B2">
        <w:rPr>
          <w:rFonts w:ascii="Times New Roman" w:hAnsi="Times New Roman"/>
        </w:rPr>
        <w:t xml:space="preserve"> in the interactions between humans and nature </w:t>
      </w:r>
      <w:r w:rsidR="00176563">
        <w:rPr>
          <w:rFonts w:ascii="Times New Roman" w:hAnsi="Times New Roman"/>
        </w:rPr>
        <w:fldChar w:fldCharType="begin"/>
      </w:r>
      <w:r w:rsidR="00176563">
        <w:rPr>
          <w:rFonts w:ascii="Times New Roman" w:hAnsi="Times New Roman"/>
        </w:rPr>
        <w:instrText xml:space="preserve"> ADDIN EN.CITE &lt;EndNote&gt;&lt;Cite&gt;&lt;Author&gt;McMichael&lt;/Author&gt;&lt;Year&gt;2009&lt;/Year&gt;&lt;RecNum&gt;911&lt;/RecNum&gt;&lt;DisplayText&gt;(McMichael 2009)&lt;/DisplayText&gt;&lt;record&gt;&lt;rec-number&gt;911&lt;/rec-number&gt;&lt;foreign-keys&gt;&lt;key app="EN" db-id="2se5xf2vw22tpoeax5ev52072zpwrdv952s9" timestamp="1405965429"&gt;911&lt;/key&gt;&lt;/foreign-keys&gt;&lt;ref-type name="Journal Article"&gt;17&lt;/ref-type&gt;&lt;contributors&gt;&lt;authors&gt;&lt;author&gt;McMichael, Philip&lt;/author&gt;&lt;/authors&gt;&lt;/contributors&gt;&lt;titles&gt;&lt;title&gt;A food regime genealogy&lt;/title&gt;&lt;secondary-title&gt;The Journal of Peasant Studies&lt;/secondary-title&gt;&lt;/titles&gt;&lt;periodical&gt;&lt;full-title&gt;The Journal of Peasant Studies&lt;/full-title&gt;&lt;/periodical&gt;&lt;pages&gt;139-169&lt;/pages&gt;&lt;volume&gt;36&lt;/volume&gt;&lt;number&gt;1&lt;/number&gt;&lt;dates&gt;&lt;year&gt;2009&lt;/year&gt;&lt;pub-dates&gt;&lt;date&gt;2009/01/01&lt;/date&gt;&lt;/pub-dates&gt;&lt;/dates&gt;&lt;publisher&gt;Routledge&lt;/publisher&gt;&lt;isbn&gt;0306-6150&lt;/isbn&gt;&lt;urls&gt;&lt;related-urls&gt;&lt;url&gt;http://dx.doi.org/10.1080/03066150902820354&lt;/url&gt;&lt;/related-urls&gt;&lt;/urls&gt;&lt;electronic-resource-num&gt;10.1080/03066150902820354&lt;/electronic-resource-num&gt;&lt;access-date&gt;2014/07/20&lt;/access-date&gt;&lt;/record&gt;&lt;/Cite&gt;&lt;/EndNote&gt;</w:instrText>
      </w:r>
      <w:r w:rsidR="00176563">
        <w:rPr>
          <w:rFonts w:ascii="Times New Roman" w:hAnsi="Times New Roman"/>
        </w:rPr>
        <w:fldChar w:fldCharType="separate"/>
      </w:r>
      <w:r w:rsidR="00176563">
        <w:rPr>
          <w:rFonts w:ascii="Times New Roman" w:hAnsi="Times New Roman"/>
          <w:noProof/>
        </w:rPr>
        <w:t>(McMichael 2009)</w:t>
      </w:r>
      <w:r w:rsidR="00176563">
        <w:rPr>
          <w:rFonts w:ascii="Times New Roman" w:hAnsi="Times New Roman"/>
        </w:rPr>
        <w:fldChar w:fldCharType="end"/>
      </w:r>
      <w:r w:rsidR="000669B2">
        <w:rPr>
          <w:rFonts w:ascii="Times New Roman" w:hAnsi="Times New Roman"/>
        </w:rPr>
        <w:t>.</w:t>
      </w:r>
      <w:r w:rsidR="003A5FFD">
        <w:rPr>
          <w:rFonts w:ascii="Times New Roman" w:hAnsi="Times New Roman"/>
        </w:rPr>
        <w:t xml:space="preserve"> </w:t>
      </w:r>
      <w:r w:rsidRPr="004000AA">
        <w:rPr>
          <w:rFonts w:ascii="Times New Roman" w:hAnsi="Times New Roman"/>
        </w:rPr>
        <w:t>McClintock argues that while the ecological benefits of urban agriculture are frequently recognized, a full appreciation</w:t>
      </w:r>
      <w:r w:rsidR="0005468C">
        <w:rPr>
          <w:rFonts w:ascii="Times New Roman" w:hAnsi="Times New Roman"/>
        </w:rPr>
        <w:t xml:space="preserve"> of the practice</w:t>
      </w:r>
      <w:r w:rsidRPr="004000AA">
        <w:rPr>
          <w:rFonts w:ascii="Times New Roman" w:hAnsi="Times New Roman"/>
        </w:rPr>
        <w:t xml:space="preserve"> also requires consideration of the benefits offered to individuals and societies.</w:t>
      </w:r>
    </w:p>
    <w:p w14:paraId="5F8BED77" w14:textId="77777777" w:rsidR="002A3E2C" w:rsidRPr="004000AA" w:rsidRDefault="002A3E2C" w:rsidP="00E966EC">
      <w:pPr>
        <w:rPr>
          <w:rFonts w:ascii="Times New Roman" w:hAnsi="Times New Roman"/>
        </w:rPr>
      </w:pPr>
    </w:p>
    <w:p w14:paraId="5F89024E" w14:textId="77777777" w:rsidR="00E966EC" w:rsidRPr="004000AA" w:rsidRDefault="00E966EC" w:rsidP="001E0BBE">
      <w:pPr>
        <w:pStyle w:val="Heading3"/>
      </w:pPr>
      <w:bookmarkStart w:id="29" w:name="_Toc355804803"/>
      <w:r w:rsidRPr="004000AA">
        <w:t>Gardens</w:t>
      </w:r>
      <w:bookmarkEnd w:id="29"/>
    </w:p>
    <w:p w14:paraId="262A6479" w14:textId="4CC81D25" w:rsidR="00E966EC" w:rsidRPr="004000AA" w:rsidRDefault="00E966EC" w:rsidP="00E966EC">
      <w:pPr>
        <w:ind w:firstLine="720"/>
        <w:rPr>
          <w:rFonts w:ascii="Times New Roman" w:hAnsi="Times New Roman"/>
          <w:color w:val="000000" w:themeColor="text1"/>
        </w:rPr>
      </w:pPr>
      <w:r w:rsidRPr="004000AA">
        <w:rPr>
          <w:rFonts w:ascii="Times New Roman" w:hAnsi="Times New Roman"/>
          <w:color w:val="000000" w:themeColor="text1"/>
        </w:rPr>
        <w:t xml:space="preserve">Much of the initial geographic research related to urban agriculture focused on community gardens. New York City, in particular, was and is a popular research site </w:t>
      </w:r>
      <w:r w:rsidR="00176563">
        <w:rPr>
          <w:rFonts w:ascii="Times New Roman" w:hAnsi="Times New Roman"/>
          <w:color w:val="000000" w:themeColor="text1"/>
        </w:rPr>
        <w:fldChar w:fldCharType="begin">
          <w:fldData xml:space="preserve">PEVuZE5vdGU+PENpdGU+PEF1dGhvcj5TbWl0aDwvQXV0aG9yPjxZZWFyPjIwMDM8L1llYXI+PFJl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</w:fldData>
        </w:fldChar>
      </w:r>
      <w:r w:rsidR="00BA64E9">
        <w:rPr>
          <w:rFonts w:ascii="Times New Roman" w:hAnsi="Times New Roman"/>
          <w:color w:val="000000" w:themeColor="text1"/>
        </w:rPr>
        <w:instrText xml:space="preserve"> ADDIN EN.CITE </w:instrText>
      </w:r>
      <w:r w:rsidR="00BA64E9">
        <w:rPr>
          <w:rFonts w:ascii="Times New Roman" w:hAnsi="Times New Roman"/>
          <w:color w:val="000000" w:themeColor="text1"/>
        </w:rPr>
        <w:fldChar w:fldCharType="begin">
          <w:fldData xml:space="preserve">PEVuZE5vdGU+PENpdGU+PEF1dGhvcj5TbWl0aDwvQXV0aG9yPjxZZWFyPjIwMDM8L1llYXI+PFJl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</w:fldData>
        </w:fldChar>
      </w:r>
      <w:r w:rsidR="00BA64E9">
        <w:rPr>
          <w:rFonts w:ascii="Times New Roman" w:hAnsi="Times New Roman"/>
          <w:color w:val="000000" w:themeColor="text1"/>
        </w:rPr>
        <w:instrText xml:space="preserve"> ADDIN EN.CITE.DATA </w:instrText>
      </w:r>
      <w:r w:rsidR="00BA64E9">
        <w:rPr>
          <w:rFonts w:ascii="Times New Roman" w:hAnsi="Times New Roman"/>
          <w:color w:val="000000" w:themeColor="text1"/>
        </w:rPr>
      </w:r>
      <w:r w:rsidR="00BA64E9">
        <w:rPr>
          <w:rFonts w:ascii="Times New Roman" w:hAnsi="Times New Roman"/>
          <w:color w:val="000000" w:themeColor="text1"/>
        </w:rPr>
        <w:fldChar w:fldCharType="end"/>
      </w:r>
      <w:r w:rsidR="00176563">
        <w:rPr>
          <w:rFonts w:ascii="Times New Roman" w:hAnsi="Times New Roman"/>
          <w:color w:val="000000" w:themeColor="text1"/>
        </w:rPr>
      </w:r>
      <w:r w:rsidR="00176563">
        <w:rPr>
          <w:rFonts w:ascii="Times New Roman" w:hAnsi="Times New Roman"/>
          <w:color w:val="000000" w:themeColor="text1"/>
        </w:rPr>
        <w:fldChar w:fldCharType="separate"/>
      </w:r>
      <w:r w:rsidR="00BA64E9">
        <w:rPr>
          <w:rFonts w:ascii="Times New Roman" w:hAnsi="Times New Roman"/>
          <w:noProof/>
          <w:color w:val="000000" w:themeColor="text1"/>
        </w:rPr>
        <w:t>(Smith and Kurtz 2003, Staeheli et al. 2002, Von Hassell 2005)</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The current community garden movement in New York City began in the 1970s as a reaction to the city’s fiscal crisis. Gardens were established on lots with minimal market value in low income neighborhoods to serve as space for social activities and food production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&lt;EndNote&gt;&lt;Cite&gt;&lt;Author&gt;Schmelzkopf&lt;/Author&gt;&lt;Year&gt;1995&lt;/Year&gt;&lt;RecNum&gt;1143&lt;/RecNum&gt;&lt;DisplayText&gt;(Schmelzkopf 1995)&lt;/DisplayText&gt;&lt;record&gt;&lt;rec-number&gt;1143&lt;/rec-number&gt;&lt;foreign-keys&gt;&lt;key app="EN" db-id="2se5xf2vw22tpoeax5ev52072zpwrdv952s9" timestamp="1459632668"&gt;1143&lt;/key&gt;&lt;/foreign-keys&gt;&lt;ref-type name="Journal Article"&gt;17&lt;/ref-type&gt;&lt;contributors&gt;&lt;authors&gt;&lt;author&gt;Schmelzkopf, Karen&lt;/author&gt;&lt;/authors&gt;&lt;/contributors&gt;&lt;titles&gt;&lt;title&gt;Urban community gardens as contested space&lt;/title&gt;&lt;secondary-title&gt;Geographical Review&lt;/secondary-title&gt;&lt;/titles&gt;&lt;periodical&gt;&lt;full-title&gt;Geographical Review&lt;/full-title&gt;&lt;/periodical&gt;&lt;pages&gt;364-381&lt;/pages&gt;&lt;dates&gt;&lt;year&gt;1995&lt;/year&gt;&lt;/dates&gt;&lt;isbn&gt;0016-7428&lt;/isbn&gt;&lt;urls&gt;&lt;/urls&gt;&lt;/record&gt;&lt;/Cite&gt;&lt;/EndNote&gt;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(Schmelzkopf 1995)</w:t>
      </w:r>
      <w:r w:rsidR="00176563">
        <w:rPr>
          <w:rFonts w:ascii="Times New Roman" w:hAnsi="Times New Roman"/>
          <w:color w:val="000000" w:themeColor="text1"/>
        </w:rPr>
        <w:fldChar w:fldCharType="end"/>
      </w:r>
      <w:r w:rsidR="00027776">
        <w:rPr>
          <w:rFonts w:ascii="Times New Roman" w:hAnsi="Times New Roman"/>
          <w:color w:val="000000" w:themeColor="text1"/>
        </w:rPr>
        <w:t>. Officials from</w:t>
      </w:r>
      <w:r w:rsidR="00371ADB">
        <w:rPr>
          <w:rFonts w:ascii="Times New Roman" w:hAnsi="Times New Roman"/>
          <w:color w:val="000000" w:themeColor="text1"/>
        </w:rPr>
        <w:t xml:space="preserve"> both </w:t>
      </w:r>
      <w:r w:rsidRPr="004000AA">
        <w:rPr>
          <w:rFonts w:ascii="Times New Roman" w:hAnsi="Times New Roman"/>
          <w:color w:val="000000" w:themeColor="text1"/>
        </w:rPr>
        <w:t xml:space="preserve">city and federal </w:t>
      </w:r>
      <w:r w:rsidR="00027776">
        <w:rPr>
          <w:rFonts w:ascii="Times New Roman" w:hAnsi="Times New Roman"/>
          <w:color w:val="000000" w:themeColor="text1"/>
        </w:rPr>
        <w:t xml:space="preserve">government </w:t>
      </w:r>
      <w:r w:rsidRPr="004000AA">
        <w:rPr>
          <w:rFonts w:ascii="Times New Roman" w:hAnsi="Times New Roman"/>
          <w:color w:val="000000" w:themeColor="text1"/>
        </w:rPr>
        <w:t>initially supporte</w:t>
      </w:r>
      <w:r w:rsidR="00371ADB">
        <w:rPr>
          <w:rFonts w:ascii="Times New Roman" w:hAnsi="Times New Roman"/>
          <w:color w:val="000000" w:themeColor="text1"/>
        </w:rPr>
        <w:t xml:space="preserve">d </w:t>
      </w:r>
      <w:r w:rsidR="00027776">
        <w:rPr>
          <w:rFonts w:ascii="Times New Roman" w:hAnsi="Times New Roman"/>
          <w:color w:val="000000" w:themeColor="text1"/>
        </w:rPr>
        <w:t>the community garden movement. However, i</w:t>
      </w:r>
      <w:r w:rsidRPr="004000AA">
        <w:rPr>
          <w:rFonts w:ascii="Times New Roman" w:hAnsi="Times New Roman"/>
          <w:color w:val="000000" w:themeColor="text1"/>
        </w:rPr>
        <w:t>mproving economic conditions</w:t>
      </w:r>
      <w:r w:rsidR="00371ADB">
        <w:rPr>
          <w:rFonts w:ascii="Times New Roman" w:hAnsi="Times New Roman"/>
          <w:color w:val="000000" w:themeColor="text1"/>
        </w:rPr>
        <w:t xml:space="preserve"> and the associated</w:t>
      </w:r>
      <w:r w:rsidRPr="004000AA">
        <w:rPr>
          <w:rFonts w:ascii="Times New Roman" w:hAnsi="Times New Roman"/>
          <w:color w:val="000000" w:themeColor="text1"/>
        </w:rPr>
        <w:t xml:space="preserve"> increased land values</w:t>
      </w:r>
      <w:r w:rsidR="00027776">
        <w:rPr>
          <w:rFonts w:ascii="Times New Roman" w:hAnsi="Times New Roman"/>
          <w:color w:val="000000" w:themeColor="text1"/>
        </w:rPr>
        <w:t xml:space="preserve"> in the 1990s</w:t>
      </w:r>
      <w:r w:rsidR="00371ADB">
        <w:rPr>
          <w:rFonts w:ascii="Times New Roman" w:hAnsi="Times New Roman"/>
          <w:color w:val="000000" w:themeColor="text1"/>
        </w:rPr>
        <w:t xml:space="preserve"> led the city to begin </w:t>
      </w:r>
      <w:r w:rsidRPr="004000AA">
        <w:rPr>
          <w:rFonts w:ascii="Times New Roman" w:hAnsi="Times New Roman"/>
          <w:color w:val="000000" w:themeColor="text1"/>
        </w:rPr>
        <w:t>favor</w:t>
      </w:r>
      <w:r w:rsidR="00371ADB">
        <w:rPr>
          <w:rFonts w:ascii="Times New Roman" w:hAnsi="Times New Roman"/>
          <w:color w:val="000000" w:themeColor="text1"/>
        </w:rPr>
        <w:t>ing</w:t>
      </w:r>
      <w:r w:rsidRPr="004000AA">
        <w:rPr>
          <w:rFonts w:ascii="Times New Roman" w:hAnsi="Times New Roman"/>
          <w:color w:val="000000" w:themeColor="text1"/>
        </w:rPr>
        <w:t xml:space="preserve"> the demands of development over the amenities provided by community gardens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&lt;EndNote&gt;&lt;Cite&gt;&lt;Author&gt;Schmelzkopf&lt;/Author&gt;&lt;Year&gt;2002&lt;/Year&gt;&lt;RecNum&gt;1144&lt;/RecNum&gt;&lt;DisplayText&gt;(Schmelzkopf 2002)&lt;/DisplayText&gt;&lt;record&gt;&lt;rec-number&gt;1144&lt;/rec-number&gt;&lt;foreign-keys&gt;&lt;key app="EN" db-id="2se5xf2vw22tpoeax5ev52072zpwrdv952s9" timestamp="1459632692"&gt;1144&lt;/key&gt;&lt;/foreign-keys&gt;&lt;ref-type name="Journal Article"&gt;17&lt;/ref-type&gt;&lt;contributors&gt;&lt;authors&gt;&lt;author&gt;Schmelzkopf, Karen&lt;/author&gt;&lt;/authors&gt;&lt;/contributors&gt;&lt;titles&gt;&lt;title&gt;Incommensurability, Land Use, and the Right to Space: Community Gardens in New York City1&lt;/title&gt;&lt;secondary-title&gt;Urban Geography&lt;/secondary-title&gt;&lt;/titles&gt;&lt;periodical&gt;&lt;full-title&gt;Urban Geography&lt;/full-title&gt;&lt;/periodical&gt;&lt;pages&gt;323-343&lt;/pages&gt;&lt;volume&gt;23&lt;/volume&gt;&lt;number&gt;4&lt;/number&gt;&lt;dates&gt;&lt;year&gt;2002&lt;/year&gt;&lt;/dates&gt;&lt;isbn&gt;0272-3638&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(Schmelzkopf 2002)</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Despite challenges from the city, in 2015 New York City had more than 1,000 community gardens, 80% of which engaged in food production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&lt;EndNote&gt;&lt;Cite&gt;&lt;Author&gt;Reynolds&lt;/Author&gt;&lt;Year&gt;2015&lt;/Year&gt;&lt;RecNum&gt;1002&lt;/RecNum&gt;&lt;DisplayText&gt;(Reynolds 2015)&lt;/DisplayText&gt;&lt;record&gt;&lt;rec-number&gt;1002&lt;/rec-number&gt;&lt;foreign-keys&gt;&lt;key app="EN" db-id="2se5xf2vw22tpoeax5ev52072zpwrdv952s9" timestamp="1436989284"&gt;1002&lt;/key&gt;&lt;/foreign-keys&gt;&lt;ref-type name="Journal Article"&gt;17&lt;/ref-type&gt;&lt;contributors&gt;&lt;authors&gt;&lt;author&gt;Reynolds, Kristin&lt;/author&gt;&lt;/authors&gt;&lt;/contributors&gt;&lt;titles&gt;&lt;title&gt;Disparity Despite Diversity: Social Injustice in New York City&amp;apos;s Urban Agriculture System&lt;/title&gt;&lt;secondary-title&gt;Antipode&lt;/secondary-title&gt;&lt;/titles&gt;&lt;periodical&gt;&lt;full-title&gt;Antipode&lt;/full-title&gt;&lt;/periodical&gt;&lt;pages&gt;240-259&lt;/pages&gt;&lt;volume&gt;47&lt;/volume&gt;&lt;number&gt;1&lt;/number&gt;&lt;dates&gt;&lt;year&gt;2015&lt;/year&gt;&lt;/dates&gt;&lt;isbn&gt;0066-4812&lt;/isbn&gt;&lt;urls&gt;&lt;related-urls&gt;&lt;url&gt;http://onlinelibrary.wiley.com/store/10.1111/anti.12098/asset/anti12098.pdf?v=1&amp;amp;t=ic56bk3k&amp;amp;s=3446dcebff56f236e789263ff00737ee57c3b361&lt;/url&gt;&lt;url&gt;http://onlinelibrary.wiley.com/doi/10.1111/anti.12098/abstract&lt;/url&gt;&lt;/related-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(Reynolds 2015)</w:t>
      </w:r>
      <w:r w:rsidR="00176563">
        <w:rPr>
          <w:rFonts w:ascii="Times New Roman" w:hAnsi="Times New Roman"/>
          <w:color w:val="000000" w:themeColor="text1"/>
        </w:rPr>
        <w:fldChar w:fldCharType="end"/>
      </w:r>
      <w:r w:rsidRPr="004000AA">
        <w:rPr>
          <w:rFonts w:ascii="Times New Roman" w:hAnsi="Times New Roman"/>
          <w:color w:val="000000" w:themeColor="text1"/>
        </w:rPr>
        <w:t>.</w:t>
      </w:r>
    </w:p>
    <w:p w14:paraId="435D2C48" w14:textId="67B66C59" w:rsidR="00E966EC" w:rsidRPr="004000AA" w:rsidRDefault="00E966EC" w:rsidP="00E966EC">
      <w:pPr>
        <w:ind w:firstLine="720"/>
        <w:rPr>
          <w:rFonts w:ascii="Times New Roman" w:hAnsi="Times New Roman"/>
          <w:color w:val="000000" w:themeColor="text1"/>
        </w:rPr>
      </w:pPr>
      <w:r w:rsidRPr="004000AA">
        <w:rPr>
          <w:rFonts w:ascii="Times New Roman" w:hAnsi="Times New Roman"/>
          <w:color w:val="000000" w:themeColor="text1"/>
        </w:rPr>
        <w:t xml:space="preserve">Expanding beyond New York City, Knigge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ExcludeAuth="1"&gt;&lt;Author&gt;Knigge&lt;/Author&gt;&lt;Year&gt;2009&lt;/Year&gt;&lt;RecNum&gt;1150&lt;/RecNum&gt;&lt;DisplayText&gt;(2009)&lt;/DisplayText&gt;&lt;record&gt;&lt;rec-number&gt;1150&lt;/rec-number&gt;&lt;foreign-keys&gt;&lt;key app="EN" db-id="2se5xf2vw22tpoeax5ev52072zpwrdv952s9" timestamp="1459632816"&gt;1150&lt;/key&gt;&lt;/foreign-keys&gt;&lt;ref-type name="Journal Article"&gt;17&lt;/ref-type&gt;&lt;contributors&gt;&lt;authors&gt;&lt;author&gt;Knigge, L.&lt;/author&gt;&lt;/authors&gt;&lt;/contributors&gt;&lt;titles&gt;&lt;title&gt;Intersections between public and private: community gardens, community service and geographies of care in the US City of Buffalo, NY&lt;/title&gt;&lt;secondary-title&gt;Geographica Helvetica&lt;/secondary-title&gt;&lt;/titles&gt;&lt;periodical&gt;&lt;full-title&gt;Geographica Helvetica&lt;/full-title&gt;&lt;/periodical&gt;&lt;pages&gt;45-52&lt;/pages&gt;&lt;volume&gt;64&lt;/volume&gt;&lt;number&gt;1&lt;/number&gt;&lt;dates&gt;&lt;year&gt;2009&lt;/year&gt;&lt;/dates&gt;&lt;urls&gt;&lt;/urls&gt;&lt;/record&gt;&lt;/Cite&gt;&lt;/EndNote&gt;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(2009)</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explored the intersections of private and public service through community gardens in Buffalo, New York. Like the gardens in New York City, Buffalo’s community gardens are generally located on marginalized sites and “supply fresh food in urban neighborhoods while serving as spaces of community building, engagement, and support”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&lt;EndNote&gt;&lt;Cite&gt;&lt;Author&gt;Knigge&lt;/Author&gt;&lt;Year&gt;2009&lt;/Year&gt;&lt;RecNum&gt;1150&lt;/RecNum&gt;&lt;Pages&gt;45&lt;/Pages&gt;&lt;DisplayText&gt;(Knigge 2009, 45)&lt;/DisplayText&gt;&lt;record&gt;&lt;rec-number&gt;1150&lt;/rec-number&gt;&lt;foreign-keys&gt;&lt;key app="EN" db-id="2se5xf2vw22tpoeax5ev52072zpwrdv952s9" timestamp="1459632816"&gt;1150&lt;/key&gt;&lt;/foreign-keys&gt;&lt;ref-type name="Journal Article"&gt;17&lt;/ref-type&gt;&lt;contributors&gt;&lt;authors&gt;&lt;author&gt;Knigge, L.&lt;/author&gt;&lt;/authors&gt;&lt;/contributors&gt;&lt;titles&gt;&lt;title&gt;Intersections between public and private: community gardens, community service and geographies of care in the US City of Buffalo, NY&lt;/title&gt;&lt;secondary-title&gt;Geographica Helvetica&lt;/secondary-title&gt;&lt;/titles&gt;&lt;periodical&gt;&lt;full-title&gt;Geographica Helvetica&lt;/full-title&gt;&lt;/periodical&gt;&lt;pages&gt;45-52&lt;/pages&gt;&lt;volume&gt;64&lt;/volume&gt;&lt;number&gt;1&lt;/number&gt;&lt;dates&gt;&lt;year&gt;2009&lt;/year&gt;&lt;/dates&gt;&lt;urls&gt;&lt;/urls&gt;&lt;/record&gt;&lt;/Cite&gt;&lt;/EndNote&gt;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(Knigge 2009, 45)</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On the support front, several of the community gardening organizations in Buffalo offer social support services historically associated with the state, including after-school care, coat drives, clothing, emergency services, food pantries, holiday gift baskets, job placement, refugee services, soup kitchens, tutoring and other youth services. </w:t>
      </w:r>
    </w:p>
    <w:p w14:paraId="68789414" w14:textId="390F2CA4" w:rsidR="00E966EC" w:rsidRPr="00787CCB" w:rsidRDefault="00E966EC" w:rsidP="00E966EC">
      <w:pPr>
        <w:ind w:firstLine="720"/>
        <w:rPr>
          <w:rFonts w:ascii="Times New Roman" w:hAnsi="Times New Roman"/>
          <w:color w:val="000000" w:themeColor="text1"/>
        </w:rPr>
      </w:pPr>
      <w:r w:rsidRPr="004000AA">
        <w:rPr>
          <w:rFonts w:ascii="Times New Roman" w:hAnsi="Times New Roman"/>
          <w:color w:val="000000" w:themeColor="text1"/>
        </w:rPr>
        <w:t xml:space="preserve">The U.S. has a rich history of turning to gardens in times of crisis, exemplified by the victory garden movements of both World Wars. Gardening during these periods was perceived as a patriotic response to war driven food rationing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&lt;EndNote&gt;&lt;Cite&gt;&lt;Author&gt;Naylor&lt;/Author&gt;&lt;Year&gt;2012&lt;/Year&gt;&lt;RecNum&gt;807&lt;/RecNum&gt;&lt;DisplayText&gt;(Naylor 2012)&lt;/DisplayText&gt;&lt;record&gt;&lt;rec-number&gt;807&lt;/rec-number&gt;&lt;foreign-keys&gt;&lt;key app="EN" db-id="2se5xf2vw22tpoeax5ev52072zpwrdv952s9" timestamp="1358801524"&gt;807&lt;/key&gt;&lt;/foreign-keys&gt;&lt;ref-type name="Journal Article"&gt;17&lt;/ref-type&gt;&lt;contributors&gt;&lt;authors&gt;&lt;author&gt;Naylor, Lindsay&lt;/author&gt;&lt;/authors&gt;&lt;/contributors&gt;&lt;titles&gt;&lt;title&gt;Hired gardens and the question of transgression: lawns, food gardens and the business of &amp;apos;alternative&amp;apos; food practice&lt;/title&gt;&lt;secondary-title&gt;Cultural Geographies&lt;/secondary-title&gt;&lt;/titles&gt;&lt;periodical&gt;&lt;full-title&gt;Cultural Geographies&lt;/full-title&gt;&lt;/periodical&gt;&lt;pages&gt;483-504&lt;/pages&gt;&lt;volume&gt;19&lt;/volume&gt;&lt;number&gt;4&lt;/number&gt;&lt;keywords&gt;&lt;keyword&gt;INDUSTRIALISM&lt;/keyword&gt;&lt;keyword&gt;CAPITALISM&lt;/keyword&gt;&lt;keyword&gt;CONSUMERS&lt;/keyword&gt;&lt;keyword&gt;LOCAL foods&lt;/keyword&gt;&lt;keyword&gt;FOOD production&lt;/keyword&gt;&lt;keyword&gt;alternative food movement&lt;/keyword&gt;&lt;keyword&gt;alternative food practice&lt;/keyword&gt;&lt;keyword&gt;gardens&lt;/keyword&gt;&lt;keyword&gt;lawns&lt;/keyword&gt;&lt;keyword&gt;organic food&lt;/keyword&gt;&lt;keyword&gt;personal food production&lt;/keyword&gt;&lt;keyword&gt;race&lt;/keyword&gt;&lt;keyword&gt;resistance&lt;/keyword&gt;&lt;keyword&gt;transgression&lt;/keyword&gt;&lt;/keywords&gt;&lt;dates&gt;&lt;year&gt;2012&lt;/year&gt;&lt;/dates&gt;&lt;publisher&gt;Sage Publications, Ltd.&lt;/publisher&gt;&lt;isbn&gt;14744740&lt;/isbn&gt;&lt;accession-num&gt;82381415&lt;/accession-num&gt;&lt;work-type&gt;Article&lt;/work-type&gt;&lt;urls&gt;&lt;related-urls&gt;&lt;url&gt;http://libraries.ou.edu/access.aspx?url=http://search.ebscohost.com/login.aspx?direct=true&amp;amp;db=aph&amp;amp;AN=82381415&amp;amp;site=eds-live&lt;/url&gt;&lt;/related-urls&gt;&lt;/urls&gt;&lt;electronic-resource-num&gt;10.1177/1474474012451543&lt;/electronic-resource-num&gt;&lt;remote-database-name&gt;aph&lt;/remote-database-name&gt;&lt;remote-database-provider&gt;EBSCOhost&lt;/remote-database-provider&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(Naylor 2012)</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Ghose and Pettygrove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ExcludeAuth="1"&gt;&lt;Author&gt;Ghose&lt;/Author&gt;&lt;Year&gt;2014&lt;/Year&gt;&lt;RecNum&gt;1063&lt;/RecNum&gt;&lt;DisplayText&gt;(2014)&lt;/DisplayText&gt;&lt;record&gt;&lt;rec-number&gt;1063&lt;/rec-number&gt;&lt;foreign-keys&gt;&lt;key app="EN" db-id="2se5xf2vw22tpoeax5ev52072zpwrdv952s9" timestamp="1448319119"&gt;1063&lt;/key&gt;&lt;/foreign-keys&gt;&lt;ref-type name="Journal Article"&gt;17&lt;/ref-type&gt;&lt;contributors&gt;&lt;authors&gt;&lt;author&gt;Ghose, Rina&lt;/author&gt;&lt;author&gt;Pettygrove, Margaret&lt;/author&gt;&lt;/authors&gt;&lt;/contributors&gt;&lt;titles&gt;&lt;title&gt;Urban Community Gardens as Spaces of Citizenship&lt;/title&gt;&lt;secondary-title&gt;Antipode&lt;/secondary-title&gt;&lt;/titles&gt;&lt;periodical&gt;&lt;full-title&gt;Antipode&lt;/full-title&gt;&lt;/periodical&gt;&lt;pages&gt;1092-1112&lt;/pages&gt;&lt;volume&gt;46&lt;/volume&gt;&lt;number&gt;4&lt;/number&gt;&lt;keywords&gt;&lt;keyword&gt;urban agriculture&lt;/keyword&gt;&lt;keyword&gt;neoliberalization&lt;/keyword&gt;&lt;keyword&gt;collaborative governance&lt;/keyword&gt;&lt;keyword&gt;citizen participation&lt;/keyword&gt;&lt;/keywords&gt;&lt;dates&gt;&lt;year&gt;2014&lt;/year&gt;&lt;/dates&gt;&lt;isbn&gt;1467-8330&lt;/isbn&gt;&lt;urls&gt;&lt;related-urls&gt;&lt;url&gt;http://dx.doi.org/10.1111/anti.12077&lt;/url&gt;&lt;/related-urls&gt;&lt;/urls&gt;&lt;electronic-resource-num&gt;10.1111/anti.12077&lt;/electronic-resource-num&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(2014)</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view modern day community gardens as similar “spaces of democratic citizenship,” albeit often motivated by contesting rather than supporting the state (1092). In the Harambee neighborhood of Milwaukee, Wisconsin, through the act of “constructing and maintaining place in the form of community gardens, groups may enact place-based collective identities and assert claims to space”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&lt;EndNote&gt;&lt;Cite&gt;&lt;Author&gt;Ghose&lt;/Author&gt;&lt;Year&gt;2014&lt;/Year&gt;&lt;RecNum&gt;1063&lt;/RecNum&gt;&lt;Pages&gt;1098&lt;/Pages&gt;&lt;DisplayText&gt;(Ghose and Pettygrove 2014, 1098)&lt;/DisplayText&gt;&lt;record&gt;&lt;rec-number&gt;1063&lt;/rec-number&gt;&lt;foreign-keys&gt;&lt;key app="EN" db-id="2se5xf2vw22tpoeax5ev52072zpwrdv952s9" timestamp="1448319119"&gt;1063&lt;/key&gt;&lt;/foreign-keys&gt;&lt;ref-type name="Journal Article"&gt;17&lt;/ref-type&gt;&lt;contributors&gt;&lt;authors&gt;&lt;author&gt;Ghose, Rina&lt;/author&gt;&lt;author&gt;Pettygrove, Margaret&lt;/author&gt;&lt;/authors&gt;&lt;/contributors&gt;&lt;titles&gt;&lt;title&gt;Urban Community Gardens as Spaces of Citizenship&lt;/title&gt;&lt;secondary-title&gt;Antipode&lt;/secondary-title&gt;&lt;/titles&gt;&lt;periodical&gt;&lt;full-title&gt;Antipode&lt;/full-title&gt;&lt;/periodical&gt;&lt;pages&gt;1092-1112&lt;/pages&gt;&lt;volume&gt;46&lt;/volume&gt;&lt;number&gt;4&lt;/number&gt;&lt;keywords&gt;&lt;keyword&gt;urban agriculture&lt;/keyword&gt;&lt;keyword&gt;neoliberalization&lt;/keyword&gt;&lt;keyword&gt;collaborative governance&lt;/keyword&gt;&lt;keyword&gt;citizen participation&lt;/keyword&gt;&lt;/keywords&gt;&lt;dates&gt;&lt;year&gt;2014&lt;/year&gt;&lt;/dates&gt;&lt;isbn&gt;1467-8330&lt;/isbn&gt;&lt;urls&gt;&lt;related-urls&gt;&lt;url&gt;http://dx.doi.org/10.1111/anti.12077&lt;/url&gt;&lt;/related-urls&gt;&lt;/urls&gt;&lt;electronic-resource-num&gt;10.1111/anti.12077&lt;/electronic-resource-num&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(Ghose and Pettygrove 2014, 1098)</w:t>
      </w:r>
      <w:r w:rsidR="00176563">
        <w:rPr>
          <w:rFonts w:ascii="Times New Roman" w:hAnsi="Times New Roman"/>
          <w:color w:val="000000" w:themeColor="text1"/>
        </w:rPr>
        <w:fldChar w:fldCharType="end"/>
      </w:r>
      <w:r w:rsidR="009B1691">
        <w:rPr>
          <w:rFonts w:ascii="Times New Roman" w:hAnsi="Times New Roman"/>
          <w:color w:val="000000" w:themeColor="text1"/>
        </w:rPr>
        <w:t>.</w:t>
      </w:r>
      <w:r w:rsidR="009236E3">
        <w:rPr>
          <w:rFonts w:ascii="Times New Roman" w:hAnsi="Times New Roman"/>
          <w:color w:val="000000" w:themeColor="text1"/>
        </w:rPr>
        <w:t xml:space="preserve"> </w:t>
      </w:r>
      <w:r w:rsidR="00787CCB">
        <w:rPr>
          <w:rFonts w:ascii="Times New Roman" w:hAnsi="Times New Roman"/>
          <w:color w:val="000000" w:themeColor="text1"/>
        </w:rPr>
        <w:t xml:space="preserve">These </w:t>
      </w:r>
      <w:r w:rsidR="00762124">
        <w:rPr>
          <w:rFonts w:ascii="Times New Roman" w:hAnsi="Times New Roman"/>
          <w:color w:val="000000" w:themeColor="text1"/>
        </w:rPr>
        <w:t xml:space="preserve">community gardening </w:t>
      </w:r>
      <w:r w:rsidR="00787CCB">
        <w:rPr>
          <w:rFonts w:ascii="Times New Roman" w:hAnsi="Times New Roman"/>
          <w:color w:val="000000" w:themeColor="text1"/>
        </w:rPr>
        <w:t>practices all</w:t>
      </w:r>
      <w:r w:rsidR="00DA6E6F">
        <w:rPr>
          <w:rFonts w:ascii="Times New Roman" w:hAnsi="Times New Roman"/>
          <w:color w:val="000000" w:themeColor="text1"/>
        </w:rPr>
        <w:t>ow resident participation in the</w:t>
      </w:r>
      <w:r w:rsidR="00787CCB">
        <w:rPr>
          <w:rFonts w:ascii="Times New Roman" w:hAnsi="Times New Roman"/>
          <w:color w:val="000000" w:themeColor="text1"/>
        </w:rPr>
        <w:t xml:space="preserve"> collective social capital described in the earlier </w:t>
      </w:r>
      <w:r w:rsidR="00787CCB">
        <w:rPr>
          <w:rFonts w:ascii="Times New Roman" w:hAnsi="Times New Roman"/>
          <w:i/>
          <w:color w:val="000000" w:themeColor="text1"/>
        </w:rPr>
        <w:t>Community Aspects</w:t>
      </w:r>
      <w:r w:rsidR="00787CCB">
        <w:rPr>
          <w:rFonts w:ascii="Times New Roman" w:hAnsi="Times New Roman"/>
          <w:color w:val="000000" w:themeColor="text1"/>
        </w:rPr>
        <w:t xml:space="preserve"> section.</w:t>
      </w:r>
    </w:p>
    <w:p w14:paraId="74D5BFDE" w14:textId="76DA8D15" w:rsidR="00E966EC" w:rsidRPr="004000AA" w:rsidRDefault="00E966EC" w:rsidP="00E966EC">
      <w:pPr>
        <w:rPr>
          <w:rFonts w:ascii="Times New Roman" w:hAnsi="Times New Roman"/>
        </w:rPr>
      </w:pPr>
      <w:r w:rsidRPr="004000AA">
        <w:rPr>
          <w:rFonts w:ascii="Times New Roman" w:hAnsi="Times New Roman"/>
        </w:rPr>
        <w:tab/>
        <w:t xml:space="preserve">Studying community gardens as a type of urban commons under neoliberalism, Eizenberg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ExcludeAuth="1"&gt;&lt;Author&gt;Eizenberg&lt;/Author&gt;&lt;Year&gt;2011&lt;/Year&gt;&lt;RecNum&gt;648&lt;/RecNum&gt;&lt;DisplayText&gt;(2011)&lt;/DisplayText&gt;&lt;record&gt;&lt;rec-number&gt;648&lt;/rec-number&gt;&lt;foreign-keys&gt;&lt;key app="EN" db-id="2se5xf2vw22tpoeax5ev52072zpwrdv952s9" timestamp="1312933949"&gt;648&lt;/key&gt;&lt;/foreign-keys&gt;&lt;ref-type name="Journal Article"&gt;17&lt;/ref-type&gt;&lt;contributors&gt;&lt;authors&gt;&lt;author&gt;Eizenberg, Efrat&lt;/author&gt;&lt;/authors&gt;&lt;/contributors&gt;&lt;titles&gt;&lt;title&gt;Actually Existing Commons: Three Moments of Space of Community Gardens in New York City&lt;/title&gt;&lt;secondary-title&gt;Antipode&lt;/secondary-title&gt;&lt;/titles&gt;&lt;periodical&gt;&lt;full-title&gt;Antipode&lt;/full-title&gt;&lt;/periodical&gt;&lt;pages&gt;2-22&lt;/pages&gt;&lt;keywords&gt;&lt;keyword&gt;commons&lt;/keyword&gt;&lt;keyword&gt;community gardens&lt;/keyword&gt;&lt;keyword&gt;neoliberal city&lt;/keyword&gt;&lt;keyword&gt;moments of space&lt;/keyword&gt;&lt;/keywords&gt;&lt;dates&gt;&lt;year&gt;2011&lt;/year&gt;&lt;/dates&gt;&lt;publisher&gt;Blackwell Publishing Ltd&lt;/publisher&gt;&lt;isbn&gt;1467-8330&lt;/isbn&gt;&lt;urls&gt;&lt;related-urls&gt;&lt;url&gt;http://dx.doi.org/10.1111/j.1467-8330.2011.00892.x&lt;/url&gt;&lt;/related-urls&gt;&lt;/urls&gt;&lt;electronic-resource-num&gt;10.1111/j.1467-8330.2011.00892.x&lt;/electronic-resource-num&gt;&lt;/record&gt;&lt;/Cite&gt;&lt;/EndNote&gt;</w:instrText>
      </w:r>
      <w:r w:rsidR="00176563">
        <w:rPr>
          <w:rFonts w:ascii="Times New Roman" w:hAnsi="Times New Roman"/>
        </w:rPr>
        <w:fldChar w:fldCharType="separate"/>
      </w:r>
      <w:r w:rsidR="00176563">
        <w:rPr>
          <w:rFonts w:ascii="Times New Roman" w:hAnsi="Times New Roman"/>
          <w:noProof/>
        </w:rPr>
        <w:t>(2011)</w:t>
      </w:r>
      <w:r w:rsidR="00176563">
        <w:rPr>
          <w:rFonts w:ascii="Times New Roman" w:hAnsi="Times New Roman"/>
        </w:rPr>
        <w:fldChar w:fldCharType="end"/>
      </w:r>
      <w:r w:rsidRPr="004000AA">
        <w:rPr>
          <w:rFonts w:ascii="Times New Roman" w:hAnsi="Times New Roman"/>
        </w:rPr>
        <w:t xml:space="preserve"> illustrates how gardens in New York City are “part of a wider phenomenon of urban contestation by which space is utilized to voice and fight for alternative socio-political arrangements” (5). The gardens serve as spaces of cultural emancipation for the groups most active in community gardening, </w:t>
      </w:r>
      <w:r w:rsidR="00E675E3">
        <w:rPr>
          <w:rFonts w:ascii="Times New Roman" w:hAnsi="Times New Roman"/>
        </w:rPr>
        <w:t>Latina/o/x</w:t>
      </w:r>
      <w:r w:rsidR="00D33541">
        <w:rPr>
          <w:rStyle w:val="FootnoteReference"/>
          <w:rFonts w:ascii="Times New Roman" w:hAnsi="Times New Roman"/>
        </w:rPr>
        <w:footnoteReference w:id="1"/>
      </w:r>
      <w:r w:rsidRPr="004000AA">
        <w:rPr>
          <w:rFonts w:ascii="Times New Roman" w:hAnsi="Times New Roman"/>
        </w:rPr>
        <w:t xml:space="preserve"> (primarily Puerto Rican) and African Americans</w:t>
      </w:r>
      <w:r w:rsidR="00176563">
        <w:rPr>
          <w:rFonts w:ascii="Times New Roman" w:hAnsi="Times New Roman"/>
        </w:rPr>
        <w:fldChar w:fldCharType="begin"/>
      </w:r>
      <w:r w:rsidR="00176563">
        <w:rPr>
          <w:rFonts w:ascii="Times New Roman" w:hAnsi="Times New Roman"/>
        </w:rPr>
        <w:instrText xml:space="preserve"> ADDIN EN.CITE &lt;EndNote&gt;&lt;Cite Hidden="1"&gt;&lt;Author&gt;Monzó&lt;/Author&gt;&lt;Year&gt;2016&lt;/Year&gt;&lt;RecNum&gt;1178&lt;/RecNum&gt;&lt;record&gt;&lt;rec-number&gt;1178&lt;/rec-number&gt;&lt;foreign-keys&gt;&lt;key app="EN" db-id="2se5xf2vw22tpoeax5ev52072zpwrdv952s9" timestamp="1465328739"&gt;1178&lt;/key&gt;&lt;/foreign-keys&gt;&lt;ref-type name="Journal Article"&gt;17&lt;/ref-type&gt;&lt;contributors&gt;&lt;authors&gt;&lt;author&gt;Monzó, Lilia D.&lt;/author&gt;&lt;/authors&gt;&lt;/contributors&gt;&lt;titles&gt;&lt;title&gt;“They Don&amp;apos;t Know Anything!”: Latinx Immigrant Students Appropriating the Oppressor&amp;apos;s Voice&lt;/title&gt;&lt;secondary-title&gt;Anthropology &amp;amp; Education Quarterly&lt;/secondary-title&gt;&lt;/titles&gt;&lt;periodical&gt;&lt;full-title&gt;Anthropology &amp;amp; Education Quarterly&lt;/full-title&gt;&lt;/periodical&gt;&lt;pages&gt;148-166&lt;/pages&gt;&lt;volume&gt;47&lt;/volume&gt;&lt;number&gt;2&lt;/number&gt;&lt;keywords&gt;&lt;keyword&gt;Latino&lt;/keyword&gt;&lt;keyword&gt;Latina&lt;/keyword&gt;&lt;keyword&gt;immigrants&lt;/keyword&gt;&lt;keyword&gt;critical pedagogy&lt;/keyword&gt;&lt;keyword&gt;Marxist&lt;/keyword&gt;&lt;keyword&gt;home-school relations&lt;/keyword&gt;&lt;keyword&gt;racism&lt;/keyword&gt;&lt;keyword&gt;internalized oppression&lt;/keyword&gt;&lt;/keywords&gt;&lt;dates&gt;&lt;year&gt;2016&lt;/year&gt;&lt;/dates&gt;&lt;isbn&gt;1548-1492&lt;/isbn&gt;&lt;urls&gt;&lt;related-urls&gt;&lt;url&gt;http://dx.doi.org/10.1111/aeq.12146&lt;/url&gt;&lt;/related-urls&gt;&lt;/urls&gt;&lt;electronic-resource-num&gt;10.1111/aeq.12146&lt;/electronic-resource-num&gt;&lt;/record&gt;&lt;/Cite&gt;&lt;/EndNote&gt;</w:instrText>
      </w:r>
      <w:r w:rsidR="00176563">
        <w:rPr>
          <w:rFonts w:ascii="Times New Roman" w:hAnsi="Times New Roman"/>
        </w:rPr>
        <w:fldChar w:fldCharType="end"/>
      </w:r>
      <w:r w:rsidR="00445185">
        <w:rPr>
          <w:rFonts w:ascii="Times New Roman" w:hAnsi="Times New Roman"/>
        </w:rPr>
        <w:t xml:space="preserve">. In the </w:t>
      </w:r>
      <w:r w:rsidR="00E675E3">
        <w:rPr>
          <w:rFonts w:ascii="Times New Roman" w:hAnsi="Times New Roman"/>
        </w:rPr>
        <w:t>Latina/o/x</w:t>
      </w:r>
      <w:r w:rsidR="00B01EDC">
        <w:rPr>
          <w:rFonts w:ascii="Times New Roman" w:hAnsi="Times New Roman"/>
        </w:rPr>
        <w:t xml:space="preserve"> </w:t>
      </w:r>
      <w:r w:rsidRPr="004000AA">
        <w:rPr>
          <w:rFonts w:ascii="Times New Roman" w:hAnsi="Times New Roman"/>
        </w:rPr>
        <w:t xml:space="preserve">communities, gardens serve as important social spaces for community development while African American community gardens </w:t>
      </w:r>
      <w:r w:rsidR="00435CB9">
        <w:rPr>
          <w:rFonts w:ascii="Times New Roman" w:hAnsi="Times New Roman"/>
        </w:rPr>
        <w:t>focus more</w:t>
      </w:r>
      <w:r w:rsidRPr="004000AA">
        <w:rPr>
          <w:rFonts w:ascii="Times New Roman" w:hAnsi="Times New Roman"/>
        </w:rPr>
        <w:t xml:space="preserve"> on food production for self-sufficiency. In both types of gardens, </w:t>
      </w:r>
      <w:r w:rsidR="00445185">
        <w:rPr>
          <w:rFonts w:ascii="Times New Roman" w:hAnsi="Times New Roman"/>
        </w:rPr>
        <w:t>produce that is</w:t>
      </w:r>
      <w:r w:rsidRPr="004000AA">
        <w:rPr>
          <w:rFonts w:ascii="Times New Roman" w:hAnsi="Times New Roman"/>
        </w:rPr>
        <w:t xml:space="preserve"> ethnically significant but expensive or difficult to find are the crops of choice.</w:t>
      </w:r>
    </w:p>
    <w:p w14:paraId="472EAA79" w14:textId="3989045C" w:rsidR="00E966EC" w:rsidRPr="004000AA" w:rsidRDefault="00E966EC" w:rsidP="00E966EC">
      <w:pPr>
        <w:rPr>
          <w:rFonts w:ascii="Times New Roman" w:hAnsi="Times New Roman"/>
          <w:color w:val="000000" w:themeColor="text1"/>
        </w:rPr>
      </w:pPr>
      <w:r w:rsidRPr="004000AA">
        <w:rPr>
          <w:rFonts w:ascii="Times New Roman" w:hAnsi="Times New Roman"/>
        </w:rPr>
        <w:tab/>
        <w:t xml:space="preserve"> </w:t>
      </w:r>
      <w:r w:rsidRPr="004000AA">
        <w:rPr>
          <w:rFonts w:ascii="Times New Roman" w:hAnsi="Times New Roman"/>
          <w:color w:val="000000" w:themeColor="text1"/>
        </w:rPr>
        <w:t xml:space="preserve">On the international front, Rosol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ExcludeAuth="1"&gt;&lt;Author&gt;Rosol&lt;/Author&gt;&lt;Year&gt;2011&lt;/Year&gt;&lt;RecNum&gt;653&lt;/RecNum&gt;&lt;DisplayText&gt;(2011)&lt;/DisplayText&gt;&lt;record&gt;&lt;rec-number&gt;653&lt;/rec-number&gt;&lt;foreign-keys&gt;&lt;key app="EN" db-id="2se5xf2vw22tpoeax5ev52072zpwrdv952s9" timestamp="1312934325"&gt;653&lt;/key&gt;&lt;/foreign-keys&gt;&lt;ref-type name="Journal Article"&gt;17&lt;/ref-type&gt;&lt;contributors&gt;&lt;authors&gt;&lt;author&gt;Rosol, Marit&lt;/author&gt;&lt;/authors&gt;&lt;/contributors&gt;&lt;titles&gt;&lt;title&gt;Community Volunteering as Neoliberal Strategy? Green Space Production in Berlin&lt;/title&gt;&lt;secondary-title&gt;Antipode&lt;/secondary-title&gt;&lt;/titles&gt;&lt;periodical&gt;&lt;full-title&gt;Antipode&lt;/full-title&gt;&lt;/periodical&gt;&lt;pages&gt;no-no&lt;/pages&gt;&lt;keywords&gt;&lt;keyword&gt;neoliberalism&lt;/keyword&gt;&lt;keyword&gt;community gardens&lt;/keyword&gt;&lt;keyword&gt;volunteering&lt;/keyword&gt;&lt;keyword&gt;open green spaces&lt;/keyword&gt;&lt;keyword&gt;state restructuring&lt;/keyword&gt;&lt;keyword&gt;Berlin&lt;/keyword&gt;&lt;/keywords&gt;&lt;dates&gt;&lt;year&gt;2011&lt;/year&gt;&lt;/dates&gt;&lt;publisher&gt;Blackwell Publishing Ltd&lt;/publisher&gt;&lt;isbn&gt;1467-8330&lt;/isbn&gt;&lt;urls&gt;&lt;related-urls&gt;&lt;url&gt;http://dx.doi.org/10.1111/j.1467-8330.2011.00861.x&lt;/url&gt;&lt;/related-urls&gt;&lt;/urls&gt;&lt;electronic-resource-num&gt;10.1111/j.1467-8330.2011.00861.x&lt;/electronic-resource-num&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(2011)</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describes how community gardens can support rather than contest neoliberal urban policy. Through the promotion of community gardens, Berlin (Germany), is outsourcing “former local state responsibilities for public services and urban public infrastructure” by utilizing volunteer labor to design, create, and maintain public green space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&lt;EndNote&gt;&lt;Cite&gt;&lt;Author&gt;Rosol&lt;/Author&gt;&lt;Year&gt;2011&lt;/Year&gt;&lt;RecNum&gt;653&lt;/RecNum&gt;&lt;Pages&gt;1-2&lt;/Pages&gt;&lt;DisplayText&gt;(Rosol 2011, 1-2)&lt;/DisplayText&gt;&lt;record&gt;&lt;rec-number&gt;653&lt;/rec-number&gt;&lt;foreign-keys&gt;&lt;key app="EN" db-id="2se5xf2vw22tpoeax5ev52072zpwrdv952s9" timestamp="1312934325"&gt;653&lt;/key&gt;&lt;/foreign-keys&gt;&lt;ref-type name="Journal Article"&gt;17&lt;/ref-type&gt;&lt;contributors&gt;&lt;authors&gt;&lt;author&gt;Rosol, Marit&lt;/author&gt;&lt;/authors&gt;&lt;/contributors&gt;&lt;titles&gt;&lt;title&gt;Community Volunteering as Neoliberal Strategy? Green Space Production in Berlin&lt;/title&gt;&lt;secondary-title&gt;Antipode&lt;/secondary-title&gt;&lt;/titles&gt;&lt;periodical&gt;&lt;full-title&gt;Antipode&lt;/full-title&gt;&lt;/periodical&gt;&lt;pages&gt;no-no&lt;/pages&gt;&lt;keywords&gt;&lt;keyword&gt;neoliberalism&lt;/keyword&gt;&lt;keyword&gt;community gardens&lt;/keyword&gt;&lt;keyword&gt;volunteering&lt;/keyword&gt;&lt;keyword&gt;open green spaces&lt;/keyword&gt;&lt;keyword&gt;state restructuring&lt;/keyword&gt;&lt;keyword&gt;Berlin&lt;/keyword&gt;&lt;/keywords&gt;&lt;dates&gt;&lt;year&gt;2011&lt;/year&gt;&lt;/dates&gt;&lt;publisher&gt;Blackwell Publishing Ltd&lt;/publisher&gt;&lt;isbn&gt;1467-8330&lt;/isbn&gt;&lt;urls&gt;&lt;related-urls&gt;&lt;url&gt;http://dx.doi.org/10.1111/j.1467-8330.2011.00861.x&lt;/url&gt;&lt;/related-urls&gt;&lt;/urls&gt;&lt;electronic-resource-num&gt;10.1111/j.1467-8330.2011.00861.x&lt;/electronic-resource-num&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(Rosol 2011, 1-2)</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In Germany, civic engagement is primarily an activity of the middle class; therefore, relying on volunteers results in spaces privileging the desires of this social class. A broader and more </w:t>
      </w:r>
      <w:r>
        <w:rPr>
          <w:rFonts w:ascii="Times New Roman" w:hAnsi="Times New Roman"/>
          <w:color w:val="000000" w:themeColor="text1"/>
        </w:rPr>
        <w:t xml:space="preserve">problematic </w:t>
      </w:r>
      <w:r w:rsidRPr="004000AA">
        <w:rPr>
          <w:rFonts w:ascii="Times New Roman" w:hAnsi="Times New Roman"/>
          <w:color w:val="000000" w:themeColor="text1"/>
        </w:rPr>
        <w:t xml:space="preserve">outcome is how these subjectivities result in fewer resources for neighborhoods with greater needs but fewer </w:t>
      </w:r>
      <w:proofErr w:type="gramStart"/>
      <w:r w:rsidRPr="004000AA">
        <w:rPr>
          <w:rFonts w:ascii="Times New Roman" w:hAnsi="Times New Roman"/>
          <w:color w:val="000000" w:themeColor="text1"/>
        </w:rPr>
        <w:t>engaged</w:t>
      </w:r>
      <w:proofErr w:type="gramEnd"/>
      <w:r w:rsidRPr="004000AA">
        <w:rPr>
          <w:rFonts w:ascii="Times New Roman" w:hAnsi="Times New Roman"/>
          <w:color w:val="000000" w:themeColor="text1"/>
        </w:rPr>
        <w:t xml:space="preserve"> citizens. </w:t>
      </w:r>
    </w:p>
    <w:p w14:paraId="644EC37D" w14:textId="7C664BEB" w:rsidR="00E966EC" w:rsidRPr="004000AA" w:rsidRDefault="00E966EC" w:rsidP="00E966EC">
      <w:pPr>
        <w:ind w:firstLine="720"/>
        <w:rPr>
          <w:rFonts w:ascii="Times New Roman" w:hAnsi="Times New Roman"/>
          <w:color w:val="000000" w:themeColor="text1"/>
        </w:rPr>
      </w:pPr>
      <w:r w:rsidRPr="004000AA">
        <w:rPr>
          <w:rFonts w:ascii="Times New Roman" w:hAnsi="Times New Roman"/>
          <w:color w:val="000000" w:themeColor="text1"/>
        </w:rPr>
        <w:t>Through a political ecological lens,</w:t>
      </w:r>
      <w:r w:rsidRPr="004000AA">
        <w:rPr>
          <w:rFonts w:ascii="Times New Roman" w:hAnsi="Times New Roman"/>
          <w:color w:val="000000"/>
        </w:rPr>
        <w:t xml:space="preserve"> urban vegetable gardens in Barcelona illustrate how “different social groups create different landscapes with different visual and symbolic characteristics” </w:t>
      </w:r>
      <w:r w:rsidR="00176563">
        <w:rPr>
          <w:rFonts w:ascii="Times New Roman" w:hAnsi="Times New Roman"/>
          <w:color w:val="000000"/>
        </w:rPr>
        <w:fldChar w:fldCharType="begin"/>
      </w:r>
      <w:r w:rsidR="00176563">
        <w:rPr>
          <w:rFonts w:ascii="Times New Roman" w:hAnsi="Times New Roman"/>
          <w:color w:val="000000"/>
        </w:rPr>
        <w:instrText xml:space="preserve"> ADDIN EN.CITE &lt;EndNote&gt;&lt;Cite&gt;&lt;Author&gt;Domene&lt;/Author&gt;&lt;Year&gt;2007&lt;/Year&gt;&lt;RecNum&gt;909&lt;/RecNum&gt;&lt;Pages&gt;297&lt;/Pages&gt;&lt;DisplayText&gt;(Domene and Saurí 2007, 297)&lt;/DisplayText&gt;&lt;record&gt;&lt;rec-number&gt;909&lt;/rec-number&gt;&lt;foreign-keys&gt;&lt;key app="EN" db-id="2se5xf2vw22tpoeax5ev52072zpwrdv952s9" timestamp="1405965340"&gt;909&lt;/key&gt;&lt;/foreign-keys&gt;&lt;ref-type name="Journal Article"&gt;17&lt;/ref-type&gt;&lt;contributors&gt;&lt;authors&gt;&lt;author&gt;Domene, Elena&lt;/author&gt;&lt;author&gt;Saurí, David&lt;/author&gt;&lt;/authors&gt;&lt;/contributors&gt;&lt;titles&gt;&lt;title&gt;Urbanization and class-produced natures: Vegetable gardens in the Barcelona Metropolitan Region&lt;/title&gt;&lt;secondary-title&gt;Geoforum&lt;/secondary-title&gt;&lt;/titles&gt;&lt;periodical&gt;&lt;full-title&gt;Geoforum&lt;/full-title&gt;&lt;/periodical&gt;&lt;pages&gt;287-298&lt;/pages&gt;&lt;volume&gt;38&lt;/volume&gt;&lt;number&gt;2&lt;/number&gt;&lt;keywords&gt;&lt;keyword&gt;Vegetable gardens&lt;/keyword&gt;&lt;keyword&gt;Urbanization&lt;/keyword&gt;&lt;keyword&gt;Political ecology&lt;/keyword&gt;&lt;keyword&gt;Socionatures&lt;/keyword&gt;&lt;keyword&gt;Uneven development&lt;/keyword&gt;&lt;keyword&gt;Barcelona region&lt;/keyword&gt;&lt;/keywords&gt;&lt;dates&gt;&lt;year&gt;2007&lt;/year&gt;&lt;pub-dates&gt;&lt;date&gt;3//&lt;/date&gt;&lt;/pub-dates&gt;&lt;/dates&gt;&lt;isbn&gt;0016-7185&lt;/isbn&gt;&lt;urls&gt;&lt;related-urls&gt;&lt;url&gt;http://www.sciencedirect.com/science/article/pii/S0016718506000431&lt;/url&gt;&lt;url&gt;http://ac.els-cdn.com/S0016718506000431/1-s2.0-S0016718506000431-main.pdf?_tid=3f8b28f2-1100-11e4-a316-00000aacb360&amp;amp;acdnat=1405965529_65207a699f5b5c2e0658e35658f819e5&lt;/url&gt;&lt;/related-urls&gt;&lt;/urls&gt;&lt;electronic-resource-num&gt;http://dx.doi.org/10.1016/j.geoforum.2006.03.004&lt;/electronic-resource-num&gt;&lt;/record&gt;&lt;/Cite&gt;&lt;/EndNote&gt;</w:instrText>
      </w:r>
      <w:r w:rsidR="00176563">
        <w:rPr>
          <w:rFonts w:ascii="Times New Roman" w:hAnsi="Times New Roman"/>
          <w:color w:val="000000"/>
        </w:rPr>
        <w:fldChar w:fldCharType="separate"/>
      </w:r>
      <w:r w:rsidR="00176563">
        <w:rPr>
          <w:rFonts w:ascii="Times New Roman" w:hAnsi="Times New Roman"/>
          <w:noProof/>
          <w:color w:val="000000"/>
        </w:rPr>
        <w:t>(Domene and Saurí 2007, 297)</w:t>
      </w:r>
      <w:r w:rsidR="00176563">
        <w:rPr>
          <w:rFonts w:ascii="Times New Roman" w:hAnsi="Times New Roman"/>
          <w:color w:val="000000"/>
        </w:rPr>
        <w:fldChar w:fldCharType="end"/>
      </w:r>
      <w:r w:rsidRPr="004000AA">
        <w:rPr>
          <w:rFonts w:ascii="Times New Roman" w:hAnsi="Times New Roman"/>
          <w:color w:val="000000"/>
        </w:rPr>
        <w:t xml:space="preserve">. Vegetable gardening in Barcelona is undertaken by primarily working class retirees in contrast to the lawns and “lavish private gardens of the rich” that enjoy greater social appeal </w:t>
      </w:r>
      <w:r w:rsidR="00176563">
        <w:rPr>
          <w:rFonts w:ascii="Times New Roman" w:hAnsi="Times New Roman"/>
          <w:color w:val="000000"/>
        </w:rPr>
        <w:fldChar w:fldCharType="begin"/>
      </w:r>
      <w:r w:rsidR="00176563">
        <w:rPr>
          <w:rFonts w:ascii="Times New Roman" w:hAnsi="Times New Roman"/>
          <w:color w:val="000000"/>
        </w:rPr>
        <w:instrText xml:space="preserve"> ADDIN EN.CITE &lt;EndNote&gt;&lt;Cite&gt;&lt;Author&gt;Domene&lt;/Author&gt;&lt;Year&gt;2007&lt;/Year&gt;&lt;RecNum&gt;909&lt;/RecNum&gt;&lt;Pages&gt;288&lt;/Pages&gt;&lt;DisplayText&gt;(Domene and Saurí 2007, 288)&lt;/DisplayText&gt;&lt;record&gt;&lt;rec-number&gt;909&lt;/rec-number&gt;&lt;foreign-keys&gt;&lt;key app="EN" db-id="2se5xf2vw22tpoeax5ev52072zpwrdv952s9" timestamp="1405965340"&gt;909&lt;/key&gt;&lt;/foreign-keys&gt;&lt;ref-type name="Journal Article"&gt;17&lt;/ref-type&gt;&lt;contributors&gt;&lt;authors&gt;&lt;author&gt;Domene, Elena&lt;/author&gt;&lt;author&gt;Saurí, David&lt;/author&gt;&lt;/authors&gt;&lt;/contributors&gt;&lt;titles&gt;&lt;title&gt;Urbanization and class-produced natures: Vegetable gardens in the Barcelona Metropolitan Region&lt;/title&gt;&lt;secondary-title&gt;Geoforum&lt;/secondary-title&gt;&lt;/titles&gt;&lt;periodical&gt;&lt;full-title&gt;Geoforum&lt;/full-title&gt;&lt;/periodical&gt;&lt;pages&gt;287-298&lt;/pages&gt;&lt;volume&gt;38&lt;/volume&gt;&lt;number&gt;2&lt;/number&gt;&lt;keywords&gt;&lt;keyword&gt;Vegetable gardens&lt;/keyword&gt;&lt;keyword&gt;Urbanization&lt;/keyword&gt;&lt;keyword&gt;Political ecology&lt;/keyword&gt;&lt;keyword&gt;Socionatures&lt;/keyword&gt;&lt;keyword&gt;Uneven development&lt;/keyword&gt;&lt;keyword&gt;Barcelona region&lt;/keyword&gt;&lt;/keywords&gt;&lt;dates&gt;&lt;year&gt;2007&lt;/year&gt;&lt;pub-dates&gt;&lt;date&gt;3//&lt;/date&gt;&lt;/pub-dates&gt;&lt;/dates&gt;&lt;isbn&gt;0016-7185&lt;/isbn&gt;&lt;urls&gt;&lt;related-urls&gt;&lt;url&gt;http://www.sciencedirect.com/science/article/pii/S0016718506000431&lt;/url&gt;&lt;url&gt;http://ac.els-cdn.com/S0016718506000431/1-s2.0-S0016718506000431-main.pdf?_tid=3f8b28f2-1100-11e4-a316-00000aacb360&amp;amp;acdnat=1405965529_65207a699f5b5c2e0658e35658f819e5&lt;/url&gt;&lt;/related-urls&gt;&lt;/urls&gt;&lt;electronic-resource-num&gt;http://dx.doi.org/10.1016/j.geoforum.2006.03.004&lt;/electronic-resource-num&gt;&lt;/record&gt;&lt;/Cite&gt;&lt;/EndNote&gt;</w:instrText>
      </w:r>
      <w:r w:rsidR="00176563">
        <w:rPr>
          <w:rFonts w:ascii="Times New Roman" w:hAnsi="Times New Roman"/>
          <w:color w:val="000000"/>
        </w:rPr>
        <w:fldChar w:fldCharType="separate"/>
      </w:r>
      <w:r w:rsidR="00176563">
        <w:rPr>
          <w:rFonts w:ascii="Times New Roman" w:hAnsi="Times New Roman"/>
          <w:noProof/>
          <w:color w:val="000000"/>
        </w:rPr>
        <w:t>(Domene and Saurí 2007, 288)</w:t>
      </w:r>
      <w:r w:rsidR="00176563">
        <w:rPr>
          <w:rFonts w:ascii="Times New Roman" w:hAnsi="Times New Roman"/>
          <w:color w:val="000000"/>
        </w:rPr>
        <w:fldChar w:fldCharType="end"/>
      </w:r>
      <w:r w:rsidRPr="004000AA">
        <w:rPr>
          <w:rFonts w:ascii="Times New Roman" w:hAnsi="Times New Roman"/>
          <w:color w:val="000000"/>
        </w:rPr>
        <w:t xml:space="preserve">. In contrast, on the west coast of the U.S., some middle- and upper-class homeowners are eschewing lawns in favor of organic vegetable gardens; however, the gardens are planted, harvested, and maintained by private companies in a scheme </w:t>
      </w:r>
      <w:r w:rsidRPr="004000AA">
        <w:rPr>
          <w:rFonts w:ascii="Times New Roman" w:hAnsi="Times New Roman"/>
        </w:rPr>
        <w:t xml:space="preserve">Naylor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ExcludeAuth="1"&gt;&lt;Author&gt;Naylor&lt;/Author&gt;&lt;Year&gt;2012&lt;/Year&gt;&lt;RecNum&gt;807&lt;/RecNum&gt;&lt;DisplayText&gt;(2012)&lt;/DisplayText&gt;&lt;record&gt;&lt;rec-number&gt;807&lt;/rec-number&gt;&lt;foreign-keys&gt;&lt;key app="EN" db-id="2se5xf2vw22tpoeax5ev52072zpwrdv952s9" timestamp="1358801524"&gt;807&lt;/key&gt;&lt;/foreign-keys&gt;&lt;ref-type name="Journal Article"&gt;17&lt;/ref-type&gt;&lt;contributors&gt;&lt;authors&gt;&lt;author&gt;Naylor, Lindsay&lt;/author&gt;&lt;/authors&gt;&lt;/contributors&gt;&lt;titles&gt;&lt;title&gt;Hired gardens and the question of transgression: lawns, food gardens and the business of &amp;apos;alternative&amp;apos; food practice&lt;/title&gt;&lt;secondary-title&gt;Cultural Geographies&lt;/secondary-title&gt;&lt;/titles&gt;&lt;periodical&gt;&lt;full-title&gt;Cultural Geographies&lt;/full-title&gt;&lt;/periodical&gt;&lt;pages&gt;483-504&lt;/pages&gt;&lt;volume&gt;19&lt;/volume&gt;&lt;number&gt;4&lt;/number&gt;&lt;keywords&gt;&lt;keyword&gt;INDUSTRIALISM&lt;/keyword&gt;&lt;keyword&gt;CAPITALISM&lt;/keyword&gt;&lt;keyword&gt;CONSUMERS&lt;/keyword&gt;&lt;keyword&gt;LOCAL foods&lt;/keyword&gt;&lt;keyword&gt;FOOD production&lt;/keyword&gt;&lt;keyword&gt;alternative food movement&lt;/keyword&gt;&lt;keyword&gt;alternative food practice&lt;/keyword&gt;&lt;keyword&gt;gardens&lt;/keyword&gt;&lt;keyword&gt;lawns&lt;/keyword&gt;&lt;keyword&gt;organic food&lt;/keyword&gt;&lt;keyword&gt;personal food production&lt;/keyword&gt;&lt;keyword&gt;race&lt;/keyword&gt;&lt;keyword&gt;resistance&lt;/keyword&gt;&lt;keyword&gt;transgression&lt;/keyword&gt;&lt;/keywords&gt;&lt;dates&gt;&lt;year&gt;2012&lt;/year&gt;&lt;/dates&gt;&lt;publisher&gt;Sage Publications, Ltd.&lt;/publisher&gt;&lt;isbn&gt;14744740&lt;/isbn&gt;&lt;accession-num&gt;82381415&lt;/accession-num&gt;&lt;work-type&gt;Article&lt;/work-type&gt;&lt;urls&gt;&lt;related-urls&gt;&lt;url&gt;http://libraries.ou.edu/access.aspx?url=http://search.ebscohost.com/login.aspx?direct=true&amp;amp;db=aph&amp;amp;AN=82381415&amp;amp;site=eds-live&lt;/url&gt;&lt;/related-urls&gt;&lt;/urls&gt;&lt;electronic-resource-num&gt;10.1177/1474474012451543&lt;/electronic-resource-num&gt;&lt;remote-database-name&gt;aph&lt;/remote-database-name&gt;&lt;remote-database-provider&gt;EBSCOhost&lt;/remote-database-provider&gt;&lt;/record&gt;&lt;/Cite&gt;&lt;/EndNote&gt;</w:instrText>
      </w:r>
      <w:r w:rsidR="00176563">
        <w:rPr>
          <w:rFonts w:ascii="Times New Roman" w:hAnsi="Times New Roman"/>
        </w:rPr>
        <w:fldChar w:fldCharType="separate"/>
      </w:r>
      <w:r w:rsidR="00176563">
        <w:rPr>
          <w:rFonts w:ascii="Times New Roman" w:hAnsi="Times New Roman"/>
          <w:noProof/>
        </w:rPr>
        <w:t>(2012)</w:t>
      </w:r>
      <w:r w:rsidR="00176563">
        <w:rPr>
          <w:rFonts w:ascii="Times New Roman" w:hAnsi="Times New Roman"/>
        </w:rPr>
        <w:fldChar w:fldCharType="end"/>
      </w:r>
      <w:r w:rsidRPr="004000AA">
        <w:rPr>
          <w:rFonts w:ascii="Times New Roman" w:hAnsi="Times New Roman"/>
        </w:rPr>
        <w:t xml:space="preserve"> describes as </w:t>
      </w:r>
      <w:r w:rsidRPr="004000AA">
        <w:rPr>
          <w:rFonts w:ascii="Times New Roman" w:hAnsi="Times New Roman"/>
          <w:i/>
        </w:rPr>
        <w:t>hired gardens</w:t>
      </w:r>
      <w:r w:rsidRPr="004000AA">
        <w:rPr>
          <w:rFonts w:ascii="Times New Roman" w:hAnsi="Times New Roman"/>
        </w:rPr>
        <w:t>. These hired gardens redefine yards as spaces of both consumption and production, as opposed to lawns that are m</w:t>
      </w:r>
      <w:r w:rsidR="000D692F">
        <w:rPr>
          <w:rFonts w:ascii="Times New Roman" w:hAnsi="Times New Roman"/>
        </w:rPr>
        <w:t>erely spaces of consumption,</w:t>
      </w:r>
      <w:r w:rsidRPr="004000AA">
        <w:rPr>
          <w:rFonts w:ascii="Times New Roman" w:hAnsi="Times New Roman"/>
        </w:rPr>
        <w:t xml:space="preserve"> allow</w:t>
      </w:r>
      <w:r w:rsidR="000D692F">
        <w:rPr>
          <w:rFonts w:ascii="Times New Roman" w:hAnsi="Times New Roman"/>
        </w:rPr>
        <w:t>ing</w:t>
      </w:r>
      <w:r w:rsidRPr="004000AA">
        <w:rPr>
          <w:rFonts w:ascii="Times New Roman" w:hAnsi="Times New Roman"/>
        </w:rPr>
        <w:t xml:space="preserve"> homeowners “to tap into new ways of accessing food using their private property” (490). The key word here is ‘new’ because the individuals who have hired gardens almost always have other means of accessing fresh and healthy fruits, herbs, and vegetables.</w:t>
      </w:r>
    </w:p>
    <w:p w14:paraId="3CAE82F4" w14:textId="7CB3E402" w:rsidR="00E966EC" w:rsidRDefault="00E966EC" w:rsidP="00E966EC">
      <w:pPr>
        <w:rPr>
          <w:rFonts w:ascii="Times New Roman" w:hAnsi="Times New Roman"/>
          <w:color w:val="000000" w:themeColor="text1"/>
        </w:rPr>
      </w:pPr>
      <w:r w:rsidRPr="004000AA">
        <w:rPr>
          <w:rFonts w:ascii="Times New Roman" w:hAnsi="Times New Roman"/>
          <w:color w:val="000000" w:themeColor="text1"/>
        </w:rPr>
        <w:tab/>
        <w:t xml:space="preserve">Employing the phrase “organized garden project” in lieu of community garden, Pudup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ExcludeAuth="1"&gt;&lt;Author&gt;Pudup&lt;/Author&gt;&lt;Year&gt;2008&lt;/Year&gt;&lt;RecNum&gt;1126&lt;/RecNum&gt;&lt;DisplayText&gt;(2008)&lt;/DisplayText&gt;&lt;record&gt;&lt;rec-number&gt;1126&lt;/rec-number&gt;&lt;foreign-keys&gt;&lt;key app="EN" db-id="2se5xf2vw22tpoeax5ev52072zpwrdv952s9" timestamp="1458347885"&gt;1126&lt;/key&gt;&lt;/foreign-keys&gt;&lt;ref-type name="Journal Article"&gt;17&lt;/ref-type&gt;&lt;contributors&gt;&lt;authors&gt;&lt;author&gt;Pudup, Mary Beth&lt;/author&gt;&lt;/authors&gt;&lt;/contributors&gt;&lt;titles&gt;&lt;title&gt;It takes a garden: Cultivating citizen-subjects in organized garden projects&lt;/title&gt;&lt;secondary-title&gt;Geoforum&lt;/secondary-title&gt;&lt;/titles&gt;&lt;periodical&gt;&lt;full-title&gt;Geoforum&lt;/full-title&gt;&lt;/periodical&gt;&lt;pages&gt;1228-1240&lt;/pages&gt;&lt;volume&gt;39&lt;/volume&gt;&lt;number&gt;3&lt;/number&gt;&lt;dates&gt;&lt;year&gt;2008&lt;/year&gt;&lt;/dates&gt;&lt;isbn&gt;0016-7185&lt;/isbn&gt;&lt;urls&gt;&lt;related-urls&gt;&lt;url&gt;http://www.sciencedirect.com/science/article/pii/S0016718507001005&lt;/url&gt;&lt;/related-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(2008)</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highlights gardening projects designed to “produce new individual and collective subjectivities” for populations disadvantaged by capitalist restructuring under neoliberalism (1228). Case studies of an organic gardening program for the San Francisco county jail and Alice Water’s Edible School Yard project at the Martin Luther King Middle School in Berkeley, California, demonstrate the various outcomes of such proj</w:t>
      </w:r>
      <w:r w:rsidR="00B20892">
        <w:rPr>
          <w:rFonts w:ascii="Times New Roman" w:hAnsi="Times New Roman"/>
          <w:color w:val="000000" w:themeColor="text1"/>
        </w:rPr>
        <w:t>ects. W</w:t>
      </w:r>
      <w:r w:rsidRPr="004000AA">
        <w:rPr>
          <w:rFonts w:ascii="Times New Roman" w:hAnsi="Times New Roman"/>
          <w:color w:val="000000" w:themeColor="text1"/>
        </w:rPr>
        <w:t xml:space="preserve">hile the jail-based project produces citizens capable of resisting neoliberal circumstances and oppressive identities, the school yard project yields citizens disciplined by the cultural ideals of a countercultural elite focused on “consumer choice in the marketplace” as a right in need of defense under global capitalism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&lt;EndNote&gt;&lt;Cite&gt;&lt;Author&gt;Pudup&lt;/Author&gt;&lt;Year&gt;2008&lt;/Year&gt;&lt;RecNum&gt;1126&lt;/RecNum&gt;&lt;Pages&gt;1238&lt;/Pages&gt;&lt;DisplayText&gt;(Pudup 2008, 1238)&lt;/DisplayText&gt;&lt;record&gt;&lt;rec-number&gt;1126&lt;/rec-number&gt;&lt;foreign-keys&gt;&lt;key app="EN" db-id="2se5xf2vw22tpoeax5ev52072zpwrdv952s9" timestamp="1458347885"&gt;1126&lt;/key&gt;&lt;/foreign-keys&gt;&lt;ref-type name="Journal Article"&gt;17&lt;/ref-type&gt;&lt;contributors&gt;&lt;authors&gt;&lt;author&gt;Pudup, Mary Beth&lt;/author&gt;&lt;/authors&gt;&lt;/contributors&gt;&lt;titles&gt;&lt;title&gt;It takes a garden: Cultivating citizen-subjects in organized garden projects&lt;/title&gt;&lt;secondary-title&gt;Geoforum&lt;/secondary-title&gt;&lt;/titles&gt;&lt;periodical&gt;&lt;full-title&gt;Geoforum&lt;/full-title&gt;&lt;/periodical&gt;&lt;pages&gt;1228-1240&lt;/pages&gt;&lt;volume&gt;39&lt;/volume&gt;&lt;number&gt;3&lt;/number&gt;&lt;dates&gt;&lt;year&gt;2008&lt;/year&gt;&lt;/dates&gt;&lt;isbn&gt;0016-7185&lt;/isbn&gt;&lt;urls&gt;&lt;related-urls&gt;&lt;url&gt;http://www.sciencedirect.com/science/article/pii/S0016718507001005&lt;/url&gt;&lt;/related-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(Pudup 2008, 1238)</w:t>
      </w:r>
      <w:r w:rsidR="00176563">
        <w:rPr>
          <w:rFonts w:ascii="Times New Roman" w:hAnsi="Times New Roman"/>
          <w:color w:val="000000" w:themeColor="text1"/>
        </w:rPr>
        <w:fldChar w:fldCharType="end"/>
      </w:r>
      <w:r w:rsidRPr="004000AA">
        <w:rPr>
          <w:rFonts w:ascii="Times New Roman" w:hAnsi="Times New Roman"/>
          <w:color w:val="000000" w:themeColor="text1"/>
        </w:rPr>
        <w:t>.</w:t>
      </w:r>
      <w:r w:rsidR="00767ECE">
        <w:rPr>
          <w:rFonts w:ascii="Times New Roman" w:hAnsi="Times New Roman"/>
          <w:color w:val="000000" w:themeColor="text1"/>
        </w:rPr>
        <w:t xml:space="preserve"> B</w:t>
      </w:r>
      <w:r w:rsidR="00372F85">
        <w:rPr>
          <w:rFonts w:ascii="Times New Roman" w:hAnsi="Times New Roman"/>
          <w:color w:val="000000" w:themeColor="text1"/>
        </w:rPr>
        <w:t>oth organized garden projects are designed to “cultivate spe</w:t>
      </w:r>
      <w:r w:rsidR="00767ECE">
        <w:rPr>
          <w:rFonts w:ascii="Times New Roman" w:hAnsi="Times New Roman"/>
          <w:color w:val="000000" w:themeColor="text1"/>
        </w:rPr>
        <w:t>cific kinds of citizen-subjects;</w:t>
      </w:r>
      <w:r w:rsidR="00372F85">
        <w:rPr>
          <w:rFonts w:ascii="Times New Roman" w:hAnsi="Times New Roman"/>
          <w:color w:val="000000" w:themeColor="text1"/>
        </w:rPr>
        <w:t>”</w:t>
      </w:r>
      <w:r w:rsidR="00767ECE">
        <w:rPr>
          <w:rFonts w:ascii="Times New Roman" w:hAnsi="Times New Roman"/>
          <w:color w:val="000000" w:themeColor="text1"/>
        </w:rPr>
        <w:t xml:space="preserve"> however,</w:t>
      </w:r>
      <w:r w:rsidR="00372F85">
        <w:rPr>
          <w:rFonts w:ascii="Times New Roman" w:hAnsi="Times New Roman"/>
          <w:color w:val="000000" w:themeColor="text1"/>
        </w:rPr>
        <w:t xml:space="preserve"> </w:t>
      </w:r>
      <w:r w:rsidR="005779A8">
        <w:rPr>
          <w:rFonts w:ascii="Times New Roman" w:hAnsi="Times New Roman"/>
          <w:color w:val="000000" w:themeColor="text1"/>
        </w:rPr>
        <w:t>the non-voluntary (for students) school yard project aims to produce consumer citizens, while the voluntary jail-b</w:t>
      </w:r>
      <w:r w:rsidR="001D4AC7">
        <w:rPr>
          <w:rFonts w:ascii="Times New Roman" w:hAnsi="Times New Roman"/>
          <w:color w:val="000000" w:themeColor="text1"/>
        </w:rPr>
        <w:t>ased garden focus on vocation to</w:t>
      </w:r>
      <w:r w:rsidR="005779A8">
        <w:rPr>
          <w:rFonts w:ascii="Times New Roman" w:hAnsi="Times New Roman"/>
          <w:color w:val="000000" w:themeColor="text1"/>
        </w:rPr>
        <w:t xml:space="preserve"> </w:t>
      </w:r>
      <w:r w:rsidR="00DB7FED">
        <w:rPr>
          <w:rFonts w:ascii="Times New Roman" w:hAnsi="Times New Roman"/>
          <w:color w:val="000000" w:themeColor="text1"/>
        </w:rPr>
        <w:t>provide productive life alternatives for its participants</w:t>
      </w:r>
      <w:r w:rsidR="00372F85">
        <w:rPr>
          <w:rFonts w:ascii="Times New Roman" w:hAnsi="Times New Roman"/>
          <w:color w:val="000000" w:themeColor="text1"/>
        </w:rPr>
        <w:t xml:space="preserve">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&lt;EndNote&gt;&lt;Cite&gt;&lt;Author&gt;Pudup&lt;/Author&gt;&lt;Year&gt;2008&lt;/Year&gt;&lt;RecNum&gt;1126&lt;/RecNum&gt;&lt;Pages&gt;1238&lt;/Pages&gt;&lt;DisplayText&gt;(Pudup 2008, 1238)&lt;/DisplayText&gt;&lt;record&gt;&lt;rec-number&gt;1126&lt;/rec-number&gt;&lt;foreign-keys&gt;&lt;key app="EN" db-id="2se5xf2vw22tpoeax5ev52072zpwrdv952s9" timestamp="1458347885"&gt;1126&lt;/key&gt;&lt;/foreign-keys&gt;&lt;ref-type name="Journal Article"&gt;17&lt;/ref-type&gt;&lt;contributors&gt;&lt;authors&gt;&lt;author&gt;Pudup, Mary Beth&lt;/author&gt;&lt;/authors&gt;&lt;/contributors&gt;&lt;titles&gt;&lt;title&gt;It takes a garden: Cultivating citizen-subjects in organized garden projects&lt;/title&gt;&lt;secondary-title&gt;Geoforum&lt;/secondary-title&gt;&lt;/titles&gt;&lt;periodical&gt;&lt;full-title&gt;Geoforum&lt;/full-title&gt;&lt;/periodical&gt;&lt;pages&gt;1228-1240&lt;/pages&gt;&lt;volume&gt;39&lt;/volume&gt;&lt;number&gt;3&lt;/number&gt;&lt;dates&gt;&lt;year&gt;2008&lt;/year&gt;&lt;/dates&gt;&lt;isbn&gt;0016-7185&lt;/isbn&gt;&lt;urls&gt;&lt;related-urls&gt;&lt;url&gt;http://www.sciencedirect.com/science/article/pii/S0016718507001005&lt;/url&gt;&lt;/related-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(Pudup 2008, 1238)</w:t>
      </w:r>
      <w:r w:rsidR="00176563">
        <w:rPr>
          <w:rFonts w:ascii="Times New Roman" w:hAnsi="Times New Roman"/>
          <w:color w:val="000000" w:themeColor="text1"/>
        </w:rPr>
        <w:fldChar w:fldCharType="end"/>
      </w:r>
      <w:r w:rsidR="005779A8">
        <w:rPr>
          <w:rFonts w:ascii="Times New Roman" w:hAnsi="Times New Roman"/>
          <w:color w:val="000000" w:themeColor="text1"/>
        </w:rPr>
        <w:t>.</w:t>
      </w:r>
      <w:r w:rsidR="00D42530">
        <w:rPr>
          <w:rFonts w:ascii="Times New Roman" w:hAnsi="Times New Roman"/>
          <w:color w:val="000000" w:themeColor="text1"/>
        </w:rPr>
        <w:t xml:space="preserve"> </w:t>
      </w:r>
    </w:p>
    <w:p w14:paraId="1DA22F93" w14:textId="086D2AAE" w:rsidR="00177DE9" w:rsidRDefault="00177DE9" w:rsidP="00E966EC">
      <w:pPr>
        <w:rPr>
          <w:rFonts w:ascii="Times New Roman" w:hAnsi="Times New Roman"/>
          <w:color w:val="000000" w:themeColor="text1"/>
        </w:rPr>
      </w:pPr>
      <w:r>
        <w:rPr>
          <w:rFonts w:ascii="Times New Roman" w:hAnsi="Times New Roman"/>
          <w:color w:val="000000" w:themeColor="text1"/>
        </w:rPr>
        <w:tab/>
        <w:t xml:space="preserve">Hayes-Conroy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ExcludeAuth="1"&gt;&lt;Author&gt;Hayes-Conroy&lt;/Author&gt;&lt;Year&gt;2010&lt;/Year&gt;&lt;RecNum&gt;1199&lt;/RecNum&gt;&lt;DisplayText&gt;(2010)&lt;/DisplayText&gt;&lt;record&gt;&lt;rec-number&gt;1199&lt;/rec-number&gt;&lt;foreign-keys&gt;&lt;key app="EN" db-id="2se5xf2vw22tpoeax5ev52072zpwrdv952s9" timestamp="1468077188"&gt;1199&lt;/key&gt;&lt;/foreign-keys&gt;&lt;ref-type name="Journal Article"&gt;17&lt;/ref-type&gt;&lt;contributors&gt;&lt;authors&gt;&lt;author&gt;Hayes-Conroy, Jessica&lt;/author&gt;&lt;/authors&gt;&lt;/contributors&gt;&lt;titles&gt;&lt;title&gt;School Gardens and&amp;apos;Actually Existing&amp;apos;Neoliberalism&lt;/title&gt;&lt;secondary-title&gt;Humboldt Journal of Social Relations&lt;/secondary-title&gt;&lt;/titles&gt;&lt;periodical&gt;&lt;full-title&gt;Humboldt Journal of Social Relations&lt;/full-title&gt;&lt;/periodical&gt;&lt;pages&gt;64-96&lt;/pages&gt;&lt;dates&gt;&lt;year&gt;2010&lt;/year&gt;&lt;/dates&gt;&lt;isbn&gt;0160-4341&lt;/isbn&gt;&lt;urls&gt;&lt;/urls&gt;&lt;/record&gt;&lt;/Cite&gt;&lt;/EndNote&gt;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(2010)</w:t>
      </w:r>
      <w:r w:rsidR="00176563">
        <w:rPr>
          <w:rFonts w:ascii="Times New Roman" w:hAnsi="Times New Roman"/>
          <w:color w:val="000000" w:themeColor="text1"/>
        </w:rPr>
        <w:fldChar w:fldCharType="end"/>
      </w:r>
      <w:r>
        <w:rPr>
          <w:rFonts w:ascii="Times New Roman" w:hAnsi="Times New Roman"/>
          <w:color w:val="000000" w:themeColor="text1"/>
        </w:rPr>
        <w:t xml:space="preserve"> disagrees with Pudup </w:t>
      </w:r>
      <w:r w:rsidR="00713941">
        <w:rPr>
          <w:rFonts w:ascii="Times New Roman" w:hAnsi="Times New Roman"/>
          <w:color w:val="000000" w:themeColor="text1"/>
        </w:rPr>
        <w:t xml:space="preserve">that </w:t>
      </w:r>
      <w:r>
        <w:rPr>
          <w:rFonts w:ascii="Times New Roman" w:hAnsi="Times New Roman"/>
          <w:color w:val="000000" w:themeColor="text1"/>
        </w:rPr>
        <w:t>school garden and cooking programs</w:t>
      </w:r>
      <w:r w:rsidR="00AB5F69">
        <w:rPr>
          <w:rFonts w:ascii="Times New Roman" w:hAnsi="Times New Roman"/>
          <w:color w:val="000000" w:themeColor="text1"/>
        </w:rPr>
        <w:t xml:space="preserve"> merely reinforce consumer-based neoliberal </w:t>
      </w:r>
      <w:r w:rsidR="00713941">
        <w:rPr>
          <w:rFonts w:ascii="Times New Roman" w:hAnsi="Times New Roman"/>
          <w:color w:val="000000" w:themeColor="text1"/>
        </w:rPr>
        <w:t>outcomes</w:t>
      </w:r>
      <w:r>
        <w:rPr>
          <w:rFonts w:ascii="Times New Roman" w:hAnsi="Times New Roman"/>
          <w:color w:val="000000" w:themeColor="text1"/>
        </w:rPr>
        <w:t xml:space="preserve">. </w:t>
      </w:r>
      <w:r w:rsidR="00CD0EE8">
        <w:rPr>
          <w:rFonts w:ascii="Times New Roman" w:hAnsi="Times New Roman"/>
          <w:color w:val="000000" w:themeColor="text1"/>
        </w:rPr>
        <w:t xml:space="preserve">Focusing on the material agency </w:t>
      </w:r>
      <w:r w:rsidR="001144F2">
        <w:rPr>
          <w:rFonts w:ascii="Times New Roman" w:hAnsi="Times New Roman"/>
          <w:color w:val="000000" w:themeColor="text1"/>
        </w:rPr>
        <w:t>of</w:t>
      </w:r>
      <w:r w:rsidR="00CD0EE8">
        <w:rPr>
          <w:rFonts w:ascii="Times New Roman" w:hAnsi="Times New Roman"/>
          <w:color w:val="000000" w:themeColor="text1"/>
        </w:rPr>
        <w:t xml:space="preserve"> s</w:t>
      </w:r>
      <w:r w:rsidR="001144F2">
        <w:rPr>
          <w:rFonts w:ascii="Times New Roman" w:hAnsi="Times New Roman"/>
          <w:color w:val="000000" w:themeColor="text1"/>
        </w:rPr>
        <w:t>chool garden participants</w:t>
      </w:r>
      <w:r w:rsidR="00CD0EE8">
        <w:rPr>
          <w:rFonts w:ascii="Times New Roman" w:hAnsi="Times New Roman"/>
          <w:color w:val="000000" w:themeColor="text1"/>
        </w:rPr>
        <w:t xml:space="preserve"> in Berkeley and Nova Scotia, she h</w:t>
      </w:r>
      <w:r w:rsidR="001144F2">
        <w:rPr>
          <w:rFonts w:ascii="Times New Roman" w:hAnsi="Times New Roman"/>
          <w:color w:val="000000" w:themeColor="text1"/>
        </w:rPr>
        <w:t>ighlights</w:t>
      </w:r>
      <w:r w:rsidR="00CD0EE8">
        <w:rPr>
          <w:rFonts w:ascii="Times New Roman" w:hAnsi="Times New Roman"/>
          <w:color w:val="000000" w:themeColor="text1"/>
        </w:rPr>
        <w:t xml:space="preserve"> how “the force of neoliberalism … is present, but also that it is hybrid and partial</w:t>
      </w:r>
      <w:r w:rsidR="00AB5F69">
        <w:rPr>
          <w:rFonts w:ascii="Times New Roman" w:hAnsi="Times New Roman"/>
          <w:color w:val="000000" w:themeColor="text1"/>
        </w:rPr>
        <w:t>”</w:t>
      </w:r>
      <w:r w:rsidR="00CD0EE8">
        <w:rPr>
          <w:rFonts w:ascii="Times New Roman" w:hAnsi="Times New Roman"/>
          <w:color w:val="000000" w:themeColor="text1"/>
        </w:rPr>
        <w:t xml:space="preserve">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&lt;EndNote&gt;&lt;Cite&gt;&lt;Author&gt;Hayes-Conroy&lt;/Author&gt;&lt;Year&gt;2010&lt;/Year&gt;&lt;RecNum&gt;1199&lt;/RecNum&gt;&lt;Pages&gt;90&lt;/Pages&gt;&lt;DisplayText&gt;(Hayes-Conroy 2010, 90)&lt;/DisplayText&gt;&lt;record&gt;&lt;rec-number&gt;1199&lt;/rec-number&gt;&lt;foreign-keys&gt;&lt;key app="EN" db-id="2se5xf2vw22tpoeax5ev52072zpwrdv952s9" timestamp="1468077188"&gt;1199&lt;/key&gt;&lt;/foreign-keys&gt;&lt;ref-type name="Journal Article"&gt;17&lt;/ref-type&gt;&lt;contributors&gt;&lt;authors&gt;&lt;author&gt;Hayes-Conroy, Jessica&lt;/author&gt;&lt;/authors&gt;&lt;/contributors&gt;&lt;titles&gt;&lt;title&gt;School Gardens and&amp;apos;Actually Existing&amp;apos;Neoliberalism&lt;/title&gt;&lt;secondary-title&gt;Humboldt Journal of Social Relations&lt;/secondary-title&gt;&lt;/titles&gt;&lt;periodical&gt;&lt;full-title&gt;Humboldt Journal of Social Relations&lt;/full-title&gt;&lt;/periodical&gt;&lt;pages&gt;64-96&lt;/pages&gt;&lt;dates&gt;&lt;year&gt;2010&lt;/year&gt;&lt;/dates&gt;&lt;isbn&gt;0160-4341&lt;/isbn&gt;&lt;urls&gt;&lt;/urls&gt;&lt;/record&gt;&lt;/Cite&gt;&lt;/EndNote&gt;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(Hayes-Conroy 2010, 90)</w:t>
      </w:r>
      <w:r w:rsidR="00176563">
        <w:rPr>
          <w:rFonts w:ascii="Times New Roman" w:hAnsi="Times New Roman"/>
          <w:color w:val="000000" w:themeColor="text1"/>
        </w:rPr>
        <w:fldChar w:fldCharType="end"/>
      </w:r>
      <w:r w:rsidR="00CD0EE8">
        <w:rPr>
          <w:rFonts w:ascii="Times New Roman" w:hAnsi="Times New Roman"/>
          <w:color w:val="000000" w:themeColor="text1"/>
        </w:rPr>
        <w:t xml:space="preserve">. </w:t>
      </w:r>
      <w:r w:rsidR="001144F2">
        <w:rPr>
          <w:rFonts w:ascii="Times New Roman" w:hAnsi="Times New Roman"/>
          <w:color w:val="000000" w:themeColor="text1"/>
        </w:rPr>
        <w:t xml:space="preserve">With </w:t>
      </w:r>
      <w:r w:rsidR="00AB5F69">
        <w:rPr>
          <w:rFonts w:ascii="Times New Roman" w:hAnsi="Times New Roman"/>
          <w:color w:val="000000" w:themeColor="text1"/>
        </w:rPr>
        <w:t>some</w:t>
      </w:r>
      <w:r w:rsidR="001144F2">
        <w:rPr>
          <w:rFonts w:ascii="Times New Roman" w:hAnsi="Times New Roman"/>
          <w:color w:val="000000" w:themeColor="text1"/>
        </w:rPr>
        <w:t xml:space="preserve"> freedom to (</w:t>
      </w:r>
      <w:proofErr w:type="gramStart"/>
      <w:r w:rsidR="001144F2">
        <w:rPr>
          <w:rFonts w:ascii="Times New Roman" w:hAnsi="Times New Roman"/>
          <w:color w:val="000000" w:themeColor="text1"/>
        </w:rPr>
        <w:t>re)make</w:t>
      </w:r>
      <w:proofErr w:type="gramEnd"/>
      <w:r w:rsidR="001144F2">
        <w:rPr>
          <w:rFonts w:ascii="Times New Roman" w:hAnsi="Times New Roman"/>
          <w:color w:val="000000" w:themeColor="text1"/>
        </w:rPr>
        <w:t xml:space="preserve"> garden and kitchen spaces their own, stude</w:t>
      </w:r>
      <w:r w:rsidR="00AB5F69">
        <w:rPr>
          <w:rFonts w:ascii="Times New Roman" w:hAnsi="Times New Roman"/>
          <w:color w:val="000000" w:themeColor="text1"/>
        </w:rPr>
        <w:t>nts were empowered to engage in</w:t>
      </w:r>
      <w:r w:rsidR="00687BB3">
        <w:rPr>
          <w:rFonts w:ascii="Times New Roman" w:hAnsi="Times New Roman"/>
          <w:color w:val="000000" w:themeColor="text1"/>
        </w:rPr>
        <w:t xml:space="preserve"> </w:t>
      </w:r>
      <w:r w:rsidR="001144F2">
        <w:rPr>
          <w:rFonts w:ascii="Times New Roman" w:hAnsi="Times New Roman"/>
          <w:color w:val="000000" w:themeColor="text1"/>
        </w:rPr>
        <w:t>creativity</w:t>
      </w:r>
      <w:r w:rsidR="00AB5F69">
        <w:rPr>
          <w:rFonts w:ascii="Times New Roman" w:hAnsi="Times New Roman"/>
          <w:color w:val="000000" w:themeColor="text1"/>
        </w:rPr>
        <w:t xml:space="preserve"> that led</w:t>
      </w:r>
      <w:r w:rsidR="001144F2">
        <w:rPr>
          <w:rFonts w:ascii="Times New Roman" w:hAnsi="Times New Roman"/>
          <w:color w:val="000000" w:themeColor="text1"/>
        </w:rPr>
        <w:t xml:space="preserve"> to the formation of both personal and collective subjectivities. </w:t>
      </w:r>
      <w:r w:rsidR="00713941">
        <w:rPr>
          <w:rFonts w:ascii="Times New Roman" w:hAnsi="Times New Roman"/>
          <w:color w:val="000000" w:themeColor="text1"/>
        </w:rPr>
        <w:t xml:space="preserve">Instead of simply becoming responsible consumer citizens, many of the students </w:t>
      </w:r>
      <w:r w:rsidR="00AB5F69">
        <w:rPr>
          <w:rFonts w:ascii="Times New Roman" w:hAnsi="Times New Roman"/>
          <w:color w:val="000000" w:themeColor="text1"/>
        </w:rPr>
        <w:t>identified</w:t>
      </w:r>
      <w:r w:rsidR="00713941">
        <w:rPr>
          <w:rFonts w:ascii="Times New Roman" w:hAnsi="Times New Roman"/>
          <w:color w:val="000000" w:themeColor="text1"/>
        </w:rPr>
        <w:t xml:space="preserve"> the role of social welfare programs, </w:t>
      </w:r>
      <w:r w:rsidR="003D1ABA">
        <w:rPr>
          <w:rFonts w:ascii="Times New Roman" w:hAnsi="Times New Roman"/>
          <w:color w:val="000000" w:themeColor="text1"/>
        </w:rPr>
        <w:t xml:space="preserve">discussed broader economic structures, and recognized the role of politics in supporting healthy food choices. </w:t>
      </w:r>
    </w:p>
    <w:p w14:paraId="1621C872" w14:textId="77777777" w:rsidR="002A3E2C" w:rsidRPr="004000AA" w:rsidRDefault="002A3E2C" w:rsidP="00E966EC">
      <w:pPr>
        <w:rPr>
          <w:rFonts w:ascii="Times New Roman" w:hAnsi="Times New Roman"/>
          <w:color w:val="000000" w:themeColor="text1"/>
        </w:rPr>
      </w:pPr>
    </w:p>
    <w:p w14:paraId="0DE29DBD" w14:textId="77777777" w:rsidR="00E966EC" w:rsidRPr="004000AA" w:rsidRDefault="00E966EC" w:rsidP="001E0BBE">
      <w:pPr>
        <w:pStyle w:val="Heading3"/>
      </w:pPr>
      <w:r w:rsidRPr="004000AA">
        <w:t xml:space="preserve"> </w:t>
      </w:r>
      <w:bookmarkStart w:id="30" w:name="_Toc355804804"/>
      <w:r w:rsidRPr="004000AA">
        <w:t>Critical Geography of Urban Agriculture</w:t>
      </w:r>
      <w:bookmarkEnd w:id="30"/>
      <w:r w:rsidRPr="004000AA">
        <w:t xml:space="preserve"> </w:t>
      </w:r>
    </w:p>
    <w:p w14:paraId="49CA1FFF" w14:textId="4B808B90" w:rsidR="00E966EC" w:rsidRDefault="00E966EC" w:rsidP="00E966EC">
      <w:pPr>
        <w:rPr>
          <w:rFonts w:ascii="Times New Roman" w:hAnsi="Times New Roman"/>
        </w:rPr>
      </w:pPr>
      <w:r w:rsidRPr="004000AA">
        <w:rPr>
          <w:rFonts w:ascii="Times New Roman" w:hAnsi="Times New Roman"/>
        </w:rPr>
        <w:tab/>
        <w:t xml:space="preserve">Critical geography is well suited for exploring issues of food security, justice, and race in </w:t>
      </w:r>
      <w:r w:rsidR="00582F01">
        <w:rPr>
          <w:rFonts w:ascii="Times New Roman" w:hAnsi="Times New Roman"/>
        </w:rPr>
        <w:t>urban agriculture</w:t>
      </w:r>
      <w:r w:rsidRPr="004000AA">
        <w:rPr>
          <w:rFonts w:ascii="Times New Roman" w:hAnsi="Times New Roman"/>
        </w:rPr>
        <w:t>. Climate change, speculation in food commodity markets, increasing demographic pressures</w:t>
      </w:r>
      <w:r w:rsidR="00582F01">
        <w:rPr>
          <w:rFonts w:ascii="Times New Roman" w:hAnsi="Times New Roman"/>
        </w:rPr>
        <w:t>,</w:t>
      </w:r>
      <w:r w:rsidR="00445185">
        <w:rPr>
          <w:rFonts w:ascii="Times New Roman" w:hAnsi="Times New Roman"/>
        </w:rPr>
        <w:t xml:space="preserve"> and</w:t>
      </w:r>
      <w:r w:rsidRPr="004000AA">
        <w:rPr>
          <w:rFonts w:ascii="Times New Roman" w:hAnsi="Times New Roman"/>
        </w:rPr>
        <w:t xml:space="preserve"> energy prices drive global food insecurity </w:t>
      </w:r>
      <w:r w:rsidR="00176563">
        <w:rPr>
          <w:rFonts w:ascii="Times New Roman" w:hAnsi="Times New Roman"/>
        </w:rPr>
        <w:fldChar w:fldCharType="begin"/>
      </w:r>
      <w:r w:rsidR="00176563">
        <w:rPr>
          <w:rFonts w:ascii="Times New Roman" w:hAnsi="Times New Roman"/>
        </w:rPr>
        <w:instrText xml:space="preserve"> ADDIN EN.CITE &lt;EndNote&gt;&lt;Cite&gt;&lt;Author&gt;Tornaghi&lt;/Author&gt;&lt;Year&gt;2014&lt;/Year&gt;&lt;RecNum&gt;930&lt;/RecNum&gt;&lt;DisplayText&gt;(Tornaghi 2014)&lt;/DisplayText&gt;&lt;record&gt;&lt;rec-number&gt;930&lt;/rec-number&gt;&lt;foreign-keys&gt;&lt;key app="EN" db-id="2se5xf2vw22tpoeax5ev52072zpwrdv952s9" timestamp="1416179996"&gt;930&lt;/key&gt;&lt;/foreign-keys&gt;&lt;ref-type name="Journal Article"&gt;17&lt;/ref-type&gt;&lt;contributors&gt;&lt;authors&gt;&lt;author&gt;Tornaghi, Chiara&lt;/author&gt;&lt;/authors&gt;&lt;/contributors&gt;&lt;titles&gt;&lt;title&gt;Critical geography of urban agriculture&lt;/title&gt;&lt;secondary-title&gt;Progress in Human Geography&lt;/secondary-title&gt;&lt;/titles&gt;&lt;periodical&gt;&lt;full-title&gt;Progress in Human Geography&lt;/full-title&gt;&lt;/periodical&gt;&lt;pages&gt;551-567&lt;/pages&gt;&lt;volume&gt;38&lt;/volume&gt;&lt;number&gt;4&lt;/number&gt;&lt;dates&gt;&lt;year&gt;2014&lt;/year&gt;&lt;pub-dates&gt;&lt;date&gt;August 1, 2014&lt;/date&gt;&lt;/pub-dates&gt;&lt;/dates&gt;&lt;urls&gt;&lt;related-urls&gt;&lt;url&gt;http://phg.sagepub.com/content/38/4/551.abstract&lt;/url&gt;&lt;url&gt;http://phg.sagepub.com/content/38/4/551.full.pdf&lt;/url&gt;&lt;/related-urls&gt;&lt;/urls&gt;&lt;electronic-resource-num&gt;10.1177/0309132513512542&lt;/electronic-resource-num&gt;&lt;/record&gt;&lt;/Cite&gt;&lt;/EndNote&gt;</w:instrText>
      </w:r>
      <w:r w:rsidR="00176563">
        <w:rPr>
          <w:rFonts w:ascii="Times New Roman" w:hAnsi="Times New Roman"/>
        </w:rPr>
        <w:fldChar w:fldCharType="separate"/>
      </w:r>
      <w:r w:rsidR="00176563">
        <w:rPr>
          <w:rFonts w:ascii="Times New Roman" w:hAnsi="Times New Roman"/>
          <w:noProof/>
        </w:rPr>
        <w:t>(Tornaghi 2014)</w:t>
      </w:r>
      <w:r w:rsidR="00176563">
        <w:rPr>
          <w:rFonts w:ascii="Times New Roman" w:hAnsi="Times New Roman"/>
        </w:rPr>
        <w:fldChar w:fldCharType="end"/>
      </w:r>
      <w:r w:rsidRPr="004000AA">
        <w:rPr>
          <w:rFonts w:ascii="Times New Roman" w:hAnsi="Times New Roman"/>
        </w:rPr>
        <w:t xml:space="preserve">. Urban agriculture is often offered as a promising tool for addressing </w:t>
      </w:r>
      <w:r w:rsidR="000D692F">
        <w:rPr>
          <w:rFonts w:ascii="Times New Roman" w:hAnsi="Times New Roman"/>
        </w:rPr>
        <w:t xml:space="preserve">gaps in </w:t>
      </w:r>
      <w:r w:rsidRPr="004000AA">
        <w:rPr>
          <w:rFonts w:ascii="Times New Roman" w:hAnsi="Times New Roman"/>
        </w:rPr>
        <w:t xml:space="preserve">food security. To assess the potential of household gardens in supporting food security, Kortright and Wakefield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ExcludeAuth="1"&gt;&lt;Author&gt;Kortright&lt;/Author&gt;&lt;Year&gt;2011&lt;/Year&gt;&lt;RecNum&gt;840&lt;/RecNum&gt;&lt;DisplayText&gt;(2011)&lt;/DisplayText&gt;&lt;record&gt;&lt;rec-number&gt;840&lt;/rec-number&gt;&lt;foreign-keys&gt;&lt;key app="EN" db-id="2se5xf2vw22tpoeax5ev52072zpwrdv952s9" timestamp="1360514481"&gt;840&lt;/key&gt;&lt;/foreign-keys&gt;&lt;ref-type name="Journal Article"&gt;17&lt;/ref-type&gt;&lt;contributors&gt;&lt;authors&gt;&lt;author&gt;Kortright, Robin&lt;/author&gt;&lt;author&gt;Wakefield, Sarah&lt;/author&gt;&lt;/authors&gt;&lt;/contributors&gt;&lt;auth-address&gt;Ontario Ministry of Transportation&amp;#xD;U Toronto&lt;/auth-address&gt;&lt;titles&gt;&lt;title&gt;Edible Backyards: A Qualitative Study of Household Food Growing and Its Contributions to Food Security&lt;/title&gt;&lt;secondary-title&gt;Agriculture and Human Values&lt;/secondary-title&gt;&lt;/titles&gt;&lt;periodical&gt;&lt;full-title&gt;Agriculture and Human Values&lt;/full-title&gt;&lt;/periodical&gt;&lt;pages&gt;39-53&lt;/pages&gt;&lt;volume&gt;28&lt;/volume&gt;&lt;number&gt;1&lt;/number&gt;&lt;keywords&gt;&lt;keyword&gt;Consumer Economics: Empirical Analysis D120&lt;/keyword&gt;&lt;keyword&gt;Micro Analysis of Farm Firms, Farm Households, and Farm Input Markets Q120&lt;/keyword&gt;&lt;/keywords&gt;&lt;dates&gt;&lt;year&gt;2011&lt;/year&gt;&lt;pub-dates&gt;&lt;date&gt;Spring&lt;/date&gt;&lt;/pub-dates&gt;&lt;/dates&gt;&lt;isbn&gt;0889048X&lt;/isbn&gt;&lt;accession-num&gt;1236748&lt;/accession-num&gt;&lt;urls&gt;&lt;related-urls&gt;&lt;url&gt;http://libraries.ou.edu/access.aspx?url=http://search.ebscohost.com/login.aspx?direct=true&amp;amp;db=ecn&amp;amp;AN=1236748&amp;amp;site=eds-live&lt;/url&gt;&lt;url&gt;http://dx.doi.org/10.1007/s10460-009-9254-1&lt;/url&gt;&lt;url&gt;http://springerlink.metapress.com/link.asp?id=102841&lt;/url&gt;&lt;/related-urls&gt;&lt;/urls&gt;&lt;electronic-resource-num&gt;http://springerlink.metapress.com/link.asp?id=102841&lt;/electronic-resource-num&gt;&lt;remote-database-name&gt;ecn&lt;/remote-database-name&gt;&lt;remote-database-provider&gt;EBSCOhost&lt;/remote-database-provider&gt;&lt;/record&gt;&lt;/Cite&gt;&lt;/EndNote&gt;</w:instrText>
      </w:r>
      <w:r w:rsidR="00176563">
        <w:rPr>
          <w:rFonts w:ascii="Times New Roman" w:hAnsi="Times New Roman"/>
        </w:rPr>
        <w:fldChar w:fldCharType="separate"/>
      </w:r>
      <w:r w:rsidR="00176563">
        <w:rPr>
          <w:rFonts w:ascii="Times New Roman" w:hAnsi="Times New Roman"/>
          <w:noProof/>
        </w:rPr>
        <w:t>(2011)</w:t>
      </w:r>
      <w:r w:rsidR="00176563">
        <w:rPr>
          <w:rFonts w:ascii="Times New Roman" w:hAnsi="Times New Roman"/>
        </w:rPr>
        <w:fldChar w:fldCharType="end"/>
      </w:r>
      <w:r w:rsidRPr="004000AA">
        <w:rPr>
          <w:rFonts w:ascii="Times New Roman" w:hAnsi="Times New Roman"/>
        </w:rPr>
        <w:t xml:space="preserve"> conducted in-depth interviews with gardeners in Toronto, Canada. The results of the study confirmed that urban agriculture supports food security, in this case by “encouraging a more nutritious diet” for gardeners regardless of income level </w:t>
      </w:r>
      <w:r w:rsidR="00176563">
        <w:rPr>
          <w:rFonts w:ascii="Times New Roman" w:hAnsi="Times New Roman"/>
        </w:rPr>
        <w:fldChar w:fldCharType="begin"/>
      </w:r>
      <w:r w:rsidR="00176563">
        <w:rPr>
          <w:rFonts w:ascii="Times New Roman" w:hAnsi="Times New Roman"/>
        </w:rPr>
        <w:instrText xml:space="preserve"> ADDIN EN.CITE &lt;EndNote&gt;&lt;Cite&gt;&lt;Author&gt;Kortright&lt;/Author&gt;&lt;Year&gt;2011&lt;/Year&gt;&lt;RecNum&gt;840&lt;/RecNum&gt;&lt;Pages&gt;39&lt;/Pages&gt;&lt;DisplayText&gt;(Kortright and Wakefield 2011, 39)&lt;/DisplayText&gt;&lt;record&gt;&lt;rec-number&gt;840&lt;/rec-number&gt;&lt;foreign-keys&gt;&lt;key app="EN" db-id="2se5xf2vw22tpoeax5ev52072zpwrdv952s9" timestamp="1360514481"&gt;840&lt;/key&gt;&lt;/foreign-keys&gt;&lt;ref-type name="Journal Article"&gt;17&lt;/ref-type&gt;&lt;contributors&gt;&lt;authors&gt;&lt;author&gt;Kortright, Robin&lt;/author&gt;&lt;author&gt;Wakefield, Sarah&lt;/author&gt;&lt;/authors&gt;&lt;/contributors&gt;&lt;auth-address&gt;Ontario Ministry of Transportation&amp;#xD;U Toronto&lt;/auth-address&gt;&lt;titles&gt;&lt;title&gt;Edible Backyards: A Qualitative Study of Household Food Growing and Its Contributions to Food Security&lt;/title&gt;&lt;secondary-title&gt;Agriculture and Human Values&lt;/secondary-title&gt;&lt;/titles&gt;&lt;periodical&gt;&lt;full-title&gt;Agriculture and Human Values&lt;/full-title&gt;&lt;/periodical&gt;&lt;pages&gt;39-53&lt;/pages&gt;&lt;volume&gt;28&lt;/volume&gt;&lt;number&gt;1&lt;/number&gt;&lt;keywords&gt;&lt;keyword&gt;Consumer Economics: Empirical Analysis D120&lt;/keyword&gt;&lt;keyword&gt;Micro Analysis of Farm Firms, Farm Households, and Farm Input Markets Q120&lt;/keyword&gt;&lt;/keywords&gt;&lt;dates&gt;&lt;year&gt;2011&lt;/year&gt;&lt;pub-dates&gt;&lt;date&gt;Spring&lt;/date&gt;&lt;/pub-dates&gt;&lt;/dates&gt;&lt;isbn&gt;0889048X&lt;/isbn&gt;&lt;accession-num&gt;1236748&lt;/accession-num&gt;&lt;urls&gt;&lt;related-urls&gt;&lt;url&gt;http://libraries.ou.edu/access.aspx?url=http://search.ebscohost.com/login.aspx?direct=true&amp;amp;db=ecn&amp;amp;AN=1236748&amp;amp;site=eds-live&lt;/url&gt;&lt;url&gt;http://dx.doi.org/10.1007/s10460-009-9254-1&lt;/url&gt;&lt;url&gt;http://springerlink.metapress.com/link.asp?id=102841&lt;/url&gt;&lt;/related-urls&gt;&lt;/urls&gt;&lt;electronic-resource-num&gt;http://springerlink.metapress.com/link.asp?id=102841&lt;/electronic-resource-num&gt;&lt;remote-database-name&gt;ecn&lt;/remote-database-name&gt;&lt;remote-database-provider&gt;EBSCOhost&lt;/remote-database-provider&gt;&lt;/record&gt;&lt;/Cite&gt;&lt;/EndNote&gt;</w:instrText>
      </w:r>
      <w:r w:rsidR="00176563">
        <w:rPr>
          <w:rFonts w:ascii="Times New Roman" w:hAnsi="Times New Roman"/>
        </w:rPr>
        <w:fldChar w:fldCharType="separate"/>
      </w:r>
      <w:r w:rsidR="00176563">
        <w:rPr>
          <w:rFonts w:ascii="Times New Roman" w:hAnsi="Times New Roman"/>
          <w:noProof/>
        </w:rPr>
        <w:t>(Kortright and Wakefield 2011, 39)</w:t>
      </w:r>
      <w:r w:rsidR="00176563">
        <w:rPr>
          <w:rFonts w:ascii="Times New Roman" w:hAnsi="Times New Roman"/>
        </w:rPr>
        <w:fldChar w:fldCharType="end"/>
      </w:r>
      <w:r w:rsidRPr="004000AA">
        <w:rPr>
          <w:rFonts w:ascii="Times New Roman" w:hAnsi="Times New Roman"/>
        </w:rPr>
        <w:t>.</w:t>
      </w:r>
    </w:p>
    <w:p w14:paraId="1A2B6479" w14:textId="3E4370F0" w:rsidR="00472D6B" w:rsidRPr="004000AA" w:rsidRDefault="00472D6B" w:rsidP="00E966EC">
      <w:pPr>
        <w:rPr>
          <w:rFonts w:ascii="Times New Roman" w:hAnsi="Times New Roman"/>
        </w:rPr>
      </w:pPr>
      <w:r>
        <w:rPr>
          <w:rFonts w:ascii="Times New Roman" w:hAnsi="Times New Roman"/>
        </w:rPr>
        <w:tab/>
        <w:t xml:space="preserve">Gottlieb and Fisher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ExcludeAuth="1"&gt;&lt;Author&gt;Gottlieb&lt;/Author&gt;&lt;Year&gt;1996&lt;/Year&gt;&lt;RecNum&gt;1148&lt;/RecNum&gt;&lt;DisplayText&gt;(1996)&lt;/DisplayText&gt;&lt;record&gt;&lt;rec-number&gt;1148&lt;/rec-number&gt;&lt;foreign-keys&gt;&lt;key app="EN" db-id="2se5xf2vw22tpoeax5ev52072zpwrdv952s9" timestamp="1459632765"&gt;1148&lt;/key&gt;&lt;/foreign-keys&gt;&lt;ref-type name="Journal Article"&gt;17&lt;/ref-type&gt;&lt;contributors&gt;&lt;authors&gt;&lt;author&gt;Gottlieb, Robert&lt;/author&gt;&lt;author&gt;Fisher, Andrew&lt;/author&gt;&lt;/authors&gt;&lt;/contributors&gt;&lt;titles&gt;&lt;title&gt;“First feed the face”: Environmental justice and community food security&lt;/title&gt;&lt;secondary-title&gt;Antipode&lt;/secondary-title&gt;&lt;/titles&gt;&lt;periodical&gt;&lt;full-title&gt;Antipode&lt;/full-title&gt;&lt;/periodical&gt;&lt;pages&gt;193-203&lt;/pages&gt;&lt;volume&gt;28&lt;/volume&gt;&lt;number&gt;2&lt;/number&gt;&lt;dates&gt;&lt;year&gt;1996&lt;/year&gt;&lt;/dates&gt;&lt;isbn&gt;1467-8330&lt;/isbn&gt;&lt;urls&gt;&lt;/urls&gt;&lt;/record&gt;&lt;/Cite&gt;&lt;/EndNote&gt;</w:instrText>
      </w:r>
      <w:r w:rsidR="00176563">
        <w:rPr>
          <w:rFonts w:ascii="Times New Roman" w:hAnsi="Times New Roman"/>
        </w:rPr>
        <w:fldChar w:fldCharType="separate"/>
      </w:r>
      <w:r w:rsidR="00176563">
        <w:rPr>
          <w:rFonts w:ascii="Times New Roman" w:hAnsi="Times New Roman"/>
          <w:noProof/>
        </w:rPr>
        <w:t>(1996)</w:t>
      </w:r>
      <w:r w:rsidR="00176563">
        <w:rPr>
          <w:rFonts w:ascii="Times New Roman" w:hAnsi="Times New Roman"/>
        </w:rPr>
        <w:fldChar w:fldCharType="end"/>
      </w:r>
      <w:r>
        <w:rPr>
          <w:rFonts w:ascii="Times New Roman" w:hAnsi="Times New Roman"/>
        </w:rPr>
        <w:t xml:space="preserve"> trace food justice in the U.S. to the “civil rights orientation of the anti-hunger groups” of the 1960s and 1970s (196). </w:t>
      </w:r>
      <w:r w:rsidR="00094945">
        <w:rPr>
          <w:rFonts w:ascii="Times New Roman" w:hAnsi="Times New Roman"/>
        </w:rPr>
        <w:t xml:space="preserve">During this time, </w:t>
      </w:r>
      <w:r>
        <w:rPr>
          <w:rFonts w:ascii="Times New Roman" w:hAnsi="Times New Roman"/>
        </w:rPr>
        <w:t xml:space="preserve">Black power organizations such as the Black Panther Party </w:t>
      </w:r>
      <w:r w:rsidR="00094945">
        <w:rPr>
          <w:rFonts w:ascii="Times New Roman" w:hAnsi="Times New Roman"/>
        </w:rPr>
        <w:t xml:space="preserve">became well known for addressing urban childhood nutrition more effectively than the U.S. government. </w:t>
      </w:r>
      <w:r w:rsidR="000E4068">
        <w:rPr>
          <w:rFonts w:ascii="Times New Roman" w:hAnsi="Times New Roman"/>
        </w:rPr>
        <w:t>In fact, the Black Panther</w:t>
      </w:r>
      <w:r w:rsidR="00051CC0">
        <w:rPr>
          <w:rFonts w:ascii="Times New Roman" w:hAnsi="Times New Roman"/>
        </w:rPr>
        <w:t xml:space="preserve">’s Free Breakfast for Children Program “was both the model and impetus for all federally funded school breakfast programs in existence within the United States today” </w:t>
      </w:r>
      <w:r w:rsidR="00176563">
        <w:rPr>
          <w:rFonts w:ascii="Times New Roman" w:hAnsi="Times New Roman"/>
        </w:rPr>
        <w:fldChar w:fldCharType="begin"/>
      </w:r>
      <w:r w:rsidR="00176563">
        <w:rPr>
          <w:rFonts w:ascii="Times New Roman" w:hAnsi="Times New Roman"/>
        </w:rPr>
        <w:instrText xml:space="preserve"> ADDIN EN.CITE &lt;EndNote&gt;&lt;Cite&gt;&lt;Author&gt;Heynen&lt;/Author&gt;&lt;Year&gt;2009&lt;/Year&gt;&lt;RecNum&gt;1218&lt;/RecNum&gt;&lt;Pages&gt;411&lt;/Pages&gt;&lt;DisplayText&gt;(Heynen 2009, 411)&lt;/DisplayText&gt;&lt;record&gt;&lt;rec-number&gt;1218&lt;/rec-number&gt;&lt;foreign-keys&gt;&lt;key app="EN" db-id="2se5xf2vw22tpoeax5ev52072zpwrdv952s9" timestamp="1468634470"&gt;1218&lt;/key&gt;&lt;/foreign-keys&gt;&lt;ref-type name="Journal Article"&gt;17&lt;/ref-type&gt;&lt;contributors&gt;&lt;authors&gt;&lt;author&gt;Heynen, Nik&lt;/author&gt;&lt;/authors&gt;&lt;/contributors&gt;&lt;titles&gt;&lt;title&gt;Bending the bars of empire from every ghetto for survival: the Black Panther Party&amp;apos;s radical antihunger politics of social reproduction and scale&lt;/title&gt;&lt;secondary-title&gt;Annals of the Association of American Geographers&lt;/secondary-title&gt;&lt;/titles&gt;&lt;periodical&gt;&lt;full-title&gt;Annals of the Association of American Geographers&lt;/full-title&gt;&lt;/periodical&gt;&lt;pages&gt;406-422&lt;/pages&gt;&lt;volume&gt;99&lt;/volume&gt;&lt;number&gt;2&lt;/number&gt;&lt;dates&gt;&lt;year&gt;2009&lt;/year&gt;&lt;/dates&gt;&lt;isbn&gt;0004-5608&lt;/isbn&gt;&lt;urls&gt;&lt;/urls&gt;&lt;/record&gt;&lt;/Cite&gt;&lt;/EndNote&gt;</w:instrText>
      </w:r>
      <w:r w:rsidR="00176563">
        <w:rPr>
          <w:rFonts w:ascii="Times New Roman" w:hAnsi="Times New Roman"/>
        </w:rPr>
        <w:fldChar w:fldCharType="separate"/>
      </w:r>
      <w:r w:rsidR="00176563">
        <w:rPr>
          <w:rFonts w:ascii="Times New Roman" w:hAnsi="Times New Roman"/>
          <w:noProof/>
        </w:rPr>
        <w:t>(Heynen 2009, 411)</w:t>
      </w:r>
      <w:r w:rsidR="00176563">
        <w:rPr>
          <w:rFonts w:ascii="Times New Roman" w:hAnsi="Times New Roman"/>
        </w:rPr>
        <w:fldChar w:fldCharType="end"/>
      </w:r>
      <w:r w:rsidR="00051CC0">
        <w:rPr>
          <w:rFonts w:ascii="Times New Roman" w:hAnsi="Times New Roman"/>
        </w:rPr>
        <w:t xml:space="preserve">. </w:t>
      </w:r>
      <w:r w:rsidR="00094945">
        <w:rPr>
          <w:rFonts w:ascii="Times New Roman" w:hAnsi="Times New Roman"/>
        </w:rPr>
        <w:t>Rather than focusing on individual needs, food security is a “</w:t>
      </w:r>
      <w:r w:rsidR="00094945">
        <w:rPr>
          <w:rFonts w:ascii="Times New Roman" w:hAnsi="Times New Roman"/>
          <w:i/>
        </w:rPr>
        <w:t>community-based</w:t>
      </w:r>
      <w:r w:rsidR="00094945">
        <w:rPr>
          <w:rFonts w:ascii="Times New Roman" w:hAnsi="Times New Roman"/>
        </w:rPr>
        <w:t xml:space="preserve"> and prevention-oriented framework” </w:t>
      </w:r>
      <w:r w:rsidR="00176563">
        <w:rPr>
          <w:rFonts w:ascii="Times New Roman" w:hAnsi="Times New Roman"/>
        </w:rPr>
        <w:fldChar w:fldCharType="begin"/>
      </w:r>
      <w:r w:rsidR="00176563">
        <w:rPr>
          <w:rFonts w:ascii="Times New Roman" w:hAnsi="Times New Roman"/>
        </w:rPr>
        <w:instrText xml:space="preserve"> ADDIN EN.CITE &lt;EndNote&gt;&lt;Cite&gt;&lt;Author&gt;Gottlieb&lt;/Author&gt;&lt;Year&gt;1996&lt;/Year&gt;&lt;RecNum&gt;1148&lt;/RecNum&gt;&lt;Pages&gt;196`, emphasis original&lt;/Pages&gt;&lt;DisplayText&gt;(Gottlieb and Fisher 1996, 196, emphasis original)&lt;/DisplayText&gt;&lt;record&gt;&lt;rec-number&gt;1148&lt;/rec-number&gt;&lt;foreign-keys&gt;&lt;key app="EN" db-id="2se5xf2vw22tpoeax5ev52072zpwrdv952s9" timestamp="1459632765"&gt;1148&lt;/key&gt;&lt;/foreign-keys&gt;&lt;ref-type name="Journal Article"&gt;17&lt;/ref-type&gt;&lt;contributors&gt;&lt;authors&gt;&lt;author&gt;Gottlieb, Robert&lt;/author&gt;&lt;author&gt;Fisher, Andrew&lt;/author&gt;&lt;/authors&gt;&lt;/contributors&gt;&lt;titles&gt;&lt;title&gt;“First feed the face”: Environmental justice and community food security&lt;/title&gt;&lt;secondary-title&gt;Antipode&lt;/secondary-title&gt;&lt;/titles&gt;&lt;periodical&gt;&lt;full-title&gt;Antipode&lt;/full-title&gt;&lt;/periodical&gt;&lt;pages&gt;193-203&lt;/pages&gt;&lt;volume&gt;28&lt;/volume&gt;&lt;number&gt;2&lt;/number&gt;&lt;dates&gt;&lt;year&gt;1996&lt;/year&gt;&lt;/dates&gt;&lt;isbn&gt;1467-8330&lt;/isbn&gt;&lt;urls&gt;&lt;/urls&gt;&lt;/record&gt;&lt;/Cite&gt;&lt;/EndNote&gt;</w:instrText>
      </w:r>
      <w:r w:rsidR="00176563">
        <w:rPr>
          <w:rFonts w:ascii="Times New Roman" w:hAnsi="Times New Roman"/>
        </w:rPr>
        <w:fldChar w:fldCharType="separate"/>
      </w:r>
      <w:r w:rsidR="00176563">
        <w:rPr>
          <w:rFonts w:ascii="Times New Roman" w:hAnsi="Times New Roman"/>
          <w:noProof/>
        </w:rPr>
        <w:t>(Gottlieb and Fisher 1996, 196, emphasis original)</w:t>
      </w:r>
      <w:r w:rsidR="00176563">
        <w:rPr>
          <w:rFonts w:ascii="Times New Roman" w:hAnsi="Times New Roman"/>
        </w:rPr>
        <w:fldChar w:fldCharType="end"/>
      </w:r>
      <w:r w:rsidR="00094945">
        <w:rPr>
          <w:rFonts w:ascii="Times New Roman" w:hAnsi="Times New Roman"/>
        </w:rPr>
        <w:t>.</w:t>
      </w:r>
    </w:p>
    <w:p w14:paraId="6A3A4649" w14:textId="0DCFC05C" w:rsidR="00E966EC" w:rsidRPr="004000AA" w:rsidRDefault="00E966EC" w:rsidP="00E966EC">
      <w:pPr>
        <w:ind w:firstLine="720"/>
        <w:rPr>
          <w:rFonts w:ascii="Times New Roman" w:hAnsi="Times New Roman"/>
        </w:rPr>
      </w:pPr>
      <w:r w:rsidRPr="004000AA">
        <w:rPr>
          <w:rFonts w:ascii="Times New Roman" w:hAnsi="Times New Roman"/>
        </w:rPr>
        <w:t xml:space="preserve">Food sovereignty is a concept related to food security. Originally a term applied at the state level, Block et al.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ExcludeAuth="1"&gt;&lt;Author&gt;Block&lt;/Author&gt;&lt;Year&gt;2012&lt;/Year&gt;&lt;RecNum&gt;958&lt;/RecNum&gt;&lt;DisplayText&gt;(2012)&lt;/DisplayText&gt;&lt;record&gt;&lt;rec-number&gt;958&lt;/rec-number&gt;&lt;foreign-keys&gt;&lt;key app="EN" db-id="2se5xf2vw22tpoeax5ev52072zpwrdv952s9" timestamp="1432491519"&gt;958&lt;/key&gt;&lt;/foreign-keys&gt;&lt;ref-type name="Journal Article"&gt;17&lt;/ref-type&gt;&lt;contributors&gt;&lt;authors&gt;&lt;author&gt;Block, Daniel R&lt;/author&gt;&lt;author&gt;Chávez, Noel&lt;/author&gt;&lt;author&gt;Allen, Erika&lt;/author&gt;&lt;author&gt;Ramirez, Dinah&lt;/author&gt;&lt;/authors&gt;&lt;/contributors&gt;&lt;titles&gt;&lt;title&gt;Food sovereignty, urban food access, and food activism: contemplating the connections through examples from Chicago&lt;/title&gt;&lt;secondary-title&gt;Agriculture and Human Values&lt;/secondary-title&gt;&lt;/titles&gt;&lt;periodical&gt;&lt;full-title&gt;Agriculture and Human Values&lt;/full-title&gt;&lt;/periodical&gt;&lt;pages&gt;203-215&lt;/pages&gt;&lt;volume&gt;29&lt;/volume&gt;&lt;number&gt;2&lt;/number&gt;&lt;dates&gt;&lt;year&gt;2012&lt;/year&gt;&lt;/dates&gt;&lt;isbn&gt;0889-048X&lt;/isbn&gt;&lt;urls&gt;&lt;/urls&gt;&lt;/record&gt;&lt;/Cite&gt;&lt;/EndNote&gt;</w:instrText>
      </w:r>
      <w:r w:rsidR="00176563">
        <w:rPr>
          <w:rFonts w:ascii="Times New Roman" w:hAnsi="Times New Roman"/>
        </w:rPr>
        <w:fldChar w:fldCharType="separate"/>
      </w:r>
      <w:r w:rsidR="00176563">
        <w:rPr>
          <w:rFonts w:ascii="Times New Roman" w:hAnsi="Times New Roman"/>
          <w:noProof/>
        </w:rPr>
        <w:t>(2012)</w:t>
      </w:r>
      <w:r w:rsidR="00176563">
        <w:rPr>
          <w:rFonts w:ascii="Times New Roman" w:hAnsi="Times New Roman"/>
        </w:rPr>
        <w:fldChar w:fldCharType="end"/>
      </w:r>
      <w:r w:rsidRPr="004000AA">
        <w:rPr>
          <w:rFonts w:ascii="Times New Roman" w:hAnsi="Times New Roman"/>
        </w:rPr>
        <w:t xml:space="preserve"> describe local food sovereignty as the right of “individuals and communities to define their own food system, to produce food in a safe manner, to regulate production, and to choose their own level of sel</w:t>
      </w:r>
      <w:r w:rsidR="0067308A">
        <w:rPr>
          <w:rFonts w:ascii="Times New Roman" w:hAnsi="Times New Roman"/>
        </w:rPr>
        <w:t>f-reliance” (205). Examining food sovereignty in two Chicago neighborhoods classified as food deserts, Block et al. conducted</w:t>
      </w:r>
      <w:r w:rsidRPr="004000AA">
        <w:rPr>
          <w:rFonts w:ascii="Times New Roman" w:hAnsi="Times New Roman"/>
        </w:rPr>
        <w:t xml:space="preserve"> a case study of two community orga</w:t>
      </w:r>
      <w:r w:rsidR="003120BF">
        <w:rPr>
          <w:rFonts w:ascii="Times New Roman" w:hAnsi="Times New Roman"/>
        </w:rPr>
        <w:t>nizations</w:t>
      </w:r>
      <w:r w:rsidR="0067308A">
        <w:rPr>
          <w:rFonts w:ascii="Times New Roman" w:hAnsi="Times New Roman"/>
        </w:rPr>
        <w:t xml:space="preserve"> where</w:t>
      </w:r>
      <w:r w:rsidR="003120BF">
        <w:rPr>
          <w:rFonts w:ascii="Times New Roman" w:hAnsi="Times New Roman"/>
        </w:rPr>
        <w:t xml:space="preserve"> organizers tackle</w:t>
      </w:r>
      <w:r w:rsidRPr="004000AA">
        <w:rPr>
          <w:rFonts w:ascii="Times New Roman" w:hAnsi="Times New Roman"/>
        </w:rPr>
        <w:t xml:space="preserve"> food </w:t>
      </w:r>
      <w:r w:rsidR="003120BF">
        <w:rPr>
          <w:rFonts w:ascii="Times New Roman" w:hAnsi="Times New Roman"/>
        </w:rPr>
        <w:t>access</w:t>
      </w:r>
      <w:r w:rsidR="0067308A">
        <w:rPr>
          <w:rFonts w:ascii="Times New Roman" w:hAnsi="Times New Roman"/>
        </w:rPr>
        <w:t xml:space="preserve"> by utilizing </w:t>
      </w:r>
      <w:r w:rsidR="003120BF">
        <w:rPr>
          <w:rFonts w:ascii="Times New Roman" w:hAnsi="Times New Roman"/>
        </w:rPr>
        <w:t>tools</w:t>
      </w:r>
      <w:r w:rsidR="0067308A">
        <w:rPr>
          <w:rFonts w:ascii="Times New Roman" w:hAnsi="Times New Roman"/>
        </w:rPr>
        <w:t xml:space="preserve"> </w:t>
      </w:r>
      <w:r w:rsidR="000E4068">
        <w:rPr>
          <w:rFonts w:ascii="Times New Roman" w:hAnsi="Times New Roman"/>
        </w:rPr>
        <w:t>different</w:t>
      </w:r>
      <w:r w:rsidR="0067308A">
        <w:rPr>
          <w:rFonts w:ascii="Times New Roman" w:hAnsi="Times New Roman"/>
        </w:rPr>
        <w:t xml:space="preserve"> from th</w:t>
      </w:r>
      <w:r w:rsidR="003120BF">
        <w:rPr>
          <w:rFonts w:ascii="Times New Roman" w:hAnsi="Times New Roman"/>
        </w:rPr>
        <w:t>e typical strategy of bringing in new supermarkets</w:t>
      </w:r>
      <w:r w:rsidRPr="004000AA">
        <w:rPr>
          <w:rFonts w:ascii="Times New Roman" w:hAnsi="Times New Roman"/>
        </w:rPr>
        <w:t xml:space="preserve">. One organization focused on increasing the amount of produce available in neighborhood markets, while the other addressed the problem of food access through urban agriculture by establishing allotment gardens. Only the latter solution, which gives control over some of the land in the neighborhood to the residents, addresses the food sovereignty description above </w:t>
      </w:r>
      <w:r w:rsidR="00176563">
        <w:rPr>
          <w:rFonts w:ascii="Times New Roman" w:hAnsi="Times New Roman"/>
        </w:rPr>
        <w:fldChar w:fldCharType="begin"/>
      </w:r>
      <w:r w:rsidR="00176563">
        <w:rPr>
          <w:rFonts w:ascii="Times New Roman" w:hAnsi="Times New Roman"/>
        </w:rPr>
        <w:instrText xml:space="preserve"> ADDIN EN.CITE &lt;EndNote&gt;&lt;Cite&gt;&lt;Author&gt;Block&lt;/Author&gt;&lt;Year&gt;2012&lt;/Year&gt;&lt;RecNum&gt;958&lt;/RecNum&gt;&lt;DisplayText&gt;(Block et al. 2012)&lt;/DisplayText&gt;&lt;record&gt;&lt;rec-number&gt;958&lt;/rec-number&gt;&lt;foreign-keys&gt;&lt;key app="EN" db-id="2se5xf2vw22tpoeax5ev52072zpwrdv952s9" timestamp="1432491519"&gt;958&lt;/key&gt;&lt;/foreign-keys&gt;&lt;ref-type name="Journal Article"&gt;17&lt;/ref-type&gt;&lt;contributors&gt;&lt;authors&gt;&lt;author&gt;Block, Daniel R&lt;/author&gt;&lt;author&gt;Chávez, Noel&lt;/author&gt;&lt;author&gt;Allen, Erika&lt;/author&gt;&lt;author&gt;Ramirez, Dinah&lt;/author&gt;&lt;/authors&gt;&lt;/contributors&gt;&lt;titles&gt;&lt;title&gt;Food sovereignty, urban food access, and food activism: contemplating the connections through examples from Chicago&lt;/title&gt;&lt;secondary-title&gt;Agriculture and Human Values&lt;/secondary-title&gt;&lt;/titles&gt;&lt;periodical&gt;&lt;full-title&gt;Agriculture and Human Values&lt;/full-title&gt;&lt;/periodical&gt;&lt;pages&gt;203-215&lt;/pages&gt;&lt;volume&gt;29&lt;/volume&gt;&lt;number&gt;2&lt;/number&gt;&lt;dates&gt;&lt;year&gt;2012&lt;/year&gt;&lt;/dates&gt;&lt;isbn&gt;0889-048X&lt;/isbn&gt;&lt;urls&gt;&lt;/urls&gt;&lt;/record&gt;&lt;/Cite&gt;&lt;/EndNote&gt;</w:instrText>
      </w:r>
      <w:r w:rsidR="00176563">
        <w:rPr>
          <w:rFonts w:ascii="Times New Roman" w:hAnsi="Times New Roman"/>
        </w:rPr>
        <w:fldChar w:fldCharType="separate"/>
      </w:r>
      <w:r w:rsidR="00176563">
        <w:rPr>
          <w:rFonts w:ascii="Times New Roman" w:hAnsi="Times New Roman"/>
          <w:noProof/>
        </w:rPr>
        <w:t>(Block et al. 2012)</w:t>
      </w:r>
      <w:r w:rsidR="00176563">
        <w:rPr>
          <w:rFonts w:ascii="Times New Roman" w:hAnsi="Times New Roman"/>
        </w:rPr>
        <w:fldChar w:fldCharType="end"/>
      </w:r>
      <w:r w:rsidRPr="004000AA">
        <w:rPr>
          <w:rFonts w:ascii="Times New Roman" w:hAnsi="Times New Roman"/>
        </w:rPr>
        <w:t>.</w:t>
      </w:r>
    </w:p>
    <w:p w14:paraId="58A757C1" w14:textId="20024A74" w:rsidR="00E966EC" w:rsidRPr="004000AA" w:rsidRDefault="00E966EC" w:rsidP="00E06BC3">
      <w:pPr>
        <w:ind w:firstLine="720"/>
        <w:rPr>
          <w:rFonts w:ascii="Times New Roman" w:hAnsi="Times New Roman"/>
        </w:rPr>
      </w:pPr>
      <w:r w:rsidRPr="004000AA">
        <w:rPr>
          <w:rFonts w:ascii="Times New Roman" w:hAnsi="Times New Roman"/>
        </w:rPr>
        <w:t xml:space="preserve">Arguing that “work on food deserts is a spatialized form of neoliberal paternalism that bounds health problems within low-income communities,” Shannon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ExcludeAuth="1"&gt;&lt;Author&gt;Shannon&lt;/Author&gt;&lt;Year&gt;2014&lt;/Year&gt;&lt;RecNum&gt;929&lt;/RecNum&gt;&lt;DisplayText&gt;(2014)&lt;/DisplayText&gt;&lt;record&gt;&lt;rec-number&gt;929&lt;/rec-number&gt;&lt;foreign-keys&gt;&lt;key app="EN" db-id="2se5xf2vw22tpoeax5ev52072zpwrdv952s9" timestamp="1416179954"&gt;929&lt;/key&gt;&lt;/foreign-keys&gt;&lt;ref-type name="Journal Article"&gt;17&lt;/ref-type&gt;&lt;contributors&gt;&lt;authors&gt;&lt;author&gt;Shannon, Jerry&lt;/author&gt;&lt;/authors&gt;&lt;/contributors&gt;&lt;titles&gt;&lt;title&gt;Food deserts: Governing obesity in the neoliberal city&lt;/title&gt;&lt;secondary-title&gt;Progress in Human Geography&lt;/secondary-title&gt;&lt;/titles&gt;&lt;periodical&gt;&lt;full-title&gt;Progress in Human Geography&lt;/full-title&gt;&lt;/periodical&gt;&lt;pages&gt;248-266&lt;/pages&gt;&lt;volume&gt;38&lt;/volume&gt;&lt;number&gt;2&lt;/number&gt;&lt;dates&gt;&lt;year&gt;2014&lt;/year&gt;&lt;pub-dates&gt;&lt;date&gt;April 1, 2014&lt;/date&gt;&lt;/pub-dates&gt;&lt;/dates&gt;&lt;urls&gt;&lt;related-urls&gt;&lt;url&gt;http://phg.sagepub.com/content/38/2/248.abstract&lt;/url&gt;&lt;url&gt;http://phg.sagepub.com/content/38/2/248&lt;/url&gt;&lt;/related-urls&gt;&lt;/urls&gt;&lt;electronic-resource-num&gt;10.1177/0309132513484378&lt;/electronic-resource-num&gt;&lt;/record&gt;&lt;/Cite&gt;&lt;/EndNote&gt;</w:instrText>
      </w:r>
      <w:r w:rsidR="00176563">
        <w:rPr>
          <w:rFonts w:ascii="Times New Roman" w:hAnsi="Times New Roman"/>
        </w:rPr>
        <w:fldChar w:fldCharType="separate"/>
      </w:r>
      <w:r w:rsidR="00176563">
        <w:rPr>
          <w:rFonts w:ascii="Times New Roman" w:hAnsi="Times New Roman"/>
          <w:noProof/>
        </w:rPr>
        <w:t>(2014)</w:t>
      </w:r>
      <w:r w:rsidR="00176563">
        <w:rPr>
          <w:rFonts w:ascii="Times New Roman" w:hAnsi="Times New Roman"/>
        </w:rPr>
        <w:fldChar w:fldCharType="end"/>
      </w:r>
      <w:r w:rsidRPr="004000AA">
        <w:rPr>
          <w:rFonts w:ascii="Times New Roman" w:hAnsi="Times New Roman"/>
        </w:rPr>
        <w:t xml:space="preserve"> recommends political ecology and critical GIS for providing “alternative analyses of th</w:t>
      </w:r>
      <w:r w:rsidR="009B1691">
        <w:rPr>
          <w:rFonts w:ascii="Times New Roman" w:hAnsi="Times New Roman"/>
        </w:rPr>
        <w:t xml:space="preserve">e urban food landscape” (248). </w:t>
      </w:r>
      <w:r w:rsidR="00951704">
        <w:rPr>
          <w:rFonts w:ascii="Times New Roman" w:hAnsi="Times New Roman"/>
        </w:rPr>
        <w:t>The t</w:t>
      </w:r>
      <w:r w:rsidR="009B1691">
        <w:rPr>
          <w:rFonts w:ascii="Times New Roman" w:hAnsi="Times New Roman"/>
        </w:rPr>
        <w:t xml:space="preserve">ypical food desert </w:t>
      </w:r>
      <w:r w:rsidR="00E06BC3">
        <w:rPr>
          <w:rFonts w:ascii="Times New Roman" w:hAnsi="Times New Roman"/>
        </w:rPr>
        <w:t>solution</w:t>
      </w:r>
      <w:r w:rsidR="004C689E">
        <w:rPr>
          <w:rFonts w:ascii="Times New Roman" w:hAnsi="Times New Roman"/>
        </w:rPr>
        <w:t xml:space="preserve"> of increased supermarket access</w:t>
      </w:r>
      <w:r w:rsidR="00951704">
        <w:rPr>
          <w:rFonts w:ascii="Times New Roman" w:hAnsi="Times New Roman"/>
        </w:rPr>
        <w:t xml:space="preserve"> is </w:t>
      </w:r>
      <w:r w:rsidR="00E06BC3">
        <w:rPr>
          <w:rFonts w:ascii="Times New Roman" w:hAnsi="Times New Roman"/>
        </w:rPr>
        <w:t xml:space="preserve">a </w:t>
      </w:r>
      <w:r w:rsidR="009B1691">
        <w:rPr>
          <w:rFonts w:ascii="Times New Roman" w:hAnsi="Times New Roman"/>
        </w:rPr>
        <w:t>neoliberal</w:t>
      </w:r>
      <w:r w:rsidR="00E06BC3">
        <w:rPr>
          <w:rFonts w:ascii="Times New Roman" w:hAnsi="Times New Roman"/>
        </w:rPr>
        <w:t xml:space="preserve"> response</w:t>
      </w:r>
      <w:r w:rsidR="009B1691">
        <w:rPr>
          <w:rFonts w:ascii="Times New Roman" w:hAnsi="Times New Roman"/>
        </w:rPr>
        <w:t xml:space="preserve"> </w:t>
      </w:r>
      <w:r w:rsidR="00951704">
        <w:rPr>
          <w:rFonts w:ascii="Times New Roman" w:hAnsi="Times New Roman"/>
        </w:rPr>
        <w:t>because</w:t>
      </w:r>
      <w:r w:rsidR="00E06BC3">
        <w:rPr>
          <w:rFonts w:ascii="Times New Roman" w:hAnsi="Times New Roman"/>
        </w:rPr>
        <w:t xml:space="preserve"> it focuses on residents as consumers without taking into account broader soc</w:t>
      </w:r>
      <w:r w:rsidR="004C689E">
        <w:rPr>
          <w:rFonts w:ascii="Times New Roman" w:hAnsi="Times New Roman"/>
        </w:rPr>
        <w:t>ietal and economic injustices. I</w:t>
      </w:r>
      <w:r w:rsidR="00E06BC3">
        <w:rPr>
          <w:rFonts w:ascii="Times New Roman" w:hAnsi="Times New Roman"/>
        </w:rPr>
        <w:t xml:space="preserve">t </w:t>
      </w:r>
      <w:r w:rsidR="00951704">
        <w:rPr>
          <w:rFonts w:ascii="Times New Roman" w:hAnsi="Times New Roman"/>
        </w:rPr>
        <w:t>is also paternalistic</w:t>
      </w:r>
      <w:r w:rsidR="009B1691">
        <w:rPr>
          <w:rFonts w:ascii="Times New Roman" w:hAnsi="Times New Roman"/>
        </w:rPr>
        <w:t xml:space="preserve"> </w:t>
      </w:r>
      <w:r w:rsidR="00E06BC3">
        <w:rPr>
          <w:rFonts w:ascii="Times New Roman" w:hAnsi="Times New Roman"/>
        </w:rPr>
        <w:t xml:space="preserve">because it assumes that planning and public health professionals know better than </w:t>
      </w:r>
      <w:r w:rsidR="004C689E">
        <w:rPr>
          <w:rFonts w:ascii="Times New Roman" w:hAnsi="Times New Roman"/>
        </w:rPr>
        <w:t xml:space="preserve">the neighborhood what </w:t>
      </w:r>
      <w:r w:rsidR="00951704">
        <w:rPr>
          <w:rFonts w:ascii="Times New Roman" w:hAnsi="Times New Roman"/>
        </w:rPr>
        <w:t>is best for the</w:t>
      </w:r>
      <w:r w:rsidR="004C689E">
        <w:rPr>
          <w:rFonts w:ascii="Times New Roman" w:hAnsi="Times New Roman"/>
        </w:rPr>
        <w:t xml:space="preserve"> community.</w:t>
      </w:r>
      <w:r w:rsidR="009B1691">
        <w:rPr>
          <w:rFonts w:ascii="Times New Roman" w:hAnsi="Times New Roman"/>
        </w:rPr>
        <w:t xml:space="preserve"> </w:t>
      </w:r>
      <w:r w:rsidR="004C689E">
        <w:rPr>
          <w:rFonts w:ascii="Times New Roman" w:hAnsi="Times New Roman"/>
        </w:rPr>
        <w:t>Instead of pathologizing the neighborhoods</w:t>
      </w:r>
      <w:r w:rsidRPr="004000AA">
        <w:rPr>
          <w:rFonts w:ascii="Times New Roman" w:hAnsi="Times New Roman"/>
        </w:rPr>
        <w:t xml:space="preserve"> classified as food deserts, the food justice movement seeks to create sustainable food systems designed to “empower communities of color” and “improve the food sovereignty of low-income communities” </w:t>
      </w:r>
      <w:r w:rsidR="00176563">
        <w:rPr>
          <w:rFonts w:ascii="Times New Roman" w:hAnsi="Times New Roman"/>
        </w:rPr>
        <w:fldChar w:fldCharType="begin"/>
      </w:r>
      <w:r w:rsidR="00176563">
        <w:rPr>
          <w:rFonts w:ascii="Times New Roman" w:hAnsi="Times New Roman"/>
        </w:rPr>
        <w:instrText xml:space="preserve"> ADDIN EN.CITE &lt;EndNote&gt;&lt;Cite&gt;&lt;Author&gt;Shannon&lt;/Author&gt;&lt;Year&gt;2014&lt;/Year&gt;&lt;RecNum&gt;929&lt;/RecNum&gt;&lt;Pages&gt;258&lt;/Pages&gt;&lt;DisplayText&gt;(Shannon 2014, 258)&lt;/DisplayText&gt;&lt;record&gt;&lt;rec-number&gt;929&lt;/rec-number&gt;&lt;foreign-keys&gt;&lt;key app="EN" db-id="2se5xf2vw22tpoeax5ev52072zpwrdv952s9" timestamp="1416179954"&gt;929&lt;/key&gt;&lt;/foreign-keys&gt;&lt;ref-type name="Journal Article"&gt;17&lt;/ref-type&gt;&lt;contributors&gt;&lt;authors&gt;&lt;author&gt;Shannon, Jerry&lt;/author&gt;&lt;/authors&gt;&lt;/contributors&gt;&lt;titles&gt;&lt;title&gt;Food deserts: Governing obesity in the neoliberal city&lt;/title&gt;&lt;secondary-title&gt;Progress in Human Geography&lt;/secondary-title&gt;&lt;/titles&gt;&lt;periodical&gt;&lt;full-title&gt;Progress in Human Geography&lt;/full-title&gt;&lt;/periodical&gt;&lt;pages&gt;248-266&lt;/pages&gt;&lt;volume&gt;38&lt;/volume&gt;&lt;number&gt;2&lt;/number&gt;&lt;dates&gt;&lt;year&gt;2014&lt;/year&gt;&lt;pub-dates&gt;&lt;date&gt;April 1, 2014&lt;/date&gt;&lt;/pub-dates&gt;&lt;/dates&gt;&lt;urls&gt;&lt;related-urls&gt;&lt;url&gt;http://phg.sagepub.com/content/38/2/248.abstract&lt;/url&gt;&lt;url&gt;http://phg.sagepub.com/content/38/2/248&lt;/url&gt;&lt;/related-urls&gt;&lt;/urls&gt;&lt;electronic-resource-num&gt;10.1177/0309132513484378&lt;/electronic-resource-num&gt;&lt;/record&gt;&lt;/Cite&gt;&lt;/EndNote&gt;</w:instrText>
      </w:r>
      <w:r w:rsidR="00176563">
        <w:rPr>
          <w:rFonts w:ascii="Times New Roman" w:hAnsi="Times New Roman"/>
        </w:rPr>
        <w:fldChar w:fldCharType="separate"/>
      </w:r>
      <w:r w:rsidR="00176563">
        <w:rPr>
          <w:rFonts w:ascii="Times New Roman" w:hAnsi="Times New Roman"/>
          <w:noProof/>
        </w:rPr>
        <w:t>(Shannon 2014, 258)</w:t>
      </w:r>
      <w:r w:rsidR="00176563">
        <w:rPr>
          <w:rFonts w:ascii="Times New Roman" w:hAnsi="Times New Roman"/>
        </w:rPr>
        <w:fldChar w:fldCharType="end"/>
      </w:r>
      <w:r w:rsidRPr="004000AA">
        <w:rPr>
          <w:rFonts w:ascii="Times New Roman" w:hAnsi="Times New Roman"/>
        </w:rPr>
        <w:t>. To be effective in these efforts, Ram</w:t>
      </w:r>
      <w:r w:rsidRPr="004000AA">
        <w:rPr>
          <w:rFonts w:ascii="Times New Roman" w:hAnsi="Times New Roman"/>
          <w:color w:val="000000"/>
        </w:rPr>
        <w:t xml:space="preserve">írez </w:t>
      </w:r>
      <w:r w:rsidR="00176563">
        <w:rPr>
          <w:rFonts w:ascii="Times New Roman" w:hAnsi="Times New Roman"/>
          <w:color w:val="000000"/>
        </w:rPr>
        <w:fldChar w:fldCharType="begin"/>
      </w:r>
      <w:r w:rsidR="00176563">
        <w:rPr>
          <w:rFonts w:ascii="Times New Roman" w:hAnsi="Times New Roman"/>
          <w:color w:val="000000"/>
        </w:rPr>
        <w:instrText xml:space="preserve"> ADDIN EN.CITE &lt;EndNote&gt;&lt;Cite ExcludeAuth="1"&gt;&lt;Author&gt;Ramírez&lt;/Author&gt;&lt;Year&gt;2015&lt;/Year&gt;&lt;RecNum&gt;937&lt;/RecNum&gt;&lt;DisplayText&gt;(2015)&lt;/DisplayText&gt;&lt;record&gt;&lt;rec-number&gt;937&lt;/rec-number&gt;&lt;foreign-keys&gt;&lt;key app="EN" db-id="2se5xf2vw22tpoeax5ev52072zpwrdv952s9" timestamp="1423435000"&gt;937&lt;/key&gt;&lt;/foreign-keys&gt;&lt;ref-type name="Journal Article"&gt;17&lt;/ref-type&gt;&lt;contributors&gt;&lt;authors&gt;&lt;author&gt;Ramírez, Margaret Marietta&lt;/author&gt;&lt;/authors&gt;&lt;/contributors&gt;&lt;titles&gt;&lt;title&gt;The Elusive Inclusive: Black Food Geographies and Racialized Food Spaces&lt;/title&gt;&lt;secondary-title&gt;Antipode&lt;/secondary-title&gt;&lt;/titles&gt;&lt;periodical&gt;&lt;full-title&gt;Antipode&lt;/full-title&gt;&lt;/periodical&gt;&lt;pages&gt;748–769&lt;/pages&gt;&lt;volume&gt;47&lt;/volume&gt;&lt;number&gt;3&lt;/number&gt;&lt;keywords&gt;&lt;keyword&gt;food justice&lt;/keyword&gt;&lt;keyword&gt;black geographies&lt;/keyword&gt;&lt;keyword&gt;historical trauma&lt;/keyword&gt;&lt;keyword&gt;race&lt;/keyword&gt;&lt;keyword&gt;displacement&lt;/keyword&gt;&lt;keyword&gt;community food work&lt;/keyword&gt;&lt;/keywords&gt;&lt;dates&gt;&lt;year&gt;2015&lt;/year&gt;&lt;pub-dates&gt;&lt;date&gt;June 2015&lt;/date&gt;&lt;/pub-dates&gt;&lt;/dates&gt;&lt;isbn&gt;1467-8330&lt;/isbn&gt;&lt;urls&gt;&lt;related-urls&gt;&lt;url&gt;http://dx.doi.org/10.1111/anti.12131&lt;/url&gt;&lt;/related-urls&gt;&lt;/urls&gt;&lt;electronic-resource-num&gt;10.1111/anti.12131&lt;/electronic-resource-num&gt;&lt;/record&gt;&lt;/Cite&gt;&lt;/EndNote&gt;</w:instrText>
      </w:r>
      <w:r w:rsidR="00176563">
        <w:rPr>
          <w:rFonts w:ascii="Times New Roman" w:hAnsi="Times New Roman"/>
          <w:color w:val="000000"/>
        </w:rPr>
        <w:fldChar w:fldCharType="separate"/>
      </w:r>
      <w:r w:rsidR="00176563">
        <w:rPr>
          <w:rFonts w:ascii="Times New Roman" w:hAnsi="Times New Roman"/>
          <w:noProof/>
          <w:color w:val="000000"/>
        </w:rPr>
        <w:t>(2015)</w:t>
      </w:r>
      <w:r w:rsidR="00176563">
        <w:rPr>
          <w:rFonts w:ascii="Times New Roman" w:hAnsi="Times New Roman"/>
          <w:color w:val="000000"/>
        </w:rPr>
        <w:fldChar w:fldCharType="end"/>
      </w:r>
      <w:r w:rsidRPr="004000AA">
        <w:rPr>
          <w:rFonts w:ascii="Times New Roman" w:hAnsi="Times New Roman"/>
          <w:color w:val="000000"/>
        </w:rPr>
        <w:t xml:space="preserve"> argues that food organizations need to shift their power structures to “de-center the white actor as presumed practitioner of community food work” (2). </w:t>
      </w:r>
    </w:p>
    <w:p w14:paraId="26DE5CE8" w14:textId="35A412D5" w:rsidR="00E966EC" w:rsidRDefault="00C03F19" w:rsidP="00987D08">
      <w:pPr>
        <w:ind w:firstLine="720"/>
        <w:rPr>
          <w:rFonts w:ascii="Times New Roman" w:hAnsi="Times New Roman"/>
        </w:rPr>
      </w:pPr>
      <w:r>
        <w:rPr>
          <w:rFonts w:ascii="Times New Roman" w:hAnsi="Times New Roman"/>
        </w:rPr>
        <w:t>Through</w:t>
      </w:r>
      <w:r w:rsidR="00E966EC" w:rsidRPr="004000AA">
        <w:rPr>
          <w:rFonts w:ascii="Times New Roman" w:hAnsi="Times New Roman"/>
        </w:rPr>
        <w:t xml:space="preserve"> a two-year study in New York City, Reynolds </w:t>
      </w:r>
      <w:r w:rsidR="00376021">
        <w:rPr>
          <w:rFonts w:ascii="Times New Roman" w:hAnsi="Times New Roman"/>
        </w:rPr>
        <w:fldChar w:fldCharType="begin"/>
      </w:r>
      <w:r w:rsidR="00376021">
        <w:rPr>
          <w:rFonts w:ascii="Times New Roman" w:hAnsi="Times New Roman"/>
        </w:rPr>
        <w:instrText xml:space="preserve"> ADDIN EN.CITE &lt;EndNote&gt;&lt;Cite ExcludeAuth="1"&gt;&lt;Author&gt;Reynolds&lt;/Author&gt;&lt;Year&gt;2015&lt;/Year&gt;&lt;RecNum&gt;1002&lt;/RecNum&gt;&lt;DisplayText&gt;(2015)&lt;/DisplayText&gt;&lt;record&gt;&lt;rec-number&gt;1002&lt;/rec-number&gt;&lt;foreign-keys&gt;&lt;key app="EN" db-id="2se5xf2vw22tpoeax5ev52072zpwrdv952s9" timestamp="1436989284"&gt;1002&lt;/key&gt;&lt;/foreign-keys&gt;&lt;ref-type name="Journal Article"&gt;17&lt;/ref-type&gt;&lt;contributors&gt;&lt;authors&gt;&lt;author&gt;Reynolds, Kristin&lt;/author&gt;&lt;/authors&gt;&lt;/contributors&gt;&lt;titles&gt;&lt;title&gt;Disparity Despite Diversity: Social Injustice in New York City&amp;apos;s Urban Agriculture System&lt;/title&gt;&lt;secondary-title&gt;Antipode&lt;/secondary-title&gt;&lt;/titles&gt;&lt;periodical&gt;&lt;full-title&gt;Antipode&lt;/full-title&gt;&lt;/periodical&gt;&lt;pages&gt;240-259&lt;/pages&gt;&lt;volume&gt;47&lt;/volume&gt;&lt;number&gt;1&lt;/number&gt;&lt;dates&gt;&lt;year&gt;2015&lt;/year&gt;&lt;/dates&gt;&lt;isbn&gt;0066-4812&lt;/isbn&gt;&lt;urls&gt;&lt;related-urls&gt;&lt;url&gt;http://onlinelibrary.wiley.com/store/10.1111/anti.12098/asset/anti12098.pdf?v=1&amp;amp;t=ic56bk3k&amp;amp;s=3446dcebff56f236e789263ff00737ee57c3b361&lt;/url&gt;&lt;url&gt;http://onlinelibrary.wiley.com/doi/10.1111/anti.12098/abstract&lt;/url&gt;&lt;/related-urls&gt;&lt;/urls&gt;&lt;/record&gt;&lt;/Cite&gt;&lt;/EndNote&gt;</w:instrText>
      </w:r>
      <w:r w:rsidR="00376021">
        <w:rPr>
          <w:rFonts w:ascii="Times New Roman" w:hAnsi="Times New Roman"/>
        </w:rPr>
        <w:fldChar w:fldCharType="separate"/>
      </w:r>
      <w:r w:rsidR="00376021">
        <w:rPr>
          <w:rFonts w:ascii="Times New Roman" w:hAnsi="Times New Roman"/>
          <w:noProof/>
        </w:rPr>
        <w:t>(2015)</w:t>
      </w:r>
      <w:r w:rsidR="00376021">
        <w:rPr>
          <w:rFonts w:ascii="Times New Roman" w:hAnsi="Times New Roman"/>
        </w:rPr>
        <w:fldChar w:fldCharType="end"/>
      </w:r>
      <w:r w:rsidR="00E966EC" w:rsidRPr="004000AA">
        <w:rPr>
          <w:rFonts w:ascii="Times New Roman" w:hAnsi="Times New Roman"/>
        </w:rPr>
        <w:t xml:space="preserve"> found that while </w:t>
      </w:r>
      <w:r>
        <w:rPr>
          <w:rFonts w:ascii="Times New Roman" w:hAnsi="Times New Roman"/>
        </w:rPr>
        <w:t>urban agriculture</w:t>
      </w:r>
      <w:r w:rsidR="00E966EC" w:rsidRPr="004000AA">
        <w:rPr>
          <w:rFonts w:ascii="Times New Roman" w:hAnsi="Times New Roman"/>
        </w:rPr>
        <w:t xml:space="preserve"> may alleviate symptoms of food injustice, it failed to disrupt the “social and political structures” necessary to fully achieve </w:t>
      </w:r>
      <w:r w:rsidR="00554B71">
        <w:rPr>
          <w:rFonts w:ascii="Times New Roman" w:hAnsi="Times New Roman"/>
        </w:rPr>
        <w:t xml:space="preserve">social </w:t>
      </w:r>
      <w:r w:rsidR="00E966EC" w:rsidRPr="004000AA">
        <w:rPr>
          <w:rFonts w:ascii="Times New Roman" w:hAnsi="Times New Roman"/>
        </w:rPr>
        <w:t>justic</w:t>
      </w:r>
      <w:r w:rsidR="00FC7C10">
        <w:rPr>
          <w:rFonts w:ascii="Times New Roman" w:hAnsi="Times New Roman"/>
        </w:rPr>
        <w:t>e (243). Evidence</w:t>
      </w:r>
      <w:r w:rsidR="00E966EC" w:rsidRPr="004000AA">
        <w:rPr>
          <w:rFonts w:ascii="Times New Roman" w:hAnsi="Times New Roman"/>
        </w:rPr>
        <w:t xml:space="preserve"> </w:t>
      </w:r>
      <w:r>
        <w:rPr>
          <w:rFonts w:ascii="Times New Roman" w:hAnsi="Times New Roman"/>
        </w:rPr>
        <w:t xml:space="preserve">of this failure </w:t>
      </w:r>
      <w:r w:rsidR="00E966EC" w:rsidRPr="004000AA">
        <w:rPr>
          <w:rFonts w:ascii="Times New Roman" w:hAnsi="Times New Roman"/>
        </w:rPr>
        <w:t>includes the race and class based disparities that exist in New York City’s urban agriculture system (24</w:t>
      </w:r>
      <w:r w:rsidR="000D692F">
        <w:rPr>
          <w:rFonts w:ascii="Times New Roman" w:hAnsi="Times New Roman"/>
        </w:rPr>
        <w:t>3). For example, even though a</w:t>
      </w:r>
      <w:r w:rsidR="00E966EC" w:rsidRPr="004000AA">
        <w:rPr>
          <w:rFonts w:ascii="Times New Roman" w:hAnsi="Times New Roman"/>
        </w:rPr>
        <w:t xml:space="preserve"> majority of gardeners in the city are African American or </w:t>
      </w:r>
      <w:r w:rsidR="00E675E3">
        <w:rPr>
          <w:rFonts w:ascii="Times New Roman" w:hAnsi="Times New Roman"/>
        </w:rPr>
        <w:t>Latina/o/x</w:t>
      </w:r>
      <w:r w:rsidR="00E966EC" w:rsidRPr="004000AA">
        <w:rPr>
          <w:rFonts w:ascii="Times New Roman" w:hAnsi="Times New Roman"/>
        </w:rPr>
        <w:t>, popular media over-represents the involvement of white residents in urban agriculture. A more troubling finding is that urban agriculture groups with white leaders were generally able to raise “larger amounts of funding to support their operations”</w:t>
      </w:r>
      <w:r>
        <w:rPr>
          <w:rFonts w:ascii="Times New Roman" w:hAnsi="Times New Roman"/>
        </w:rPr>
        <w:t xml:space="preserve"> than organizations headed by non-white in</w:t>
      </w:r>
      <w:r w:rsidR="00F55CF1">
        <w:rPr>
          <w:rFonts w:ascii="Times New Roman" w:hAnsi="Times New Roman"/>
        </w:rPr>
        <w:t>di</w:t>
      </w:r>
      <w:r>
        <w:rPr>
          <w:rFonts w:ascii="Times New Roman" w:hAnsi="Times New Roman"/>
        </w:rPr>
        <w:t>viduals</w:t>
      </w:r>
      <w:r w:rsidR="00F55CF1">
        <w:rPr>
          <w:rFonts w:ascii="Times New Roman" w:hAnsi="Times New Roman"/>
        </w:rPr>
        <w:t xml:space="preserve"> </w:t>
      </w:r>
      <w:r w:rsidR="00176563">
        <w:rPr>
          <w:rFonts w:ascii="Times New Roman" w:hAnsi="Times New Roman"/>
        </w:rPr>
        <w:fldChar w:fldCharType="begin"/>
      </w:r>
      <w:r w:rsidR="00176563">
        <w:rPr>
          <w:rFonts w:ascii="Times New Roman" w:hAnsi="Times New Roman"/>
        </w:rPr>
        <w:instrText xml:space="preserve"> ADDIN EN.CITE &lt;EndNote&gt;&lt;Cite&gt;&lt;Author&gt;Reynolds&lt;/Author&gt;&lt;Year&gt;2015&lt;/Year&gt;&lt;RecNum&gt;1002&lt;/RecNum&gt;&lt;Pages&gt;250&lt;/Pages&gt;&lt;DisplayText&gt;(Reynolds 2015, 250)&lt;/DisplayText&gt;&lt;record&gt;&lt;rec-number&gt;1002&lt;/rec-number&gt;&lt;foreign-keys&gt;&lt;key app="EN" db-id="2se5xf2vw22tpoeax5ev52072zpwrdv952s9" timestamp="1436989284"&gt;1002&lt;/key&gt;&lt;/foreign-keys&gt;&lt;ref-type name="Journal Article"&gt;17&lt;/ref-type&gt;&lt;contributors&gt;&lt;authors&gt;&lt;author&gt;Reynolds, Kristin&lt;/author&gt;&lt;/authors&gt;&lt;/contributors&gt;&lt;titles&gt;&lt;title&gt;Disparity Despite Diversity: Social Injustice in New York City&amp;apos;s Urban Agriculture System&lt;/title&gt;&lt;secondary-title&gt;Antipode&lt;/secondary-title&gt;&lt;/titles&gt;&lt;periodical&gt;&lt;full-title&gt;Antipode&lt;/full-title&gt;&lt;/periodical&gt;&lt;pages&gt;240-259&lt;/pages&gt;&lt;volume&gt;47&lt;/volume&gt;&lt;number&gt;1&lt;/number&gt;&lt;dates&gt;&lt;year&gt;2015&lt;/year&gt;&lt;/dates&gt;&lt;isbn&gt;0066-4812&lt;/isbn&gt;&lt;urls&gt;&lt;related-urls&gt;&lt;url&gt;http://onlinelibrary.wiley.com/store/10.1111/anti.12098/asset/anti12098.pdf?v=1&amp;amp;t=ic56bk3k&amp;amp;s=3446dcebff56f236e789263ff00737ee57c3b361&lt;/url&gt;&lt;url&gt;http://onlinelibrary.wiley.com/doi/10.1111/anti.12098/abstract&lt;/url&gt;&lt;/related-urls&gt;&lt;/urls&gt;&lt;/record&gt;&lt;/Cite&gt;&lt;/EndNote&gt;</w:instrText>
      </w:r>
      <w:r w:rsidR="00176563">
        <w:rPr>
          <w:rFonts w:ascii="Times New Roman" w:hAnsi="Times New Roman"/>
        </w:rPr>
        <w:fldChar w:fldCharType="separate"/>
      </w:r>
      <w:r w:rsidR="00176563">
        <w:rPr>
          <w:rFonts w:ascii="Times New Roman" w:hAnsi="Times New Roman"/>
          <w:noProof/>
        </w:rPr>
        <w:t>(Reynolds 2015, 250)</w:t>
      </w:r>
      <w:r w:rsidR="00176563">
        <w:rPr>
          <w:rFonts w:ascii="Times New Roman" w:hAnsi="Times New Roman"/>
        </w:rPr>
        <w:fldChar w:fldCharType="end"/>
      </w:r>
      <w:r w:rsidR="00E966EC" w:rsidRPr="004000AA">
        <w:rPr>
          <w:rFonts w:ascii="Times New Roman" w:hAnsi="Times New Roman"/>
        </w:rPr>
        <w:t>.</w:t>
      </w:r>
      <w:r w:rsidR="00F55CF1">
        <w:rPr>
          <w:rFonts w:ascii="Times New Roman" w:hAnsi="Times New Roman"/>
        </w:rPr>
        <w:t xml:space="preserve"> </w:t>
      </w:r>
      <w:r w:rsidR="009B3237">
        <w:rPr>
          <w:rFonts w:ascii="Times New Roman" w:hAnsi="Times New Roman"/>
        </w:rPr>
        <w:t xml:space="preserve">Cohen and Reynolds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ExcludeAuth="1"&gt;&lt;Author&gt;Cohen&lt;/Author&gt;&lt;Year&gt;2015&lt;/Year&gt;&lt;RecNum&gt;1211&lt;/RecNum&gt;&lt;DisplayText&gt;(2015)&lt;/DisplayText&gt;&lt;record&gt;&lt;rec-number&gt;1211&lt;/rec-number&gt;&lt;foreign-keys&gt;&lt;key app="EN" db-id="2se5xf2vw22tpoeax5ev52072zpwrdv952s9" timestamp="1468090721"&gt;1211&lt;/key&gt;&lt;/foreign-keys&gt;&lt;ref-type name="Journal Article"&gt;17&lt;/ref-type&gt;&lt;contributors&gt;&lt;authors&gt;&lt;author&gt;Cohen, Nevin&lt;/author&gt;&lt;author&gt;Reynolds, Kristin&lt;/author&gt;&lt;/authors&gt;&lt;/contributors&gt;&lt;titles&gt;&lt;title&gt;Resource needs for a socially just and sustainable urban agriculture system: Lessons from New York City&lt;/title&gt;&lt;secondary-title&gt;Renewable Agriculture and Food Systems&lt;/secondary-title&gt;&lt;/titles&gt;&lt;periodical&gt;&lt;full-title&gt;Renewable Agriculture and Food Systems&lt;/full-title&gt;&lt;/periodical&gt;&lt;pages&gt;103-114&lt;/pages&gt;&lt;volume&gt;30&lt;/volume&gt;&lt;number&gt;01&lt;/number&gt;&lt;dates&gt;&lt;year&gt;2015&lt;/year&gt;&lt;/dates&gt;&lt;isbn&gt;1742-1713&lt;/isbn&gt;&lt;urls&gt;&lt;/urls&gt;&lt;/record&gt;&lt;/Cite&gt;&lt;/EndNote&gt;</w:instrText>
      </w:r>
      <w:r w:rsidR="00176563">
        <w:rPr>
          <w:rFonts w:ascii="Times New Roman" w:hAnsi="Times New Roman"/>
        </w:rPr>
        <w:fldChar w:fldCharType="separate"/>
      </w:r>
      <w:r w:rsidR="00176563">
        <w:rPr>
          <w:rFonts w:ascii="Times New Roman" w:hAnsi="Times New Roman"/>
          <w:noProof/>
        </w:rPr>
        <w:t>(2015)</w:t>
      </w:r>
      <w:r w:rsidR="00176563">
        <w:rPr>
          <w:rFonts w:ascii="Times New Roman" w:hAnsi="Times New Roman"/>
        </w:rPr>
        <w:fldChar w:fldCharType="end"/>
      </w:r>
      <w:r w:rsidR="009B3237">
        <w:rPr>
          <w:rFonts w:ascii="Times New Roman" w:hAnsi="Times New Roman"/>
        </w:rPr>
        <w:t xml:space="preserve"> aptly summarize the situation</w:t>
      </w:r>
      <w:r w:rsidR="008423B2">
        <w:rPr>
          <w:rFonts w:ascii="Times New Roman" w:hAnsi="Times New Roman"/>
        </w:rPr>
        <w:t xml:space="preserve"> this way,</w:t>
      </w:r>
      <w:r w:rsidR="009B3237">
        <w:rPr>
          <w:rFonts w:ascii="Times New Roman" w:hAnsi="Times New Roman"/>
        </w:rPr>
        <w:t xml:space="preserve"> “significant disparities in access to resources make the urban agriculture system in New York unequal and constrain the efforts of some farms and gardens</w:t>
      </w:r>
      <w:r w:rsidR="002A7040">
        <w:rPr>
          <w:rFonts w:ascii="Times New Roman" w:hAnsi="Times New Roman"/>
        </w:rPr>
        <w:t>,</w:t>
      </w:r>
      <w:r w:rsidR="009B3237">
        <w:rPr>
          <w:rFonts w:ascii="Times New Roman" w:hAnsi="Times New Roman"/>
        </w:rPr>
        <w:t>”</w:t>
      </w:r>
      <w:r w:rsidR="002A7040">
        <w:rPr>
          <w:rFonts w:ascii="Times New Roman" w:hAnsi="Times New Roman"/>
        </w:rPr>
        <w:t xml:space="preserve"> reinforcing broad societal disparities</w:t>
      </w:r>
      <w:r w:rsidR="009B3237">
        <w:rPr>
          <w:rFonts w:ascii="Times New Roman" w:hAnsi="Times New Roman"/>
        </w:rPr>
        <w:t xml:space="preserve"> (103). </w:t>
      </w:r>
    </w:p>
    <w:p w14:paraId="7D229EC8" w14:textId="661F38C5" w:rsidR="00520854" w:rsidRDefault="00CE4D4B" w:rsidP="00987D08">
      <w:pPr>
        <w:widowControl w:val="0"/>
        <w:autoSpaceDE w:val="0"/>
        <w:autoSpaceDN w:val="0"/>
        <w:adjustRightInd w:val="0"/>
        <w:spacing w:after="240"/>
        <w:ind w:firstLine="720"/>
        <w:rPr>
          <w:rFonts w:ascii="Times New Roman" w:hAnsi="Times New Roman"/>
        </w:rPr>
      </w:pPr>
      <w:r>
        <w:rPr>
          <w:rFonts w:ascii="Times New Roman" w:hAnsi="Times New Roman"/>
        </w:rPr>
        <w:t xml:space="preserve">In a study of the gardening practices of migrants in Lisbon and London, Cabannes and Raposo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ExcludeAuth="1"&gt;&lt;Author&gt;Cabannes&lt;/Author&gt;&lt;Year&gt;2013&lt;/Year&gt;&lt;RecNum&gt;1192&lt;/RecNum&gt;&lt;DisplayText&gt;(2013)&lt;/DisplayText&gt;&lt;record&gt;&lt;rec-number&gt;1192&lt;/rec-number&gt;&lt;foreign-keys&gt;&lt;key app="EN" db-id="2se5xf2vw22tpoeax5ev52072zpwrdv952s9" timestamp="1467754956"&gt;1192&lt;/key&gt;&lt;/foreign-keys&gt;&lt;ref-type name="Journal Article"&gt;17&lt;/ref-type&gt;&lt;contributors&gt;&lt;authors&gt;&lt;author&gt;Cabannes, Yves&lt;/author&gt;&lt;author&gt;Raposo, Isabel&lt;/author&gt;&lt;/authors&gt;&lt;/contributors&gt;&lt;titles&gt;&lt;title&gt;Peri-urban agriculture, social inclusion of migrant population and Right to the City: Practices in Lisbon and London&lt;/title&gt;&lt;secondary-title&gt;City&lt;/secondary-title&gt;&lt;/titles&gt;&lt;periodical&gt;&lt;full-title&gt;City&lt;/full-title&gt;&lt;/periodical&gt;&lt;pages&gt;235-250&lt;/pages&gt;&lt;volume&gt;17&lt;/volume&gt;&lt;number&gt;2&lt;/number&gt;&lt;dates&gt;&lt;year&gt;2013&lt;/year&gt;&lt;/dates&gt;&lt;isbn&gt;1360-4813&lt;/isbn&gt;&lt;urls&gt;&lt;/urls&gt;&lt;/record&gt;&lt;/Cite&gt;&lt;/EndNote&gt;</w:instrText>
      </w:r>
      <w:r w:rsidR="00176563">
        <w:rPr>
          <w:rFonts w:ascii="Times New Roman" w:hAnsi="Times New Roman"/>
        </w:rPr>
        <w:fldChar w:fldCharType="separate"/>
      </w:r>
      <w:r w:rsidR="00176563">
        <w:rPr>
          <w:rFonts w:ascii="Times New Roman" w:hAnsi="Times New Roman"/>
          <w:noProof/>
        </w:rPr>
        <w:t>(2013)</w:t>
      </w:r>
      <w:r w:rsidR="00176563">
        <w:rPr>
          <w:rFonts w:ascii="Times New Roman" w:hAnsi="Times New Roman"/>
        </w:rPr>
        <w:fldChar w:fldCharType="end"/>
      </w:r>
      <w:r>
        <w:rPr>
          <w:rFonts w:ascii="Times New Roman" w:hAnsi="Times New Roman"/>
        </w:rPr>
        <w:t xml:space="preserve"> illustrate how urban agriculture transforms “cities into productive spaces, challenging their conventional role as a space of consumption” </w:t>
      </w:r>
      <w:r w:rsidR="00DC795B">
        <w:rPr>
          <w:rFonts w:ascii="Times New Roman" w:hAnsi="Times New Roman"/>
        </w:rPr>
        <w:t xml:space="preserve">under neoliberal urbanism </w:t>
      </w:r>
      <w:r>
        <w:rPr>
          <w:rFonts w:ascii="Times New Roman" w:hAnsi="Times New Roman"/>
        </w:rPr>
        <w:t xml:space="preserve">(248). </w:t>
      </w:r>
      <w:r w:rsidR="00D42A71">
        <w:rPr>
          <w:rFonts w:ascii="Times New Roman" w:hAnsi="Times New Roman"/>
        </w:rPr>
        <w:t>O</w:t>
      </w:r>
      <w:r w:rsidR="003513E8">
        <w:rPr>
          <w:rFonts w:ascii="Times New Roman" w:hAnsi="Times New Roman"/>
        </w:rPr>
        <w:t>ther scholars</w:t>
      </w:r>
      <w:r w:rsidR="00987D08">
        <w:rPr>
          <w:rFonts w:ascii="Times New Roman" w:hAnsi="Times New Roman"/>
        </w:rPr>
        <w:t xml:space="preserve"> more critical of urban a</w:t>
      </w:r>
      <w:r w:rsidR="003513E8">
        <w:rPr>
          <w:rFonts w:ascii="Times New Roman" w:hAnsi="Times New Roman"/>
        </w:rPr>
        <w:t>griculture describe</w:t>
      </w:r>
      <w:r w:rsidR="00FE4E80">
        <w:rPr>
          <w:rFonts w:ascii="Times New Roman" w:hAnsi="Times New Roman"/>
        </w:rPr>
        <w:t xml:space="preserve"> it as reinforcing</w:t>
      </w:r>
      <w:r w:rsidR="00987D08">
        <w:rPr>
          <w:rFonts w:ascii="Times New Roman" w:hAnsi="Times New Roman"/>
        </w:rPr>
        <w:t xml:space="preserve"> ra</w:t>
      </w:r>
      <w:r w:rsidR="003513E8">
        <w:rPr>
          <w:rFonts w:ascii="Times New Roman" w:hAnsi="Times New Roman"/>
        </w:rPr>
        <w:t>ther tha</w:t>
      </w:r>
      <w:r w:rsidR="00FE4E80">
        <w:rPr>
          <w:rFonts w:ascii="Times New Roman" w:hAnsi="Times New Roman"/>
        </w:rPr>
        <w:t>n contesting</w:t>
      </w:r>
      <w:r w:rsidR="002A7040">
        <w:rPr>
          <w:rFonts w:ascii="Times New Roman" w:hAnsi="Times New Roman"/>
        </w:rPr>
        <w:t xml:space="preserve"> </w:t>
      </w:r>
      <w:r w:rsidR="00591FC2">
        <w:rPr>
          <w:rFonts w:ascii="Times New Roman" w:hAnsi="Times New Roman"/>
        </w:rPr>
        <w:t>neoliberal</w:t>
      </w:r>
      <w:r w:rsidR="00640131">
        <w:rPr>
          <w:rFonts w:ascii="Times New Roman" w:hAnsi="Times New Roman"/>
        </w:rPr>
        <w:t>ization</w:t>
      </w:r>
      <w:r w:rsidR="00987D08">
        <w:rPr>
          <w:rFonts w:ascii="Times New Roman" w:hAnsi="Times New Roman"/>
        </w:rPr>
        <w:t xml:space="preserve"> </w:t>
      </w:r>
      <w:r w:rsidR="00176563" w:rsidRPr="00112067">
        <w:rPr>
          <w:rFonts w:ascii="Times New Roman" w:hAnsi="Times New Roman"/>
        </w:rPr>
        <w:fldChar w:fldCharType="begin">
          <w:fldData xml:space="preserve">PEVuZE5vdGU+PENpdGU+PEF1dGhvcj5HdXRobWFuPC9BdXRob3I+PFllYXI+MjAwODwvWWVhcj48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</w:fldData>
        </w:fldChar>
      </w:r>
      <w:r w:rsidR="00176563" w:rsidRPr="00112067">
        <w:rPr>
          <w:rFonts w:ascii="Times New Roman" w:hAnsi="Times New Roman"/>
        </w:rPr>
        <w:instrText xml:space="preserve"> ADDIN EN.CITE </w:instrText>
      </w:r>
      <w:r w:rsidR="00176563" w:rsidRPr="00112067">
        <w:rPr>
          <w:rFonts w:ascii="Times New Roman" w:hAnsi="Times New Roman"/>
        </w:rPr>
        <w:fldChar w:fldCharType="begin">
          <w:fldData xml:space="preserve">PEVuZE5vdGU+PENpdGU+PEF1dGhvcj5HdXRobWFuPC9BdXRob3I+PFllYXI+MjAwODwvWWVhcj48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</w:fldData>
        </w:fldChar>
      </w:r>
      <w:r w:rsidR="00176563" w:rsidRPr="00112067">
        <w:rPr>
          <w:rFonts w:ascii="Times New Roman" w:hAnsi="Times New Roman"/>
        </w:rPr>
        <w:instrText xml:space="preserve"> ADDIN EN.CITE.DATA </w:instrText>
      </w:r>
      <w:r w:rsidR="00176563" w:rsidRPr="00112067">
        <w:rPr>
          <w:rFonts w:ascii="Times New Roman" w:hAnsi="Times New Roman"/>
        </w:rPr>
      </w:r>
      <w:r w:rsidR="00176563" w:rsidRPr="00112067">
        <w:rPr>
          <w:rFonts w:ascii="Times New Roman" w:hAnsi="Times New Roman"/>
        </w:rPr>
        <w:fldChar w:fldCharType="end"/>
      </w:r>
      <w:r w:rsidR="00176563" w:rsidRPr="00112067">
        <w:rPr>
          <w:rFonts w:ascii="Times New Roman" w:hAnsi="Times New Roman"/>
        </w:rPr>
      </w:r>
      <w:r w:rsidR="00176563" w:rsidRPr="00112067">
        <w:rPr>
          <w:rFonts w:ascii="Times New Roman" w:hAnsi="Times New Roman"/>
        </w:rPr>
        <w:fldChar w:fldCharType="separate"/>
      </w:r>
      <w:r w:rsidR="00176563" w:rsidRPr="00112067">
        <w:rPr>
          <w:rFonts w:ascii="Times New Roman" w:hAnsi="Times New Roman"/>
          <w:noProof/>
        </w:rPr>
        <w:t>(Guthman 2008, Holt-Giménez and Wang 2011)</w:t>
      </w:r>
      <w:r w:rsidR="00176563" w:rsidRPr="00112067">
        <w:rPr>
          <w:rFonts w:ascii="Times New Roman" w:hAnsi="Times New Roman"/>
        </w:rPr>
        <w:fldChar w:fldCharType="end"/>
      </w:r>
      <w:r w:rsidR="00987D08">
        <w:rPr>
          <w:rFonts w:ascii="Times New Roman" w:hAnsi="Times New Roman"/>
        </w:rPr>
        <w:t xml:space="preserve">. </w:t>
      </w:r>
      <w:r w:rsidR="00F23C9F">
        <w:rPr>
          <w:rFonts w:ascii="Times New Roman" w:hAnsi="Times New Roman"/>
        </w:rPr>
        <w:t>Urban agricultu</w:t>
      </w:r>
      <w:r w:rsidR="00FE4E80">
        <w:rPr>
          <w:rFonts w:ascii="Times New Roman" w:hAnsi="Times New Roman"/>
        </w:rPr>
        <w:t>re</w:t>
      </w:r>
      <w:r w:rsidR="00F23C9F">
        <w:rPr>
          <w:rFonts w:ascii="Times New Roman" w:hAnsi="Times New Roman"/>
        </w:rPr>
        <w:t xml:space="preserve"> shift</w:t>
      </w:r>
      <w:r w:rsidR="00FE4E80">
        <w:rPr>
          <w:rFonts w:ascii="Times New Roman" w:hAnsi="Times New Roman"/>
        </w:rPr>
        <w:t>s</w:t>
      </w:r>
      <w:r w:rsidR="00591FC2">
        <w:rPr>
          <w:rFonts w:ascii="Times New Roman" w:hAnsi="Times New Roman"/>
        </w:rPr>
        <w:t xml:space="preserve"> </w:t>
      </w:r>
      <w:r w:rsidR="00F23C9F">
        <w:rPr>
          <w:rFonts w:ascii="Times New Roman" w:hAnsi="Times New Roman"/>
        </w:rPr>
        <w:t xml:space="preserve">the </w:t>
      </w:r>
      <w:r w:rsidR="00591FC2">
        <w:rPr>
          <w:rFonts w:ascii="Times New Roman" w:hAnsi="Times New Roman"/>
        </w:rPr>
        <w:t>social safe</w:t>
      </w:r>
      <w:r w:rsidR="00520854">
        <w:rPr>
          <w:rFonts w:ascii="Times New Roman" w:hAnsi="Times New Roman"/>
        </w:rPr>
        <w:t>ty net for food provisioning</w:t>
      </w:r>
      <w:r w:rsidR="00FE4E80">
        <w:rPr>
          <w:rFonts w:ascii="Times New Roman" w:hAnsi="Times New Roman"/>
        </w:rPr>
        <w:t xml:space="preserve"> from the state to</w:t>
      </w:r>
      <w:r w:rsidR="00591FC2">
        <w:rPr>
          <w:rFonts w:ascii="Times New Roman" w:hAnsi="Times New Roman"/>
        </w:rPr>
        <w:t xml:space="preserve"> non-profit organizati</w:t>
      </w:r>
      <w:r w:rsidR="00520854">
        <w:rPr>
          <w:rFonts w:ascii="Times New Roman" w:hAnsi="Times New Roman"/>
        </w:rPr>
        <w:t>ons organizing and funding</w:t>
      </w:r>
      <w:r w:rsidR="00591FC2">
        <w:rPr>
          <w:rFonts w:ascii="Times New Roman" w:hAnsi="Times New Roman"/>
        </w:rPr>
        <w:t xml:space="preserve"> projects in neighborhoods experiencing market failures. </w:t>
      </w:r>
      <w:r w:rsidR="00FE4E80">
        <w:rPr>
          <w:rFonts w:ascii="Times New Roman" w:hAnsi="Times New Roman"/>
        </w:rPr>
        <w:t>While well intentioned, the services these organizations</w:t>
      </w:r>
      <w:r w:rsidR="006E33E5">
        <w:rPr>
          <w:rFonts w:ascii="Times New Roman" w:hAnsi="Times New Roman"/>
        </w:rPr>
        <w:t xml:space="preserve"> provide are inherently uneven across space and time. </w:t>
      </w:r>
      <w:r w:rsidR="003513E8">
        <w:rPr>
          <w:rFonts w:ascii="Times New Roman" w:hAnsi="Times New Roman"/>
        </w:rPr>
        <w:t>McClintock</w:t>
      </w:r>
      <w:r w:rsidR="0095195B">
        <w:rPr>
          <w:rFonts w:ascii="Times New Roman" w:hAnsi="Times New Roman"/>
        </w:rPr>
        <w:t xml:space="preserve">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ExcludeAuth="1"&gt;&lt;Author&gt;McClintock&lt;/Author&gt;&lt;Year&gt;2014&lt;/Year&gt;&lt;RecNum&gt;1184&lt;/RecNum&gt;&lt;DisplayText&gt;(2014)&lt;/DisplayText&gt;&lt;record&gt;&lt;rec-number&gt;1184&lt;/rec-number&gt;&lt;foreign-keys&gt;&lt;key app="EN" db-id="2se5xf2vw22tpoeax5ev52072zpwrdv952s9" timestamp="1467752663"&gt;1184&lt;/key&gt;&lt;/foreign-keys&gt;&lt;ref-type name="Journal Article"&gt;17&lt;/ref-type&gt;&lt;contributors&gt;&lt;authors&gt;&lt;author&gt;McClintock, Nathan&lt;/author&gt;&lt;/authors&gt;&lt;/contributors&gt;&lt;titles&gt;&lt;title&gt;Radical, reformist, and garden-variety neoliberal: coming to terms with urban agriculture&amp;apos;s contradictions&lt;/title&gt;&lt;secondary-title&gt;Local Environment&lt;/secondary-title&gt;&lt;/titles&gt;&lt;periodical&gt;&lt;full-title&gt;Local Environment&lt;/full-title&gt;&lt;/periodical&gt;&lt;pages&gt;147-171&lt;/pages&gt;&lt;volume&gt;19&lt;/volume&gt;&lt;number&gt;2&lt;/number&gt;&lt;dates&gt;&lt;year&gt;2014&lt;/year&gt;&lt;/dates&gt;&lt;isbn&gt;1354-9839&lt;/isbn&gt;&lt;urls&gt;&lt;/urls&gt;&lt;/record&gt;&lt;/Cite&gt;&lt;/EndNote&gt;</w:instrText>
      </w:r>
      <w:r w:rsidR="00176563">
        <w:rPr>
          <w:rFonts w:ascii="Times New Roman" w:hAnsi="Times New Roman"/>
        </w:rPr>
        <w:fldChar w:fldCharType="separate"/>
      </w:r>
      <w:r w:rsidR="00176563">
        <w:rPr>
          <w:rFonts w:ascii="Times New Roman" w:hAnsi="Times New Roman"/>
          <w:noProof/>
        </w:rPr>
        <w:t>(2014)</w:t>
      </w:r>
      <w:r w:rsidR="00176563">
        <w:rPr>
          <w:rFonts w:ascii="Times New Roman" w:hAnsi="Times New Roman"/>
        </w:rPr>
        <w:fldChar w:fldCharType="end"/>
      </w:r>
      <w:r w:rsidR="005C4079">
        <w:rPr>
          <w:rFonts w:ascii="Times New Roman" w:hAnsi="Times New Roman"/>
        </w:rPr>
        <w:t xml:space="preserve"> calls</w:t>
      </w:r>
      <w:r w:rsidR="00520854">
        <w:rPr>
          <w:rFonts w:ascii="Times New Roman" w:hAnsi="Times New Roman"/>
        </w:rPr>
        <w:t xml:space="preserve"> for a more nuanced view that</w:t>
      </w:r>
      <w:r w:rsidR="000C533C">
        <w:rPr>
          <w:rFonts w:ascii="Times New Roman" w:hAnsi="Times New Roman"/>
        </w:rPr>
        <w:t xml:space="preserve"> </w:t>
      </w:r>
      <w:r w:rsidR="00520854">
        <w:rPr>
          <w:rFonts w:ascii="Times New Roman" w:hAnsi="Times New Roman"/>
        </w:rPr>
        <w:t>recognizes</w:t>
      </w:r>
      <w:r w:rsidR="000C533C">
        <w:rPr>
          <w:rFonts w:ascii="Times New Roman" w:hAnsi="Times New Roman"/>
        </w:rPr>
        <w:t xml:space="preserve"> the </w:t>
      </w:r>
      <w:r w:rsidR="00520854">
        <w:rPr>
          <w:rFonts w:ascii="Times New Roman" w:hAnsi="Times New Roman"/>
        </w:rPr>
        <w:t>benefits of urban agriculture while acknowledging how it</w:t>
      </w:r>
      <w:r w:rsidR="000C533C">
        <w:rPr>
          <w:rFonts w:ascii="Times New Roman" w:hAnsi="Times New Roman"/>
        </w:rPr>
        <w:t xml:space="preserve"> support</w:t>
      </w:r>
      <w:r w:rsidR="00520854">
        <w:rPr>
          <w:rFonts w:ascii="Times New Roman" w:hAnsi="Times New Roman"/>
        </w:rPr>
        <w:t>s</w:t>
      </w:r>
      <w:r w:rsidR="000C533C">
        <w:rPr>
          <w:rFonts w:ascii="Times New Roman" w:hAnsi="Times New Roman"/>
        </w:rPr>
        <w:t xml:space="preserve"> neoliberalism</w:t>
      </w:r>
      <w:r w:rsidR="00F23C9F">
        <w:rPr>
          <w:rFonts w:ascii="Times New Roman" w:hAnsi="Times New Roman"/>
        </w:rPr>
        <w:t xml:space="preserve"> -</w:t>
      </w:r>
      <w:r w:rsidR="000C533C">
        <w:rPr>
          <w:rFonts w:ascii="Times New Roman" w:hAnsi="Times New Roman"/>
        </w:rPr>
        <w:t xml:space="preserve"> “</w:t>
      </w:r>
      <w:r w:rsidR="007A20B4">
        <w:rPr>
          <w:rFonts w:ascii="Times New Roman" w:hAnsi="Times New Roman"/>
        </w:rPr>
        <w:t>even if urban agriculture programmes fail to affect structural change and ultimately underwrite neoliberalisation, they nevertheless buffer society against market excess and failure; indeed, they would not arise if they did not serve this function”</w:t>
      </w:r>
      <w:r w:rsidR="000C533C">
        <w:rPr>
          <w:rFonts w:ascii="Times New Roman" w:hAnsi="Times New Roman"/>
        </w:rPr>
        <w:t xml:space="preserve"> </w:t>
      </w:r>
      <w:r w:rsidR="00176563">
        <w:rPr>
          <w:rFonts w:ascii="Times New Roman" w:hAnsi="Times New Roman"/>
        </w:rPr>
        <w:fldChar w:fldCharType="begin"/>
      </w:r>
      <w:r w:rsidR="00176563">
        <w:rPr>
          <w:rFonts w:ascii="Times New Roman" w:hAnsi="Times New Roman"/>
        </w:rPr>
        <w:instrText xml:space="preserve"> ADDIN EN.CITE &lt;EndNote&gt;&lt;Cite&gt;&lt;Author&gt;McClintock&lt;/Author&gt;&lt;Year&gt;2014&lt;/Year&gt;&lt;RecNum&gt;1184&lt;/RecNum&gt;&lt;Pages&gt;158&lt;/Pages&gt;&lt;DisplayText&gt;(McClintock 2014, 158)&lt;/DisplayText&gt;&lt;record&gt;&lt;rec-number&gt;1184&lt;/rec-number&gt;&lt;foreign-keys&gt;&lt;key app="EN" db-id="2se5xf2vw22tpoeax5ev52072zpwrdv952s9" timestamp="1467752663"&gt;1184&lt;/key&gt;&lt;/foreign-keys&gt;&lt;ref-type name="Journal Article"&gt;17&lt;/ref-type&gt;&lt;contributors&gt;&lt;authors&gt;&lt;author&gt;McClintock, Nathan&lt;/author&gt;&lt;/authors&gt;&lt;/contributors&gt;&lt;titles&gt;&lt;title&gt;Radical, reformist, and garden-variety neoliberal: coming to terms with urban agriculture&amp;apos;s contradictions&lt;/title&gt;&lt;secondary-title&gt;Local Environment&lt;/secondary-title&gt;&lt;/titles&gt;&lt;periodical&gt;&lt;full-title&gt;Local Environment&lt;/full-title&gt;&lt;/periodical&gt;&lt;pages&gt;147-171&lt;/pages&gt;&lt;volume&gt;19&lt;/volume&gt;&lt;number&gt;2&lt;/number&gt;&lt;dates&gt;&lt;year&gt;2014&lt;/year&gt;&lt;/dates&gt;&lt;isbn&gt;1354-9839&lt;/isbn&gt;&lt;urls&gt;&lt;/urls&gt;&lt;/record&gt;&lt;/Cite&gt;&lt;/EndNote&gt;</w:instrText>
      </w:r>
      <w:r w:rsidR="00176563">
        <w:rPr>
          <w:rFonts w:ascii="Times New Roman" w:hAnsi="Times New Roman"/>
        </w:rPr>
        <w:fldChar w:fldCharType="separate"/>
      </w:r>
      <w:r w:rsidR="00176563">
        <w:rPr>
          <w:rFonts w:ascii="Times New Roman" w:hAnsi="Times New Roman"/>
          <w:noProof/>
        </w:rPr>
        <w:t>(McClintock 2014, 158)</w:t>
      </w:r>
      <w:r w:rsidR="00176563">
        <w:rPr>
          <w:rFonts w:ascii="Times New Roman" w:hAnsi="Times New Roman"/>
        </w:rPr>
        <w:fldChar w:fldCharType="end"/>
      </w:r>
      <w:r w:rsidR="00F23C9F">
        <w:rPr>
          <w:rFonts w:ascii="Times New Roman" w:hAnsi="Times New Roman"/>
        </w:rPr>
        <w:t>.</w:t>
      </w:r>
    </w:p>
    <w:p w14:paraId="3B956837" w14:textId="406E7EC2" w:rsidR="0044056C" w:rsidRDefault="00E966EC" w:rsidP="00987D08">
      <w:pPr>
        <w:rPr>
          <w:rFonts w:ascii="Times New Roman" w:hAnsi="Times New Roman"/>
        </w:rPr>
      </w:pPr>
      <w:r w:rsidRPr="004000AA">
        <w:rPr>
          <w:rFonts w:ascii="Times New Roman" w:hAnsi="Times New Roman"/>
        </w:rPr>
        <w:tab/>
        <w:t xml:space="preserve">The number of people (100,000 in 2010) on allotment garden waiting lists in the United Kingdom </w:t>
      </w:r>
      <w:r w:rsidR="00BC5C41">
        <w:rPr>
          <w:rFonts w:ascii="Times New Roman" w:hAnsi="Times New Roman"/>
        </w:rPr>
        <w:t>illustrates</w:t>
      </w:r>
      <w:r w:rsidRPr="004000AA">
        <w:rPr>
          <w:rFonts w:ascii="Times New Roman" w:hAnsi="Times New Roman"/>
        </w:rPr>
        <w:t xml:space="preserve"> the growing popularity of urban agriculture in the Global North </w:t>
      </w:r>
      <w:r w:rsidR="00176563">
        <w:rPr>
          <w:rFonts w:ascii="Times New Roman" w:hAnsi="Times New Roman"/>
        </w:rPr>
        <w:fldChar w:fldCharType="begin"/>
      </w:r>
      <w:r w:rsidR="00176563">
        <w:rPr>
          <w:rFonts w:ascii="Times New Roman" w:hAnsi="Times New Roman"/>
        </w:rPr>
        <w:instrText xml:space="preserve"> ADDIN EN.CITE &lt;EndNote&gt;&lt;Cite&gt;&lt;Author&gt;Tornaghi&lt;/Author&gt;&lt;Year&gt;2014&lt;/Year&gt;&lt;RecNum&gt;930&lt;/RecNum&gt;&lt;DisplayText&gt;(Tornaghi 2014)&lt;/DisplayText&gt;&lt;record&gt;&lt;rec-number&gt;930&lt;/rec-number&gt;&lt;foreign-keys&gt;&lt;key app="EN" db-id="2se5xf2vw22tpoeax5ev52072zpwrdv952s9" timestamp="1416179996"&gt;930&lt;/key&gt;&lt;/foreign-keys&gt;&lt;ref-type name="Journal Article"&gt;17&lt;/ref-type&gt;&lt;contributors&gt;&lt;authors&gt;&lt;author&gt;Tornaghi, Chiara&lt;/author&gt;&lt;/authors&gt;&lt;/contributors&gt;&lt;titles&gt;&lt;title&gt;Critical geography of urban agriculture&lt;/title&gt;&lt;secondary-title&gt;Progress in Human Geography&lt;/secondary-title&gt;&lt;/titles&gt;&lt;periodical&gt;&lt;full-title&gt;Progress in Human Geography&lt;/full-title&gt;&lt;/periodical&gt;&lt;pages&gt;551-567&lt;/pages&gt;&lt;volume&gt;38&lt;/volume&gt;&lt;number&gt;4&lt;/number&gt;&lt;dates&gt;&lt;year&gt;2014&lt;/year&gt;&lt;pub-dates&gt;&lt;date&gt;August 1, 2014&lt;/date&gt;&lt;/pub-dates&gt;&lt;/dates&gt;&lt;urls&gt;&lt;related-urls&gt;&lt;url&gt;http://phg.sagepub.com/content/38/4/551.abstract&lt;/url&gt;&lt;url&gt;http://phg.sagepub.com/content/38/4/551.full.pdf&lt;/url&gt;&lt;/related-urls&gt;&lt;/urls&gt;&lt;electronic-resource-num&gt;10.1177/0309132513512542&lt;/electronic-resource-num&gt;&lt;/record&gt;&lt;/Cite&gt;&lt;/EndNote&gt;</w:instrText>
      </w:r>
      <w:r w:rsidR="00176563">
        <w:rPr>
          <w:rFonts w:ascii="Times New Roman" w:hAnsi="Times New Roman"/>
        </w:rPr>
        <w:fldChar w:fldCharType="separate"/>
      </w:r>
      <w:r w:rsidR="00176563">
        <w:rPr>
          <w:rFonts w:ascii="Times New Roman" w:hAnsi="Times New Roman"/>
          <w:noProof/>
        </w:rPr>
        <w:t>(Tornaghi 2014)</w:t>
      </w:r>
      <w:r w:rsidR="00176563">
        <w:rPr>
          <w:rFonts w:ascii="Times New Roman" w:hAnsi="Times New Roman"/>
        </w:rPr>
        <w:fldChar w:fldCharType="end"/>
      </w:r>
      <w:r w:rsidRPr="004000AA">
        <w:rPr>
          <w:rFonts w:ascii="Times New Roman" w:hAnsi="Times New Roman"/>
        </w:rPr>
        <w:t xml:space="preserve">. Perhaps influenced by this level of popularity and the many positive aspects of the practice, urban agriculture is typically “portrayed as benevolent and unproblematic,” leaving “many potentially unjust dynamics” unexplored </w:t>
      </w:r>
      <w:r w:rsidR="00176563">
        <w:rPr>
          <w:rFonts w:ascii="Times New Roman" w:hAnsi="Times New Roman"/>
        </w:rPr>
        <w:fldChar w:fldCharType="begin"/>
      </w:r>
      <w:r w:rsidR="00176563">
        <w:rPr>
          <w:rFonts w:ascii="Times New Roman" w:hAnsi="Times New Roman"/>
        </w:rPr>
        <w:instrText xml:space="preserve"> ADDIN EN.CITE &lt;EndNote&gt;&lt;Cite&gt;&lt;Author&gt;Tornaghi&lt;/Author&gt;&lt;Year&gt;2014&lt;/Year&gt;&lt;RecNum&gt;930&lt;/RecNum&gt;&lt;Pages&gt;552&lt;/Pages&gt;&lt;DisplayText&gt;(Tornaghi 2014, 552)&lt;/DisplayText&gt;&lt;record&gt;&lt;rec-number&gt;930&lt;/rec-number&gt;&lt;foreign-keys&gt;&lt;key app="EN" db-id="2se5xf2vw22tpoeax5ev52072zpwrdv952s9" timestamp="1416179996"&gt;930&lt;/key&gt;&lt;/foreign-keys&gt;&lt;ref-type name="Journal Article"&gt;17&lt;/ref-type&gt;&lt;contributors&gt;&lt;authors&gt;&lt;author&gt;Tornaghi, Chiara&lt;/author&gt;&lt;/authors&gt;&lt;/contributors&gt;&lt;titles&gt;&lt;title&gt;Critical geography of urban agriculture&lt;/title&gt;&lt;secondary-title&gt;Progress in Human Geography&lt;/secondary-title&gt;&lt;/titles&gt;&lt;periodical&gt;&lt;full-title&gt;Progress in Human Geography&lt;/full-title&gt;&lt;/periodical&gt;&lt;pages&gt;551-567&lt;/pages&gt;&lt;volume&gt;38&lt;/volume&gt;&lt;number&gt;4&lt;/number&gt;&lt;dates&gt;&lt;year&gt;2014&lt;/year&gt;&lt;pub-dates&gt;&lt;date&gt;August 1, 2014&lt;/date&gt;&lt;/pub-dates&gt;&lt;/dates&gt;&lt;urls&gt;&lt;related-urls&gt;&lt;url&gt;http://phg.sagepub.com/content/38/4/551.abstract&lt;/url&gt;&lt;url&gt;http://phg.sagepub.com/content/38/4/551.full.pdf&lt;/url&gt;&lt;/related-urls&gt;&lt;/urls&gt;&lt;electronic-resource-num&gt;10.1177/0309132513512542&lt;/electronic-resource-num&gt;&lt;/record&gt;&lt;/Cite&gt;&lt;/EndNote&gt;</w:instrText>
      </w:r>
      <w:r w:rsidR="00176563">
        <w:rPr>
          <w:rFonts w:ascii="Times New Roman" w:hAnsi="Times New Roman"/>
        </w:rPr>
        <w:fldChar w:fldCharType="separate"/>
      </w:r>
      <w:r w:rsidR="00176563">
        <w:rPr>
          <w:rFonts w:ascii="Times New Roman" w:hAnsi="Times New Roman"/>
          <w:noProof/>
        </w:rPr>
        <w:t>(Tornaghi 2014, 552)</w:t>
      </w:r>
      <w:r w:rsidR="00176563">
        <w:rPr>
          <w:rFonts w:ascii="Times New Roman" w:hAnsi="Times New Roman"/>
        </w:rPr>
        <w:fldChar w:fldCharType="end"/>
      </w:r>
      <w:r w:rsidRPr="004000AA">
        <w:rPr>
          <w:rFonts w:ascii="Times New Roman" w:hAnsi="Times New Roman"/>
        </w:rPr>
        <w:t xml:space="preserve">. To remedy this situation Tornaghi recommends </w:t>
      </w:r>
      <w:r w:rsidR="002E4822">
        <w:rPr>
          <w:rFonts w:ascii="Times New Roman" w:hAnsi="Times New Roman"/>
        </w:rPr>
        <w:t xml:space="preserve">five possible research agendas: </w:t>
      </w:r>
      <w:r w:rsidRPr="004000AA">
        <w:rPr>
          <w:rFonts w:ascii="Times New Roman" w:hAnsi="Times New Roman"/>
        </w:rPr>
        <w:t>the exclusionary aspects of urban a</w:t>
      </w:r>
      <w:r w:rsidR="002E4822">
        <w:rPr>
          <w:rFonts w:ascii="Times New Roman" w:hAnsi="Times New Roman"/>
        </w:rPr>
        <w:t>griculture in the Global North,</w:t>
      </w:r>
      <w:r w:rsidRPr="004000AA">
        <w:rPr>
          <w:rFonts w:ascii="Times New Roman" w:hAnsi="Times New Roman"/>
        </w:rPr>
        <w:t xml:space="preserve"> policy issues affect</w:t>
      </w:r>
      <w:r w:rsidR="002E4822">
        <w:rPr>
          <w:rFonts w:ascii="Times New Roman" w:hAnsi="Times New Roman"/>
        </w:rPr>
        <w:t>ing</w:t>
      </w:r>
      <w:r w:rsidRPr="004000AA">
        <w:rPr>
          <w:rFonts w:ascii="Times New Roman" w:hAnsi="Times New Roman"/>
        </w:rPr>
        <w:t xml:space="preserve"> urban agriculture, how urban agriculture can ad</w:t>
      </w:r>
      <w:r w:rsidR="002E4822">
        <w:rPr>
          <w:rFonts w:ascii="Times New Roman" w:hAnsi="Times New Roman"/>
        </w:rPr>
        <w:t>dress food security,</w:t>
      </w:r>
      <w:r w:rsidRPr="004000AA">
        <w:rPr>
          <w:rFonts w:ascii="Times New Roman" w:hAnsi="Times New Roman"/>
        </w:rPr>
        <w:t xml:space="preserve"> tools</w:t>
      </w:r>
      <w:r w:rsidR="002E4822">
        <w:rPr>
          <w:rFonts w:ascii="Times New Roman" w:hAnsi="Times New Roman"/>
        </w:rPr>
        <w:t xml:space="preserve"> necessary</w:t>
      </w:r>
      <w:r w:rsidRPr="004000AA">
        <w:rPr>
          <w:rFonts w:ascii="Times New Roman" w:hAnsi="Times New Roman"/>
        </w:rPr>
        <w:t xml:space="preserve"> to improve the communication between urban agriculture activists and policy makers, and the role of urban agriculture in alternative models for built and social environments. Critical urban geography is well suited to address these gaps, as well as the urban agriculture research gap identified in the next section. </w:t>
      </w:r>
    </w:p>
    <w:p w14:paraId="29138B91" w14:textId="77777777" w:rsidR="002A3E2C" w:rsidRPr="004000AA" w:rsidRDefault="002A3E2C" w:rsidP="00987D08">
      <w:pPr>
        <w:rPr>
          <w:rFonts w:ascii="Times New Roman" w:hAnsi="Times New Roman"/>
        </w:rPr>
      </w:pPr>
    </w:p>
    <w:p w14:paraId="5F347A5B" w14:textId="19721897" w:rsidR="00E966EC" w:rsidRPr="004000AA" w:rsidRDefault="00E966EC" w:rsidP="00E966EC">
      <w:pPr>
        <w:pStyle w:val="Heading2"/>
        <w:rPr>
          <w:rFonts w:ascii="Times New Roman" w:hAnsi="Times New Roman"/>
          <w:szCs w:val="24"/>
        </w:rPr>
      </w:pPr>
      <w:bookmarkStart w:id="31" w:name="_Toc355804805"/>
      <w:r w:rsidRPr="004000AA">
        <w:rPr>
          <w:rFonts w:ascii="Times New Roman" w:hAnsi="Times New Roman"/>
          <w:szCs w:val="24"/>
        </w:rPr>
        <w:t>Urban Chicken</w:t>
      </w:r>
      <w:r w:rsidR="00CE4D4B">
        <w:rPr>
          <w:rFonts w:ascii="Times New Roman" w:hAnsi="Times New Roman"/>
          <w:szCs w:val="24"/>
        </w:rPr>
        <w:t xml:space="preserve"> Social Science Research</w:t>
      </w:r>
      <w:bookmarkEnd w:id="31"/>
    </w:p>
    <w:p w14:paraId="7B46D56A" w14:textId="5B23CFDA" w:rsidR="00E966EC" w:rsidRPr="004000AA" w:rsidRDefault="00572131" w:rsidP="00E966EC">
      <w:pPr>
        <w:ind w:firstLine="720"/>
        <w:rPr>
          <w:rFonts w:ascii="Times New Roman" w:hAnsi="Times New Roman"/>
          <w:color w:val="000000" w:themeColor="text1"/>
        </w:rPr>
      </w:pPr>
      <w:r>
        <w:rPr>
          <w:rFonts w:ascii="Times New Roman" w:hAnsi="Times New Roman"/>
          <w:color w:val="000000" w:themeColor="text1"/>
        </w:rPr>
        <w:t>As previously mentioned, many</w:t>
      </w:r>
      <w:r w:rsidR="00E966EC" w:rsidRPr="004000AA">
        <w:rPr>
          <w:rFonts w:ascii="Times New Roman" w:hAnsi="Times New Roman"/>
          <w:color w:val="000000" w:themeColor="text1"/>
        </w:rPr>
        <w:t xml:space="preserve"> geographic considerations of urban agriculture in North America focus on community gardens, with almost no attention</w:t>
      </w:r>
      <w:r w:rsidR="001E58FC">
        <w:rPr>
          <w:rFonts w:ascii="Times New Roman" w:hAnsi="Times New Roman"/>
          <w:color w:val="000000" w:themeColor="text1"/>
        </w:rPr>
        <w:t xml:space="preserve"> paid</w:t>
      </w:r>
      <w:r w:rsidR="00E966EC" w:rsidRPr="004000AA">
        <w:rPr>
          <w:rFonts w:ascii="Times New Roman" w:hAnsi="Times New Roman"/>
          <w:color w:val="000000" w:themeColor="text1"/>
        </w:rPr>
        <w:t xml:space="preserve"> to urban chickens. A notable geographic study outside the North American context is a case study on “gender-species intersectionality” in Botswana. In this study Hovorka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ExcludeAuth="1"&gt;&lt;Author&gt;Hovorka&lt;/Author&gt;&lt;Year&gt;2012&lt;/Year&gt;&lt;RecNum&gt;816&lt;/RecNum&gt;&lt;DisplayText&gt;(2012)&lt;/DisplayText&gt;&lt;record&gt;&lt;rec-number&gt;816&lt;/rec-number&gt;&lt;foreign-keys&gt;&lt;key app="EN" db-id="2se5xf2vw22tpoeax5ev52072zpwrdv952s9" timestamp="1358801927"&gt;816&lt;/key&gt;&lt;/foreign-keys&gt;&lt;ref-type name="Journal Article"&gt;17&lt;/ref-type&gt;&lt;contributors&gt;&lt;authors&gt;&lt;author&gt;Hovorka, Alice J.&lt;/author&gt;&lt;/authors&gt;&lt;/contributors&gt;&lt;titles&gt;&lt;title&gt;Women/chickens vs. men/cattle: Insights on gender-species intersectionality&lt;/title&gt;&lt;secondary-title&gt;Geoforum&lt;/secondary-title&gt;&lt;/titles&gt;&lt;periodical&gt;&lt;full-title&gt;Geoforum&lt;/full-title&gt;&lt;/periodical&gt;&lt;pages&gt;875-884&lt;/pages&gt;&lt;volume&gt;43&lt;/volume&gt;&lt;number&gt;4&lt;/number&gt;&lt;keywords&gt;&lt;keyword&gt;Intersectionality&lt;/keyword&gt;&lt;keyword&gt;Feminism&lt;/keyword&gt;&lt;keyword&gt;Posthumanism&lt;/keyword&gt;&lt;keyword&gt;Gender‚Äìspecies relations&lt;/keyword&gt;&lt;keyword&gt;Botswana&lt;/keyword&gt;&lt;/keywords&gt;&lt;dates&gt;&lt;year&gt;2012&lt;/year&gt;&lt;/dates&gt;&lt;isbn&gt;0016-7185&lt;/isbn&gt;&lt;urls&gt;&lt;related-urls&gt;&lt;url&gt;http://www.sciencedirect.com/science/article/pii/S0016718512000413&lt;/url&gt;&lt;/related-urls&gt;&lt;/urls&gt;&lt;electronic-resource-num&gt;http://dx.doi.org/10.1016/j.geoforum.2012.02.005&lt;/electronic-resource-num&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(2012)</w:t>
      </w:r>
      <w:r w:rsidR="00176563">
        <w:rPr>
          <w:rFonts w:ascii="Times New Roman" w:hAnsi="Times New Roman"/>
          <w:color w:val="000000" w:themeColor="text1"/>
        </w:rPr>
        <w:fldChar w:fldCharType="end"/>
      </w:r>
      <w:r w:rsidR="00E966EC" w:rsidRPr="004000AA">
        <w:rPr>
          <w:rFonts w:ascii="Times New Roman" w:hAnsi="Times New Roman"/>
          <w:color w:val="000000" w:themeColor="text1"/>
        </w:rPr>
        <w:t xml:space="preserve"> demonstrates how dominant hierarchies “shape the subjectivities, material realities, relationships, and daily existence of both human and animals” to position women with chickens and men with cattle (875). This positioning is problematic for women’s power relations because cattle are privileged in Botswanan space, culture, and economy. </w:t>
      </w:r>
    </w:p>
    <w:p w14:paraId="2D5B16B1" w14:textId="33CE7B37" w:rsidR="0044056C" w:rsidRDefault="00E966EC" w:rsidP="00001C92">
      <w:pPr>
        <w:ind w:firstLine="720"/>
        <w:rPr>
          <w:rFonts w:ascii="Times New Roman" w:hAnsi="Times New Roman"/>
          <w:color w:val="000000" w:themeColor="text1"/>
        </w:rPr>
      </w:pPr>
      <w:r w:rsidRPr="004000AA">
        <w:rPr>
          <w:rFonts w:ascii="Times New Roman" w:hAnsi="Times New Roman"/>
          <w:color w:val="000000" w:themeColor="text1"/>
        </w:rPr>
        <w:t xml:space="preserve">A lack of recent geographic research on food production at the household scale </w:t>
      </w:r>
      <w:r w:rsidR="0044056C">
        <w:rPr>
          <w:rFonts w:ascii="Times New Roman" w:hAnsi="Times New Roman"/>
          <w:color w:val="000000" w:themeColor="text1"/>
        </w:rPr>
        <w:t xml:space="preserve">in general </w:t>
      </w:r>
      <w:r w:rsidRPr="004000AA">
        <w:rPr>
          <w:rFonts w:ascii="Times New Roman" w:hAnsi="Times New Roman"/>
          <w:color w:val="000000" w:themeColor="text1"/>
        </w:rPr>
        <w:t>is evident in the Association of American Geographers (AAG) Annual Meeting programs</w:t>
      </w:r>
      <w:r w:rsidR="00001C92">
        <w:rPr>
          <w:rFonts w:ascii="Times New Roman" w:hAnsi="Times New Roman"/>
          <w:color w:val="000000" w:themeColor="text1"/>
        </w:rPr>
        <w:t xml:space="preserve"> (http://www.aag.org)</w:t>
      </w:r>
      <w:r w:rsidR="000D692F">
        <w:rPr>
          <w:rFonts w:ascii="Times New Roman" w:hAnsi="Times New Roman"/>
          <w:color w:val="000000" w:themeColor="text1"/>
        </w:rPr>
        <w:t>. Searching the</w:t>
      </w:r>
      <w:r w:rsidRPr="004000AA">
        <w:rPr>
          <w:rFonts w:ascii="Times New Roman" w:hAnsi="Times New Roman"/>
          <w:color w:val="000000" w:themeColor="text1"/>
        </w:rPr>
        <w:t xml:space="preserve"> </w:t>
      </w:r>
      <w:r w:rsidR="000423BF">
        <w:rPr>
          <w:rFonts w:ascii="Times New Roman" w:hAnsi="Times New Roman"/>
          <w:color w:val="000000" w:themeColor="text1"/>
        </w:rPr>
        <w:t xml:space="preserve">2013 </w:t>
      </w:r>
      <w:r w:rsidR="00001C92">
        <w:rPr>
          <w:rFonts w:ascii="Times New Roman" w:hAnsi="Times New Roman"/>
          <w:color w:val="000000" w:themeColor="text1"/>
        </w:rPr>
        <w:t xml:space="preserve">AAG </w:t>
      </w:r>
      <w:r w:rsidRPr="004000AA">
        <w:rPr>
          <w:rFonts w:ascii="Times New Roman" w:hAnsi="Times New Roman"/>
          <w:color w:val="000000" w:themeColor="text1"/>
        </w:rPr>
        <w:t>sessions using the keyword “garden”</w:t>
      </w:r>
      <w:r w:rsidR="0092374C">
        <w:rPr>
          <w:rFonts w:ascii="Times New Roman" w:hAnsi="Times New Roman"/>
          <w:color w:val="000000" w:themeColor="text1"/>
        </w:rPr>
        <w:t xml:space="preserve"> revealed that nine of 16</w:t>
      </w:r>
      <w:r w:rsidR="00B61290">
        <w:rPr>
          <w:rFonts w:ascii="Times New Roman" w:hAnsi="Times New Roman"/>
          <w:color w:val="000000" w:themeColor="text1"/>
        </w:rPr>
        <w:t xml:space="preserve"> presentation</w:t>
      </w:r>
      <w:r w:rsidR="00BD3A49">
        <w:rPr>
          <w:rFonts w:ascii="Times New Roman" w:hAnsi="Times New Roman"/>
          <w:color w:val="000000" w:themeColor="text1"/>
        </w:rPr>
        <w:t>s</w:t>
      </w:r>
      <w:r w:rsidRPr="004000AA">
        <w:rPr>
          <w:rFonts w:ascii="Times New Roman" w:hAnsi="Times New Roman"/>
          <w:color w:val="000000" w:themeColor="text1"/>
        </w:rPr>
        <w:t xml:space="preserve"> focused on school, publ</w:t>
      </w:r>
      <w:r w:rsidR="00001C92">
        <w:rPr>
          <w:rFonts w:ascii="Times New Roman" w:hAnsi="Times New Roman"/>
          <w:color w:val="000000" w:themeColor="text1"/>
        </w:rPr>
        <w:t>ic, or community gardens, compared to only two centered on</w:t>
      </w:r>
      <w:r w:rsidRPr="004000AA">
        <w:rPr>
          <w:rFonts w:ascii="Times New Roman" w:hAnsi="Times New Roman"/>
          <w:color w:val="000000" w:themeColor="text1"/>
        </w:rPr>
        <w:t xml:space="preserve"> residential food production. </w:t>
      </w:r>
      <w:r w:rsidR="00001C92">
        <w:rPr>
          <w:rFonts w:ascii="Times New Roman" w:hAnsi="Times New Roman"/>
          <w:color w:val="000000" w:themeColor="text1"/>
        </w:rPr>
        <w:t>O</w:t>
      </w:r>
      <w:r w:rsidR="00B61290">
        <w:rPr>
          <w:rFonts w:ascii="Times New Roman" w:hAnsi="Times New Roman"/>
          <w:color w:val="000000" w:themeColor="text1"/>
        </w:rPr>
        <w:t>f the 10 garden presentations</w:t>
      </w:r>
      <w:r w:rsidR="00001C92">
        <w:rPr>
          <w:rFonts w:ascii="Times New Roman" w:hAnsi="Times New Roman"/>
          <w:color w:val="000000" w:themeColor="text1"/>
        </w:rPr>
        <w:t xml:space="preserve"> in 2014</w:t>
      </w:r>
      <w:r w:rsidR="00B61290">
        <w:rPr>
          <w:rFonts w:ascii="Times New Roman" w:hAnsi="Times New Roman"/>
          <w:color w:val="000000" w:themeColor="text1"/>
        </w:rPr>
        <w:t>, four were on community gardens and three focuse</w:t>
      </w:r>
      <w:r w:rsidR="00001C92">
        <w:rPr>
          <w:rFonts w:ascii="Times New Roman" w:hAnsi="Times New Roman"/>
          <w:color w:val="000000" w:themeColor="text1"/>
        </w:rPr>
        <w:t>d on household</w:t>
      </w:r>
      <w:r w:rsidR="00B61290">
        <w:rPr>
          <w:rFonts w:ascii="Times New Roman" w:hAnsi="Times New Roman"/>
          <w:color w:val="000000" w:themeColor="text1"/>
        </w:rPr>
        <w:t xml:space="preserve"> food production. The meetings in 2015 and 2016 both had 26 garden sessions, with 13 and 20 community garden presentations </w:t>
      </w:r>
      <w:r w:rsidR="00E35ADA">
        <w:rPr>
          <w:rFonts w:ascii="Times New Roman" w:hAnsi="Times New Roman"/>
          <w:color w:val="000000" w:themeColor="text1"/>
        </w:rPr>
        <w:t>respec</w:t>
      </w:r>
      <w:r w:rsidR="005E327F">
        <w:rPr>
          <w:rFonts w:ascii="Times New Roman" w:hAnsi="Times New Roman"/>
          <w:color w:val="000000" w:themeColor="text1"/>
        </w:rPr>
        <w:t>tively</w:t>
      </w:r>
      <w:r w:rsidR="00236C7B">
        <w:rPr>
          <w:rFonts w:ascii="Times New Roman" w:hAnsi="Times New Roman"/>
          <w:color w:val="000000" w:themeColor="text1"/>
        </w:rPr>
        <w:t>. E</w:t>
      </w:r>
      <w:r w:rsidR="005E327F">
        <w:rPr>
          <w:rFonts w:ascii="Times New Roman" w:hAnsi="Times New Roman"/>
          <w:color w:val="000000" w:themeColor="text1"/>
        </w:rPr>
        <w:t>ach</w:t>
      </w:r>
      <w:r w:rsidR="00B61290">
        <w:rPr>
          <w:rFonts w:ascii="Times New Roman" w:hAnsi="Times New Roman"/>
          <w:color w:val="000000" w:themeColor="text1"/>
        </w:rPr>
        <w:t xml:space="preserve"> </w:t>
      </w:r>
      <w:r w:rsidR="00236C7B">
        <w:rPr>
          <w:rFonts w:ascii="Times New Roman" w:hAnsi="Times New Roman"/>
          <w:color w:val="000000" w:themeColor="text1"/>
        </w:rPr>
        <w:t xml:space="preserve">year </w:t>
      </w:r>
      <w:r w:rsidR="00B61290">
        <w:rPr>
          <w:rFonts w:ascii="Times New Roman" w:hAnsi="Times New Roman"/>
          <w:color w:val="000000" w:themeColor="text1"/>
        </w:rPr>
        <w:t xml:space="preserve">had </w:t>
      </w:r>
      <w:r w:rsidR="00E35ADA">
        <w:rPr>
          <w:rFonts w:ascii="Times New Roman" w:hAnsi="Times New Roman"/>
          <w:color w:val="000000" w:themeColor="text1"/>
        </w:rPr>
        <w:t xml:space="preserve">only </w:t>
      </w:r>
      <w:r w:rsidR="00B61290">
        <w:rPr>
          <w:rFonts w:ascii="Times New Roman" w:hAnsi="Times New Roman"/>
          <w:color w:val="000000" w:themeColor="text1"/>
        </w:rPr>
        <w:t xml:space="preserve">two household food production </w:t>
      </w:r>
      <w:r w:rsidR="00236C7B">
        <w:rPr>
          <w:rFonts w:ascii="Times New Roman" w:hAnsi="Times New Roman"/>
          <w:color w:val="000000" w:themeColor="text1"/>
        </w:rPr>
        <w:t xml:space="preserve">garden </w:t>
      </w:r>
      <w:r w:rsidR="00B61290">
        <w:rPr>
          <w:rFonts w:ascii="Times New Roman" w:hAnsi="Times New Roman"/>
          <w:color w:val="000000" w:themeColor="text1"/>
        </w:rPr>
        <w:t>presentations</w:t>
      </w:r>
      <w:r w:rsidR="00236C7B">
        <w:rPr>
          <w:rFonts w:ascii="Times New Roman" w:hAnsi="Times New Roman"/>
          <w:color w:val="000000" w:themeColor="text1"/>
        </w:rPr>
        <w:t xml:space="preserve">. </w:t>
      </w:r>
      <w:r w:rsidR="0021098B">
        <w:rPr>
          <w:rFonts w:ascii="Times New Roman" w:hAnsi="Times New Roman"/>
          <w:color w:val="000000" w:themeColor="text1"/>
        </w:rPr>
        <w:t>Searching</w:t>
      </w:r>
      <w:r w:rsidR="000D692F">
        <w:rPr>
          <w:rFonts w:ascii="Times New Roman" w:hAnsi="Times New Roman"/>
          <w:color w:val="000000" w:themeColor="text1"/>
        </w:rPr>
        <w:t xml:space="preserve"> for</w:t>
      </w:r>
      <w:r w:rsidR="0021098B">
        <w:rPr>
          <w:rFonts w:ascii="Times New Roman" w:hAnsi="Times New Roman"/>
          <w:color w:val="000000" w:themeColor="text1"/>
        </w:rPr>
        <w:t xml:space="preserve"> the keyword “urban agriculture” added two additional presentations in 2013 and one in 2014 focused on residential</w:t>
      </w:r>
      <w:r w:rsidR="00001C92">
        <w:rPr>
          <w:rFonts w:ascii="Times New Roman" w:hAnsi="Times New Roman"/>
          <w:color w:val="000000" w:themeColor="text1"/>
        </w:rPr>
        <w:t xml:space="preserve"> level</w:t>
      </w:r>
      <w:r w:rsidR="0021098B">
        <w:rPr>
          <w:rFonts w:ascii="Times New Roman" w:hAnsi="Times New Roman"/>
          <w:color w:val="000000" w:themeColor="text1"/>
        </w:rPr>
        <w:t xml:space="preserve"> agriculture. </w:t>
      </w:r>
      <w:r w:rsidR="00CB2871">
        <w:rPr>
          <w:rFonts w:ascii="Times New Roman" w:hAnsi="Times New Roman"/>
          <w:color w:val="000000" w:themeColor="text1"/>
        </w:rPr>
        <w:t>In a 2016</w:t>
      </w:r>
      <w:r w:rsidR="00E35ADA">
        <w:rPr>
          <w:rFonts w:ascii="Times New Roman" w:hAnsi="Times New Roman"/>
          <w:color w:val="000000" w:themeColor="text1"/>
        </w:rPr>
        <w:t xml:space="preserve"> presentation abstract titled </w:t>
      </w:r>
      <w:r w:rsidR="00E35ADA">
        <w:rPr>
          <w:rFonts w:ascii="Times New Roman" w:hAnsi="Times New Roman"/>
          <w:i/>
          <w:color w:val="000000" w:themeColor="text1"/>
        </w:rPr>
        <w:t>Growing Cultures: the cultivation of emergent ecological knowledge by ethnic minority home food gardeners</w:t>
      </w:r>
      <w:r w:rsidR="007F31C2">
        <w:rPr>
          <w:rFonts w:ascii="Times New Roman" w:hAnsi="Times New Roman"/>
          <w:color w:val="000000" w:themeColor="text1"/>
        </w:rPr>
        <w:t>, Ananth Gopal said it best,</w:t>
      </w:r>
      <w:r w:rsidR="00E35ADA">
        <w:rPr>
          <w:rFonts w:ascii="Times New Roman" w:hAnsi="Times New Roman"/>
          <w:color w:val="000000" w:themeColor="text1"/>
        </w:rPr>
        <w:t xml:space="preserve"> “In the Global North, interest in urban agriculture, especially community gardens in thriving. Home food gardening however, as a</w:t>
      </w:r>
      <w:r w:rsidR="00112067">
        <w:rPr>
          <w:rFonts w:ascii="Times New Roman" w:hAnsi="Times New Roman"/>
          <w:color w:val="000000" w:themeColor="text1"/>
        </w:rPr>
        <w:t xml:space="preserve"> practice, is almost overlooked</w:t>
      </w:r>
      <w:r w:rsidR="00E35ADA">
        <w:rPr>
          <w:rFonts w:ascii="Times New Roman" w:hAnsi="Times New Roman"/>
          <w:color w:val="000000" w:themeColor="text1"/>
        </w:rPr>
        <w:t xml:space="preserve">” </w:t>
      </w:r>
      <w:r w:rsidR="00112067">
        <w:rPr>
          <w:rFonts w:ascii="Times New Roman" w:hAnsi="Times New Roman"/>
          <w:color w:val="000000" w:themeColor="text1"/>
        </w:rPr>
        <w:t>(</w:t>
      </w:r>
      <w:r w:rsidR="00D37DFE" w:rsidRPr="00D37DFE">
        <w:rPr>
          <w:rFonts w:ascii="Times New Roman" w:hAnsi="Times New Roman"/>
          <w:color w:val="000000" w:themeColor="text1"/>
        </w:rPr>
        <w:t>http://meridian.aag.org/callforpapers/program/AbstractDetail.cfm</w:t>
      </w:r>
      <w:proofErr w:type="gramStart"/>
      <w:r w:rsidR="00D37DFE" w:rsidRPr="00D37DFE">
        <w:rPr>
          <w:rFonts w:ascii="Times New Roman" w:hAnsi="Times New Roman"/>
          <w:color w:val="000000" w:themeColor="text1"/>
        </w:rPr>
        <w:t>?AbstractID</w:t>
      </w:r>
      <w:proofErr w:type="gramEnd"/>
      <w:r w:rsidR="00D37DFE" w:rsidRPr="00D37DFE">
        <w:rPr>
          <w:rFonts w:ascii="Times New Roman" w:hAnsi="Times New Roman"/>
          <w:color w:val="000000" w:themeColor="text1"/>
        </w:rPr>
        <w:t>=72029</w:t>
      </w:r>
      <w:r w:rsidR="00112067">
        <w:rPr>
          <w:rFonts w:ascii="Times New Roman" w:hAnsi="Times New Roman"/>
          <w:color w:val="000000" w:themeColor="text1"/>
        </w:rPr>
        <w:t>).</w:t>
      </w:r>
    </w:p>
    <w:p w14:paraId="37C8F9A8" w14:textId="20CEEDC2" w:rsidR="00CB2871" w:rsidRDefault="00E966EC" w:rsidP="00A71305">
      <w:pPr>
        <w:ind w:firstLine="720"/>
        <w:rPr>
          <w:rFonts w:ascii="Times New Roman" w:hAnsi="Times New Roman"/>
          <w:color w:val="000000" w:themeColor="text1"/>
        </w:rPr>
      </w:pPr>
      <w:r w:rsidRPr="004000AA">
        <w:rPr>
          <w:rFonts w:ascii="Times New Roman" w:hAnsi="Times New Roman"/>
          <w:color w:val="000000" w:themeColor="text1"/>
        </w:rPr>
        <w:t>None of</w:t>
      </w:r>
      <w:r w:rsidR="005E327F">
        <w:rPr>
          <w:rFonts w:ascii="Times New Roman" w:hAnsi="Times New Roman"/>
          <w:color w:val="000000" w:themeColor="text1"/>
        </w:rPr>
        <w:t xml:space="preserve"> the AAG Annual Meeting presentations</w:t>
      </w:r>
      <w:r w:rsidR="00C828D7">
        <w:rPr>
          <w:rFonts w:ascii="Times New Roman" w:hAnsi="Times New Roman"/>
          <w:color w:val="000000" w:themeColor="text1"/>
        </w:rPr>
        <w:t xml:space="preserve"> from 2013 to 2016</w:t>
      </w:r>
      <w:r w:rsidR="00A71305">
        <w:rPr>
          <w:rFonts w:ascii="Times New Roman" w:hAnsi="Times New Roman"/>
          <w:color w:val="000000" w:themeColor="text1"/>
        </w:rPr>
        <w:t xml:space="preserve"> focused on</w:t>
      </w:r>
      <w:r w:rsidR="005E327F">
        <w:rPr>
          <w:rFonts w:ascii="Times New Roman" w:hAnsi="Times New Roman"/>
          <w:color w:val="000000" w:themeColor="text1"/>
        </w:rPr>
        <w:t xml:space="preserve"> </w:t>
      </w:r>
      <w:r w:rsidR="007947EF">
        <w:rPr>
          <w:rFonts w:ascii="Times New Roman" w:hAnsi="Times New Roman"/>
          <w:color w:val="000000" w:themeColor="text1"/>
        </w:rPr>
        <w:t>residential</w:t>
      </w:r>
      <w:r w:rsidR="005E327F">
        <w:rPr>
          <w:rFonts w:ascii="Times New Roman" w:hAnsi="Times New Roman"/>
          <w:color w:val="000000" w:themeColor="text1"/>
        </w:rPr>
        <w:t xml:space="preserve"> chickens</w:t>
      </w:r>
      <w:r w:rsidR="00C828D7">
        <w:rPr>
          <w:rFonts w:ascii="Times New Roman" w:hAnsi="Times New Roman"/>
          <w:color w:val="000000" w:themeColor="text1"/>
        </w:rPr>
        <w:t>. P</w:t>
      </w:r>
      <w:r w:rsidR="005E327F">
        <w:rPr>
          <w:rFonts w:ascii="Times New Roman" w:hAnsi="Times New Roman"/>
          <w:color w:val="000000" w:themeColor="text1"/>
        </w:rPr>
        <w:t>resentation</w:t>
      </w:r>
      <w:r w:rsidR="00A71305">
        <w:rPr>
          <w:rFonts w:ascii="Times New Roman" w:hAnsi="Times New Roman"/>
          <w:color w:val="000000" w:themeColor="text1"/>
        </w:rPr>
        <w:t xml:space="preserve"> abstract</w:t>
      </w:r>
      <w:r w:rsidR="00C828D7">
        <w:rPr>
          <w:rFonts w:ascii="Times New Roman" w:hAnsi="Times New Roman"/>
          <w:color w:val="000000" w:themeColor="text1"/>
        </w:rPr>
        <w:t xml:space="preserve">s </w:t>
      </w:r>
      <w:r w:rsidR="005E327F">
        <w:rPr>
          <w:rFonts w:ascii="Times New Roman" w:hAnsi="Times New Roman"/>
          <w:color w:val="000000" w:themeColor="text1"/>
        </w:rPr>
        <w:t xml:space="preserve">that </w:t>
      </w:r>
      <w:r w:rsidR="0018480E">
        <w:rPr>
          <w:rFonts w:ascii="Times New Roman" w:hAnsi="Times New Roman"/>
          <w:color w:val="000000" w:themeColor="text1"/>
        </w:rPr>
        <w:t>mention</w:t>
      </w:r>
      <w:r w:rsidR="00A71305">
        <w:rPr>
          <w:rFonts w:ascii="Times New Roman" w:hAnsi="Times New Roman"/>
          <w:color w:val="000000" w:themeColor="text1"/>
        </w:rPr>
        <w:t xml:space="preserve"> </w:t>
      </w:r>
      <w:r w:rsidR="007947EF">
        <w:rPr>
          <w:rFonts w:ascii="Times New Roman" w:hAnsi="Times New Roman"/>
          <w:color w:val="000000" w:themeColor="text1"/>
        </w:rPr>
        <w:t xml:space="preserve">backyard </w:t>
      </w:r>
      <w:r w:rsidR="00A71305">
        <w:rPr>
          <w:rFonts w:ascii="Times New Roman" w:hAnsi="Times New Roman"/>
          <w:color w:val="000000" w:themeColor="text1"/>
        </w:rPr>
        <w:t>chickens</w:t>
      </w:r>
      <w:r w:rsidR="00C828D7">
        <w:rPr>
          <w:rFonts w:ascii="Times New Roman" w:hAnsi="Times New Roman"/>
          <w:color w:val="000000" w:themeColor="text1"/>
        </w:rPr>
        <w:t xml:space="preserve"> or poultry</w:t>
      </w:r>
      <w:r w:rsidR="005E327F">
        <w:rPr>
          <w:rFonts w:ascii="Times New Roman" w:hAnsi="Times New Roman"/>
          <w:color w:val="000000" w:themeColor="text1"/>
        </w:rPr>
        <w:t xml:space="preserve"> </w:t>
      </w:r>
      <w:r w:rsidR="00C828D7">
        <w:rPr>
          <w:rFonts w:ascii="Times New Roman" w:hAnsi="Times New Roman"/>
          <w:color w:val="000000" w:themeColor="text1"/>
        </w:rPr>
        <w:t xml:space="preserve">for each of the </w:t>
      </w:r>
      <w:r w:rsidR="0018480E">
        <w:rPr>
          <w:rFonts w:ascii="Times New Roman" w:hAnsi="Times New Roman"/>
          <w:color w:val="000000" w:themeColor="text1"/>
        </w:rPr>
        <w:t>four years in questions are</w:t>
      </w:r>
      <w:r w:rsidR="00C828D7">
        <w:rPr>
          <w:rFonts w:ascii="Times New Roman" w:hAnsi="Times New Roman"/>
          <w:color w:val="000000" w:themeColor="text1"/>
        </w:rPr>
        <w:t xml:space="preserve"> by the same presenter, Jennifer Blecha</w:t>
      </w:r>
      <w:r w:rsidR="00CB2871">
        <w:rPr>
          <w:rFonts w:ascii="Times New Roman" w:hAnsi="Times New Roman"/>
          <w:color w:val="000000" w:themeColor="text1"/>
        </w:rPr>
        <w:t xml:space="preserve"> </w:t>
      </w:r>
      <w:r w:rsidR="00C828D7">
        <w:rPr>
          <w:rFonts w:ascii="Times New Roman" w:hAnsi="Times New Roman"/>
          <w:color w:val="000000" w:themeColor="text1"/>
        </w:rPr>
        <w:t xml:space="preserve">from San Francisco State </w:t>
      </w:r>
      <w:r w:rsidR="002D6CD5">
        <w:rPr>
          <w:rFonts w:ascii="Times New Roman" w:hAnsi="Times New Roman"/>
          <w:color w:val="000000" w:themeColor="text1"/>
        </w:rPr>
        <w:t>University. Her research investigates</w:t>
      </w:r>
      <w:r w:rsidR="00C828D7">
        <w:rPr>
          <w:rFonts w:ascii="Times New Roman" w:hAnsi="Times New Roman"/>
          <w:color w:val="000000" w:themeColor="text1"/>
        </w:rPr>
        <w:t xml:space="preserve"> the regulati</w:t>
      </w:r>
      <w:r w:rsidR="002D6CD5">
        <w:rPr>
          <w:rFonts w:ascii="Times New Roman" w:hAnsi="Times New Roman"/>
          <w:color w:val="000000" w:themeColor="text1"/>
        </w:rPr>
        <w:t>on of</w:t>
      </w:r>
      <w:r w:rsidR="00C828D7">
        <w:rPr>
          <w:rFonts w:ascii="Times New Roman" w:hAnsi="Times New Roman"/>
          <w:color w:val="000000" w:themeColor="text1"/>
        </w:rPr>
        <w:t xml:space="preserve"> </w:t>
      </w:r>
      <w:r w:rsidR="002D6CD5">
        <w:rPr>
          <w:rFonts w:ascii="Times New Roman" w:hAnsi="Times New Roman"/>
          <w:color w:val="000000" w:themeColor="text1"/>
        </w:rPr>
        <w:t>residential livestock</w:t>
      </w:r>
      <w:r w:rsidR="00C828D7">
        <w:rPr>
          <w:rFonts w:ascii="Times New Roman" w:hAnsi="Times New Roman"/>
          <w:color w:val="000000" w:themeColor="text1"/>
        </w:rPr>
        <w:t xml:space="preserve"> slaughter</w:t>
      </w:r>
      <w:r w:rsidR="002D6CD5">
        <w:rPr>
          <w:rFonts w:ascii="Times New Roman" w:hAnsi="Times New Roman"/>
          <w:color w:val="000000" w:themeColor="text1"/>
        </w:rPr>
        <w:t xml:space="preserve"> in U.S. cities</w:t>
      </w:r>
      <w:r w:rsidR="0018480E">
        <w:rPr>
          <w:rFonts w:ascii="Times New Roman" w:hAnsi="Times New Roman"/>
          <w:color w:val="000000" w:themeColor="text1"/>
        </w:rPr>
        <w:t xml:space="preserve">, </w:t>
      </w:r>
      <w:r w:rsidR="007947EF">
        <w:rPr>
          <w:rFonts w:ascii="Times New Roman" w:hAnsi="Times New Roman"/>
          <w:color w:val="000000" w:themeColor="text1"/>
        </w:rPr>
        <w:t>which considers other animals in addition to chickens</w:t>
      </w:r>
      <w:r w:rsidR="0018480E">
        <w:rPr>
          <w:rFonts w:ascii="Times New Roman" w:hAnsi="Times New Roman"/>
          <w:color w:val="000000" w:themeColor="text1"/>
        </w:rPr>
        <w:t xml:space="preserve">. </w:t>
      </w:r>
      <w:r w:rsidR="007947EF">
        <w:rPr>
          <w:rFonts w:ascii="Times New Roman" w:hAnsi="Times New Roman"/>
          <w:color w:val="000000" w:themeColor="text1"/>
        </w:rPr>
        <w:t>The next sections present social science research centered on urban chickens from fields other than geography.</w:t>
      </w:r>
    </w:p>
    <w:p w14:paraId="6DDDFE75" w14:textId="77777777" w:rsidR="002A3E2C" w:rsidRPr="00CB2871" w:rsidRDefault="002A3E2C" w:rsidP="00A71305">
      <w:pPr>
        <w:ind w:firstLine="720"/>
        <w:rPr>
          <w:rFonts w:ascii="Times New Roman" w:hAnsi="Times New Roman"/>
          <w:color w:val="000000" w:themeColor="text1"/>
        </w:rPr>
      </w:pPr>
    </w:p>
    <w:p w14:paraId="3CB4CA06" w14:textId="6CFFBBEB" w:rsidR="00E966EC" w:rsidRPr="00572131" w:rsidRDefault="00E966EC" w:rsidP="001E0BBE">
      <w:pPr>
        <w:pStyle w:val="Heading3"/>
      </w:pPr>
      <w:bookmarkStart w:id="32" w:name="_Toc355804806"/>
      <w:proofErr w:type="gramStart"/>
      <w:r w:rsidRPr="004000AA">
        <w:t>Chickens in the City</w:t>
      </w:r>
      <w:r w:rsidR="00572131">
        <w:t>.</w:t>
      </w:r>
      <w:bookmarkEnd w:id="32"/>
      <w:proofErr w:type="gramEnd"/>
    </w:p>
    <w:p w14:paraId="7EB7179A" w14:textId="41C819ED" w:rsidR="00E966EC" w:rsidRPr="004000AA" w:rsidRDefault="00E966EC" w:rsidP="00E966EC">
      <w:pPr>
        <w:rPr>
          <w:rFonts w:ascii="Times New Roman" w:hAnsi="Times New Roman"/>
          <w:color w:val="000000" w:themeColor="text1"/>
        </w:rPr>
      </w:pPr>
      <w:r w:rsidRPr="004000AA">
        <w:rPr>
          <w:rFonts w:ascii="Times New Roman" w:hAnsi="Times New Roman"/>
        </w:rPr>
        <w:tab/>
      </w:r>
      <w:r w:rsidRPr="004000AA">
        <w:rPr>
          <w:rFonts w:ascii="Times New Roman" w:hAnsi="Times New Roman"/>
          <w:color w:val="000000" w:themeColor="text1"/>
        </w:rPr>
        <w:t>Household food production is viewed as increasing urban sustainability. Urban agriculture typically relies less on fossil fuels than the industrialized agriculture system, which is dependent on oil for fertilization, pest control,</w:t>
      </w:r>
      <w:r w:rsidR="00F320AC">
        <w:rPr>
          <w:rFonts w:ascii="Times New Roman" w:hAnsi="Times New Roman"/>
          <w:color w:val="000000" w:themeColor="text1"/>
        </w:rPr>
        <w:t xml:space="preserve"> and transportation. C</w:t>
      </w:r>
      <w:r w:rsidRPr="004000AA">
        <w:rPr>
          <w:rFonts w:ascii="Times New Roman" w:hAnsi="Times New Roman"/>
          <w:color w:val="000000" w:themeColor="text1"/>
        </w:rPr>
        <w:t xml:space="preserve">hickens consume garden pests and plant-based food waste, in return providing highly effective garden fertilizer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&lt;EndNote&gt;&lt;Cite&gt;&lt;Author&gt;Wood&lt;/Author&gt;&lt;Year&gt;2010&lt;/Year&gt;&lt;RecNum&gt;796&lt;/RecNum&gt;&lt;DisplayText&gt;(Wood et al. 2010)&lt;/DisplayText&gt;&lt;record&gt;&lt;rec-number&gt;796&lt;/rec-number&gt;&lt;foreign-keys&gt;&lt;key app="EN" db-id="2se5xf2vw22tpoeax5ev52072zpwrdv952s9" timestamp="1351456624"&gt;796&lt;/key&gt;&lt;/foreign-keys&gt;&lt;ref-type name="Journal Article"&gt;17&lt;/ref-type&gt;&lt;contributors&gt;&lt;authors&gt;&lt;author&gt;Wood, Mary&lt;/author&gt;&lt;author&gt;Pyle, Jeremy&lt;/author&gt;&lt;author&gt;Rowden, Naomi&lt;/author&gt;&lt;author&gt;Irwin, Katy&lt;/author&gt;&lt;/authors&gt;&lt;/contributors&gt;&lt;titles&gt;&lt;title&gt;Promoting the Urban Homestead: Reform of Local Land Use Laws to Allow Microlivestock on Residential Lots&lt;/title&gt;&lt;secondary-title&gt;Ecology L. Currents&lt;/secondary-title&gt;&lt;/titles&gt;&lt;periodical&gt;&lt;full-title&gt;Ecology L. Currents&lt;/full-title&gt;&lt;/periodical&gt;&lt;pages&gt;68&lt;/pages&gt;&lt;volume&gt;37&lt;/volume&gt;&lt;dates&gt;&lt;year&gt;2010&lt;/year&gt;&lt;/dates&gt;&lt;urls&gt;&lt;/urls&gt;&lt;/record&gt;&lt;/Cite&gt;&lt;/EndNote&gt;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(Wood et al. 2010)</w:t>
      </w:r>
      <w:r w:rsidR="00176563">
        <w:rPr>
          <w:rFonts w:ascii="Times New Roman" w:hAnsi="Times New Roman"/>
          <w:color w:val="000000" w:themeColor="text1"/>
        </w:rPr>
        <w:fldChar w:fldCharType="end"/>
      </w:r>
      <w:r w:rsidR="00F320AC">
        <w:rPr>
          <w:rFonts w:ascii="Times New Roman" w:hAnsi="Times New Roman"/>
          <w:color w:val="000000" w:themeColor="text1"/>
        </w:rPr>
        <w:t>. Moreover, backyard</w:t>
      </w:r>
      <w:r w:rsidRPr="004000AA">
        <w:rPr>
          <w:rFonts w:ascii="Times New Roman" w:hAnsi="Times New Roman"/>
          <w:color w:val="000000" w:themeColor="text1"/>
        </w:rPr>
        <w:t xml:space="preserve"> chickens provide fresh, health</w:t>
      </w:r>
      <w:r w:rsidR="001E58FC">
        <w:rPr>
          <w:rFonts w:ascii="Times New Roman" w:hAnsi="Times New Roman"/>
          <w:color w:val="000000" w:themeColor="text1"/>
        </w:rPr>
        <w:t>y</w:t>
      </w:r>
      <w:r w:rsidRPr="004000AA">
        <w:rPr>
          <w:rFonts w:ascii="Times New Roman" w:hAnsi="Times New Roman"/>
          <w:color w:val="000000" w:themeColor="text1"/>
        </w:rPr>
        <w:t xml:space="preserve">, package-free eggs, in addition to serving educational, entertainment, and companionship needs. It is worth noting; however, that too much companionship with chickens has its drawbacks, as was seen in recent outbreaks of salmonella due to the number of people who coddle and kiss their pet chickens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&lt;EndNote&gt;&lt;Cite&gt;&lt;Author&gt;CDC&lt;/Author&gt;&lt;Year&gt;2015&lt;/Year&gt;&lt;RecNum&gt;1157&lt;/RecNum&gt;&lt;DisplayText&gt;(CDC 2015a)&lt;/DisplayText&gt;&lt;record&gt;&lt;rec-number&gt;1157&lt;/rec-number&gt;&lt;foreign-keys&gt;&lt;key app="EN" db-id="2se5xf2vw22tpoeax5ev52072zpwrdv952s9" timestamp="1459782360"&gt;1157&lt;/key&gt;&lt;/foreign-keys&gt;&lt;ref-type name="Web Page"&gt;12&lt;/ref-type&gt;&lt;contributors&gt;&lt;authors&gt;&lt;author&gt;CDC&lt;/author&gt;&lt;/authors&gt;&lt;/contributors&gt;&lt;titles&gt;&lt;title&gt;Four Multistate Outbreaks of Human Salmonella Infections Linked to Live Poultry in Backyard Flocks (Final Update)&lt;/title&gt;&lt;/titles&gt;&lt;volume&gt;2016&lt;/volume&gt;&lt;number&gt;March 26&lt;/number&gt;&lt;dates&gt;&lt;year&gt;2015&lt;/year&gt;&lt;pub-dates&gt;&lt;date&gt;September 24, 2015&lt;/date&gt;&lt;/pub-dates&gt;&lt;/dates&gt;&lt;pub-location&gt;Atlanta, GA&lt;/pub-location&gt;&lt;publisher&gt;Centers for Disease Control and Prevention&lt;/publisher&gt;&lt;urls&gt;&lt;related-urls&gt;&lt;url&gt;http://www.cdc.gov/salmonella/live-poultry-07-15/&lt;/url&gt;&lt;/related-urls&gt;&lt;/urls&gt;&lt;/record&gt;&lt;/Cite&gt;&lt;/EndNote&gt;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(CDC 2015a)</w:t>
      </w:r>
      <w:r w:rsidR="00176563">
        <w:rPr>
          <w:rFonts w:ascii="Times New Roman" w:hAnsi="Times New Roman"/>
          <w:color w:val="000000" w:themeColor="text1"/>
        </w:rPr>
        <w:fldChar w:fldCharType="end"/>
      </w:r>
      <w:r w:rsidRPr="004000AA">
        <w:rPr>
          <w:rFonts w:ascii="Times New Roman" w:hAnsi="Times New Roman"/>
          <w:color w:val="000000" w:themeColor="text1"/>
        </w:rPr>
        <w:t>.</w:t>
      </w:r>
    </w:p>
    <w:p w14:paraId="51115D77" w14:textId="15D6A8B3" w:rsidR="00E966EC" w:rsidRPr="004000AA" w:rsidRDefault="00E966EC" w:rsidP="00E966EC">
      <w:pPr>
        <w:rPr>
          <w:rFonts w:ascii="Times New Roman" w:hAnsi="Times New Roman"/>
        </w:rPr>
      </w:pPr>
      <w:r w:rsidRPr="004000AA">
        <w:rPr>
          <w:rFonts w:ascii="Times New Roman" w:hAnsi="Times New Roman"/>
          <w:color w:val="000000" w:themeColor="text1"/>
        </w:rPr>
        <w:tab/>
        <w:t xml:space="preserve">Recognizing that many city-dwellers “know little or nothing about chickens,” </w:t>
      </w:r>
      <w:r w:rsidRPr="004000AA">
        <w:rPr>
          <w:rFonts w:ascii="Times New Roman" w:hAnsi="Times New Roman"/>
        </w:rPr>
        <w:t xml:space="preserve">Bouvier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ExcludeAuth="1"&gt;&lt;Author&gt;Bouvier&lt;/Author&gt;&lt;Year&gt;2012&lt;/Year&gt;&lt;RecNum&gt;794&lt;/RecNum&gt;&lt;DisplayText&gt;(2012)&lt;/DisplayText&gt;&lt;record&gt;&lt;rec-number&gt;794&lt;/rec-number&gt;&lt;foreign-keys&gt;&lt;key app="EN" db-id="2se5xf2vw22tpoeax5ev52072zpwrdv952s9" timestamp="1351455879"&gt;794&lt;/key&gt;&lt;/foreign-keys&gt;&lt;ref-type name="Journal Article"&gt;17&lt;/ref-type&gt;&lt;contributors&gt;&lt;authors&gt;&lt;author&gt;Bouvier, Jaime&lt;/author&gt;&lt;/authors&gt;&lt;/contributors&gt;&lt;titles&gt;&lt;title&gt;Illegal Fowl: A Survey of Municipal Laws Relating to Backyard Poultry and a Model Ordinance for Regulating City Chickens&lt;/title&gt;&lt;secondary-title&gt;Environmental Law Reporter: News &amp;amp; Analysis&lt;/secondary-title&gt;&lt;/titles&gt;&lt;periodical&gt;&lt;full-title&gt;Environmental Law Reporter: News &amp;amp; Analysis&lt;/full-title&gt;&lt;/periodical&gt;&lt;pages&gt;10888-10920&lt;/pages&gt;&lt;volume&gt;42&lt;/volume&gt;&lt;number&gt;9&lt;/number&gt;&lt;keywords&gt;&lt;keyword&gt;AIR pollution -- Prevention&lt;/keyword&gt;&lt;keyword&gt;CHICKENS&lt;/keyword&gt;&lt;keyword&gt;POULTRY&lt;/keyword&gt;&lt;keyword&gt;MUNICIPAL ordinances&lt;/keyword&gt;&lt;keyword&gt;URBAN policy&lt;/keyword&gt;&lt;keyword&gt;UNITED States&lt;/keyword&gt;&lt;/keywords&gt;&lt;dates&gt;&lt;year&gt;2012&lt;/year&gt;&lt;/dates&gt;&lt;isbn&gt;00462284&lt;/isbn&gt;&lt;accession-num&gt;79623064&lt;/accession-num&gt;&lt;work-type&gt;Article&lt;/work-type&gt;&lt;urls&gt;&lt;related-urls&gt;&lt;url&gt;http://libraries.ou.edu/access.aspx?url=http://search.ebscohost.com/login.aspx?direct=true&amp;amp;db=8gh&amp;amp;AN=79623064&amp;amp;site=eds-live&lt;/url&gt;&lt;/related-urls&gt;&lt;/urls&gt;&lt;remote-database-name&gt;8gh&lt;/remote-database-name&gt;&lt;remote-database-provider&gt;EBSCOhost&lt;/remote-database-provider&gt;&lt;/record&gt;&lt;/Cite&gt;&lt;/EndNote&gt;</w:instrText>
      </w:r>
      <w:r w:rsidR="00176563">
        <w:rPr>
          <w:rFonts w:ascii="Times New Roman" w:hAnsi="Times New Roman"/>
        </w:rPr>
        <w:fldChar w:fldCharType="separate"/>
      </w:r>
      <w:r w:rsidR="00176563">
        <w:rPr>
          <w:rFonts w:ascii="Times New Roman" w:hAnsi="Times New Roman"/>
          <w:noProof/>
        </w:rPr>
        <w:t>(2012)</w:t>
      </w:r>
      <w:r w:rsidR="00176563">
        <w:rPr>
          <w:rFonts w:ascii="Times New Roman" w:hAnsi="Times New Roman"/>
        </w:rPr>
        <w:fldChar w:fldCharType="end"/>
      </w:r>
      <w:r w:rsidRPr="004000AA">
        <w:rPr>
          <w:rFonts w:ascii="Times New Roman" w:hAnsi="Times New Roman"/>
        </w:rPr>
        <w:t xml:space="preserve"> summar</w:t>
      </w:r>
      <w:r>
        <w:rPr>
          <w:rFonts w:ascii="Times New Roman" w:hAnsi="Times New Roman"/>
        </w:rPr>
        <w:t>iz</w:t>
      </w:r>
      <w:r w:rsidRPr="004000AA">
        <w:rPr>
          <w:rFonts w:ascii="Times New Roman" w:hAnsi="Times New Roman"/>
        </w:rPr>
        <w:t>es some helpful background information about these social birds (10887). After two years of peak production, hens generally continue to lay eggs for another three to four years. Positively affected by the increased light of longer days, chickens lay more eggs in the spring and summer than the fall and winter. Eggs from chickens who live in small flocks that are allowed to forage for grass and insects are significantly more nutritious than store-bought eggs. The average lifespan for hens is four to eight years, although some chickens may live for 15 to 20 years. Many people are concerned about chicken waste; however, chicken</w:t>
      </w:r>
      <w:r>
        <w:rPr>
          <w:rFonts w:ascii="Times New Roman" w:hAnsi="Times New Roman"/>
        </w:rPr>
        <w:t>s</w:t>
      </w:r>
      <w:r w:rsidRPr="004000AA">
        <w:rPr>
          <w:rFonts w:ascii="Times New Roman" w:hAnsi="Times New Roman"/>
        </w:rPr>
        <w:t xml:space="preserve"> produce three times less waste than dogs, and unlik</w:t>
      </w:r>
      <w:r>
        <w:rPr>
          <w:rFonts w:ascii="Times New Roman" w:hAnsi="Times New Roman"/>
        </w:rPr>
        <w:t>e canine</w:t>
      </w:r>
      <w:r w:rsidRPr="004000AA">
        <w:rPr>
          <w:rFonts w:ascii="Times New Roman" w:hAnsi="Times New Roman"/>
        </w:rPr>
        <w:t xml:space="preserve"> waste, chicken manure is an excellent garden fertilizer. Also, chickens “have a homing instinct to roost and sleep at night,” and </w:t>
      </w:r>
      <w:r>
        <w:rPr>
          <w:rFonts w:ascii="Times New Roman" w:hAnsi="Times New Roman"/>
        </w:rPr>
        <w:t xml:space="preserve">they </w:t>
      </w:r>
      <w:r w:rsidRPr="004000AA">
        <w:rPr>
          <w:rFonts w:ascii="Times New Roman" w:hAnsi="Times New Roman"/>
        </w:rPr>
        <w:t xml:space="preserve">go to sleep around sundown </w:t>
      </w:r>
      <w:r w:rsidR="00176563">
        <w:rPr>
          <w:rFonts w:ascii="Times New Roman" w:hAnsi="Times New Roman"/>
        </w:rPr>
        <w:fldChar w:fldCharType="begin"/>
      </w:r>
      <w:r w:rsidR="00176563">
        <w:rPr>
          <w:rFonts w:ascii="Times New Roman" w:hAnsi="Times New Roman"/>
        </w:rPr>
        <w:instrText xml:space="preserve"> ADDIN EN.CITE &lt;EndNote&gt;&lt;Cite&gt;&lt;Author&gt;Bouvier&lt;/Author&gt;&lt;Year&gt;2012&lt;/Year&gt;&lt;RecNum&gt;794&lt;/RecNum&gt;&lt;Pages&gt;10894&lt;/Pages&gt;&lt;DisplayText&gt;(Bouvier 2012, 10894)&lt;/DisplayText&gt;&lt;record&gt;&lt;rec-number&gt;794&lt;/rec-number&gt;&lt;foreign-keys&gt;&lt;key app="EN" db-id="2se5xf2vw22tpoeax5ev52072zpwrdv952s9" timestamp="1351455879"&gt;794&lt;/key&gt;&lt;/foreign-keys&gt;&lt;ref-type name="Journal Article"&gt;17&lt;/ref-type&gt;&lt;contributors&gt;&lt;authors&gt;&lt;author&gt;Bouvier, Jaime&lt;/author&gt;&lt;/authors&gt;&lt;/contributors&gt;&lt;titles&gt;&lt;title&gt;Illegal Fowl: A Survey of Municipal Laws Relating to Backyard Poultry and a Model Ordinance for Regulating City Chickens&lt;/title&gt;&lt;secondary-title&gt;Environmental Law Reporter: News &amp;amp; Analysis&lt;/secondary-title&gt;&lt;/titles&gt;&lt;periodical&gt;&lt;full-title&gt;Environmental Law Reporter: News &amp;amp; Analysis&lt;/full-title&gt;&lt;/periodical&gt;&lt;pages&gt;10888-10920&lt;/pages&gt;&lt;volume&gt;42&lt;/volume&gt;&lt;number&gt;9&lt;/number&gt;&lt;keywords&gt;&lt;keyword&gt;AIR pollution -- Prevention&lt;/keyword&gt;&lt;keyword&gt;CHICKENS&lt;/keyword&gt;&lt;keyword&gt;POULTRY&lt;/keyword&gt;&lt;keyword&gt;MUNICIPAL ordinances&lt;/keyword&gt;&lt;keyword&gt;URBAN policy&lt;/keyword&gt;&lt;keyword&gt;UNITED States&lt;/keyword&gt;&lt;/keywords&gt;&lt;dates&gt;&lt;year&gt;2012&lt;/year&gt;&lt;/dates&gt;&lt;isbn&gt;00462284&lt;/isbn&gt;&lt;accession-num&gt;79623064&lt;/accession-num&gt;&lt;work-type&gt;Article&lt;/work-type&gt;&lt;urls&gt;&lt;related-urls&gt;&lt;url&gt;http://libraries.ou.edu/access.aspx?url=http://search.ebscohost.com/login.aspx?direct=true&amp;amp;db=8gh&amp;amp;AN=79623064&amp;amp;site=eds-live&lt;/url&gt;&lt;/related-urls&gt;&lt;/urls&gt;&lt;remote-database-name&gt;8gh&lt;/remote-database-name&gt;&lt;remote-database-provider&gt;EBSCOhost&lt;/remote-database-provider&gt;&lt;/record&gt;&lt;/Cite&gt;&lt;/EndNote&gt;</w:instrText>
      </w:r>
      <w:r w:rsidR="00176563">
        <w:rPr>
          <w:rFonts w:ascii="Times New Roman" w:hAnsi="Times New Roman"/>
        </w:rPr>
        <w:fldChar w:fldCharType="separate"/>
      </w:r>
      <w:r w:rsidR="00176563">
        <w:rPr>
          <w:rFonts w:ascii="Times New Roman" w:hAnsi="Times New Roman"/>
          <w:noProof/>
        </w:rPr>
        <w:t>(Bouvier 2012, 10894)</w:t>
      </w:r>
      <w:r w:rsidR="00176563">
        <w:rPr>
          <w:rFonts w:ascii="Times New Roman" w:hAnsi="Times New Roman"/>
        </w:rPr>
        <w:fldChar w:fldCharType="end"/>
      </w:r>
      <w:r>
        <w:rPr>
          <w:rFonts w:ascii="Times New Roman" w:hAnsi="Times New Roman"/>
        </w:rPr>
        <w:t>. Chickens require a</w:t>
      </w:r>
      <w:r w:rsidRPr="004000AA">
        <w:rPr>
          <w:rFonts w:ascii="Times New Roman" w:hAnsi="Times New Roman"/>
        </w:rPr>
        <w:t xml:space="preserve"> sturdy coop for predat</w:t>
      </w:r>
      <w:r w:rsidR="00BD3A49">
        <w:rPr>
          <w:rFonts w:ascii="Times New Roman" w:hAnsi="Times New Roman"/>
        </w:rPr>
        <w:t>or protection</w:t>
      </w:r>
      <w:r w:rsidR="0060757F">
        <w:rPr>
          <w:rFonts w:ascii="Times New Roman" w:hAnsi="Times New Roman"/>
        </w:rPr>
        <w:t>. Coops should</w:t>
      </w:r>
      <w:r w:rsidRPr="004000AA">
        <w:rPr>
          <w:rFonts w:ascii="Times New Roman" w:hAnsi="Times New Roman"/>
        </w:rPr>
        <w:t xml:space="preserve"> be well ventilated and cleaned regularly to prevent odor. </w:t>
      </w:r>
    </w:p>
    <w:p w14:paraId="223B7513" w14:textId="47FE8923" w:rsidR="00E966EC" w:rsidRPr="004000AA" w:rsidRDefault="0010345B" w:rsidP="00E966EC">
      <w:pPr>
        <w:rPr>
          <w:rFonts w:ascii="Times New Roman" w:hAnsi="Times New Roman"/>
          <w:color w:val="000000" w:themeColor="text1"/>
        </w:rPr>
      </w:pPr>
      <w:r>
        <w:rPr>
          <w:rFonts w:ascii="Times New Roman" w:hAnsi="Times New Roman"/>
          <w:color w:val="000000" w:themeColor="text1"/>
        </w:rPr>
        <w:tab/>
        <w:t xml:space="preserve">A </w:t>
      </w:r>
      <w:r w:rsidR="00E966EC" w:rsidRPr="004000AA">
        <w:rPr>
          <w:rFonts w:ascii="Times New Roman" w:hAnsi="Times New Roman"/>
          <w:color w:val="000000" w:themeColor="text1"/>
        </w:rPr>
        <w:t>cross-sectional study conducted by the U.S. Department of Agriculture’s National Animal Health Monitoring System</w:t>
      </w:r>
      <w:r>
        <w:rPr>
          <w:rFonts w:ascii="Times New Roman" w:hAnsi="Times New Roman"/>
          <w:color w:val="000000" w:themeColor="text1"/>
        </w:rPr>
        <w:t xml:space="preserve"> provides </w:t>
      </w:r>
      <w:r w:rsidRPr="004000AA">
        <w:rPr>
          <w:rFonts w:ascii="Times New Roman" w:hAnsi="Times New Roman"/>
          <w:color w:val="000000" w:themeColor="text1"/>
        </w:rPr>
        <w:t>examples of backyard chicken flocks in U.S. cities</w:t>
      </w:r>
      <w:r w:rsidR="00E966EC" w:rsidRPr="004000AA">
        <w:rPr>
          <w:rFonts w:ascii="Times New Roman" w:hAnsi="Times New Roman"/>
          <w:color w:val="000000" w:themeColor="text1"/>
        </w:rPr>
        <w:t xml:space="preserve">. The study sites were Denver, Los Angeles, and Miami, where median flock sizes were 5, 11, and 19, respectively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&lt;EndNote&gt;&lt;Cite&gt;&lt;Author&gt;Beam&lt;/Author&gt;&lt;Year&gt;2013&lt;/Year&gt;&lt;RecNum&gt;815&lt;/RecNum&gt;&lt;Pages&gt;1&lt;/Pages&gt;&lt;DisplayText&gt;(Beam et al. 2013, 1)&lt;/DisplayText&gt;&lt;record&gt;&lt;rec-number&gt;815&lt;/rec-number&gt;&lt;foreign-keys&gt;&lt;key app="EN" db-id="2se5xf2vw22tpoeax5ev52072zpwrdv952s9" timestamp="1358801907"&gt;815&lt;/key&gt;&lt;/foreign-keys&gt;&lt;ref-type name="Journal Article"&gt;17&lt;/ref-type&gt;&lt;contributors&gt;&lt;authors&gt;&lt;author&gt;Beam, A.&lt;/author&gt;&lt;author&gt;Garber, L.&lt;/author&gt;&lt;author&gt;Sakugawa, J.&lt;/author&gt;&lt;author&gt;Kopral, C.&lt;/author&gt;&lt;/authors&gt;&lt;/contributors&gt;&lt;titles&gt;&lt;title&gt;Salmonella awareness and related management practices in U.S. urban backyard chicken flocks&lt;/title&gt;&lt;secondary-title&gt;Preventive Veterinary Medicine&lt;/secondary-title&gt;&lt;/titles&gt;&lt;periodical&gt;&lt;full-title&gt;Preventive Veterinary Medicine&lt;/full-title&gt;&lt;/periodical&gt;&lt;pages&gt;481–488&lt;/pages&gt;&lt;volume&gt;Volume 110&lt;/volume&gt;&lt;number&gt;Issues 3–4&lt;/number&gt;&lt;keywords&gt;&lt;keyword&gt;Poultry&lt;/keyword&gt;&lt;keyword&gt;Chickens&lt;/keyword&gt;&lt;keyword&gt;Urban&lt;/keyword&gt;&lt;keyword&gt;Biosecurity&lt;/keyword&gt;&lt;keyword&gt;National Animal Health Monitoring System&lt;/keyword&gt;&lt;keyword&gt;Survey&lt;/keyword&gt;&lt;keyword&gt;Salmonella&lt;/keyword&gt;&lt;keyword&gt;Zoonotic&lt;/keyword&gt;&lt;keyword&gt;Miami&lt;/keyword&gt;&lt;keyword&gt;Los Angeles&lt;/keyword&gt;&lt;keyword&gt;Denver&lt;/keyword&gt;&lt;/keywords&gt;&lt;dates&gt;&lt;year&gt;2013&lt;/year&gt;&lt;pub-dates&gt;&lt;date&gt;July 2013 &lt;/date&gt;&lt;/pub-dates&gt;&lt;/dates&gt;&lt;isbn&gt;0167-5877&lt;/isbn&gt;&lt;urls&gt;&lt;related-urls&gt;&lt;url&gt;http://www.sciencedirect.com/science/article/pii/S0167587712004102&lt;/url&gt;&lt;/related-urls&gt;&lt;/urls&gt;&lt;electronic-resource-num&gt;http://dx.doi.org/10.1016/j.prevetmed.2012.12.004&lt;/electronic-resource-num&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(Beam et al. 2013, 1)</w:t>
      </w:r>
      <w:r w:rsidR="00176563">
        <w:rPr>
          <w:rFonts w:ascii="Times New Roman" w:hAnsi="Times New Roman"/>
          <w:color w:val="000000" w:themeColor="text1"/>
        </w:rPr>
        <w:fldChar w:fldCharType="end"/>
      </w:r>
      <w:r w:rsidR="00E966EC" w:rsidRPr="004000AA">
        <w:rPr>
          <w:rFonts w:ascii="Times New Roman" w:hAnsi="Times New Roman"/>
          <w:color w:val="000000" w:themeColor="text1"/>
        </w:rPr>
        <w:t>. More than three-fourths of the flocks were comprised of egg-laying</w:t>
      </w:r>
      <w:r w:rsidR="006C35DF">
        <w:rPr>
          <w:rFonts w:ascii="Times New Roman" w:hAnsi="Times New Roman"/>
          <w:color w:val="000000" w:themeColor="text1"/>
        </w:rPr>
        <w:t xml:space="preserve"> breeds of chickens. A common misperception about backyard chickens is that they are likely to spread disease; however</w:t>
      </w:r>
      <w:r w:rsidR="00E966EC" w:rsidRPr="004000AA">
        <w:rPr>
          <w:rFonts w:ascii="Times New Roman" w:hAnsi="Times New Roman"/>
          <w:color w:val="000000" w:themeColor="text1"/>
        </w:rPr>
        <w:t xml:space="preserve">, </w:t>
      </w:r>
      <w:r w:rsidR="006C35DF">
        <w:rPr>
          <w:rFonts w:ascii="Times New Roman" w:hAnsi="Times New Roman"/>
          <w:color w:val="000000" w:themeColor="text1"/>
        </w:rPr>
        <w:t>after</w:t>
      </w:r>
      <w:r w:rsidR="00E966EC" w:rsidRPr="004000AA">
        <w:rPr>
          <w:rFonts w:ascii="Times New Roman" w:hAnsi="Times New Roman"/>
          <w:color w:val="000000" w:themeColor="text1"/>
        </w:rPr>
        <w:t xml:space="preserve"> a comprehensive scientific literature review</w:t>
      </w:r>
      <w:r w:rsidR="006C35DF">
        <w:rPr>
          <w:rFonts w:ascii="Times New Roman" w:hAnsi="Times New Roman"/>
          <w:color w:val="000000" w:themeColor="text1"/>
        </w:rPr>
        <w:t xml:space="preserve"> Pollock et al.</w:t>
      </w:r>
      <w:r w:rsidR="00E966EC" w:rsidRPr="004000AA">
        <w:rPr>
          <w:rFonts w:ascii="Times New Roman" w:hAnsi="Times New Roman"/>
          <w:color w:val="000000" w:themeColor="text1"/>
        </w:rPr>
        <w:t xml:space="preserve">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ExcludeAuth="1"&gt;&lt;Author&gt;Pollock&lt;/Author&gt;&lt;Year&gt;2012&lt;/Year&gt;&lt;RecNum&gt;792&lt;/RecNum&gt;&lt;DisplayText&gt;(2012)&lt;/DisplayText&gt;&lt;record&gt;&lt;rec-number&gt;792&lt;/rec-number&gt;&lt;foreign-keys&gt;&lt;key app="EN" db-id="2se5xf2vw22tpoeax5ev52072zpwrdv952s9" timestamp="1351455807"&gt;792&lt;/key&gt;&lt;/foreign-keys&gt;&lt;ref-type name="Journal Article"&gt;17&lt;/ref-type&gt;&lt;contributors&gt;&lt;authors&gt;&lt;author&gt;Pollock, S.&lt;/author&gt;&lt;author&gt;Stephen, C.&lt;/author&gt;&lt;author&gt;Skuridina, N.&lt;/author&gt;&lt;author&gt;Kosatsky, T.&lt;/author&gt;&lt;/authors&gt;&lt;/contributors&gt;&lt;titles&gt;&lt;title&gt;Raising Chickens in City Backyards: The Public Health Role&lt;/title&gt;&lt;secondary-title&gt;Journal of Community Health&lt;/secondary-title&gt;&lt;/titles&gt;&lt;periodical&gt;&lt;full-title&gt;Journal of Community Health&lt;/full-title&gt;&lt;/periodical&gt;&lt;pages&gt;734-742&lt;/pages&gt;&lt;volume&gt;37&lt;/volume&gt;&lt;number&gt;3&lt;/number&gt;&lt;keywords&gt;&lt;keyword&gt;Medicine&lt;/keyword&gt;&lt;/keywords&gt;&lt;dates&gt;&lt;year&gt;2012&lt;/year&gt;&lt;/dates&gt;&lt;publisher&gt;Springer Netherlands&lt;/publisher&gt;&lt;isbn&gt;0094-5145&lt;/isbn&gt;&lt;urls&gt;&lt;related-urls&gt;&lt;url&gt;http://dx.doi.org/10.1007/s10900-011-9504-1&lt;/url&gt;&lt;/related-urls&gt;&lt;/urls&gt;&lt;electronic-resource-num&gt;10.1007/s10900-011-9504-1&lt;/electronic-resource-num&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(2012)</w:t>
      </w:r>
      <w:r w:rsidR="00176563">
        <w:rPr>
          <w:rFonts w:ascii="Times New Roman" w:hAnsi="Times New Roman"/>
          <w:color w:val="000000" w:themeColor="text1"/>
        </w:rPr>
        <w:fldChar w:fldCharType="end"/>
      </w:r>
      <w:r w:rsidR="006C35DF">
        <w:rPr>
          <w:rFonts w:ascii="Times New Roman" w:hAnsi="Times New Roman"/>
          <w:color w:val="000000" w:themeColor="text1"/>
        </w:rPr>
        <w:t xml:space="preserve"> report</w:t>
      </w:r>
      <w:r w:rsidR="00E966EC" w:rsidRPr="004000AA">
        <w:rPr>
          <w:rFonts w:ascii="Times New Roman" w:hAnsi="Times New Roman"/>
          <w:color w:val="000000" w:themeColor="text1"/>
        </w:rPr>
        <w:t xml:space="preserve"> that the risk of pathogen transmission from backyard chicken flocks “appears to be low and does not present a greater threat” to public health than dogs and cats (741). </w:t>
      </w:r>
    </w:p>
    <w:p w14:paraId="0F148729" w14:textId="6FBD3C51" w:rsidR="00A71305" w:rsidRDefault="00E966EC" w:rsidP="00E966EC">
      <w:pPr>
        <w:rPr>
          <w:rFonts w:ascii="Times New Roman" w:hAnsi="Times New Roman"/>
          <w:color w:val="000000" w:themeColor="text1"/>
        </w:rPr>
      </w:pPr>
      <w:r w:rsidRPr="004000AA">
        <w:rPr>
          <w:rFonts w:ascii="Times New Roman" w:hAnsi="Times New Roman"/>
          <w:color w:val="000000" w:themeColor="text1"/>
        </w:rPr>
        <w:tab/>
        <w:t xml:space="preserve">Bartling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ExcludeAuth="1"&gt;&lt;Author&gt;Bartling&lt;/Author&gt;&lt;Year&gt;2012&lt;/Year&gt;&lt;RecNum&gt;793&lt;/RecNum&gt;&lt;DisplayText&gt;(2012)&lt;/DisplayText&gt;&lt;record&gt;&lt;rec-number&gt;793&lt;/rec-number&gt;&lt;foreign-keys&gt;&lt;key app="EN" db-id="2se5xf2vw22tpoeax5ev52072zpwrdv952s9" timestamp="1351455864"&gt;793&lt;/key&gt;&lt;/foreign-keys&gt;&lt;ref-type name="Journal Article"&gt;17&lt;/ref-type&gt;&lt;contributors&gt;&lt;authors&gt;&lt;author&gt;Bartling, Hugh&lt;/author&gt;&lt;/authors&gt;&lt;/contributors&gt;&lt;titles&gt;&lt;title&gt;A chicken ain&amp;apos;t nothin&amp;apos; but a bird: local food production and the politics of land-use change&lt;/title&gt;&lt;secondary-title&gt;Local Environment&lt;/secondary-title&gt;&lt;/titles&gt;&lt;periodical&gt;&lt;full-title&gt;Local Environment&lt;/full-title&gt;&lt;/periodical&gt;&lt;pages&gt;23-34&lt;/pages&gt;&lt;volume&gt;17&lt;/volume&gt;&lt;number&gt;1&lt;/number&gt;&lt;keywords&gt;&lt;keyword&gt;FACTORY farms -- Environmental aspects&lt;/keyword&gt;&lt;keyword&gt;FOOD production&lt;/keyword&gt;&lt;keyword&gt;URBAN agriculture&lt;/keyword&gt;&lt;keyword&gt;LAND use -- Law &amp;amp; legislation&lt;/keyword&gt;&lt;keyword&gt;UNITED States&lt;/keyword&gt;&lt;keyword&gt;land use&lt;/keyword&gt;&lt;keyword&gt;sustainability&lt;/keyword&gt;&lt;keyword&gt;POLLAN, Michael&lt;/keyword&gt;&lt;keyword&gt;KINGSOLVER, Barbara&lt;/keyword&gt;&lt;keyword&gt;OBAMA, Michelle, 1964-&lt;/keyword&gt;&lt;/keywords&gt;&lt;dates&gt;&lt;year&gt;2012&lt;/year&gt;&lt;/dates&gt;&lt;isbn&gt;13549839&lt;/isbn&gt;&lt;accession-num&gt;70354350&lt;/accession-num&gt;&lt;work-type&gt;Article&lt;/work-type&gt;&lt;urls&gt;&lt;related-urls&gt;&lt;url&gt;http://libraries.ou.edu/access.aspx?url=http://search.ebscohost.com/login.aspx?direct=true&amp;amp;db=aph&amp;amp;AN=70354350&amp;amp;site=eds-live&lt;/url&gt;&lt;/related-urls&gt;&lt;/urls&gt;&lt;electronic-resource-num&gt;10.1080/13549839.2011.627323&lt;/electronic-resource-num&gt;&lt;remote-database-name&gt;aph&lt;/remote-database-name&gt;&lt;remote-database-provider&gt;EBSCOhost&lt;/remote-database-provider&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(2012)</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finds four general categories of reasons tha</w:t>
      </w:r>
      <w:r w:rsidR="00DC7177">
        <w:rPr>
          <w:rFonts w:ascii="Times New Roman" w:hAnsi="Times New Roman"/>
          <w:color w:val="000000" w:themeColor="text1"/>
        </w:rPr>
        <w:t>t advocates argue for backyard</w:t>
      </w:r>
      <w:r w:rsidRPr="004000AA">
        <w:rPr>
          <w:rFonts w:ascii="Times New Roman" w:hAnsi="Times New Roman"/>
          <w:color w:val="000000" w:themeColor="text1"/>
        </w:rPr>
        <w:t xml:space="preserve"> chickens: ecology, education, improved health, and relief from traditional modes of consumption. While interest in urban agriculture is </w:t>
      </w:r>
      <w:r w:rsidR="00D37DFE">
        <w:rPr>
          <w:rFonts w:ascii="Times New Roman" w:hAnsi="Times New Roman"/>
          <w:color w:val="000000" w:themeColor="text1"/>
        </w:rPr>
        <w:t>growing</w:t>
      </w:r>
      <w:r w:rsidRPr="004000AA">
        <w:rPr>
          <w:rFonts w:ascii="Times New Roman" w:hAnsi="Times New Roman"/>
          <w:color w:val="000000" w:themeColor="text1"/>
        </w:rPr>
        <w:t>, McClintock</w:t>
      </w:r>
      <w:r w:rsidR="00DC7177">
        <w:rPr>
          <w:rFonts w:ascii="Times New Roman" w:hAnsi="Times New Roman"/>
          <w:color w:val="000000" w:themeColor="text1"/>
        </w:rPr>
        <w:t xml:space="preserve"> et al.</w:t>
      </w:r>
      <w:r w:rsidRPr="004000AA">
        <w:rPr>
          <w:rFonts w:ascii="Times New Roman" w:hAnsi="Times New Roman"/>
          <w:color w:val="000000" w:themeColor="text1"/>
        </w:rPr>
        <w:t xml:space="preserve">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ExcludeAuth="1"&gt;&lt;Author&gt;McClintock&lt;/Author&gt;&lt;Year&gt;2014&lt;/Year&gt;&lt;RecNum&gt;1118&lt;/RecNum&gt;&lt;DisplayText&gt;(2014)&lt;/DisplayText&gt;&lt;record&gt;&lt;rec-number&gt;1118&lt;/rec-number&gt;&lt;foreign-keys&gt;&lt;key app="EN" db-id="2se5xf2vw22tpoeax5ev52072zpwrdv952s9" timestamp="1458347591"&gt;1118&lt;/key&gt;&lt;/foreign-keys&gt;&lt;ref-type name="Journal Article"&gt;17&lt;/ref-type&gt;&lt;contributors&gt;&lt;authors&gt;&lt;author&gt;McClintock, Nathan&lt;/author&gt;&lt;author&gt;Pallana, Esperanza&lt;/author&gt;&lt;author&gt;Wooten, Heather&lt;/author&gt;&lt;/authors&gt;&lt;/contributors&gt;&lt;titles&gt;&lt;title&gt;Urban livestock ownership, management, and regulation in the United States: An exploratory survey and research agenda&lt;/title&gt;&lt;secondary-title&gt;Land use policy&lt;/secondary-title&gt;&lt;/titles&gt;&lt;periodical&gt;&lt;full-title&gt;Land Use Policy&lt;/full-title&gt;&lt;/periodical&gt;&lt;pages&gt;426-440&lt;/pages&gt;&lt;volume&gt;38&lt;/volume&gt;&lt;dates&gt;&lt;year&gt;2014&lt;/year&gt;&lt;/dates&gt;&lt;isbn&gt;0264-8377&lt;/isbn&gt;&lt;urls&gt;&lt;/urls&gt;&lt;/record&gt;&lt;/Cite&gt;&lt;/EndNote&gt;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(2014)</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recognize a gap in the literature characterizing the ownership and management of urban livestock. To address this gap, the researchers administered a web-based survey completed by “134 urban livestock owners from 48 different U.S. municipalities” (427). While respondents reported a diversity of reasons for owning livestock, the </w:t>
      </w:r>
      <w:r w:rsidR="00214883">
        <w:rPr>
          <w:rFonts w:ascii="Times New Roman" w:hAnsi="Times New Roman"/>
          <w:color w:val="000000" w:themeColor="text1"/>
        </w:rPr>
        <w:t>most common motivations were</w:t>
      </w:r>
      <w:r w:rsidRPr="004000AA">
        <w:rPr>
          <w:rFonts w:ascii="Times New Roman" w:hAnsi="Times New Roman"/>
          <w:color w:val="000000" w:themeColor="text1"/>
        </w:rPr>
        <w:t xml:space="preserve"> environmental and social benefits. Another commonality evident in the survey results is that “owners often consider their animals more as pets than as livestock in the traditional agriculture sense”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&lt;EndNote&gt;&lt;Cite&gt;&lt;Author&gt;McClintock&lt;/Author&gt;&lt;Year&gt;2014&lt;/Year&gt;&lt;RecNum&gt;1118&lt;/RecNum&gt;&lt;Pages&gt;437&lt;/Pages&gt;&lt;DisplayText&gt;(McClintock et al. 2014, 437)&lt;/DisplayText&gt;&lt;record&gt;&lt;rec-number&gt;1118&lt;/rec-number&gt;&lt;foreign-keys&gt;&lt;key app="EN" db-id="2se5xf2vw22tpoeax5ev52072zpwrdv952s9" timestamp="1458347591"&gt;1118&lt;/key&gt;&lt;/foreign-keys&gt;&lt;ref-type name="Journal Article"&gt;17&lt;/ref-type&gt;&lt;contributors&gt;&lt;authors&gt;&lt;author&gt;McClintock, Nathan&lt;/author&gt;&lt;author&gt;Pallana, Esperanza&lt;/author&gt;&lt;author&gt;Wooten, Heather&lt;/author&gt;&lt;/authors&gt;&lt;/contributors&gt;&lt;titles&gt;&lt;title&gt;Urban livestock ownership, management, and regulation in the United States: An exploratory survey and research agenda&lt;/title&gt;&lt;secondary-title&gt;Land use policy&lt;/secondary-title&gt;&lt;/titles&gt;&lt;periodical&gt;&lt;full-title&gt;Land Use Policy&lt;/full-title&gt;&lt;/periodical&gt;&lt;pages&gt;426-440&lt;/pages&gt;&lt;volume&gt;38&lt;/volume&gt;&lt;dates&gt;&lt;year&gt;2014&lt;/year&gt;&lt;/dates&gt;&lt;isbn&gt;0264-8377&lt;/isbn&gt;&lt;urls&gt;&lt;/urls&gt;&lt;/record&gt;&lt;/Cite&gt;&lt;/EndNote&gt;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(McClintock et al. 2014, 437)</w:t>
      </w:r>
      <w:r w:rsidR="00176563">
        <w:rPr>
          <w:rFonts w:ascii="Times New Roman" w:hAnsi="Times New Roman"/>
          <w:color w:val="000000" w:themeColor="text1"/>
        </w:rPr>
        <w:fldChar w:fldCharType="end"/>
      </w:r>
      <w:r w:rsidRPr="004000AA">
        <w:rPr>
          <w:rFonts w:ascii="Times New Roman" w:hAnsi="Times New Roman"/>
          <w:color w:val="000000" w:themeColor="text1"/>
        </w:rPr>
        <w:t>. The majority of survey participants also favor limited livest</w:t>
      </w:r>
      <w:r w:rsidR="00E43144">
        <w:rPr>
          <w:rFonts w:ascii="Times New Roman" w:hAnsi="Times New Roman"/>
          <w:color w:val="000000" w:themeColor="text1"/>
        </w:rPr>
        <w:t>ock regulation, in contrast to the prescriptive ordinances</w:t>
      </w:r>
      <w:r w:rsidR="00A71305">
        <w:rPr>
          <w:rFonts w:ascii="Times New Roman" w:hAnsi="Times New Roman"/>
          <w:color w:val="000000" w:themeColor="text1"/>
        </w:rPr>
        <w:t xml:space="preserve"> being developed in most cities. </w:t>
      </w:r>
    </w:p>
    <w:p w14:paraId="7877C4F6" w14:textId="77777777" w:rsidR="002A3E2C" w:rsidRPr="004000AA" w:rsidRDefault="002A3E2C" w:rsidP="00E966EC">
      <w:pPr>
        <w:rPr>
          <w:rFonts w:ascii="Times New Roman" w:hAnsi="Times New Roman"/>
          <w:color w:val="000000" w:themeColor="text1"/>
        </w:rPr>
      </w:pPr>
    </w:p>
    <w:p w14:paraId="52989161" w14:textId="77777777" w:rsidR="00E966EC" w:rsidRPr="004000AA" w:rsidRDefault="00E966EC" w:rsidP="001E0BBE">
      <w:pPr>
        <w:pStyle w:val="Heading3"/>
      </w:pPr>
      <w:bookmarkStart w:id="33" w:name="_Toc355804807"/>
      <w:r w:rsidRPr="004000AA">
        <w:t>Chicken Policy</w:t>
      </w:r>
      <w:bookmarkEnd w:id="33"/>
    </w:p>
    <w:p w14:paraId="420E1BD7" w14:textId="70AC298F" w:rsidR="00E966EC" w:rsidRPr="004000AA" w:rsidRDefault="00D37DFE" w:rsidP="00E966EC">
      <w:pPr>
        <w:rPr>
          <w:rFonts w:ascii="Times New Roman" w:hAnsi="Times New Roman"/>
        </w:rPr>
      </w:pPr>
      <w:r>
        <w:rPr>
          <w:rFonts w:ascii="Times New Roman" w:hAnsi="Times New Roman"/>
        </w:rPr>
        <w:tab/>
        <w:t>C</w:t>
      </w:r>
      <w:r w:rsidR="00E966EC" w:rsidRPr="004000AA">
        <w:rPr>
          <w:rFonts w:ascii="Times New Roman" w:hAnsi="Times New Roman"/>
        </w:rPr>
        <w:t>ommon barrier</w:t>
      </w:r>
      <w:r>
        <w:rPr>
          <w:rFonts w:ascii="Times New Roman" w:hAnsi="Times New Roman"/>
        </w:rPr>
        <w:t>s</w:t>
      </w:r>
      <w:r w:rsidR="00E966EC" w:rsidRPr="004000AA">
        <w:rPr>
          <w:rFonts w:ascii="Times New Roman" w:hAnsi="Times New Roman"/>
        </w:rPr>
        <w:t xml:space="preserve"> to urban ag</w:t>
      </w:r>
      <w:r>
        <w:rPr>
          <w:rFonts w:ascii="Times New Roman" w:hAnsi="Times New Roman"/>
        </w:rPr>
        <w:t xml:space="preserve">riculture in U.S. cities are </w:t>
      </w:r>
      <w:r w:rsidR="00E966EC" w:rsidRPr="004000AA">
        <w:rPr>
          <w:rFonts w:ascii="Times New Roman" w:hAnsi="Times New Roman"/>
        </w:rPr>
        <w:t>ordinances and zoning regulations that prohibit the practice. This obstacle is especially pervasive when it comes to raising livestock in municipal areas. Reviewing Canadian ur</w:t>
      </w:r>
      <w:r w:rsidR="00E966EC">
        <w:rPr>
          <w:rFonts w:ascii="Times New Roman" w:hAnsi="Times New Roman"/>
        </w:rPr>
        <w:t>ban agriculture policies from ten</w:t>
      </w:r>
      <w:r w:rsidR="00E966EC" w:rsidRPr="004000AA">
        <w:rPr>
          <w:rFonts w:ascii="Times New Roman" w:hAnsi="Times New Roman"/>
        </w:rPr>
        <w:t xml:space="preserve"> cities in Ontario and British Columbia and interviewing key informants from six of the municipalities, Huang and Drescher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ExcludeAuth="1"&gt;&lt;Author&gt;Huang&lt;/Author&gt;&lt;Year&gt;2015&lt;/Year&gt;&lt;RecNum&gt;1027&lt;/RecNum&gt;&lt;DisplayText&gt;(2015)&lt;/DisplayText&gt;&lt;record&gt;&lt;rec-number&gt;1027&lt;/rec-number&gt;&lt;foreign-keys&gt;&lt;key app="EN" db-id="2se5xf2vw22tpoeax5ev52072zpwrdv952s9" timestamp="1439318018"&gt;1027&lt;/key&gt;&lt;/foreign-keys&gt;&lt;ref-type name="Journal Article"&gt;17&lt;/ref-type&gt;&lt;contributors&gt;&lt;authors&gt;&lt;author&gt;Huang, Dilys&lt;/author&gt;&lt;author&gt;Drescher, Michael&lt;/author&gt;&lt;/authors&gt;&lt;/contributors&gt;&lt;titles&gt;&lt;title&gt;Urban crops and livestock: The experiences, challenges, and opportunities of planning for urban agriculture in two Canadian provinces&lt;/title&gt;&lt;secondary-title&gt;Land Use Policy&lt;/secondary-title&gt;&lt;/titles&gt;&lt;periodical&gt;&lt;full-title&gt;Land Use Policy&lt;/full-title&gt;&lt;/periodical&gt;&lt;pages&gt;1-14&lt;/pages&gt;&lt;volume&gt;43&lt;/volume&gt;&lt;keywords&gt;&lt;keyword&gt;Urban agriculture&lt;/keyword&gt;&lt;keyword&gt;Urban planning&lt;/keyword&gt;&lt;keyword&gt;Municipal policy&lt;/keyword&gt;&lt;keyword&gt;Food system&lt;/keyword&gt;&lt;keyword&gt;Ontario&lt;/keyword&gt;&lt;keyword&gt;British Columbia&lt;/keyword&gt;&lt;/keywords&gt;&lt;dates&gt;&lt;year&gt;2015&lt;/year&gt;&lt;pub-dates&gt;&lt;date&gt;2//&lt;/date&gt;&lt;/pub-dates&gt;&lt;/dates&gt;&lt;isbn&gt;0264-8377&lt;/isbn&gt;&lt;urls&gt;&lt;related-urls&gt;&lt;url&gt;http://www.sciencedirect.com/science/article/pii/S0264837714002282&lt;/url&gt;&lt;/related-urls&gt;&lt;/urls&gt;&lt;electronic-resource-num&gt;http://dx.doi.org/10.1016/j.landusepol.2014.10.011&lt;/electronic-resource-num&gt;&lt;/record&gt;&lt;/Cite&gt;&lt;/EndNote&gt;</w:instrText>
      </w:r>
      <w:r w:rsidR="00176563">
        <w:rPr>
          <w:rFonts w:ascii="Times New Roman" w:hAnsi="Times New Roman"/>
        </w:rPr>
        <w:fldChar w:fldCharType="separate"/>
      </w:r>
      <w:r w:rsidR="00176563">
        <w:rPr>
          <w:rFonts w:ascii="Times New Roman" w:hAnsi="Times New Roman"/>
          <w:noProof/>
        </w:rPr>
        <w:t>(2015)</w:t>
      </w:r>
      <w:r w:rsidR="00176563">
        <w:rPr>
          <w:rFonts w:ascii="Times New Roman" w:hAnsi="Times New Roman"/>
        </w:rPr>
        <w:fldChar w:fldCharType="end"/>
      </w:r>
      <w:r w:rsidR="00E966EC" w:rsidRPr="004000AA">
        <w:rPr>
          <w:rFonts w:ascii="Times New Roman" w:hAnsi="Times New Roman"/>
        </w:rPr>
        <w:t xml:space="preserve"> found that community advocacy and city council support are the most important factors in encouraging cities to develop policies allowing urban agriculture and livestock. Although each of the municipalities in the study supports urban agriculture, “they vary significantly in their approach” </w:t>
      </w:r>
      <w:r w:rsidR="00176563">
        <w:rPr>
          <w:rFonts w:ascii="Times New Roman" w:hAnsi="Times New Roman"/>
        </w:rPr>
        <w:fldChar w:fldCharType="begin"/>
      </w:r>
      <w:r w:rsidR="00176563">
        <w:rPr>
          <w:rFonts w:ascii="Times New Roman" w:hAnsi="Times New Roman"/>
        </w:rPr>
        <w:instrText xml:space="preserve"> ADDIN EN.CITE &lt;EndNote&gt;&lt;Cite&gt;&lt;Author&gt;Huang&lt;/Author&gt;&lt;Year&gt;2015&lt;/Year&gt;&lt;RecNum&gt;1027&lt;/RecNum&gt;&lt;Pages&gt;1&lt;/Pages&gt;&lt;DisplayText&gt;(Huang and Drescher 2015, 1)&lt;/DisplayText&gt;&lt;record&gt;&lt;rec-number&gt;1027&lt;/rec-number&gt;&lt;foreign-keys&gt;&lt;key app="EN" db-id="2se5xf2vw22tpoeax5ev52072zpwrdv952s9" timestamp="1439318018"&gt;1027&lt;/key&gt;&lt;/foreign-keys&gt;&lt;ref-type name="Journal Article"&gt;17&lt;/ref-type&gt;&lt;contributors&gt;&lt;authors&gt;&lt;author&gt;Huang, Dilys&lt;/author&gt;&lt;author&gt;Drescher, Michael&lt;/author&gt;&lt;/authors&gt;&lt;/contributors&gt;&lt;titles&gt;&lt;title&gt;Urban crops and livestock: The experiences, challenges, and opportunities of planning for urban agriculture in two Canadian provinces&lt;/title&gt;&lt;secondary-title&gt;Land Use Policy&lt;/secondary-title&gt;&lt;/titles&gt;&lt;periodical&gt;&lt;full-title&gt;Land Use Policy&lt;/full-title&gt;&lt;/periodical&gt;&lt;pages&gt;1-14&lt;/pages&gt;&lt;volume&gt;43&lt;/volume&gt;&lt;keywords&gt;&lt;keyword&gt;Urban agriculture&lt;/keyword&gt;&lt;keyword&gt;Urban planning&lt;/keyword&gt;&lt;keyword&gt;Municipal policy&lt;/keyword&gt;&lt;keyword&gt;Food system&lt;/keyword&gt;&lt;keyword&gt;Ontario&lt;/keyword&gt;&lt;keyword&gt;British Columbia&lt;/keyword&gt;&lt;/keywords&gt;&lt;dates&gt;&lt;year&gt;2015&lt;/year&gt;&lt;pub-dates&gt;&lt;date&gt;2//&lt;/date&gt;&lt;/pub-dates&gt;&lt;/dates&gt;&lt;isbn&gt;0264-8377&lt;/isbn&gt;&lt;urls&gt;&lt;related-urls&gt;&lt;url&gt;http://www.sciencedirect.com/science/article/pii/S0264837714002282&lt;/url&gt;&lt;/related-urls&gt;&lt;/urls&gt;&lt;electronic-resource-num&gt;http://dx.doi.org/10.1016/j.landusepol.2014.10.011&lt;/electronic-resource-num&gt;&lt;/record&gt;&lt;/Cite&gt;&lt;/EndNote&gt;</w:instrText>
      </w:r>
      <w:r w:rsidR="00176563">
        <w:rPr>
          <w:rFonts w:ascii="Times New Roman" w:hAnsi="Times New Roman"/>
        </w:rPr>
        <w:fldChar w:fldCharType="separate"/>
      </w:r>
      <w:r w:rsidR="00176563">
        <w:rPr>
          <w:rFonts w:ascii="Times New Roman" w:hAnsi="Times New Roman"/>
          <w:noProof/>
        </w:rPr>
        <w:t>(Huang and Drescher 2015, 1)</w:t>
      </w:r>
      <w:r w:rsidR="00176563">
        <w:rPr>
          <w:rFonts w:ascii="Times New Roman" w:hAnsi="Times New Roman"/>
        </w:rPr>
        <w:fldChar w:fldCharType="end"/>
      </w:r>
      <w:r w:rsidR="00E966EC" w:rsidRPr="004000AA">
        <w:rPr>
          <w:rFonts w:ascii="Times New Roman" w:hAnsi="Times New Roman"/>
        </w:rPr>
        <w:t>.</w:t>
      </w:r>
    </w:p>
    <w:p w14:paraId="324EECA2" w14:textId="17C34F68" w:rsidR="00E966EC" w:rsidRPr="004000AA" w:rsidRDefault="00E966EC" w:rsidP="00E966EC">
      <w:pPr>
        <w:ind w:firstLine="720"/>
        <w:rPr>
          <w:rFonts w:ascii="Times New Roman" w:hAnsi="Times New Roman"/>
        </w:rPr>
      </w:pPr>
      <w:r w:rsidRPr="004000AA">
        <w:rPr>
          <w:rFonts w:ascii="Times New Roman" w:hAnsi="Times New Roman"/>
        </w:rPr>
        <w:t xml:space="preserve">With data from 22 U.S. cities that had recently updated their ordinances and/or zoning to allow urban livestock, Butler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ExcludeAuth="1"&gt;&lt;Author&gt;Butler&lt;/Author&gt;&lt;Year&gt;2012&lt;/Year&gt;&lt;RecNum&gt;1127&lt;/RecNum&gt;&lt;DisplayText&gt;(2012)&lt;/DisplayText&gt;&lt;record&gt;&lt;rec-number&gt;1127&lt;/rec-number&gt;&lt;foreign-keys&gt;&lt;key app="EN" db-id="2se5xf2vw22tpoeax5ev52072zpwrdv952s9" timestamp="1458347909"&gt;1127&lt;/key&gt;&lt;/foreign-keys&gt;&lt;ref-type name="Journal Article"&gt;17&lt;/ref-type&gt;&lt;contributors&gt;&lt;authors&gt;&lt;author&gt;Butler, William H.&lt;/author&gt;&lt;/authors&gt;&lt;/contributors&gt;&lt;titles&gt;&lt;title&gt;Welcoming animals back to the city: Navigating the tensions of urban livestock through municipal ordinances&lt;/title&gt;&lt;secondary-title&gt;Journal of Agriculture, Food Systems, and Community Development&lt;/secondary-title&gt;&lt;/titles&gt;&lt;periodical&gt;&lt;full-title&gt;Journal of Agriculture, Food Systems, and Community Development&lt;/full-title&gt;&lt;/periodical&gt;&lt;pages&gt;193-215&lt;/pages&gt;&lt;volume&gt;2&lt;/volume&gt;&lt;number&gt;2&lt;/number&gt;&lt;dates&gt;&lt;year&gt;2012&lt;/year&gt;&lt;/dates&gt;&lt;urls&gt;&lt;/urls&gt;&lt;/record&gt;&lt;/Cite&gt;&lt;/EndNote&gt;</w:instrText>
      </w:r>
      <w:r w:rsidR="00176563">
        <w:rPr>
          <w:rFonts w:ascii="Times New Roman" w:hAnsi="Times New Roman"/>
        </w:rPr>
        <w:fldChar w:fldCharType="separate"/>
      </w:r>
      <w:r w:rsidR="00176563">
        <w:rPr>
          <w:rFonts w:ascii="Times New Roman" w:hAnsi="Times New Roman"/>
          <w:noProof/>
        </w:rPr>
        <w:t>(2012)</w:t>
      </w:r>
      <w:r w:rsidR="00176563">
        <w:rPr>
          <w:rFonts w:ascii="Times New Roman" w:hAnsi="Times New Roman"/>
        </w:rPr>
        <w:fldChar w:fldCharType="end"/>
      </w:r>
      <w:r w:rsidRPr="004000AA">
        <w:rPr>
          <w:rFonts w:ascii="Times New Roman" w:hAnsi="Times New Roman"/>
        </w:rPr>
        <w:t xml:space="preserve"> analyzed how municipal codes are used </w:t>
      </w:r>
      <w:r w:rsidR="00897CE9">
        <w:rPr>
          <w:rFonts w:ascii="Times New Roman" w:hAnsi="Times New Roman"/>
        </w:rPr>
        <w:t xml:space="preserve">to </w:t>
      </w:r>
      <w:r w:rsidRPr="004000AA">
        <w:rPr>
          <w:rFonts w:ascii="Times New Roman" w:hAnsi="Times New Roman"/>
        </w:rPr>
        <w:t>regulate livestock in the city. To synthesize analysis across municipalities, Butler utilized chickens as the example animal type. Common regulation strategies are prohibiting “certain types of animals” (e.g.</w:t>
      </w:r>
      <w:r w:rsidR="00D37DFE">
        <w:rPr>
          <w:rFonts w:ascii="Times New Roman" w:hAnsi="Times New Roman"/>
        </w:rPr>
        <w:t>,</w:t>
      </w:r>
      <w:r w:rsidRPr="004000AA">
        <w:rPr>
          <w:rFonts w:ascii="Times New Roman" w:hAnsi="Times New Roman"/>
        </w:rPr>
        <w:t xml:space="preserve"> rosters), defining the zones where livestock are allowed, setting “site-level restrictions,” and defining the requirements for livestock housing and management (193). Similar to the Huang and Drescher study above, Butler noted that even though regulation commonalities can be found, no two cities regulate livestock in an identical manner, even though the overarching motivation of each municipality is to limit livestock.</w:t>
      </w:r>
    </w:p>
    <w:p w14:paraId="18D8E16A" w14:textId="24319F03" w:rsidR="00E966EC" w:rsidRPr="004000AA" w:rsidRDefault="00E966EC" w:rsidP="00E966EC">
      <w:pPr>
        <w:ind w:firstLine="720"/>
        <w:rPr>
          <w:rFonts w:ascii="Times New Roman" w:hAnsi="Times New Roman"/>
        </w:rPr>
      </w:pPr>
      <w:r w:rsidRPr="004000AA">
        <w:rPr>
          <w:rFonts w:ascii="Times New Roman" w:hAnsi="Times New Roman"/>
        </w:rPr>
        <w:t xml:space="preserve">Focusing specifically on backyard chickens, Bouvier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ExcludeAuth="1"&gt;&lt;Author&gt;Bouvier&lt;/Author&gt;&lt;Year&gt;2012&lt;/Year&gt;&lt;RecNum&gt;794&lt;/RecNum&gt;&lt;DisplayText&gt;(2012)&lt;/DisplayText&gt;&lt;record&gt;&lt;rec-number&gt;794&lt;/rec-number&gt;&lt;foreign-keys&gt;&lt;key app="EN" db-id="2se5xf2vw22tpoeax5ev52072zpwrdv952s9" timestamp="1351455879"&gt;794&lt;/key&gt;&lt;/foreign-keys&gt;&lt;ref-type name="Journal Article"&gt;17&lt;/ref-type&gt;&lt;contributors&gt;&lt;authors&gt;&lt;author&gt;Bouvier, Jaime&lt;/author&gt;&lt;/authors&gt;&lt;/contributors&gt;&lt;titles&gt;&lt;title&gt;Illegal Fowl: A Survey of Municipal Laws Relating to Backyard Poultry and a Model Ordinance for Regulating City Chickens&lt;/title&gt;&lt;secondary-title&gt;Environmental Law Reporter: News &amp;amp; Analysis&lt;/secondary-title&gt;&lt;/titles&gt;&lt;periodical&gt;&lt;full-title&gt;Environmental Law Reporter: News &amp;amp; Analysis&lt;/full-title&gt;&lt;/periodical&gt;&lt;pages&gt;10888-10920&lt;/pages&gt;&lt;volume&gt;42&lt;/volume&gt;&lt;number&gt;9&lt;/number&gt;&lt;keywords&gt;&lt;keyword&gt;AIR pollution -- Prevention&lt;/keyword&gt;&lt;keyword&gt;CHICKENS&lt;/keyword&gt;&lt;keyword&gt;POULTRY&lt;/keyword&gt;&lt;keyword&gt;MUNICIPAL ordinances&lt;/keyword&gt;&lt;keyword&gt;URBAN policy&lt;/keyword&gt;&lt;keyword&gt;UNITED States&lt;/keyword&gt;&lt;/keywords&gt;&lt;dates&gt;&lt;year&gt;2012&lt;/year&gt;&lt;/dates&gt;&lt;isbn&gt;00462284&lt;/isbn&gt;&lt;accession-num&gt;79623064&lt;/accession-num&gt;&lt;work-type&gt;Article&lt;/work-type&gt;&lt;urls&gt;&lt;related-urls&gt;&lt;url&gt;http://libraries.ou.edu/access.aspx?url=http://search.ebscohost.com/login.aspx?direct=true&amp;amp;db=8gh&amp;amp;AN=79623064&amp;amp;site=eds-live&lt;/url&gt;&lt;/related-urls&gt;&lt;/urls&gt;&lt;remote-database-name&gt;8gh&lt;/remote-database-name&gt;&lt;remote-database-provider&gt;EBSCOhost&lt;/remote-database-provider&gt;&lt;/record&gt;&lt;/Cite&gt;&lt;/EndNote&gt;</w:instrText>
      </w:r>
      <w:r w:rsidR="00176563">
        <w:rPr>
          <w:rFonts w:ascii="Times New Roman" w:hAnsi="Times New Roman"/>
        </w:rPr>
        <w:fldChar w:fldCharType="separate"/>
      </w:r>
      <w:r w:rsidR="00176563">
        <w:rPr>
          <w:rFonts w:ascii="Times New Roman" w:hAnsi="Times New Roman"/>
          <w:noProof/>
        </w:rPr>
        <w:t>(2012)</w:t>
      </w:r>
      <w:r w:rsidR="00176563">
        <w:rPr>
          <w:rFonts w:ascii="Times New Roman" w:hAnsi="Times New Roman"/>
        </w:rPr>
        <w:fldChar w:fldCharType="end"/>
      </w:r>
      <w:r w:rsidRPr="004000AA">
        <w:rPr>
          <w:rFonts w:ascii="Times New Roman" w:hAnsi="Times New Roman"/>
        </w:rPr>
        <w:t xml:space="preserve"> surveyed chicken keeping ordinances from 100 of America’s largest cities. The majority of these cities and almost all of the largest municipalities allow backyard chickens. Based on the norms gleaned and regulations that appear to be effective, Bouvier proposed a model ordinance for adoption or adaptation by cities aiming to allow residential chickens. For proper flock management, four is the minimum number of chickens an ordinance should allow. Because of the noise the</w:t>
      </w:r>
      <w:r>
        <w:rPr>
          <w:rFonts w:ascii="Times New Roman" w:hAnsi="Times New Roman"/>
        </w:rPr>
        <w:t>y</w:t>
      </w:r>
      <w:r w:rsidRPr="004000AA">
        <w:rPr>
          <w:rFonts w:ascii="Times New Roman" w:hAnsi="Times New Roman"/>
        </w:rPr>
        <w:t xml:space="preserve"> make through crowing, roster</w:t>
      </w:r>
      <w:r>
        <w:rPr>
          <w:rFonts w:ascii="Times New Roman" w:hAnsi="Times New Roman"/>
        </w:rPr>
        <w:t>s</w:t>
      </w:r>
      <w:r w:rsidR="00D37DFE">
        <w:rPr>
          <w:rFonts w:ascii="Times New Roman" w:hAnsi="Times New Roman"/>
        </w:rPr>
        <w:t xml:space="preserve">, which </w:t>
      </w:r>
      <w:r w:rsidR="00D37DFE" w:rsidRPr="004000AA">
        <w:rPr>
          <w:rFonts w:ascii="Times New Roman" w:hAnsi="Times New Roman"/>
        </w:rPr>
        <w:t>are unnecessary for egg production</w:t>
      </w:r>
      <w:r w:rsidR="00D37DFE">
        <w:rPr>
          <w:rFonts w:ascii="Times New Roman" w:hAnsi="Times New Roman"/>
        </w:rPr>
        <w:t>,</w:t>
      </w:r>
      <w:r>
        <w:rPr>
          <w:rFonts w:ascii="Times New Roman" w:hAnsi="Times New Roman"/>
        </w:rPr>
        <w:t xml:space="preserve"> should be prohibited</w:t>
      </w:r>
      <w:r w:rsidR="00D37DFE">
        <w:rPr>
          <w:rFonts w:ascii="Times New Roman" w:hAnsi="Times New Roman"/>
        </w:rPr>
        <w:t>.</w:t>
      </w:r>
      <w:r w:rsidRPr="004000AA">
        <w:rPr>
          <w:rFonts w:ascii="Times New Roman" w:hAnsi="Times New Roman"/>
        </w:rPr>
        <w:t xml:space="preserve"> Here are the other components of Bouvier’s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ExcludeAuth="1"&gt;&lt;Author&gt;Bouvier&lt;/Author&gt;&lt;Year&gt;2012&lt;/Year&gt;&lt;RecNum&gt;794&lt;/RecNum&gt;&lt;DisplayText&gt;(2012)&lt;/DisplayText&gt;&lt;record&gt;&lt;rec-number&gt;794&lt;/rec-number&gt;&lt;foreign-keys&gt;&lt;key app="EN" db-id="2se5xf2vw22tpoeax5ev52072zpwrdv952s9" timestamp="1351455879"&gt;794&lt;/key&gt;&lt;/foreign-keys&gt;&lt;ref-type name="Journal Article"&gt;17&lt;/ref-type&gt;&lt;contributors&gt;&lt;authors&gt;&lt;author&gt;Bouvier, Jaime&lt;/author&gt;&lt;/authors&gt;&lt;/contributors&gt;&lt;titles&gt;&lt;title&gt;Illegal Fowl: A Survey of Municipal Laws Relating to Backyard Poultry and a Model Ordinance for Regulating City Chickens&lt;/title&gt;&lt;secondary-title&gt;Environmental Law Reporter: News &amp;amp; Analysis&lt;/secondary-title&gt;&lt;/titles&gt;&lt;periodical&gt;&lt;full-title&gt;Environmental Law Reporter: News &amp;amp; Analysis&lt;/full-title&gt;&lt;/periodical&gt;&lt;pages&gt;10888-10920&lt;/pages&gt;&lt;volume&gt;42&lt;/volume&gt;&lt;number&gt;9&lt;/number&gt;&lt;keywords&gt;&lt;keyword&gt;AIR pollution -- Prevention&lt;/keyword&gt;&lt;keyword&gt;CHICKENS&lt;/keyword&gt;&lt;keyword&gt;POULTRY&lt;/keyword&gt;&lt;keyword&gt;MUNICIPAL ordinances&lt;/keyword&gt;&lt;keyword&gt;URBAN policy&lt;/keyword&gt;&lt;keyword&gt;UNITED States&lt;/keyword&gt;&lt;/keywords&gt;&lt;dates&gt;&lt;year&gt;2012&lt;/year&gt;&lt;/dates&gt;&lt;isbn&gt;00462284&lt;/isbn&gt;&lt;accession-num&gt;79623064&lt;/accession-num&gt;&lt;work-type&gt;Article&lt;/work-type&gt;&lt;urls&gt;&lt;related-urls&gt;&lt;url&gt;http://libraries.ou.edu/access.aspx?url=http://search.ebscohost.com/login.aspx?direct=true&amp;amp;db=8gh&amp;amp;AN=79623064&amp;amp;site=eds-live&lt;/url&gt;&lt;/related-urls&gt;&lt;/urls&gt;&lt;remote-database-name&gt;8gh&lt;/remote-database-name&gt;&lt;remote-database-provider&gt;EBSCOhost&lt;/remote-database-provider&gt;&lt;/record&gt;&lt;/Cite&gt;&lt;/EndNote&gt;</w:instrText>
      </w:r>
      <w:r w:rsidR="00176563">
        <w:rPr>
          <w:rFonts w:ascii="Times New Roman" w:hAnsi="Times New Roman"/>
        </w:rPr>
        <w:fldChar w:fldCharType="separate"/>
      </w:r>
      <w:r w:rsidR="00176563">
        <w:rPr>
          <w:rFonts w:ascii="Times New Roman" w:hAnsi="Times New Roman"/>
          <w:noProof/>
        </w:rPr>
        <w:t>(2012)</w:t>
      </w:r>
      <w:r w:rsidR="00176563">
        <w:rPr>
          <w:rFonts w:ascii="Times New Roman" w:hAnsi="Times New Roman"/>
        </w:rPr>
        <w:fldChar w:fldCharType="end"/>
      </w:r>
      <w:r w:rsidRPr="004000AA">
        <w:rPr>
          <w:rFonts w:ascii="Times New Roman" w:hAnsi="Times New Roman"/>
        </w:rPr>
        <w:t xml:space="preserve"> model ordinance:</w:t>
      </w:r>
    </w:p>
    <w:p w14:paraId="534C5BD3" w14:textId="77777777" w:rsidR="00E966EC" w:rsidRPr="004000AA" w:rsidRDefault="00E966EC" w:rsidP="00E966EC">
      <w:pPr>
        <w:pStyle w:val="ListParagraph"/>
        <w:numPr>
          <w:ilvl w:val="0"/>
          <w:numId w:val="10"/>
        </w:numPr>
        <w:rPr>
          <w:rFonts w:ascii="Times New Roman" w:hAnsi="Times New Roman"/>
        </w:rPr>
      </w:pPr>
      <w:r>
        <w:rPr>
          <w:rFonts w:ascii="Times New Roman" w:hAnsi="Times New Roman"/>
        </w:rPr>
        <w:t>A maximum of six hens</w:t>
      </w:r>
    </w:p>
    <w:p w14:paraId="336B8FF6" w14:textId="77777777" w:rsidR="00E966EC" w:rsidRPr="004000AA" w:rsidRDefault="00E966EC" w:rsidP="00E966EC">
      <w:pPr>
        <w:pStyle w:val="ListParagraph"/>
        <w:numPr>
          <w:ilvl w:val="0"/>
          <w:numId w:val="10"/>
        </w:numPr>
        <w:rPr>
          <w:rFonts w:ascii="Times New Roman" w:hAnsi="Times New Roman"/>
        </w:rPr>
      </w:pPr>
      <w:r w:rsidRPr="004000AA">
        <w:rPr>
          <w:rFonts w:ascii="Times New Roman" w:hAnsi="Times New Roman"/>
        </w:rPr>
        <w:t xml:space="preserve">No lot </w:t>
      </w:r>
      <w:r>
        <w:rPr>
          <w:rFonts w:ascii="Times New Roman" w:hAnsi="Times New Roman"/>
        </w:rPr>
        <w:t>size restrictions, but a 25-</w:t>
      </w:r>
      <w:r w:rsidRPr="004000AA">
        <w:rPr>
          <w:rFonts w:ascii="Times New Roman" w:hAnsi="Times New Roman"/>
        </w:rPr>
        <w:t>foot required setback from neighbors</w:t>
      </w:r>
    </w:p>
    <w:p w14:paraId="407E8FD5" w14:textId="77777777" w:rsidR="00E966EC" w:rsidRPr="004000AA" w:rsidRDefault="00E966EC" w:rsidP="00E966EC">
      <w:pPr>
        <w:pStyle w:val="ListParagraph"/>
        <w:numPr>
          <w:ilvl w:val="0"/>
          <w:numId w:val="10"/>
        </w:numPr>
        <w:rPr>
          <w:rFonts w:ascii="Times New Roman" w:hAnsi="Times New Roman"/>
        </w:rPr>
      </w:pPr>
      <w:r w:rsidRPr="004000AA">
        <w:rPr>
          <w:rFonts w:ascii="Times New Roman" w:hAnsi="Times New Roman"/>
        </w:rPr>
        <w:t>Permits are unnecessary</w:t>
      </w:r>
    </w:p>
    <w:p w14:paraId="5260B273" w14:textId="77777777" w:rsidR="00E966EC" w:rsidRPr="004000AA" w:rsidRDefault="00E966EC" w:rsidP="00E966EC">
      <w:pPr>
        <w:pStyle w:val="ListParagraph"/>
        <w:numPr>
          <w:ilvl w:val="0"/>
          <w:numId w:val="10"/>
        </w:numPr>
        <w:rPr>
          <w:rFonts w:ascii="Times New Roman" w:hAnsi="Times New Roman"/>
        </w:rPr>
      </w:pPr>
      <w:r w:rsidRPr="004000AA">
        <w:rPr>
          <w:rFonts w:ascii="Times New Roman" w:hAnsi="Times New Roman"/>
        </w:rPr>
        <w:t>No outdoor slaughtering</w:t>
      </w:r>
    </w:p>
    <w:p w14:paraId="62AAB7F9" w14:textId="77777777" w:rsidR="00E966EC" w:rsidRDefault="00E966EC" w:rsidP="00E966EC">
      <w:pPr>
        <w:pStyle w:val="ListParagraph"/>
        <w:numPr>
          <w:ilvl w:val="0"/>
          <w:numId w:val="10"/>
        </w:numPr>
        <w:rPr>
          <w:rFonts w:ascii="Times New Roman" w:hAnsi="Times New Roman"/>
        </w:rPr>
      </w:pPr>
      <w:r w:rsidRPr="004000AA">
        <w:rPr>
          <w:rFonts w:ascii="Times New Roman" w:hAnsi="Times New Roman"/>
        </w:rPr>
        <w:t>Coops (at least 2 square feet per hen) and enclosures (covered) must be kept in clean and sanitary condition, and the chickens must be kept in the coop or enclosure unless supervised by an adult</w:t>
      </w:r>
    </w:p>
    <w:p w14:paraId="2AFBD318" w14:textId="4356A8E0" w:rsidR="00501E4D" w:rsidRDefault="00C25406" w:rsidP="006E33E5">
      <w:pPr>
        <w:ind w:firstLine="720"/>
        <w:rPr>
          <w:rFonts w:ascii="Times New Roman" w:hAnsi="Times New Roman"/>
        </w:rPr>
      </w:pPr>
      <w:r>
        <w:rPr>
          <w:rFonts w:ascii="Times New Roman" w:hAnsi="Times New Roman"/>
        </w:rPr>
        <w:t>Considering that policy mobility is a regular urba</w:t>
      </w:r>
      <w:r w:rsidR="009074B4">
        <w:rPr>
          <w:rFonts w:ascii="Times New Roman" w:hAnsi="Times New Roman"/>
        </w:rPr>
        <w:t>n planning practice, the variation among</w:t>
      </w:r>
      <w:r>
        <w:rPr>
          <w:rFonts w:ascii="Times New Roman" w:hAnsi="Times New Roman"/>
        </w:rPr>
        <w:t xml:space="preserve"> policies found by the studies cited in this section point to the relational and territorial nature of</w:t>
      </w:r>
      <w:r w:rsidR="00053F22">
        <w:rPr>
          <w:rFonts w:ascii="Times New Roman" w:hAnsi="Times New Roman"/>
        </w:rPr>
        <w:t xml:space="preserve"> mobility discussed in Chapter One</w:t>
      </w:r>
      <w:r>
        <w:rPr>
          <w:rFonts w:ascii="Times New Roman" w:hAnsi="Times New Roman"/>
        </w:rPr>
        <w:t>.</w:t>
      </w:r>
      <w:r w:rsidR="009074B4">
        <w:rPr>
          <w:rFonts w:ascii="Times New Roman" w:hAnsi="Times New Roman"/>
        </w:rPr>
        <w:t xml:space="preserve"> Most cities aim to limit the number of chickens allowed and define their living conditions; however, the specifics vary. The backyard chicken keeping </w:t>
      </w:r>
      <w:r w:rsidR="00053F22">
        <w:rPr>
          <w:rFonts w:ascii="Times New Roman" w:hAnsi="Times New Roman"/>
        </w:rPr>
        <w:t>ordinances outlined in Chapter Three</w:t>
      </w:r>
      <w:r w:rsidR="009074B4">
        <w:rPr>
          <w:rFonts w:ascii="Times New Roman" w:hAnsi="Times New Roman"/>
        </w:rPr>
        <w:t xml:space="preserve"> will further illustrate this point. </w:t>
      </w:r>
    </w:p>
    <w:p w14:paraId="25CC1851" w14:textId="77777777" w:rsidR="002A3E2C" w:rsidRDefault="002A3E2C" w:rsidP="006E33E5">
      <w:pPr>
        <w:ind w:firstLine="720"/>
        <w:rPr>
          <w:rFonts w:ascii="Times New Roman" w:hAnsi="Times New Roman"/>
        </w:rPr>
      </w:pPr>
    </w:p>
    <w:p w14:paraId="4A60AF43" w14:textId="77777777" w:rsidR="00E966EC" w:rsidRPr="004000AA" w:rsidRDefault="00E966EC" w:rsidP="00E966EC">
      <w:pPr>
        <w:pStyle w:val="Heading2"/>
        <w:rPr>
          <w:rFonts w:ascii="Times New Roman" w:hAnsi="Times New Roman"/>
          <w:color w:val="000000" w:themeColor="text1"/>
        </w:rPr>
      </w:pPr>
      <w:bookmarkStart w:id="34" w:name="_Toc355804808"/>
      <w:r w:rsidRPr="004000AA">
        <w:rPr>
          <w:rFonts w:ascii="Times New Roman" w:hAnsi="Times New Roman"/>
          <w:color w:val="000000" w:themeColor="text1"/>
        </w:rPr>
        <w:t>Conclusion</w:t>
      </w:r>
      <w:bookmarkEnd w:id="34"/>
    </w:p>
    <w:p w14:paraId="7A307514" w14:textId="5FE16B9A" w:rsidR="00E966EC" w:rsidRPr="004000AA" w:rsidRDefault="00E966EC" w:rsidP="00E966EC">
      <w:pPr>
        <w:ind w:firstLine="720"/>
        <w:rPr>
          <w:rFonts w:ascii="Times New Roman" w:hAnsi="Times New Roman"/>
          <w:color w:val="000000" w:themeColor="text1"/>
        </w:rPr>
      </w:pPr>
      <w:r w:rsidRPr="004000AA">
        <w:rPr>
          <w:rFonts w:ascii="Times New Roman" w:hAnsi="Times New Roman"/>
          <w:color w:val="000000" w:themeColor="text1"/>
        </w:rPr>
        <w:t>More and more people are purchasing food from farmers markets, community supported agriculture ventures, and other local food businesses. Many of these individuals support regionally grown food as protest to the human and environmental costs of the corporatized, transnational food system under</w:t>
      </w:r>
      <w:r w:rsidR="00112067">
        <w:rPr>
          <w:rFonts w:ascii="Times New Roman" w:hAnsi="Times New Roman"/>
          <w:color w:val="000000" w:themeColor="text1"/>
        </w:rPr>
        <w:t xml:space="preserve"> economic ‘neoliberal globalism’</w:t>
      </w:r>
      <w:r w:rsidRPr="004000AA">
        <w:rPr>
          <w:rFonts w:ascii="Times New Roman" w:hAnsi="Times New Roman"/>
          <w:color w:val="000000" w:themeColor="text1"/>
        </w:rPr>
        <w:t xml:space="preserve">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&lt;EndNote&gt;&lt;Cite&gt;&lt;Author&gt;Pechlaner&lt;/Author&gt;&lt;Year&gt;2008&lt;/Year&gt;&lt;RecNum&gt;860&lt;/RecNum&gt;&lt;DisplayText&gt;(Pechlaner and Otero 2008)&lt;/DisplayText&gt;&lt;record&gt;&lt;rec-number&gt;860&lt;/rec-number&gt;&lt;foreign-keys&gt;&lt;key app="EN" db-id="2se5xf2vw22tpoeax5ev52072zpwrdv952s9" timestamp="1360810548"&gt;860&lt;/key&gt;&lt;/foreign-keys&gt;&lt;ref-type name="Journal Article"&gt;17&lt;/ref-type&gt;&lt;contributors&gt;&lt;authors&gt;&lt;author&gt;Pechlaner, Gabriela&lt;/author&gt;&lt;author&gt;Otero, Gerardo&lt;/author&gt;&lt;/authors&gt;&lt;/contributors&gt;&lt;titles&gt;&lt;title&gt;The third food regime: neoliberal globalism and agricultural biotechnology in North America&lt;/title&gt;&lt;secondary-title&gt;Sociologia Ruralis&lt;/secondary-title&gt;&lt;/titles&gt;&lt;periodical&gt;&lt;full-title&gt;Sociologia Ruralis&lt;/full-title&gt;&lt;/periodical&gt;&lt;pages&gt;351-371&lt;/pages&gt;&lt;volume&gt;48&lt;/volume&gt;&lt;number&gt;4&lt;/number&gt;&lt;dates&gt;&lt;year&gt;2008&lt;/year&gt;&lt;/dates&gt;&lt;isbn&gt;1467-9523&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(Pechlaner and Otero 2008)</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Driven to do more than alter purchasing decisions, some individuals with the </w:t>
      </w:r>
      <w:r w:rsidR="00F57D69">
        <w:rPr>
          <w:rFonts w:ascii="Times New Roman" w:hAnsi="Times New Roman"/>
          <w:color w:val="000000" w:themeColor="text1"/>
        </w:rPr>
        <w:t xml:space="preserve">necessary </w:t>
      </w:r>
      <w:r w:rsidRPr="004000AA">
        <w:rPr>
          <w:rFonts w:ascii="Times New Roman" w:hAnsi="Times New Roman"/>
          <w:color w:val="000000" w:themeColor="text1"/>
        </w:rPr>
        <w:t xml:space="preserve">resources have moved beyond the consumption of locally sourced food and entered the world of food production through vegetable gardens and when allowed, small livestock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&lt;EndNote&gt;&lt;Cite&gt;&lt;Author&gt;Schindler&lt;/Author&gt;&lt;Year&gt;2012&lt;/Year&gt;&lt;RecNum&gt;801&lt;/RecNum&gt;&lt;DisplayText&gt;(Schindler 2012)&lt;/DisplayText&gt;&lt;record&gt;&lt;rec-number&gt;801&lt;/rec-number&gt;&lt;foreign-keys&gt;&lt;key app="EN" db-id="2se5xf2vw22tpoeax5ev52072zpwrdv952s9" timestamp="1351458436"&gt;801&lt;/key&gt;&lt;/foreign-keys&gt;&lt;ref-type name="Journal Article"&gt;17&lt;/ref-type&gt;&lt;contributors&gt;&lt;authors&gt;&lt;author&gt;Schindler, Sarah B.&lt;/author&gt;&lt;/authors&gt;&lt;/contributors&gt;&lt;titles&gt;&lt;title&gt;Of Backyard Chickens and Front Yard Gardens: The Conflict Between Local Governments and Locavores&lt;/title&gt;&lt;secondary-title&gt;Tulane Law Review&lt;/secondary-title&gt;&lt;/titles&gt;&lt;periodical&gt;&lt;full-title&gt;Tulane Law Review&lt;/full-title&gt;&lt;/periodical&gt;&lt;volume&gt;87&lt;/volume&gt;&lt;number&gt;2&lt;/number&gt;&lt;section&gt;231&lt;/section&gt;&lt;dates&gt;&lt;year&gt;2012&lt;/year&gt;&lt;pub-dates&gt;&lt;date&gt;2012&lt;/date&gt;&lt;/pub-dates&gt;&lt;/dates&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(Schindler 2012)</w:t>
      </w:r>
      <w:r w:rsidR="00176563">
        <w:rPr>
          <w:rFonts w:ascii="Times New Roman" w:hAnsi="Times New Roman"/>
          <w:color w:val="000000" w:themeColor="text1"/>
        </w:rPr>
        <w:fldChar w:fldCharType="end"/>
      </w:r>
      <w:r w:rsidRPr="004000AA">
        <w:rPr>
          <w:rFonts w:ascii="Times New Roman" w:hAnsi="Times New Roman"/>
          <w:color w:val="000000" w:themeColor="text1"/>
        </w:rPr>
        <w:t xml:space="preserve">. Outdated land use ordinances prohibiting urban agriculture are a serious barrier to these food production activities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&lt;EndNote&gt;&lt;Cite&gt;&lt;Author&gt;Wood&lt;/Author&gt;&lt;Year&gt;2010&lt;/Year&gt;&lt;RecNum&gt;796&lt;/RecNum&gt;&lt;DisplayText&gt;(Wood et al. 2010)&lt;/DisplayText&gt;&lt;record&gt;&lt;rec-number&gt;796&lt;/rec-number&gt;&lt;foreign-keys&gt;&lt;key app="EN" db-id="2se5xf2vw22tpoeax5ev52072zpwrdv952s9" timestamp="1351456624"&gt;796&lt;/key&gt;&lt;/foreign-keys&gt;&lt;ref-type name="Journal Article"&gt;17&lt;/ref-type&gt;&lt;contributors&gt;&lt;authors&gt;&lt;author&gt;Wood, Mary&lt;/author&gt;&lt;author&gt;Pyle, Jeremy&lt;/author&gt;&lt;author&gt;Rowden, Naomi&lt;/author&gt;&lt;author&gt;Irwin, Katy&lt;/author&gt;&lt;/authors&gt;&lt;/contributors&gt;&lt;titles&gt;&lt;title&gt;Promoting the Urban Homestead: Reform of Local Land Use Laws to Allow Microlivestock on Residential Lots&lt;/title&gt;&lt;secondary-title&gt;Ecology L. Currents&lt;/secondary-title&gt;&lt;/titles&gt;&lt;periodical&gt;&lt;full-title&gt;Ecology L. Currents&lt;/full-title&gt;&lt;/periodical&gt;&lt;pages&gt;68&lt;/pages&gt;&lt;volume&gt;37&lt;/volume&gt;&lt;dates&gt;&lt;year&gt;2010&lt;/year&gt;&lt;/dates&gt;&lt;urls&gt;&lt;/urls&gt;&lt;/record&gt;&lt;/Cite&gt;&lt;/EndNote&gt;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(Wood et al. 2010)</w:t>
      </w:r>
      <w:r w:rsidR="00176563">
        <w:rPr>
          <w:rFonts w:ascii="Times New Roman" w:hAnsi="Times New Roman"/>
          <w:color w:val="000000" w:themeColor="text1"/>
        </w:rPr>
        <w:fldChar w:fldCharType="end"/>
      </w:r>
      <w:r w:rsidRPr="004000AA">
        <w:rPr>
          <w:rFonts w:ascii="Times New Roman" w:hAnsi="Times New Roman"/>
          <w:color w:val="000000" w:themeColor="text1"/>
        </w:rPr>
        <w:t>.</w:t>
      </w:r>
    </w:p>
    <w:p w14:paraId="30087501" w14:textId="03D79E64" w:rsidR="00E966EC" w:rsidRPr="00693947" w:rsidRDefault="000D692F" w:rsidP="00693947">
      <w:pPr>
        <w:ind w:firstLine="720"/>
      </w:pPr>
      <w:r>
        <w:t>In</w:t>
      </w:r>
      <w:r w:rsidR="008D4E1A">
        <w:t xml:space="preserve"> the next two chapters I present a comparative</w:t>
      </w:r>
      <w:r w:rsidR="00693947">
        <w:t xml:space="preserve"> and an in-depth case study</w:t>
      </w:r>
      <w:r w:rsidR="008D4E1A">
        <w:t xml:space="preserve"> of citizen advocacy for urban ordinances that allow backyard chickens. Columbia, Missouri; Knoxville, Tennessee; and Norman, Oklaho</w:t>
      </w:r>
      <w:r>
        <w:t>ma are the sites in</w:t>
      </w:r>
      <w:r w:rsidR="00693947">
        <w:t xml:space="preserve"> the comparative case study. The city councils in e</w:t>
      </w:r>
      <w:r w:rsidR="008D4E1A">
        <w:t>a</w:t>
      </w:r>
      <w:r w:rsidR="00FE706D">
        <w:t>ch of these college towns approved</w:t>
      </w:r>
      <w:r w:rsidR="008D4E1A">
        <w:t xml:space="preserve"> updated ordinances allowing</w:t>
      </w:r>
      <w:r w:rsidR="00693947">
        <w:t xml:space="preserve"> restricted residential </w:t>
      </w:r>
      <w:proofErr w:type="gramStart"/>
      <w:r w:rsidR="00693947">
        <w:t>chicken-raising</w:t>
      </w:r>
      <w:proofErr w:type="gramEnd"/>
      <w:r w:rsidR="00693947">
        <w:t>.</w:t>
      </w:r>
      <w:r w:rsidR="008D4E1A">
        <w:t xml:space="preserve"> </w:t>
      </w:r>
      <w:r w:rsidR="00693947">
        <w:t>The in-depth case study of Oklahoma City highlights a case where the local governing body was less receptive to backyard chickens, and I identify and discuss the reasons why. The dissertation concludes</w:t>
      </w:r>
      <w:r w:rsidR="00FE706D">
        <w:t xml:space="preserve"> with a chapter </w:t>
      </w:r>
      <w:r w:rsidR="004F14CE">
        <w:t>summarizing the case studies and</w:t>
      </w:r>
      <w:r w:rsidR="00F143B6">
        <w:t xml:space="preserve"> offer</w:t>
      </w:r>
      <w:r w:rsidR="004F14CE">
        <w:t>ing</w:t>
      </w:r>
      <w:r w:rsidR="00F143B6">
        <w:t xml:space="preserve"> the contributions and lim</w:t>
      </w:r>
      <w:r w:rsidR="004F14CE">
        <w:t>itations of this research project</w:t>
      </w:r>
      <w:r w:rsidR="00FE706D">
        <w:t>.</w:t>
      </w:r>
    </w:p>
    <w:p w14:paraId="1A687822" w14:textId="77777777" w:rsidR="008D4E1A" w:rsidRDefault="008D4E1A" w:rsidP="00E966EC">
      <w:pPr>
        <w:ind w:firstLine="720"/>
        <w:rPr>
          <w:rFonts w:ascii="Times New Roman" w:hAnsi="Times New Roman"/>
          <w:color w:val="000000" w:themeColor="text1"/>
        </w:rPr>
      </w:pPr>
    </w:p>
    <w:p w14:paraId="2EE1E875" w14:textId="096F6309" w:rsidR="00905021" w:rsidRDefault="00D746BC" w:rsidP="004E0B6F">
      <w:pPr>
        <w:pStyle w:val="Heading1"/>
      </w:pPr>
      <w:r>
        <w:br w:type="page"/>
      </w:r>
      <w:bookmarkStart w:id="35" w:name="_Toc355804809"/>
      <w:r w:rsidRPr="000F56FF">
        <w:t xml:space="preserve">Chapter </w:t>
      </w:r>
      <w:r>
        <w:t>3</w:t>
      </w:r>
      <w:r w:rsidRPr="000F56FF">
        <w:t xml:space="preserve">: </w:t>
      </w:r>
      <w:r>
        <w:t>Policy Mobility Comparative Case Study</w:t>
      </w:r>
      <w:bookmarkEnd w:id="35"/>
    </w:p>
    <w:p w14:paraId="78A3C5C7" w14:textId="2156EE38" w:rsidR="00EC06B5" w:rsidRPr="004D7404" w:rsidRDefault="00EC06B5" w:rsidP="00EC06B5">
      <w:pPr>
        <w:spacing w:line="240" w:lineRule="auto"/>
        <w:ind w:left="720"/>
        <w:rPr>
          <w:i/>
        </w:rPr>
      </w:pPr>
      <w:r w:rsidRPr="004D7404">
        <w:rPr>
          <w:i/>
        </w:rPr>
        <w:t xml:space="preserve">THE HENS </w:t>
      </w:r>
    </w:p>
    <w:p w14:paraId="6B8B0F2E" w14:textId="4ADF710B" w:rsidR="00EC06B5" w:rsidRPr="004D7404" w:rsidRDefault="00EC06B5" w:rsidP="00EC06B5">
      <w:pPr>
        <w:spacing w:line="240" w:lineRule="auto"/>
        <w:ind w:left="720"/>
        <w:rPr>
          <w:i/>
        </w:rPr>
      </w:pPr>
      <w:r w:rsidRPr="004D7404">
        <w:rPr>
          <w:i/>
        </w:rPr>
        <w:t>The night was coming very fast</w:t>
      </w:r>
      <w:proofErr w:type="gramStart"/>
      <w:r w:rsidRPr="004D7404">
        <w:rPr>
          <w:i/>
        </w:rPr>
        <w:t>;</w:t>
      </w:r>
      <w:proofErr w:type="gramEnd"/>
    </w:p>
    <w:p w14:paraId="790085B7" w14:textId="14C5D35D" w:rsidR="00EC06B5" w:rsidRPr="004D7404" w:rsidRDefault="00EC06B5" w:rsidP="00EC06B5">
      <w:pPr>
        <w:spacing w:line="240" w:lineRule="auto"/>
        <w:ind w:left="720"/>
        <w:rPr>
          <w:i/>
        </w:rPr>
      </w:pPr>
      <w:r w:rsidRPr="004D7404">
        <w:rPr>
          <w:i/>
        </w:rPr>
        <w:t>It reached the gate as I ran past.</w:t>
      </w:r>
    </w:p>
    <w:p w14:paraId="044A4864" w14:textId="77777777" w:rsidR="00EC06B5" w:rsidRPr="004D7404" w:rsidRDefault="00EC06B5" w:rsidP="00EC06B5">
      <w:pPr>
        <w:spacing w:line="240" w:lineRule="auto"/>
        <w:ind w:left="720"/>
        <w:rPr>
          <w:i/>
        </w:rPr>
      </w:pPr>
    </w:p>
    <w:p w14:paraId="30C7E13F" w14:textId="062D9455" w:rsidR="00EC06B5" w:rsidRPr="004D7404" w:rsidRDefault="00EC06B5" w:rsidP="00EC06B5">
      <w:pPr>
        <w:spacing w:line="240" w:lineRule="auto"/>
        <w:ind w:left="720"/>
        <w:rPr>
          <w:i/>
        </w:rPr>
      </w:pPr>
      <w:r w:rsidRPr="004D7404">
        <w:rPr>
          <w:i/>
        </w:rPr>
        <w:t>The pigeons had gone to the tower of the church</w:t>
      </w:r>
    </w:p>
    <w:p w14:paraId="0FD8AB3A" w14:textId="28BFD94E" w:rsidR="00EC06B5" w:rsidRPr="004D7404" w:rsidRDefault="00EC06B5" w:rsidP="00EC06B5">
      <w:pPr>
        <w:spacing w:line="240" w:lineRule="auto"/>
        <w:ind w:left="720"/>
        <w:rPr>
          <w:i/>
        </w:rPr>
      </w:pPr>
      <w:r w:rsidRPr="004D7404">
        <w:rPr>
          <w:i/>
        </w:rPr>
        <w:t xml:space="preserve">And all the hens were on their perch, </w:t>
      </w:r>
    </w:p>
    <w:p w14:paraId="1DA04691" w14:textId="77777777" w:rsidR="00EC06B5" w:rsidRPr="004D7404" w:rsidRDefault="00EC06B5" w:rsidP="00EC06B5">
      <w:pPr>
        <w:spacing w:line="240" w:lineRule="auto"/>
        <w:ind w:left="720"/>
        <w:rPr>
          <w:i/>
        </w:rPr>
      </w:pPr>
    </w:p>
    <w:p w14:paraId="63005AC1" w14:textId="77D66599" w:rsidR="00EC06B5" w:rsidRPr="004D7404" w:rsidRDefault="00EC06B5" w:rsidP="00EC06B5">
      <w:pPr>
        <w:spacing w:line="240" w:lineRule="auto"/>
        <w:ind w:left="720"/>
        <w:rPr>
          <w:i/>
        </w:rPr>
      </w:pPr>
      <w:r w:rsidRPr="004D7404">
        <w:rPr>
          <w:i/>
        </w:rPr>
        <w:t>Up in the barn, and I thought I heard</w:t>
      </w:r>
    </w:p>
    <w:p w14:paraId="6DD0A1A7" w14:textId="4F2FC9B7" w:rsidR="00EC06B5" w:rsidRPr="004D7404" w:rsidRDefault="00EC06B5" w:rsidP="00EC06B5">
      <w:pPr>
        <w:spacing w:line="240" w:lineRule="auto"/>
        <w:ind w:left="720"/>
        <w:rPr>
          <w:i/>
        </w:rPr>
      </w:pPr>
      <w:proofErr w:type="gramStart"/>
      <w:r w:rsidRPr="004D7404">
        <w:rPr>
          <w:i/>
        </w:rPr>
        <w:t>A piece of a little purring word.</w:t>
      </w:r>
      <w:proofErr w:type="gramEnd"/>
    </w:p>
    <w:p w14:paraId="14A669A6" w14:textId="77777777" w:rsidR="00EC06B5" w:rsidRPr="004D7404" w:rsidRDefault="00EC06B5" w:rsidP="00EC06B5">
      <w:pPr>
        <w:spacing w:line="240" w:lineRule="auto"/>
        <w:ind w:left="720"/>
        <w:rPr>
          <w:i/>
        </w:rPr>
      </w:pPr>
    </w:p>
    <w:p w14:paraId="775A4519" w14:textId="5D19C532" w:rsidR="00EC06B5" w:rsidRPr="004D7404" w:rsidRDefault="00EC06B5" w:rsidP="00EC06B5">
      <w:pPr>
        <w:spacing w:line="240" w:lineRule="auto"/>
        <w:ind w:left="720"/>
        <w:rPr>
          <w:i/>
        </w:rPr>
      </w:pPr>
      <w:r w:rsidRPr="004D7404">
        <w:rPr>
          <w:i/>
        </w:rPr>
        <w:t xml:space="preserve">I stopped inside, waiting and staying, </w:t>
      </w:r>
    </w:p>
    <w:p w14:paraId="40AEE568" w14:textId="70BA60E8" w:rsidR="00EC06B5" w:rsidRPr="004D7404" w:rsidRDefault="00EC06B5" w:rsidP="00EC06B5">
      <w:pPr>
        <w:spacing w:line="240" w:lineRule="auto"/>
        <w:ind w:left="720"/>
        <w:rPr>
          <w:i/>
        </w:rPr>
      </w:pPr>
      <w:r w:rsidRPr="004D7404">
        <w:rPr>
          <w:i/>
        </w:rPr>
        <w:t>To try to hear what the hens were saying.</w:t>
      </w:r>
    </w:p>
    <w:p w14:paraId="10A3A33F" w14:textId="77777777" w:rsidR="00EC06B5" w:rsidRPr="004D7404" w:rsidRDefault="00EC06B5" w:rsidP="00EC06B5">
      <w:pPr>
        <w:spacing w:line="240" w:lineRule="auto"/>
        <w:ind w:left="720"/>
        <w:rPr>
          <w:i/>
        </w:rPr>
      </w:pPr>
    </w:p>
    <w:p w14:paraId="392486E3" w14:textId="3EE7DB6C" w:rsidR="00EC06B5" w:rsidRPr="004D7404" w:rsidRDefault="00EC06B5" w:rsidP="00EC06B5">
      <w:pPr>
        <w:spacing w:line="240" w:lineRule="auto"/>
        <w:ind w:left="720"/>
        <w:rPr>
          <w:i/>
        </w:rPr>
      </w:pPr>
      <w:r w:rsidRPr="004D7404">
        <w:rPr>
          <w:i/>
        </w:rPr>
        <w:t xml:space="preserve">They were asking something, that was plain, </w:t>
      </w:r>
    </w:p>
    <w:p w14:paraId="49578DCD" w14:textId="38C02D2E" w:rsidR="00EC06B5" w:rsidRPr="004D7404" w:rsidRDefault="00EC06B5" w:rsidP="00EC06B5">
      <w:pPr>
        <w:spacing w:line="240" w:lineRule="auto"/>
        <w:ind w:left="720"/>
        <w:rPr>
          <w:i/>
        </w:rPr>
      </w:pPr>
      <w:r w:rsidRPr="004D7404">
        <w:rPr>
          <w:i/>
        </w:rPr>
        <w:t>Asking it over and over again.</w:t>
      </w:r>
    </w:p>
    <w:p w14:paraId="5FD991ED" w14:textId="77777777" w:rsidR="00EC06B5" w:rsidRPr="004D7404" w:rsidRDefault="00EC06B5" w:rsidP="00EC06B5">
      <w:pPr>
        <w:spacing w:line="240" w:lineRule="auto"/>
        <w:ind w:left="720"/>
        <w:rPr>
          <w:i/>
        </w:rPr>
      </w:pPr>
    </w:p>
    <w:p w14:paraId="3F920FC2" w14:textId="21841EF4" w:rsidR="00EC06B5" w:rsidRPr="004D7404" w:rsidRDefault="00EC06B5" w:rsidP="00EC06B5">
      <w:pPr>
        <w:spacing w:line="240" w:lineRule="auto"/>
        <w:ind w:left="720"/>
        <w:rPr>
          <w:i/>
        </w:rPr>
      </w:pPr>
      <w:r w:rsidRPr="004D7404">
        <w:rPr>
          <w:i/>
        </w:rPr>
        <w:t xml:space="preserve">One of them moved and turned around, </w:t>
      </w:r>
    </w:p>
    <w:p w14:paraId="61735B58" w14:textId="64A44444" w:rsidR="00EC06B5" w:rsidRPr="004D7404" w:rsidRDefault="00EC06B5" w:rsidP="00EC06B5">
      <w:pPr>
        <w:spacing w:line="240" w:lineRule="auto"/>
        <w:ind w:left="720"/>
        <w:rPr>
          <w:i/>
        </w:rPr>
      </w:pPr>
      <w:r w:rsidRPr="004D7404">
        <w:rPr>
          <w:i/>
        </w:rPr>
        <w:t>Her feathers made a ruffled sound,</w:t>
      </w:r>
    </w:p>
    <w:p w14:paraId="0CDBC570" w14:textId="77777777" w:rsidR="00EC06B5" w:rsidRPr="004D7404" w:rsidRDefault="00EC06B5" w:rsidP="00EC06B5">
      <w:pPr>
        <w:spacing w:line="240" w:lineRule="auto"/>
        <w:ind w:left="720"/>
        <w:rPr>
          <w:i/>
        </w:rPr>
      </w:pPr>
    </w:p>
    <w:p w14:paraId="66322045" w14:textId="644EF6FE" w:rsidR="00EC06B5" w:rsidRPr="004D7404" w:rsidRDefault="00EC06B5" w:rsidP="00EC06B5">
      <w:pPr>
        <w:spacing w:line="240" w:lineRule="auto"/>
        <w:ind w:left="720"/>
        <w:rPr>
          <w:i/>
        </w:rPr>
      </w:pPr>
      <w:r w:rsidRPr="004D7404">
        <w:rPr>
          <w:i/>
        </w:rPr>
        <w:t>A ruffled sound, like a bushful of birds,</w:t>
      </w:r>
    </w:p>
    <w:p w14:paraId="446659B8" w14:textId="26A6C8F3" w:rsidR="00EC06B5" w:rsidRPr="004D7404" w:rsidRDefault="00EC06B5" w:rsidP="00EC06B5">
      <w:pPr>
        <w:spacing w:line="240" w:lineRule="auto"/>
        <w:ind w:left="720"/>
        <w:rPr>
          <w:i/>
        </w:rPr>
      </w:pPr>
      <w:r w:rsidRPr="004D7404">
        <w:rPr>
          <w:i/>
        </w:rPr>
        <w:t>And she said her little asking words.</w:t>
      </w:r>
    </w:p>
    <w:p w14:paraId="258CD3D1" w14:textId="77777777" w:rsidR="00EC06B5" w:rsidRPr="004D7404" w:rsidRDefault="00EC06B5" w:rsidP="00EC06B5">
      <w:pPr>
        <w:spacing w:line="240" w:lineRule="auto"/>
        <w:ind w:left="720"/>
        <w:rPr>
          <w:i/>
        </w:rPr>
      </w:pPr>
    </w:p>
    <w:p w14:paraId="7E9E8D16" w14:textId="60F0C6C2" w:rsidR="00EC06B5" w:rsidRPr="004D7404" w:rsidRDefault="00EC06B5" w:rsidP="00EC06B5">
      <w:pPr>
        <w:spacing w:line="240" w:lineRule="auto"/>
        <w:ind w:left="720"/>
        <w:rPr>
          <w:i/>
        </w:rPr>
      </w:pPr>
      <w:r w:rsidRPr="004D7404">
        <w:rPr>
          <w:i/>
        </w:rPr>
        <w:t xml:space="preserve">She pushed her head close into her wing, </w:t>
      </w:r>
    </w:p>
    <w:p w14:paraId="1005F18C" w14:textId="61DFCD05" w:rsidR="00EC06B5" w:rsidRDefault="00EC06B5" w:rsidP="00EC06B5">
      <w:pPr>
        <w:spacing w:line="240" w:lineRule="auto"/>
        <w:ind w:left="720"/>
      </w:pPr>
      <w:r w:rsidRPr="004D7404">
        <w:rPr>
          <w:i/>
        </w:rPr>
        <w:t>But nothing answered anything.</w:t>
      </w:r>
      <w:r>
        <w:t xml:space="preserve"> </w:t>
      </w:r>
      <w:r w:rsidR="00176563">
        <w:fldChar w:fldCharType="begin"/>
      </w:r>
      <w:r w:rsidR="00E01769">
        <w:instrText xml:space="preserve"> ADDIN EN.CITE &lt;EndNote&gt;&lt;Cite&gt;&lt;Author&gt;Roberts&lt;/Author&gt;&lt;Year&gt;1922&lt;/Year&gt;&lt;RecNum&gt;1175&lt;/RecNum&gt;&lt;Pages&gt;84-85&lt;/Pages&gt;&lt;DisplayText&gt;(Roberts 1922, 84-85)&lt;/DisplayText&gt;&lt;record&gt;&lt;rec-number&gt;1175&lt;/rec-number&gt;&lt;foreign-keys&gt;&lt;key app="EN" db-id="2se5xf2vw22tpoeax5ev52072zpwrdv952s9" timestamp="1464832915"&gt;1175&lt;/key&gt;&lt;/foreign-keys&gt;&lt;ref-type name="Book"&gt;6&lt;/ref-type&gt;&lt;contributors&gt;&lt;authors&gt;&lt;author&gt;Roberts, Elizabeth Madox&lt;/author&gt;&lt;/authors&gt;&lt;/contributors&gt;&lt;titles&gt;&lt;title&gt;Under the tree&lt;/title&gt;&lt;/titles&gt;&lt;dates&gt;&lt;year&gt;1922&lt;/year&gt;&lt;/dates&gt;&lt;publisher&gt;BW Huebsch, Incorporated&lt;/publisher&gt;&lt;urls&gt;&lt;/urls&gt;&lt;/record&gt;&lt;/Cite&gt;&lt;/EndNote&gt;</w:instrText>
      </w:r>
      <w:r w:rsidR="00176563">
        <w:fldChar w:fldCharType="separate"/>
      </w:r>
      <w:r w:rsidR="00E01769">
        <w:rPr>
          <w:noProof/>
        </w:rPr>
        <w:t>(Roberts 1922, 84-85)</w:t>
      </w:r>
      <w:r w:rsidR="00176563">
        <w:fldChar w:fldCharType="end"/>
      </w:r>
    </w:p>
    <w:p w14:paraId="67E93594" w14:textId="77777777" w:rsidR="00EC06B5" w:rsidRPr="00905021" w:rsidRDefault="00EC06B5" w:rsidP="00905021"/>
    <w:p w14:paraId="799A3F5C" w14:textId="77777777" w:rsidR="00F43BF8" w:rsidRDefault="00F43BF8" w:rsidP="00F43BF8">
      <w:pPr>
        <w:pStyle w:val="Heading2"/>
      </w:pPr>
      <w:bookmarkStart w:id="36" w:name="_Toc355804810"/>
      <w:r>
        <w:t>Introduction</w:t>
      </w:r>
      <w:bookmarkEnd w:id="36"/>
    </w:p>
    <w:p w14:paraId="2D7DB265" w14:textId="7C38798C" w:rsidR="00D746BC" w:rsidRDefault="002D3C1E" w:rsidP="00D746BC">
      <w:pPr>
        <w:ind w:firstLine="720"/>
      </w:pPr>
      <w:r>
        <w:t xml:space="preserve">The overarching </w:t>
      </w:r>
      <w:r w:rsidR="002F4A56">
        <w:t>goal behind</w:t>
      </w:r>
      <w:r>
        <w:t xml:space="preserve"> this dissertation is to contribute to the </w:t>
      </w:r>
      <w:r w:rsidR="00F43BF8">
        <w:t>conversation</w:t>
      </w:r>
      <w:r>
        <w:t xml:space="preserve"> regarding urban agriculture within </w:t>
      </w:r>
      <w:r w:rsidR="00F43BF8">
        <w:t xml:space="preserve">the field of </w:t>
      </w:r>
      <w:r>
        <w:t xml:space="preserve">urban geography. </w:t>
      </w:r>
      <w:r w:rsidR="002F4A56">
        <w:t xml:space="preserve">In </w:t>
      </w:r>
      <w:r>
        <w:t xml:space="preserve">Chapter One </w:t>
      </w:r>
      <w:r w:rsidR="002F4A56">
        <w:t xml:space="preserve">I </w:t>
      </w:r>
      <w:r>
        <w:t xml:space="preserve">offered a </w:t>
      </w:r>
      <w:r w:rsidR="00F43BF8">
        <w:t xml:space="preserve">brief </w:t>
      </w:r>
      <w:r>
        <w:t>h</w:t>
      </w:r>
      <w:r w:rsidR="002F4A56">
        <w:t>istor</w:t>
      </w:r>
      <w:r w:rsidR="00176563">
        <w:t>y of urban geography</w:t>
      </w:r>
      <w:r w:rsidR="002F4A56">
        <w:t xml:space="preserve"> and in</w:t>
      </w:r>
      <w:r>
        <w:t xml:space="preserve"> Chapter Two reviewed the geography of urban</w:t>
      </w:r>
      <w:r w:rsidR="00F43BF8">
        <w:t xml:space="preserve"> agriculture. </w:t>
      </w:r>
      <w:r w:rsidR="00176563">
        <w:t>M</w:t>
      </w:r>
      <w:r w:rsidR="00F43BF8">
        <w:t xml:space="preserve">issing in the latter literature is thorough consideration of </w:t>
      </w:r>
      <w:r w:rsidR="00A57780">
        <w:t xml:space="preserve">the </w:t>
      </w:r>
      <w:r w:rsidR="00F43BF8">
        <w:t xml:space="preserve">urban policies governing </w:t>
      </w:r>
      <w:r w:rsidR="00A57780">
        <w:t>urban agriculture</w:t>
      </w:r>
      <w:r w:rsidR="00F43BF8">
        <w:t xml:space="preserve">. The goal of this chapter is to present a comparative case study </w:t>
      </w:r>
      <w:r w:rsidR="00DE267E">
        <w:t>of three college towns that</w:t>
      </w:r>
      <w:r w:rsidR="00F43BF8">
        <w:t xml:space="preserve"> passed chicken-keeping ordinances</w:t>
      </w:r>
      <w:r w:rsidR="00EF2708">
        <w:t>, a focus of recent urban agriculture</w:t>
      </w:r>
      <w:r w:rsidR="00A57780">
        <w:t xml:space="preserve"> </w:t>
      </w:r>
      <w:r w:rsidR="00EF2708">
        <w:t>policy revision</w:t>
      </w:r>
      <w:r w:rsidR="00A57780">
        <w:t xml:space="preserve"> in</w:t>
      </w:r>
      <w:r w:rsidR="00086027">
        <w:t xml:space="preserve"> </w:t>
      </w:r>
      <w:r w:rsidR="00EF2708">
        <w:t>many U.S. cities</w:t>
      </w:r>
      <w:r w:rsidR="00A57780">
        <w:t>.</w:t>
      </w:r>
      <w:r w:rsidR="00F43BF8">
        <w:t xml:space="preserve"> </w:t>
      </w:r>
    </w:p>
    <w:p w14:paraId="486E466A" w14:textId="356F4AB3" w:rsidR="000A1A31" w:rsidRDefault="00FA6300" w:rsidP="000A1A31">
      <w:pPr>
        <w:ind w:firstLine="720"/>
      </w:pPr>
      <w:r>
        <w:t>Following</w:t>
      </w:r>
      <w:r w:rsidR="002F4A56">
        <w:t xml:space="preserve"> </w:t>
      </w:r>
      <w:r w:rsidR="00176563">
        <w:t xml:space="preserve">Eugene </w:t>
      </w:r>
      <w:r w:rsidR="002F4A56">
        <w:t xml:space="preserve">McCann and </w:t>
      </w:r>
      <w:r w:rsidR="00176563">
        <w:t xml:space="preserve">Kevin </w:t>
      </w:r>
      <w:r w:rsidR="002F4A56">
        <w:t>Ward</w:t>
      </w:r>
      <w:r w:rsidR="008160C7">
        <w:t>’s</w:t>
      </w:r>
      <w:r w:rsidR="002F4A56">
        <w:t xml:space="preserve"> </w:t>
      </w:r>
      <w:r w:rsidR="00176563">
        <w:fldChar w:fldCharType="begin"/>
      </w:r>
      <w:r w:rsidR="008160C7">
        <w:instrText xml:space="preserve"> ADDIN EN.CITE &lt;EndNote&gt;&lt;Cite ExcludeAuth="1"&gt;&lt;Author&gt;McCann&lt;/Author&gt;&lt;Year&gt;2010&lt;/Year&gt;&lt;RecNum&gt;362&lt;/RecNum&gt;&lt;DisplayText&gt;(2010)&lt;/DisplayText&gt;&lt;record&gt;&lt;rec-number&gt;362&lt;/rec-number&gt;&lt;foreign-keys&gt;&lt;key app="EN" db-id="2se5xf2vw22tpoeax5ev52072zpwrdv952s9" timestamp="1300156470"&gt;362&lt;/key&gt;&lt;/foreign-keys&gt;&lt;ref-type name="Journal Article"&gt;17&lt;/ref-type&gt;&lt;contributors&gt;&lt;authors&gt;&lt;author&gt;McCann, Eugene&lt;/author&gt;&lt;author&gt;Ward, Kevin&lt;/author&gt;&lt;/authors&gt;&lt;/contributors&gt;&lt;titles&gt;&lt;title&gt;Relationality/territoriality: Toward a conceptualization of cities in the world&lt;/title&gt;&lt;secondary-title&gt;Geoforum&lt;/secondary-title&gt;&lt;/titles&gt;&lt;periodical&gt;&lt;full-title&gt;Geoforum&lt;/full-title&gt;&lt;/periodical&gt;&lt;pages&gt;175&lt;/pages&gt;&lt;volume&gt;41&lt;/volume&gt;&lt;number&gt;2&lt;/number&gt;&lt;keywords&gt;&lt;keyword&gt;BUSINESS improvement districts&lt;/keyword&gt;&lt;keyword&gt;NEW urbanism&lt;/keyword&gt;&lt;keyword&gt;METROPOLITAN government&lt;/keyword&gt;&lt;keyword&gt;EMPIRICAL research&lt;/keyword&gt;&lt;keyword&gt;POLITICAL economic analysis&lt;/keyword&gt;&lt;keyword&gt;ECONOMIC policy&lt;/keyword&gt;&lt;keyword&gt;POLICY sciences&lt;/keyword&gt;&lt;/keywords&gt;&lt;dates&gt;&lt;year&gt;2010&lt;/year&gt;&lt;/dates&gt;&lt;isbn&gt;00167185&lt;/isbn&gt;&lt;urls&gt;&lt;related-urls&gt;&lt;url&gt;http://libraries.ou.edu/access.aspx?url=http://search.ebscohost.com/login.aspx?direct=true&amp;amp;db=eda&amp;amp;AN=48259111&amp;amp;site=eds-live&lt;/url&gt;&lt;/related-urls&gt;&lt;/urls&gt;&lt;remote-database-name&gt;eda&lt;/remote-database-name&gt;&lt;remote-database-provider&gt;EBSCOhost&lt;/remote-database-provider&gt;&lt;/record&gt;&lt;/Cite&gt;&lt;/EndNote&gt;</w:instrText>
      </w:r>
      <w:r w:rsidR="00176563">
        <w:fldChar w:fldCharType="separate"/>
      </w:r>
      <w:r w:rsidR="008160C7">
        <w:rPr>
          <w:noProof/>
        </w:rPr>
        <w:t>(2010)</w:t>
      </w:r>
      <w:r w:rsidR="00176563">
        <w:fldChar w:fldCharType="end"/>
      </w:r>
      <w:r>
        <w:t xml:space="preserve"> argument</w:t>
      </w:r>
      <w:r w:rsidR="000B7960">
        <w:t xml:space="preserve"> </w:t>
      </w:r>
      <w:r w:rsidR="002F4A56">
        <w:t>shared</w:t>
      </w:r>
      <w:r w:rsidR="000B7960">
        <w:t xml:space="preserve"> in Chapter One</w:t>
      </w:r>
      <w:r>
        <w:t xml:space="preserve"> that “qualitative empirical investigations of case studies are a necessary element in any conceptualization of mobile policy</w:t>
      </w:r>
      <w:r w:rsidR="008D5963">
        <w:t>,</w:t>
      </w:r>
      <w:r>
        <w:t>” this</w:t>
      </w:r>
      <w:r w:rsidR="006C41DE">
        <w:t xml:space="preserve"> part of the research project i</w:t>
      </w:r>
      <w:r>
        <w:t>s a comparative or linked multiple-case study</w:t>
      </w:r>
      <w:r w:rsidR="00176563">
        <w:t xml:space="preserve"> (176)</w:t>
      </w:r>
      <w:r w:rsidR="0004329D">
        <w:t>. I designed t</w:t>
      </w:r>
      <w:r>
        <w:t>he</w:t>
      </w:r>
      <w:r w:rsidR="00371A2C">
        <w:t xml:space="preserve"> comparative case st</w:t>
      </w:r>
      <w:r w:rsidR="0004329D">
        <w:t>udy</w:t>
      </w:r>
      <w:r w:rsidR="006567B1">
        <w:t xml:space="preserve"> to explore how</w:t>
      </w:r>
      <w:r w:rsidR="00371A2C">
        <w:t xml:space="preserve"> citizens utilize </w:t>
      </w:r>
      <w:r w:rsidR="00A761FB">
        <w:t xml:space="preserve">knowledge about </w:t>
      </w:r>
      <w:r w:rsidR="00371A2C">
        <w:t>ur</w:t>
      </w:r>
      <w:r w:rsidR="00A761FB">
        <w:t>ban agriculture policy</w:t>
      </w:r>
      <w:r w:rsidR="00371A2C">
        <w:t xml:space="preserve"> from other places to affect policy locally</w:t>
      </w:r>
      <w:r w:rsidR="008D5963">
        <w:t xml:space="preserve">. </w:t>
      </w:r>
      <w:r w:rsidR="000B7960">
        <w:t>H</w:t>
      </w:r>
      <w:r w:rsidR="007D04C1">
        <w:t>istorically</w:t>
      </w:r>
      <w:r w:rsidR="00A761FB">
        <w:t>,</w:t>
      </w:r>
      <w:r w:rsidR="007D04C1">
        <w:t xml:space="preserve"> urban policy mobility literature has focused on </w:t>
      </w:r>
      <w:r w:rsidR="006567B1">
        <w:t xml:space="preserve">the </w:t>
      </w:r>
      <w:r w:rsidR="007D04C1">
        <w:t xml:space="preserve">top-down policy advocacy of </w:t>
      </w:r>
      <w:r w:rsidR="00BC2291">
        <w:t>experts and/or urban developers</w:t>
      </w:r>
      <w:r w:rsidR="007D04C1">
        <w:t xml:space="preserve"> who attend conferences or travel to other cities primarily for gaining policy knowledge </w:t>
      </w:r>
      <w:r w:rsidR="00176563">
        <w:fldChar w:fldCharType="begin"/>
      </w:r>
      <w:r w:rsidR="00176563">
        <w:instrText xml:space="preserve"> ADDIN EN.CITE &lt;EndNote&gt;&lt;Cite&gt;&lt;Author&gt;Temenos&lt;/Author&gt;&lt;Year&gt;2012&lt;/Year&gt;&lt;RecNum&gt;802&lt;/RecNum&gt;&lt;DisplayText&gt;(Temenos and McCann 2012)&lt;/DisplayText&gt;&lt;record&gt;&lt;rec-number&gt;802&lt;/rec-number&gt;&lt;foreign-keys&gt;&lt;key app="EN" db-id="2se5xf2vw22tpoeax5ev52072zpwrdv952s9" timestamp="1352673376"&gt;802&lt;/key&gt;&lt;/foreign-keys&gt;&lt;ref-type name="Journal Article"&gt;17&lt;/ref-type&gt;&lt;contributors&gt;&lt;authors&gt;&lt;author&gt;Temenos, Cristina&lt;/author&gt;&lt;author&gt;McCann, Eugene&lt;/author&gt;&lt;/authors&gt;&lt;/contributors&gt;&lt;auth-address&gt;Simon Fraser U&lt;/auth-address&gt;&lt;titles&gt;&lt;title&gt;The Local Politics of Policy Mobility: Learning, Persuasion, and the Production of a Municipal Sustainability Fix&lt;/title&gt;&lt;secondary-title&gt;Environment and Planning A&lt;/secondary-title&gt;&lt;/titles&gt;&lt;periodical&gt;&lt;full-title&gt;Environment and Planning A&lt;/full-title&gt;&lt;/periodical&gt;&lt;pages&gt;1389-1406&lt;/pages&gt;&lt;volume&gt;44&lt;/volume&gt;&lt;number&gt;6&lt;/number&gt;&lt;keywords&gt;&lt;keyword&gt;Political Processes: Rent-seeking, Lobbying, Elections, Legislatures, and Voting Behavior D720&lt;/keyword&gt;&lt;keyword&gt;State and Local Government: Health&lt;/keyword&gt;&lt;keyword&gt;Education&lt;/keyword&gt;&lt;keyword&gt;Welfare&lt;/keyword&gt;&lt;keyword&gt;Public Pensions H750&lt;/keyword&gt;&lt;keyword&gt;Environmental Economics: Government Policy Q580&lt;/keyword&gt;&lt;keyword&gt;Regional Economic Activity: Growth, Development, Environmental Issues, and Changes R110&lt;/keyword&gt;&lt;keyword&gt;Regional Development Planning and Policy R580&lt;/keyword&gt;&lt;/keywords&gt;&lt;dates&gt;&lt;year&gt;2012&lt;/year&gt;&lt;/dates&gt;&lt;isbn&gt;0308518X&lt;/isbn&gt;&lt;accession-num&gt;1326114&lt;/accession-num&gt;&lt;urls&gt;&lt;related-urls&gt;&lt;url&gt;http://libraries.ou.edu/access.aspx?url=http://search.ebscohost.com/login.aspx?direct=true&amp;amp;db=ecn&amp;amp;AN=1326114&amp;amp;site=eds-live&lt;/url&gt;&lt;url&gt;http://www.envplan.com/epa/epa_current.html&lt;/url&gt;&lt;/related-urls&gt;&lt;/urls&gt;&lt;electronic-resource-num&gt;http://www.envplan.com/epa/epa_current.html&lt;/electronic-resource-num&gt;&lt;remote-database-name&gt;ecn&lt;/remote-database-name&gt;&lt;remote-database-provider&gt;EBSCOhost&lt;/remote-database-provider&gt;&lt;/record&gt;&lt;/Cite&gt;&lt;/EndNote&gt;</w:instrText>
      </w:r>
      <w:r w:rsidR="00176563">
        <w:fldChar w:fldCharType="separate"/>
      </w:r>
      <w:r w:rsidR="00176563">
        <w:rPr>
          <w:noProof/>
        </w:rPr>
        <w:t>(Temenos and McCann 2012)</w:t>
      </w:r>
      <w:r w:rsidR="00176563">
        <w:fldChar w:fldCharType="end"/>
      </w:r>
      <w:r w:rsidR="00BC2291">
        <w:t>. Yet i</w:t>
      </w:r>
      <w:r w:rsidR="007D04C1">
        <w:t>n an age of nearly ubiquitous access to the Internet</w:t>
      </w:r>
      <w:r w:rsidR="00A22D52">
        <w:t xml:space="preserve"> in the Global North</w:t>
      </w:r>
      <w:r w:rsidR="007D04C1">
        <w:t>, policy knowledge is no longer limited to the professional class. Discovering if and how citizens explore policies from other cities to promote ur</w:t>
      </w:r>
      <w:r w:rsidR="009A13CD">
        <w:t xml:space="preserve">ban agriculture </w:t>
      </w:r>
      <w:r w:rsidR="008E3C53">
        <w:t>can contribute</w:t>
      </w:r>
      <w:r w:rsidR="009A13CD">
        <w:t xml:space="preserve"> to research on bott</w:t>
      </w:r>
      <w:r w:rsidR="0004329D">
        <w:t>om-up policy advocacy for change in municipal ordinances governing other land use policies</w:t>
      </w:r>
      <w:r w:rsidR="009A13CD">
        <w:t>.</w:t>
      </w:r>
    </w:p>
    <w:p w14:paraId="3956B9C8" w14:textId="58AA534E" w:rsidR="000A1A31" w:rsidRDefault="0021680F" w:rsidP="000A1A31">
      <w:pPr>
        <w:ind w:firstLine="720"/>
      </w:pPr>
      <w:r>
        <w:t xml:space="preserve">This chapter follows the typical research narrative road map. After a description of the methods utilized, I present the comparative case study sites in order of research chronology. I </w:t>
      </w:r>
      <w:r w:rsidR="00AE1FCB">
        <w:t xml:space="preserve">then </w:t>
      </w:r>
      <w:r>
        <w:t>di</w:t>
      </w:r>
      <w:r w:rsidR="00AE1FCB">
        <w:t>scuss the findings through an urban agriculture policy process</w:t>
      </w:r>
      <w:r>
        <w:t xml:space="preserve"> framework established by Dilys Huang and Michael Drescher </w:t>
      </w:r>
      <w:r>
        <w:fldChar w:fldCharType="begin"/>
      </w:r>
      <w:r>
        <w:instrText xml:space="preserve"> ADDIN EN.CITE &lt;EndNote&gt;&lt;Cite ExcludeAuth="1"&gt;&lt;Author&gt;Huang&lt;/Author&gt;&lt;Year&gt;2015&lt;/Year&gt;&lt;RecNum&gt;1027&lt;/RecNum&gt;&lt;DisplayText&gt;(2015)&lt;/DisplayText&gt;&lt;record&gt;&lt;rec-number&gt;1027&lt;/rec-number&gt;&lt;foreign-keys&gt;&lt;key app="EN" db-id="2se5xf2vw22tpoeax5ev52072zpwrdv952s9" timestamp="1439318018"&gt;1027&lt;/key&gt;&lt;/foreign-keys&gt;&lt;ref-type name="Journal Article"&gt;17&lt;/ref-type&gt;&lt;contributors&gt;&lt;authors&gt;&lt;author&gt;Huang, Dilys&lt;/author&gt;&lt;author&gt;Drescher, Michael&lt;/author&gt;&lt;/authors&gt;&lt;/contributors&gt;&lt;titles&gt;&lt;title&gt;Urban crops and livestock: The experiences, challenges, and opportunities of planning for urban agriculture in two Canadian provinces&lt;/title&gt;&lt;secondary-title&gt;Land Use Policy&lt;/secondary-title&gt;&lt;/titles&gt;&lt;periodical&gt;&lt;full-title&gt;Land Use Policy&lt;/full-title&gt;&lt;/periodical&gt;&lt;pages&gt;1-14&lt;/pages&gt;&lt;volume&gt;43&lt;/volume&gt;&lt;keywords&gt;&lt;keyword&gt;Urban agriculture&lt;/keyword&gt;&lt;keyword&gt;Urban planning&lt;/keyword&gt;&lt;keyword&gt;Municipal policy&lt;/keyword&gt;&lt;keyword&gt;Food system&lt;/keyword&gt;&lt;keyword&gt;Ontario&lt;/keyword&gt;&lt;keyword&gt;British Columbia&lt;/keyword&gt;&lt;/keywords&gt;&lt;dates&gt;&lt;year&gt;2015&lt;/year&gt;&lt;pub-dates&gt;&lt;date&gt;2//&lt;/date&gt;&lt;/pub-dates&gt;&lt;/dates&gt;&lt;isbn&gt;0264-8377&lt;/isbn&gt;&lt;urls&gt;&lt;related-urls&gt;&lt;url&gt;http://www.sciencedirect.com/science/article/pii/S0264837714002282&lt;/url&gt;&lt;/related-urls&gt;&lt;/urls&gt;&lt;electronic-resource-num&gt;http://dx.doi.org/10.1016/j.landusepol.2014.10.011&lt;/electronic-resource-num&gt;&lt;/record&gt;&lt;/Cite&gt;&lt;/EndNote&gt;</w:instrText>
      </w:r>
      <w:r>
        <w:fldChar w:fldCharType="separate"/>
      </w:r>
      <w:r>
        <w:rPr>
          <w:noProof/>
        </w:rPr>
        <w:t>(2015)</w:t>
      </w:r>
      <w:r>
        <w:fldChar w:fldCharType="end"/>
      </w:r>
      <w:r>
        <w:t>.</w:t>
      </w:r>
      <w:r w:rsidR="00AE1FCB">
        <w:t xml:space="preserve"> I conclude the chapter by noting the differences in policy mobility motivation between the urban agriculture advocates in this study and the individuals advocating for updated drug policies in Vancouver, British Columbia </w:t>
      </w:r>
      <w:r w:rsidR="00AE1FCB">
        <w:fldChar w:fldCharType="begin"/>
      </w:r>
      <w:r w:rsidR="00AE1FCB">
        <w:instrText xml:space="preserve"> ADDIN EN.CITE &lt;EndNote&gt;&lt;Cite&gt;&lt;Author&gt;McCann&lt;/Author&gt;&lt;Year&gt;2008&lt;/Year&gt;&lt;RecNum&gt;347&lt;/RecNum&gt;&lt;DisplayText&gt;(McCann 2008)&lt;/DisplayText&gt;&lt;record&gt;&lt;rec-number&gt;347&lt;/rec-number&gt;&lt;foreign-keys&gt;&lt;key app="EN" db-id="2se5xf2vw22tpoeax5ev52072zpwrdv952s9" timestamp="1300155368"&gt;347&lt;/key&gt;&lt;/foreign-keys&gt;&lt;ref-type name="Journal Article"&gt;17&lt;/ref-type&gt;&lt;contributors&gt;&lt;authors&gt;&lt;author&gt;McCann, Eugene J.&lt;/author&gt;&lt;/authors&gt;&lt;/contributors&gt;&lt;auth-address&gt;Simon Fraser U&lt;/auth-address&gt;&lt;titles&gt;&lt;title&gt;Expertise, Truth, and Urban Policy Mobilities: Global Circuits of Knowledge in the Development of Vancouver, Canada&amp;apos;s &amp;apos;Four Pillar&amp;apos; Drug Strategy&lt;/title&gt;&lt;secondary-title&gt;Environment and Planning A&lt;/secondary-title&gt;&lt;/titles&gt;&lt;periodical&gt;&lt;full-title&gt;Environment and Planning A&lt;/full-title&gt;&lt;/periodical&gt;&lt;pages&gt;885-904&lt;/pages&gt;&lt;volume&gt;40&lt;/volume&gt;&lt;number&gt;4&lt;/number&gt;&lt;keywords&gt;&lt;keyword&gt;Positive Analysis of Policy-Making and Implementation D780&lt;/keyword&gt;&lt;/keywords&gt;&lt;dates&gt;&lt;year&gt;2008&lt;/year&gt;&lt;/dates&gt;&lt;isbn&gt;0308518X&lt;/isbn&gt;&lt;accession-num&gt;0975276&lt;/accession-num&gt;&lt;urls&gt;&lt;related-urls&gt;&lt;url&gt;http://libraries.ou.edu/access.aspx?url=http://search.ebscohost.com/login.aspx?direct=true&amp;amp;db=ecn&amp;amp;AN=0975276&amp;amp;site=eds-live&lt;/url&gt;&lt;url&gt;http://www.envplan.com/epa/epa_current.html&lt;/url&gt;&lt;/related-urls&gt;&lt;/urls&gt;&lt;electronic-resource-num&gt;http://www.envplan.com/epa/epa_current.html&lt;/electronic-resource-num&gt;&lt;remote-database-name&gt;ecn&lt;/remote-database-name&gt;&lt;remote-database-provider&gt;EBSCOhost&lt;/remote-database-provider&gt;&lt;/record&gt;&lt;/Cite&gt;&lt;/EndNote&gt;</w:instrText>
      </w:r>
      <w:r w:rsidR="00AE1FCB">
        <w:fldChar w:fldCharType="separate"/>
      </w:r>
      <w:r w:rsidR="00AE1FCB">
        <w:rPr>
          <w:noProof/>
        </w:rPr>
        <w:t>(McCann 2008)</w:t>
      </w:r>
      <w:r w:rsidR="00AE1FCB">
        <w:fldChar w:fldCharType="end"/>
      </w:r>
      <w:r w:rsidR="00AE1FCB">
        <w:t>.</w:t>
      </w:r>
    </w:p>
    <w:p w14:paraId="21CD9426" w14:textId="77777777" w:rsidR="002A3E2C" w:rsidRDefault="002A3E2C" w:rsidP="000A1A31">
      <w:pPr>
        <w:ind w:firstLine="720"/>
      </w:pPr>
    </w:p>
    <w:p w14:paraId="0C7886AE" w14:textId="51584854" w:rsidR="006D344D" w:rsidRDefault="006D344D" w:rsidP="006D344D">
      <w:pPr>
        <w:pStyle w:val="Heading2"/>
      </w:pPr>
      <w:bookmarkStart w:id="37" w:name="_Toc355804811"/>
      <w:r>
        <w:t>Method</w:t>
      </w:r>
      <w:r w:rsidR="008160C7">
        <w:t>s</w:t>
      </w:r>
      <w:bookmarkEnd w:id="37"/>
    </w:p>
    <w:p w14:paraId="49479F48" w14:textId="54D8DD40" w:rsidR="007C43B4" w:rsidRDefault="0004329D" w:rsidP="00D746BC">
      <w:pPr>
        <w:ind w:firstLine="720"/>
      </w:pPr>
      <w:r>
        <w:t>I selected t</w:t>
      </w:r>
      <w:r w:rsidR="008C7E30">
        <w:t>he method</w:t>
      </w:r>
      <w:r w:rsidR="008160C7">
        <w:t>s</w:t>
      </w:r>
      <w:r>
        <w:t xml:space="preserve"> for this project</w:t>
      </w:r>
      <w:r w:rsidR="008C7E30">
        <w:t xml:space="preserve"> to test the theory that citizens engage in policy mobility practices to advocate for urban agriculture policies. </w:t>
      </w:r>
      <w:r w:rsidR="00A92880">
        <w:t xml:space="preserve">Determining such </w:t>
      </w:r>
      <w:r w:rsidR="00A92880">
        <w:rPr>
          <w:i/>
        </w:rPr>
        <w:t>if</w:t>
      </w:r>
      <w:r w:rsidR="00A92880">
        <w:t xml:space="preserve"> and </w:t>
      </w:r>
      <w:r w:rsidR="00A92880">
        <w:rPr>
          <w:i/>
        </w:rPr>
        <w:t>who</w:t>
      </w:r>
      <w:r w:rsidR="00A92880">
        <w:t xml:space="preserve"> questions is best achieved through a qualitative research approach that reve</w:t>
      </w:r>
      <w:r w:rsidR="00DE267E">
        <w:t>a</w:t>
      </w:r>
      <w:r w:rsidR="00A92880">
        <w:t xml:space="preserve">ls the context and relationships inherent in local politics. </w:t>
      </w:r>
      <w:r w:rsidR="007C43B4">
        <w:t xml:space="preserve">To achieve the primary research goal </w:t>
      </w:r>
      <w:r w:rsidR="00AC7E38">
        <w:t>and</w:t>
      </w:r>
      <w:r w:rsidR="007C43B4">
        <w:t xml:space="preserve"> take analysis beyond if and who questions to include </w:t>
      </w:r>
      <w:r w:rsidR="007C43B4" w:rsidRPr="007C43B4">
        <w:rPr>
          <w:i/>
        </w:rPr>
        <w:t>how</w:t>
      </w:r>
      <w:r w:rsidR="007C43B4">
        <w:t xml:space="preserve"> and </w:t>
      </w:r>
      <w:r w:rsidR="007C43B4" w:rsidRPr="007C43B4">
        <w:rPr>
          <w:i/>
        </w:rPr>
        <w:t>why</w:t>
      </w:r>
      <w:r w:rsidR="007C43B4">
        <w:t>, I conducted a c</w:t>
      </w:r>
      <w:r w:rsidR="00621E6C">
        <w:t>omparative case stud</w:t>
      </w:r>
      <w:r w:rsidR="007C43B4">
        <w:t>y</w:t>
      </w:r>
      <w:r w:rsidR="00A46A4E">
        <w:t xml:space="preserve"> based on archival documents and interviews</w:t>
      </w:r>
      <w:r w:rsidR="007C43B4">
        <w:t xml:space="preserve">. A detailed analysis of multiple cases, comparative case studies answer questions of how and why for the purpose of </w:t>
      </w:r>
      <w:r w:rsidR="006A43D8">
        <w:t>“explanation building</w:t>
      </w:r>
      <w:r w:rsidR="007C43B4">
        <w:t>”</w:t>
      </w:r>
      <w:r w:rsidR="008160C7">
        <w:t xml:space="preserve"> rather than theory formulation</w:t>
      </w:r>
      <w:r w:rsidR="006A43D8">
        <w:t xml:space="preserve"> </w:t>
      </w:r>
      <w:r w:rsidR="00176563">
        <w:fldChar w:fldCharType="begin"/>
      </w:r>
      <w:r w:rsidR="00176563">
        <w:instrText xml:space="preserve"> ADDIN EN.CITE &lt;EndNote&gt;&lt;Cite&gt;&lt;Author&gt;Yin&lt;/Author&gt;&lt;Year&gt;1994&lt;/Year&gt;&lt;RecNum&gt;246&lt;/RecNum&gt;&lt;Pages&gt;110&lt;/Pages&gt;&lt;DisplayText&gt;(Yin 1994, 110)&lt;/DisplayText&gt;&lt;record&gt;&lt;rec-number&gt;246&lt;/rec-number&gt;&lt;foreign-keys&gt;&lt;key app="EN" db-id="2se5xf2vw22tpoeax5ev52072zpwrdv952s9" timestamp="1300051705"&gt;246&lt;/key&gt;&lt;/foreign-keys&gt;&lt;ref-type name="Book"&gt;6&lt;/ref-type&gt;&lt;contributors&gt;&lt;authors&gt;&lt;author&gt;Yin, Robert K.&lt;/author&gt;&lt;/authors&gt;&lt;/contributors&gt;&lt;titles&gt;&lt;title&gt;Case study research : design and methods&lt;/title&gt;&lt;secondary-title&gt;Applied social research methods series&lt;/secondary-title&gt;&lt;/titles&gt;&lt;keywords&gt;&lt;keyword&gt;Case method.&lt;/keyword&gt;&lt;keyword&gt;Social sciences -- Research -- Methodology.&lt;/keyword&gt;&lt;keyword&gt;Ciencias sociales -- InvestigaciÛn -- MetodologÌa.&lt;/keyword&gt;&lt;keyword&gt;Cas, MÈthode des.&lt;/keyword&gt;&lt;keyword&gt;Sciences sociales -- Recherche -- MÈthodologie.&lt;/keyword&gt;&lt;keyword&gt;Casestudies.&lt;/keyword&gt;&lt;keyword&gt;Methodologie.&lt;/keyword&gt;&lt;keyword&gt;Fallmethode.&lt;/keyword&gt;&lt;keyword&gt;Forschung.&lt;/keyword&gt;&lt;keyword&gt;Sozialwissenschaften.&lt;/keyword&gt;&lt;keyword&gt;Studium.&lt;/keyword&gt;&lt;keyword&gt;Cas, MÈthode des.&lt;/keyword&gt;&lt;keyword&gt;Sciences sociales -- Recherche -- MÈthodologie.&lt;/keyword&gt;&lt;keyword&gt;Social sciences&lt;/keyword&gt;&lt;keyword&gt;Research&lt;/keyword&gt;&lt;/keywords&gt;&lt;dates&gt;&lt;year&gt;1994&lt;/year&gt;&lt;/dates&gt;&lt;publisher&gt;Sage Publications&lt;/publisher&gt;&lt;isbn&gt;ISBN: 0803956622; 9780803956629; 0803956630 (pbk.); 9780803956636 (pbk.); LCCN: 93-40567&lt;/isbn&gt;&lt;accession-num&gt;29477794&lt;/accession-num&gt;&lt;urls&gt;&lt;related-urls&gt;&lt;url&gt;http://catdir.loc.gov/catdir/enhancements/fy0655/93040567-d.html&lt;/url&gt;&lt;url&gt;Materials specified: Publisher descriptionhttp://catdir.loc.gov/catdir/enhancements/fy0655/93040567-d.html&lt;/url&gt;&lt;/related-urls&gt;&lt;/urls&gt;&lt;remote-database-name&gt;WorldCat&lt;/remote-database-name&gt;&lt;remote-database-provider&gt;OCLC&lt;/remote-database-provider&gt;&lt;language&gt;English&lt;/language&gt;&lt;/record&gt;&lt;/Cite&gt;&lt;/EndNote&gt;</w:instrText>
      </w:r>
      <w:r w:rsidR="00176563">
        <w:fldChar w:fldCharType="separate"/>
      </w:r>
      <w:r w:rsidR="00176563">
        <w:rPr>
          <w:noProof/>
        </w:rPr>
        <w:t>(Yin 1994, 110)</w:t>
      </w:r>
      <w:r w:rsidR="00176563">
        <w:fldChar w:fldCharType="end"/>
      </w:r>
      <w:r w:rsidR="006A43D8">
        <w:t xml:space="preserve">. </w:t>
      </w:r>
    </w:p>
    <w:p w14:paraId="5172F902" w14:textId="31BC33AD" w:rsidR="000B7960" w:rsidRDefault="004A4562" w:rsidP="00D746BC">
      <w:pPr>
        <w:ind w:firstLine="720"/>
      </w:pPr>
      <w:r>
        <w:t>After becoming aware of</w:t>
      </w:r>
      <w:r w:rsidR="006567B1">
        <w:t xml:space="preserve"> the</w:t>
      </w:r>
      <w:r w:rsidR="00654E06">
        <w:t xml:space="preserve"> chicken </w:t>
      </w:r>
      <w:r w:rsidR="00AC7E38">
        <w:t>ordinance process in my</w:t>
      </w:r>
      <w:r w:rsidR="004E7645">
        <w:t xml:space="preserve"> city</w:t>
      </w:r>
      <w:r w:rsidR="00654E06">
        <w:t xml:space="preserve"> of Norman, Oklahoma, </w:t>
      </w:r>
      <w:r w:rsidR="00E57EF0">
        <w:t>I identified 21</w:t>
      </w:r>
      <w:r w:rsidR="00B478F8">
        <w:t xml:space="preserve"> </w:t>
      </w:r>
      <w:r w:rsidR="006567B1">
        <w:t xml:space="preserve">additional </w:t>
      </w:r>
      <w:r w:rsidR="00B478F8">
        <w:t>American college towns</w:t>
      </w:r>
      <w:r w:rsidR="006567B1">
        <w:t xml:space="preserve"> with</w:t>
      </w:r>
      <w:r w:rsidR="00E57EF0">
        <w:t xml:space="preserve"> community characteristics</w:t>
      </w:r>
      <w:r w:rsidR="00A22D52">
        <w:t xml:space="preserve"> </w:t>
      </w:r>
      <w:r w:rsidR="006567B1">
        <w:t xml:space="preserve">similar </w:t>
      </w:r>
      <w:r w:rsidR="00A22D52">
        <w:t>to Norman</w:t>
      </w:r>
      <w:r w:rsidR="00E57EF0">
        <w:t xml:space="preserve">. </w:t>
      </w:r>
      <w:r w:rsidR="00146864">
        <w:t xml:space="preserve">Blake </w:t>
      </w:r>
      <w:r w:rsidR="00F40509">
        <w:t>Gumprecht</w:t>
      </w:r>
      <w:r w:rsidR="000007C8">
        <w:t xml:space="preserve"> </w:t>
      </w:r>
      <w:r w:rsidR="00176563">
        <w:fldChar w:fldCharType="begin"/>
      </w:r>
      <w:r w:rsidR="009215B5">
        <w:instrText xml:space="preserve"> ADDIN EN.CITE &lt;EndNote&gt;&lt;Cite ExcludeAuth="1"&gt;&lt;Author&gt;Gumprecht&lt;/Author&gt;&lt;Year&gt;2010&lt;/Year&gt;&lt;RecNum&gt;1006&lt;/RecNum&gt;&lt;DisplayText&gt;(2010)&lt;/DisplayText&gt;&lt;record&gt;&lt;rec-number&gt;1006&lt;/rec-number&gt;&lt;foreign-keys&gt;&lt;key app="EN" db-id="2se5xf2vw22tpoeax5ev52072zpwrdv952s9" timestamp="1437438400"&gt;1006&lt;/key&gt;&lt;/foreign-keys&gt;&lt;ref-type name="Book"&gt;6&lt;/ref-type&gt;&lt;contributors&gt;&lt;authors&gt;&lt;author&gt;Gumprecht, Blake&lt;/author&gt;&lt;/authors&gt;&lt;/contributors&gt;&lt;titles&gt;&lt;title&gt;The American college town&lt;/title&gt;&lt;/titles&gt;&lt;dates&gt;&lt;year&gt;2010&lt;/year&gt;&lt;/dates&gt;&lt;publisher&gt;Univ of Massachusetts Press&lt;/publisher&gt;&lt;isbn&gt;1558498133&lt;/isbn&gt;&lt;urls&gt;&lt;/urls&gt;&lt;/record&gt;&lt;/Cite&gt;&lt;/EndNote&gt;</w:instrText>
      </w:r>
      <w:r w:rsidR="00176563">
        <w:fldChar w:fldCharType="separate"/>
      </w:r>
      <w:r w:rsidR="009215B5">
        <w:rPr>
          <w:noProof/>
        </w:rPr>
        <w:t>(2010)</w:t>
      </w:r>
      <w:r w:rsidR="00176563">
        <w:fldChar w:fldCharType="end"/>
      </w:r>
      <w:r w:rsidR="009215B5" w:rsidRPr="009215B5">
        <w:t xml:space="preserve"> </w:t>
      </w:r>
      <w:r w:rsidR="009215B5">
        <w:t>defines college towns as (1)</w:t>
      </w:r>
      <w:r w:rsidR="008E3C53">
        <w:t>:</w:t>
      </w:r>
    </w:p>
    <w:p w14:paraId="3B1190ED" w14:textId="1BBC1237" w:rsidR="000007C8" w:rsidRDefault="000007C8" w:rsidP="000007C8">
      <w:pPr>
        <w:pStyle w:val="BlockQuotation"/>
      </w:pPr>
      <w:r>
        <w:t>Similar to one another, they differ in fundamental ways from other cities and the regions in which they are located. They are alike in their youthful and comparatively diverse pop</w:t>
      </w:r>
      <w:r w:rsidR="00DE267E">
        <w:t>ulations, their highly educated</w:t>
      </w:r>
      <w:r>
        <w:t xml:space="preserve"> work forces, their relative absence of heavy industry, and the presence in them of cultural amenities more characteristic of big cities.</w:t>
      </w:r>
    </w:p>
    <w:p w14:paraId="26BF2DA7" w14:textId="1F1B721D" w:rsidR="006E543E" w:rsidRDefault="00B478F8" w:rsidP="00184374">
      <w:r>
        <w:t xml:space="preserve">I </w:t>
      </w:r>
      <w:r w:rsidR="00AA55F2">
        <w:t xml:space="preserve">then </w:t>
      </w:r>
      <w:r>
        <w:t>utilized the Municode</w:t>
      </w:r>
      <w:r w:rsidR="00421A2E">
        <w:rPr>
          <w:rStyle w:val="FootnoteReference"/>
        </w:rPr>
        <w:footnoteReference w:id="2"/>
      </w:r>
      <w:r>
        <w:t xml:space="preserve"> website to </w:t>
      </w:r>
      <w:r w:rsidR="00AA55F2">
        <w:t xml:space="preserve">determine </w:t>
      </w:r>
      <w:r w:rsidR="007F5374">
        <w:t>that 17 of the 21 college towns had</w:t>
      </w:r>
      <w:r>
        <w:t xml:space="preserve"> chicken keeping ordinances</w:t>
      </w:r>
      <w:r w:rsidR="00E57EF0">
        <w:rPr>
          <w:rStyle w:val="FootnoteReference"/>
        </w:rPr>
        <w:footnoteReference w:id="3"/>
      </w:r>
      <w:r w:rsidR="007F5374">
        <w:t xml:space="preserve">. </w:t>
      </w:r>
      <w:r w:rsidR="004E7645">
        <w:t>The cities selected for the</w:t>
      </w:r>
      <w:r>
        <w:t xml:space="preserve"> case study site</w:t>
      </w:r>
      <w:r w:rsidR="004E7645">
        <w:t>s</w:t>
      </w:r>
      <w:r>
        <w:t xml:space="preserve"> in Table </w:t>
      </w:r>
      <w:r w:rsidR="008160C7">
        <w:t>3</w:t>
      </w:r>
      <w:r>
        <w:t xml:space="preserve"> are </w:t>
      </w:r>
      <w:r w:rsidR="006567B1">
        <w:t xml:space="preserve">as </w:t>
      </w:r>
      <w:r w:rsidR="00251426">
        <w:t>similar</w:t>
      </w:r>
      <w:r w:rsidR="00AC7E38">
        <w:t xml:space="preserve"> as possible.</w:t>
      </w:r>
      <w:r>
        <w:t xml:space="preserve"> </w:t>
      </w:r>
      <w:r w:rsidR="004E7645">
        <w:t xml:space="preserve">In addition to adhering to the college town </w:t>
      </w:r>
      <w:r w:rsidR="006E543E">
        <w:t>defini</w:t>
      </w:r>
      <w:r w:rsidR="004E7645">
        <w:t>tion above, each</w:t>
      </w:r>
      <w:r w:rsidR="006E543E">
        <w:t xml:space="preserve"> is within dri</w:t>
      </w:r>
      <w:r w:rsidR="008E3C53">
        <w:t>ving distance of the researcher</w:t>
      </w:r>
      <w:r w:rsidR="004E7645">
        <w:t xml:space="preserve"> and</w:t>
      </w:r>
      <w:r w:rsidR="006E543E">
        <w:t xml:space="preserve"> experienced </w:t>
      </w:r>
      <w:r w:rsidR="0099794F">
        <w:t xml:space="preserve">citizen advocacy driven </w:t>
      </w:r>
      <w:r w:rsidR="006E543E">
        <w:t>changes in mu</w:t>
      </w:r>
      <w:r w:rsidR="0099794F">
        <w:t>nicip</w:t>
      </w:r>
      <w:r w:rsidR="006E543E">
        <w:t>al ordinances related to urban agricult</w:t>
      </w:r>
      <w:r w:rsidR="0099794F">
        <w:t>ure</w:t>
      </w:r>
      <w:r w:rsidR="00184374">
        <w:t xml:space="preserve"> within</w:t>
      </w:r>
      <w:r w:rsidR="00AA55F2">
        <w:t xml:space="preserve"> </w:t>
      </w:r>
      <w:r w:rsidR="004E7645">
        <w:t>f</w:t>
      </w:r>
      <w:r w:rsidR="009B3035">
        <w:t>our</w:t>
      </w:r>
      <w:r w:rsidR="00AA55F2">
        <w:t xml:space="preserve"> years</w:t>
      </w:r>
      <w:r w:rsidR="005C40E0">
        <w:t xml:space="preserve"> of the start of this research project</w:t>
      </w:r>
      <w:r w:rsidR="0099794F">
        <w:t>.</w:t>
      </w:r>
    </w:p>
    <w:p w14:paraId="6B543F97" w14:textId="77777777" w:rsidR="002A3E2C" w:rsidRDefault="002A3E2C" w:rsidP="0004329D">
      <w:pPr>
        <w:spacing w:line="240" w:lineRule="auto"/>
      </w:pPr>
    </w:p>
    <w:p w14:paraId="24499359" w14:textId="0D136449" w:rsidR="0099794F" w:rsidRPr="00633F0A" w:rsidRDefault="00F40509" w:rsidP="00633F0A">
      <w:pPr>
        <w:spacing w:line="240" w:lineRule="auto"/>
        <w:rPr>
          <w:b/>
        </w:rPr>
      </w:pPr>
      <w:r w:rsidRPr="00633F0A">
        <w:rPr>
          <w:b/>
        </w:rPr>
        <w:t xml:space="preserve">Table </w:t>
      </w:r>
      <w:r w:rsidR="005529FA">
        <w:rPr>
          <w:b/>
        </w:rPr>
        <w:t>3</w:t>
      </w:r>
      <w:r w:rsidR="0099794F" w:rsidRPr="00633F0A">
        <w:rPr>
          <w:b/>
        </w:rPr>
        <w:t>: Case Study Sites</w:t>
      </w:r>
    </w:p>
    <w:tbl>
      <w:tblPr>
        <w:tblStyle w:val="TableGrid"/>
        <w:tblW w:w="8280" w:type="dxa"/>
        <w:tblInd w:w="14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8"/>
        <w:gridCol w:w="866"/>
        <w:gridCol w:w="884"/>
        <w:gridCol w:w="893"/>
        <w:gridCol w:w="998"/>
        <w:gridCol w:w="1180"/>
        <w:gridCol w:w="1225"/>
        <w:gridCol w:w="1116"/>
      </w:tblGrid>
      <w:tr w:rsidR="00CA634B" w14:paraId="5FD23A1F" w14:textId="76784017" w:rsidTr="00CA634B">
        <w:tc>
          <w:tcPr>
            <w:tcW w:w="1102" w:type="dxa"/>
            <w:tcBorders>
              <w:top w:val="single" w:sz="4" w:space="0" w:color="auto"/>
              <w:bottom w:val="single" w:sz="4" w:space="0" w:color="auto"/>
            </w:tcBorders>
            <w:vAlign w:val="center"/>
          </w:tcPr>
          <w:p w14:paraId="0812B0E2" w14:textId="05383809" w:rsidR="00CA634B" w:rsidRPr="00872DCF" w:rsidRDefault="00CA634B" w:rsidP="00C861BB">
            <w:pPr>
              <w:spacing w:line="240" w:lineRule="auto"/>
              <w:rPr>
                <w:b/>
                <w:sz w:val="20"/>
                <w:szCs w:val="20"/>
              </w:rPr>
            </w:pPr>
            <w:r w:rsidRPr="00872DCF">
              <w:rPr>
                <w:b/>
                <w:sz w:val="20"/>
                <w:szCs w:val="20"/>
              </w:rPr>
              <w:t>City</w:t>
            </w:r>
          </w:p>
        </w:tc>
        <w:tc>
          <w:tcPr>
            <w:tcW w:w="0" w:type="auto"/>
            <w:tcBorders>
              <w:top w:val="single" w:sz="4" w:space="0" w:color="auto"/>
              <w:bottom w:val="single" w:sz="4" w:space="0" w:color="auto"/>
            </w:tcBorders>
            <w:vAlign w:val="center"/>
          </w:tcPr>
          <w:p w14:paraId="3C444D39" w14:textId="77777777" w:rsidR="00CA634B" w:rsidRPr="00872DCF" w:rsidRDefault="00CA634B" w:rsidP="00CC313A">
            <w:pPr>
              <w:spacing w:line="240" w:lineRule="auto"/>
              <w:ind w:left="-161" w:firstLine="161"/>
              <w:rPr>
                <w:b/>
                <w:sz w:val="20"/>
                <w:szCs w:val="20"/>
              </w:rPr>
            </w:pPr>
            <w:r w:rsidRPr="00872DCF">
              <w:rPr>
                <w:b/>
                <w:sz w:val="20"/>
                <w:szCs w:val="20"/>
              </w:rPr>
              <w:t>2013</w:t>
            </w:r>
          </w:p>
          <w:p w14:paraId="50188699" w14:textId="25081EBF" w:rsidR="00CA634B" w:rsidRPr="00872DCF" w:rsidRDefault="00CA634B" w:rsidP="00CC313A">
            <w:pPr>
              <w:spacing w:line="240" w:lineRule="auto"/>
              <w:ind w:left="-161" w:firstLine="161"/>
              <w:rPr>
                <w:b/>
                <w:sz w:val="20"/>
                <w:szCs w:val="20"/>
              </w:rPr>
            </w:pPr>
            <w:r>
              <w:rPr>
                <w:b/>
                <w:sz w:val="20"/>
                <w:szCs w:val="20"/>
              </w:rPr>
              <w:t>Pop</w:t>
            </w:r>
            <w:r w:rsidR="00A37C7F">
              <w:rPr>
                <w:b/>
                <w:sz w:val="20"/>
                <w:szCs w:val="20"/>
              </w:rPr>
              <w:t>.</w:t>
            </w:r>
          </w:p>
        </w:tc>
        <w:tc>
          <w:tcPr>
            <w:tcW w:w="0" w:type="auto"/>
            <w:tcBorders>
              <w:top w:val="single" w:sz="4" w:space="0" w:color="auto"/>
              <w:bottom w:val="single" w:sz="4" w:space="0" w:color="auto"/>
            </w:tcBorders>
            <w:vAlign w:val="center"/>
          </w:tcPr>
          <w:p w14:paraId="1E28D71D" w14:textId="536D24CD" w:rsidR="00CA634B" w:rsidRPr="00872DCF" w:rsidRDefault="00CA634B" w:rsidP="00C861BB">
            <w:pPr>
              <w:spacing w:line="240" w:lineRule="auto"/>
              <w:rPr>
                <w:b/>
                <w:sz w:val="20"/>
                <w:szCs w:val="20"/>
              </w:rPr>
            </w:pPr>
            <w:r w:rsidRPr="00872DCF">
              <w:rPr>
                <w:b/>
                <w:sz w:val="20"/>
                <w:szCs w:val="20"/>
              </w:rPr>
              <w:t>Median Age</w:t>
            </w:r>
          </w:p>
        </w:tc>
        <w:tc>
          <w:tcPr>
            <w:tcW w:w="0" w:type="auto"/>
            <w:tcBorders>
              <w:top w:val="single" w:sz="4" w:space="0" w:color="auto"/>
              <w:bottom w:val="single" w:sz="4" w:space="0" w:color="auto"/>
            </w:tcBorders>
            <w:vAlign w:val="center"/>
          </w:tcPr>
          <w:p w14:paraId="25D86114" w14:textId="157B8D99" w:rsidR="00CA634B" w:rsidRPr="00872DCF" w:rsidRDefault="00CA634B" w:rsidP="007C1AC3">
            <w:pPr>
              <w:spacing w:line="240" w:lineRule="auto"/>
              <w:rPr>
                <w:b/>
                <w:sz w:val="20"/>
                <w:szCs w:val="20"/>
              </w:rPr>
            </w:pPr>
            <w:r w:rsidRPr="00872DCF">
              <w:rPr>
                <w:b/>
                <w:sz w:val="20"/>
                <w:szCs w:val="20"/>
              </w:rPr>
              <w:t>Median Income</w:t>
            </w:r>
          </w:p>
        </w:tc>
        <w:tc>
          <w:tcPr>
            <w:tcW w:w="0" w:type="auto"/>
            <w:tcBorders>
              <w:top w:val="single" w:sz="4" w:space="0" w:color="auto"/>
              <w:bottom w:val="single" w:sz="4" w:space="0" w:color="auto"/>
            </w:tcBorders>
            <w:vAlign w:val="center"/>
          </w:tcPr>
          <w:p w14:paraId="0E1E2734" w14:textId="5C1D5547" w:rsidR="00CA634B" w:rsidRPr="00872DCF" w:rsidRDefault="00CA634B" w:rsidP="00C861BB">
            <w:pPr>
              <w:spacing w:line="240" w:lineRule="auto"/>
              <w:rPr>
                <w:b/>
                <w:sz w:val="20"/>
                <w:szCs w:val="20"/>
              </w:rPr>
            </w:pPr>
            <w:r w:rsidRPr="00872DCF">
              <w:rPr>
                <w:b/>
                <w:sz w:val="20"/>
                <w:szCs w:val="20"/>
              </w:rPr>
              <w:t>Median House Value</w:t>
            </w:r>
          </w:p>
        </w:tc>
        <w:tc>
          <w:tcPr>
            <w:tcW w:w="0" w:type="auto"/>
            <w:tcBorders>
              <w:top w:val="single" w:sz="4" w:space="0" w:color="auto"/>
              <w:bottom w:val="single" w:sz="4" w:space="0" w:color="auto"/>
            </w:tcBorders>
            <w:vAlign w:val="center"/>
          </w:tcPr>
          <w:p w14:paraId="1C901DC1" w14:textId="3967534B" w:rsidR="00CA634B" w:rsidRPr="00872DCF" w:rsidRDefault="00CA634B" w:rsidP="00C861BB">
            <w:pPr>
              <w:spacing w:line="240" w:lineRule="auto"/>
              <w:rPr>
                <w:b/>
                <w:sz w:val="20"/>
                <w:szCs w:val="20"/>
              </w:rPr>
            </w:pPr>
            <w:r w:rsidRPr="00872DCF">
              <w:rPr>
                <w:b/>
                <w:sz w:val="20"/>
                <w:szCs w:val="20"/>
              </w:rPr>
              <w:t>Ordinance Changed or Passed</w:t>
            </w:r>
          </w:p>
        </w:tc>
        <w:tc>
          <w:tcPr>
            <w:tcW w:w="0" w:type="auto"/>
            <w:tcBorders>
              <w:top w:val="single" w:sz="4" w:space="0" w:color="auto"/>
              <w:bottom w:val="single" w:sz="4" w:space="0" w:color="auto"/>
            </w:tcBorders>
            <w:vAlign w:val="center"/>
          </w:tcPr>
          <w:p w14:paraId="766FA962" w14:textId="77777777" w:rsidR="00CA634B" w:rsidRDefault="00CA634B" w:rsidP="00C861BB">
            <w:pPr>
              <w:spacing w:line="240" w:lineRule="auto"/>
              <w:rPr>
                <w:b/>
                <w:sz w:val="20"/>
                <w:szCs w:val="20"/>
              </w:rPr>
            </w:pPr>
            <w:r w:rsidRPr="00872DCF">
              <w:rPr>
                <w:b/>
                <w:sz w:val="20"/>
                <w:szCs w:val="20"/>
              </w:rPr>
              <w:t>Archival Documents Collected</w:t>
            </w:r>
            <w:r>
              <w:rPr>
                <w:b/>
                <w:sz w:val="20"/>
                <w:szCs w:val="20"/>
              </w:rPr>
              <w:t>/</w:t>
            </w:r>
          </w:p>
          <w:p w14:paraId="6E3DAA5A" w14:textId="34C20D89" w:rsidR="00CA634B" w:rsidRPr="00872DCF" w:rsidRDefault="00CA634B" w:rsidP="00C861BB">
            <w:pPr>
              <w:spacing w:line="240" w:lineRule="auto"/>
              <w:rPr>
                <w:b/>
                <w:sz w:val="20"/>
                <w:szCs w:val="20"/>
              </w:rPr>
            </w:pPr>
            <w:r>
              <w:rPr>
                <w:b/>
                <w:sz w:val="20"/>
                <w:szCs w:val="20"/>
              </w:rPr>
              <w:t>Coded</w:t>
            </w:r>
          </w:p>
        </w:tc>
        <w:tc>
          <w:tcPr>
            <w:tcW w:w="0" w:type="auto"/>
            <w:tcBorders>
              <w:top w:val="single" w:sz="4" w:space="0" w:color="auto"/>
              <w:bottom w:val="single" w:sz="4" w:space="0" w:color="auto"/>
            </w:tcBorders>
            <w:vAlign w:val="center"/>
          </w:tcPr>
          <w:p w14:paraId="476A808A" w14:textId="098A6C16" w:rsidR="00CA634B" w:rsidRPr="00872DCF" w:rsidRDefault="00CA634B" w:rsidP="00A519AC">
            <w:pPr>
              <w:spacing w:line="240" w:lineRule="auto"/>
              <w:rPr>
                <w:b/>
                <w:sz w:val="20"/>
                <w:szCs w:val="20"/>
              </w:rPr>
            </w:pPr>
            <w:r>
              <w:rPr>
                <w:b/>
                <w:sz w:val="20"/>
                <w:szCs w:val="20"/>
              </w:rPr>
              <w:t>Interviews</w:t>
            </w:r>
          </w:p>
        </w:tc>
      </w:tr>
      <w:tr w:rsidR="00CA634B" w14:paraId="1F717A2D" w14:textId="6E33185D" w:rsidTr="00CA634B">
        <w:tc>
          <w:tcPr>
            <w:tcW w:w="1102" w:type="dxa"/>
            <w:tcBorders>
              <w:top w:val="single" w:sz="4" w:space="0" w:color="auto"/>
            </w:tcBorders>
            <w:vAlign w:val="center"/>
          </w:tcPr>
          <w:p w14:paraId="1F0C9C44" w14:textId="4ACD82C7" w:rsidR="00CA634B" w:rsidRPr="00872DCF" w:rsidRDefault="00CA634B" w:rsidP="00A519AC">
            <w:pPr>
              <w:spacing w:line="240" w:lineRule="auto"/>
              <w:rPr>
                <w:b/>
                <w:sz w:val="20"/>
                <w:szCs w:val="20"/>
              </w:rPr>
            </w:pPr>
            <w:r w:rsidRPr="00872DCF">
              <w:rPr>
                <w:b/>
                <w:sz w:val="20"/>
                <w:szCs w:val="20"/>
              </w:rPr>
              <w:t>Columbia, M</w:t>
            </w:r>
            <w:r w:rsidR="00421A2E">
              <w:rPr>
                <w:b/>
                <w:sz w:val="20"/>
                <w:szCs w:val="20"/>
              </w:rPr>
              <w:t>issouri</w:t>
            </w:r>
          </w:p>
        </w:tc>
        <w:tc>
          <w:tcPr>
            <w:tcW w:w="0" w:type="auto"/>
            <w:tcBorders>
              <w:top w:val="single" w:sz="4" w:space="0" w:color="auto"/>
            </w:tcBorders>
            <w:vAlign w:val="center"/>
          </w:tcPr>
          <w:p w14:paraId="41D3B0D9" w14:textId="49F95FDE" w:rsidR="00CA634B" w:rsidRPr="00A519AC" w:rsidRDefault="00CA634B" w:rsidP="00C861BB">
            <w:pPr>
              <w:spacing w:line="240" w:lineRule="auto"/>
              <w:rPr>
                <w:sz w:val="20"/>
                <w:szCs w:val="20"/>
              </w:rPr>
            </w:pPr>
            <w:r w:rsidRPr="00A519AC">
              <w:rPr>
                <w:sz w:val="20"/>
                <w:szCs w:val="20"/>
              </w:rPr>
              <w:t>115,276</w:t>
            </w:r>
          </w:p>
        </w:tc>
        <w:tc>
          <w:tcPr>
            <w:tcW w:w="0" w:type="auto"/>
            <w:tcBorders>
              <w:top w:val="single" w:sz="4" w:space="0" w:color="auto"/>
            </w:tcBorders>
            <w:vAlign w:val="center"/>
          </w:tcPr>
          <w:p w14:paraId="35AD1172" w14:textId="1D299EF9" w:rsidR="00CA634B" w:rsidRPr="00A519AC" w:rsidRDefault="00CA634B" w:rsidP="00A519AC">
            <w:pPr>
              <w:spacing w:line="240" w:lineRule="auto"/>
              <w:jc w:val="center"/>
              <w:rPr>
                <w:sz w:val="20"/>
                <w:szCs w:val="20"/>
              </w:rPr>
            </w:pPr>
            <w:r w:rsidRPr="00A519AC">
              <w:rPr>
                <w:sz w:val="20"/>
                <w:szCs w:val="20"/>
              </w:rPr>
              <w:t>27.2</w:t>
            </w:r>
          </w:p>
        </w:tc>
        <w:tc>
          <w:tcPr>
            <w:tcW w:w="0" w:type="auto"/>
            <w:tcBorders>
              <w:top w:val="single" w:sz="4" w:space="0" w:color="auto"/>
            </w:tcBorders>
            <w:vAlign w:val="center"/>
          </w:tcPr>
          <w:p w14:paraId="03D594FC" w14:textId="5FE019E2" w:rsidR="00CA634B" w:rsidRPr="00A519AC" w:rsidRDefault="00CA634B" w:rsidP="007C1AC3">
            <w:pPr>
              <w:spacing w:line="240" w:lineRule="auto"/>
              <w:rPr>
                <w:sz w:val="20"/>
                <w:szCs w:val="20"/>
              </w:rPr>
            </w:pPr>
            <w:r w:rsidRPr="00A519AC">
              <w:rPr>
                <w:sz w:val="20"/>
                <w:szCs w:val="20"/>
              </w:rPr>
              <w:t>$42,898</w:t>
            </w:r>
          </w:p>
        </w:tc>
        <w:tc>
          <w:tcPr>
            <w:tcW w:w="0" w:type="auto"/>
            <w:tcBorders>
              <w:top w:val="single" w:sz="4" w:space="0" w:color="auto"/>
            </w:tcBorders>
            <w:vAlign w:val="center"/>
          </w:tcPr>
          <w:p w14:paraId="6F02DDF2" w14:textId="6C5D72B6" w:rsidR="00CA634B" w:rsidRPr="00A519AC" w:rsidRDefault="00CA634B" w:rsidP="00C861BB">
            <w:pPr>
              <w:spacing w:line="240" w:lineRule="auto"/>
              <w:rPr>
                <w:sz w:val="20"/>
                <w:szCs w:val="20"/>
              </w:rPr>
            </w:pPr>
            <w:r w:rsidRPr="00A519AC">
              <w:rPr>
                <w:sz w:val="20"/>
                <w:szCs w:val="20"/>
              </w:rPr>
              <w:t>$173,200</w:t>
            </w:r>
          </w:p>
        </w:tc>
        <w:tc>
          <w:tcPr>
            <w:tcW w:w="0" w:type="auto"/>
            <w:tcBorders>
              <w:top w:val="single" w:sz="4" w:space="0" w:color="auto"/>
            </w:tcBorders>
            <w:vAlign w:val="center"/>
          </w:tcPr>
          <w:p w14:paraId="15D17490" w14:textId="44A5ADE0" w:rsidR="00CA634B" w:rsidRPr="00A519AC" w:rsidRDefault="00CA634B" w:rsidP="00C861BB">
            <w:pPr>
              <w:spacing w:line="240" w:lineRule="auto"/>
              <w:rPr>
                <w:sz w:val="20"/>
                <w:szCs w:val="20"/>
              </w:rPr>
            </w:pPr>
            <w:r w:rsidRPr="00A519AC">
              <w:rPr>
                <w:sz w:val="20"/>
                <w:szCs w:val="20"/>
              </w:rPr>
              <w:t>February 2010</w:t>
            </w:r>
          </w:p>
        </w:tc>
        <w:tc>
          <w:tcPr>
            <w:tcW w:w="0" w:type="auto"/>
            <w:tcBorders>
              <w:top w:val="single" w:sz="4" w:space="0" w:color="auto"/>
            </w:tcBorders>
            <w:vAlign w:val="center"/>
          </w:tcPr>
          <w:p w14:paraId="4D2E4EC9" w14:textId="60A24564" w:rsidR="00CA634B" w:rsidRPr="00A519AC" w:rsidRDefault="00CA634B" w:rsidP="00A519AC">
            <w:pPr>
              <w:spacing w:line="240" w:lineRule="auto"/>
              <w:jc w:val="center"/>
              <w:rPr>
                <w:sz w:val="20"/>
                <w:szCs w:val="20"/>
              </w:rPr>
            </w:pPr>
            <w:r>
              <w:rPr>
                <w:sz w:val="20"/>
                <w:szCs w:val="20"/>
              </w:rPr>
              <w:t>27/12</w:t>
            </w:r>
          </w:p>
        </w:tc>
        <w:tc>
          <w:tcPr>
            <w:tcW w:w="0" w:type="auto"/>
            <w:tcBorders>
              <w:top w:val="single" w:sz="4" w:space="0" w:color="auto"/>
            </w:tcBorders>
            <w:vAlign w:val="center"/>
          </w:tcPr>
          <w:p w14:paraId="2229FCE9" w14:textId="73A40D20" w:rsidR="00CA634B" w:rsidRDefault="00CA634B" w:rsidP="00A519AC">
            <w:pPr>
              <w:spacing w:line="240" w:lineRule="auto"/>
              <w:jc w:val="center"/>
              <w:rPr>
                <w:sz w:val="20"/>
                <w:szCs w:val="20"/>
              </w:rPr>
            </w:pPr>
            <w:r>
              <w:rPr>
                <w:sz w:val="20"/>
                <w:szCs w:val="20"/>
              </w:rPr>
              <w:t>3</w:t>
            </w:r>
          </w:p>
        </w:tc>
      </w:tr>
      <w:tr w:rsidR="00CA634B" w14:paraId="1C3857A6" w14:textId="1903B567" w:rsidTr="00CA634B">
        <w:tc>
          <w:tcPr>
            <w:tcW w:w="1102" w:type="dxa"/>
            <w:vAlign w:val="center"/>
          </w:tcPr>
          <w:p w14:paraId="5F68DD39" w14:textId="43D97C38" w:rsidR="00CA634B" w:rsidRPr="00872DCF" w:rsidRDefault="00CA634B" w:rsidP="00A519AC">
            <w:pPr>
              <w:spacing w:line="240" w:lineRule="auto"/>
              <w:rPr>
                <w:b/>
                <w:sz w:val="20"/>
                <w:szCs w:val="20"/>
              </w:rPr>
            </w:pPr>
            <w:r w:rsidRPr="00872DCF">
              <w:rPr>
                <w:b/>
                <w:sz w:val="20"/>
                <w:szCs w:val="20"/>
              </w:rPr>
              <w:t>Knoxville, T</w:t>
            </w:r>
            <w:r w:rsidR="00421A2E">
              <w:rPr>
                <w:b/>
                <w:sz w:val="20"/>
                <w:szCs w:val="20"/>
              </w:rPr>
              <w:t>ennessee</w:t>
            </w:r>
          </w:p>
        </w:tc>
        <w:tc>
          <w:tcPr>
            <w:tcW w:w="0" w:type="auto"/>
            <w:vAlign w:val="center"/>
          </w:tcPr>
          <w:p w14:paraId="54FBBB7B" w14:textId="339991B5" w:rsidR="00CA634B" w:rsidRPr="00A519AC" w:rsidRDefault="00CA634B" w:rsidP="00C861BB">
            <w:pPr>
              <w:spacing w:line="240" w:lineRule="auto"/>
              <w:rPr>
                <w:sz w:val="20"/>
                <w:szCs w:val="20"/>
              </w:rPr>
            </w:pPr>
            <w:r w:rsidRPr="00A519AC">
              <w:rPr>
                <w:sz w:val="20"/>
                <w:szCs w:val="20"/>
              </w:rPr>
              <w:t>183,270</w:t>
            </w:r>
          </w:p>
        </w:tc>
        <w:tc>
          <w:tcPr>
            <w:tcW w:w="0" w:type="auto"/>
            <w:vAlign w:val="center"/>
          </w:tcPr>
          <w:p w14:paraId="7C564405" w14:textId="60C46968" w:rsidR="00CA634B" w:rsidRPr="00A519AC" w:rsidRDefault="00CA634B" w:rsidP="00A519AC">
            <w:pPr>
              <w:spacing w:line="240" w:lineRule="auto"/>
              <w:jc w:val="center"/>
              <w:rPr>
                <w:sz w:val="20"/>
                <w:szCs w:val="20"/>
              </w:rPr>
            </w:pPr>
            <w:r w:rsidRPr="00A519AC">
              <w:rPr>
                <w:sz w:val="20"/>
                <w:szCs w:val="20"/>
              </w:rPr>
              <w:t>32.9</w:t>
            </w:r>
          </w:p>
        </w:tc>
        <w:tc>
          <w:tcPr>
            <w:tcW w:w="0" w:type="auto"/>
            <w:vAlign w:val="center"/>
          </w:tcPr>
          <w:p w14:paraId="1E83450D" w14:textId="0FFC613A" w:rsidR="00CA634B" w:rsidRPr="00A519AC" w:rsidRDefault="00CA634B" w:rsidP="00C861BB">
            <w:pPr>
              <w:spacing w:line="240" w:lineRule="auto"/>
              <w:rPr>
                <w:sz w:val="20"/>
                <w:szCs w:val="20"/>
              </w:rPr>
            </w:pPr>
            <w:r w:rsidRPr="00A519AC">
              <w:rPr>
                <w:sz w:val="20"/>
                <w:szCs w:val="20"/>
              </w:rPr>
              <w:t>$35,254</w:t>
            </w:r>
          </w:p>
        </w:tc>
        <w:tc>
          <w:tcPr>
            <w:tcW w:w="0" w:type="auto"/>
            <w:vAlign w:val="center"/>
          </w:tcPr>
          <w:p w14:paraId="735E01C0" w14:textId="58069BDD" w:rsidR="00CA634B" w:rsidRPr="00A519AC" w:rsidRDefault="00CA634B" w:rsidP="00C861BB">
            <w:pPr>
              <w:spacing w:line="240" w:lineRule="auto"/>
              <w:rPr>
                <w:sz w:val="20"/>
                <w:szCs w:val="20"/>
              </w:rPr>
            </w:pPr>
            <w:r w:rsidRPr="00A519AC">
              <w:rPr>
                <w:sz w:val="20"/>
                <w:szCs w:val="20"/>
              </w:rPr>
              <w:t>$121,300</w:t>
            </w:r>
          </w:p>
        </w:tc>
        <w:tc>
          <w:tcPr>
            <w:tcW w:w="0" w:type="auto"/>
            <w:vAlign w:val="center"/>
          </w:tcPr>
          <w:p w14:paraId="79430C35" w14:textId="71F2F469" w:rsidR="00CA634B" w:rsidRPr="00A519AC" w:rsidRDefault="00CA634B" w:rsidP="00C861BB">
            <w:pPr>
              <w:spacing w:line="240" w:lineRule="auto"/>
              <w:rPr>
                <w:sz w:val="20"/>
                <w:szCs w:val="20"/>
              </w:rPr>
            </w:pPr>
            <w:r w:rsidRPr="00A519AC">
              <w:rPr>
                <w:sz w:val="20"/>
                <w:szCs w:val="20"/>
              </w:rPr>
              <w:t>August 2010</w:t>
            </w:r>
          </w:p>
        </w:tc>
        <w:tc>
          <w:tcPr>
            <w:tcW w:w="0" w:type="auto"/>
            <w:vAlign w:val="center"/>
          </w:tcPr>
          <w:p w14:paraId="540CD0CB" w14:textId="4C4CF015" w:rsidR="00CA634B" w:rsidRPr="00A519AC" w:rsidRDefault="00CA634B" w:rsidP="00A519AC">
            <w:pPr>
              <w:spacing w:line="240" w:lineRule="auto"/>
              <w:jc w:val="center"/>
              <w:rPr>
                <w:sz w:val="20"/>
                <w:szCs w:val="20"/>
              </w:rPr>
            </w:pPr>
            <w:r>
              <w:rPr>
                <w:sz w:val="20"/>
                <w:szCs w:val="20"/>
              </w:rPr>
              <w:t>31/9</w:t>
            </w:r>
          </w:p>
        </w:tc>
        <w:tc>
          <w:tcPr>
            <w:tcW w:w="0" w:type="auto"/>
            <w:vAlign w:val="center"/>
          </w:tcPr>
          <w:p w14:paraId="635EB2B9" w14:textId="2D59C6D6" w:rsidR="00CA634B" w:rsidRDefault="00CA634B" w:rsidP="00A519AC">
            <w:pPr>
              <w:spacing w:line="240" w:lineRule="auto"/>
              <w:jc w:val="center"/>
              <w:rPr>
                <w:sz w:val="20"/>
                <w:szCs w:val="20"/>
              </w:rPr>
            </w:pPr>
            <w:r>
              <w:rPr>
                <w:sz w:val="20"/>
                <w:szCs w:val="20"/>
              </w:rPr>
              <w:t>2</w:t>
            </w:r>
          </w:p>
        </w:tc>
      </w:tr>
      <w:tr w:rsidR="00CA634B" w14:paraId="03E4F470" w14:textId="0F61DE52" w:rsidTr="00CA634B">
        <w:tc>
          <w:tcPr>
            <w:tcW w:w="1102" w:type="dxa"/>
            <w:vAlign w:val="center"/>
          </w:tcPr>
          <w:p w14:paraId="388741AA" w14:textId="72AFA5DB" w:rsidR="00CA634B" w:rsidRPr="00872DCF" w:rsidRDefault="00CA634B" w:rsidP="00A519AC">
            <w:pPr>
              <w:spacing w:line="240" w:lineRule="auto"/>
              <w:rPr>
                <w:b/>
                <w:sz w:val="20"/>
                <w:szCs w:val="20"/>
              </w:rPr>
            </w:pPr>
            <w:r w:rsidRPr="00872DCF">
              <w:rPr>
                <w:b/>
                <w:sz w:val="20"/>
                <w:szCs w:val="20"/>
              </w:rPr>
              <w:t>Norman, O</w:t>
            </w:r>
            <w:r w:rsidR="00421A2E">
              <w:rPr>
                <w:b/>
                <w:sz w:val="20"/>
                <w:szCs w:val="20"/>
              </w:rPr>
              <w:t>klahoma</w:t>
            </w:r>
          </w:p>
        </w:tc>
        <w:tc>
          <w:tcPr>
            <w:tcW w:w="0" w:type="auto"/>
            <w:vAlign w:val="center"/>
          </w:tcPr>
          <w:p w14:paraId="37EEDFBD" w14:textId="4AADABDE" w:rsidR="00CA634B" w:rsidRPr="00A519AC" w:rsidRDefault="00CA634B" w:rsidP="00C861BB">
            <w:pPr>
              <w:spacing w:line="240" w:lineRule="auto"/>
              <w:rPr>
                <w:sz w:val="20"/>
                <w:szCs w:val="20"/>
              </w:rPr>
            </w:pPr>
            <w:r w:rsidRPr="00A519AC">
              <w:rPr>
                <w:sz w:val="20"/>
                <w:szCs w:val="20"/>
              </w:rPr>
              <w:t>118,197</w:t>
            </w:r>
          </w:p>
        </w:tc>
        <w:tc>
          <w:tcPr>
            <w:tcW w:w="0" w:type="auto"/>
            <w:vAlign w:val="center"/>
          </w:tcPr>
          <w:p w14:paraId="047BE127" w14:textId="6A0CA866" w:rsidR="00CA634B" w:rsidRPr="00A519AC" w:rsidRDefault="00CA634B" w:rsidP="00A519AC">
            <w:pPr>
              <w:spacing w:line="240" w:lineRule="auto"/>
              <w:jc w:val="center"/>
              <w:rPr>
                <w:sz w:val="20"/>
                <w:szCs w:val="20"/>
              </w:rPr>
            </w:pPr>
            <w:r w:rsidRPr="00A519AC">
              <w:rPr>
                <w:sz w:val="20"/>
                <w:szCs w:val="20"/>
              </w:rPr>
              <w:t>29.1</w:t>
            </w:r>
          </w:p>
        </w:tc>
        <w:tc>
          <w:tcPr>
            <w:tcW w:w="0" w:type="auto"/>
            <w:vAlign w:val="center"/>
          </w:tcPr>
          <w:p w14:paraId="2DD7F8F8" w14:textId="44F3F34B" w:rsidR="00CA634B" w:rsidRPr="00A519AC" w:rsidRDefault="00CA634B" w:rsidP="00C861BB">
            <w:pPr>
              <w:spacing w:line="240" w:lineRule="auto"/>
              <w:rPr>
                <w:sz w:val="20"/>
                <w:szCs w:val="20"/>
              </w:rPr>
            </w:pPr>
            <w:r w:rsidRPr="00A519AC">
              <w:rPr>
                <w:sz w:val="20"/>
                <w:szCs w:val="20"/>
              </w:rPr>
              <w:t>$48,508</w:t>
            </w:r>
          </w:p>
        </w:tc>
        <w:tc>
          <w:tcPr>
            <w:tcW w:w="0" w:type="auto"/>
            <w:vAlign w:val="center"/>
          </w:tcPr>
          <w:p w14:paraId="6797D76B" w14:textId="11B25D97" w:rsidR="00CA634B" w:rsidRPr="00A519AC" w:rsidRDefault="00CA634B" w:rsidP="00C861BB">
            <w:pPr>
              <w:spacing w:line="240" w:lineRule="auto"/>
              <w:rPr>
                <w:sz w:val="20"/>
                <w:szCs w:val="20"/>
              </w:rPr>
            </w:pPr>
            <w:r w:rsidRPr="00A519AC">
              <w:rPr>
                <w:sz w:val="20"/>
                <w:szCs w:val="20"/>
              </w:rPr>
              <w:t>$164,600</w:t>
            </w:r>
          </w:p>
        </w:tc>
        <w:tc>
          <w:tcPr>
            <w:tcW w:w="0" w:type="auto"/>
            <w:vAlign w:val="center"/>
          </w:tcPr>
          <w:p w14:paraId="5D5E40B3" w14:textId="288DA48F" w:rsidR="00CA634B" w:rsidRPr="00A519AC" w:rsidRDefault="00CA634B" w:rsidP="00C861BB">
            <w:pPr>
              <w:spacing w:line="240" w:lineRule="auto"/>
              <w:rPr>
                <w:sz w:val="20"/>
                <w:szCs w:val="20"/>
              </w:rPr>
            </w:pPr>
            <w:r w:rsidRPr="00A519AC">
              <w:rPr>
                <w:sz w:val="20"/>
                <w:szCs w:val="20"/>
              </w:rPr>
              <w:t>November 2013</w:t>
            </w:r>
          </w:p>
        </w:tc>
        <w:tc>
          <w:tcPr>
            <w:tcW w:w="0" w:type="auto"/>
            <w:vAlign w:val="center"/>
          </w:tcPr>
          <w:p w14:paraId="0B4DFAEF" w14:textId="3EA33EE7" w:rsidR="00CA634B" w:rsidRPr="00A519AC" w:rsidRDefault="00CA634B" w:rsidP="00A519AC">
            <w:pPr>
              <w:spacing w:line="240" w:lineRule="auto"/>
              <w:jc w:val="center"/>
              <w:rPr>
                <w:sz w:val="20"/>
                <w:szCs w:val="20"/>
              </w:rPr>
            </w:pPr>
            <w:r>
              <w:rPr>
                <w:sz w:val="20"/>
                <w:szCs w:val="20"/>
              </w:rPr>
              <w:t>22/11</w:t>
            </w:r>
          </w:p>
        </w:tc>
        <w:tc>
          <w:tcPr>
            <w:tcW w:w="0" w:type="auto"/>
            <w:vAlign w:val="center"/>
          </w:tcPr>
          <w:p w14:paraId="402A4FF0" w14:textId="681478D3" w:rsidR="00CA634B" w:rsidRDefault="00CA634B" w:rsidP="00A519AC">
            <w:pPr>
              <w:spacing w:line="240" w:lineRule="auto"/>
              <w:jc w:val="center"/>
              <w:rPr>
                <w:sz w:val="20"/>
                <w:szCs w:val="20"/>
              </w:rPr>
            </w:pPr>
            <w:r>
              <w:rPr>
                <w:sz w:val="20"/>
                <w:szCs w:val="20"/>
              </w:rPr>
              <w:t>4</w:t>
            </w:r>
          </w:p>
        </w:tc>
      </w:tr>
    </w:tbl>
    <w:p w14:paraId="3667EE03" w14:textId="138E2135" w:rsidR="0099794F" w:rsidRDefault="00CA634B" w:rsidP="006E543E">
      <w:pPr>
        <w:rPr>
          <w:sz w:val="20"/>
          <w:szCs w:val="20"/>
        </w:rPr>
      </w:pPr>
      <w:r>
        <w:rPr>
          <w:sz w:val="20"/>
          <w:szCs w:val="20"/>
        </w:rPr>
        <w:t xml:space="preserve"> </w:t>
      </w:r>
      <w:r w:rsidR="00C861BB" w:rsidRPr="00A519AC">
        <w:rPr>
          <w:sz w:val="20"/>
          <w:szCs w:val="20"/>
        </w:rPr>
        <w:t>Source</w:t>
      </w:r>
      <w:r w:rsidR="00A519AC" w:rsidRPr="00A519AC">
        <w:rPr>
          <w:sz w:val="20"/>
          <w:szCs w:val="20"/>
        </w:rPr>
        <w:t>s</w:t>
      </w:r>
      <w:r w:rsidR="00C861BB" w:rsidRPr="00A519AC">
        <w:rPr>
          <w:sz w:val="20"/>
          <w:szCs w:val="20"/>
        </w:rPr>
        <w:t xml:space="preserve">: </w:t>
      </w:r>
      <w:r w:rsidR="00251426">
        <w:rPr>
          <w:sz w:val="20"/>
          <w:szCs w:val="20"/>
        </w:rPr>
        <w:t>U.S. Census</w:t>
      </w:r>
      <w:r w:rsidR="00A519AC" w:rsidRPr="00A519AC">
        <w:rPr>
          <w:sz w:val="20"/>
          <w:szCs w:val="20"/>
        </w:rPr>
        <w:t>,</w:t>
      </w:r>
      <w:r w:rsidR="00AB698E" w:rsidRPr="00A519AC">
        <w:rPr>
          <w:sz w:val="20"/>
          <w:szCs w:val="20"/>
        </w:rPr>
        <w:t xml:space="preserve"> Municode</w:t>
      </w:r>
      <w:r w:rsidR="00A519AC" w:rsidRPr="00A519AC">
        <w:rPr>
          <w:sz w:val="20"/>
          <w:szCs w:val="20"/>
        </w:rPr>
        <w:t>, and research records</w:t>
      </w:r>
    </w:p>
    <w:p w14:paraId="66B93C89" w14:textId="77777777" w:rsidR="002A3E2C" w:rsidRPr="00A519AC" w:rsidRDefault="002A3E2C" w:rsidP="0004329D">
      <w:pPr>
        <w:spacing w:line="240" w:lineRule="auto"/>
        <w:rPr>
          <w:sz w:val="20"/>
          <w:szCs w:val="20"/>
        </w:rPr>
      </w:pPr>
    </w:p>
    <w:p w14:paraId="6DA9129A" w14:textId="7A07BBAF" w:rsidR="00615934" w:rsidRDefault="009B3035" w:rsidP="00872DCF">
      <w:pPr>
        <w:ind w:firstLine="720"/>
      </w:pPr>
      <w:r>
        <w:t>T</w:t>
      </w:r>
      <w:r w:rsidR="000A7EA7">
        <w:t xml:space="preserve">he </w:t>
      </w:r>
      <w:r w:rsidR="00184374">
        <w:t>next</w:t>
      </w:r>
      <w:r w:rsidR="000A7EA7">
        <w:t xml:space="preserve"> </w:t>
      </w:r>
      <w:r w:rsidR="00872DCF">
        <w:t>step of the research process</w:t>
      </w:r>
      <w:r>
        <w:t xml:space="preserve"> consisted of</w:t>
      </w:r>
      <w:r w:rsidR="000A7EA7">
        <w:t xml:space="preserve"> </w:t>
      </w:r>
      <w:r w:rsidR="00872DCF">
        <w:t xml:space="preserve">archival inquiry </w:t>
      </w:r>
      <w:r w:rsidR="000A7EA7">
        <w:t>through an examination of primary documents easily accessible by the public, including community organization reports and official government documents such as minutes from city council an</w:t>
      </w:r>
      <w:r w:rsidR="008160C7">
        <w:t xml:space="preserve">d advisory committee meetings. I </w:t>
      </w:r>
      <w:r w:rsidR="00872DCF">
        <w:t xml:space="preserve">also </w:t>
      </w:r>
      <w:r>
        <w:t>scrutinized</w:t>
      </w:r>
      <w:r w:rsidR="008160C7">
        <w:t xml:space="preserve"> s</w:t>
      </w:r>
      <w:r w:rsidR="000A7EA7">
        <w:t>econdary resources such as urban agriculture advocacy websites</w:t>
      </w:r>
      <w:r w:rsidR="0037791D">
        <w:t xml:space="preserve"> and social media, in addition</w:t>
      </w:r>
      <w:r w:rsidR="000A7EA7">
        <w:t xml:space="preserve"> </w:t>
      </w:r>
      <w:r w:rsidR="00DE267E">
        <w:t xml:space="preserve">to </w:t>
      </w:r>
      <w:r w:rsidR="000A7EA7">
        <w:t>newspaper articles disc</w:t>
      </w:r>
      <w:r w:rsidR="008160C7">
        <w:t>ussing urban agriculture zoning</w:t>
      </w:r>
      <w:r w:rsidR="0037791D">
        <w:t xml:space="preserve"> to gather names of potential interview participants and analyze public discourse regarding chickens in residential urban areas. </w:t>
      </w:r>
      <w:r w:rsidR="00AF54E2">
        <w:t xml:space="preserve">After approaching potential participants through recruitment email messages, </w:t>
      </w:r>
      <w:r w:rsidR="008160C7">
        <w:t xml:space="preserve">I interviewed </w:t>
      </w:r>
      <w:r w:rsidR="00AF54E2">
        <w:t>n</w:t>
      </w:r>
      <w:r w:rsidR="002C19CE">
        <w:t>ine</w:t>
      </w:r>
      <w:r w:rsidR="001643D4">
        <w:t xml:space="preserve"> activists and </w:t>
      </w:r>
      <w:r w:rsidR="008160C7">
        <w:t>citizens</w:t>
      </w:r>
      <w:r w:rsidR="009B7613">
        <w:t xml:space="preserve"> utilizing a conversational</w:t>
      </w:r>
      <w:r w:rsidR="00152F15">
        <w:t xml:space="preserve"> approach of adaptive questioning design</w:t>
      </w:r>
      <w:r w:rsidR="00AF54E2">
        <w:t>ed to encourage participant ease</w:t>
      </w:r>
      <w:r w:rsidR="009B7613">
        <w:t xml:space="preserve"> </w:t>
      </w:r>
      <w:r w:rsidR="009B7613">
        <w:fldChar w:fldCharType="begin"/>
      </w:r>
      <w:r w:rsidR="009B7613">
        <w:instrText xml:space="preserve"> ADDIN EN.CITE &lt;EndNote&gt;&lt;Cite&gt;&lt;Author&gt;Schober&lt;/Author&gt;&lt;Year&gt;1997&lt;/Year&gt;&lt;RecNum&gt;1402&lt;/RecNum&gt;&lt;DisplayText&gt;(Schober and Conrad 1997)&lt;/DisplayText&gt;&lt;record&gt;&lt;rec-number&gt;1402&lt;/rec-number&gt;&lt;foreign-keys&gt;&lt;key app="EN" db-id="2se5xf2vw22tpoeax5ev52072zpwrdv952s9" timestamp="1488945195"&gt;1402&lt;/key&gt;&lt;/foreign-keys&gt;&lt;ref-type name="Journal Article"&gt;17&lt;/ref-type&gt;&lt;contributors&gt;&lt;authors&gt;&lt;author&gt;Schober, Michael F&lt;/author&gt;&lt;author&gt;Conrad, Frederick G&lt;/author&gt;&lt;/authors&gt;&lt;/contributors&gt;&lt;titles&gt;&lt;title&gt;Does conversational interviewing reduce survey measurement error?&lt;/title&gt;&lt;secondary-title&gt;Public opinion quarterly&lt;/secondary-title&gt;&lt;/titles&gt;&lt;periodical&gt;&lt;full-title&gt;Public opinion quarterly&lt;/full-title&gt;&lt;/periodical&gt;&lt;pages&gt;576-602&lt;/pages&gt;&lt;dates&gt;&lt;year&gt;1997&lt;/year&gt;&lt;/dates&gt;&lt;isbn&gt;0033-362X&lt;/isbn&gt;&lt;urls&gt;&lt;/urls&gt;&lt;/record&gt;&lt;/Cite&gt;&lt;/EndNote&gt;</w:instrText>
      </w:r>
      <w:r w:rsidR="009B7613">
        <w:fldChar w:fldCharType="separate"/>
      </w:r>
      <w:r w:rsidR="009B7613">
        <w:rPr>
          <w:noProof/>
        </w:rPr>
        <w:t>(Schober and Conrad 1997)</w:t>
      </w:r>
      <w:r w:rsidR="009B7613">
        <w:fldChar w:fldCharType="end"/>
      </w:r>
      <w:r w:rsidR="00E64C18">
        <w:t>. After procuring parti</w:t>
      </w:r>
      <w:r w:rsidR="008160C7">
        <w:t>cipant consent, I</w:t>
      </w:r>
      <w:r w:rsidR="00B461E0">
        <w:t xml:space="preserve"> digitally recorded</w:t>
      </w:r>
      <w:r w:rsidR="008160C7">
        <w:t xml:space="preserve"> the interviews</w:t>
      </w:r>
      <w:r w:rsidR="00B05378">
        <w:t xml:space="preserve"> for accuracy</w:t>
      </w:r>
      <w:r w:rsidR="00F64FD8">
        <w:t>. T</w:t>
      </w:r>
      <w:r w:rsidR="00B461E0">
        <w:t>he re</w:t>
      </w:r>
      <w:r w:rsidR="001643D4">
        <w:t>corded portion</w:t>
      </w:r>
      <w:r w:rsidR="00F64FD8">
        <w:t>s</w:t>
      </w:r>
      <w:r w:rsidR="001643D4">
        <w:t xml:space="preserve"> of the interview</w:t>
      </w:r>
      <w:r w:rsidR="00F64FD8">
        <w:t>s</w:t>
      </w:r>
      <w:r w:rsidR="00B461E0">
        <w:t xml:space="preserve"> </w:t>
      </w:r>
      <w:r w:rsidR="00F64FD8">
        <w:t>were</w:t>
      </w:r>
      <w:r w:rsidR="00B461E0">
        <w:t xml:space="preserve"> less </w:t>
      </w:r>
      <w:r w:rsidR="00EF7F5F">
        <w:t xml:space="preserve">than </w:t>
      </w:r>
      <w:r w:rsidR="00F27DB9">
        <w:t xml:space="preserve">one </w:t>
      </w:r>
      <w:r w:rsidR="00B461E0">
        <w:t xml:space="preserve">hour. </w:t>
      </w:r>
      <w:r w:rsidR="00615934">
        <w:t xml:space="preserve">One interview took place by phone, with the remaining interviews conducted in-person. </w:t>
      </w:r>
    </w:p>
    <w:p w14:paraId="779EC0A2" w14:textId="2C7E8949" w:rsidR="00DE3E80" w:rsidRDefault="00152F15" w:rsidP="00D746BC">
      <w:pPr>
        <w:ind w:firstLine="720"/>
      </w:pPr>
      <w:r>
        <w:t>O</w:t>
      </w:r>
      <w:r w:rsidR="00DE3E80">
        <w:t>pen-ended interview questions included:</w:t>
      </w:r>
    </w:p>
    <w:p w14:paraId="5B7E20B2" w14:textId="36E54789" w:rsidR="00DE3E80" w:rsidRDefault="00DE3E80" w:rsidP="00DE3E80">
      <w:pPr>
        <w:pStyle w:val="ListParagraph"/>
        <w:numPr>
          <w:ilvl w:val="0"/>
          <w:numId w:val="8"/>
        </w:numPr>
      </w:pPr>
      <w:r>
        <w:t>What sparked your interest in backyard chickens?</w:t>
      </w:r>
    </w:p>
    <w:p w14:paraId="2FE31D3C" w14:textId="4FCF7961" w:rsidR="00DE3E80" w:rsidRDefault="00DE3E80" w:rsidP="00DE3E80">
      <w:pPr>
        <w:pStyle w:val="ListParagraph"/>
        <w:numPr>
          <w:ilvl w:val="0"/>
          <w:numId w:val="8"/>
        </w:numPr>
      </w:pPr>
      <w:r>
        <w:t>At</w:t>
      </w:r>
      <w:r w:rsidR="00F27DB9">
        <w:t xml:space="preserve"> what point did you become aware</w:t>
      </w:r>
      <w:r>
        <w:t xml:space="preserve"> of t</w:t>
      </w:r>
      <w:r w:rsidR="00C9181C">
        <w:t>he zoning regulations related to</w:t>
      </w:r>
      <w:r>
        <w:t xml:space="preserve"> backyard chickens?</w:t>
      </w:r>
    </w:p>
    <w:p w14:paraId="3CDFF429" w14:textId="71F61C7A" w:rsidR="00DE3E80" w:rsidRDefault="00DE3E80" w:rsidP="00DE3E80">
      <w:pPr>
        <w:pStyle w:val="ListParagraph"/>
        <w:numPr>
          <w:ilvl w:val="0"/>
          <w:numId w:val="8"/>
        </w:numPr>
      </w:pPr>
      <w:r>
        <w:t>Who did you approach regarding the regulations?</w:t>
      </w:r>
    </w:p>
    <w:p w14:paraId="4FC36A07" w14:textId="0E945509" w:rsidR="00DE3E80" w:rsidRDefault="009B7613" w:rsidP="00DE3E80">
      <w:pPr>
        <w:pStyle w:val="ListParagraph"/>
        <w:numPr>
          <w:ilvl w:val="0"/>
          <w:numId w:val="8"/>
        </w:numPr>
      </w:pPr>
      <w:r>
        <w:t xml:space="preserve"> </w:t>
      </w:r>
      <w:r w:rsidR="00AF54E2">
        <w:t xml:space="preserve">(If they indicated policy mobility practices) </w:t>
      </w:r>
      <w:r w:rsidR="00DE3E80">
        <w:t>How did you learn about policies from other cities?</w:t>
      </w:r>
    </w:p>
    <w:p w14:paraId="7EBC5E13" w14:textId="7FF5794F" w:rsidR="00DE3E80" w:rsidRDefault="00DE3E80" w:rsidP="00DE3E80">
      <w:pPr>
        <w:pStyle w:val="ListParagraph"/>
        <w:numPr>
          <w:ilvl w:val="0"/>
          <w:numId w:val="8"/>
        </w:numPr>
      </w:pPr>
      <w:r>
        <w:t>What other steps did you take to advocate for changes in the regulations?</w:t>
      </w:r>
    </w:p>
    <w:p w14:paraId="1B72034E" w14:textId="1C47B236" w:rsidR="00DE3E80" w:rsidRDefault="00DE3E80" w:rsidP="00DE3E80">
      <w:pPr>
        <w:pStyle w:val="ListParagraph"/>
        <w:numPr>
          <w:ilvl w:val="0"/>
          <w:numId w:val="8"/>
        </w:numPr>
      </w:pPr>
      <w:r>
        <w:t>Did anyone oppose the regulations and if so, who and why?</w:t>
      </w:r>
    </w:p>
    <w:p w14:paraId="058C73D3" w14:textId="3D634B89" w:rsidR="00DE3E80" w:rsidRDefault="00DE3E80" w:rsidP="00DE3E80">
      <w:pPr>
        <w:pStyle w:val="ListParagraph"/>
        <w:numPr>
          <w:ilvl w:val="0"/>
          <w:numId w:val="8"/>
        </w:numPr>
      </w:pPr>
      <w:r>
        <w:t>What is your</w:t>
      </w:r>
      <w:r w:rsidR="005C40E0">
        <w:t xml:space="preserve"> opinion of the new regulations?</w:t>
      </w:r>
    </w:p>
    <w:p w14:paraId="0FD1F3F8" w14:textId="29756CF7" w:rsidR="00A565E0" w:rsidRDefault="00F64FD8" w:rsidP="0013319D">
      <w:r>
        <w:t>I</w:t>
      </w:r>
      <w:r w:rsidR="00A565E0">
        <w:t xml:space="preserve"> preserve th</w:t>
      </w:r>
      <w:r>
        <w:t>e anonymity of the interviewees by not reve</w:t>
      </w:r>
      <w:r w:rsidR="009B7613">
        <w:t>a</w:t>
      </w:r>
      <w:r>
        <w:t xml:space="preserve">ling </w:t>
      </w:r>
      <w:r w:rsidR="009B3035">
        <w:t xml:space="preserve">their </w:t>
      </w:r>
      <w:r>
        <w:t>names</w:t>
      </w:r>
      <w:r w:rsidR="0013319D">
        <w:t xml:space="preserve"> in </w:t>
      </w:r>
      <w:r w:rsidR="009B3035">
        <w:t>this case study</w:t>
      </w:r>
      <w:r w:rsidR="0013319D">
        <w:t xml:space="preserve">. </w:t>
      </w:r>
    </w:p>
    <w:p w14:paraId="11D142E8" w14:textId="004FC3BA" w:rsidR="00B05378" w:rsidRDefault="005C40E0" w:rsidP="00A37C7F">
      <w:pPr>
        <w:tabs>
          <w:tab w:val="left" w:pos="5940"/>
        </w:tabs>
        <w:ind w:firstLine="720"/>
      </w:pPr>
      <w:r>
        <w:t>To aid in discourse analysis</w:t>
      </w:r>
      <w:r w:rsidR="00124ED8">
        <w:t xml:space="preserve"> for the purpose of revealing prevailing patterns in the data,</w:t>
      </w:r>
      <w:r>
        <w:t xml:space="preserve"> </w:t>
      </w:r>
      <w:r w:rsidR="000A1A31">
        <w:t xml:space="preserve">I organized the </w:t>
      </w:r>
      <w:r>
        <w:t>archival texts and interview transcri</w:t>
      </w:r>
      <w:r w:rsidR="000A1A31">
        <w:t xml:space="preserve">pts </w:t>
      </w:r>
      <w:r w:rsidR="00223EB6">
        <w:t xml:space="preserve">through a system of </w:t>
      </w:r>
      <w:r w:rsidR="006567B1">
        <w:t>pr</w:t>
      </w:r>
      <w:r w:rsidR="00124ED8">
        <w:t>imary and secondary categories</w:t>
      </w:r>
      <w:r w:rsidR="00223EB6">
        <w:t>, or codes,</w:t>
      </w:r>
      <w:r>
        <w:t xml:space="preserve"> utilizing TAMS Analyzer software</w:t>
      </w:r>
      <w:r w:rsidR="00A37C7F">
        <w:t xml:space="preserve"> (Salda</w:t>
      </w:r>
      <w:r w:rsidR="00C844A7">
        <w:rPr>
          <w:rFonts w:ascii="Times New Roman" w:hAnsi="Times New Roman"/>
        </w:rPr>
        <w:t>ñ</w:t>
      </w:r>
      <w:r w:rsidR="00A37C7F">
        <w:t>a 2009)</w:t>
      </w:r>
      <w:r>
        <w:t xml:space="preserve">. TAMS (Text Analysis Marking System) Analyzer is an open source program for Macintosh and Linux operating systems. Developed by Matthew Weinstein at the University of Washington, TAMS Analyzer was designed to </w:t>
      </w:r>
      <w:r w:rsidR="004A4562">
        <w:t>aid in qualitative coding for</w:t>
      </w:r>
      <w:r>
        <w:t xml:space="preserve"> discourse and ethnographic research.</w:t>
      </w:r>
      <w:r w:rsidR="00B05378">
        <w:t xml:space="preserve"> </w:t>
      </w:r>
      <w:r w:rsidR="001D7CF2">
        <w:t xml:space="preserve">Themes </w:t>
      </w:r>
      <w:r w:rsidR="009B7613">
        <w:t>I identified</w:t>
      </w:r>
      <w:r w:rsidR="001D7CF2">
        <w:t xml:space="preserve"> during archival inquiry determined the initial coding categories. Emergent </w:t>
      </w:r>
      <w:r w:rsidR="00A24C2A">
        <w:t xml:space="preserve">issues and patterns </w:t>
      </w:r>
      <w:r w:rsidR="00124ED8">
        <w:t>uncovered</w:t>
      </w:r>
      <w:r w:rsidR="00A24C2A">
        <w:t xml:space="preserve"> during </w:t>
      </w:r>
      <w:r w:rsidR="00223EB6">
        <w:t>the close readings</w:t>
      </w:r>
      <w:r w:rsidR="001D7CF2">
        <w:t xml:space="preserve"> of the coding process resulted in additional code categories. </w:t>
      </w:r>
      <w:r w:rsidR="00C71CAD">
        <w:t xml:space="preserve">Once the final code categories were set, each document was coded a second time to ensure reliability. </w:t>
      </w:r>
      <w:r w:rsidR="00B05378">
        <w:t xml:space="preserve">The </w:t>
      </w:r>
      <w:r w:rsidR="001D7CF2">
        <w:t>final primary</w:t>
      </w:r>
      <w:r w:rsidR="005A676B">
        <w:t xml:space="preserve"> co</w:t>
      </w:r>
      <w:r w:rsidR="004A4562">
        <w:t>ding categories for this study were</w:t>
      </w:r>
      <w:r w:rsidR="00B05378">
        <w:t xml:space="preserve"> </w:t>
      </w:r>
      <w:r w:rsidR="00E405C3">
        <w:t>actor motivation, advocacy practices</w:t>
      </w:r>
      <w:r w:rsidR="005A676B">
        <w:t>, policy process</w:t>
      </w:r>
      <w:r w:rsidR="00E405C3">
        <w:t xml:space="preserve"> context, </w:t>
      </w:r>
      <w:r w:rsidR="005A676B">
        <w:t xml:space="preserve">policy mobility </w:t>
      </w:r>
      <w:r w:rsidR="00E405C3">
        <w:t xml:space="preserve">activities, ordinance outcome, and factors enabling and constraining policy change. </w:t>
      </w:r>
    </w:p>
    <w:p w14:paraId="42ED508F" w14:textId="5364F64D" w:rsidR="00B05378" w:rsidRDefault="00A47F22" w:rsidP="00B05378">
      <w:pPr>
        <w:ind w:firstLine="720"/>
      </w:pPr>
      <w:r>
        <w:t xml:space="preserve">Utilizing a narrative structure with the context provided by coding </w:t>
      </w:r>
      <w:r w:rsidR="001E53F5">
        <w:t xml:space="preserve">helps ensure validity of the explanatory framework </w:t>
      </w:r>
      <w:r w:rsidR="00176563">
        <w:fldChar w:fldCharType="begin"/>
      </w:r>
      <w:r w:rsidR="00A061E8">
        <w:instrText xml:space="preserve"> ADDIN EN.CITE &lt;EndNote&gt;&lt;Cite&gt;&lt;Author&gt;Miles&lt;/Author&gt;&lt;Year&gt;1994&lt;/Year&gt;&lt;RecNum&gt;1165&lt;/RecNum&gt;&lt;DisplayText&gt;(Miles et al. 1994)&lt;/DisplayText&gt;&lt;record&gt;&lt;rec-number&gt;1165&lt;/rec-number&gt;&lt;foreign-keys&gt;&lt;key app="EN" db-id="2se5xf2vw22tpoeax5ev52072zpwrdv952s9" timestamp="1463948442"&gt;1165&lt;/key&gt;&lt;/foreign-keys&gt;&lt;ref-type name="Book"&gt;6&lt;/ref-type&gt;&lt;contributors&gt;&lt;authors&gt;&lt;author&gt;Miles, Matthew B.&lt;/author&gt;&lt;author&gt;Huberman, A. Michael&lt;/author&gt;&lt;author&gt;Saldaña, Johnny&lt;/author&gt;&lt;/authors&gt;&lt;/contributors&gt;&lt;titles&gt;&lt;title&gt;Qualitative data analysis: An expanded sourcebook&lt;/title&gt;&lt;/titles&gt;&lt;dates&gt;&lt;year&gt;1994&lt;/year&gt;&lt;/dates&gt;&lt;publisher&gt;Sage&lt;/publisher&gt;&lt;isbn&gt;0803955405&lt;/isbn&gt;&lt;urls&gt;&lt;/urls&gt;&lt;/record&gt;&lt;/Cite&gt;&lt;/EndNote&gt;</w:instrText>
      </w:r>
      <w:r w:rsidR="00176563">
        <w:fldChar w:fldCharType="separate"/>
      </w:r>
      <w:r w:rsidR="00A061E8">
        <w:rPr>
          <w:noProof/>
        </w:rPr>
        <w:t>(Miles et al. 1994)</w:t>
      </w:r>
      <w:r w:rsidR="00176563">
        <w:fldChar w:fldCharType="end"/>
      </w:r>
      <w:r w:rsidR="0066671A">
        <w:t>. In a mutually reinforcing manner</w:t>
      </w:r>
      <w:r w:rsidR="00B07954">
        <w:t>, t</w:t>
      </w:r>
      <w:r w:rsidR="001E53F5">
        <w:t xml:space="preserve">he narrative quotes provided </w:t>
      </w:r>
      <w:r w:rsidR="0066671A">
        <w:t>in the following sections</w:t>
      </w:r>
      <w:r w:rsidR="00B07954">
        <w:t xml:space="preserve"> somewhat</w:t>
      </w:r>
      <w:r w:rsidR="001E53F5">
        <w:t xml:space="preserve"> off-set the</w:t>
      </w:r>
      <w:r w:rsidR="00514F5C">
        <w:t xml:space="preserve"> simplification (reduction) of data inherent through </w:t>
      </w:r>
      <w:r w:rsidR="001E53F5">
        <w:t xml:space="preserve">coding by providing selective bits of the </w:t>
      </w:r>
      <w:r w:rsidR="00BA6A06">
        <w:t xml:space="preserve">original </w:t>
      </w:r>
      <w:r w:rsidR="001E53F5">
        <w:t>data</w:t>
      </w:r>
      <w:r w:rsidR="00B07954">
        <w:t xml:space="preserve"> </w:t>
      </w:r>
      <w:r w:rsidR="00176563">
        <w:fldChar w:fldCharType="begin"/>
      </w:r>
      <w:r w:rsidR="00176563">
        <w:instrText xml:space="preserve"> ADDIN EN.CITE &lt;EndNote&gt;&lt;Cite&gt;&lt;Author&gt;Stake&lt;/Author&gt;&lt;Year&gt;1995&lt;/Year&gt;&lt;RecNum&gt;1166&lt;/RecNum&gt;&lt;DisplayText&gt;(Stake 1995)&lt;/DisplayText&gt;&lt;record&gt;&lt;rec-number&gt;1166&lt;/rec-number&gt;&lt;foreign-keys&gt;&lt;key app="EN" db-id="2se5xf2vw22tpoeax5ev52072zpwrdv952s9" timestamp="1463948694"&gt;1166&lt;/key&gt;&lt;/foreign-keys&gt;&lt;ref-type name="Book"&gt;6&lt;/ref-type&gt;&lt;contributors&gt;&lt;authors&gt;&lt;author&gt;Stake, Robert E.&lt;/author&gt;&lt;/authors&gt;&lt;/contributors&gt;&lt;titles&gt;&lt;title&gt;The art of case study research&lt;/title&gt;&lt;/titles&gt;&lt;dates&gt;&lt;year&gt;1995&lt;/year&gt;&lt;/dates&gt;&lt;publisher&gt;Sage&lt;/publisher&gt;&lt;isbn&gt;080395767X&lt;/isbn&gt;&lt;urls&gt;&lt;/urls&gt;&lt;/record&gt;&lt;/Cite&gt;&lt;/EndNote&gt;</w:instrText>
      </w:r>
      <w:r w:rsidR="00176563">
        <w:fldChar w:fldCharType="separate"/>
      </w:r>
      <w:r w:rsidR="00176563">
        <w:rPr>
          <w:noProof/>
        </w:rPr>
        <w:t>(Stake 1995)</w:t>
      </w:r>
      <w:r w:rsidR="00176563">
        <w:fldChar w:fldCharType="end"/>
      </w:r>
      <w:r w:rsidR="00BA6A06">
        <w:t>.</w:t>
      </w:r>
      <w:r w:rsidR="001E53F5">
        <w:t xml:space="preserve"> </w:t>
      </w:r>
      <w:r w:rsidR="00514F5C">
        <w:t>Collecting data after the ordinance change process</w:t>
      </w:r>
      <w:r>
        <w:t xml:space="preserve"> in</w:t>
      </w:r>
      <w:r w:rsidR="005529FA">
        <w:t xml:space="preserve"> each of the site</w:t>
      </w:r>
      <w:r w:rsidR="00514F5C">
        <w:t>s</w:t>
      </w:r>
      <w:r w:rsidR="00B07954">
        <w:t xml:space="preserve"> was</w:t>
      </w:r>
      <w:r>
        <w:t xml:space="preserve"> a limitation in</w:t>
      </w:r>
      <w:r w:rsidR="00A24C2A">
        <w:t xml:space="preserve"> </w:t>
      </w:r>
      <w:r w:rsidR="00514F5C">
        <w:t>this case study</w:t>
      </w:r>
      <w:r>
        <w:t xml:space="preserve">. </w:t>
      </w:r>
      <w:r w:rsidR="00514F5C">
        <w:t>Unable to directly observe the process, I had to rely on archival documents and participant m</w:t>
      </w:r>
      <w:r w:rsidR="009B3035">
        <w:t xml:space="preserve">emory, neither of which </w:t>
      </w:r>
      <w:r w:rsidR="00D42D34">
        <w:t>provides</w:t>
      </w:r>
      <w:r w:rsidR="00514F5C">
        <w:t xml:space="preserve"> a complete picture. </w:t>
      </w:r>
      <w:r>
        <w:t xml:space="preserve">This limitation was corrected in the stand-alone case study presented in Chapter 4, where I personally observed the ordinance change process, including interactions between the citizen advocates and the city council. </w:t>
      </w:r>
    </w:p>
    <w:p w14:paraId="70859122" w14:textId="483F5FDD" w:rsidR="00B07954" w:rsidRDefault="000A1A31" w:rsidP="00B05378">
      <w:pPr>
        <w:ind w:firstLine="720"/>
      </w:pPr>
      <w:r>
        <w:t>Having</w:t>
      </w:r>
      <w:r w:rsidR="0066671A">
        <w:t xml:space="preserve"> defined the</w:t>
      </w:r>
      <w:r w:rsidR="00D50EAA">
        <w:t xml:space="preserve"> research</w:t>
      </w:r>
      <w:r w:rsidR="00F27DB9">
        <w:t xml:space="preserve"> objectives and</w:t>
      </w:r>
      <w:r w:rsidR="0066671A">
        <w:t xml:space="preserve"> described the</w:t>
      </w:r>
      <w:r w:rsidR="00D50EAA">
        <w:t xml:space="preserve"> metho</w:t>
      </w:r>
      <w:r w:rsidR="00086027">
        <w:t>ds</w:t>
      </w:r>
      <w:r w:rsidR="0066671A">
        <w:t xml:space="preserve"> utilized</w:t>
      </w:r>
      <w:r w:rsidR="00D50EAA">
        <w:t xml:space="preserve"> to address the research</w:t>
      </w:r>
      <w:r w:rsidR="002B259A">
        <w:t xml:space="preserve"> </w:t>
      </w:r>
      <w:proofErr w:type="gramStart"/>
      <w:r w:rsidR="002B259A">
        <w:t>questions</w:t>
      </w:r>
      <w:r w:rsidR="0066671A">
        <w:t>,</w:t>
      </w:r>
      <w:proofErr w:type="gramEnd"/>
      <w:r w:rsidR="0066671A">
        <w:t xml:space="preserve"> </w:t>
      </w:r>
      <w:r w:rsidR="00124ED8">
        <w:t xml:space="preserve">in </w:t>
      </w:r>
      <w:r w:rsidR="0066671A">
        <w:t xml:space="preserve">the following sections </w:t>
      </w:r>
      <w:r w:rsidR="00124ED8">
        <w:t xml:space="preserve">I </w:t>
      </w:r>
      <w:r w:rsidR="0066671A">
        <w:t>document</w:t>
      </w:r>
      <w:r w:rsidR="002B259A">
        <w:t xml:space="preserve"> the findings from each case study site in order of research chronology.</w:t>
      </w:r>
      <w:r w:rsidR="007C623E">
        <w:t xml:space="preserve"> A possible explanatory framework is then presented to guide </w:t>
      </w:r>
      <w:r w:rsidR="0066671A">
        <w:t xml:space="preserve">the theory and practice of citizen </w:t>
      </w:r>
      <w:r w:rsidR="00223EB6">
        <w:t>policy mobility in advocacy for zoning and ordinances</w:t>
      </w:r>
      <w:r w:rsidR="0066671A">
        <w:t xml:space="preserve"> friendly to urban agriculture. As previously noted, it is possible that these resear</w:t>
      </w:r>
      <w:r w:rsidR="00213216">
        <w:t>ch findings could also inform advocacy for citizen driven policy in other areas of urban life.</w:t>
      </w:r>
    </w:p>
    <w:p w14:paraId="1A186C4F" w14:textId="77777777" w:rsidR="002A3E2C" w:rsidRDefault="002A3E2C" w:rsidP="00B05378">
      <w:pPr>
        <w:ind w:firstLine="720"/>
      </w:pPr>
    </w:p>
    <w:p w14:paraId="762FDC5C" w14:textId="5473D9DA" w:rsidR="000D5016" w:rsidRDefault="000D5016" w:rsidP="000D5016">
      <w:pPr>
        <w:pStyle w:val="Heading2"/>
      </w:pPr>
      <w:bookmarkStart w:id="38" w:name="_Toc355804812"/>
      <w:r>
        <w:t>The Case Study Sites</w:t>
      </w:r>
      <w:bookmarkEnd w:id="38"/>
    </w:p>
    <w:p w14:paraId="5DFB3F07" w14:textId="5E643A0D" w:rsidR="00A34BBD" w:rsidRDefault="00D42D34" w:rsidP="00321A44">
      <w:r>
        <w:tab/>
        <w:t>For each</w:t>
      </w:r>
      <w:r w:rsidR="0022572C">
        <w:t xml:space="preserve"> case study site</w:t>
      </w:r>
      <w:r w:rsidR="00223EB6">
        <w:t>, I</w:t>
      </w:r>
      <w:r w:rsidR="003E487D">
        <w:t xml:space="preserve"> begin with</w:t>
      </w:r>
      <w:r w:rsidR="0022572C">
        <w:t xml:space="preserve"> a br</w:t>
      </w:r>
      <w:r w:rsidR="00223EB6">
        <w:t xml:space="preserve">ief introduction to </w:t>
      </w:r>
      <w:r>
        <w:t>the</w:t>
      </w:r>
      <w:r w:rsidR="0022572C">
        <w:t xml:space="preserve"> city. As is typical for most college towns, the cities deviate from </w:t>
      </w:r>
      <w:r w:rsidR="00201F99">
        <w:t>other</w:t>
      </w:r>
      <w:r w:rsidR="0022572C">
        <w:t xml:space="preserve"> municipalities in </w:t>
      </w:r>
      <w:r w:rsidR="003E487D">
        <w:t>their</w:t>
      </w:r>
      <w:r w:rsidR="0022572C">
        <w:t xml:space="preserve"> state</w:t>
      </w:r>
      <w:r w:rsidR="003E487D">
        <w:t>s</w:t>
      </w:r>
      <w:r w:rsidR="0022572C">
        <w:t xml:space="preserve">. Dominated by education and a youthful citizenry, </w:t>
      </w:r>
      <w:r w:rsidR="003E487D">
        <w:t xml:space="preserve">each city offers a dynamic and energetic environment for its residents. </w:t>
      </w:r>
      <w:r w:rsidR="00376E5C">
        <w:t>Following each introduction I</w:t>
      </w:r>
      <w:r w:rsidR="003E487D">
        <w:t xml:space="preserve"> s</w:t>
      </w:r>
      <w:r w:rsidR="00376E5C">
        <w:t xml:space="preserve">ummarize </w:t>
      </w:r>
      <w:r w:rsidR="00201F99">
        <w:t>the process leading</w:t>
      </w:r>
      <w:r w:rsidR="003E487D">
        <w:t xml:space="preserve"> to passage of the backyard chicken ordinances</w:t>
      </w:r>
      <w:r w:rsidR="00514F5C">
        <w:t xml:space="preserve"> and present</w:t>
      </w:r>
      <w:r w:rsidR="00C831FD">
        <w:t xml:space="preserve"> each citizen advocacy group spearheading the ordinance changes.</w:t>
      </w:r>
    </w:p>
    <w:p w14:paraId="35FFCE45" w14:textId="77777777" w:rsidR="002A3E2C" w:rsidRDefault="002A3E2C" w:rsidP="00321A44"/>
    <w:p w14:paraId="7843AB2A" w14:textId="44838F8C" w:rsidR="000D5016" w:rsidRDefault="000D5016" w:rsidP="001E0BBE">
      <w:pPr>
        <w:pStyle w:val="Heading3"/>
      </w:pPr>
      <w:bookmarkStart w:id="39" w:name="_Toc355804813"/>
      <w:r>
        <w:t>Norman, Oklahoma</w:t>
      </w:r>
      <w:bookmarkEnd w:id="39"/>
    </w:p>
    <w:p w14:paraId="64BDD55D" w14:textId="7E72A155" w:rsidR="002B259A" w:rsidRDefault="00560F9F" w:rsidP="002B259A">
      <w:pPr>
        <w:ind w:firstLine="720"/>
      </w:pPr>
      <w:r>
        <w:t>Norman is</w:t>
      </w:r>
      <w:r w:rsidR="00C804A3">
        <w:t xml:space="preserve"> a s</w:t>
      </w:r>
      <w:r w:rsidR="004F512B">
        <w:t xml:space="preserve">uburb in </w:t>
      </w:r>
      <w:r w:rsidR="00D6048F">
        <w:t xml:space="preserve">the Oklahoma City </w:t>
      </w:r>
      <w:r w:rsidR="00C804A3">
        <w:t>Metropolitan Statistical Area</w:t>
      </w:r>
      <w:r w:rsidR="00E430CD">
        <w:t xml:space="preserve"> and home to the University of Oklahoma</w:t>
      </w:r>
      <w:r w:rsidR="00C804A3">
        <w:t xml:space="preserve">. Twenty </w:t>
      </w:r>
      <w:r>
        <w:t>minu</w:t>
      </w:r>
      <w:r w:rsidR="005F0C10">
        <w:t>tes south of the state capita</w:t>
      </w:r>
      <w:r w:rsidR="00D6048F">
        <w:t>l</w:t>
      </w:r>
      <w:r w:rsidR="00D36295">
        <w:t>, Norman is the</w:t>
      </w:r>
      <w:r>
        <w:t xml:space="preserve"> third largest city in Oklahoma an</w:t>
      </w:r>
      <w:r w:rsidR="00D6048F">
        <w:t xml:space="preserve">d the county seat </w:t>
      </w:r>
      <w:r w:rsidR="00D36295">
        <w:t>of Cleveland County. Geographically p</w:t>
      </w:r>
      <w:r w:rsidR="00D6048F">
        <w:t xml:space="preserve">art </w:t>
      </w:r>
      <w:r w:rsidR="004F512B">
        <w:t xml:space="preserve">of the Great Plains, Norman is comprised of </w:t>
      </w:r>
      <w:r w:rsidR="00E430CD">
        <w:t xml:space="preserve">mid-grass </w:t>
      </w:r>
      <w:r w:rsidR="004F512B">
        <w:t xml:space="preserve">prairies and Cross Timber forests. </w:t>
      </w:r>
      <w:proofErr w:type="gramStart"/>
      <w:r w:rsidR="004F512B">
        <w:t>O</w:t>
      </w:r>
      <w:r w:rsidR="0024698E">
        <w:t>utdoor</w:t>
      </w:r>
      <w:proofErr w:type="gramEnd"/>
      <w:r w:rsidR="0024698E">
        <w:t xml:space="preserve"> enthusiasts</w:t>
      </w:r>
      <w:r w:rsidR="003B730C">
        <w:t xml:space="preserve"> enjoy the Canadian River in</w:t>
      </w:r>
      <w:r w:rsidR="00D6048F">
        <w:t xml:space="preserve"> the south</w:t>
      </w:r>
      <w:r w:rsidR="003B730C">
        <w:t xml:space="preserve"> of the city</w:t>
      </w:r>
      <w:r w:rsidR="00F27DB9">
        <w:t>,</w:t>
      </w:r>
      <w:r w:rsidR="003B730C">
        <w:t xml:space="preserve"> and </w:t>
      </w:r>
      <w:r w:rsidR="002D60B1">
        <w:t xml:space="preserve">to the east, </w:t>
      </w:r>
      <w:r w:rsidR="00C804A3">
        <w:t>Lake Thunderbird State Park</w:t>
      </w:r>
      <w:r w:rsidR="0024698E">
        <w:t>,</w:t>
      </w:r>
      <w:r w:rsidR="003B730C">
        <w:t xml:space="preserve"> home of a </w:t>
      </w:r>
      <w:r w:rsidR="002D60B1">
        <w:t xml:space="preserve">large </w:t>
      </w:r>
      <w:r w:rsidR="00B34E11">
        <w:t>human-engineered</w:t>
      </w:r>
      <w:r w:rsidR="003B730C">
        <w:t xml:space="preserve"> water reservoir.</w:t>
      </w:r>
      <w:r w:rsidR="00D6048F">
        <w:t xml:space="preserve"> </w:t>
      </w:r>
      <w:r w:rsidR="00BB37D0">
        <w:t>Severe weather is a regular</w:t>
      </w:r>
      <w:r w:rsidR="00D36295">
        <w:t xml:space="preserve"> occurrence, which makes Norman </w:t>
      </w:r>
      <w:r w:rsidR="003B730C">
        <w:t>an ideal</w:t>
      </w:r>
      <w:r w:rsidR="00D36295">
        <w:t xml:space="preserve"> location for the National Oceanic and Atmospheric Administration’s Storm Prediction Center</w:t>
      </w:r>
      <w:r w:rsidR="00BB37D0">
        <w:t>, the</w:t>
      </w:r>
      <w:r w:rsidR="0024698E">
        <w:t xml:space="preserve"> National Severe Storms Laboratory</w:t>
      </w:r>
      <w:r w:rsidR="00BB37D0">
        <w:t>, and several private weather companies</w:t>
      </w:r>
      <w:r w:rsidR="00D36295">
        <w:t xml:space="preserve">. </w:t>
      </w:r>
      <w:r w:rsidR="00E430CD">
        <w:t>Calling itself the City of Festivals, Norman boasts seven well-esta</w:t>
      </w:r>
      <w:r w:rsidR="00BB37D0">
        <w:t>blished festivals each year celebrating</w:t>
      </w:r>
      <w:r w:rsidR="00E430CD">
        <w:t xml:space="preserve"> music, </w:t>
      </w:r>
      <w:r w:rsidR="00BB37D0">
        <w:t>art, culture, and</w:t>
      </w:r>
      <w:r w:rsidR="00E430CD">
        <w:t xml:space="preserve"> chocolate.</w:t>
      </w:r>
    </w:p>
    <w:p w14:paraId="5705A33C" w14:textId="7EE05CF4" w:rsidR="00D6048F" w:rsidRDefault="00201F99" w:rsidP="002B259A">
      <w:pPr>
        <w:ind w:firstLine="720"/>
      </w:pPr>
      <w:r>
        <w:t>Before the ordinance change</w:t>
      </w:r>
      <w:r w:rsidR="00626F44">
        <w:t>,</w:t>
      </w:r>
      <w:r w:rsidR="002D60B1">
        <w:t xml:space="preserve"> chickens were allowed in </w:t>
      </w:r>
      <w:r>
        <w:t>Norman city limits; h</w:t>
      </w:r>
      <w:r w:rsidR="00917FFD">
        <w:t xml:space="preserve">owever, </w:t>
      </w:r>
      <w:r w:rsidR="00DE38D8">
        <w:t>set</w:t>
      </w:r>
      <w:r w:rsidR="00917FFD">
        <w:t>back requirements</w:t>
      </w:r>
      <w:r w:rsidR="002D60B1">
        <w:t xml:space="preserve"> limited chickens to only large lots with ample room b</w:t>
      </w:r>
      <w:r w:rsidR="00DE38D8">
        <w:t>etween structures. Setback</w:t>
      </w:r>
      <w:r w:rsidR="00FA37E7">
        <w:t>s</w:t>
      </w:r>
      <w:r w:rsidR="002D60B1">
        <w:t xml:space="preserve"> </w:t>
      </w:r>
      <w:r w:rsidR="00DE38D8">
        <w:t xml:space="preserve">are </w:t>
      </w:r>
      <w:r w:rsidR="00FA37E7">
        <w:t>a common</w:t>
      </w:r>
      <w:r w:rsidR="00FC323B">
        <w:t xml:space="preserve"> tool in land use planning to</w:t>
      </w:r>
      <w:r w:rsidR="00FA37E7">
        <w:t xml:space="preserve"> define</w:t>
      </w:r>
      <w:r w:rsidR="00DE38D8">
        <w:t xml:space="preserve"> distan</w:t>
      </w:r>
      <w:r w:rsidR="00FA37E7">
        <w:t>ce requirements for the</w:t>
      </w:r>
      <w:r w:rsidR="00DE38D8">
        <w:t xml:space="preserve"> space between structures and propert</w:t>
      </w:r>
      <w:r w:rsidR="00FA37E7">
        <w:t>y lines, streets, waterways,</w:t>
      </w:r>
      <w:r w:rsidR="00DE38D8">
        <w:t xml:space="preserve"> utilities, </w:t>
      </w:r>
      <w:r w:rsidR="00FA37E7">
        <w:t>and other structures. In typical ordinances allowing backyard chickens, s</w:t>
      </w:r>
      <w:r w:rsidR="00F27DB9">
        <w:t>et</w:t>
      </w:r>
      <w:r w:rsidR="00FA37E7">
        <w:t xml:space="preserve">back allowances are the distance required between chicken coops/runs and houses, fences, and property lines. </w:t>
      </w:r>
      <w:r w:rsidR="004A61A3">
        <w:t>As I mentioned in Chapter 2, c</w:t>
      </w:r>
      <w:r w:rsidR="00762DBA">
        <w:t>hicken coop</w:t>
      </w:r>
      <w:r w:rsidR="004A61A3">
        <w:t>s are required to safely house chickens. Coops</w:t>
      </w:r>
      <w:r w:rsidR="00762DBA">
        <w:t xml:space="preserve"> provide a safe place for chick</w:t>
      </w:r>
      <w:r w:rsidR="00FC323B">
        <w:t>ens to roost at night and protect them</w:t>
      </w:r>
      <w:r w:rsidR="00762DBA">
        <w:t xml:space="preserve"> from inclement</w:t>
      </w:r>
      <w:r w:rsidR="00917FFD">
        <w:t xml:space="preserve"> weather and</w:t>
      </w:r>
      <w:r w:rsidR="001A049F">
        <w:t xml:space="preserve"> predators</w:t>
      </w:r>
      <w:r w:rsidR="00762DBA">
        <w:t>.</w:t>
      </w:r>
      <w:r w:rsidR="001A049F">
        <w:t xml:space="preserve"> In the original Norman ordinance, the setback requir</w:t>
      </w:r>
      <w:r w:rsidR="00507928">
        <w:t>ement for coops and runs was 100 feet from any neighboring structures. Because the typical residential lot in Norman is 60 feet wide, the</w:t>
      </w:r>
      <w:r w:rsidR="001A049F">
        <w:t xml:space="preserve"> setback limit essentially limite</w:t>
      </w:r>
      <w:r w:rsidR="00507928">
        <w:t xml:space="preserve">d chickens to lots on the </w:t>
      </w:r>
      <w:r w:rsidR="00943F55">
        <w:t>extensive</w:t>
      </w:r>
      <w:r w:rsidR="00514F5C">
        <w:t xml:space="preserve"> </w:t>
      </w:r>
      <w:r w:rsidR="00507928">
        <w:t>rural fringe</w:t>
      </w:r>
      <w:r w:rsidR="00943F55">
        <w:t xml:space="preserve"> of the city</w:t>
      </w:r>
      <w:r w:rsidR="001A049F">
        <w:t xml:space="preserve">. </w:t>
      </w:r>
    </w:p>
    <w:p w14:paraId="5ED6443C" w14:textId="04EBF95E" w:rsidR="00917FFD" w:rsidRDefault="004A61A3" w:rsidP="002B259A">
      <w:pPr>
        <w:ind w:firstLine="720"/>
      </w:pPr>
      <w:r>
        <w:t xml:space="preserve">A </w:t>
      </w:r>
      <w:r w:rsidR="00507928">
        <w:t>couple</w:t>
      </w:r>
      <w:r w:rsidR="006B6190">
        <w:t xml:space="preserve"> </w:t>
      </w:r>
      <w:r>
        <w:t>active in promoting urban agriculture</w:t>
      </w:r>
      <w:r w:rsidR="00D42D34">
        <w:t xml:space="preserve"> and</w:t>
      </w:r>
      <w:r>
        <w:t xml:space="preserve"> seeking</w:t>
      </w:r>
      <w:r w:rsidR="006B6190">
        <w:t xml:space="preserve"> to change the chicken ordinance in Norman started a Facebook group</w:t>
      </w:r>
      <w:r w:rsidR="00E00FC0">
        <w:t xml:space="preserve"> called Norman Urban Chickens</w:t>
      </w:r>
      <w:r w:rsidR="006B6190">
        <w:t xml:space="preserve"> in February 201</w:t>
      </w:r>
      <w:r w:rsidR="00FC2C43">
        <w:t>1</w:t>
      </w:r>
      <w:r w:rsidR="005529FA">
        <w:t xml:space="preserve"> (</w:t>
      </w:r>
      <w:r w:rsidR="00FA196F">
        <w:t>Figure</w:t>
      </w:r>
      <w:r w:rsidR="005529FA">
        <w:t xml:space="preserve"> 1</w:t>
      </w:r>
      <w:r w:rsidR="00ED6614">
        <w:t>)</w:t>
      </w:r>
      <w:r w:rsidR="00FC2C43">
        <w:t xml:space="preserve">. Their first </w:t>
      </w:r>
      <w:proofErr w:type="gramStart"/>
      <w:r w:rsidR="00FC2C43">
        <w:t>post referenced</w:t>
      </w:r>
      <w:proofErr w:type="gramEnd"/>
      <w:r w:rsidR="00FC2C43">
        <w:t xml:space="preserve"> ordinance research, a practice related to</w:t>
      </w:r>
      <w:r w:rsidR="00E00FC0">
        <w:t xml:space="preserve"> policy mobility (</w:t>
      </w:r>
      <w:r w:rsidR="002C7912">
        <w:t>Facebook Post, February 1, 2011</w:t>
      </w:r>
      <w:r w:rsidR="00E00FC0">
        <w:t>):</w:t>
      </w:r>
    </w:p>
    <w:p w14:paraId="15AC9F15" w14:textId="1474C501" w:rsidR="00E00FC0" w:rsidRDefault="00201F99" w:rsidP="00FC323B">
      <w:pPr>
        <w:spacing w:line="240" w:lineRule="auto"/>
        <w:ind w:left="720"/>
      </w:pPr>
      <w:r>
        <w:t>[Name]</w:t>
      </w:r>
      <w:r w:rsidR="00750412">
        <w:t xml:space="preserve"> and</w:t>
      </w:r>
      <w:r w:rsidR="00E00FC0" w:rsidRPr="00FC323B">
        <w:t xml:space="preserve"> I have been culling through the list of Norman’s peer cities to see what their ordinance allows for. Good news is that 7 out of 14 allow for chickens in some capacity. By the way, the peer cities list is actually Fayetteville’s peer city list, which referenced Norman, OK. So we decid</w:t>
      </w:r>
      <w:r w:rsidR="00FC323B">
        <w:t>ed to work backward from there.</w:t>
      </w:r>
    </w:p>
    <w:p w14:paraId="4AD1D273" w14:textId="77777777" w:rsidR="00FC323B" w:rsidRPr="00FC323B" w:rsidRDefault="00FC323B" w:rsidP="00FC323B">
      <w:pPr>
        <w:spacing w:line="240" w:lineRule="auto"/>
        <w:ind w:left="720"/>
      </w:pPr>
    </w:p>
    <w:p w14:paraId="2C360589" w14:textId="2F7F24AD" w:rsidR="002A3E2C" w:rsidRDefault="00507928" w:rsidP="00E00FC0">
      <w:r>
        <w:t xml:space="preserve">In March, </w:t>
      </w:r>
      <w:r w:rsidR="00E00FC0">
        <w:t xml:space="preserve">the </w:t>
      </w:r>
      <w:r>
        <w:t>couple</w:t>
      </w:r>
      <w:r w:rsidR="00E00FC0">
        <w:t xml:space="preserve"> sent a letter to </w:t>
      </w:r>
      <w:r w:rsidR="00FC323B">
        <w:t>the mayor</w:t>
      </w:r>
      <w:r w:rsidR="00E00FC0">
        <w:t xml:space="preserve"> requesting a change in the zoning code to allow chickens on a typical residential lot. </w:t>
      </w:r>
      <w:r w:rsidR="00FC2C43">
        <w:t>Included with the letter were the research outcomes from the peer cities mentioned in the Facebook post abov</w:t>
      </w:r>
      <w:r w:rsidR="00FC323B">
        <w:t>e. Both the letter and the ordinance research</w:t>
      </w:r>
      <w:r w:rsidR="00FC2C43">
        <w:t xml:space="preserve"> were also posted on the author’s personal blog titled </w:t>
      </w:r>
      <w:r w:rsidR="00FC2C43">
        <w:rPr>
          <w:i/>
        </w:rPr>
        <w:t>(</w:t>
      </w:r>
      <w:proofErr w:type="gramStart"/>
      <w:r w:rsidR="00FC2C43">
        <w:rPr>
          <w:i/>
        </w:rPr>
        <w:t>Sub)urban</w:t>
      </w:r>
      <w:proofErr w:type="gramEnd"/>
      <w:r w:rsidR="00FC2C43">
        <w:rPr>
          <w:i/>
        </w:rPr>
        <w:t xml:space="preserve"> Homesteading</w:t>
      </w:r>
      <w:r w:rsidR="00FC2C43">
        <w:t xml:space="preserve">, and a link to the blog page was posted in the Norman Urban Chickens Facebook group. </w:t>
      </w:r>
    </w:p>
    <w:p w14:paraId="055D2BDD" w14:textId="77777777" w:rsidR="002A3E2C" w:rsidRDefault="002A3E2C" w:rsidP="00E00FC0"/>
    <w:p w14:paraId="5DC8C2D8" w14:textId="77777777" w:rsidR="002A3E2C" w:rsidRDefault="002A3E2C" w:rsidP="00E00FC0"/>
    <w:p w14:paraId="79E7BEF8" w14:textId="77777777" w:rsidR="002A3E2C" w:rsidRDefault="002A3E2C" w:rsidP="00E00FC0"/>
    <w:p w14:paraId="4A961C84" w14:textId="77777777" w:rsidR="002A3E2C" w:rsidRDefault="002A3E2C" w:rsidP="00E00FC0"/>
    <w:p w14:paraId="1FF033BE" w14:textId="77777777" w:rsidR="009215B5" w:rsidRDefault="009215B5" w:rsidP="00E00FC0"/>
    <w:p w14:paraId="62687E79" w14:textId="77777777" w:rsidR="002A3E2C" w:rsidRDefault="002A3E2C" w:rsidP="00ED6614">
      <w:pPr>
        <w:spacing w:after="120" w:line="240" w:lineRule="auto"/>
        <w:rPr>
          <w:b/>
        </w:rPr>
      </w:pPr>
    </w:p>
    <w:p w14:paraId="13824149" w14:textId="77777777" w:rsidR="002A3E2C" w:rsidRDefault="002A3E2C" w:rsidP="00ED6614">
      <w:pPr>
        <w:spacing w:after="120" w:line="240" w:lineRule="auto"/>
        <w:rPr>
          <w:b/>
        </w:rPr>
      </w:pPr>
    </w:p>
    <w:p w14:paraId="6C736F16" w14:textId="4E37A9FB" w:rsidR="00ED6614" w:rsidRPr="00ED6614" w:rsidRDefault="00FA196F" w:rsidP="00ED6614">
      <w:pPr>
        <w:spacing w:after="120" w:line="240" w:lineRule="auto"/>
        <w:rPr>
          <w:b/>
        </w:rPr>
      </w:pPr>
      <w:r>
        <w:rPr>
          <w:b/>
        </w:rPr>
        <w:t>Figure</w:t>
      </w:r>
      <w:r w:rsidR="005529FA">
        <w:rPr>
          <w:b/>
        </w:rPr>
        <w:t xml:space="preserve"> 1</w:t>
      </w:r>
      <w:r w:rsidR="002A3E2C">
        <w:rPr>
          <w:b/>
        </w:rPr>
        <w:t>: Norman Urban Chickens Facebook Group</w:t>
      </w:r>
    </w:p>
    <w:p w14:paraId="23798040" w14:textId="2AEAD9F9" w:rsidR="00ED6614" w:rsidRDefault="00ED6614" w:rsidP="00ED6614">
      <w:pPr>
        <w:spacing w:line="240" w:lineRule="auto"/>
      </w:pPr>
      <w:r>
        <w:rPr>
          <w:noProof/>
          <w:lang w:bidi="ar-SA"/>
        </w:rPr>
        <w:drawing>
          <wp:inline distT="0" distB="0" distL="0" distR="0" wp14:anchorId="2491D79E" wp14:editId="6AE646DC">
            <wp:extent cx="5367528" cy="2398351"/>
            <wp:effectExtent l="0" t="0" r="0" b="0"/>
            <wp:docPr id="8" name="Picture 8" descr="Macintosh HD:Users:mcnairscholars:Desktop:Screen Shot 2016-06-19 at 4.26.4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mcnairscholars:Desktop:Screen Shot 2016-06-19 at 4.26.49 P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7528" cy="2398351"/>
                    </a:xfrm>
                    <a:prstGeom prst="rect">
                      <a:avLst/>
                    </a:prstGeom>
                    <a:noFill/>
                    <a:ln>
                      <a:noFill/>
                    </a:ln>
                  </pic:spPr>
                </pic:pic>
              </a:graphicData>
            </a:graphic>
          </wp:inline>
        </w:drawing>
      </w:r>
    </w:p>
    <w:p w14:paraId="0739E867" w14:textId="46CE8486" w:rsidR="00ED6614" w:rsidRPr="001574AB" w:rsidRDefault="00ED6614" w:rsidP="00ED6614">
      <w:pPr>
        <w:spacing w:line="240" w:lineRule="auto"/>
        <w:rPr>
          <w:sz w:val="20"/>
          <w:szCs w:val="20"/>
        </w:rPr>
      </w:pPr>
      <w:r w:rsidRPr="001574AB">
        <w:rPr>
          <w:sz w:val="20"/>
          <w:szCs w:val="20"/>
        </w:rPr>
        <w:t>Source: https://www.facebook.com/Norman-Urban-Chickens-138499342880024/</w:t>
      </w:r>
    </w:p>
    <w:p w14:paraId="2109EB54" w14:textId="77777777" w:rsidR="00ED6614" w:rsidRDefault="00ED6614" w:rsidP="00ED6614">
      <w:pPr>
        <w:spacing w:line="240" w:lineRule="auto"/>
      </w:pPr>
    </w:p>
    <w:p w14:paraId="070F4199" w14:textId="77777777" w:rsidR="002A3E2C" w:rsidRDefault="002A3E2C" w:rsidP="00ED6614">
      <w:pPr>
        <w:spacing w:line="240" w:lineRule="auto"/>
      </w:pPr>
    </w:p>
    <w:p w14:paraId="4AC0C222" w14:textId="0765ACB0" w:rsidR="0080270E" w:rsidRDefault="00507928" w:rsidP="006069D9">
      <w:pPr>
        <w:ind w:firstLine="720"/>
      </w:pPr>
      <w:r>
        <w:t>In</w:t>
      </w:r>
      <w:r w:rsidR="000D3287">
        <w:t xml:space="preserve"> September, the couple initiated an online petition to “allow urban chick</w:t>
      </w:r>
      <w:r w:rsidR="00EE1BC4">
        <w:t>ens in Norman, OK</w:t>
      </w:r>
      <w:r w:rsidR="000D3287">
        <w:t xml:space="preserve">” </w:t>
      </w:r>
      <w:r w:rsidR="00EE1BC4">
        <w:t>(</w:t>
      </w:r>
      <w:r w:rsidR="00EE1BC4" w:rsidRPr="00EE1BC4">
        <w:t>http://www.thepetitionsite.com/1/allow-urban-chickens-in-norman-ok/</w:t>
      </w:r>
      <w:r w:rsidR="00EE1BC4">
        <w:t>).</w:t>
      </w:r>
      <w:r w:rsidR="00C03C21">
        <w:t xml:space="preserve"> Two hundred and thirty-four individuals signed the petition, including me before I began this research project.</w:t>
      </w:r>
      <w:r w:rsidR="000D3287">
        <w:t xml:space="preserve"> </w:t>
      </w:r>
      <w:r w:rsidR="0080270E">
        <w:t>Of the 234</w:t>
      </w:r>
      <w:r w:rsidR="00FC323B">
        <w:t xml:space="preserve"> signatures</w:t>
      </w:r>
      <w:r w:rsidR="0080270E">
        <w:t xml:space="preserve">, 120 were deemed </w:t>
      </w:r>
      <w:r w:rsidR="00C03C21">
        <w:t>legitimate based on the re</w:t>
      </w:r>
      <w:r w:rsidR="0080270E">
        <w:t>sidence of the signer</w:t>
      </w:r>
      <w:r w:rsidR="00932072">
        <w:t xml:space="preserve"> (Norman or Cleveland County)</w:t>
      </w:r>
      <w:r w:rsidR="0080270E">
        <w:t>. People could add comments to their signatures, and 27 of the 120 took advantage of this opportunity. The majority of the comments (16) focused on the food production and sustainability benefits of chicken</w:t>
      </w:r>
      <w:r w:rsidR="006069D9">
        <w:t>s</w:t>
      </w:r>
      <w:r w:rsidR="0080270E">
        <w:t>, four mentioned that chickens are quieter or more pleasant than dogs, and two cited the increasing number of people who want to raise backyard chickens. The p</w:t>
      </w:r>
      <w:r w:rsidR="003C6BE7">
        <w:t>e</w:t>
      </w:r>
      <w:r w:rsidR="006069D9">
        <w:t>tition closed in March of 2012 so it could be sent to members of the council before</w:t>
      </w:r>
      <w:r w:rsidR="003C6BE7">
        <w:t xml:space="preserve"> </w:t>
      </w:r>
      <w:r w:rsidR="006069D9">
        <w:t>introduction of the topic</w:t>
      </w:r>
      <w:r w:rsidR="003C6BE7">
        <w:t xml:space="preserve"> at </w:t>
      </w:r>
      <w:r w:rsidR="006069D9">
        <w:t>the monthly</w:t>
      </w:r>
      <w:r w:rsidR="003C6BE7">
        <w:t xml:space="preserve"> C</w:t>
      </w:r>
      <w:r w:rsidR="00227D42">
        <w:t>ity Council Oversight Committee</w:t>
      </w:r>
      <w:r w:rsidR="006069D9">
        <w:t xml:space="preserve"> meeting</w:t>
      </w:r>
      <w:r w:rsidR="003C6BE7">
        <w:t xml:space="preserve">. </w:t>
      </w:r>
    </w:p>
    <w:p w14:paraId="358889EF" w14:textId="6C14D2BD" w:rsidR="006069D9" w:rsidRDefault="002C3428" w:rsidP="008431D0">
      <w:pPr>
        <w:ind w:firstLine="720"/>
      </w:pPr>
      <w:proofErr w:type="gramStart"/>
      <w:r>
        <w:t>At the April meeting</w:t>
      </w:r>
      <w:r w:rsidR="00227D42">
        <w:t xml:space="preserve"> of the Oversight Committee</w:t>
      </w:r>
      <w:r w:rsidR="00750412">
        <w:t>, the Director of Planning and</w:t>
      </w:r>
      <w:r>
        <w:t xml:space="preserve"> Development presented on the topic</w:t>
      </w:r>
      <w:r w:rsidR="00FC323B">
        <w:t xml:space="preserve"> of backyard chickens.</w:t>
      </w:r>
      <w:proofErr w:type="gramEnd"/>
      <w:r w:rsidR="00FC323B">
        <w:t xml:space="preserve"> She </w:t>
      </w:r>
      <w:r w:rsidR="00D42D34">
        <w:t>included</w:t>
      </w:r>
      <w:r>
        <w:t xml:space="preserve"> ordinances from three other Oklahoma cities (Bixby, Oklahoma City, and Tulsa) and the report by New Mexico State University graduate student KT LaBadie titled, </w:t>
      </w:r>
      <w:r w:rsidR="008431D0">
        <w:rPr>
          <w:i/>
        </w:rPr>
        <w:t xml:space="preserve">Residential Urban Chicken Keeping: An Examination of 25 Cities. </w:t>
      </w:r>
      <w:r w:rsidR="008431D0">
        <w:t xml:space="preserve">The petition discussed above was also submitted to the official </w:t>
      </w:r>
      <w:r w:rsidR="00227D42">
        <w:t>record. Ac</w:t>
      </w:r>
      <w:r w:rsidR="006E38B6">
        <w:t>ting on the</w:t>
      </w:r>
      <w:r w:rsidR="00227D42">
        <w:t xml:space="preserve"> recommendation by</w:t>
      </w:r>
      <w:r w:rsidR="00750412">
        <w:t xml:space="preserve"> Planning and</w:t>
      </w:r>
      <w:r w:rsidR="008431D0">
        <w:t xml:space="preserve"> Developmen</w:t>
      </w:r>
      <w:r w:rsidR="00B34E11">
        <w:t>t, the chair</w:t>
      </w:r>
      <w:r w:rsidR="008431D0">
        <w:t xml:space="preserve"> of the committee requested an ordinance change.</w:t>
      </w:r>
    </w:p>
    <w:p w14:paraId="0FEA57AB" w14:textId="3BFAFF44" w:rsidR="003A4989" w:rsidRDefault="00201F99" w:rsidP="0091253D">
      <w:pPr>
        <w:ind w:firstLine="720"/>
      </w:pPr>
      <w:r>
        <w:t>The</w:t>
      </w:r>
      <w:r w:rsidR="00B6023E">
        <w:t xml:space="preserve"> updated </w:t>
      </w:r>
      <w:r w:rsidR="00D909A3">
        <w:t>urban chicken</w:t>
      </w:r>
      <w:r w:rsidR="00FC323B">
        <w:t xml:space="preserve"> </w:t>
      </w:r>
      <w:r w:rsidR="00B6023E">
        <w:t>ordinance was proposed at a City Council</w:t>
      </w:r>
      <w:r w:rsidR="005E538B">
        <w:t xml:space="preserve"> Study Session meeting in May</w:t>
      </w:r>
      <w:r w:rsidR="00B6023E">
        <w:t xml:space="preserve"> 2012. Council members and a citizen suggested that the </w:t>
      </w:r>
      <w:r w:rsidR="00166488">
        <w:t>City Council Oversight Committee</w:t>
      </w:r>
      <w:r w:rsidR="00B6023E">
        <w:t xml:space="preserve"> better define chicken coop requirements and include a provision for chicken runs. </w:t>
      </w:r>
      <w:r w:rsidR="005E538B">
        <w:t>From Norman Interview 3 on June 28, 2013:</w:t>
      </w:r>
    </w:p>
    <w:p w14:paraId="12B51418" w14:textId="5EB5E6A6" w:rsidR="003A4989" w:rsidRDefault="003A4989" w:rsidP="003A4989">
      <w:pPr>
        <w:spacing w:line="240" w:lineRule="auto"/>
        <w:ind w:left="720"/>
      </w:pPr>
      <w:r>
        <w:t>…</w:t>
      </w:r>
      <w:proofErr w:type="gramStart"/>
      <w:r>
        <w:t>w</w:t>
      </w:r>
      <w:r w:rsidRPr="003A4989">
        <w:t>hen</w:t>
      </w:r>
      <w:proofErr w:type="gramEnd"/>
      <w:r w:rsidRPr="003A4989">
        <w:t xml:space="preserve"> they were initially talking about draft ordinances, they didn't really seem to have the clearest articulation of what a coop was. They talked about space per chicken and they talked about being inside, they didn't really talk about access to runs, for ones that weren't just going free range in yards, which I guess, is technically not legal under the current ordinance.</w:t>
      </w:r>
    </w:p>
    <w:p w14:paraId="47D09105" w14:textId="77777777" w:rsidR="003A4989" w:rsidRDefault="003A4989" w:rsidP="005E538B">
      <w:pPr>
        <w:spacing w:line="240" w:lineRule="auto"/>
        <w:ind w:firstLine="720"/>
      </w:pPr>
    </w:p>
    <w:p w14:paraId="08B0A4E8" w14:textId="00F6E7B2" w:rsidR="00C67D1D" w:rsidRDefault="00FC323B" w:rsidP="005E538B">
      <w:r>
        <w:t>At t</w:t>
      </w:r>
      <w:r w:rsidR="00166488">
        <w:t>he Oversight Committee meeting in September</w:t>
      </w:r>
      <w:r w:rsidR="005E538B">
        <w:t xml:space="preserve"> 2012</w:t>
      </w:r>
      <w:r w:rsidR="00750412">
        <w:t>, the Director of Planning and</w:t>
      </w:r>
      <w:r w:rsidR="00166488">
        <w:t xml:space="preserve"> Development addressed the questions and concerns of the mayor and council members</w:t>
      </w:r>
      <w:r>
        <w:t xml:space="preserve"> regarding backyard chickens</w:t>
      </w:r>
      <w:r w:rsidR="00166488">
        <w:t xml:space="preserve">. Two citizens raised concerns about the public health risks </w:t>
      </w:r>
      <w:r w:rsidR="00F27DB9">
        <w:t xml:space="preserve">associated with </w:t>
      </w:r>
      <w:r w:rsidR="00166488">
        <w:t>chickens</w:t>
      </w:r>
      <w:r w:rsidR="00D909A3">
        <w:t>,</w:t>
      </w:r>
      <w:r w:rsidR="00166488">
        <w:t xml:space="preserve"> and </w:t>
      </w:r>
      <w:r w:rsidR="008F2D7A">
        <w:t>one advocate addressed the tene</w:t>
      </w:r>
      <w:r w:rsidR="00166488">
        <w:t>ts of responsible chicken ownership.</w:t>
      </w:r>
      <w:r w:rsidR="006735E7">
        <w:t xml:space="preserve"> T</w:t>
      </w:r>
      <w:r w:rsidR="00D909A3">
        <w:t>he mayor suggested forwarding</w:t>
      </w:r>
      <w:r w:rsidR="006735E7">
        <w:t xml:space="preserve"> the ordinance to the full council. Upon first reading of the ordinance at the City Council meeting in October, the </w:t>
      </w:r>
      <w:r w:rsidR="00201F99">
        <w:t>motion</w:t>
      </w:r>
      <w:r w:rsidR="006735E7">
        <w:t xml:space="preserve"> passed unani</w:t>
      </w:r>
      <w:r w:rsidR="00D909A3">
        <w:t>mously. The ordinance passed eight to one</w:t>
      </w:r>
      <w:r w:rsidR="006735E7">
        <w:t xml:space="preserve"> at the second and fi</w:t>
      </w:r>
      <w:r w:rsidR="00D909A3">
        <w:t>nal reading during</w:t>
      </w:r>
      <w:r w:rsidR="006735E7">
        <w:t xml:space="preserve"> the November </w:t>
      </w:r>
      <w:r w:rsidR="00201F99">
        <w:t xml:space="preserve">City Council </w:t>
      </w:r>
      <w:r w:rsidR="006735E7">
        <w:t xml:space="preserve">meeting. </w:t>
      </w:r>
      <w:r w:rsidR="00450CAE">
        <w:t>The organizers of the</w:t>
      </w:r>
      <w:r w:rsidR="00C67D1D">
        <w:t xml:space="preserve"> Norma</w:t>
      </w:r>
      <w:r w:rsidR="00450CAE">
        <w:t>n Urban Chickens Facebook group</w:t>
      </w:r>
      <w:r w:rsidR="00C67D1D">
        <w:t xml:space="preserve"> provided advance notice of </w:t>
      </w:r>
      <w:r w:rsidR="0091253D">
        <w:t>all these</w:t>
      </w:r>
      <w:r w:rsidR="00C67D1D">
        <w:t xml:space="preserve"> meetings</w:t>
      </w:r>
      <w:r w:rsidR="00450CAE">
        <w:t xml:space="preserve"> and encouraged </w:t>
      </w:r>
      <w:r w:rsidR="00C67D1D">
        <w:t xml:space="preserve">supporters to contact their council members and attend the meetings. </w:t>
      </w:r>
      <w:r w:rsidR="00450CAE">
        <w:t>After passage of the ordinance, the group has become primarily a source for tips and advice on raising chickens, with a handful of posts encouraging members to support the updated chicken ordinance case presented in Chapter Four of this dissertation.</w:t>
      </w:r>
    </w:p>
    <w:p w14:paraId="0626C455" w14:textId="76F3424C" w:rsidR="000D5016" w:rsidRPr="000D5016" w:rsidRDefault="000D5016" w:rsidP="001E0BBE">
      <w:pPr>
        <w:pStyle w:val="Heading3"/>
      </w:pPr>
      <w:bookmarkStart w:id="40" w:name="_Toc355804814"/>
      <w:r>
        <w:t>Columbia</w:t>
      </w:r>
      <w:r w:rsidR="00227D42">
        <w:t>,</w:t>
      </w:r>
      <w:r>
        <w:t xml:space="preserve"> Missouri</w:t>
      </w:r>
      <w:bookmarkEnd w:id="40"/>
    </w:p>
    <w:p w14:paraId="1DF631C8" w14:textId="49D6C83E" w:rsidR="00806EE1" w:rsidRDefault="003B730C" w:rsidP="00D746BC">
      <w:pPr>
        <w:ind w:firstLine="720"/>
      </w:pPr>
      <w:r>
        <w:t xml:space="preserve">Home to the University of Missouri, </w:t>
      </w:r>
      <w:r w:rsidR="00C804A3">
        <w:t xml:space="preserve">Columbia College, and Stephens College, </w:t>
      </w:r>
      <w:r>
        <w:t xml:space="preserve">Columbia is the </w:t>
      </w:r>
      <w:r w:rsidR="00C804A3">
        <w:t>county s</w:t>
      </w:r>
      <w:r w:rsidR="006372A3">
        <w:t xml:space="preserve">eat for Boone County. </w:t>
      </w:r>
      <w:r w:rsidR="00C804A3">
        <w:t xml:space="preserve">The principal city of the Columbia Metropolitan Statistical Area and </w:t>
      </w:r>
      <w:r w:rsidR="006372A3">
        <w:t>Missouri’s fourth largest city, Columbia is between the Ozark Mountains on the west</w:t>
      </w:r>
      <w:r w:rsidR="00BB37D0">
        <w:t xml:space="preserve"> and the prairies </w:t>
      </w:r>
      <w:r w:rsidR="006372A3">
        <w:t xml:space="preserve">to the east. Comprised of forested rolling hills, Columbia is 29 miles </w:t>
      </w:r>
      <w:r w:rsidR="005F0C10">
        <w:t>north of Missouri’s state capita</w:t>
      </w:r>
      <w:r w:rsidR="006372A3">
        <w:t xml:space="preserve">l in Jefferson City and only 100 miles away from Kansas City and St. Louis. </w:t>
      </w:r>
      <w:r w:rsidR="00BB37D0">
        <w:t xml:space="preserve">In addition to education, other economic drivers include healthcare and insurance. Columbia’s independent non-profit </w:t>
      </w:r>
      <w:r w:rsidR="00614FEF">
        <w:t xml:space="preserve">movie theatre, Ragtime Cinema, hosts an annual documentary film festival known as the True/False Film Festival. </w:t>
      </w:r>
      <w:r w:rsidR="006372A3">
        <w:t>Outdoor recreation is available at the Rock Bridge State Park just south of the city.</w:t>
      </w:r>
    </w:p>
    <w:p w14:paraId="667681BA" w14:textId="69C7AA68" w:rsidR="00ED6D44" w:rsidRDefault="007760B1" w:rsidP="00710062">
      <w:pPr>
        <w:ind w:firstLine="720"/>
      </w:pPr>
      <w:r>
        <w:t xml:space="preserve">Prior to the ordinance change </w:t>
      </w:r>
      <w:r w:rsidR="00C25539">
        <w:t>in Columbia</w:t>
      </w:r>
      <w:r>
        <w:t xml:space="preserve">, the </w:t>
      </w:r>
      <w:r w:rsidR="00424A16">
        <w:t>situation was similar to</w:t>
      </w:r>
      <w:r>
        <w:t xml:space="preserve"> Norman before their updated ordinance. C</w:t>
      </w:r>
      <w:r w:rsidR="00C25539">
        <w:t xml:space="preserve">hickens were only allowed </w:t>
      </w:r>
      <w:r w:rsidR="00ED6D44">
        <w:t>on larger residential lots. T</w:t>
      </w:r>
      <w:r w:rsidR="00C25539">
        <w:t>he pre</w:t>
      </w:r>
      <w:r w:rsidR="00ED6D44">
        <w:t xml:space="preserve">vious </w:t>
      </w:r>
      <w:r>
        <w:t xml:space="preserve">Columbia </w:t>
      </w:r>
      <w:r w:rsidR="00ED6D44">
        <w:t xml:space="preserve">ordinance passed in 1964 stipulated that </w:t>
      </w:r>
      <w:r w:rsidR="00C25539">
        <w:t xml:space="preserve">one-half acre was required for each chicken. The primary advocacy group, Columbia Urban Hens, began meeting in fall of 2008. Intended as a working group, one of the first activities of the </w:t>
      </w:r>
      <w:r w:rsidR="006A0D8D">
        <w:t>two</w:t>
      </w:r>
      <w:r w:rsidR="00ED6D44">
        <w:t xml:space="preserve"> </w:t>
      </w:r>
      <w:r w:rsidR="00C25539">
        <w:t>organizers was to research chicken keeping ordinances in other cities. The organizers and another group member met with a council member about starting the process for an ordinance change and shared</w:t>
      </w:r>
      <w:r w:rsidR="00F47771">
        <w:t xml:space="preserve"> with him</w:t>
      </w:r>
      <w:r w:rsidR="00C25539">
        <w:t xml:space="preserve"> their research</w:t>
      </w:r>
      <w:r w:rsidR="002E1227">
        <w:t xml:space="preserve"> about chicken-friendly ordinances in other cities</w:t>
      </w:r>
      <w:r w:rsidR="00C25539">
        <w:t xml:space="preserve">. </w:t>
      </w:r>
    </w:p>
    <w:p w14:paraId="16EAA519" w14:textId="52EA80AB" w:rsidR="00710062" w:rsidRDefault="00A30BA4" w:rsidP="00710062">
      <w:pPr>
        <w:widowControl w:val="0"/>
        <w:autoSpaceDE w:val="0"/>
        <w:autoSpaceDN w:val="0"/>
        <w:adjustRightInd w:val="0"/>
        <w:spacing w:after="240"/>
        <w:ind w:firstLine="720"/>
      </w:pPr>
      <w:r>
        <w:t>In 2009 t</w:t>
      </w:r>
      <w:r w:rsidR="00C25539">
        <w:t xml:space="preserve">he </w:t>
      </w:r>
      <w:r w:rsidR="007760B1">
        <w:t xml:space="preserve">ordinance </w:t>
      </w:r>
      <w:r w:rsidR="00C25539">
        <w:t>issue</w:t>
      </w:r>
      <w:r w:rsidR="006A0D8D">
        <w:t xml:space="preserve"> was referred</w:t>
      </w:r>
      <w:r w:rsidR="00C25539">
        <w:t xml:space="preserve"> to the Board of Health, which is a joint commission of the City of C</w:t>
      </w:r>
      <w:r w:rsidR="002E1227">
        <w:t>olumbia and Boone County. A sub</w:t>
      </w:r>
      <w:r w:rsidR="00EF1D33">
        <w:t xml:space="preserve">committee </w:t>
      </w:r>
      <w:r w:rsidR="00C25539">
        <w:t>st</w:t>
      </w:r>
      <w:r w:rsidR="00EF1D33">
        <w:t>udied</w:t>
      </w:r>
      <w:r w:rsidR="00ED6D44">
        <w:t xml:space="preserve"> the topic</w:t>
      </w:r>
      <w:r w:rsidR="00EF1D33">
        <w:t xml:space="preserve"> and considered</w:t>
      </w:r>
      <w:r w:rsidR="006A0D8D">
        <w:t xml:space="preserve"> extensive public input</w:t>
      </w:r>
      <w:r w:rsidR="002E1227">
        <w:t xml:space="preserve"> from May</w:t>
      </w:r>
      <w:r>
        <w:t xml:space="preserve"> to August</w:t>
      </w:r>
      <w:r w:rsidR="00ED6D44">
        <w:t xml:space="preserve"> 2009</w:t>
      </w:r>
      <w:r w:rsidR="002E1227">
        <w:t>; however, the</w:t>
      </w:r>
      <w:r w:rsidR="00C25539">
        <w:t xml:space="preserve"> </w:t>
      </w:r>
      <w:r w:rsidR="00EF1D33">
        <w:t xml:space="preserve">full </w:t>
      </w:r>
      <w:r w:rsidR="00C25539">
        <w:t xml:space="preserve">Board of Health </w:t>
      </w:r>
      <w:r w:rsidR="00EF1D33">
        <w:t>failed to approve the</w:t>
      </w:r>
      <w:r w:rsidR="00C25539">
        <w:t xml:space="preserve"> recommendation</w:t>
      </w:r>
      <w:r w:rsidR="00EF1D33">
        <w:t>s drafted by the</w:t>
      </w:r>
      <w:r w:rsidR="002E1227">
        <w:t xml:space="preserve"> sub</w:t>
      </w:r>
      <w:r>
        <w:t>committee</w:t>
      </w:r>
      <w:r w:rsidR="00C25539">
        <w:t xml:space="preserve">. </w:t>
      </w:r>
      <w:r>
        <w:t xml:space="preserve">According </w:t>
      </w:r>
      <w:r w:rsidR="00F27DB9">
        <w:t xml:space="preserve">to </w:t>
      </w:r>
      <w:r>
        <w:t>a Columbia Urban Hens</w:t>
      </w:r>
      <w:r w:rsidR="00ED6D44">
        <w:t xml:space="preserve"> organizer who attended</w:t>
      </w:r>
      <w:r w:rsidR="002E1227">
        <w:t xml:space="preserve"> the Board meetings, some members harbored</w:t>
      </w:r>
      <w:r w:rsidR="00ED6D44">
        <w:t xml:space="preserve"> a “cultural barrier” to chickens, while others were concerned about adjacent property owner approval</w:t>
      </w:r>
      <w:r w:rsidR="00112067">
        <w:t xml:space="preserve"> (Columbia Interview 3, September 9, 2013)</w:t>
      </w:r>
      <w:r w:rsidR="00ED6D44">
        <w:t>.</w:t>
      </w:r>
      <w:r w:rsidR="006A0D8D">
        <w:t xml:space="preserve"> </w:t>
      </w:r>
      <w:r w:rsidR="00F67519">
        <w:t>Comments in</w:t>
      </w:r>
      <w:r w:rsidR="00BD64D0">
        <w:t xml:space="preserve"> the </w:t>
      </w:r>
      <w:r w:rsidR="00F67519">
        <w:t xml:space="preserve">other </w:t>
      </w:r>
      <w:r w:rsidR="00BD64D0">
        <w:t xml:space="preserve">Columbia interviews hint that this cultural barrier was primarily class based. </w:t>
      </w:r>
      <w:r w:rsidR="00710062">
        <w:t>Example statements</w:t>
      </w:r>
      <w:r w:rsidR="005E538B">
        <w:t xml:space="preserve"> include</w:t>
      </w:r>
      <w:r w:rsidR="00710062">
        <w:t xml:space="preserve">: </w:t>
      </w:r>
    </w:p>
    <w:p w14:paraId="22509900" w14:textId="2EEAAF40" w:rsidR="00562084" w:rsidRDefault="00710062" w:rsidP="00204301">
      <w:pPr>
        <w:widowControl w:val="0"/>
        <w:autoSpaceDE w:val="0"/>
        <w:autoSpaceDN w:val="0"/>
        <w:adjustRightInd w:val="0"/>
        <w:spacing w:line="240" w:lineRule="auto"/>
        <w:ind w:left="720"/>
      </w:pPr>
      <w:r w:rsidRPr="00DA5B18">
        <w:t>We live in a really nice neighborhood and they w</w:t>
      </w:r>
      <w:r w:rsidR="000A628F" w:rsidRPr="00DA5B18">
        <w:t>ere not used to hav</w:t>
      </w:r>
      <w:r w:rsidR="00204301">
        <w:t>ing chickens.</w:t>
      </w:r>
      <w:r w:rsidRPr="00DA5B18">
        <w:t xml:space="preserve"> I think the fight was that a lot of people feel, maybe especially, or maybe not, in a rural state like Oklahoma or Missouri that they fight their way out of the country and they’re enlightened when they get to town</w:t>
      </w:r>
      <w:r w:rsidR="005E538B">
        <w:t xml:space="preserve"> and …</w:t>
      </w:r>
      <w:r w:rsidRPr="00DA5B18">
        <w:t xml:space="preserve"> they don’t want to</w:t>
      </w:r>
      <w:r w:rsidR="00204301">
        <w:t xml:space="preserve"> be dragged back</w:t>
      </w:r>
      <w:r w:rsidRPr="00DA5B18">
        <w:t>.</w:t>
      </w:r>
      <w:r w:rsidR="000A628F" w:rsidRPr="00DA5B18">
        <w:t xml:space="preserve"> Our neighbors across the street are affluent, and they’r</w:t>
      </w:r>
      <w:r w:rsidR="00204301">
        <w:t xml:space="preserve">e </w:t>
      </w:r>
      <w:proofErr w:type="gramStart"/>
      <w:r w:rsidR="00204301">
        <w:t>kinda</w:t>
      </w:r>
      <w:proofErr w:type="gramEnd"/>
      <w:r w:rsidR="00204301">
        <w:t xml:space="preserve"> community leaders.</w:t>
      </w:r>
      <w:r w:rsidR="000A628F" w:rsidRPr="00DA5B18">
        <w:t xml:space="preserve"> He’d go to the country club and people would make fun of him for h</w:t>
      </w:r>
      <w:r w:rsidR="00204301">
        <w:t>aving chickens next door. O</w:t>
      </w:r>
      <w:r w:rsidR="000A628F" w:rsidRPr="00DA5B18">
        <w:t>n the golf course they were mocking him saying “You’ve got those chickens and you’re the Podunk neighborhood now.</w:t>
      </w:r>
      <w:r w:rsidRPr="00DA5B18">
        <w:t>”</w:t>
      </w:r>
      <w:r w:rsidR="00562084" w:rsidRPr="00CC5666">
        <w:t xml:space="preserve"> </w:t>
      </w:r>
      <w:r w:rsidR="00562084">
        <w:t>(Columbia Interview 1, August 30, 2013)</w:t>
      </w:r>
    </w:p>
    <w:p w14:paraId="2E91F621" w14:textId="77777777" w:rsidR="00086027" w:rsidRPr="00562084" w:rsidRDefault="00086027" w:rsidP="00086027">
      <w:pPr>
        <w:widowControl w:val="0"/>
        <w:autoSpaceDE w:val="0"/>
        <w:autoSpaceDN w:val="0"/>
        <w:adjustRightInd w:val="0"/>
        <w:spacing w:line="240" w:lineRule="auto"/>
      </w:pPr>
    </w:p>
    <w:p w14:paraId="0698142D" w14:textId="7C51F9AC" w:rsidR="00562084" w:rsidRDefault="00562084" w:rsidP="00204301">
      <w:pPr>
        <w:widowControl w:val="0"/>
        <w:autoSpaceDE w:val="0"/>
        <w:autoSpaceDN w:val="0"/>
        <w:adjustRightInd w:val="0"/>
        <w:spacing w:line="240" w:lineRule="auto"/>
        <w:ind w:left="720"/>
      </w:pPr>
      <w:r w:rsidRPr="00DA5B18">
        <w:t>I think it’s probably a good idea to allow neighborhood associations to overrule it, so that people who just feel extremely strong can just band together and have their boring neighborhoods. (Columbia Interview 2, August 30, 2013)</w:t>
      </w:r>
    </w:p>
    <w:p w14:paraId="55B36241" w14:textId="77777777" w:rsidR="00DA5B18" w:rsidRDefault="00DA5B18" w:rsidP="00204301">
      <w:pPr>
        <w:widowControl w:val="0"/>
        <w:autoSpaceDE w:val="0"/>
        <w:autoSpaceDN w:val="0"/>
        <w:adjustRightInd w:val="0"/>
        <w:spacing w:line="240" w:lineRule="auto"/>
        <w:ind w:left="720"/>
      </w:pPr>
    </w:p>
    <w:p w14:paraId="0F3F2738" w14:textId="77777777" w:rsidR="002A3E2C" w:rsidRPr="00DA5B18" w:rsidRDefault="002A3E2C" w:rsidP="00204301">
      <w:pPr>
        <w:widowControl w:val="0"/>
        <w:autoSpaceDE w:val="0"/>
        <w:autoSpaceDN w:val="0"/>
        <w:adjustRightInd w:val="0"/>
        <w:spacing w:line="240" w:lineRule="auto"/>
        <w:ind w:left="720"/>
      </w:pPr>
    </w:p>
    <w:p w14:paraId="33D1847D" w14:textId="3A384933" w:rsidR="00394B0E" w:rsidRDefault="005A7616" w:rsidP="00111411">
      <w:pPr>
        <w:widowControl w:val="0"/>
        <w:autoSpaceDE w:val="0"/>
        <w:autoSpaceDN w:val="0"/>
        <w:adjustRightInd w:val="0"/>
        <w:spacing w:after="240"/>
      </w:pPr>
      <w:r>
        <w:t xml:space="preserve">According to </w:t>
      </w:r>
      <w:r w:rsidR="00F00D7B">
        <w:t xml:space="preserve">Blecha </w:t>
      </w:r>
      <w:r w:rsidR="00176563">
        <w:fldChar w:fldCharType="begin"/>
      </w:r>
      <w:r w:rsidR="00176563">
        <w:instrText xml:space="preserve"> ADDIN EN.CITE &lt;EndNote&gt;&lt;Cite ExcludeAuth="1"&gt;&lt;Author&gt;Blecha&lt;/Author&gt;&lt;Year&gt;2015&lt;/Year&gt;&lt;RecNum&gt;1213&lt;/RecNum&gt;&lt;DisplayText&gt;(2015)&lt;/DisplayText&gt;&lt;record&gt;&lt;rec-number&gt;1213&lt;/rec-number&gt;&lt;foreign-keys&gt;&lt;key app="EN" db-id="2se5xf2vw22tpoeax5ev52072zpwrdv952s9" timestamp="1468090805"&gt;1213&lt;/key&gt;&lt;/foreign-keys&gt;&lt;ref-type name="Journal Article"&gt;17&lt;/ref-type&gt;&lt;contributors&gt;&lt;authors&gt;&lt;author&gt;Blecha, Jennifer&lt;/author&gt;&lt;/authors&gt;&lt;/contributors&gt;&lt;titles&gt;&lt;title&gt;Regulating backyard slaughter: Strategies and gaps in municipal livestock ordinances&lt;/title&gt;&lt;/titles&gt;&lt;dates&gt;&lt;year&gt;2015&lt;/year&gt;&lt;/dates&gt;&lt;urls&gt;&lt;/urls&gt;&lt;/record&gt;&lt;/Cite&gt;&lt;/EndNote&gt;</w:instrText>
      </w:r>
      <w:r w:rsidR="00176563">
        <w:fldChar w:fldCharType="separate"/>
      </w:r>
      <w:r w:rsidR="00176563">
        <w:rPr>
          <w:noProof/>
        </w:rPr>
        <w:t>(2015)</w:t>
      </w:r>
      <w:r w:rsidR="00176563">
        <w:fldChar w:fldCharType="end"/>
      </w:r>
      <w:r w:rsidR="00F00D7B">
        <w:t>, “many cultural communities and low-income households” maintai</w:t>
      </w:r>
      <w:r w:rsidR="00BD779F">
        <w:t>ned backyard livestock even after the practice</w:t>
      </w:r>
      <w:r w:rsidR="00F00D7B">
        <w:t xml:space="preserve"> become illegal in many </w:t>
      </w:r>
      <w:r w:rsidR="007223C9">
        <w:t xml:space="preserve">U.S. </w:t>
      </w:r>
      <w:r w:rsidR="00F00D7B">
        <w:t>cities</w:t>
      </w:r>
      <w:r w:rsidR="007223C9">
        <w:t xml:space="preserve"> during the 20</w:t>
      </w:r>
      <w:r w:rsidR="007223C9" w:rsidRPr="007223C9">
        <w:rPr>
          <w:vertAlign w:val="superscript"/>
        </w:rPr>
        <w:t>th</w:t>
      </w:r>
      <w:r w:rsidR="007223C9">
        <w:t xml:space="preserve"> century</w:t>
      </w:r>
      <w:r w:rsidR="00F00D7B">
        <w:t xml:space="preserve"> (33). </w:t>
      </w:r>
      <w:r w:rsidR="00BD779F">
        <w:t>Only in</w:t>
      </w:r>
      <w:r w:rsidR="00F00D7B">
        <w:t xml:space="preserve"> the last ten years when “predominantly white, predominantly middle-class urban residents” want</w:t>
      </w:r>
      <w:r w:rsidR="00BD779F">
        <w:t>ed to raise urban livestock did municipal ordinances begi</w:t>
      </w:r>
      <w:r w:rsidR="00F00D7B">
        <w:t xml:space="preserve">n changing in favor of the practice </w:t>
      </w:r>
      <w:r w:rsidR="00176563">
        <w:fldChar w:fldCharType="begin"/>
      </w:r>
      <w:r w:rsidR="00176563">
        <w:instrText xml:space="preserve"> ADDIN EN.CITE &lt;EndNote&gt;&lt;Cite&gt;&lt;Author&gt;Blecha&lt;/Author&gt;&lt;Year&gt;2015&lt;/Year&gt;&lt;RecNum&gt;1213&lt;/RecNum&gt;&lt;Pages&gt;34&lt;/Pages&gt;&lt;DisplayText&gt;(Blecha 2015, 34)&lt;/DisplayText&gt;&lt;record&gt;&lt;rec-number&gt;1213&lt;/rec-number&gt;&lt;foreign-keys&gt;&lt;key app="EN" db-id="2se5xf2vw22tpoeax5ev52072zpwrdv952s9" timestamp="1468090805"&gt;1213&lt;/key&gt;&lt;/foreign-keys&gt;&lt;ref-type name="Journal Article"&gt;17&lt;/ref-type&gt;&lt;contributors&gt;&lt;authors&gt;&lt;author&gt;Blecha, Jennifer&lt;/author&gt;&lt;/authors&gt;&lt;/contributors&gt;&lt;titles&gt;&lt;title&gt;Regulating backyard slaughter: Strategies and gaps in municipal livestock ordinances&lt;/title&gt;&lt;/titles&gt;&lt;dates&gt;&lt;year&gt;2015&lt;/year&gt;&lt;/dates&gt;&lt;urls&gt;&lt;/urls&gt;&lt;/record&gt;&lt;/Cite&gt;&lt;/EndNote&gt;</w:instrText>
      </w:r>
      <w:r w:rsidR="00176563">
        <w:fldChar w:fldCharType="separate"/>
      </w:r>
      <w:r w:rsidR="00176563">
        <w:rPr>
          <w:noProof/>
        </w:rPr>
        <w:t>(Blecha 2015, 34)</w:t>
      </w:r>
      <w:r w:rsidR="00176563">
        <w:fldChar w:fldCharType="end"/>
      </w:r>
      <w:r w:rsidR="007223C9">
        <w:t>. If individuals raising backyard chickens generally hail from the</w:t>
      </w:r>
      <w:r>
        <w:t xml:space="preserve"> lower- and middle-class</w:t>
      </w:r>
      <w:r w:rsidR="007223C9">
        <w:t>es</w:t>
      </w:r>
      <w:r>
        <w:t xml:space="preserve">, it stands to reason that </w:t>
      </w:r>
      <w:r w:rsidR="00563B97">
        <w:t>wealthy individuals are most</w:t>
      </w:r>
      <w:r>
        <w:t xml:space="preserve"> likely to oppose backyard chickens, Martha Stewart</w:t>
      </w:r>
      <w:r w:rsidR="00394B0E">
        <w:t xml:space="preserve">’s instructions on </w:t>
      </w:r>
      <w:r w:rsidR="00394B0E">
        <w:rPr>
          <w:i/>
        </w:rPr>
        <w:t>How to Raise Chickens in Your Own Backyard</w:t>
      </w:r>
      <w:r w:rsidR="00394B0E">
        <w:t xml:space="preserve"> </w:t>
      </w:r>
      <w:r>
        <w:t>notwithstanding</w:t>
      </w:r>
      <w:r w:rsidR="00394B0E">
        <w:t xml:space="preserve"> (</w:t>
      </w:r>
      <w:r w:rsidR="00394B0E" w:rsidRPr="00394B0E">
        <w:t>http://www.marthastewart.com/901133/how-raise-chickens-your-own-backyard</w:t>
      </w:r>
      <w:r w:rsidR="00394B0E">
        <w:t>)</w:t>
      </w:r>
      <w:r>
        <w:t>.</w:t>
      </w:r>
      <w:r w:rsidR="007223C9">
        <w:t xml:space="preserve"> </w:t>
      </w:r>
      <w:r w:rsidR="00111411">
        <w:t xml:space="preserve">A former billionaire who is still worth millions, </w:t>
      </w:r>
      <w:r w:rsidR="00394B0E">
        <w:t xml:space="preserve">Ms. Stewart presented this topic on an April 2012 episode of her television show. </w:t>
      </w:r>
    </w:p>
    <w:p w14:paraId="51347B89" w14:textId="4888DC24" w:rsidR="006A0D8D" w:rsidRDefault="00563B97" w:rsidP="00394B0E">
      <w:pPr>
        <w:widowControl w:val="0"/>
        <w:autoSpaceDE w:val="0"/>
        <w:autoSpaceDN w:val="0"/>
        <w:adjustRightInd w:val="0"/>
        <w:spacing w:after="240"/>
        <w:ind w:firstLine="720"/>
      </w:pPr>
      <w:r>
        <w:t>Attempting</w:t>
      </w:r>
      <w:r w:rsidR="00EF1D33">
        <w:t xml:space="preserve"> to address existing</w:t>
      </w:r>
      <w:r w:rsidR="00E44B36">
        <w:t xml:space="preserve"> cultural barriers, Columbia Urban </w:t>
      </w:r>
      <w:r w:rsidR="00BE4691">
        <w:t>Hens</w:t>
      </w:r>
      <w:r w:rsidR="00E44B36">
        <w:t xml:space="preserve"> hosted a showing of the documentary </w:t>
      </w:r>
      <w:r w:rsidR="00E44B36">
        <w:rPr>
          <w:i/>
        </w:rPr>
        <w:t xml:space="preserve">Mad City Chickens </w:t>
      </w:r>
      <w:r w:rsidR="00041901">
        <w:t>(</w:t>
      </w:r>
      <w:r w:rsidR="00FA196F">
        <w:t>Figure</w:t>
      </w:r>
      <w:r w:rsidR="00041901">
        <w:t xml:space="preserve"> 2</w:t>
      </w:r>
      <w:r w:rsidR="00663BA9">
        <w:t xml:space="preserve">) </w:t>
      </w:r>
      <w:r w:rsidR="00E44B36">
        <w:t>at Ragtime Cinema at the end of S</w:t>
      </w:r>
      <w:r w:rsidR="002E1227">
        <w:t>eptember</w:t>
      </w:r>
      <w:r w:rsidR="00111411">
        <w:t xml:space="preserve"> 2009</w:t>
      </w:r>
      <w:r w:rsidR="002E1227">
        <w:t>. This</w:t>
      </w:r>
      <w:r w:rsidR="00EF1D33">
        <w:t xml:space="preserve"> film highlights the benefits of urban chickens in Madison, Wisconsin</w:t>
      </w:r>
      <w:r w:rsidR="00F67519">
        <w:t xml:space="preserve"> and shows example backyard coops that are attractive and well maintained</w:t>
      </w:r>
      <w:r w:rsidR="00EF1D33">
        <w:t xml:space="preserve">. Columbia Urban </w:t>
      </w:r>
      <w:r w:rsidR="00BE4691">
        <w:t>Hens</w:t>
      </w:r>
      <w:r w:rsidR="00E44B36">
        <w:t xml:space="preserve"> also initiated a pro-chicken petition and gathered </w:t>
      </w:r>
      <w:r w:rsidR="00EF1D33">
        <w:t xml:space="preserve">450 </w:t>
      </w:r>
      <w:r w:rsidR="00E44B36">
        <w:t xml:space="preserve">signatures both online and in person. </w:t>
      </w:r>
    </w:p>
    <w:p w14:paraId="5D0777EA" w14:textId="120449AD" w:rsidR="00663BA9" w:rsidRPr="00663BA9" w:rsidRDefault="00FA196F" w:rsidP="008C58DC">
      <w:pPr>
        <w:spacing w:after="120" w:line="240" w:lineRule="auto"/>
        <w:rPr>
          <w:b/>
        </w:rPr>
      </w:pPr>
      <w:r>
        <w:rPr>
          <w:b/>
        </w:rPr>
        <w:t>Figure</w:t>
      </w:r>
      <w:r w:rsidR="00041901">
        <w:rPr>
          <w:b/>
        </w:rPr>
        <w:t xml:space="preserve"> 2</w:t>
      </w:r>
      <w:r w:rsidR="002A3E2C">
        <w:rPr>
          <w:b/>
        </w:rPr>
        <w:t>: Mad City Chickens Documentary</w:t>
      </w:r>
    </w:p>
    <w:p w14:paraId="151B4552" w14:textId="523F0C8A" w:rsidR="00663BA9" w:rsidRDefault="00663BA9" w:rsidP="008C58DC">
      <w:pPr>
        <w:spacing w:line="240" w:lineRule="auto"/>
      </w:pPr>
      <w:r>
        <w:rPr>
          <w:noProof/>
          <w:lang w:bidi="ar-SA"/>
        </w:rPr>
        <w:drawing>
          <wp:inline distT="0" distB="0" distL="0" distR="0" wp14:anchorId="57D0FB59" wp14:editId="69B63B9B">
            <wp:extent cx="2414390" cy="3126014"/>
            <wp:effectExtent l="0" t="0" r="0" b="0"/>
            <wp:docPr id="11" name="Picture 11" descr="Macintosh HD:Users:mcnairscholars:Desktop:Mad City Chicke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mcnairscholars:Desktop:Mad City Chicken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6038" cy="3128147"/>
                    </a:xfrm>
                    <a:prstGeom prst="rect">
                      <a:avLst/>
                    </a:prstGeom>
                    <a:noFill/>
                    <a:ln>
                      <a:noFill/>
                    </a:ln>
                  </pic:spPr>
                </pic:pic>
              </a:graphicData>
            </a:graphic>
          </wp:inline>
        </w:drawing>
      </w:r>
    </w:p>
    <w:p w14:paraId="5ABE6E43" w14:textId="504F81A2" w:rsidR="00663BA9" w:rsidRPr="00663BA9" w:rsidRDefault="00663BA9" w:rsidP="008C58DC">
      <w:pPr>
        <w:spacing w:line="240" w:lineRule="auto"/>
        <w:rPr>
          <w:sz w:val="20"/>
          <w:szCs w:val="20"/>
        </w:rPr>
      </w:pPr>
      <w:r w:rsidRPr="00663BA9">
        <w:rPr>
          <w:sz w:val="20"/>
          <w:szCs w:val="20"/>
        </w:rPr>
        <w:t>Source: https://www.amazon.com/Mad-City-Chickens-feature-length-documentary/dp/B003DDZTHU</w:t>
      </w:r>
    </w:p>
    <w:p w14:paraId="77262EB4" w14:textId="77777777" w:rsidR="00663BA9" w:rsidRDefault="00663BA9" w:rsidP="00663BA9">
      <w:pPr>
        <w:spacing w:line="240" w:lineRule="auto"/>
      </w:pPr>
    </w:p>
    <w:p w14:paraId="426E3E16" w14:textId="77777777" w:rsidR="008C58DC" w:rsidRPr="00E44B36" w:rsidRDefault="008C58DC" w:rsidP="00663BA9">
      <w:pPr>
        <w:spacing w:line="240" w:lineRule="auto"/>
      </w:pPr>
    </w:p>
    <w:p w14:paraId="4A403BA2" w14:textId="4C3E6D17" w:rsidR="00ED6D44" w:rsidRDefault="00EF1D33" w:rsidP="006A0D8D">
      <w:pPr>
        <w:ind w:firstLine="720"/>
      </w:pPr>
      <w:r>
        <w:t>In October</w:t>
      </w:r>
      <w:r w:rsidR="00141045">
        <w:t xml:space="preserve"> 2009</w:t>
      </w:r>
      <w:r>
        <w:t xml:space="preserve">, </w:t>
      </w:r>
      <w:r w:rsidR="00750412">
        <w:t xml:space="preserve">the </w:t>
      </w:r>
      <w:r>
        <w:t>City Coun</w:t>
      </w:r>
      <w:r w:rsidR="002E1227">
        <w:t>cil received the ordinance recommendations from</w:t>
      </w:r>
      <w:r>
        <w:t xml:space="preserve"> the Board</w:t>
      </w:r>
      <w:r w:rsidR="00F27DB9">
        <w:t xml:space="preserve"> of Health sub</w:t>
      </w:r>
      <w:r w:rsidR="002E1227">
        <w:t xml:space="preserve">committee. </w:t>
      </w:r>
      <w:r w:rsidR="007760B1">
        <w:t>Despite the fact</w:t>
      </w:r>
      <w:r w:rsidR="00714889">
        <w:t xml:space="preserve"> that the full Board failed to approve the </w:t>
      </w:r>
      <w:r>
        <w:t>recommendation</w:t>
      </w:r>
      <w:r w:rsidR="002E1227">
        <w:t>s</w:t>
      </w:r>
      <w:r w:rsidR="00F27DB9">
        <w:t>,</w:t>
      </w:r>
      <w:r w:rsidR="00714889">
        <w:t xml:space="preserve"> </w:t>
      </w:r>
      <w:r w:rsidR="00750412">
        <w:t>the c</w:t>
      </w:r>
      <w:r>
        <w:t xml:space="preserve">ouncil </w:t>
      </w:r>
      <w:r w:rsidR="002E1227">
        <w:t>request</w:t>
      </w:r>
      <w:r w:rsidR="007760B1">
        <w:t>ed</w:t>
      </w:r>
      <w:r>
        <w:t xml:space="preserve"> the full rese</w:t>
      </w:r>
      <w:r w:rsidR="002E1227">
        <w:t>arch gathered by</w:t>
      </w:r>
      <w:r>
        <w:t xml:space="preserve"> </w:t>
      </w:r>
      <w:r w:rsidR="00F27DB9">
        <w:t>the sub</w:t>
      </w:r>
      <w:r>
        <w:t xml:space="preserve">committee in consideration of changing the ordinance. </w:t>
      </w:r>
      <w:r w:rsidR="007C77F8">
        <w:t>By December</w:t>
      </w:r>
      <w:r w:rsidR="00141045">
        <w:t xml:space="preserve"> 2009</w:t>
      </w:r>
      <w:r w:rsidR="007C77F8">
        <w:t xml:space="preserve">, the Council recommended that an ordinance drafted by the Director of Public Health </w:t>
      </w:r>
      <w:r w:rsidR="00750412">
        <w:t>and</w:t>
      </w:r>
      <w:r w:rsidR="007C77F8">
        <w:t xml:space="preserve"> Human Services with input from the Board of Health be considered as a formal agenda item.</w:t>
      </w:r>
      <w:r w:rsidR="00AF1939">
        <w:t xml:space="preserve"> </w:t>
      </w:r>
      <w:r w:rsidR="006A0D8D">
        <w:t>T</w:t>
      </w:r>
      <w:r w:rsidR="007C77F8">
        <w:t xml:space="preserve">he first reading of </w:t>
      </w:r>
      <w:r w:rsidR="007760B1">
        <w:t>an</w:t>
      </w:r>
      <w:r w:rsidR="00ED6D44">
        <w:t xml:space="preserve"> </w:t>
      </w:r>
      <w:r w:rsidR="007760B1">
        <w:t>updated</w:t>
      </w:r>
      <w:r w:rsidR="00ED6D44">
        <w:t xml:space="preserve"> ordinance was submitted in a City Council meeting in January 2010. </w:t>
      </w:r>
      <w:r w:rsidR="00BE4691">
        <w:t xml:space="preserve">Columbia Urban Hens provided advance notice of the council meeting and encouraged supporters to contact their council members and attend the meetings to show support. </w:t>
      </w:r>
    </w:p>
    <w:p w14:paraId="2D792452" w14:textId="628B6AA3" w:rsidR="00806EE1" w:rsidRDefault="00BE4691" w:rsidP="000D5016">
      <w:pPr>
        <w:ind w:firstLine="720"/>
      </w:pPr>
      <w:r>
        <w:t>For the second reading and discussion of the proposed ordinance, 80-90 supporters attended the City Council meeting. Twelve citizens spoke in favor of the ordina</w:t>
      </w:r>
      <w:r w:rsidR="003B5A5D">
        <w:t xml:space="preserve">nce and five spoke against it, three of </w:t>
      </w:r>
      <w:proofErr w:type="gramStart"/>
      <w:r w:rsidR="003B5A5D">
        <w:t>whom</w:t>
      </w:r>
      <w:proofErr w:type="gramEnd"/>
      <w:r w:rsidR="003B5A5D">
        <w:t xml:space="preserve"> were realtors</w:t>
      </w:r>
      <w:r>
        <w:t xml:space="preserve">. </w:t>
      </w:r>
      <w:r w:rsidR="003B5A5D">
        <w:t xml:space="preserve">Real estate professionals often speak against backyard chickens citing their negative effects on property values; however, no research exists to verify this claim. </w:t>
      </w:r>
      <w:r>
        <w:t xml:space="preserve">One of the Columbia Urban Hens organizers presented the petition to the council. </w:t>
      </w:r>
      <w:r w:rsidR="00910674">
        <w:t xml:space="preserve">After a fair amount of discussion by the council and two amendments were added, the ordinance passed by a vote of four to three. </w:t>
      </w:r>
    </w:p>
    <w:p w14:paraId="0F19A1A6" w14:textId="77777777" w:rsidR="008C58DC" w:rsidRDefault="008C58DC" w:rsidP="000D5016">
      <w:pPr>
        <w:ind w:firstLine="720"/>
      </w:pPr>
    </w:p>
    <w:p w14:paraId="7E9A86ED" w14:textId="1DEE2DB0" w:rsidR="000D5016" w:rsidRPr="000D5016" w:rsidRDefault="000D5016" w:rsidP="001E0BBE">
      <w:pPr>
        <w:pStyle w:val="Heading3"/>
      </w:pPr>
      <w:bookmarkStart w:id="41" w:name="_Toc355804815"/>
      <w:r>
        <w:t>Knoxville, Tennessee</w:t>
      </w:r>
      <w:bookmarkEnd w:id="41"/>
    </w:p>
    <w:p w14:paraId="1B99F74A" w14:textId="734F8F92" w:rsidR="00C804A3" w:rsidRDefault="00C804A3" w:rsidP="00F27DB9">
      <w:pPr>
        <w:ind w:firstLine="720"/>
      </w:pPr>
      <w:r>
        <w:t>County seat of Knox County, Knoxville is the third largest city in Tennessee</w:t>
      </w:r>
      <w:r w:rsidR="00614FEF">
        <w:t xml:space="preserve"> and home to the University of Tennessee</w:t>
      </w:r>
      <w:r w:rsidR="00527B14">
        <w:t>, Johnson University, and Knoxville College. I</w:t>
      </w:r>
      <w:r>
        <w:t>t is the principal city of the Knoxville Metropolitan Statistical Area.</w:t>
      </w:r>
      <w:r w:rsidR="00614FEF">
        <w:t xml:space="preserve"> Initially a manufacturing center</w:t>
      </w:r>
      <w:r w:rsidR="00527B14">
        <w:t xml:space="preserve">, Knoxville </w:t>
      </w:r>
      <w:r w:rsidR="007760B1">
        <w:t>serves as headquarters for</w:t>
      </w:r>
      <w:r w:rsidR="00614FEF">
        <w:t xml:space="preserve"> </w:t>
      </w:r>
      <w:r w:rsidR="007760B1">
        <w:t xml:space="preserve">the </w:t>
      </w:r>
      <w:r w:rsidR="00614FEF">
        <w:t>Tennessee Valley Authori</w:t>
      </w:r>
      <w:r w:rsidR="00527B14">
        <w:t>ty, which is the largest public power producer in the U.S</w:t>
      </w:r>
      <w:r w:rsidR="00614FEF">
        <w:t xml:space="preserve">. Serving as the eastern gateway to the </w:t>
      </w:r>
      <w:r w:rsidR="00037131">
        <w:t>Appalachian</w:t>
      </w:r>
      <w:r w:rsidR="00614FEF">
        <w:t xml:space="preserve"> region and the Great Smoky Mountains National Park, Knoxville wa</w:t>
      </w:r>
      <w:r w:rsidR="00037131">
        <w:t xml:space="preserve">s host of the 1982 World’s Fair. Bisected by the Tennessee River, the topography of the city is dominated by narrow ridges and broad valleys. </w:t>
      </w:r>
      <w:r w:rsidR="00527B14">
        <w:t>The many festivals held annually in Knoxville offer arts, crafts, culture, food and music.</w:t>
      </w:r>
      <w:r w:rsidR="004F76BC">
        <w:t xml:space="preserve"> </w:t>
      </w:r>
    </w:p>
    <w:p w14:paraId="5CB7F089" w14:textId="198E08AC" w:rsidR="000429C1" w:rsidRDefault="003D4EA9" w:rsidP="00D746BC">
      <w:pPr>
        <w:ind w:firstLine="720"/>
      </w:pPr>
      <w:r>
        <w:t xml:space="preserve">Unlike Columbia and Norman, chickens were not allowed in Knoxville before the ordinance change. What is similar in this case is that a group organized for the purpose of advocating urban chickens drove the process. </w:t>
      </w:r>
      <w:r w:rsidR="007760B1">
        <w:t>The stated mission for the Knoxville Urban Hen Coalition was</w:t>
      </w:r>
      <w:r w:rsidR="008664B8">
        <w:t xml:space="preserve"> (</w:t>
      </w:r>
      <w:r w:rsidR="008664B8" w:rsidRPr="008664B8">
        <w:t>http://www.knoxvillepermacultureguild.org/</w:t>
      </w:r>
      <w:r w:rsidR="008664B8">
        <w:t>)</w:t>
      </w:r>
      <w:r w:rsidR="000429C1">
        <w:t xml:space="preserve">: </w:t>
      </w:r>
    </w:p>
    <w:p w14:paraId="3B2106BE" w14:textId="63EC58F7" w:rsidR="000429C1" w:rsidRPr="003838F6" w:rsidRDefault="000429C1" w:rsidP="003E487D">
      <w:pPr>
        <w:spacing w:line="240" w:lineRule="auto"/>
        <w:ind w:left="720"/>
      </w:pPr>
      <w:r w:rsidRPr="003838F6">
        <w:t>A growing number of cities are amending codes to allow people to keep backyard chicken</w:t>
      </w:r>
      <w:r w:rsidR="002E65F5" w:rsidRPr="003838F6">
        <w:t xml:space="preserve">s. There are two main reasons – food security and health issues. With the economic downturn (and rising food prices in 2008) there is a surge in interest in backyard food production in general. Also, with health issues such as </w:t>
      </w:r>
      <w:r w:rsidR="002E65F5" w:rsidRPr="00563B97">
        <w:t>ecoli</w:t>
      </w:r>
      <w:r w:rsidR="002E65F5" w:rsidRPr="003838F6">
        <w:t xml:space="preserve"> and salmonella, people want healthier, safer food. Many cities have recently passed ordinances allowing small number of chickens including Seattle, Portland Oregon, San Francisco, Denver, Fort Collins, Madison, Cedar Falls, </w:t>
      </w:r>
      <w:r w:rsidR="00905021" w:rsidRPr="003838F6">
        <w:t>Cincinnati</w:t>
      </w:r>
      <w:r w:rsidR="002E65F5" w:rsidRPr="003838F6">
        <w:t>, and Portland Maine.</w:t>
      </w:r>
    </w:p>
    <w:p w14:paraId="7D1DF76F" w14:textId="77777777" w:rsidR="003E487D" w:rsidRDefault="003E487D" w:rsidP="003E487D">
      <w:pPr>
        <w:spacing w:line="240" w:lineRule="auto"/>
        <w:ind w:left="720"/>
      </w:pPr>
    </w:p>
    <w:p w14:paraId="655B05D7" w14:textId="77777777" w:rsidR="008C58DC" w:rsidRPr="003E487D" w:rsidRDefault="008C58DC" w:rsidP="003E487D">
      <w:pPr>
        <w:spacing w:line="240" w:lineRule="auto"/>
        <w:ind w:left="720"/>
      </w:pPr>
    </w:p>
    <w:p w14:paraId="309C29FA" w14:textId="76564BEB" w:rsidR="00086027" w:rsidRDefault="00EC4D54" w:rsidP="000429C1">
      <w:r>
        <w:t xml:space="preserve">Formed as an online group in February 2009, </w:t>
      </w:r>
      <w:r w:rsidR="00142AEF">
        <w:t xml:space="preserve">the </w:t>
      </w:r>
      <w:r w:rsidR="002E65F5">
        <w:t>grou</w:t>
      </w:r>
      <w:r w:rsidR="00563B97">
        <w:t>p had</w:t>
      </w:r>
      <w:r w:rsidR="00041901">
        <w:t xml:space="preserve"> an independent website,</w:t>
      </w:r>
      <w:r w:rsidR="002E65F5">
        <w:t xml:space="preserve"> utilized Twitter</w:t>
      </w:r>
      <w:r w:rsidR="00041901">
        <w:t xml:space="preserve"> (</w:t>
      </w:r>
      <w:r w:rsidR="00FA196F">
        <w:t>Figure</w:t>
      </w:r>
      <w:r w:rsidR="00041901">
        <w:t xml:space="preserve"> 3</w:t>
      </w:r>
      <w:r w:rsidR="00ED051F">
        <w:t>)</w:t>
      </w:r>
      <w:r w:rsidR="00041901">
        <w:t>,</w:t>
      </w:r>
      <w:r w:rsidR="002E65F5">
        <w:t xml:space="preserve"> and</w:t>
      </w:r>
      <w:r w:rsidR="003E487D">
        <w:t xml:space="preserve"> to a lesser extent</w:t>
      </w:r>
      <w:r w:rsidR="002E65F5">
        <w:t xml:space="preserve"> Facebook</w:t>
      </w:r>
      <w:r w:rsidR="00041901">
        <w:t xml:space="preserve"> (</w:t>
      </w:r>
      <w:r w:rsidR="00FA196F">
        <w:t>Figure</w:t>
      </w:r>
      <w:r w:rsidR="00041901">
        <w:t xml:space="preserve"> 4</w:t>
      </w:r>
      <w:r w:rsidR="00ED051F">
        <w:t>)</w:t>
      </w:r>
      <w:r w:rsidR="002E65F5">
        <w:t xml:space="preserve">. The </w:t>
      </w:r>
      <w:r w:rsidR="00142AEF">
        <w:t>Urban Hen Coalition</w:t>
      </w:r>
      <w:r w:rsidR="007720BE">
        <w:t xml:space="preserve"> worked with Knoxville’s Animal Control board for over a year to develop an ordinance modeled on those from other municipalities</w:t>
      </w:r>
      <w:r w:rsidR="00142AEF">
        <w:t>, which were provided by the Coalition members</w:t>
      </w:r>
      <w:r w:rsidR="007720BE">
        <w:t xml:space="preserve">. </w:t>
      </w:r>
      <w:r w:rsidR="00EA1790">
        <w:t xml:space="preserve">The </w:t>
      </w:r>
      <w:proofErr w:type="gramStart"/>
      <w:r w:rsidR="00EA1790">
        <w:t xml:space="preserve">coalition also sponsored a showing of </w:t>
      </w:r>
      <w:r w:rsidR="00EA1790" w:rsidRPr="00C6002E">
        <w:rPr>
          <w:i/>
        </w:rPr>
        <w:t>Mad City Chickens</w:t>
      </w:r>
      <w:r w:rsidR="00EA1790">
        <w:t xml:space="preserve"> and </w:t>
      </w:r>
      <w:r w:rsidR="00AA14AB">
        <w:t>hosted a couple of</w:t>
      </w:r>
      <w:r w:rsidR="00B837B6">
        <w:t xml:space="preserve"> meet and greet</w:t>
      </w:r>
      <w:proofErr w:type="gramEnd"/>
      <w:r w:rsidR="00B837B6">
        <w:t xml:space="preserve"> discussions in area bars.</w:t>
      </w:r>
    </w:p>
    <w:p w14:paraId="2557627A" w14:textId="015ED58E" w:rsidR="008C58DC" w:rsidRPr="00CC505C" w:rsidRDefault="00086027" w:rsidP="00CC505C">
      <w:pPr>
        <w:ind w:firstLine="720"/>
      </w:pPr>
      <w:r>
        <w:t xml:space="preserve">After introduction to City Council in June 2010, the ordinance received very little public opposition; however, </w:t>
      </w:r>
      <w:r w:rsidR="00745545">
        <w:t xml:space="preserve">research participants pointed out that </w:t>
      </w:r>
      <w:r>
        <w:t>a couple of council members opposed to urban chickens slowed the consideration process. At the second reading of the ordinance in July</w:t>
      </w:r>
      <w:r w:rsidR="00626F44">
        <w:t>,</w:t>
      </w:r>
      <w:r>
        <w:t xml:space="preserve"> it would have passed</w:t>
      </w:r>
      <w:r w:rsidR="00626F44">
        <w:t>,</w:t>
      </w:r>
      <w:r>
        <w:t xml:space="preserve"> but because of the number of changes made to the ordinance, it had to be formally resubmitted to the council. The changes</w:t>
      </w:r>
      <w:r w:rsidR="00CC505C">
        <w:t>, based on recommendations from Animal Control,</w:t>
      </w:r>
      <w:r>
        <w:t xml:space="preserve"> included reducing the number of chickens from twelve to six, an increase i</w:t>
      </w:r>
      <w:r w:rsidR="00CC505C">
        <w:t>n the permit fee from $25 to $50</w:t>
      </w:r>
      <w:r>
        <w:t>, and the addition of regulations regarding secure storage of chicken feed. After updated first and second readings in August, the ordinance passed by a vote of five to three. One of the primary organizers of the Urban Hen Coalition felt that passage was due to the large membership of the Coalition, which generated anywhere from 50 to 150 supporters for each of the city council meetings.</w:t>
      </w:r>
    </w:p>
    <w:p w14:paraId="1CA57F1D" w14:textId="77777777" w:rsidR="000D6726" w:rsidRDefault="000D6726" w:rsidP="008C58DC">
      <w:pPr>
        <w:spacing w:after="120" w:line="240" w:lineRule="auto"/>
        <w:rPr>
          <w:b/>
        </w:rPr>
      </w:pPr>
    </w:p>
    <w:p w14:paraId="42C090CA" w14:textId="3433824A" w:rsidR="008C58DC" w:rsidRDefault="00FA196F" w:rsidP="008F230C">
      <w:pPr>
        <w:spacing w:line="240" w:lineRule="auto"/>
        <w:rPr>
          <w:b/>
        </w:rPr>
      </w:pPr>
      <w:r>
        <w:rPr>
          <w:b/>
        </w:rPr>
        <w:t>Figure</w:t>
      </w:r>
      <w:r w:rsidR="008C58DC">
        <w:rPr>
          <w:b/>
        </w:rPr>
        <w:t xml:space="preserve"> 3: Knoxville Urban Hen Coalition Twitter</w:t>
      </w:r>
    </w:p>
    <w:p w14:paraId="50A9C989" w14:textId="77777777" w:rsidR="000D6726" w:rsidRDefault="000D6726" w:rsidP="008F230C">
      <w:pPr>
        <w:spacing w:line="240" w:lineRule="auto"/>
      </w:pPr>
    </w:p>
    <w:p w14:paraId="36AA5612" w14:textId="7693F8D2" w:rsidR="00B952D2" w:rsidRDefault="00B952D2" w:rsidP="00B952D2">
      <w:pPr>
        <w:spacing w:line="240" w:lineRule="auto"/>
      </w:pPr>
      <w:r>
        <w:rPr>
          <w:noProof/>
          <w:lang w:bidi="ar-SA"/>
        </w:rPr>
        <w:drawing>
          <wp:inline distT="0" distB="0" distL="0" distR="0" wp14:anchorId="08755139" wp14:editId="74DF16AC">
            <wp:extent cx="3083197" cy="4738937"/>
            <wp:effectExtent l="0" t="0" r="0" b="11430"/>
            <wp:docPr id="10" name="Picture 10" descr="Macintosh HD:Users:mcnairscholars:Desktop:UHC Twi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mcnairscholars:Desktop:UHC Twitte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87571" cy="4745659"/>
                    </a:xfrm>
                    <a:prstGeom prst="rect">
                      <a:avLst/>
                    </a:prstGeom>
                    <a:noFill/>
                    <a:ln>
                      <a:noFill/>
                    </a:ln>
                  </pic:spPr>
                </pic:pic>
              </a:graphicData>
            </a:graphic>
          </wp:inline>
        </w:drawing>
      </w:r>
    </w:p>
    <w:p w14:paraId="27FFA1C0" w14:textId="6402223F" w:rsidR="00B952D2" w:rsidRDefault="00B952D2" w:rsidP="008F230C">
      <w:pPr>
        <w:spacing w:before="120" w:line="240" w:lineRule="auto"/>
        <w:rPr>
          <w:sz w:val="20"/>
          <w:szCs w:val="20"/>
        </w:rPr>
      </w:pPr>
      <w:r>
        <w:rPr>
          <w:sz w:val="20"/>
          <w:szCs w:val="20"/>
        </w:rPr>
        <w:t xml:space="preserve">Source: </w:t>
      </w:r>
      <w:r w:rsidRPr="00B952D2">
        <w:rPr>
          <w:sz w:val="20"/>
          <w:szCs w:val="20"/>
        </w:rPr>
        <w:t>https://twitter.com/UrbanHens</w:t>
      </w:r>
    </w:p>
    <w:p w14:paraId="3063837E" w14:textId="77777777" w:rsidR="00086027" w:rsidRDefault="00086027" w:rsidP="00B952D2">
      <w:pPr>
        <w:spacing w:line="240" w:lineRule="auto"/>
        <w:rPr>
          <w:sz w:val="20"/>
          <w:szCs w:val="20"/>
        </w:rPr>
      </w:pPr>
    </w:p>
    <w:p w14:paraId="724C342E" w14:textId="77777777" w:rsidR="008F230C" w:rsidRDefault="008F230C" w:rsidP="008F230C">
      <w:pPr>
        <w:spacing w:line="240" w:lineRule="auto"/>
        <w:rPr>
          <w:b/>
        </w:rPr>
      </w:pPr>
    </w:p>
    <w:p w14:paraId="707AACBD" w14:textId="77777777" w:rsidR="008F230C" w:rsidRDefault="008F230C" w:rsidP="008F230C">
      <w:pPr>
        <w:spacing w:line="240" w:lineRule="auto"/>
        <w:rPr>
          <w:b/>
        </w:rPr>
      </w:pPr>
    </w:p>
    <w:p w14:paraId="320E757E" w14:textId="029AE4BC" w:rsidR="00ED051F" w:rsidRDefault="00FA196F" w:rsidP="008F230C">
      <w:pPr>
        <w:spacing w:line="240" w:lineRule="auto"/>
        <w:rPr>
          <w:b/>
        </w:rPr>
      </w:pPr>
      <w:r>
        <w:rPr>
          <w:b/>
        </w:rPr>
        <w:t>Figure</w:t>
      </w:r>
      <w:r w:rsidR="00041901">
        <w:rPr>
          <w:b/>
        </w:rPr>
        <w:t xml:space="preserve"> 4</w:t>
      </w:r>
      <w:r w:rsidR="008C58DC">
        <w:rPr>
          <w:b/>
        </w:rPr>
        <w:t>: Knoxville Urban Hen Coalition Facebook Group Post</w:t>
      </w:r>
    </w:p>
    <w:p w14:paraId="0EFE665D" w14:textId="77777777" w:rsidR="000D6726" w:rsidRPr="00ED051F" w:rsidRDefault="000D6726" w:rsidP="008F230C">
      <w:pPr>
        <w:spacing w:line="240" w:lineRule="auto"/>
        <w:rPr>
          <w:b/>
        </w:rPr>
      </w:pPr>
    </w:p>
    <w:p w14:paraId="6FBE345E" w14:textId="6B823C80" w:rsidR="00ED051F" w:rsidRDefault="00ED051F" w:rsidP="00ED051F">
      <w:pPr>
        <w:spacing w:line="240" w:lineRule="auto"/>
      </w:pPr>
      <w:r>
        <w:rPr>
          <w:noProof/>
          <w:lang w:bidi="ar-SA"/>
        </w:rPr>
        <w:drawing>
          <wp:inline distT="0" distB="0" distL="0" distR="0" wp14:anchorId="0ADB9C71" wp14:editId="1988EB61">
            <wp:extent cx="5367528" cy="3229620"/>
            <wp:effectExtent l="0" t="0" r="0" b="0"/>
            <wp:docPr id="9" name="Picture 9" descr="Macintosh HD:Users:mcnairscholars:Desktop:Screen Shot 2016-06-19 at 5.45.1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mcnairscholars:Desktop:Screen Shot 2016-06-19 at 5.45.14 P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7528" cy="3229620"/>
                    </a:xfrm>
                    <a:prstGeom prst="rect">
                      <a:avLst/>
                    </a:prstGeom>
                    <a:noFill/>
                    <a:ln>
                      <a:noFill/>
                    </a:ln>
                  </pic:spPr>
                </pic:pic>
              </a:graphicData>
            </a:graphic>
          </wp:inline>
        </w:drawing>
      </w:r>
    </w:p>
    <w:p w14:paraId="258198CD" w14:textId="2C343691" w:rsidR="00B952D2" w:rsidRDefault="00ED051F" w:rsidP="008F230C">
      <w:pPr>
        <w:spacing w:before="120" w:line="240" w:lineRule="auto"/>
        <w:rPr>
          <w:sz w:val="20"/>
          <w:szCs w:val="20"/>
        </w:rPr>
      </w:pPr>
      <w:r>
        <w:rPr>
          <w:sz w:val="20"/>
          <w:szCs w:val="20"/>
        </w:rPr>
        <w:t xml:space="preserve">Source: </w:t>
      </w:r>
      <w:r w:rsidR="00B952D2" w:rsidRPr="00B952D2">
        <w:rPr>
          <w:sz w:val="20"/>
          <w:szCs w:val="20"/>
        </w:rPr>
        <w:t>https://www.facebook.com/Urban-Hen-Coalition-75337100813/</w:t>
      </w:r>
    </w:p>
    <w:p w14:paraId="55E09746" w14:textId="77777777" w:rsidR="008C58DC" w:rsidRDefault="008C58DC" w:rsidP="00ED051F">
      <w:pPr>
        <w:spacing w:line="240" w:lineRule="auto"/>
        <w:rPr>
          <w:sz w:val="20"/>
          <w:szCs w:val="20"/>
        </w:rPr>
      </w:pPr>
    </w:p>
    <w:p w14:paraId="241839FD" w14:textId="77777777" w:rsidR="008C58DC" w:rsidRDefault="008C58DC" w:rsidP="00ED051F">
      <w:pPr>
        <w:spacing w:line="240" w:lineRule="auto"/>
        <w:rPr>
          <w:sz w:val="20"/>
          <w:szCs w:val="20"/>
        </w:rPr>
      </w:pPr>
    </w:p>
    <w:p w14:paraId="5075656B" w14:textId="77777777" w:rsidR="008C58DC" w:rsidRDefault="008C58DC" w:rsidP="00ED051F">
      <w:pPr>
        <w:spacing w:line="240" w:lineRule="auto"/>
        <w:rPr>
          <w:sz w:val="20"/>
          <w:szCs w:val="20"/>
        </w:rPr>
      </w:pPr>
    </w:p>
    <w:p w14:paraId="2D41BB62" w14:textId="77777777" w:rsidR="008F230C" w:rsidRDefault="008F230C" w:rsidP="00ED051F">
      <w:pPr>
        <w:spacing w:line="240" w:lineRule="auto"/>
        <w:rPr>
          <w:sz w:val="20"/>
          <w:szCs w:val="20"/>
        </w:rPr>
      </w:pPr>
    </w:p>
    <w:p w14:paraId="74269A7C" w14:textId="365F8C23" w:rsidR="000D5016" w:rsidRPr="000D5016" w:rsidRDefault="000D5016" w:rsidP="001E0BBE">
      <w:pPr>
        <w:pStyle w:val="Heading3"/>
      </w:pPr>
      <w:bookmarkStart w:id="42" w:name="_Toc355804816"/>
      <w:r>
        <w:t>Ordinance Comparison</w:t>
      </w:r>
      <w:bookmarkEnd w:id="42"/>
    </w:p>
    <w:p w14:paraId="298E658E" w14:textId="6FE44101" w:rsidR="002E65F5" w:rsidRDefault="002E65F5" w:rsidP="002E65F5">
      <w:r>
        <w:tab/>
        <w:t xml:space="preserve">Because policy mobility </w:t>
      </w:r>
      <w:r w:rsidR="00EA4FB0">
        <w:t xml:space="preserve">practices </w:t>
      </w:r>
      <w:r>
        <w:t xml:space="preserve">by both activists and </w:t>
      </w:r>
      <w:r w:rsidR="00204180">
        <w:t xml:space="preserve">city employees bolstered the ordinance processes in all three case study cities, </w:t>
      </w:r>
      <w:r w:rsidR="00376E5C">
        <w:t xml:space="preserve">I expected </w:t>
      </w:r>
      <w:r w:rsidR="00204180">
        <w:t xml:space="preserve">similarities between the ordinances. </w:t>
      </w:r>
      <w:r w:rsidR="00736869">
        <w:t xml:space="preserve">All three ordinances prohibit roosters and only allow chicken enclosures </w:t>
      </w:r>
      <w:r w:rsidR="00F6656D">
        <w:t xml:space="preserve">(coops and runs) </w:t>
      </w:r>
      <w:r w:rsidR="00736869">
        <w:t>in backyards. Each ordinance also includes provisions to ensure that enclosures are sanitary and predator resistan</w:t>
      </w:r>
      <w:r w:rsidR="006F30AA">
        <w:t>t. C</w:t>
      </w:r>
      <w:r w:rsidR="00736869">
        <w:t xml:space="preserve">hickens </w:t>
      </w:r>
      <w:r w:rsidR="000D5016">
        <w:t xml:space="preserve">must </w:t>
      </w:r>
      <w:r w:rsidR="00736869">
        <w:t>be secured in a coop or henhouse at night</w:t>
      </w:r>
      <w:r w:rsidR="006F30AA">
        <w:t xml:space="preserve"> in all three locations</w:t>
      </w:r>
      <w:r w:rsidR="00736869">
        <w:t xml:space="preserve">. </w:t>
      </w:r>
      <w:r w:rsidR="00204180">
        <w:t xml:space="preserve">A summary and comparison of </w:t>
      </w:r>
      <w:r w:rsidR="00AC4EAD">
        <w:t>other ordinance aspects</w:t>
      </w:r>
      <w:r w:rsidR="00204180">
        <w:t xml:space="preserve"> is presented in Table </w:t>
      </w:r>
      <w:r w:rsidR="00041901">
        <w:t>4</w:t>
      </w:r>
      <w:r w:rsidR="00204180">
        <w:t>.</w:t>
      </w:r>
    </w:p>
    <w:p w14:paraId="2469B3D8" w14:textId="77777777" w:rsidR="008C58DC" w:rsidRDefault="008C58DC" w:rsidP="009174D4">
      <w:pPr>
        <w:spacing w:line="276" w:lineRule="auto"/>
        <w:rPr>
          <w:b/>
        </w:rPr>
      </w:pPr>
    </w:p>
    <w:p w14:paraId="4898F1B8" w14:textId="77777777" w:rsidR="000D6726" w:rsidRDefault="000D6726" w:rsidP="009174D4">
      <w:pPr>
        <w:spacing w:line="276" w:lineRule="auto"/>
        <w:rPr>
          <w:b/>
        </w:rPr>
      </w:pPr>
    </w:p>
    <w:p w14:paraId="2E7DF9D6" w14:textId="77777777" w:rsidR="000D6726" w:rsidRDefault="000D6726" w:rsidP="009174D4">
      <w:pPr>
        <w:spacing w:line="276" w:lineRule="auto"/>
        <w:rPr>
          <w:b/>
        </w:rPr>
      </w:pPr>
    </w:p>
    <w:p w14:paraId="1D9E8ED3" w14:textId="77777777" w:rsidR="006608B1" w:rsidRDefault="006608B1" w:rsidP="009174D4">
      <w:pPr>
        <w:spacing w:line="276" w:lineRule="auto"/>
        <w:rPr>
          <w:b/>
        </w:rPr>
      </w:pPr>
    </w:p>
    <w:p w14:paraId="31E63FFD" w14:textId="77777777" w:rsidR="000D6726" w:rsidRDefault="000D6726" w:rsidP="009174D4">
      <w:pPr>
        <w:spacing w:line="276" w:lineRule="auto"/>
        <w:rPr>
          <w:b/>
        </w:rPr>
      </w:pPr>
    </w:p>
    <w:p w14:paraId="59C7A913" w14:textId="229EB794" w:rsidR="002E65F5" w:rsidRPr="00633F0A" w:rsidRDefault="002E65F5" w:rsidP="009174D4">
      <w:pPr>
        <w:spacing w:line="276" w:lineRule="auto"/>
        <w:rPr>
          <w:b/>
        </w:rPr>
      </w:pPr>
      <w:r w:rsidRPr="00633F0A">
        <w:rPr>
          <w:b/>
        </w:rPr>
        <w:t xml:space="preserve">Table </w:t>
      </w:r>
      <w:r w:rsidR="00041901">
        <w:rPr>
          <w:b/>
        </w:rPr>
        <w:t>4</w:t>
      </w:r>
      <w:r w:rsidRPr="00633F0A">
        <w:rPr>
          <w:b/>
        </w:rPr>
        <w:t xml:space="preserve">: </w:t>
      </w:r>
      <w:r w:rsidR="00204180" w:rsidRPr="00633F0A">
        <w:rPr>
          <w:b/>
        </w:rPr>
        <w:t>Ordinance Summary and Comparison</w:t>
      </w:r>
    </w:p>
    <w:tbl>
      <w:tblPr>
        <w:tblStyle w:val="TableGrid"/>
        <w:tblW w:w="8453" w:type="dxa"/>
        <w:jc w:val="center"/>
        <w:tblBorders>
          <w:left w:val="none" w:sz="0" w:space="0" w:color="auto"/>
          <w:right w:val="none" w:sz="0" w:space="0" w:color="auto"/>
          <w:insideH w:val="none" w:sz="0" w:space="0" w:color="auto"/>
          <w:insideV w:val="none" w:sz="0" w:space="0" w:color="auto"/>
        </w:tblBorders>
        <w:tblLayout w:type="fixed"/>
        <w:tblCellMar>
          <w:top w:w="58" w:type="dxa"/>
          <w:left w:w="115" w:type="dxa"/>
          <w:right w:w="115" w:type="dxa"/>
        </w:tblCellMar>
        <w:tblLook w:val="04A0" w:firstRow="1" w:lastRow="0" w:firstColumn="1" w:lastColumn="0" w:noHBand="0" w:noVBand="1"/>
      </w:tblPr>
      <w:tblGrid>
        <w:gridCol w:w="1164"/>
        <w:gridCol w:w="1003"/>
        <w:gridCol w:w="1300"/>
        <w:gridCol w:w="1350"/>
        <w:gridCol w:w="1458"/>
        <w:gridCol w:w="2178"/>
      </w:tblGrid>
      <w:tr w:rsidR="003C182D" w14:paraId="759A7B87" w14:textId="73EE2712" w:rsidTr="002206EA">
        <w:trPr>
          <w:jc w:val="center"/>
        </w:trPr>
        <w:tc>
          <w:tcPr>
            <w:tcW w:w="1164" w:type="dxa"/>
            <w:tcBorders>
              <w:top w:val="single" w:sz="4" w:space="0" w:color="auto"/>
              <w:bottom w:val="single" w:sz="4" w:space="0" w:color="auto"/>
            </w:tcBorders>
            <w:vAlign w:val="center"/>
          </w:tcPr>
          <w:p w14:paraId="5BAE26BA" w14:textId="77777777" w:rsidR="003C182D" w:rsidRPr="00A519AC" w:rsidRDefault="003C182D" w:rsidP="002E65F5">
            <w:pPr>
              <w:spacing w:line="240" w:lineRule="auto"/>
              <w:rPr>
                <w:b/>
                <w:sz w:val="20"/>
                <w:szCs w:val="20"/>
              </w:rPr>
            </w:pPr>
            <w:r w:rsidRPr="00A519AC">
              <w:rPr>
                <w:b/>
                <w:sz w:val="20"/>
                <w:szCs w:val="20"/>
              </w:rPr>
              <w:t>City</w:t>
            </w:r>
          </w:p>
        </w:tc>
        <w:tc>
          <w:tcPr>
            <w:tcW w:w="1003" w:type="dxa"/>
            <w:tcBorders>
              <w:top w:val="single" w:sz="4" w:space="0" w:color="auto"/>
              <w:bottom w:val="single" w:sz="4" w:space="0" w:color="auto"/>
            </w:tcBorders>
            <w:vAlign w:val="center"/>
          </w:tcPr>
          <w:p w14:paraId="6CD1312F" w14:textId="4534F0FE" w:rsidR="003C182D" w:rsidRPr="00A519AC" w:rsidRDefault="006608B1" w:rsidP="002E65F5">
            <w:pPr>
              <w:spacing w:line="240" w:lineRule="auto"/>
              <w:rPr>
                <w:b/>
                <w:sz w:val="20"/>
                <w:szCs w:val="20"/>
              </w:rPr>
            </w:pPr>
            <w:r>
              <w:rPr>
                <w:b/>
                <w:sz w:val="20"/>
                <w:szCs w:val="20"/>
              </w:rPr>
              <w:t>Hens Allowed</w:t>
            </w:r>
          </w:p>
        </w:tc>
        <w:tc>
          <w:tcPr>
            <w:tcW w:w="1300" w:type="dxa"/>
            <w:tcBorders>
              <w:top w:val="single" w:sz="4" w:space="0" w:color="auto"/>
              <w:bottom w:val="single" w:sz="4" w:space="0" w:color="auto"/>
            </w:tcBorders>
            <w:vAlign w:val="center"/>
          </w:tcPr>
          <w:p w14:paraId="3058CADE" w14:textId="213AAB3A" w:rsidR="003C182D" w:rsidRPr="00A519AC" w:rsidRDefault="003C182D" w:rsidP="00204180">
            <w:pPr>
              <w:spacing w:line="240" w:lineRule="auto"/>
              <w:rPr>
                <w:b/>
                <w:sz w:val="20"/>
                <w:szCs w:val="20"/>
              </w:rPr>
            </w:pPr>
            <w:r>
              <w:rPr>
                <w:b/>
                <w:sz w:val="20"/>
                <w:szCs w:val="20"/>
              </w:rPr>
              <w:t>Permits &amp; Fees</w:t>
            </w:r>
          </w:p>
        </w:tc>
        <w:tc>
          <w:tcPr>
            <w:tcW w:w="1350" w:type="dxa"/>
            <w:tcBorders>
              <w:top w:val="single" w:sz="4" w:space="0" w:color="auto"/>
              <w:bottom w:val="single" w:sz="4" w:space="0" w:color="auto"/>
            </w:tcBorders>
            <w:vAlign w:val="center"/>
          </w:tcPr>
          <w:p w14:paraId="07FFBD32" w14:textId="5CF485DA" w:rsidR="003C182D" w:rsidRPr="00A519AC" w:rsidRDefault="003C182D" w:rsidP="002E65F5">
            <w:pPr>
              <w:spacing w:line="240" w:lineRule="auto"/>
              <w:rPr>
                <w:b/>
                <w:sz w:val="20"/>
                <w:szCs w:val="20"/>
              </w:rPr>
            </w:pPr>
            <w:r>
              <w:rPr>
                <w:b/>
                <w:sz w:val="20"/>
                <w:szCs w:val="20"/>
              </w:rPr>
              <w:t>Restrictions</w:t>
            </w:r>
          </w:p>
        </w:tc>
        <w:tc>
          <w:tcPr>
            <w:tcW w:w="1458" w:type="dxa"/>
            <w:tcBorders>
              <w:top w:val="single" w:sz="4" w:space="0" w:color="auto"/>
              <w:bottom w:val="single" w:sz="4" w:space="0" w:color="auto"/>
            </w:tcBorders>
            <w:vAlign w:val="center"/>
          </w:tcPr>
          <w:p w14:paraId="7909D8B0" w14:textId="4FB61C62" w:rsidR="003C182D" w:rsidRPr="00A519AC" w:rsidRDefault="003C182D" w:rsidP="002E65F5">
            <w:pPr>
              <w:spacing w:line="240" w:lineRule="auto"/>
              <w:rPr>
                <w:b/>
                <w:sz w:val="20"/>
                <w:szCs w:val="20"/>
              </w:rPr>
            </w:pPr>
            <w:r>
              <w:rPr>
                <w:b/>
                <w:sz w:val="20"/>
                <w:szCs w:val="20"/>
              </w:rPr>
              <w:t>Enclosure Distance</w:t>
            </w:r>
          </w:p>
        </w:tc>
        <w:tc>
          <w:tcPr>
            <w:tcW w:w="2178" w:type="dxa"/>
            <w:tcBorders>
              <w:top w:val="single" w:sz="4" w:space="0" w:color="auto"/>
              <w:bottom w:val="single" w:sz="4" w:space="0" w:color="auto"/>
            </w:tcBorders>
            <w:vAlign w:val="center"/>
          </w:tcPr>
          <w:p w14:paraId="09CADA9E" w14:textId="425B7673" w:rsidR="003C182D" w:rsidRPr="00A519AC" w:rsidRDefault="003C182D" w:rsidP="002E65F5">
            <w:pPr>
              <w:spacing w:line="240" w:lineRule="auto"/>
              <w:rPr>
                <w:b/>
                <w:sz w:val="20"/>
                <w:szCs w:val="20"/>
              </w:rPr>
            </w:pPr>
            <w:r>
              <w:rPr>
                <w:b/>
                <w:sz w:val="20"/>
                <w:szCs w:val="20"/>
              </w:rPr>
              <w:t>Other Requirements</w:t>
            </w:r>
          </w:p>
        </w:tc>
      </w:tr>
      <w:tr w:rsidR="003C182D" w14:paraId="2EFBE4F3" w14:textId="361C1341" w:rsidTr="002206EA">
        <w:trPr>
          <w:jc w:val="center"/>
        </w:trPr>
        <w:tc>
          <w:tcPr>
            <w:tcW w:w="1164" w:type="dxa"/>
            <w:tcBorders>
              <w:top w:val="single" w:sz="4" w:space="0" w:color="auto"/>
            </w:tcBorders>
            <w:vAlign w:val="center"/>
          </w:tcPr>
          <w:p w14:paraId="4281EAFF" w14:textId="63C718F8" w:rsidR="003C182D" w:rsidRPr="00EA54D5" w:rsidRDefault="006F56DE" w:rsidP="003C182D">
            <w:pPr>
              <w:spacing w:line="240" w:lineRule="auto"/>
              <w:rPr>
                <w:b/>
                <w:sz w:val="20"/>
                <w:szCs w:val="20"/>
              </w:rPr>
            </w:pPr>
            <w:r>
              <w:rPr>
                <w:b/>
                <w:sz w:val="20"/>
                <w:szCs w:val="20"/>
              </w:rPr>
              <w:t>Columbia</w:t>
            </w:r>
          </w:p>
        </w:tc>
        <w:tc>
          <w:tcPr>
            <w:tcW w:w="1003" w:type="dxa"/>
            <w:tcBorders>
              <w:top w:val="single" w:sz="4" w:space="0" w:color="auto"/>
            </w:tcBorders>
            <w:vAlign w:val="center"/>
          </w:tcPr>
          <w:p w14:paraId="0D210358" w14:textId="5A309C3E" w:rsidR="003C182D" w:rsidRPr="00A519AC" w:rsidRDefault="003C182D" w:rsidP="003C182D">
            <w:pPr>
              <w:spacing w:line="240" w:lineRule="auto"/>
              <w:rPr>
                <w:sz w:val="20"/>
                <w:szCs w:val="20"/>
              </w:rPr>
            </w:pPr>
            <w:r>
              <w:rPr>
                <w:sz w:val="20"/>
                <w:szCs w:val="20"/>
              </w:rPr>
              <w:t>Six</w:t>
            </w:r>
          </w:p>
        </w:tc>
        <w:tc>
          <w:tcPr>
            <w:tcW w:w="1300" w:type="dxa"/>
            <w:tcBorders>
              <w:top w:val="single" w:sz="4" w:space="0" w:color="auto"/>
            </w:tcBorders>
            <w:vAlign w:val="center"/>
          </w:tcPr>
          <w:p w14:paraId="4689FE1E" w14:textId="36A2523C" w:rsidR="003C182D" w:rsidRPr="00A519AC" w:rsidRDefault="003C182D" w:rsidP="003C182D">
            <w:pPr>
              <w:spacing w:line="240" w:lineRule="auto"/>
              <w:rPr>
                <w:sz w:val="20"/>
                <w:szCs w:val="20"/>
              </w:rPr>
            </w:pPr>
            <w:r>
              <w:rPr>
                <w:sz w:val="20"/>
                <w:szCs w:val="20"/>
              </w:rPr>
              <w:t>No</w:t>
            </w:r>
          </w:p>
        </w:tc>
        <w:tc>
          <w:tcPr>
            <w:tcW w:w="1350" w:type="dxa"/>
            <w:tcBorders>
              <w:top w:val="single" w:sz="4" w:space="0" w:color="auto"/>
            </w:tcBorders>
            <w:vAlign w:val="center"/>
          </w:tcPr>
          <w:p w14:paraId="46989F06" w14:textId="2D8EC4FB" w:rsidR="003C182D" w:rsidRPr="00A519AC" w:rsidRDefault="003C182D" w:rsidP="003C182D">
            <w:pPr>
              <w:spacing w:line="240" w:lineRule="auto"/>
              <w:rPr>
                <w:sz w:val="20"/>
                <w:szCs w:val="20"/>
              </w:rPr>
            </w:pPr>
            <w:r>
              <w:rPr>
                <w:sz w:val="20"/>
                <w:szCs w:val="20"/>
              </w:rPr>
              <w:t>Commercial activity and free ranging</w:t>
            </w:r>
          </w:p>
        </w:tc>
        <w:tc>
          <w:tcPr>
            <w:tcW w:w="1458" w:type="dxa"/>
            <w:tcBorders>
              <w:top w:val="single" w:sz="4" w:space="0" w:color="auto"/>
            </w:tcBorders>
            <w:vAlign w:val="center"/>
          </w:tcPr>
          <w:p w14:paraId="681989C3" w14:textId="426DEF84" w:rsidR="003C182D" w:rsidRPr="00A519AC" w:rsidRDefault="003C182D" w:rsidP="003C182D">
            <w:pPr>
              <w:spacing w:line="240" w:lineRule="auto"/>
              <w:rPr>
                <w:sz w:val="20"/>
                <w:szCs w:val="20"/>
              </w:rPr>
            </w:pPr>
            <w:r>
              <w:rPr>
                <w:sz w:val="20"/>
                <w:szCs w:val="20"/>
              </w:rPr>
              <w:t>5 ft. from the property line and 25 ft. from neighboring dwellings</w:t>
            </w:r>
          </w:p>
        </w:tc>
        <w:tc>
          <w:tcPr>
            <w:tcW w:w="2178" w:type="dxa"/>
            <w:tcBorders>
              <w:top w:val="single" w:sz="4" w:space="0" w:color="auto"/>
            </w:tcBorders>
            <w:vAlign w:val="center"/>
          </w:tcPr>
          <w:p w14:paraId="36C6DCDA" w14:textId="2882C6D2" w:rsidR="003C182D" w:rsidRPr="00A519AC" w:rsidRDefault="003C182D" w:rsidP="006F30AA">
            <w:pPr>
              <w:spacing w:line="240" w:lineRule="auto"/>
              <w:rPr>
                <w:sz w:val="20"/>
                <w:szCs w:val="20"/>
              </w:rPr>
            </w:pPr>
            <w:r>
              <w:rPr>
                <w:sz w:val="20"/>
                <w:szCs w:val="20"/>
              </w:rPr>
              <w:t>No odors beyond the proper</w:t>
            </w:r>
            <w:r w:rsidR="006F30AA">
              <w:rPr>
                <w:sz w:val="20"/>
                <w:szCs w:val="20"/>
              </w:rPr>
              <w:t>ty line, noise levels must remain low, chickens must be in good health</w:t>
            </w:r>
            <w:r>
              <w:rPr>
                <w:sz w:val="20"/>
                <w:szCs w:val="20"/>
              </w:rPr>
              <w:t xml:space="preserve"> </w:t>
            </w:r>
          </w:p>
        </w:tc>
      </w:tr>
      <w:tr w:rsidR="003C182D" w14:paraId="14BF84AC" w14:textId="2E50AB04" w:rsidTr="002206EA">
        <w:trPr>
          <w:jc w:val="center"/>
        </w:trPr>
        <w:tc>
          <w:tcPr>
            <w:tcW w:w="1164" w:type="dxa"/>
            <w:vAlign w:val="center"/>
          </w:tcPr>
          <w:p w14:paraId="108AFFFE" w14:textId="223081B4" w:rsidR="003C182D" w:rsidRPr="00EA54D5" w:rsidRDefault="006F56DE" w:rsidP="003C182D">
            <w:pPr>
              <w:spacing w:line="240" w:lineRule="auto"/>
              <w:rPr>
                <w:b/>
                <w:sz w:val="20"/>
                <w:szCs w:val="20"/>
              </w:rPr>
            </w:pPr>
            <w:r>
              <w:rPr>
                <w:b/>
                <w:sz w:val="20"/>
                <w:szCs w:val="20"/>
              </w:rPr>
              <w:t>Knoxville</w:t>
            </w:r>
          </w:p>
        </w:tc>
        <w:tc>
          <w:tcPr>
            <w:tcW w:w="1003" w:type="dxa"/>
            <w:vAlign w:val="center"/>
          </w:tcPr>
          <w:p w14:paraId="3F8B7237" w14:textId="1D1EB995" w:rsidR="003C182D" w:rsidRPr="00A519AC" w:rsidRDefault="003C182D" w:rsidP="003C182D">
            <w:pPr>
              <w:spacing w:line="240" w:lineRule="auto"/>
              <w:rPr>
                <w:sz w:val="20"/>
                <w:szCs w:val="20"/>
              </w:rPr>
            </w:pPr>
            <w:r>
              <w:rPr>
                <w:sz w:val="20"/>
                <w:szCs w:val="20"/>
              </w:rPr>
              <w:t>Six</w:t>
            </w:r>
          </w:p>
        </w:tc>
        <w:tc>
          <w:tcPr>
            <w:tcW w:w="1300" w:type="dxa"/>
            <w:vAlign w:val="center"/>
          </w:tcPr>
          <w:p w14:paraId="63A971A2" w14:textId="6EB11ADC" w:rsidR="003C182D" w:rsidRPr="00A519AC" w:rsidRDefault="003C182D" w:rsidP="003C182D">
            <w:pPr>
              <w:spacing w:line="240" w:lineRule="auto"/>
              <w:rPr>
                <w:sz w:val="20"/>
                <w:szCs w:val="20"/>
              </w:rPr>
            </w:pPr>
            <w:r>
              <w:rPr>
                <w:sz w:val="20"/>
                <w:szCs w:val="20"/>
              </w:rPr>
              <w:t>Yes (building and annual)</w:t>
            </w:r>
          </w:p>
        </w:tc>
        <w:tc>
          <w:tcPr>
            <w:tcW w:w="1350" w:type="dxa"/>
            <w:vAlign w:val="center"/>
          </w:tcPr>
          <w:p w14:paraId="25082C60" w14:textId="1D2E5660" w:rsidR="003C182D" w:rsidRPr="00A519AC" w:rsidRDefault="003C182D" w:rsidP="003C182D">
            <w:pPr>
              <w:spacing w:line="240" w:lineRule="auto"/>
              <w:rPr>
                <w:sz w:val="20"/>
                <w:szCs w:val="20"/>
              </w:rPr>
            </w:pPr>
            <w:r>
              <w:rPr>
                <w:sz w:val="20"/>
                <w:szCs w:val="20"/>
              </w:rPr>
              <w:t>Commercial activity, free ranging, and slau</w:t>
            </w:r>
            <w:r w:rsidR="006F30AA">
              <w:rPr>
                <w:sz w:val="20"/>
                <w:szCs w:val="20"/>
              </w:rPr>
              <w:t>ghter</w:t>
            </w:r>
          </w:p>
        </w:tc>
        <w:tc>
          <w:tcPr>
            <w:tcW w:w="1458" w:type="dxa"/>
            <w:vAlign w:val="center"/>
          </w:tcPr>
          <w:p w14:paraId="459B28FB" w14:textId="0D849388" w:rsidR="003C182D" w:rsidRPr="00A519AC" w:rsidRDefault="003C182D" w:rsidP="003C182D">
            <w:pPr>
              <w:spacing w:line="240" w:lineRule="auto"/>
              <w:rPr>
                <w:sz w:val="20"/>
                <w:szCs w:val="20"/>
              </w:rPr>
            </w:pPr>
            <w:r>
              <w:rPr>
                <w:sz w:val="20"/>
                <w:szCs w:val="20"/>
              </w:rPr>
              <w:t>10 feet from the property line</w:t>
            </w:r>
          </w:p>
        </w:tc>
        <w:tc>
          <w:tcPr>
            <w:tcW w:w="2178" w:type="dxa"/>
            <w:vAlign w:val="center"/>
          </w:tcPr>
          <w:p w14:paraId="6C7FF14F" w14:textId="071F632E" w:rsidR="003C182D" w:rsidRPr="00A519AC" w:rsidRDefault="006F30AA" w:rsidP="003C182D">
            <w:pPr>
              <w:spacing w:line="240" w:lineRule="auto"/>
              <w:rPr>
                <w:sz w:val="20"/>
                <w:szCs w:val="20"/>
              </w:rPr>
            </w:pPr>
            <w:r>
              <w:rPr>
                <w:sz w:val="20"/>
                <w:szCs w:val="20"/>
              </w:rPr>
              <w:t>Chickens allowed in r</w:t>
            </w:r>
            <w:r w:rsidR="003C182D">
              <w:rPr>
                <w:sz w:val="20"/>
                <w:szCs w:val="20"/>
              </w:rPr>
              <w:t xml:space="preserve">esidential </w:t>
            </w:r>
            <w:r>
              <w:rPr>
                <w:sz w:val="20"/>
                <w:szCs w:val="20"/>
              </w:rPr>
              <w:t xml:space="preserve">zoning </w:t>
            </w:r>
            <w:r w:rsidR="003C182D">
              <w:rPr>
                <w:sz w:val="20"/>
                <w:szCs w:val="20"/>
              </w:rPr>
              <w:t>only</w:t>
            </w:r>
          </w:p>
        </w:tc>
      </w:tr>
      <w:tr w:rsidR="003C182D" w14:paraId="2C3D8401" w14:textId="6A7A88C4" w:rsidTr="002206EA">
        <w:trPr>
          <w:jc w:val="center"/>
        </w:trPr>
        <w:tc>
          <w:tcPr>
            <w:tcW w:w="1164" w:type="dxa"/>
            <w:tcBorders>
              <w:bottom w:val="single" w:sz="4" w:space="0" w:color="auto"/>
            </w:tcBorders>
            <w:vAlign w:val="center"/>
          </w:tcPr>
          <w:p w14:paraId="1251717C" w14:textId="1A7C5502" w:rsidR="003C182D" w:rsidRPr="00EA54D5" w:rsidRDefault="006F56DE" w:rsidP="003C182D">
            <w:pPr>
              <w:spacing w:line="240" w:lineRule="auto"/>
              <w:rPr>
                <w:b/>
                <w:sz w:val="20"/>
                <w:szCs w:val="20"/>
              </w:rPr>
            </w:pPr>
            <w:r>
              <w:rPr>
                <w:b/>
                <w:sz w:val="20"/>
                <w:szCs w:val="20"/>
              </w:rPr>
              <w:t>Norman</w:t>
            </w:r>
          </w:p>
        </w:tc>
        <w:tc>
          <w:tcPr>
            <w:tcW w:w="1003" w:type="dxa"/>
            <w:tcBorders>
              <w:bottom w:val="single" w:sz="4" w:space="0" w:color="auto"/>
            </w:tcBorders>
            <w:vAlign w:val="center"/>
          </w:tcPr>
          <w:p w14:paraId="597B61F6" w14:textId="77BD0BF9" w:rsidR="003C182D" w:rsidRPr="00A519AC" w:rsidRDefault="003C182D" w:rsidP="003C182D">
            <w:pPr>
              <w:spacing w:line="240" w:lineRule="auto"/>
              <w:rPr>
                <w:sz w:val="20"/>
                <w:szCs w:val="20"/>
              </w:rPr>
            </w:pPr>
            <w:r>
              <w:rPr>
                <w:sz w:val="20"/>
                <w:szCs w:val="20"/>
              </w:rPr>
              <w:t>Four</w:t>
            </w:r>
          </w:p>
        </w:tc>
        <w:tc>
          <w:tcPr>
            <w:tcW w:w="1300" w:type="dxa"/>
            <w:tcBorders>
              <w:bottom w:val="single" w:sz="4" w:space="0" w:color="auto"/>
            </w:tcBorders>
            <w:vAlign w:val="center"/>
          </w:tcPr>
          <w:p w14:paraId="6D69F1E2" w14:textId="17ECB38E" w:rsidR="003C182D" w:rsidRPr="00A519AC" w:rsidRDefault="003C182D" w:rsidP="003C182D">
            <w:pPr>
              <w:spacing w:line="240" w:lineRule="auto"/>
              <w:rPr>
                <w:sz w:val="20"/>
                <w:szCs w:val="20"/>
              </w:rPr>
            </w:pPr>
            <w:r>
              <w:rPr>
                <w:sz w:val="20"/>
                <w:szCs w:val="20"/>
              </w:rPr>
              <w:t>No</w:t>
            </w:r>
          </w:p>
        </w:tc>
        <w:tc>
          <w:tcPr>
            <w:tcW w:w="1350" w:type="dxa"/>
            <w:tcBorders>
              <w:bottom w:val="single" w:sz="4" w:space="0" w:color="auto"/>
            </w:tcBorders>
            <w:vAlign w:val="center"/>
          </w:tcPr>
          <w:p w14:paraId="595498F3" w14:textId="6E0F773F" w:rsidR="003C182D" w:rsidRPr="00A519AC" w:rsidRDefault="003C182D" w:rsidP="003C182D">
            <w:pPr>
              <w:spacing w:line="240" w:lineRule="auto"/>
              <w:rPr>
                <w:sz w:val="20"/>
                <w:szCs w:val="20"/>
              </w:rPr>
            </w:pPr>
            <w:r>
              <w:rPr>
                <w:sz w:val="20"/>
                <w:szCs w:val="20"/>
              </w:rPr>
              <w:t>Outdoor slaughter</w:t>
            </w:r>
          </w:p>
        </w:tc>
        <w:tc>
          <w:tcPr>
            <w:tcW w:w="1458" w:type="dxa"/>
            <w:tcBorders>
              <w:bottom w:val="single" w:sz="4" w:space="0" w:color="auto"/>
            </w:tcBorders>
            <w:vAlign w:val="center"/>
          </w:tcPr>
          <w:p w14:paraId="1D7C9239" w14:textId="7A043980" w:rsidR="003C182D" w:rsidRPr="00A519AC" w:rsidRDefault="003C182D" w:rsidP="003C182D">
            <w:pPr>
              <w:spacing w:line="240" w:lineRule="auto"/>
              <w:rPr>
                <w:sz w:val="20"/>
                <w:szCs w:val="20"/>
              </w:rPr>
            </w:pPr>
            <w:r>
              <w:rPr>
                <w:sz w:val="20"/>
                <w:szCs w:val="20"/>
              </w:rPr>
              <w:t>5 ft. from the property line and 25 ft. from neighboring dwellings</w:t>
            </w:r>
          </w:p>
        </w:tc>
        <w:tc>
          <w:tcPr>
            <w:tcW w:w="2178" w:type="dxa"/>
            <w:tcBorders>
              <w:bottom w:val="single" w:sz="4" w:space="0" w:color="auto"/>
            </w:tcBorders>
            <w:vAlign w:val="center"/>
          </w:tcPr>
          <w:p w14:paraId="4F02566B" w14:textId="2A80AD6D" w:rsidR="003C182D" w:rsidRPr="00A519AC" w:rsidRDefault="003C182D" w:rsidP="003C182D">
            <w:pPr>
              <w:spacing w:line="240" w:lineRule="auto"/>
              <w:rPr>
                <w:sz w:val="20"/>
                <w:szCs w:val="20"/>
              </w:rPr>
            </w:pPr>
            <w:r>
              <w:rPr>
                <w:sz w:val="20"/>
                <w:szCs w:val="20"/>
              </w:rPr>
              <w:t>R1 (residential) zone only, free ranging must be supervised</w:t>
            </w:r>
          </w:p>
        </w:tc>
      </w:tr>
      <w:tr w:rsidR="003C182D" w14:paraId="3577EEDE" w14:textId="4AB0C40B" w:rsidTr="002206EA">
        <w:trPr>
          <w:jc w:val="center"/>
        </w:trPr>
        <w:tc>
          <w:tcPr>
            <w:tcW w:w="1164" w:type="dxa"/>
            <w:tcBorders>
              <w:top w:val="single" w:sz="4" w:space="0" w:color="auto"/>
              <w:bottom w:val="single" w:sz="4" w:space="0" w:color="auto"/>
            </w:tcBorders>
            <w:vAlign w:val="center"/>
          </w:tcPr>
          <w:p w14:paraId="67EDE200" w14:textId="56E68CA4" w:rsidR="003C182D" w:rsidRPr="00EA54D5" w:rsidRDefault="003C182D" w:rsidP="00E02EEA">
            <w:pPr>
              <w:spacing w:line="240" w:lineRule="auto"/>
              <w:rPr>
                <w:b/>
                <w:sz w:val="20"/>
                <w:szCs w:val="20"/>
              </w:rPr>
            </w:pPr>
            <w:r w:rsidRPr="00EA54D5">
              <w:rPr>
                <w:b/>
                <w:sz w:val="20"/>
                <w:szCs w:val="20"/>
              </w:rPr>
              <w:t>City</w:t>
            </w:r>
          </w:p>
        </w:tc>
        <w:tc>
          <w:tcPr>
            <w:tcW w:w="1003" w:type="dxa"/>
            <w:tcBorders>
              <w:top w:val="single" w:sz="4" w:space="0" w:color="auto"/>
              <w:bottom w:val="single" w:sz="4" w:space="0" w:color="auto"/>
            </w:tcBorders>
            <w:vAlign w:val="center"/>
          </w:tcPr>
          <w:p w14:paraId="2C03FCFB" w14:textId="084F8E3C" w:rsidR="003C182D" w:rsidRDefault="003C182D" w:rsidP="00E02EEA">
            <w:pPr>
              <w:spacing w:line="240" w:lineRule="auto"/>
              <w:rPr>
                <w:sz w:val="20"/>
                <w:szCs w:val="20"/>
              </w:rPr>
            </w:pPr>
            <w:r>
              <w:rPr>
                <w:b/>
                <w:sz w:val="20"/>
                <w:szCs w:val="20"/>
              </w:rPr>
              <w:t>Coop Size</w:t>
            </w:r>
          </w:p>
        </w:tc>
        <w:tc>
          <w:tcPr>
            <w:tcW w:w="1300" w:type="dxa"/>
            <w:tcBorders>
              <w:top w:val="single" w:sz="4" w:space="0" w:color="auto"/>
              <w:bottom w:val="single" w:sz="4" w:space="0" w:color="auto"/>
            </w:tcBorders>
            <w:vAlign w:val="center"/>
          </w:tcPr>
          <w:p w14:paraId="300D0100" w14:textId="40891AE6" w:rsidR="003C182D" w:rsidRDefault="00A8538F" w:rsidP="00E02EEA">
            <w:pPr>
              <w:spacing w:line="240" w:lineRule="auto"/>
              <w:rPr>
                <w:sz w:val="20"/>
                <w:szCs w:val="20"/>
              </w:rPr>
            </w:pPr>
            <w:r>
              <w:rPr>
                <w:b/>
                <w:sz w:val="20"/>
                <w:szCs w:val="20"/>
              </w:rPr>
              <w:t xml:space="preserve">Other </w:t>
            </w:r>
            <w:r w:rsidR="003C182D">
              <w:rPr>
                <w:b/>
                <w:sz w:val="20"/>
                <w:szCs w:val="20"/>
              </w:rPr>
              <w:t>Coop Specs</w:t>
            </w:r>
          </w:p>
        </w:tc>
        <w:tc>
          <w:tcPr>
            <w:tcW w:w="1350" w:type="dxa"/>
            <w:tcBorders>
              <w:top w:val="single" w:sz="4" w:space="0" w:color="auto"/>
              <w:bottom w:val="single" w:sz="4" w:space="0" w:color="auto"/>
            </w:tcBorders>
            <w:vAlign w:val="center"/>
          </w:tcPr>
          <w:p w14:paraId="7DEC3257" w14:textId="47F0889C" w:rsidR="003C182D" w:rsidRDefault="003C182D" w:rsidP="00E02EEA">
            <w:pPr>
              <w:spacing w:line="240" w:lineRule="auto"/>
              <w:rPr>
                <w:sz w:val="20"/>
                <w:szCs w:val="20"/>
              </w:rPr>
            </w:pPr>
            <w:r>
              <w:rPr>
                <w:b/>
                <w:sz w:val="20"/>
                <w:szCs w:val="20"/>
              </w:rPr>
              <w:t>Run Size</w:t>
            </w:r>
          </w:p>
        </w:tc>
        <w:tc>
          <w:tcPr>
            <w:tcW w:w="1458" w:type="dxa"/>
            <w:tcBorders>
              <w:top w:val="single" w:sz="4" w:space="0" w:color="auto"/>
              <w:bottom w:val="single" w:sz="4" w:space="0" w:color="auto"/>
            </w:tcBorders>
            <w:vAlign w:val="center"/>
          </w:tcPr>
          <w:p w14:paraId="69542F89" w14:textId="55324080" w:rsidR="003C182D" w:rsidRDefault="003C182D" w:rsidP="00E02EEA">
            <w:pPr>
              <w:spacing w:line="240" w:lineRule="auto"/>
              <w:rPr>
                <w:sz w:val="20"/>
                <w:szCs w:val="20"/>
              </w:rPr>
            </w:pPr>
            <w:r>
              <w:rPr>
                <w:b/>
                <w:sz w:val="20"/>
                <w:szCs w:val="20"/>
              </w:rPr>
              <w:t>Run Specs</w:t>
            </w:r>
          </w:p>
        </w:tc>
        <w:tc>
          <w:tcPr>
            <w:tcW w:w="2178" w:type="dxa"/>
            <w:tcBorders>
              <w:top w:val="single" w:sz="4" w:space="0" w:color="auto"/>
              <w:bottom w:val="single" w:sz="4" w:space="0" w:color="auto"/>
            </w:tcBorders>
            <w:vAlign w:val="center"/>
          </w:tcPr>
          <w:p w14:paraId="5DB08564" w14:textId="18682BB1" w:rsidR="003C182D" w:rsidRDefault="003C182D" w:rsidP="00E02EEA">
            <w:pPr>
              <w:spacing w:line="240" w:lineRule="auto"/>
              <w:rPr>
                <w:sz w:val="20"/>
                <w:szCs w:val="20"/>
              </w:rPr>
            </w:pPr>
            <w:r>
              <w:rPr>
                <w:b/>
                <w:sz w:val="20"/>
                <w:szCs w:val="20"/>
              </w:rPr>
              <w:t>Food and Waste</w:t>
            </w:r>
          </w:p>
        </w:tc>
      </w:tr>
      <w:tr w:rsidR="006F56DE" w14:paraId="15D0419B" w14:textId="757E84CB" w:rsidTr="002206EA">
        <w:trPr>
          <w:jc w:val="center"/>
        </w:trPr>
        <w:tc>
          <w:tcPr>
            <w:tcW w:w="1164" w:type="dxa"/>
            <w:tcBorders>
              <w:top w:val="single" w:sz="4" w:space="0" w:color="auto"/>
            </w:tcBorders>
            <w:vAlign w:val="center"/>
          </w:tcPr>
          <w:p w14:paraId="5643F424" w14:textId="496CC8C0" w:rsidR="006F56DE" w:rsidRPr="00EA54D5" w:rsidRDefault="006F56DE" w:rsidP="003C182D">
            <w:pPr>
              <w:spacing w:line="240" w:lineRule="auto"/>
              <w:rPr>
                <w:b/>
                <w:sz w:val="20"/>
                <w:szCs w:val="20"/>
              </w:rPr>
            </w:pPr>
            <w:r>
              <w:rPr>
                <w:b/>
                <w:sz w:val="20"/>
                <w:szCs w:val="20"/>
              </w:rPr>
              <w:t>Columbia</w:t>
            </w:r>
          </w:p>
        </w:tc>
        <w:tc>
          <w:tcPr>
            <w:tcW w:w="1003" w:type="dxa"/>
            <w:tcBorders>
              <w:top w:val="single" w:sz="4" w:space="0" w:color="auto"/>
            </w:tcBorders>
            <w:vAlign w:val="center"/>
          </w:tcPr>
          <w:p w14:paraId="07F9F2BB" w14:textId="10231AFE" w:rsidR="006F56DE" w:rsidRDefault="006F56DE" w:rsidP="003C182D">
            <w:pPr>
              <w:spacing w:line="240" w:lineRule="auto"/>
              <w:rPr>
                <w:sz w:val="20"/>
                <w:szCs w:val="20"/>
              </w:rPr>
            </w:pPr>
            <w:r>
              <w:rPr>
                <w:sz w:val="20"/>
                <w:szCs w:val="20"/>
              </w:rPr>
              <w:t>Not specified</w:t>
            </w:r>
          </w:p>
        </w:tc>
        <w:tc>
          <w:tcPr>
            <w:tcW w:w="1300" w:type="dxa"/>
            <w:tcBorders>
              <w:top w:val="single" w:sz="4" w:space="0" w:color="auto"/>
            </w:tcBorders>
            <w:vAlign w:val="center"/>
          </w:tcPr>
          <w:p w14:paraId="1AE1A7C2" w14:textId="01672C95" w:rsidR="006F56DE" w:rsidRDefault="006F56DE" w:rsidP="003C182D">
            <w:pPr>
              <w:spacing w:line="240" w:lineRule="auto"/>
              <w:rPr>
                <w:sz w:val="20"/>
                <w:szCs w:val="20"/>
              </w:rPr>
            </w:pPr>
            <w:r>
              <w:rPr>
                <w:sz w:val="20"/>
                <w:szCs w:val="20"/>
              </w:rPr>
              <w:t>Locking doors and uniform materials</w:t>
            </w:r>
          </w:p>
        </w:tc>
        <w:tc>
          <w:tcPr>
            <w:tcW w:w="1350" w:type="dxa"/>
            <w:tcBorders>
              <w:top w:val="single" w:sz="4" w:space="0" w:color="auto"/>
            </w:tcBorders>
            <w:vAlign w:val="center"/>
          </w:tcPr>
          <w:p w14:paraId="5DED7D50" w14:textId="71B5A8E1" w:rsidR="006F56DE" w:rsidRDefault="006F56DE" w:rsidP="003C182D">
            <w:pPr>
              <w:spacing w:line="240" w:lineRule="auto"/>
              <w:rPr>
                <w:sz w:val="20"/>
                <w:szCs w:val="20"/>
              </w:rPr>
            </w:pPr>
            <w:r>
              <w:rPr>
                <w:sz w:val="20"/>
                <w:szCs w:val="20"/>
              </w:rPr>
              <w:t>Not specified</w:t>
            </w:r>
          </w:p>
        </w:tc>
        <w:tc>
          <w:tcPr>
            <w:tcW w:w="1458" w:type="dxa"/>
            <w:tcBorders>
              <w:top w:val="single" w:sz="4" w:space="0" w:color="auto"/>
            </w:tcBorders>
            <w:vAlign w:val="center"/>
          </w:tcPr>
          <w:p w14:paraId="7AED5CF8" w14:textId="4C9B0348" w:rsidR="006F56DE" w:rsidRDefault="006F56DE" w:rsidP="003C182D">
            <w:pPr>
              <w:spacing w:line="240" w:lineRule="auto"/>
              <w:rPr>
                <w:sz w:val="20"/>
                <w:szCs w:val="20"/>
              </w:rPr>
            </w:pPr>
            <w:r>
              <w:rPr>
                <w:sz w:val="20"/>
                <w:szCs w:val="20"/>
              </w:rPr>
              <w:t>Covered and secure</w:t>
            </w:r>
          </w:p>
        </w:tc>
        <w:tc>
          <w:tcPr>
            <w:tcW w:w="2178" w:type="dxa"/>
            <w:tcBorders>
              <w:top w:val="single" w:sz="4" w:space="0" w:color="auto"/>
            </w:tcBorders>
            <w:vAlign w:val="center"/>
          </w:tcPr>
          <w:p w14:paraId="7F14A068" w14:textId="712F113F" w:rsidR="006F56DE" w:rsidRDefault="006F56DE" w:rsidP="003C182D">
            <w:pPr>
              <w:spacing w:line="240" w:lineRule="auto"/>
              <w:rPr>
                <w:sz w:val="20"/>
                <w:szCs w:val="20"/>
              </w:rPr>
            </w:pPr>
            <w:r>
              <w:rPr>
                <w:sz w:val="20"/>
                <w:szCs w:val="20"/>
              </w:rPr>
              <w:t>Secured food and water at all times, waste storage and removal</w:t>
            </w:r>
          </w:p>
        </w:tc>
      </w:tr>
      <w:tr w:rsidR="006F56DE" w14:paraId="16E8D9DF" w14:textId="0F18C53C" w:rsidTr="002206EA">
        <w:trPr>
          <w:jc w:val="center"/>
        </w:trPr>
        <w:tc>
          <w:tcPr>
            <w:tcW w:w="1164" w:type="dxa"/>
            <w:vAlign w:val="center"/>
          </w:tcPr>
          <w:p w14:paraId="352FDA13" w14:textId="5551E477" w:rsidR="006F56DE" w:rsidRPr="00EA54D5" w:rsidRDefault="006F56DE" w:rsidP="003C182D">
            <w:pPr>
              <w:spacing w:line="240" w:lineRule="auto"/>
              <w:rPr>
                <w:b/>
                <w:sz w:val="20"/>
                <w:szCs w:val="20"/>
              </w:rPr>
            </w:pPr>
            <w:r>
              <w:rPr>
                <w:b/>
                <w:sz w:val="20"/>
                <w:szCs w:val="20"/>
              </w:rPr>
              <w:t>Knoxville</w:t>
            </w:r>
          </w:p>
        </w:tc>
        <w:tc>
          <w:tcPr>
            <w:tcW w:w="1003" w:type="dxa"/>
            <w:vAlign w:val="center"/>
          </w:tcPr>
          <w:p w14:paraId="07CDCAF8" w14:textId="00C3DEA2" w:rsidR="006F56DE" w:rsidRDefault="006F56DE" w:rsidP="003C182D">
            <w:pPr>
              <w:spacing w:line="240" w:lineRule="auto"/>
              <w:rPr>
                <w:sz w:val="20"/>
                <w:szCs w:val="20"/>
              </w:rPr>
            </w:pPr>
            <w:r>
              <w:rPr>
                <w:sz w:val="20"/>
                <w:szCs w:val="20"/>
              </w:rPr>
              <w:t>2 sq. ft./hen</w:t>
            </w:r>
          </w:p>
        </w:tc>
        <w:tc>
          <w:tcPr>
            <w:tcW w:w="1300" w:type="dxa"/>
            <w:vAlign w:val="center"/>
          </w:tcPr>
          <w:p w14:paraId="7CF04B2E" w14:textId="64EE36E4" w:rsidR="006F56DE" w:rsidRDefault="006F56DE" w:rsidP="003C182D">
            <w:pPr>
              <w:spacing w:line="240" w:lineRule="auto"/>
              <w:rPr>
                <w:sz w:val="20"/>
                <w:szCs w:val="20"/>
              </w:rPr>
            </w:pPr>
            <w:r>
              <w:rPr>
                <w:sz w:val="20"/>
                <w:szCs w:val="20"/>
              </w:rPr>
              <w:t>Locking doors and uniform materials</w:t>
            </w:r>
          </w:p>
        </w:tc>
        <w:tc>
          <w:tcPr>
            <w:tcW w:w="1350" w:type="dxa"/>
            <w:vAlign w:val="center"/>
          </w:tcPr>
          <w:p w14:paraId="298121AB" w14:textId="611CA244" w:rsidR="006F56DE" w:rsidRDefault="006F56DE" w:rsidP="003C182D">
            <w:pPr>
              <w:spacing w:line="240" w:lineRule="auto"/>
              <w:rPr>
                <w:sz w:val="20"/>
                <w:szCs w:val="20"/>
              </w:rPr>
            </w:pPr>
            <w:r>
              <w:rPr>
                <w:sz w:val="20"/>
                <w:szCs w:val="20"/>
              </w:rPr>
              <w:t>2 sq. ft./hen</w:t>
            </w:r>
          </w:p>
        </w:tc>
        <w:tc>
          <w:tcPr>
            <w:tcW w:w="1458" w:type="dxa"/>
            <w:vAlign w:val="center"/>
          </w:tcPr>
          <w:p w14:paraId="59F55DA2" w14:textId="6765CFE9" w:rsidR="006F56DE" w:rsidRDefault="006F56DE" w:rsidP="003C182D">
            <w:pPr>
              <w:spacing w:line="240" w:lineRule="auto"/>
              <w:rPr>
                <w:sz w:val="20"/>
                <w:szCs w:val="20"/>
              </w:rPr>
            </w:pPr>
            <w:r>
              <w:rPr>
                <w:sz w:val="20"/>
                <w:szCs w:val="20"/>
              </w:rPr>
              <w:t>Covered or 42” high with clipped wings</w:t>
            </w:r>
          </w:p>
        </w:tc>
        <w:tc>
          <w:tcPr>
            <w:tcW w:w="2178" w:type="dxa"/>
            <w:vAlign w:val="center"/>
          </w:tcPr>
          <w:p w14:paraId="3515F8C1" w14:textId="13DD85C3" w:rsidR="006F56DE" w:rsidRDefault="006F56DE" w:rsidP="003C182D">
            <w:pPr>
              <w:spacing w:line="240" w:lineRule="auto"/>
              <w:rPr>
                <w:sz w:val="20"/>
                <w:szCs w:val="20"/>
              </w:rPr>
            </w:pPr>
            <w:r>
              <w:rPr>
                <w:sz w:val="20"/>
                <w:szCs w:val="20"/>
              </w:rPr>
              <w:t>Specified removal and storage requirements for both food and waste</w:t>
            </w:r>
          </w:p>
        </w:tc>
      </w:tr>
      <w:tr w:rsidR="006F56DE" w14:paraId="7F33A8DB" w14:textId="4B025381" w:rsidTr="002206EA">
        <w:trPr>
          <w:jc w:val="center"/>
        </w:trPr>
        <w:tc>
          <w:tcPr>
            <w:tcW w:w="1164" w:type="dxa"/>
            <w:vAlign w:val="center"/>
          </w:tcPr>
          <w:p w14:paraId="5AB42F62" w14:textId="11F199AA" w:rsidR="006F56DE" w:rsidRPr="00EA54D5" w:rsidRDefault="006F56DE" w:rsidP="003C182D">
            <w:pPr>
              <w:spacing w:line="240" w:lineRule="auto"/>
              <w:rPr>
                <w:b/>
                <w:sz w:val="20"/>
                <w:szCs w:val="20"/>
              </w:rPr>
            </w:pPr>
            <w:r>
              <w:rPr>
                <w:b/>
                <w:sz w:val="20"/>
                <w:szCs w:val="20"/>
              </w:rPr>
              <w:t>Norman</w:t>
            </w:r>
          </w:p>
        </w:tc>
        <w:tc>
          <w:tcPr>
            <w:tcW w:w="1003" w:type="dxa"/>
            <w:vAlign w:val="center"/>
          </w:tcPr>
          <w:p w14:paraId="4D8AA116" w14:textId="4C283E9E" w:rsidR="006F56DE" w:rsidRDefault="006F56DE" w:rsidP="003C182D">
            <w:pPr>
              <w:spacing w:line="240" w:lineRule="auto"/>
              <w:rPr>
                <w:sz w:val="20"/>
                <w:szCs w:val="20"/>
              </w:rPr>
            </w:pPr>
            <w:r>
              <w:rPr>
                <w:sz w:val="20"/>
                <w:szCs w:val="20"/>
              </w:rPr>
              <w:t>4 sq. ft./hen</w:t>
            </w:r>
          </w:p>
        </w:tc>
        <w:tc>
          <w:tcPr>
            <w:tcW w:w="1300" w:type="dxa"/>
            <w:vAlign w:val="center"/>
          </w:tcPr>
          <w:p w14:paraId="5A52A4B4" w14:textId="5D182786" w:rsidR="006F56DE" w:rsidRDefault="006F56DE" w:rsidP="003C182D">
            <w:pPr>
              <w:spacing w:line="240" w:lineRule="auto"/>
              <w:rPr>
                <w:sz w:val="20"/>
                <w:szCs w:val="20"/>
              </w:rPr>
            </w:pPr>
            <w:r>
              <w:rPr>
                <w:sz w:val="20"/>
                <w:szCs w:val="20"/>
              </w:rPr>
              <w:t>None</w:t>
            </w:r>
          </w:p>
        </w:tc>
        <w:tc>
          <w:tcPr>
            <w:tcW w:w="1350" w:type="dxa"/>
            <w:vAlign w:val="center"/>
          </w:tcPr>
          <w:p w14:paraId="2F8573D2" w14:textId="422051DA" w:rsidR="006F56DE" w:rsidRDefault="006F56DE" w:rsidP="003C182D">
            <w:pPr>
              <w:spacing w:line="240" w:lineRule="auto"/>
              <w:rPr>
                <w:sz w:val="20"/>
                <w:szCs w:val="20"/>
              </w:rPr>
            </w:pPr>
            <w:r>
              <w:rPr>
                <w:sz w:val="20"/>
                <w:szCs w:val="20"/>
              </w:rPr>
              <w:t>8 sq. ft./hen</w:t>
            </w:r>
          </w:p>
        </w:tc>
        <w:tc>
          <w:tcPr>
            <w:tcW w:w="1458" w:type="dxa"/>
            <w:vAlign w:val="center"/>
          </w:tcPr>
          <w:p w14:paraId="2DB8FE61" w14:textId="7AA520EB" w:rsidR="006F56DE" w:rsidRDefault="006F56DE" w:rsidP="003C182D">
            <w:pPr>
              <w:spacing w:line="240" w:lineRule="auto"/>
              <w:rPr>
                <w:sz w:val="20"/>
                <w:szCs w:val="20"/>
              </w:rPr>
            </w:pPr>
            <w:r>
              <w:rPr>
                <w:sz w:val="20"/>
                <w:szCs w:val="20"/>
              </w:rPr>
              <w:t>Adequate fencing</w:t>
            </w:r>
          </w:p>
        </w:tc>
        <w:tc>
          <w:tcPr>
            <w:tcW w:w="2178" w:type="dxa"/>
            <w:vAlign w:val="center"/>
          </w:tcPr>
          <w:p w14:paraId="2D03A6D5" w14:textId="4903AF7A" w:rsidR="006F56DE" w:rsidRDefault="006F56DE" w:rsidP="003C182D">
            <w:pPr>
              <w:spacing w:line="240" w:lineRule="auto"/>
              <w:rPr>
                <w:sz w:val="20"/>
                <w:szCs w:val="20"/>
              </w:rPr>
            </w:pPr>
            <w:r>
              <w:rPr>
                <w:sz w:val="20"/>
                <w:szCs w:val="20"/>
              </w:rPr>
              <w:t>Water available at all times</w:t>
            </w:r>
          </w:p>
        </w:tc>
      </w:tr>
    </w:tbl>
    <w:p w14:paraId="31331E1F" w14:textId="70A66B6B" w:rsidR="003B730C" w:rsidRDefault="003B730C" w:rsidP="002E65F5">
      <w:pPr>
        <w:tabs>
          <w:tab w:val="left" w:pos="5623"/>
        </w:tabs>
      </w:pPr>
    </w:p>
    <w:p w14:paraId="33131AA5" w14:textId="2F4C832C" w:rsidR="00432016" w:rsidRDefault="000E5FBB" w:rsidP="00432016">
      <w:pPr>
        <w:ind w:firstLine="720"/>
      </w:pPr>
      <w:r>
        <w:t>Now that I</w:t>
      </w:r>
      <w:r w:rsidR="00F438E0">
        <w:t xml:space="preserve"> introduced </w:t>
      </w:r>
      <w:r w:rsidR="00AC4EAD">
        <w:t>each case study site</w:t>
      </w:r>
      <w:r w:rsidR="00F6656D">
        <w:t xml:space="preserve">, </w:t>
      </w:r>
      <w:r w:rsidR="00320F3F">
        <w:t>summarized</w:t>
      </w:r>
      <w:r w:rsidR="00F438E0">
        <w:t xml:space="preserve"> </w:t>
      </w:r>
      <w:r w:rsidR="00F6656D">
        <w:t>the chicken ordinance process</w:t>
      </w:r>
      <w:r w:rsidR="00AC4EAD">
        <w:t>es</w:t>
      </w:r>
      <w:r w:rsidR="00F6656D">
        <w:t xml:space="preserve">, and </w:t>
      </w:r>
      <w:r w:rsidR="00320F3F">
        <w:t>outlined</w:t>
      </w:r>
      <w:r w:rsidR="00F438E0">
        <w:t xml:space="preserve"> </w:t>
      </w:r>
      <w:r w:rsidR="00F6656D">
        <w:t>the speci</w:t>
      </w:r>
      <w:r>
        <w:t>fics of each ordinance</w:t>
      </w:r>
      <w:r w:rsidR="00F6656D">
        <w:t xml:space="preserve">, </w:t>
      </w:r>
      <w:r>
        <w:t xml:space="preserve">in </w:t>
      </w:r>
      <w:r w:rsidR="00F6656D">
        <w:t>the next section</w:t>
      </w:r>
      <w:r>
        <w:t xml:space="preserve"> I present</w:t>
      </w:r>
      <w:r w:rsidR="00DA25AE">
        <w:t xml:space="preserve"> the results of the comparison study. Although the findings are not generalizable, </w:t>
      </w:r>
      <w:r w:rsidR="00F84B3F">
        <w:t>my goal is adding to the body of</w:t>
      </w:r>
      <w:r w:rsidR="00DA25AE">
        <w:t xml:space="preserve"> theory in citizen driven policy mobility. The small number of cases allows for presentation of the idiosyncrasies of </w:t>
      </w:r>
      <w:r w:rsidR="009133C7">
        <w:t xml:space="preserve">each </w:t>
      </w:r>
      <w:r w:rsidR="00DA25AE">
        <w:t>site, in addition t</w:t>
      </w:r>
      <w:r w:rsidR="009133C7">
        <w:t>o the commonalities that are the expected focus of most research studies.</w:t>
      </w:r>
    </w:p>
    <w:p w14:paraId="367B6A78" w14:textId="77777777" w:rsidR="00432016" w:rsidRPr="00432016" w:rsidRDefault="00432016" w:rsidP="00432016">
      <w:pPr>
        <w:ind w:firstLine="720"/>
      </w:pPr>
    </w:p>
    <w:p w14:paraId="5ADBCF1E" w14:textId="509F9F0E" w:rsidR="00905021" w:rsidRDefault="00B71390" w:rsidP="00EB1583">
      <w:pPr>
        <w:pStyle w:val="Heading2"/>
      </w:pPr>
      <w:bookmarkStart w:id="43" w:name="_Toc355804817"/>
      <w:r>
        <w:rPr>
          <w:rFonts w:ascii="Times New Roman" w:hAnsi="Times New Roman"/>
          <w:color w:val="141413"/>
        </w:rPr>
        <w:t>D</w:t>
      </w:r>
      <w:r w:rsidR="00FE7F97">
        <w:rPr>
          <w:rFonts w:ascii="Times New Roman" w:hAnsi="Times New Roman"/>
          <w:color w:val="141413"/>
        </w:rPr>
        <w:t>iscussion</w:t>
      </w:r>
      <w:bookmarkEnd w:id="43"/>
    </w:p>
    <w:p w14:paraId="368F83D7" w14:textId="47CA1D9E" w:rsidR="009F5989" w:rsidRDefault="000D5016" w:rsidP="0077562E">
      <w:pPr>
        <w:ind w:firstLine="720"/>
      </w:pPr>
      <w:r>
        <w:t>Reviewing urban agriculture policies,</w:t>
      </w:r>
      <w:r w:rsidR="00B71390">
        <w:t xml:space="preserve"> zoning regulations</w:t>
      </w:r>
      <w:r>
        <w:t>, and policy practices</w:t>
      </w:r>
      <w:r w:rsidR="00B71390">
        <w:t xml:space="preserve"> in ten Canadian municipalities, Huang and Dresher </w:t>
      </w:r>
      <w:r w:rsidR="00176563">
        <w:fldChar w:fldCharType="begin"/>
      </w:r>
      <w:r w:rsidR="00176563">
        <w:instrText xml:space="preserve"> ADDIN EN.CITE &lt;EndNote&gt;&lt;Cite ExcludeAuth="1"&gt;&lt;Author&gt;Huang&lt;/Author&gt;&lt;Year&gt;2015&lt;/Year&gt;&lt;RecNum&gt;1027&lt;/RecNum&gt;&lt;DisplayText&gt;(2015)&lt;/DisplayText&gt;&lt;record&gt;&lt;rec-number&gt;1027&lt;/rec-number&gt;&lt;foreign-keys&gt;&lt;key app="EN" db-id="2se5xf2vw22tpoeax5ev52072zpwrdv952s9" timestamp="1439318018"&gt;1027&lt;/key&gt;&lt;/foreign-keys&gt;&lt;ref-type name="Journal Article"&gt;17&lt;/ref-type&gt;&lt;contributors&gt;&lt;authors&gt;&lt;author&gt;Huang, Dilys&lt;/author&gt;&lt;author&gt;Drescher, Michael&lt;/author&gt;&lt;/authors&gt;&lt;/contributors&gt;&lt;titles&gt;&lt;title&gt;Urban crops and livestock: The experiences, challenges, and opportunities of planning for urban agriculture in two Canadian provinces&lt;/title&gt;&lt;secondary-title&gt;Land Use Policy&lt;/secondary-title&gt;&lt;/titles&gt;&lt;periodical&gt;&lt;full-title&gt;Land Use Policy&lt;/full-title&gt;&lt;/periodical&gt;&lt;pages&gt;1-14&lt;/pages&gt;&lt;volume&gt;43&lt;/volume&gt;&lt;keywords&gt;&lt;keyword&gt;Urban agriculture&lt;/keyword&gt;&lt;keyword&gt;Urban planning&lt;/keyword&gt;&lt;keyword&gt;Municipal policy&lt;/keyword&gt;&lt;keyword&gt;Food system&lt;/keyword&gt;&lt;keyword&gt;Ontario&lt;/keyword&gt;&lt;keyword&gt;British Columbia&lt;/keyword&gt;&lt;/keywords&gt;&lt;dates&gt;&lt;year&gt;2015&lt;/year&gt;&lt;pub-dates&gt;&lt;date&gt;2//&lt;/date&gt;&lt;/pub-dates&gt;&lt;/dates&gt;&lt;isbn&gt;0264-8377&lt;/isbn&gt;&lt;urls&gt;&lt;related-urls&gt;&lt;url&gt;http://www.sciencedirect.com/science/article/pii/S0264837714002282&lt;/url&gt;&lt;/related-urls&gt;&lt;/urls&gt;&lt;electronic-resource-num&gt;http://dx.doi.org/10.1016/j.landusepol.2014.10.011&lt;/electronic-resource-num&gt;&lt;/record&gt;&lt;/Cite&gt;&lt;/EndNote&gt;</w:instrText>
      </w:r>
      <w:r w:rsidR="00176563">
        <w:fldChar w:fldCharType="separate"/>
      </w:r>
      <w:r w:rsidR="00176563">
        <w:rPr>
          <w:noProof/>
        </w:rPr>
        <w:t>(2015)</w:t>
      </w:r>
      <w:r w:rsidR="00176563">
        <w:fldChar w:fldCharType="end"/>
      </w:r>
      <w:r w:rsidR="00B71390">
        <w:t xml:space="preserve"> found that “community advocacy and municipal council support are the most important drivers in the policy process” (1). </w:t>
      </w:r>
      <w:r>
        <w:t xml:space="preserve">Getting a policy issue on the </w:t>
      </w:r>
      <w:r w:rsidR="00A8538F">
        <w:t>city council agenda requires</w:t>
      </w:r>
      <w:r w:rsidR="0082315D">
        <w:t xml:space="preserve">: </w:t>
      </w:r>
      <w:r w:rsidR="00A8538F">
        <w:t>citizens who pus</w:t>
      </w:r>
      <w:r w:rsidR="0082315D">
        <w:t xml:space="preserve">h the cause, </w:t>
      </w:r>
      <w:r w:rsidR="00A8538F">
        <w:t>municipal employees who understand</w:t>
      </w:r>
      <w:r w:rsidR="0082315D">
        <w:t xml:space="preserve"> the topic, supportive politicians, and </w:t>
      </w:r>
      <w:r w:rsidR="00A8538F">
        <w:t>advocates who are willing to educate both city officials and the public</w:t>
      </w:r>
      <w:r w:rsidR="0077562E">
        <w:t xml:space="preserve"> </w:t>
      </w:r>
      <w:r w:rsidR="00176563">
        <w:fldChar w:fldCharType="begin"/>
      </w:r>
      <w:r w:rsidR="00176563">
        <w:instrText xml:space="preserve"> ADDIN EN.CITE &lt;EndNote&gt;&lt;Cite&gt;&lt;Author&gt;Huang&lt;/Author&gt;&lt;Year&gt;2015&lt;/Year&gt;&lt;RecNum&gt;1027&lt;/RecNum&gt;&lt;DisplayText&gt;(Huang and Drescher 2015)&lt;/DisplayText&gt;&lt;record&gt;&lt;rec-number&gt;1027&lt;/rec-number&gt;&lt;foreign-keys&gt;&lt;key app="EN" db-id="2se5xf2vw22tpoeax5ev52072zpwrdv952s9" timestamp="1439318018"&gt;1027&lt;/key&gt;&lt;/foreign-keys&gt;&lt;ref-type name="Journal Article"&gt;17&lt;/ref-type&gt;&lt;contributors&gt;&lt;authors&gt;&lt;author&gt;Huang, Dilys&lt;/author&gt;&lt;author&gt;Drescher, Michael&lt;/author&gt;&lt;/authors&gt;&lt;/contributors&gt;&lt;titles&gt;&lt;title&gt;Urban crops and livestock: The experiences, challenges, and opportunities of planning for urban agriculture in two Canadian provinces&lt;/title&gt;&lt;secondary-title&gt;Land Use Policy&lt;/secondary-title&gt;&lt;/titles&gt;&lt;periodical&gt;&lt;full-title&gt;Land Use Policy&lt;/full-title&gt;&lt;/periodical&gt;&lt;pages&gt;1-14&lt;/pages&gt;&lt;volume&gt;43&lt;/volume&gt;&lt;keywords&gt;&lt;keyword&gt;Urban agriculture&lt;/keyword&gt;&lt;keyword&gt;Urban planning&lt;/keyword&gt;&lt;keyword&gt;Municipal policy&lt;/keyword&gt;&lt;keyword&gt;Food system&lt;/keyword&gt;&lt;keyword&gt;Ontario&lt;/keyword&gt;&lt;keyword&gt;British Columbia&lt;/keyword&gt;&lt;/keywords&gt;&lt;dates&gt;&lt;year&gt;2015&lt;/year&gt;&lt;pub-dates&gt;&lt;date&gt;2//&lt;/date&gt;&lt;/pub-dates&gt;&lt;/dates&gt;&lt;isbn&gt;0264-8377&lt;/isbn&gt;&lt;urls&gt;&lt;related-urls&gt;&lt;url&gt;http://www.sciencedirect.com/science/article/pii/S0264837714002282&lt;/url&gt;&lt;/related-urls&gt;&lt;/urls&gt;&lt;electronic-resource-num&gt;http://dx.doi.org/10.1016/j.landusepol.2014.10.011&lt;/electronic-resource-num&gt;&lt;/record&gt;&lt;/Cite&gt;&lt;/EndNote&gt;</w:instrText>
      </w:r>
      <w:r w:rsidR="00176563">
        <w:fldChar w:fldCharType="separate"/>
      </w:r>
      <w:r w:rsidR="00176563">
        <w:rPr>
          <w:noProof/>
        </w:rPr>
        <w:t>(Huang and Drescher 2015)</w:t>
      </w:r>
      <w:r w:rsidR="00176563">
        <w:fldChar w:fldCharType="end"/>
      </w:r>
      <w:r w:rsidR="00A8538F">
        <w:t xml:space="preserve">. </w:t>
      </w:r>
      <w:r w:rsidR="00BD779F">
        <w:t>In this case study, it i</w:t>
      </w:r>
      <w:r w:rsidR="0082315D">
        <w:t xml:space="preserve">s clear that knowledge about chicken keeping ordinances from other </w:t>
      </w:r>
      <w:r w:rsidR="00EA4FB0">
        <w:t>cities was an important aspect</w:t>
      </w:r>
      <w:r w:rsidR="00EB1583">
        <w:t xml:space="preserve"> in </w:t>
      </w:r>
      <w:r w:rsidR="0082315D">
        <w:t xml:space="preserve">three of these four components, all </w:t>
      </w:r>
      <w:r w:rsidR="00626F44">
        <w:t>except for</w:t>
      </w:r>
      <w:r w:rsidR="0082315D">
        <w:t xml:space="preserve"> the supportive politician piece</w:t>
      </w:r>
      <w:r w:rsidR="00C17B92">
        <w:t>. With as</w:t>
      </w:r>
      <w:r w:rsidR="0082315D">
        <w:t xml:space="preserve"> many policy comparison</w:t>
      </w:r>
      <w:r w:rsidR="00C17B92">
        <w:t>s</w:t>
      </w:r>
      <w:r w:rsidR="0082315D">
        <w:t xml:space="preserve"> that were offered to</w:t>
      </w:r>
      <w:r w:rsidR="00C17B92">
        <w:t xml:space="preserve"> the three</w:t>
      </w:r>
      <w:r w:rsidR="0082315D">
        <w:t xml:space="preserve"> city councils by </w:t>
      </w:r>
      <w:r w:rsidR="00C17B92">
        <w:t>citizens, advocates, and municipal employees, one might assume</w:t>
      </w:r>
      <w:r w:rsidR="0082315D">
        <w:t xml:space="preserve"> </w:t>
      </w:r>
      <w:r>
        <w:t xml:space="preserve">that </w:t>
      </w:r>
      <w:r w:rsidR="0082315D">
        <w:t xml:space="preserve">politicians are swayed by </w:t>
      </w:r>
      <w:r w:rsidR="00C17B92">
        <w:t>such information; however, because the focus of this project was citizens and advocates, no city council members or mayors were interviewed</w:t>
      </w:r>
      <w:r>
        <w:t xml:space="preserve"> to see if this is true</w:t>
      </w:r>
      <w:r w:rsidR="00C17B92">
        <w:t xml:space="preserve">. </w:t>
      </w:r>
    </w:p>
    <w:p w14:paraId="773E0935" w14:textId="77777777" w:rsidR="00D13AF1" w:rsidRDefault="00D13AF1" w:rsidP="0077562E">
      <w:pPr>
        <w:ind w:firstLine="720"/>
      </w:pPr>
    </w:p>
    <w:p w14:paraId="1886899D" w14:textId="2767574C" w:rsidR="00C17B92" w:rsidRDefault="00C17B92" w:rsidP="001E0BBE">
      <w:pPr>
        <w:pStyle w:val="Heading3"/>
      </w:pPr>
      <w:bookmarkStart w:id="44" w:name="_Toc355804818"/>
      <w:r>
        <w:t>Citizens Who Push the Cause</w:t>
      </w:r>
      <w:bookmarkEnd w:id="44"/>
    </w:p>
    <w:p w14:paraId="2638A8DE" w14:textId="10916151" w:rsidR="00C500D3" w:rsidRDefault="00633F0A" w:rsidP="008D5F12">
      <w:pPr>
        <w:rPr>
          <w:rFonts w:ascii="Times New Roman" w:hAnsi="Times New Roman"/>
        </w:rPr>
      </w:pPr>
      <w:r>
        <w:rPr>
          <w:rFonts w:ascii="Times New Roman" w:hAnsi="Times New Roman"/>
        </w:rPr>
        <w:tab/>
      </w:r>
      <w:r w:rsidR="00C500D3">
        <w:rPr>
          <w:rFonts w:ascii="Times New Roman" w:hAnsi="Times New Roman"/>
        </w:rPr>
        <w:t>P</w:t>
      </w:r>
      <w:r w:rsidR="00441053">
        <w:rPr>
          <w:rFonts w:ascii="Times New Roman" w:hAnsi="Times New Roman"/>
        </w:rPr>
        <w:t>ushing the</w:t>
      </w:r>
      <w:r w:rsidR="00932072">
        <w:rPr>
          <w:rFonts w:ascii="Times New Roman" w:hAnsi="Times New Roman"/>
        </w:rPr>
        <w:t xml:space="preserve"> cause is evident in the interview transcripts, especially among the individuals who served a</w:t>
      </w:r>
      <w:r w:rsidR="008D5F12">
        <w:rPr>
          <w:rFonts w:ascii="Times New Roman" w:hAnsi="Times New Roman"/>
        </w:rPr>
        <w:t xml:space="preserve">s </w:t>
      </w:r>
      <w:r w:rsidR="00D22B6C">
        <w:rPr>
          <w:rFonts w:ascii="Times New Roman" w:hAnsi="Times New Roman"/>
        </w:rPr>
        <w:t>group organizers. For example, an organizer of the</w:t>
      </w:r>
      <w:r w:rsidR="008D5F12">
        <w:rPr>
          <w:rFonts w:ascii="Times New Roman" w:hAnsi="Times New Roman"/>
        </w:rPr>
        <w:t xml:space="preserve"> N</w:t>
      </w:r>
      <w:r w:rsidR="004A28DC" w:rsidRPr="008D5F12">
        <w:rPr>
          <w:rFonts w:ascii="Times New Roman" w:hAnsi="Times New Roman"/>
        </w:rPr>
        <w:t>orman</w:t>
      </w:r>
      <w:r w:rsidR="00D22B6C">
        <w:rPr>
          <w:rFonts w:ascii="Times New Roman" w:hAnsi="Times New Roman"/>
        </w:rPr>
        <w:t xml:space="preserve"> advocacy group</w:t>
      </w:r>
      <w:r w:rsidR="008D5F12">
        <w:rPr>
          <w:rFonts w:ascii="Times New Roman" w:hAnsi="Times New Roman"/>
        </w:rPr>
        <w:t xml:space="preserve"> </w:t>
      </w:r>
      <w:r w:rsidR="00D22B6C">
        <w:rPr>
          <w:rFonts w:ascii="Times New Roman" w:hAnsi="Times New Roman"/>
        </w:rPr>
        <w:t>stated</w:t>
      </w:r>
      <w:r w:rsidR="004A28DC" w:rsidRPr="008D5F12">
        <w:rPr>
          <w:rFonts w:ascii="Times New Roman" w:hAnsi="Times New Roman"/>
        </w:rPr>
        <w:t>,</w:t>
      </w:r>
      <w:r w:rsidR="00932072" w:rsidRPr="008D5F12">
        <w:rPr>
          <w:rFonts w:ascii="Times New Roman" w:hAnsi="Times New Roman"/>
        </w:rPr>
        <w:t xml:space="preserve"> “</w:t>
      </w:r>
      <w:r w:rsidR="006E297D" w:rsidRPr="008D5F12">
        <w:rPr>
          <w:rFonts w:ascii="Times New Roman" w:hAnsi="Times New Roman"/>
        </w:rPr>
        <w:t>[we said to ourselves]</w:t>
      </w:r>
      <w:r w:rsidR="00932072" w:rsidRPr="008D5F12">
        <w:rPr>
          <w:rFonts w:ascii="Times New Roman" w:hAnsi="Times New Roman"/>
        </w:rPr>
        <w:t xml:space="preserve"> we should just write a letter to the Mayor and do some research, and just don’t leave ou</w:t>
      </w:r>
      <w:r w:rsidR="008D5F12">
        <w:rPr>
          <w:rFonts w:ascii="Times New Roman" w:hAnsi="Times New Roman"/>
        </w:rPr>
        <w:t>r council people and Mayor alone</w:t>
      </w:r>
      <w:r w:rsidR="00932072" w:rsidRPr="008D5F12">
        <w:rPr>
          <w:rFonts w:ascii="Times New Roman" w:hAnsi="Times New Roman"/>
        </w:rPr>
        <w:t xml:space="preserve"> u</w:t>
      </w:r>
      <w:r w:rsidR="00CD0729">
        <w:rPr>
          <w:rFonts w:ascii="Times New Roman" w:hAnsi="Times New Roman"/>
        </w:rPr>
        <w:t>ntil they start listening to us</w:t>
      </w:r>
      <w:r w:rsidR="00932072" w:rsidRPr="008D5F12">
        <w:rPr>
          <w:rFonts w:ascii="Times New Roman" w:hAnsi="Times New Roman"/>
        </w:rPr>
        <w:t>”</w:t>
      </w:r>
      <w:r w:rsidR="002C7912">
        <w:rPr>
          <w:rFonts w:ascii="Times New Roman" w:hAnsi="Times New Roman"/>
        </w:rPr>
        <w:t xml:space="preserve"> (Norman Interview</w:t>
      </w:r>
      <w:r w:rsidR="00204093">
        <w:rPr>
          <w:rFonts w:ascii="Times New Roman" w:hAnsi="Times New Roman"/>
        </w:rPr>
        <w:t xml:space="preserve"> 1,</w:t>
      </w:r>
      <w:r w:rsidR="002C7912">
        <w:rPr>
          <w:rFonts w:ascii="Times New Roman" w:hAnsi="Times New Roman"/>
        </w:rPr>
        <w:t xml:space="preserve"> June 6, 2013</w:t>
      </w:r>
      <w:r w:rsidR="008D5F12">
        <w:rPr>
          <w:rFonts w:ascii="Times New Roman" w:hAnsi="Times New Roman"/>
        </w:rPr>
        <w:t>)</w:t>
      </w:r>
      <w:r w:rsidR="00CD0729">
        <w:rPr>
          <w:rFonts w:ascii="Times New Roman" w:hAnsi="Times New Roman"/>
        </w:rPr>
        <w:t xml:space="preserve">. The most common advocacy activity in two </w:t>
      </w:r>
      <w:r w:rsidR="00E84C87">
        <w:rPr>
          <w:rFonts w:ascii="Times New Roman" w:hAnsi="Times New Roman"/>
        </w:rPr>
        <w:t>of the case study sites and prevalent</w:t>
      </w:r>
      <w:r w:rsidR="00CD0729">
        <w:rPr>
          <w:rFonts w:ascii="Times New Roman" w:hAnsi="Times New Roman"/>
        </w:rPr>
        <w:t xml:space="preserve"> in the third was speaking before the city council. Th</w:t>
      </w:r>
      <w:r w:rsidR="00C500D3">
        <w:rPr>
          <w:rFonts w:ascii="Times New Roman" w:hAnsi="Times New Roman"/>
        </w:rPr>
        <w:t>is result</w:t>
      </w:r>
      <w:r w:rsidR="003C759F">
        <w:rPr>
          <w:rFonts w:ascii="Times New Roman" w:hAnsi="Times New Roman"/>
        </w:rPr>
        <w:t xml:space="preserve"> likely </w:t>
      </w:r>
      <w:r w:rsidR="00CD0729">
        <w:rPr>
          <w:rFonts w:ascii="Times New Roman" w:hAnsi="Times New Roman"/>
        </w:rPr>
        <w:t>reflects the fa</w:t>
      </w:r>
      <w:r w:rsidR="00D76A75">
        <w:rPr>
          <w:rFonts w:ascii="Times New Roman" w:hAnsi="Times New Roman"/>
        </w:rPr>
        <w:t>ct that the interview sample</w:t>
      </w:r>
      <w:r w:rsidR="00CD0729">
        <w:rPr>
          <w:rFonts w:ascii="Times New Roman" w:hAnsi="Times New Roman"/>
        </w:rPr>
        <w:t xml:space="preserve"> </w:t>
      </w:r>
      <w:r w:rsidR="003C759F">
        <w:rPr>
          <w:rFonts w:ascii="Times New Roman" w:hAnsi="Times New Roman"/>
        </w:rPr>
        <w:t>focused on citizens who spoke at</w:t>
      </w:r>
      <w:r w:rsidR="00CD0729">
        <w:rPr>
          <w:rFonts w:ascii="Times New Roman" w:hAnsi="Times New Roman"/>
        </w:rPr>
        <w:t xml:space="preserve"> council meetings in </w:t>
      </w:r>
      <w:r w:rsidR="003C759F">
        <w:rPr>
          <w:rFonts w:ascii="Times New Roman" w:hAnsi="Times New Roman"/>
        </w:rPr>
        <w:t>favor of th</w:t>
      </w:r>
      <w:r w:rsidR="00BD779F">
        <w:rPr>
          <w:rFonts w:ascii="Times New Roman" w:hAnsi="Times New Roman"/>
        </w:rPr>
        <w:t>e chicken ordinances. E</w:t>
      </w:r>
      <w:r w:rsidR="003C759F">
        <w:rPr>
          <w:rFonts w:ascii="Times New Roman" w:hAnsi="Times New Roman"/>
        </w:rPr>
        <w:t xml:space="preserve">ach of the advocacy groups called on their members to attend city council meetings, and in the case of </w:t>
      </w:r>
      <w:r w:rsidR="00C500D3">
        <w:rPr>
          <w:rFonts w:ascii="Times New Roman" w:hAnsi="Times New Roman"/>
        </w:rPr>
        <w:t xml:space="preserve">Columbia and Norman the group organizers coordinated the messages of citizens willing to speak. The latter highlights the importance placed on speaking before city council as an advocacy activity. </w:t>
      </w:r>
    </w:p>
    <w:p w14:paraId="3EC0D3D0" w14:textId="660E2097" w:rsidR="003A17FB" w:rsidRDefault="00CD0729" w:rsidP="00C500D3">
      <w:pPr>
        <w:ind w:firstLine="720"/>
        <w:rPr>
          <w:rFonts w:ascii="Times New Roman" w:hAnsi="Times New Roman"/>
        </w:rPr>
      </w:pPr>
      <w:r>
        <w:rPr>
          <w:rFonts w:ascii="Times New Roman" w:hAnsi="Times New Roman"/>
        </w:rPr>
        <w:t>The next most common advocacy practices in Columbia and Knoxville were focused on networking, primarily through the groups organized to su</w:t>
      </w:r>
      <w:r w:rsidR="00FA4D16">
        <w:rPr>
          <w:rFonts w:ascii="Times New Roman" w:hAnsi="Times New Roman"/>
        </w:rPr>
        <w:t xml:space="preserve">pport urban chickens. </w:t>
      </w:r>
      <w:r w:rsidR="00EE416E">
        <w:rPr>
          <w:rFonts w:ascii="Times New Roman" w:hAnsi="Times New Roman"/>
        </w:rPr>
        <w:t>Here is quote</w:t>
      </w:r>
      <w:r w:rsidR="003A17FB">
        <w:rPr>
          <w:rFonts w:ascii="Times New Roman" w:hAnsi="Times New Roman"/>
        </w:rPr>
        <w:t xml:space="preserve"> illustrating the activities in </w:t>
      </w:r>
      <w:r w:rsidR="00EE416E">
        <w:rPr>
          <w:rFonts w:ascii="Times New Roman" w:hAnsi="Times New Roman"/>
        </w:rPr>
        <w:t>Knoxville</w:t>
      </w:r>
      <w:r w:rsidR="003A17FB">
        <w:rPr>
          <w:rFonts w:ascii="Times New Roman" w:hAnsi="Times New Roman"/>
        </w:rPr>
        <w:t>:</w:t>
      </w:r>
    </w:p>
    <w:p w14:paraId="100CFF49" w14:textId="59FD846E" w:rsidR="003A17FB" w:rsidRDefault="003A17FB" w:rsidP="003A17FB">
      <w:pPr>
        <w:spacing w:line="240" w:lineRule="auto"/>
        <w:ind w:left="720"/>
        <w:rPr>
          <w:rFonts w:ascii="Times New Roman" w:hAnsi="Times New Roman"/>
        </w:rPr>
      </w:pPr>
      <w:r w:rsidRPr="003A17FB">
        <w:rPr>
          <w:rFonts w:ascii="Times New Roman" w:hAnsi="Times New Roman"/>
        </w:rPr>
        <w:t>The best ally we had was a large group of citizens. And because you go to our city council meetings, and there is 10 people in the audience. And so it was shocking for them for us to show up with 50, 100, 150, I think, and we had a lot of people in a couple of meetings. And so, to do that, we had regular meetings that we'd post on the Permaculture Guild, but then also neighborhood organizations. We'd send it out to their ListServs, and we met at bars and had a beer and talked about it several times. And then, right before it went to city council, we sponsored a movie. We rented for 50 bucks a public space in the old city and put up flyers everywhere and posted it in the weekly paper here in town</w:t>
      </w:r>
      <w:r w:rsidR="000176B3">
        <w:rPr>
          <w:rFonts w:ascii="Times New Roman" w:hAnsi="Times New Roman"/>
        </w:rPr>
        <w:t>. (Knoxville interview 1, November 25, 2013)</w:t>
      </w:r>
    </w:p>
    <w:p w14:paraId="2F89746D" w14:textId="77777777" w:rsidR="000D6726" w:rsidRDefault="000D6726" w:rsidP="003A17FB">
      <w:pPr>
        <w:spacing w:line="240" w:lineRule="auto"/>
        <w:ind w:left="720"/>
        <w:rPr>
          <w:rFonts w:ascii="Times New Roman" w:hAnsi="Times New Roman"/>
        </w:rPr>
      </w:pPr>
    </w:p>
    <w:p w14:paraId="2DD1C2D1" w14:textId="32790BA4" w:rsidR="00EE416E" w:rsidRDefault="00FA4D16" w:rsidP="003A17FB">
      <w:pPr>
        <w:rPr>
          <w:rFonts w:ascii="Times New Roman" w:hAnsi="Times New Roman"/>
        </w:rPr>
      </w:pPr>
      <w:r>
        <w:rPr>
          <w:rFonts w:ascii="Times New Roman" w:hAnsi="Times New Roman"/>
        </w:rPr>
        <w:t>In Norman</w:t>
      </w:r>
      <w:r w:rsidR="00CD0729">
        <w:rPr>
          <w:rFonts w:ascii="Times New Roman" w:hAnsi="Times New Roman"/>
        </w:rPr>
        <w:t xml:space="preserve"> networking was common; h</w:t>
      </w:r>
      <w:r>
        <w:rPr>
          <w:rFonts w:ascii="Times New Roman" w:hAnsi="Times New Roman"/>
        </w:rPr>
        <w:t>owever, it was primarily online</w:t>
      </w:r>
      <w:r w:rsidR="00CD0729">
        <w:rPr>
          <w:rFonts w:ascii="Times New Roman" w:hAnsi="Times New Roman"/>
        </w:rPr>
        <w:t xml:space="preserve"> rather than in person. </w:t>
      </w:r>
      <w:r w:rsidR="00EE416E">
        <w:rPr>
          <w:rFonts w:ascii="Times New Roman" w:hAnsi="Times New Roman"/>
        </w:rPr>
        <w:t>For example:</w:t>
      </w:r>
    </w:p>
    <w:p w14:paraId="17C61874" w14:textId="07E79530" w:rsidR="00EE416E" w:rsidRDefault="00EE416E" w:rsidP="00EE416E">
      <w:pPr>
        <w:spacing w:line="240" w:lineRule="auto"/>
        <w:ind w:left="720"/>
        <w:rPr>
          <w:rFonts w:ascii="Times New Roman" w:hAnsi="Times New Roman"/>
        </w:rPr>
      </w:pPr>
      <w:r w:rsidRPr="00EE416E">
        <w:rPr>
          <w:rFonts w:ascii="Times New Roman" w:hAnsi="Times New Roman"/>
        </w:rPr>
        <w:t xml:space="preserve">I started a letter writing campaign to a city councilman and I drafted up a model letter about benefits of chickens and the lack of risks associated with them, and sent it to everybody I could find in Norman, using social media and just contacting my friends and giving them this letter, and saying, "Here's your councilperson, send this in. Change the name and send it in." And I got kind of attached to the Facebook Norman Chickens group and used them a little bit to help distribute. And I think that was one of the reasons why that got on the council's radar as something that </w:t>
      </w:r>
      <w:r>
        <w:rPr>
          <w:rFonts w:ascii="Times New Roman" w:hAnsi="Times New Roman"/>
        </w:rPr>
        <w:t>p</w:t>
      </w:r>
      <w:r w:rsidRPr="00EE416E">
        <w:rPr>
          <w:rFonts w:ascii="Times New Roman" w:hAnsi="Times New Roman"/>
        </w:rPr>
        <w:t xml:space="preserve">eople were interested in having changed. </w:t>
      </w:r>
      <w:r>
        <w:rPr>
          <w:rFonts w:ascii="Times New Roman" w:hAnsi="Times New Roman"/>
        </w:rPr>
        <w:t>(Norman</w:t>
      </w:r>
      <w:r w:rsidR="00C42419">
        <w:rPr>
          <w:rFonts w:ascii="Times New Roman" w:hAnsi="Times New Roman"/>
        </w:rPr>
        <w:t xml:space="preserve"> interview </w:t>
      </w:r>
      <w:r>
        <w:rPr>
          <w:rFonts w:ascii="Times New Roman" w:hAnsi="Times New Roman"/>
        </w:rPr>
        <w:t>3, June 28, 2013)</w:t>
      </w:r>
    </w:p>
    <w:p w14:paraId="0B0BF2B0" w14:textId="77777777" w:rsidR="00EE416E" w:rsidRDefault="00EE416E" w:rsidP="00EE416E">
      <w:pPr>
        <w:spacing w:line="240" w:lineRule="auto"/>
        <w:ind w:left="720"/>
        <w:rPr>
          <w:rFonts w:ascii="Times New Roman" w:hAnsi="Times New Roman"/>
        </w:rPr>
      </w:pPr>
    </w:p>
    <w:p w14:paraId="283544F2" w14:textId="3B1F626F" w:rsidR="00932072" w:rsidRDefault="00C500D3" w:rsidP="003A17FB">
      <w:pPr>
        <w:rPr>
          <w:rFonts w:ascii="Times New Roman" w:hAnsi="Times New Roman"/>
        </w:rPr>
      </w:pPr>
      <w:r>
        <w:rPr>
          <w:rFonts w:ascii="Times New Roman" w:hAnsi="Times New Roman"/>
        </w:rPr>
        <w:t>As</w:t>
      </w:r>
      <w:r w:rsidR="00FA4D16">
        <w:rPr>
          <w:rFonts w:ascii="Times New Roman" w:hAnsi="Times New Roman"/>
        </w:rPr>
        <w:t xml:space="preserve"> indicated</w:t>
      </w:r>
      <w:r w:rsidR="00041901">
        <w:rPr>
          <w:rFonts w:ascii="Times New Roman" w:hAnsi="Times New Roman"/>
        </w:rPr>
        <w:t xml:space="preserve"> in Table</w:t>
      </w:r>
      <w:r w:rsidR="00C42419">
        <w:rPr>
          <w:rFonts w:ascii="Times New Roman" w:hAnsi="Times New Roman"/>
        </w:rPr>
        <w:t xml:space="preserve"> </w:t>
      </w:r>
      <w:r w:rsidR="00041901">
        <w:rPr>
          <w:rFonts w:ascii="Times New Roman" w:hAnsi="Times New Roman"/>
        </w:rPr>
        <w:t>5</w:t>
      </w:r>
      <w:r w:rsidR="00E105E4">
        <w:rPr>
          <w:rFonts w:ascii="Times New Roman" w:hAnsi="Times New Roman"/>
        </w:rPr>
        <w:t xml:space="preserve"> </w:t>
      </w:r>
      <w:r w:rsidR="00E87EE5">
        <w:rPr>
          <w:rFonts w:ascii="Times New Roman" w:hAnsi="Times New Roman"/>
        </w:rPr>
        <w:t>at the end of this sub-section,</w:t>
      </w:r>
      <w:r>
        <w:rPr>
          <w:rFonts w:ascii="Times New Roman" w:hAnsi="Times New Roman"/>
        </w:rPr>
        <w:t xml:space="preserve"> </w:t>
      </w:r>
      <w:r w:rsidR="00E105E4">
        <w:rPr>
          <w:rFonts w:ascii="Times New Roman" w:hAnsi="Times New Roman"/>
        </w:rPr>
        <w:t xml:space="preserve">at least </w:t>
      </w:r>
      <w:r w:rsidR="00320F3F">
        <w:rPr>
          <w:rFonts w:ascii="Times New Roman" w:hAnsi="Times New Roman"/>
        </w:rPr>
        <w:t xml:space="preserve">one </w:t>
      </w:r>
      <w:r w:rsidR="00E105E4">
        <w:rPr>
          <w:rFonts w:ascii="Times New Roman" w:hAnsi="Times New Roman"/>
        </w:rPr>
        <w:t xml:space="preserve">person in each case study site was involved in advocacy online, and in Norman three of the four people interviewed utilized the Internet to push the cause. </w:t>
      </w:r>
      <w:r w:rsidR="00510123">
        <w:rPr>
          <w:rFonts w:ascii="Times New Roman" w:hAnsi="Times New Roman"/>
        </w:rPr>
        <w:t xml:space="preserve">This phenomenon is not unique to this case study. </w:t>
      </w:r>
      <w:r w:rsidR="00320F3F">
        <w:rPr>
          <w:rFonts w:ascii="Times New Roman" w:hAnsi="Times New Roman"/>
        </w:rPr>
        <w:t>Without fetishizing</w:t>
      </w:r>
      <w:r w:rsidR="00976B19">
        <w:rPr>
          <w:rFonts w:ascii="Times New Roman" w:hAnsi="Times New Roman"/>
        </w:rPr>
        <w:t xml:space="preserve"> the Internet, </w:t>
      </w:r>
      <w:r w:rsidR="00EA4FB0">
        <w:rPr>
          <w:rFonts w:ascii="Times New Roman" w:hAnsi="Times New Roman"/>
        </w:rPr>
        <w:t xml:space="preserve">Jeroen </w:t>
      </w:r>
      <w:r w:rsidR="00DF543D">
        <w:rPr>
          <w:rFonts w:ascii="Times New Roman" w:hAnsi="Times New Roman"/>
        </w:rPr>
        <w:t>Van Laer and</w:t>
      </w:r>
      <w:r w:rsidR="00EA4FB0">
        <w:rPr>
          <w:rFonts w:ascii="Times New Roman" w:hAnsi="Times New Roman"/>
        </w:rPr>
        <w:t xml:space="preserve"> Peter</w:t>
      </w:r>
      <w:r w:rsidR="00DF543D">
        <w:rPr>
          <w:rFonts w:ascii="Times New Roman" w:hAnsi="Times New Roman"/>
        </w:rPr>
        <w:t xml:space="preserve"> Van Aelst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ExcludeAuth="1"&gt;&lt;Author&gt;Van Laer&lt;/Author&gt;&lt;Year&gt;2010&lt;/Year&gt;&lt;RecNum&gt;1173&lt;/RecNum&gt;&lt;DisplayText&gt;(2010)&lt;/DisplayText&gt;&lt;record&gt;&lt;rec-number&gt;1173&lt;/rec-number&gt;&lt;foreign-keys&gt;&lt;key app="EN" db-id="2se5xf2vw22tpoeax5ev52072zpwrdv952s9" timestamp="1464715967"&gt;1173&lt;/key&gt;&lt;/foreign-keys&gt;&lt;ref-type name="Journal Article"&gt;17&lt;/ref-type&gt;&lt;contributors&gt;&lt;authors&gt;&lt;author&gt;Van Laer, Jeroen&lt;/author&gt;&lt;author&gt;Van Aelst, Peter&lt;/author&gt;&lt;/authors&gt;&lt;/contributors&gt;&lt;titles&gt;&lt;title&gt;Internet and social movement action repertoires: Opportunities and limitations&lt;/title&gt;&lt;secondary-title&gt;Information, Communication &amp;amp; Society&lt;/secondary-title&gt;&lt;/titles&gt;&lt;periodical&gt;&lt;full-title&gt;Information, Communication &amp;amp; Society&lt;/full-title&gt;&lt;/periodical&gt;&lt;pages&gt;1146-1171&lt;/pages&gt;&lt;volume&gt;13&lt;/volume&gt;&lt;number&gt;8&lt;/number&gt;&lt;dates&gt;&lt;year&gt;2010&lt;/year&gt;&lt;/dates&gt;&lt;isbn&gt;1369-118X&lt;/isbn&gt;&lt;urls&gt;&lt;/urls&gt;&lt;/record&gt;&lt;/Cite&gt;&lt;/EndNote&gt;</w:instrText>
      </w:r>
      <w:r w:rsidR="00176563">
        <w:rPr>
          <w:rFonts w:ascii="Times New Roman" w:hAnsi="Times New Roman"/>
        </w:rPr>
        <w:fldChar w:fldCharType="separate"/>
      </w:r>
      <w:r w:rsidR="00176563">
        <w:rPr>
          <w:rFonts w:ascii="Times New Roman" w:hAnsi="Times New Roman"/>
          <w:noProof/>
        </w:rPr>
        <w:t>(2010)</w:t>
      </w:r>
      <w:r w:rsidR="00176563">
        <w:rPr>
          <w:rFonts w:ascii="Times New Roman" w:hAnsi="Times New Roman"/>
        </w:rPr>
        <w:fldChar w:fldCharType="end"/>
      </w:r>
      <w:r w:rsidR="00DB003E">
        <w:rPr>
          <w:rFonts w:ascii="Times New Roman" w:hAnsi="Times New Roman"/>
        </w:rPr>
        <w:t xml:space="preserve"> </w:t>
      </w:r>
      <w:r w:rsidR="00DF543D">
        <w:rPr>
          <w:rFonts w:ascii="Times New Roman" w:hAnsi="Times New Roman"/>
        </w:rPr>
        <w:t xml:space="preserve">document </w:t>
      </w:r>
      <w:r w:rsidR="00976B19">
        <w:rPr>
          <w:rFonts w:ascii="Times New Roman" w:hAnsi="Times New Roman"/>
        </w:rPr>
        <w:t xml:space="preserve">how it “has given social movements new and improved opportunities to engage in social and political action” </w:t>
      </w:r>
      <w:r w:rsidR="000E5FBB">
        <w:rPr>
          <w:rFonts w:ascii="Times New Roman" w:hAnsi="Times New Roman"/>
        </w:rPr>
        <w:t>(</w:t>
      </w:r>
      <w:r w:rsidR="00DB003E">
        <w:rPr>
          <w:rFonts w:ascii="Times New Roman" w:hAnsi="Times New Roman"/>
        </w:rPr>
        <w:t xml:space="preserve">1146). </w:t>
      </w:r>
      <w:r w:rsidR="000E5FBB">
        <w:rPr>
          <w:rFonts w:ascii="Times New Roman" w:hAnsi="Times New Roman"/>
        </w:rPr>
        <w:t>Similarly</w:t>
      </w:r>
      <w:r w:rsidR="00DB003E">
        <w:rPr>
          <w:rFonts w:ascii="Times New Roman" w:hAnsi="Times New Roman"/>
        </w:rPr>
        <w:t>, in</w:t>
      </w:r>
      <w:r w:rsidR="00FA4D16">
        <w:rPr>
          <w:rFonts w:ascii="Times New Roman" w:hAnsi="Times New Roman"/>
        </w:rPr>
        <w:t xml:space="preserve"> a survey of 169 people from 53 advocacy groups, </w:t>
      </w:r>
      <w:r w:rsidR="00F049E7">
        <w:rPr>
          <w:rFonts w:ascii="Times New Roman" w:hAnsi="Times New Roman"/>
        </w:rPr>
        <w:t xml:space="preserve">Jonathan </w:t>
      </w:r>
      <w:r w:rsidR="00510123">
        <w:rPr>
          <w:rFonts w:ascii="Times New Roman" w:hAnsi="Times New Roman"/>
        </w:rPr>
        <w:t>Obar</w:t>
      </w:r>
      <w:r w:rsidR="00F049E7">
        <w:rPr>
          <w:rFonts w:ascii="Times New Roman" w:hAnsi="Times New Roman"/>
        </w:rPr>
        <w:t xml:space="preserve"> et al.</w:t>
      </w:r>
      <w:r w:rsidR="00FA4D16">
        <w:rPr>
          <w:rFonts w:ascii="Times New Roman" w:hAnsi="Times New Roman"/>
        </w:rPr>
        <w:t xml:space="preserve">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ExcludeAuth="1"&gt;&lt;Author&gt;Obar&lt;/Author&gt;&lt;Year&gt;2012&lt;/Year&gt;&lt;RecNum&gt;1170&lt;/RecNum&gt;&lt;DisplayText&gt;(2012)&lt;/DisplayText&gt;&lt;record&gt;&lt;rec-number&gt;1170&lt;/rec-number&gt;&lt;foreign-keys&gt;&lt;key app="EN" db-id="2se5xf2vw22tpoeax5ev52072zpwrdv952s9" timestamp="1464655124"&gt;1170&lt;/key&gt;&lt;/foreign-keys&gt;&lt;ref-type name="Journal Article"&gt;17&lt;/ref-type&gt;&lt;contributors&gt;&lt;authors&gt;&lt;author&gt;Obar, Jonathan A.&lt;/author&gt;&lt;author&gt;Zube, Paul&lt;/author&gt;&lt;author&gt;Lampe, Clifford&lt;/author&gt;&lt;/authors&gt;&lt;/contributors&gt;&lt;titles&gt;&lt;title&gt;Advocacy 2.0: An analysis of how advocacy groups in the United States perceive and use social media as tools for facilitating civic engagement and collective action&lt;/title&gt;&lt;secondary-title&gt;Journal of Information Policy&lt;/secondary-title&gt;&lt;/titles&gt;&lt;periodical&gt;&lt;full-title&gt;Journal of Information Policy&lt;/full-title&gt;&lt;/periodical&gt;&lt;pages&gt;1-25&lt;/pages&gt;&lt;volume&gt;2&lt;/volume&gt;&lt;dates&gt;&lt;year&gt;2012&lt;/year&gt;&lt;/dates&gt;&lt;isbn&gt;2158-3897&lt;/isbn&gt;&lt;urls&gt;&lt;/urls&gt;&lt;/record&gt;&lt;/Cite&gt;&lt;/EndNote&gt;</w:instrText>
      </w:r>
      <w:r w:rsidR="00176563">
        <w:rPr>
          <w:rFonts w:ascii="Times New Roman" w:hAnsi="Times New Roman"/>
        </w:rPr>
        <w:fldChar w:fldCharType="separate"/>
      </w:r>
      <w:r w:rsidR="00176563">
        <w:rPr>
          <w:rFonts w:ascii="Times New Roman" w:hAnsi="Times New Roman"/>
          <w:noProof/>
        </w:rPr>
        <w:t>(2012)</w:t>
      </w:r>
      <w:r w:rsidR="00176563">
        <w:rPr>
          <w:rFonts w:ascii="Times New Roman" w:hAnsi="Times New Roman"/>
        </w:rPr>
        <w:fldChar w:fldCharType="end"/>
      </w:r>
      <w:r w:rsidR="0011763E" w:rsidRPr="0011763E">
        <w:rPr>
          <w:rFonts w:ascii="Times New Roman" w:hAnsi="Times New Roman"/>
        </w:rPr>
        <w:t xml:space="preserve"> </w:t>
      </w:r>
      <w:r w:rsidR="0011763E">
        <w:rPr>
          <w:rFonts w:ascii="Times New Roman" w:hAnsi="Times New Roman"/>
        </w:rPr>
        <w:t>found that all the groups were using social media to communicate because it enables them to reach their advocacy and organizational goals</w:t>
      </w:r>
      <w:r w:rsidR="00FA4D16">
        <w:rPr>
          <w:rFonts w:ascii="Times New Roman" w:hAnsi="Times New Roman"/>
        </w:rPr>
        <w:t>.</w:t>
      </w:r>
      <w:r w:rsidR="00F049E7">
        <w:rPr>
          <w:rFonts w:ascii="Times New Roman" w:hAnsi="Times New Roman"/>
        </w:rPr>
        <w:t xml:space="preserve"> Giselle </w:t>
      </w:r>
      <w:r w:rsidR="00510123">
        <w:rPr>
          <w:rFonts w:ascii="Times New Roman" w:hAnsi="Times New Roman"/>
        </w:rPr>
        <w:t xml:space="preserve">Auger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ExcludeAuth="1"&gt;&lt;Author&gt;Auger&lt;/Author&gt;&lt;Year&gt;2013&lt;/Year&gt;&lt;RecNum&gt;1172&lt;/RecNum&gt;&lt;DisplayText&gt;(2013)&lt;/DisplayText&gt;&lt;record&gt;&lt;rec-number&gt;1172&lt;/rec-number&gt;&lt;foreign-keys&gt;&lt;key app="EN" db-id="2se5xf2vw22tpoeax5ev52072zpwrdv952s9" timestamp="1464655188"&gt;1172&lt;/key&gt;&lt;/foreign-keys&gt;&lt;ref-type name="Journal Article"&gt;17&lt;/ref-type&gt;&lt;contributors&gt;&lt;authors&gt;&lt;author&gt;Auger, Giselle A.&lt;/author&gt;&lt;/authors&gt;&lt;/contributors&gt;&lt;titles&gt;&lt;title&gt;Fostering democracy through social media: Evaluating diametrically opposed nonprofit advocacy organizations’ use of Facebook, Twitter, and YouTube&lt;/title&gt;&lt;secondary-title&gt;Public Relations Review&lt;/secondary-title&gt;&lt;/titles&gt;&lt;periodical&gt;&lt;full-title&gt;Public Relations Review&lt;/full-title&gt;&lt;/periodical&gt;&lt;pages&gt;369-376&lt;/pages&gt;&lt;volume&gt;39&lt;/volume&gt;&lt;number&gt;4&lt;/number&gt;&lt;keywords&gt;&lt;keyword&gt;Nonprofit advocacy&lt;/keyword&gt;&lt;keyword&gt;Persuasion&lt;/keyword&gt;&lt;keyword&gt;Propaganda&lt;/keyword&gt;&lt;keyword&gt;Facebook&lt;/keyword&gt;&lt;keyword&gt;Twitter&lt;/keyword&gt;&lt;keyword&gt;YouTube&lt;/keyword&gt;&lt;/keywords&gt;&lt;dates&gt;&lt;year&gt;2013&lt;/year&gt;&lt;pub-dates&gt;&lt;date&gt;11//&lt;/date&gt;&lt;/pub-dates&gt;&lt;/dates&gt;&lt;isbn&gt;0363-8111&lt;/isbn&gt;&lt;urls&gt;&lt;related-urls&gt;&lt;url&gt;http://www.sciencedirect.com/science/article/pii/S0363811113001021&lt;/url&gt;&lt;/related-urls&gt;&lt;/urls&gt;&lt;electronic-resource-num&gt;http://dx.doi.org/10.1016/j.pubrev.2013.07.013&lt;/electronic-resource-num&gt;&lt;/record&gt;&lt;/Cite&gt;&lt;/EndNote&gt;</w:instrText>
      </w:r>
      <w:r w:rsidR="00176563">
        <w:rPr>
          <w:rFonts w:ascii="Times New Roman" w:hAnsi="Times New Roman"/>
        </w:rPr>
        <w:fldChar w:fldCharType="separate"/>
      </w:r>
      <w:r w:rsidR="00176563">
        <w:rPr>
          <w:rFonts w:ascii="Times New Roman" w:hAnsi="Times New Roman"/>
          <w:noProof/>
        </w:rPr>
        <w:t>(2013)</w:t>
      </w:r>
      <w:r w:rsidR="00176563">
        <w:rPr>
          <w:rFonts w:ascii="Times New Roman" w:hAnsi="Times New Roman"/>
        </w:rPr>
        <w:fldChar w:fldCharType="end"/>
      </w:r>
      <w:r w:rsidR="00FA4D16">
        <w:rPr>
          <w:rFonts w:ascii="Times New Roman" w:hAnsi="Times New Roman"/>
        </w:rPr>
        <w:t xml:space="preserve"> </w:t>
      </w:r>
      <w:r w:rsidR="0011763E">
        <w:rPr>
          <w:rFonts w:ascii="Times New Roman" w:hAnsi="Times New Roman"/>
        </w:rPr>
        <w:t>discovered</w:t>
      </w:r>
      <w:r w:rsidR="00FA4D16">
        <w:rPr>
          <w:rFonts w:ascii="Times New Roman" w:hAnsi="Times New Roman"/>
        </w:rPr>
        <w:t xml:space="preserve"> that “</w:t>
      </w:r>
      <w:r w:rsidR="00510123">
        <w:rPr>
          <w:rFonts w:ascii="Times New Roman" w:hAnsi="Times New Roman"/>
        </w:rPr>
        <w:t>advocacy organizations are using social media to ethically persuade peo</w:t>
      </w:r>
      <w:r w:rsidR="000E5FBB">
        <w:rPr>
          <w:rFonts w:ascii="Times New Roman" w:hAnsi="Times New Roman"/>
        </w:rPr>
        <w:t>ple to their point of view” (</w:t>
      </w:r>
      <w:r w:rsidR="00510123">
        <w:rPr>
          <w:rFonts w:ascii="Times New Roman" w:hAnsi="Times New Roman"/>
        </w:rPr>
        <w:t xml:space="preserve">369). </w:t>
      </w:r>
      <w:r w:rsidR="00F049E7">
        <w:rPr>
          <w:rFonts w:ascii="Times New Roman" w:hAnsi="Times New Roman"/>
        </w:rPr>
        <w:t>Nowadays, it is difficult</w:t>
      </w:r>
      <w:r w:rsidR="00976B19">
        <w:rPr>
          <w:rFonts w:ascii="Times New Roman" w:hAnsi="Times New Roman"/>
        </w:rPr>
        <w:t xml:space="preserve"> to imagine political change without the support of computer-mediated activism.</w:t>
      </w:r>
    </w:p>
    <w:p w14:paraId="6E8DAF44" w14:textId="1BEBA9EC" w:rsidR="00944D41" w:rsidRPr="008D5F12" w:rsidRDefault="00944D41" w:rsidP="00C500D3">
      <w:pPr>
        <w:ind w:firstLine="720"/>
        <w:rPr>
          <w:rFonts w:ascii="Times New Roman" w:hAnsi="Times New Roman"/>
        </w:rPr>
      </w:pPr>
      <w:r>
        <w:rPr>
          <w:rFonts w:ascii="Times New Roman" w:hAnsi="Times New Roman"/>
        </w:rPr>
        <w:t>While some scholars have questioned the ability of social networking sites to motivate action</w:t>
      </w:r>
      <w:r w:rsidR="00F049E7">
        <w:rPr>
          <w:rFonts w:ascii="Times New Roman" w:hAnsi="Times New Roman"/>
        </w:rPr>
        <w:t xml:space="preserve"> offline</w:t>
      </w:r>
      <w:r>
        <w:rPr>
          <w:rFonts w:ascii="Times New Roman" w:hAnsi="Times New Roman"/>
        </w:rPr>
        <w:t xml:space="preserve">, </w:t>
      </w:r>
      <w:r w:rsidR="00F049E7">
        <w:rPr>
          <w:rFonts w:ascii="Times New Roman" w:hAnsi="Times New Roman"/>
        </w:rPr>
        <w:t xml:space="preserve">Summer </w:t>
      </w:r>
      <w:r>
        <w:rPr>
          <w:rFonts w:ascii="Times New Roman" w:hAnsi="Times New Roman"/>
        </w:rPr>
        <w:t xml:space="preserve">Harlow and </w:t>
      </w:r>
      <w:r w:rsidR="00F049E7">
        <w:rPr>
          <w:rFonts w:ascii="Times New Roman" w:hAnsi="Times New Roman"/>
        </w:rPr>
        <w:t xml:space="preserve">Dustin </w:t>
      </w:r>
      <w:r>
        <w:rPr>
          <w:rFonts w:ascii="Times New Roman" w:hAnsi="Times New Roman"/>
        </w:rPr>
        <w:t xml:space="preserve">Harp </w:t>
      </w:r>
      <w:r w:rsidR="00176563">
        <w:rPr>
          <w:rFonts w:ascii="Times New Roman" w:hAnsi="Times New Roman"/>
        </w:rPr>
        <w:fldChar w:fldCharType="begin"/>
      </w:r>
      <w:r w:rsidR="00176563">
        <w:rPr>
          <w:rFonts w:ascii="Times New Roman" w:hAnsi="Times New Roman"/>
        </w:rPr>
        <w:instrText xml:space="preserve"> ADDIN EN.CITE &lt;EndNote&gt;&lt;Cite ExcludeAuth="1"&gt;&lt;Author&gt;Harlow&lt;/Author&gt;&lt;Year&gt;2012&lt;/Year&gt;&lt;RecNum&gt;1174&lt;/RecNum&gt;&lt;DisplayText&gt;(2012)&lt;/DisplayText&gt;&lt;record&gt;&lt;rec-number&gt;1174&lt;/rec-number&gt;&lt;foreign-keys&gt;&lt;key app="EN" db-id="2se5xf2vw22tpoeax5ev52072zpwrdv952s9" timestamp="1464726084"&gt;1174&lt;/key&gt;&lt;/foreign-keys&gt;&lt;ref-type name="Journal Article"&gt;17&lt;/ref-type&gt;&lt;contributors&gt;&lt;authors&gt;&lt;author&gt;Harlow, Summer&lt;/author&gt;&lt;author&gt;Harp, Dustin&lt;/author&gt;&lt;/authors&gt;&lt;/contributors&gt;&lt;titles&gt;&lt;title&gt;Collective action on the Web: A cross-cultural study of social networking sites and online and offline activism in the United States and Latin America&lt;/title&gt;&lt;secondary-title&gt;Information, Communication &amp;amp; Society&lt;/secondary-title&gt;&lt;/titles&gt;&lt;periodical&gt;&lt;full-title&gt;Information, Communication &amp;amp; Society&lt;/full-title&gt;&lt;/periodical&gt;&lt;pages&gt;196-216&lt;/pages&gt;&lt;volume&gt;15&lt;/volume&gt;&lt;number&gt;2&lt;/number&gt;&lt;dates&gt;&lt;year&gt;2012&lt;/year&gt;&lt;/dates&gt;&lt;isbn&gt;1369-118X&lt;/isbn&gt;&lt;urls&gt;&lt;/urls&gt;&lt;/record&gt;&lt;/Cite&gt;&lt;/EndNote&gt;</w:instrText>
      </w:r>
      <w:r w:rsidR="00176563">
        <w:rPr>
          <w:rFonts w:ascii="Times New Roman" w:hAnsi="Times New Roman"/>
        </w:rPr>
        <w:fldChar w:fldCharType="separate"/>
      </w:r>
      <w:r w:rsidR="00176563">
        <w:rPr>
          <w:rFonts w:ascii="Times New Roman" w:hAnsi="Times New Roman"/>
          <w:noProof/>
        </w:rPr>
        <w:t>(2012)</w:t>
      </w:r>
      <w:r w:rsidR="00176563">
        <w:rPr>
          <w:rFonts w:ascii="Times New Roman" w:hAnsi="Times New Roman"/>
        </w:rPr>
        <w:fldChar w:fldCharType="end"/>
      </w:r>
      <w:r>
        <w:rPr>
          <w:rFonts w:ascii="Times New Roman" w:hAnsi="Times New Roman"/>
        </w:rPr>
        <w:t xml:space="preserve"> found that online activism translates to</w:t>
      </w:r>
      <w:r w:rsidR="00750412">
        <w:rPr>
          <w:rFonts w:ascii="Times New Roman" w:hAnsi="Times New Roman"/>
        </w:rPr>
        <w:t xml:space="preserve"> offline action. T</w:t>
      </w:r>
      <w:r w:rsidR="00320F3F">
        <w:rPr>
          <w:rFonts w:ascii="Times New Roman" w:hAnsi="Times New Roman"/>
        </w:rPr>
        <w:t xml:space="preserve">he </w:t>
      </w:r>
      <w:r>
        <w:rPr>
          <w:rFonts w:ascii="Times New Roman" w:hAnsi="Times New Roman"/>
        </w:rPr>
        <w:t xml:space="preserve">number of citizens who attended the city council meetings in each site </w:t>
      </w:r>
      <w:proofErr w:type="gramStart"/>
      <w:r>
        <w:rPr>
          <w:rFonts w:ascii="Times New Roman" w:hAnsi="Times New Roman"/>
        </w:rPr>
        <w:t>reflect</w:t>
      </w:r>
      <w:proofErr w:type="gramEnd"/>
      <w:r>
        <w:rPr>
          <w:rFonts w:ascii="Times New Roman" w:hAnsi="Times New Roman"/>
        </w:rPr>
        <w:t xml:space="preserve"> this point. </w:t>
      </w:r>
      <w:r w:rsidR="00814F24">
        <w:rPr>
          <w:rFonts w:ascii="Times New Roman" w:hAnsi="Times New Roman"/>
        </w:rPr>
        <w:t xml:space="preserve">As previously noted the number of citizens who attended the meetings in Knoxville ranged from 50 to 150. In the Columbia City Council meeting where the final vote took place, 80 to 90 individuals attended in support of the ordinance. I attended the </w:t>
      </w:r>
      <w:r w:rsidR="00320F3F">
        <w:rPr>
          <w:rFonts w:ascii="Times New Roman" w:hAnsi="Times New Roman"/>
        </w:rPr>
        <w:t xml:space="preserve">Norman </w:t>
      </w:r>
      <w:r w:rsidR="00814F24">
        <w:rPr>
          <w:rFonts w:ascii="Times New Roman" w:hAnsi="Times New Roman"/>
        </w:rPr>
        <w:t>City Council meeting where the ordinance was passed and although not quite as many citizens were in attendance as there were in Knoxville and Columbia, there was still a strong showing</w:t>
      </w:r>
      <w:r w:rsidR="00A9028F">
        <w:rPr>
          <w:rFonts w:ascii="Times New Roman" w:hAnsi="Times New Roman"/>
        </w:rPr>
        <w:t xml:space="preserve"> (approximately 40 people)</w:t>
      </w:r>
      <w:r w:rsidR="00814F24">
        <w:rPr>
          <w:rFonts w:ascii="Times New Roman" w:hAnsi="Times New Roman"/>
        </w:rPr>
        <w:t xml:space="preserve">. </w:t>
      </w:r>
    </w:p>
    <w:p w14:paraId="6A5608A0" w14:textId="1AE57398" w:rsidR="006E297D" w:rsidRDefault="00750412" w:rsidP="00D76A75">
      <w:pPr>
        <w:ind w:firstLine="720"/>
        <w:rPr>
          <w:rFonts w:ascii="Times New Roman" w:hAnsi="Times New Roman"/>
        </w:rPr>
      </w:pPr>
      <w:r>
        <w:rPr>
          <w:rFonts w:ascii="Times New Roman" w:hAnsi="Times New Roman"/>
        </w:rPr>
        <w:t>N</w:t>
      </w:r>
      <w:r w:rsidR="00976B19">
        <w:rPr>
          <w:rFonts w:ascii="Times New Roman" w:hAnsi="Times New Roman"/>
        </w:rPr>
        <w:t>early</w:t>
      </w:r>
      <w:r w:rsidR="006E297D">
        <w:rPr>
          <w:rFonts w:ascii="Times New Roman" w:hAnsi="Times New Roman"/>
        </w:rPr>
        <w:t xml:space="preserve"> everyone interviewed recognized the importance</w:t>
      </w:r>
      <w:r w:rsidR="00007D20">
        <w:rPr>
          <w:rFonts w:ascii="Times New Roman" w:hAnsi="Times New Roman"/>
        </w:rPr>
        <w:t xml:space="preserve"> of</w:t>
      </w:r>
      <w:r w:rsidR="006E297D">
        <w:rPr>
          <w:rFonts w:ascii="Times New Roman" w:hAnsi="Times New Roman"/>
        </w:rPr>
        <w:t xml:space="preserve"> utilizing pro-chicken ordinances from other cities to advocate for change in their towns. </w:t>
      </w:r>
      <w:r w:rsidR="00007D20">
        <w:rPr>
          <w:rFonts w:ascii="Times New Roman" w:hAnsi="Times New Roman"/>
        </w:rPr>
        <w:t xml:space="preserve">One particularly proactive citizen in Norman used his ordinance research to draft a model ordinance, which he submitted to the city’s Environmental Control Advisory Board. </w:t>
      </w:r>
      <w:r w:rsidR="00BD5DD6">
        <w:rPr>
          <w:rFonts w:ascii="Times New Roman" w:hAnsi="Times New Roman"/>
        </w:rPr>
        <w:t xml:space="preserve">Interviewees’ motivations for wanting chickens were </w:t>
      </w:r>
      <w:r w:rsidR="00DA5B18">
        <w:rPr>
          <w:rFonts w:ascii="Times New Roman" w:hAnsi="Times New Roman"/>
        </w:rPr>
        <w:t xml:space="preserve">strong, providing </w:t>
      </w:r>
      <w:r w:rsidR="00A9028F">
        <w:rPr>
          <w:rFonts w:ascii="Times New Roman" w:hAnsi="Times New Roman"/>
        </w:rPr>
        <w:t>impetus</w:t>
      </w:r>
      <w:r w:rsidR="00DA5B18">
        <w:rPr>
          <w:rFonts w:ascii="Times New Roman" w:hAnsi="Times New Roman"/>
        </w:rPr>
        <w:t xml:space="preserve"> to</w:t>
      </w:r>
      <w:r w:rsidR="00BD5DD6">
        <w:rPr>
          <w:rFonts w:ascii="Times New Roman" w:hAnsi="Times New Roman"/>
        </w:rPr>
        <w:t xml:space="preserve"> research ordinances from other </w:t>
      </w:r>
      <w:r w:rsidR="00F82764">
        <w:rPr>
          <w:rFonts w:ascii="Times New Roman" w:hAnsi="Times New Roman"/>
        </w:rPr>
        <w:t>cities and/or push</w:t>
      </w:r>
      <w:r w:rsidR="00DA5B18">
        <w:rPr>
          <w:rFonts w:ascii="Times New Roman" w:hAnsi="Times New Roman"/>
        </w:rPr>
        <w:t xml:space="preserve"> the cause of backyard chickens</w:t>
      </w:r>
      <w:r w:rsidR="00BD5DD6">
        <w:rPr>
          <w:rFonts w:ascii="Times New Roman" w:hAnsi="Times New Roman"/>
        </w:rPr>
        <w:t>.</w:t>
      </w:r>
      <w:r w:rsidR="00DA5B18">
        <w:rPr>
          <w:rFonts w:ascii="Times New Roman" w:hAnsi="Times New Roman"/>
        </w:rPr>
        <w:t xml:space="preserve"> Here are some of the responses to the opening interview question, “What sparked your interest in backyard chickens?”</w:t>
      </w:r>
    </w:p>
    <w:p w14:paraId="5017CD9B" w14:textId="3D9AE8E8" w:rsidR="00D13AF1" w:rsidRDefault="00D13AF1" w:rsidP="000D6726">
      <w:pPr>
        <w:spacing w:line="240" w:lineRule="auto"/>
        <w:ind w:left="720"/>
        <w:rPr>
          <w:rFonts w:ascii="Times New Roman" w:hAnsi="Times New Roman"/>
        </w:rPr>
      </w:pPr>
      <w:r>
        <w:rPr>
          <w:rFonts w:ascii="Times New Roman" w:hAnsi="Times New Roman"/>
        </w:rPr>
        <w:t>I think they’re beautiful and appealing and I like the idea of sustained… well, a more free range of food than we can get at the store in most cases. I had eaten eggs that were from chickens that were not raised in batteries and I preferred those. So I love the eggs and they’re fun to watch,</w:t>
      </w:r>
      <w:r w:rsidR="00C42419">
        <w:rPr>
          <w:rFonts w:ascii="Times New Roman" w:hAnsi="Times New Roman"/>
        </w:rPr>
        <w:t xml:space="preserve"> a pleasure. (Norman interview </w:t>
      </w:r>
      <w:r>
        <w:rPr>
          <w:rFonts w:ascii="Times New Roman" w:hAnsi="Times New Roman"/>
        </w:rPr>
        <w:t>4, July 7, 2013)</w:t>
      </w:r>
    </w:p>
    <w:p w14:paraId="3F7B81AE" w14:textId="77777777" w:rsidR="00D13AF1" w:rsidRDefault="00D13AF1" w:rsidP="00D13AF1">
      <w:pPr>
        <w:spacing w:line="240" w:lineRule="auto"/>
        <w:ind w:left="720"/>
        <w:rPr>
          <w:rFonts w:ascii="Times New Roman" w:hAnsi="Times New Roman"/>
        </w:rPr>
      </w:pPr>
    </w:p>
    <w:p w14:paraId="28221BE9" w14:textId="70198990" w:rsidR="00DA5B18" w:rsidRDefault="00DA5B18" w:rsidP="00F82764">
      <w:pPr>
        <w:spacing w:line="240" w:lineRule="auto"/>
        <w:ind w:left="720"/>
        <w:rPr>
          <w:rFonts w:ascii="Times New Roman" w:hAnsi="Times New Roman"/>
        </w:rPr>
      </w:pPr>
      <w:r>
        <w:rPr>
          <w:rFonts w:ascii="Times New Roman" w:hAnsi="Times New Roman"/>
        </w:rPr>
        <w:t>W</w:t>
      </w:r>
      <w:r w:rsidR="007E5E3F">
        <w:rPr>
          <w:rFonts w:ascii="Times New Roman" w:hAnsi="Times New Roman"/>
        </w:rPr>
        <w:t>ell,</w:t>
      </w:r>
      <w:r w:rsidR="005C0C80">
        <w:rPr>
          <w:rFonts w:ascii="Times New Roman" w:hAnsi="Times New Roman"/>
        </w:rPr>
        <w:t xml:space="preserve"> </w:t>
      </w:r>
      <w:r>
        <w:rPr>
          <w:rFonts w:ascii="Times New Roman" w:hAnsi="Times New Roman"/>
        </w:rPr>
        <w:t>I’ve been a gardener for a long time, and I was interested pretty early on, I guess, in the movement in local foods. And I’ve had concerns about issues like peak oil and our dependence on large corporate suppliers f</w:t>
      </w:r>
      <w:r w:rsidR="00B9179C">
        <w:rPr>
          <w:rFonts w:ascii="Times New Roman" w:hAnsi="Times New Roman"/>
        </w:rPr>
        <w:t>or our basic needs. So all those</w:t>
      </w:r>
      <w:r>
        <w:rPr>
          <w:rFonts w:ascii="Times New Roman" w:hAnsi="Times New Roman"/>
        </w:rPr>
        <w:t xml:space="preserve"> things together mad</w:t>
      </w:r>
      <w:r w:rsidR="00B9179C">
        <w:rPr>
          <w:rFonts w:ascii="Times New Roman" w:hAnsi="Times New Roman"/>
        </w:rPr>
        <w:t xml:space="preserve">e me feel like things that we can do </w:t>
      </w:r>
      <w:r>
        <w:rPr>
          <w:rFonts w:ascii="Times New Roman" w:hAnsi="Times New Roman"/>
        </w:rPr>
        <w:t>to help people produce their own food, especially high quality food, reduce their waste stream, reduce reliance on petrochemical fertilizers and all that kind of thing, and chickens are just obvious for all of tho</w:t>
      </w:r>
      <w:r w:rsidR="00C42419">
        <w:rPr>
          <w:rFonts w:ascii="Times New Roman" w:hAnsi="Times New Roman"/>
        </w:rPr>
        <w:t xml:space="preserve">se things. (Columbia interview </w:t>
      </w:r>
      <w:r>
        <w:rPr>
          <w:rFonts w:ascii="Times New Roman" w:hAnsi="Times New Roman"/>
        </w:rPr>
        <w:t>2, August 30, 2013)</w:t>
      </w:r>
    </w:p>
    <w:p w14:paraId="3E3D680E" w14:textId="77777777" w:rsidR="00F82764" w:rsidRDefault="00F82764" w:rsidP="00F82764">
      <w:pPr>
        <w:spacing w:line="240" w:lineRule="auto"/>
        <w:ind w:left="720"/>
        <w:rPr>
          <w:rFonts w:ascii="Times New Roman" w:hAnsi="Times New Roman"/>
        </w:rPr>
      </w:pPr>
    </w:p>
    <w:p w14:paraId="4E4A6B30" w14:textId="01D1ABA0" w:rsidR="00543F3A" w:rsidRDefault="00543F3A" w:rsidP="00543F3A">
      <w:pPr>
        <w:spacing w:line="240" w:lineRule="auto"/>
        <w:ind w:left="720"/>
        <w:rPr>
          <w:rFonts w:ascii="Times New Roman" w:hAnsi="Times New Roman"/>
        </w:rPr>
      </w:pPr>
      <w:r>
        <w:rPr>
          <w:rFonts w:ascii="Times New Roman" w:hAnsi="Times New Roman"/>
        </w:rPr>
        <w:t xml:space="preserve">A lot of reports on the way that meat is processed, corporate meat processing. And </w:t>
      </w:r>
      <w:proofErr w:type="gramStart"/>
      <w:r>
        <w:rPr>
          <w:rFonts w:ascii="Times New Roman" w:hAnsi="Times New Roman"/>
        </w:rPr>
        <w:t>I</w:t>
      </w:r>
      <w:r w:rsidR="00F82764">
        <w:rPr>
          <w:rFonts w:ascii="Times New Roman" w:hAnsi="Times New Roman"/>
        </w:rPr>
        <w:t xml:space="preserve"> like to grow</w:t>
      </w:r>
      <w:proofErr w:type="gramEnd"/>
      <w:r w:rsidR="00F82764">
        <w:rPr>
          <w:rFonts w:ascii="Times New Roman" w:hAnsi="Times New Roman"/>
        </w:rPr>
        <w:t xml:space="preserve">, </w:t>
      </w:r>
      <w:proofErr w:type="gramStart"/>
      <w:r w:rsidR="00F82764">
        <w:rPr>
          <w:rFonts w:ascii="Times New Roman" w:hAnsi="Times New Roman"/>
        </w:rPr>
        <w:t>I have a garden</w:t>
      </w:r>
      <w:proofErr w:type="gramEnd"/>
      <w:r w:rsidR="00F82764">
        <w:rPr>
          <w:rFonts w:ascii="Times New Roman" w:hAnsi="Times New Roman"/>
        </w:rPr>
        <w:t>. I always have a garden, so it wasn’t a big step to go to chickens because they’re very… if you do any organic gardening, then chickens come</w:t>
      </w:r>
      <w:r w:rsidR="00B9179C">
        <w:rPr>
          <w:rFonts w:ascii="Times New Roman" w:hAnsi="Times New Roman"/>
        </w:rPr>
        <w:t>,</w:t>
      </w:r>
      <w:r w:rsidR="00F82764">
        <w:rPr>
          <w:rFonts w:ascii="Times New Roman" w:hAnsi="Times New Roman"/>
        </w:rPr>
        <w:t xml:space="preserve"> not hand-in-hand, but you know what I’m saying. They’re good fertilizer, t</w:t>
      </w:r>
      <w:r w:rsidR="00B9179C">
        <w:rPr>
          <w:rFonts w:ascii="Times New Roman" w:hAnsi="Times New Roman"/>
        </w:rPr>
        <w:t>hey eat insects. And so it was a</w:t>
      </w:r>
      <w:r w:rsidR="00F82764">
        <w:rPr>
          <w:rFonts w:ascii="Times New Roman" w:hAnsi="Times New Roman"/>
        </w:rPr>
        <w:t xml:space="preserve">n outcropping from that </w:t>
      </w:r>
      <w:r w:rsidR="00C42419">
        <w:rPr>
          <w:rFonts w:ascii="Times New Roman" w:hAnsi="Times New Roman"/>
        </w:rPr>
        <w:t xml:space="preserve">to eggs. (Knoxville interview </w:t>
      </w:r>
      <w:r w:rsidR="008F47CF">
        <w:rPr>
          <w:rFonts w:ascii="Times New Roman" w:hAnsi="Times New Roman"/>
        </w:rPr>
        <w:t>2</w:t>
      </w:r>
      <w:r w:rsidR="00F82764">
        <w:rPr>
          <w:rFonts w:ascii="Times New Roman" w:hAnsi="Times New Roman"/>
        </w:rPr>
        <w:t>, November 25, 2013)</w:t>
      </w:r>
    </w:p>
    <w:p w14:paraId="2B3CEB74" w14:textId="77777777" w:rsidR="00A9028F" w:rsidRDefault="00A9028F" w:rsidP="00543F3A">
      <w:pPr>
        <w:spacing w:line="240" w:lineRule="auto"/>
        <w:ind w:left="720"/>
        <w:rPr>
          <w:rFonts w:ascii="Times New Roman" w:hAnsi="Times New Roman"/>
        </w:rPr>
      </w:pPr>
    </w:p>
    <w:p w14:paraId="70DADD98" w14:textId="0090FA57" w:rsidR="00A9028F" w:rsidRDefault="0066439C" w:rsidP="00A9028F">
      <w:pPr>
        <w:rPr>
          <w:rFonts w:ascii="Times New Roman" w:hAnsi="Times New Roman"/>
        </w:rPr>
      </w:pPr>
      <w:r>
        <w:rPr>
          <w:rFonts w:ascii="Times New Roman" w:hAnsi="Times New Roman"/>
        </w:rPr>
        <w:t>T</w:t>
      </w:r>
      <w:r w:rsidR="00735861">
        <w:rPr>
          <w:rFonts w:ascii="Times New Roman" w:hAnsi="Times New Roman"/>
        </w:rPr>
        <w:t xml:space="preserve">he </w:t>
      </w:r>
      <w:r w:rsidR="00656C6E">
        <w:rPr>
          <w:rFonts w:ascii="Times New Roman" w:hAnsi="Times New Roman"/>
        </w:rPr>
        <w:t>benefits</w:t>
      </w:r>
      <w:r>
        <w:rPr>
          <w:rFonts w:ascii="Times New Roman" w:hAnsi="Times New Roman"/>
        </w:rPr>
        <w:t xml:space="preserve"> chickens</w:t>
      </w:r>
      <w:r w:rsidR="00656C6E">
        <w:rPr>
          <w:rFonts w:ascii="Times New Roman" w:hAnsi="Times New Roman"/>
        </w:rPr>
        <w:t xml:space="preserve"> provide</w:t>
      </w:r>
      <w:r>
        <w:rPr>
          <w:rFonts w:ascii="Times New Roman" w:hAnsi="Times New Roman"/>
        </w:rPr>
        <w:t xml:space="preserve"> </w:t>
      </w:r>
      <w:r w:rsidR="00735861">
        <w:rPr>
          <w:rFonts w:ascii="Times New Roman" w:hAnsi="Times New Roman"/>
        </w:rPr>
        <w:t xml:space="preserve">most frequently mentioned </w:t>
      </w:r>
      <w:r>
        <w:rPr>
          <w:rFonts w:ascii="Times New Roman" w:hAnsi="Times New Roman"/>
        </w:rPr>
        <w:t xml:space="preserve">in interviews </w:t>
      </w:r>
      <w:r w:rsidR="00735861">
        <w:rPr>
          <w:rFonts w:ascii="Times New Roman" w:hAnsi="Times New Roman"/>
        </w:rPr>
        <w:t>ac</w:t>
      </w:r>
      <w:r>
        <w:rPr>
          <w:rFonts w:ascii="Times New Roman" w:hAnsi="Times New Roman"/>
        </w:rPr>
        <w:t>ross all three case study sites were chickens as pets, eggs, and food production</w:t>
      </w:r>
      <w:r w:rsidR="00656C6E">
        <w:rPr>
          <w:rFonts w:ascii="Times New Roman" w:hAnsi="Times New Roman"/>
        </w:rPr>
        <w:t xml:space="preserve"> (six times each)</w:t>
      </w:r>
      <w:r>
        <w:rPr>
          <w:rFonts w:ascii="Times New Roman" w:hAnsi="Times New Roman"/>
        </w:rPr>
        <w:t xml:space="preserve">. Tied for second place were chickens’ contribution to local food, fertilizer production, and waste or scrap reduction. </w:t>
      </w:r>
    </w:p>
    <w:p w14:paraId="76E9A630" w14:textId="46CD00F8" w:rsidR="003C759F" w:rsidRDefault="0098578C" w:rsidP="004B3F67">
      <w:pPr>
        <w:rPr>
          <w:rFonts w:ascii="Times New Roman" w:hAnsi="Times New Roman"/>
        </w:rPr>
      </w:pPr>
      <w:r>
        <w:rPr>
          <w:rFonts w:ascii="Times New Roman" w:hAnsi="Times New Roman"/>
        </w:rPr>
        <w:tab/>
      </w:r>
      <w:r w:rsidR="00E87EE5">
        <w:rPr>
          <w:rFonts w:ascii="Times New Roman" w:hAnsi="Times New Roman"/>
        </w:rPr>
        <w:t xml:space="preserve">As briefly mentioned earlier, </w:t>
      </w:r>
      <w:r>
        <w:rPr>
          <w:rFonts w:ascii="Times New Roman" w:hAnsi="Times New Roman"/>
        </w:rPr>
        <w:t xml:space="preserve">Table 5 </w:t>
      </w:r>
      <w:r w:rsidR="00BD779F">
        <w:rPr>
          <w:rFonts w:ascii="Times New Roman" w:hAnsi="Times New Roman"/>
        </w:rPr>
        <w:t>(</w:t>
      </w:r>
      <w:r>
        <w:rPr>
          <w:rFonts w:ascii="Times New Roman" w:hAnsi="Times New Roman"/>
        </w:rPr>
        <w:t>below</w:t>
      </w:r>
      <w:r w:rsidR="00BD779F">
        <w:rPr>
          <w:rFonts w:ascii="Times New Roman" w:hAnsi="Times New Roman"/>
        </w:rPr>
        <w:t>)</w:t>
      </w:r>
      <w:r>
        <w:rPr>
          <w:rFonts w:ascii="Times New Roman" w:hAnsi="Times New Roman"/>
        </w:rPr>
        <w:t xml:space="preserve"> </w:t>
      </w:r>
      <w:r w:rsidR="004B3F67">
        <w:rPr>
          <w:rFonts w:ascii="Times New Roman" w:hAnsi="Times New Roman"/>
        </w:rPr>
        <w:t xml:space="preserve">is a synopsis of </w:t>
      </w:r>
      <w:r w:rsidR="00E87EE5">
        <w:rPr>
          <w:rFonts w:ascii="Times New Roman" w:hAnsi="Times New Roman"/>
        </w:rPr>
        <w:t xml:space="preserve">the various advocacy practices organizers and citizens utilized to push the cause of backyard chickens. </w:t>
      </w:r>
      <w:r w:rsidR="00130AF7">
        <w:rPr>
          <w:rFonts w:ascii="Times New Roman" w:hAnsi="Times New Roman"/>
        </w:rPr>
        <w:t>Most of the individuals interviewed research</w:t>
      </w:r>
      <w:r w:rsidR="004B3F67">
        <w:rPr>
          <w:rFonts w:ascii="Times New Roman" w:hAnsi="Times New Roman"/>
        </w:rPr>
        <w:t>ed</w:t>
      </w:r>
      <w:r w:rsidR="00130AF7">
        <w:rPr>
          <w:rFonts w:ascii="Times New Roman" w:hAnsi="Times New Roman"/>
        </w:rPr>
        <w:t xml:space="preserve"> policies from other cities, co</w:t>
      </w:r>
      <w:r w:rsidR="004B3F67">
        <w:rPr>
          <w:rFonts w:ascii="Times New Roman" w:hAnsi="Times New Roman"/>
        </w:rPr>
        <w:t xml:space="preserve">ntacted municipal officials, </w:t>
      </w:r>
      <w:r w:rsidR="00BD779F">
        <w:rPr>
          <w:rFonts w:ascii="Times New Roman" w:hAnsi="Times New Roman"/>
        </w:rPr>
        <w:t>and engaged</w:t>
      </w:r>
      <w:r w:rsidR="00130AF7">
        <w:rPr>
          <w:rFonts w:ascii="Times New Roman" w:hAnsi="Times New Roman"/>
        </w:rPr>
        <w:t xml:space="preserve"> in other advocacy activities.</w:t>
      </w:r>
      <w:r w:rsidR="007E5E3F">
        <w:rPr>
          <w:rFonts w:ascii="Times New Roman" w:hAnsi="Times New Roman"/>
        </w:rPr>
        <w:t xml:space="preserve"> </w:t>
      </w:r>
    </w:p>
    <w:p w14:paraId="01918989" w14:textId="41A29A2C" w:rsidR="00F84399" w:rsidRPr="00633F0A" w:rsidRDefault="00770017" w:rsidP="00D17F85">
      <w:pPr>
        <w:spacing w:line="276" w:lineRule="auto"/>
        <w:rPr>
          <w:b/>
        </w:rPr>
      </w:pPr>
      <w:r>
        <w:rPr>
          <w:b/>
        </w:rPr>
        <w:t xml:space="preserve">   </w:t>
      </w:r>
      <w:r w:rsidR="00651E0D">
        <w:rPr>
          <w:b/>
        </w:rPr>
        <w:t>Table 5</w:t>
      </w:r>
      <w:r w:rsidR="00D17F85" w:rsidRPr="00633F0A">
        <w:rPr>
          <w:b/>
        </w:rPr>
        <w:t xml:space="preserve">: </w:t>
      </w:r>
      <w:r w:rsidR="005E26B6">
        <w:rPr>
          <w:b/>
        </w:rPr>
        <w:t>Citizen Advocacy</w:t>
      </w:r>
      <w:r w:rsidR="00D17F85">
        <w:rPr>
          <w:b/>
        </w:rPr>
        <w:t xml:space="preserve"> Practices</w:t>
      </w:r>
    </w:p>
    <w:tbl>
      <w:tblPr>
        <w:tblStyle w:val="TableGrid"/>
        <w:tblW w:w="8061" w:type="dxa"/>
        <w:tblInd w:w="288" w:type="dxa"/>
        <w:tblBorders>
          <w:left w:val="none" w:sz="0" w:space="0" w:color="auto"/>
          <w:right w:val="none" w:sz="0" w:space="0" w:color="auto"/>
          <w:insideH w:val="none" w:sz="0" w:space="0" w:color="auto"/>
          <w:insideV w:val="none" w:sz="0" w:space="0" w:color="auto"/>
        </w:tblBorders>
        <w:tblLayout w:type="fixed"/>
        <w:tblCellMar>
          <w:top w:w="29" w:type="dxa"/>
          <w:left w:w="115" w:type="dxa"/>
          <w:bottom w:w="29" w:type="dxa"/>
          <w:right w:w="115" w:type="dxa"/>
        </w:tblCellMar>
        <w:tblLook w:val="04A0" w:firstRow="1" w:lastRow="0" w:firstColumn="1" w:lastColumn="0" w:noHBand="0" w:noVBand="1"/>
      </w:tblPr>
      <w:tblGrid>
        <w:gridCol w:w="1512"/>
        <w:gridCol w:w="1861"/>
        <w:gridCol w:w="1440"/>
        <w:gridCol w:w="1868"/>
        <w:gridCol w:w="1380"/>
      </w:tblGrid>
      <w:tr w:rsidR="0055015A" w14:paraId="77E50F46" w14:textId="74393A0B" w:rsidTr="00122C1A">
        <w:tc>
          <w:tcPr>
            <w:tcW w:w="1512" w:type="dxa"/>
            <w:tcBorders>
              <w:top w:val="single" w:sz="4" w:space="0" w:color="auto"/>
              <w:bottom w:val="single" w:sz="4" w:space="0" w:color="auto"/>
            </w:tcBorders>
            <w:vAlign w:val="center"/>
          </w:tcPr>
          <w:p w14:paraId="0028C147" w14:textId="46A19236" w:rsidR="00683CF6" w:rsidRPr="00A519AC" w:rsidRDefault="003C759F" w:rsidP="005C0C80">
            <w:pPr>
              <w:spacing w:line="240" w:lineRule="auto"/>
              <w:rPr>
                <w:b/>
                <w:sz w:val="20"/>
                <w:szCs w:val="20"/>
              </w:rPr>
            </w:pPr>
            <w:r>
              <w:rPr>
                <w:b/>
                <w:sz w:val="20"/>
                <w:szCs w:val="20"/>
              </w:rPr>
              <w:t xml:space="preserve">ORDINANCE </w:t>
            </w:r>
            <w:r w:rsidR="00683CF6">
              <w:rPr>
                <w:b/>
                <w:sz w:val="20"/>
                <w:szCs w:val="20"/>
              </w:rPr>
              <w:t xml:space="preserve">RESEARCH </w:t>
            </w:r>
          </w:p>
        </w:tc>
        <w:tc>
          <w:tcPr>
            <w:tcW w:w="1861" w:type="dxa"/>
            <w:tcBorders>
              <w:top w:val="single" w:sz="4" w:space="0" w:color="auto"/>
              <w:bottom w:val="single" w:sz="4" w:space="0" w:color="auto"/>
            </w:tcBorders>
            <w:vAlign w:val="center"/>
          </w:tcPr>
          <w:p w14:paraId="368B64AF" w14:textId="7B02BC7C" w:rsidR="00683CF6" w:rsidRPr="00A519AC" w:rsidRDefault="00C06892" w:rsidP="005C0C80">
            <w:pPr>
              <w:spacing w:line="240" w:lineRule="auto"/>
              <w:rPr>
                <w:b/>
                <w:sz w:val="20"/>
                <w:szCs w:val="20"/>
              </w:rPr>
            </w:pPr>
            <w:r>
              <w:rPr>
                <w:b/>
                <w:sz w:val="20"/>
                <w:szCs w:val="20"/>
              </w:rPr>
              <w:t>I</w:t>
            </w:r>
            <w:r w:rsidR="00FC0CB3">
              <w:rPr>
                <w:b/>
                <w:sz w:val="20"/>
                <w:szCs w:val="20"/>
              </w:rPr>
              <w:t>nterview 1,</w:t>
            </w:r>
            <w:r>
              <w:rPr>
                <w:b/>
                <w:sz w:val="20"/>
                <w:szCs w:val="20"/>
              </w:rPr>
              <w:t xml:space="preserve"> organizer</w:t>
            </w:r>
          </w:p>
        </w:tc>
        <w:tc>
          <w:tcPr>
            <w:tcW w:w="1440" w:type="dxa"/>
            <w:tcBorders>
              <w:top w:val="single" w:sz="4" w:space="0" w:color="auto"/>
              <w:bottom w:val="single" w:sz="4" w:space="0" w:color="auto"/>
            </w:tcBorders>
            <w:vAlign w:val="center"/>
          </w:tcPr>
          <w:p w14:paraId="1CA267A4" w14:textId="29EB4684" w:rsidR="00683CF6" w:rsidRPr="00A519AC" w:rsidRDefault="00FC0CB3" w:rsidP="005C0C80">
            <w:pPr>
              <w:spacing w:line="240" w:lineRule="auto"/>
              <w:rPr>
                <w:b/>
                <w:sz w:val="20"/>
                <w:szCs w:val="20"/>
              </w:rPr>
            </w:pPr>
            <w:r>
              <w:rPr>
                <w:b/>
                <w:sz w:val="20"/>
                <w:szCs w:val="20"/>
              </w:rPr>
              <w:t>Interview 2,</w:t>
            </w:r>
            <w:r w:rsidR="00C06892">
              <w:rPr>
                <w:b/>
                <w:sz w:val="20"/>
                <w:szCs w:val="20"/>
              </w:rPr>
              <w:t xml:space="preserve"> organizer</w:t>
            </w:r>
          </w:p>
        </w:tc>
        <w:tc>
          <w:tcPr>
            <w:tcW w:w="1868" w:type="dxa"/>
            <w:tcBorders>
              <w:top w:val="single" w:sz="4" w:space="0" w:color="auto"/>
              <w:bottom w:val="single" w:sz="4" w:space="0" w:color="auto"/>
            </w:tcBorders>
            <w:vAlign w:val="center"/>
          </w:tcPr>
          <w:p w14:paraId="1D6ECD2E" w14:textId="40C74761" w:rsidR="00683CF6" w:rsidRPr="00A519AC" w:rsidRDefault="00683CF6" w:rsidP="005C0C80">
            <w:pPr>
              <w:spacing w:line="240" w:lineRule="auto"/>
              <w:rPr>
                <w:b/>
                <w:sz w:val="20"/>
                <w:szCs w:val="20"/>
              </w:rPr>
            </w:pPr>
            <w:r>
              <w:rPr>
                <w:b/>
                <w:sz w:val="20"/>
                <w:szCs w:val="20"/>
              </w:rPr>
              <w:t>Interview 3</w:t>
            </w:r>
            <w:r w:rsidR="00FC0CB3">
              <w:rPr>
                <w:b/>
                <w:sz w:val="20"/>
                <w:szCs w:val="20"/>
              </w:rPr>
              <w:t>,</w:t>
            </w:r>
            <w:r w:rsidR="00C06892">
              <w:rPr>
                <w:b/>
                <w:sz w:val="20"/>
                <w:szCs w:val="20"/>
              </w:rPr>
              <w:t xml:space="preserve"> citizen</w:t>
            </w:r>
          </w:p>
        </w:tc>
        <w:tc>
          <w:tcPr>
            <w:tcW w:w="1380" w:type="dxa"/>
            <w:tcBorders>
              <w:top w:val="single" w:sz="4" w:space="0" w:color="auto"/>
              <w:bottom w:val="single" w:sz="4" w:space="0" w:color="auto"/>
            </w:tcBorders>
            <w:vAlign w:val="center"/>
          </w:tcPr>
          <w:p w14:paraId="5274B965" w14:textId="77A25D70" w:rsidR="00683CF6" w:rsidRDefault="00683CF6" w:rsidP="005C0C80">
            <w:pPr>
              <w:spacing w:line="240" w:lineRule="auto"/>
              <w:rPr>
                <w:b/>
                <w:sz w:val="20"/>
                <w:szCs w:val="20"/>
              </w:rPr>
            </w:pPr>
            <w:r>
              <w:rPr>
                <w:b/>
                <w:sz w:val="20"/>
                <w:szCs w:val="20"/>
              </w:rPr>
              <w:t>Interview 4</w:t>
            </w:r>
            <w:r w:rsidR="00FC0CB3">
              <w:rPr>
                <w:b/>
                <w:sz w:val="20"/>
                <w:szCs w:val="20"/>
              </w:rPr>
              <w:t>,</w:t>
            </w:r>
            <w:r w:rsidR="00C06892">
              <w:rPr>
                <w:b/>
                <w:sz w:val="20"/>
                <w:szCs w:val="20"/>
              </w:rPr>
              <w:t xml:space="preserve"> citizen</w:t>
            </w:r>
          </w:p>
        </w:tc>
      </w:tr>
      <w:tr w:rsidR="0055015A" w14:paraId="735FBBB5" w14:textId="62F94C34" w:rsidTr="00122C1A">
        <w:tc>
          <w:tcPr>
            <w:tcW w:w="1512" w:type="dxa"/>
            <w:tcBorders>
              <w:top w:val="single" w:sz="4" w:space="0" w:color="auto"/>
              <w:bottom w:val="single" w:sz="4" w:space="0" w:color="A6A6A6" w:themeColor="background1" w:themeShade="A6"/>
            </w:tcBorders>
            <w:vAlign w:val="center"/>
          </w:tcPr>
          <w:p w14:paraId="2987D9B5" w14:textId="724F6985" w:rsidR="00683CF6" w:rsidRPr="00EA54D5" w:rsidRDefault="00683CF6" w:rsidP="005C0C80">
            <w:pPr>
              <w:spacing w:line="240" w:lineRule="auto"/>
              <w:rPr>
                <w:b/>
                <w:sz w:val="20"/>
                <w:szCs w:val="20"/>
              </w:rPr>
            </w:pPr>
            <w:r>
              <w:rPr>
                <w:b/>
                <w:sz w:val="20"/>
                <w:szCs w:val="20"/>
              </w:rPr>
              <w:t>Columbia</w:t>
            </w:r>
          </w:p>
        </w:tc>
        <w:tc>
          <w:tcPr>
            <w:tcW w:w="1861" w:type="dxa"/>
            <w:tcBorders>
              <w:top w:val="single" w:sz="4" w:space="0" w:color="auto"/>
              <w:bottom w:val="single" w:sz="4" w:space="0" w:color="A6A6A6" w:themeColor="background1" w:themeShade="A6"/>
            </w:tcBorders>
            <w:vAlign w:val="center"/>
          </w:tcPr>
          <w:p w14:paraId="5BB7B02C" w14:textId="2CA443BC" w:rsidR="00683CF6" w:rsidRPr="00A519AC" w:rsidRDefault="005D62B2" w:rsidP="005C0C80">
            <w:pPr>
              <w:spacing w:line="240" w:lineRule="auto"/>
              <w:rPr>
                <w:sz w:val="20"/>
                <w:szCs w:val="20"/>
              </w:rPr>
            </w:pPr>
            <w:r>
              <w:rPr>
                <w:sz w:val="20"/>
                <w:szCs w:val="20"/>
              </w:rPr>
              <w:t>Online</w:t>
            </w:r>
          </w:p>
        </w:tc>
        <w:tc>
          <w:tcPr>
            <w:tcW w:w="1440" w:type="dxa"/>
            <w:tcBorders>
              <w:top w:val="single" w:sz="4" w:space="0" w:color="auto"/>
              <w:bottom w:val="single" w:sz="4" w:space="0" w:color="A6A6A6" w:themeColor="background1" w:themeShade="A6"/>
            </w:tcBorders>
            <w:vAlign w:val="center"/>
          </w:tcPr>
          <w:p w14:paraId="30EE6366" w14:textId="15C55177" w:rsidR="00683CF6" w:rsidRPr="00A519AC" w:rsidRDefault="005D62B2" w:rsidP="005C0C80">
            <w:pPr>
              <w:spacing w:line="240" w:lineRule="auto"/>
              <w:rPr>
                <w:sz w:val="20"/>
                <w:szCs w:val="20"/>
              </w:rPr>
            </w:pPr>
            <w:r>
              <w:rPr>
                <w:sz w:val="20"/>
                <w:szCs w:val="20"/>
              </w:rPr>
              <w:t>(</w:t>
            </w:r>
            <w:r w:rsidR="00C06892">
              <w:rPr>
                <w:sz w:val="20"/>
                <w:szCs w:val="20"/>
              </w:rPr>
              <w:t>*</w:t>
            </w:r>
            <w:r>
              <w:rPr>
                <w:sz w:val="20"/>
                <w:szCs w:val="20"/>
              </w:rPr>
              <w:t>Online)</w:t>
            </w:r>
          </w:p>
        </w:tc>
        <w:tc>
          <w:tcPr>
            <w:tcW w:w="1868" w:type="dxa"/>
            <w:tcBorders>
              <w:top w:val="single" w:sz="4" w:space="0" w:color="auto"/>
              <w:bottom w:val="single" w:sz="4" w:space="0" w:color="A6A6A6" w:themeColor="background1" w:themeShade="A6"/>
            </w:tcBorders>
            <w:vAlign w:val="center"/>
          </w:tcPr>
          <w:p w14:paraId="44680A9C" w14:textId="6C947AD1" w:rsidR="00683CF6" w:rsidRPr="00A519AC" w:rsidRDefault="006701A8" w:rsidP="005C0C80">
            <w:pPr>
              <w:spacing w:line="240" w:lineRule="auto"/>
              <w:rPr>
                <w:sz w:val="20"/>
                <w:szCs w:val="20"/>
              </w:rPr>
            </w:pPr>
            <w:r>
              <w:rPr>
                <w:sz w:val="20"/>
                <w:szCs w:val="20"/>
              </w:rPr>
              <w:t>Popular m</w:t>
            </w:r>
            <w:r w:rsidR="00987EBF">
              <w:rPr>
                <w:sz w:val="20"/>
                <w:szCs w:val="20"/>
              </w:rPr>
              <w:t>edia sources</w:t>
            </w:r>
          </w:p>
        </w:tc>
        <w:tc>
          <w:tcPr>
            <w:tcW w:w="1380" w:type="dxa"/>
            <w:tcBorders>
              <w:top w:val="single" w:sz="4" w:space="0" w:color="auto"/>
              <w:bottom w:val="single" w:sz="4" w:space="0" w:color="A6A6A6" w:themeColor="background1" w:themeShade="A6"/>
            </w:tcBorders>
            <w:vAlign w:val="center"/>
          </w:tcPr>
          <w:p w14:paraId="10ED520B" w14:textId="5B16F0D5" w:rsidR="00683CF6" w:rsidRPr="00A519AC" w:rsidRDefault="00651E0D" w:rsidP="005C0C80">
            <w:pPr>
              <w:spacing w:line="240" w:lineRule="auto"/>
              <w:rPr>
                <w:sz w:val="20"/>
                <w:szCs w:val="20"/>
              </w:rPr>
            </w:pPr>
            <w:r>
              <w:rPr>
                <w:sz w:val="20"/>
                <w:szCs w:val="20"/>
              </w:rPr>
              <w:t>No</w:t>
            </w:r>
            <w:r w:rsidR="00C06892">
              <w:rPr>
                <w:sz w:val="20"/>
                <w:szCs w:val="20"/>
              </w:rPr>
              <w:t xml:space="preserve"> </w:t>
            </w:r>
            <w:r w:rsidR="00BA6462">
              <w:rPr>
                <w:sz w:val="20"/>
                <w:szCs w:val="20"/>
              </w:rPr>
              <w:t xml:space="preserve">direct </w:t>
            </w:r>
            <w:r w:rsidR="00C06892">
              <w:rPr>
                <w:sz w:val="20"/>
                <w:szCs w:val="20"/>
              </w:rPr>
              <w:t>research</w:t>
            </w:r>
          </w:p>
        </w:tc>
      </w:tr>
      <w:tr w:rsidR="0055015A" w14:paraId="5A5D9E6A" w14:textId="7B7119BA" w:rsidTr="00122C1A">
        <w:tc>
          <w:tcPr>
            <w:tcW w:w="1512" w:type="dxa"/>
            <w:tcBorders>
              <w:top w:val="single" w:sz="4" w:space="0" w:color="A6A6A6" w:themeColor="background1" w:themeShade="A6"/>
              <w:bottom w:val="single" w:sz="4" w:space="0" w:color="A6A6A6" w:themeColor="background1" w:themeShade="A6"/>
            </w:tcBorders>
            <w:vAlign w:val="center"/>
          </w:tcPr>
          <w:p w14:paraId="3AB0F661" w14:textId="365C06F2" w:rsidR="00683CF6" w:rsidRPr="00EA54D5" w:rsidRDefault="00683CF6" w:rsidP="005C0C80">
            <w:pPr>
              <w:spacing w:line="240" w:lineRule="auto"/>
              <w:rPr>
                <w:b/>
                <w:sz w:val="20"/>
                <w:szCs w:val="20"/>
              </w:rPr>
            </w:pPr>
            <w:r>
              <w:rPr>
                <w:b/>
                <w:sz w:val="20"/>
                <w:szCs w:val="20"/>
              </w:rPr>
              <w:t>Knoxville</w:t>
            </w:r>
          </w:p>
        </w:tc>
        <w:tc>
          <w:tcPr>
            <w:tcW w:w="1861" w:type="dxa"/>
            <w:tcBorders>
              <w:top w:val="single" w:sz="4" w:space="0" w:color="A6A6A6" w:themeColor="background1" w:themeShade="A6"/>
              <w:bottom w:val="single" w:sz="4" w:space="0" w:color="A6A6A6" w:themeColor="background1" w:themeShade="A6"/>
            </w:tcBorders>
            <w:vAlign w:val="center"/>
          </w:tcPr>
          <w:p w14:paraId="31E8C92C" w14:textId="1998CA9D" w:rsidR="00683CF6" w:rsidRPr="00A519AC" w:rsidRDefault="00A426B5" w:rsidP="005C0C80">
            <w:pPr>
              <w:spacing w:line="240" w:lineRule="auto"/>
              <w:rPr>
                <w:sz w:val="20"/>
                <w:szCs w:val="20"/>
              </w:rPr>
            </w:pPr>
            <w:r>
              <w:rPr>
                <w:sz w:val="20"/>
                <w:szCs w:val="20"/>
              </w:rPr>
              <w:t>Online and by phone</w:t>
            </w:r>
          </w:p>
        </w:tc>
        <w:tc>
          <w:tcPr>
            <w:tcW w:w="1440" w:type="dxa"/>
            <w:tcBorders>
              <w:top w:val="single" w:sz="4" w:space="0" w:color="A6A6A6" w:themeColor="background1" w:themeShade="A6"/>
              <w:bottom w:val="single" w:sz="4" w:space="0" w:color="A6A6A6" w:themeColor="background1" w:themeShade="A6"/>
            </w:tcBorders>
            <w:vAlign w:val="center"/>
          </w:tcPr>
          <w:p w14:paraId="4A7A5FF8" w14:textId="08E6E8ED" w:rsidR="00683CF6" w:rsidRPr="00A519AC" w:rsidRDefault="00683CF6" w:rsidP="005C0C80">
            <w:pPr>
              <w:spacing w:line="240" w:lineRule="auto"/>
              <w:rPr>
                <w:sz w:val="20"/>
                <w:szCs w:val="20"/>
              </w:rPr>
            </w:pPr>
          </w:p>
        </w:tc>
        <w:tc>
          <w:tcPr>
            <w:tcW w:w="1868" w:type="dxa"/>
            <w:tcBorders>
              <w:top w:val="single" w:sz="4" w:space="0" w:color="A6A6A6" w:themeColor="background1" w:themeShade="A6"/>
              <w:bottom w:val="single" w:sz="4" w:space="0" w:color="A6A6A6" w:themeColor="background1" w:themeShade="A6"/>
            </w:tcBorders>
            <w:vAlign w:val="center"/>
          </w:tcPr>
          <w:p w14:paraId="53C095C5" w14:textId="038960F8" w:rsidR="00683CF6" w:rsidRPr="00A519AC" w:rsidRDefault="00115389" w:rsidP="005C0C80">
            <w:pPr>
              <w:spacing w:line="240" w:lineRule="auto"/>
              <w:rPr>
                <w:sz w:val="20"/>
                <w:szCs w:val="20"/>
              </w:rPr>
            </w:pPr>
            <w:r>
              <w:rPr>
                <w:sz w:val="20"/>
                <w:szCs w:val="20"/>
              </w:rPr>
              <w:t>Permaculture Guild</w:t>
            </w:r>
          </w:p>
        </w:tc>
        <w:tc>
          <w:tcPr>
            <w:tcW w:w="1380" w:type="dxa"/>
            <w:tcBorders>
              <w:top w:val="single" w:sz="4" w:space="0" w:color="A6A6A6" w:themeColor="background1" w:themeShade="A6"/>
              <w:bottom w:val="single" w:sz="4" w:space="0" w:color="A6A6A6" w:themeColor="background1" w:themeShade="A6"/>
            </w:tcBorders>
            <w:vAlign w:val="center"/>
          </w:tcPr>
          <w:p w14:paraId="3CF4FB71" w14:textId="639E029B" w:rsidR="00683CF6" w:rsidRPr="00A519AC" w:rsidRDefault="00683CF6" w:rsidP="005C0C80">
            <w:pPr>
              <w:spacing w:line="240" w:lineRule="auto"/>
              <w:rPr>
                <w:sz w:val="20"/>
                <w:szCs w:val="20"/>
              </w:rPr>
            </w:pPr>
          </w:p>
        </w:tc>
      </w:tr>
      <w:tr w:rsidR="0055015A" w14:paraId="3F5136F3" w14:textId="1D5EF618" w:rsidTr="00122C1A">
        <w:tc>
          <w:tcPr>
            <w:tcW w:w="1512" w:type="dxa"/>
            <w:tcBorders>
              <w:top w:val="single" w:sz="4" w:space="0" w:color="A6A6A6" w:themeColor="background1" w:themeShade="A6"/>
              <w:bottom w:val="single" w:sz="4" w:space="0" w:color="auto"/>
            </w:tcBorders>
            <w:vAlign w:val="center"/>
          </w:tcPr>
          <w:p w14:paraId="549333E1" w14:textId="2D453B16" w:rsidR="00683CF6" w:rsidRPr="00EA54D5" w:rsidRDefault="00683CF6" w:rsidP="005C0C80">
            <w:pPr>
              <w:spacing w:line="240" w:lineRule="auto"/>
              <w:rPr>
                <w:b/>
                <w:sz w:val="20"/>
                <w:szCs w:val="20"/>
              </w:rPr>
            </w:pPr>
            <w:r>
              <w:rPr>
                <w:b/>
                <w:sz w:val="20"/>
                <w:szCs w:val="20"/>
              </w:rPr>
              <w:t>Norman</w:t>
            </w:r>
          </w:p>
        </w:tc>
        <w:tc>
          <w:tcPr>
            <w:tcW w:w="1861" w:type="dxa"/>
            <w:tcBorders>
              <w:top w:val="single" w:sz="4" w:space="0" w:color="A6A6A6" w:themeColor="background1" w:themeShade="A6"/>
              <w:bottom w:val="single" w:sz="4" w:space="0" w:color="auto"/>
            </w:tcBorders>
            <w:vAlign w:val="center"/>
          </w:tcPr>
          <w:p w14:paraId="2E3A23BE" w14:textId="6DD4F2B4" w:rsidR="00683CF6" w:rsidRPr="00A519AC" w:rsidRDefault="00683CF6" w:rsidP="005C0C80">
            <w:pPr>
              <w:spacing w:line="240" w:lineRule="auto"/>
              <w:rPr>
                <w:sz w:val="20"/>
                <w:szCs w:val="20"/>
              </w:rPr>
            </w:pPr>
            <w:r>
              <w:rPr>
                <w:sz w:val="20"/>
                <w:szCs w:val="20"/>
              </w:rPr>
              <w:t>Municode</w:t>
            </w:r>
          </w:p>
        </w:tc>
        <w:tc>
          <w:tcPr>
            <w:tcW w:w="1440" w:type="dxa"/>
            <w:tcBorders>
              <w:top w:val="single" w:sz="4" w:space="0" w:color="A6A6A6" w:themeColor="background1" w:themeShade="A6"/>
              <w:bottom w:val="single" w:sz="4" w:space="0" w:color="auto"/>
            </w:tcBorders>
            <w:vAlign w:val="center"/>
          </w:tcPr>
          <w:p w14:paraId="077A042C" w14:textId="08A7707E" w:rsidR="00683CF6" w:rsidRPr="00A519AC" w:rsidRDefault="00683CF6" w:rsidP="005C0C80">
            <w:pPr>
              <w:spacing w:line="240" w:lineRule="auto"/>
              <w:rPr>
                <w:sz w:val="20"/>
                <w:szCs w:val="20"/>
              </w:rPr>
            </w:pPr>
            <w:r>
              <w:rPr>
                <w:sz w:val="20"/>
                <w:szCs w:val="20"/>
              </w:rPr>
              <w:t>Municode</w:t>
            </w:r>
          </w:p>
        </w:tc>
        <w:tc>
          <w:tcPr>
            <w:tcW w:w="1868" w:type="dxa"/>
            <w:tcBorders>
              <w:top w:val="single" w:sz="4" w:space="0" w:color="A6A6A6" w:themeColor="background1" w:themeShade="A6"/>
              <w:bottom w:val="single" w:sz="4" w:space="0" w:color="auto"/>
            </w:tcBorders>
            <w:vAlign w:val="center"/>
          </w:tcPr>
          <w:p w14:paraId="6EFEBEC9" w14:textId="61B5209B" w:rsidR="00683CF6" w:rsidRPr="00A519AC" w:rsidRDefault="00007D20" w:rsidP="005C0C80">
            <w:pPr>
              <w:spacing w:line="240" w:lineRule="auto"/>
              <w:rPr>
                <w:sz w:val="20"/>
                <w:szCs w:val="20"/>
              </w:rPr>
            </w:pPr>
            <w:r>
              <w:rPr>
                <w:sz w:val="20"/>
                <w:szCs w:val="20"/>
              </w:rPr>
              <w:t>Online and by phone</w:t>
            </w:r>
          </w:p>
        </w:tc>
        <w:tc>
          <w:tcPr>
            <w:tcW w:w="1380" w:type="dxa"/>
            <w:tcBorders>
              <w:top w:val="single" w:sz="4" w:space="0" w:color="A6A6A6" w:themeColor="background1" w:themeShade="A6"/>
              <w:bottom w:val="single" w:sz="4" w:space="0" w:color="auto"/>
            </w:tcBorders>
            <w:vAlign w:val="center"/>
          </w:tcPr>
          <w:p w14:paraId="5F13BA9A" w14:textId="3ACE237C" w:rsidR="00683CF6" w:rsidRPr="00A519AC" w:rsidRDefault="00A31D54" w:rsidP="005C0C80">
            <w:pPr>
              <w:spacing w:line="240" w:lineRule="auto"/>
              <w:rPr>
                <w:sz w:val="20"/>
                <w:szCs w:val="20"/>
              </w:rPr>
            </w:pPr>
            <w:r>
              <w:rPr>
                <w:sz w:val="20"/>
                <w:szCs w:val="20"/>
              </w:rPr>
              <w:t xml:space="preserve">Online </w:t>
            </w:r>
          </w:p>
        </w:tc>
      </w:tr>
      <w:tr w:rsidR="0055015A" w14:paraId="727B98FA" w14:textId="12EA9584" w:rsidTr="00122C1A">
        <w:tc>
          <w:tcPr>
            <w:tcW w:w="1512" w:type="dxa"/>
            <w:tcBorders>
              <w:top w:val="single" w:sz="4" w:space="0" w:color="auto"/>
              <w:bottom w:val="single" w:sz="4" w:space="0" w:color="auto"/>
            </w:tcBorders>
            <w:vAlign w:val="center"/>
          </w:tcPr>
          <w:p w14:paraId="29B5EF9B" w14:textId="20FED38D" w:rsidR="00FC0CB3" w:rsidRPr="00EA54D5" w:rsidRDefault="00FC0CB3" w:rsidP="005C0C80">
            <w:pPr>
              <w:spacing w:line="240" w:lineRule="auto"/>
              <w:rPr>
                <w:b/>
                <w:sz w:val="20"/>
                <w:szCs w:val="20"/>
              </w:rPr>
            </w:pPr>
            <w:r>
              <w:rPr>
                <w:b/>
                <w:sz w:val="20"/>
                <w:szCs w:val="20"/>
              </w:rPr>
              <w:t>OFFICIAL CONTACTED</w:t>
            </w:r>
          </w:p>
        </w:tc>
        <w:tc>
          <w:tcPr>
            <w:tcW w:w="1861" w:type="dxa"/>
            <w:tcBorders>
              <w:top w:val="single" w:sz="4" w:space="0" w:color="auto"/>
              <w:bottom w:val="single" w:sz="4" w:space="0" w:color="auto"/>
            </w:tcBorders>
            <w:vAlign w:val="center"/>
          </w:tcPr>
          <w:p w14:paraId="43B5D34B" w14:textId="663418C5" w:rsidR="00FC0CB3" w:rsidRDefault="00FC0CB3" w:rsidP="005C0C80">
            <w:pPr>
              <w:spacing w:line="240" w:lineRule="auto"/>
              <w:rPr>
                <w:sz w:val="20"/>
                <w:szCs w:val="20"/>
              </w:rPr>
            </w:pPr>
            <w:r>
              <w:rPr>
                <w:b/>
                <w:sz w:val="20"/>
                <w:szCs w:val="20"/>
              </w:rPr>
              <w:t>Interview 1, organizer</w:t>
            </w:r>
          </w:p>
        </w:tc>
        <w:tc>
          <w:tcPr>
            <w:tcW w:w="1440" w:type="dxa"/>
            <w:tcBorders>
              <w:top w:val="single" w:sz="4" w:space="0" w:color="auto"/>
              <w:bottom w:val="single" w:sz="4" w:space="0" w:color="auto"/>
            </w:tcBorders>
            <w:vAlign w:val="center"/>
          </w:tcPr>
          <w:p w14:paraId="3177B0C0" w14:textId="619592CE" w:rsidR="00FC0CB3" w:rsidRDefault="00FC0CB3" w:rsidP="005C0C80">
            <w:pPr>
              <w:spacing w:line="240" w:lineRule="auto"/>
              <w:rPr>
                <w:sz w:val="20"/>
                <w:szCs w:val="20"/>
              </w:rPr>
            </w:pPr>
            <w:r>
              <w:rPr>
                <w:b/>
                <w:sz w:val="20"/>
                <w:szCs w:val="20"/>
              </w:rPr>
              <w:t>Interview 2, organizer</w:t>
            </w:r>
          </w:p>
        </w:tc>
        <w:tc>
          <w:tcPr>
            <w:tcW w:w="1868" w:type="dxa"/>
            <w:tcBorders>
              <w:top w:val="single" w:sz="4" w:space="0" w:color="auto"/>
              <w:bottom w:val="single" w:sz="4" w:space="0" w:color="auto"/>
            </w:tcBorders>
            <w:vAlign w:val="center"/>
          </w:tcPr>
          <w:p w14:paraId="57C47AAF" w14:textId="7086B909" w:rsidR="00FC0CB3" w:rsidRDefault="00FC0CB3" w:rsidP="005C0C80">
            <w:pPr>
              <w:spacing w:line="240" w:lineRule="auto"/>
              <w:rPr>
                <w:sz w:val="20"/>
                <w:szCs w:val="20"/>
              </w:rPr>
            </w:pPr>
            <w:r>
              <w:rPr>
                <w:b/>
                <w:sz w:val="20"/>
                <w:szCs w:val="20"/>
              </w:rPr>
              <w:t>Interview 3, citizen</w:t>
            </w:r>
          </w:p>
        </w:tc>
        <w:tc>
          <w:tcPr>
            <w:tcW w:w="1380" w:type="dxa"/>
            <w:tcBorders>
              <w:top w:val="single" w:sz="4" w:space="0" w:color="auto"/>
              <w:bottom w:val="single" w:sz="4" w:space="0" w:color="auto"/>
            </w:tcBorders>
            <w:vAlign w:val="center"/>
          </w:tcPr>
          <w:p w14:paraId="4C76AE30" w14:textId="648EF03E" w:rsidR="00FC0CB3" w:rsidRDefault="00FC0CB3" w:rsidP="005C0C80">
            <w:pPr>
              <w:spacing w:line="240" w:lineRule="auto"/>
              <w:rPr>
                <w:b/>
                <w:sz w:val="20"/>
                <w:szCs w:val="20"/>
              </w:rPr>
            </w:pPr>
            <w:r>
              <w:rPr>
                <w:b/>
                <w:sz w:val="20"/>
                <w:szCs w:val="20"/>
              </w:rPr>
              <w:t>Interview 4, citizen</w:t>
            </w:r>
          </w:p>
        </w:tc>
      </w:tr>
      <w:tr w:rsidR="0055015A" w14:paraId="70D92476" w14:textId="00053AFD" w:rsidTr="00122C1A">
        <w:tc>
          <w:tcPr>
            <w:tcW w:w="1512" w:type="dxa"/>
            <w:tcBorders>
              <w:top w:val="single" w:sz="4" w:space="0" w:color="auto"/>
              <w:bottom w:val="single" w:sz="4" w:space="0" w:color="A6A6A6" w:themeColor="background1" w:themeShade="A6"/>
            </w:tcBorders>
            <w:vAlign w:val="center"/>
          </w:tcPr>
          <w:p w14:paraId="0AA89207" w14:textId="0EE58885" w:rsidR="00683CF6" w:rsidRPr="00EA54D5" w:rsidRDefault="00683CF6" w:rsidP="005C0C80">
            <w:pPr>
              <w:spacing w:line="240" w:lineRule="auto"/>
              <w:rPr>
                <w:b/>
                <w:sz w:val="20"/>
                <w:szCs w:val="20"/>
              </w:rPr>
            </w:pPr>
            <w:r>
              <w:rPr>
                <w:b/>
                <w:sz w:val="20"/>
                <w:szCs w:val="20"/>
              </w:rPr>
              <w:t>Columbia</w:t>
            </w:r>
          </w:p>
        </w:tc>
        <w:tc>
          <w:tcPr>
            <w:tcW w:w="1861" w:type="dxa"/>
            <w:tcBorders>
              <w:top w:val="single" w:sz="4" w:space="0" w:color="auto"/>
              <w:bottom w:val="single" w:sz="4" w:space="0" w:color="A6A6A6" w:themeColor="background1" w:themeShade="A6"/>
            </w:tcBorders>
            <w:vAlign w:val="center"/>
          </w:tcPr>
          <w:p w14:paraId="7FF6DCE6" w14:textId="5C47CE08" w:rsidR="00683CF6" w:rsidRDefault="00B52B3F" w:rsidP="005C0C80">
            <w:pPr>
              <w:spacing w:line="240" w:lineRule="auto"/>
              <w:rPr>
                <w:sz w:val="20"/>
                <w:szCs w:val="20"/>
              </w:rPr>
            </w:pPr>
            <w:r>
              <w:rPr>
                <w:sz w:val="20"/>
                <w:szCs w:val="20"/>
              </w:rPr>
              <w:t>None</w:t>
            </w:r>
          </w:p>
        </w:tc>
        <w:tc>
          <w:tcPr>
            <w:tcW w:w="1440" w:type="dxa"/>
            <w:tcBorders>
              <w:top w:val="single" w:sz="4" w:space="0" w:color="auto"/>
              <w:bottom w:val="single" w:sz="4" w:space="0" w:color="A6A6A6" w:themeColor="background1" w:themeShade="A6"/>
            </w:tcBorders>
            <w:vAlign w:val="center"/>
          </w:tcPr>
          <w:p w14:paraId="3C8552E6" w14:textId="337ED787" w:rsidR="00683CF6" w:rsidRDefault="00B52B3F" w:rsidP="005C0C80">
            <w:pPr>
              <w:spacing w:line="240" w:lineRule="auto"/>
              <w:rPr>
                <w:sz w:val="20"/>
                <w:szCs w:val="20"/>
              </w:rPr>
            </w:pPr>
            <w:r>
              <w:rPr>
                <w:sz w:val="20"/>
                <w:szCs w:val="20"/>
              </w:rPr>
              <w:t>(</w:t>
            </w:r>
            <w:r w:rsidR="00C06892">
              <w:rPr>
                <w:sz w:val="20"/>
                <w:szCs w:val="20"/>
              </w:rPr>
              <w:t>*</w:t>
            </w:r>
            <w:r>
              <w:rPr>
                <w:sz w:val="20"/>
                <w:szCs w:val="20"/>
              </w:rPr>
              <w:t>Council member)</w:t>
            </w:r>
          </w:p>
        </w:tc>
        <w:tc>
          <w:tcPr>
            <w:tcW w:w="1868" w:type="dxa"/>
            <w:tcBorders>
              <w:top w:val="single" w:sz="4" w:space="0" w:color="auto"/>
              <w:bottom w:val="single" w:sz="4" w:space="0" w:color="A6A6A6" w:themeColor="background1" w:themeShade="A6"/>
            </w:tcBorders>
            <w:vAlign w:val="center"/>
          </w:tcPr>
          <w:p w14:paraId="61CA1865" w14:textId="0E0D6997" w:rsidR="00683CF6" w:rsidRDefault="004472BA" w:rsidP="005C0C80">
            <w:pPr>
              <w:spacing w:line="240" w:lineRule="auto"/>
              <w:rPr>
                <w:sz w:val="20"/>
                <w:szCs w:val="20"/>
              </w:rPr>
            </w:pPr>
            <w:r>
              <w:rPr>
                <w:sz w:val="20"/>
                <w:szCs w:val="20"/>
              </w:rPr>
              <w:t>Mayor, council member</w:t>
            </w:r>
          </w:p>
        </w:tc>
        <w:tc>
          <w:tcPr>
            <w:tcW w:w="1380" w:type="dxa"/>
            <w:tcBorders>
              <w:top w:val="single" w:sz="4" w:space="0" w:color="auto"/>
              <w:bottom w:val="single" w:sz="4" w:space="0" w:color="A6A6A6" w:themeColor="background1" w:themeShade="A6"/>
            </w:tcBorders>
            <w:vAlign w:val="center"/>
          </w:tcPr>
          <w:p w14:paraId="63B49D54" w14:textId="7E46ECB5" w:rsidR="00683CF6" w:rsidRDefault="009F7359" w:rsidP="005C0C80">
            <w:pPr>
              <w:spacing w:line="240" w:lineRule="auto"/>
              <w:rPr>
                <w:sz w:val="20"/>
                <w:szCs w:val="20"/>
              </w:rPr>
            </w:pPr>
            <w:r>
              <w:rPr>
                <w:sz w:val="20"/>
                <w:szCs w:val="20"/>
              </w:rPr>
              <w:t>None</w:t>
            </w:r>
            <w:r w:rsidR="00C06892">
              <w:rPr>
                <w:sz w:val="20"/>
                <w:szCs w:val="20"/>
              </w:rPr>
              <w:t xml:space="preserve"> contacted</w:t>
            </w:r>
          </w:p>
        </w:tc>
      </w:tr>
      <w:tr w:rsidR="0055015A" w14:paraId="6864242F" w14:textId="230479CF" w:rsidTr="00122C1A">
        <w:tc>
          <w:tcPr>
            <w:tcW w:w="1512" w:type="dxa"/>
            <w:tcBorders>
              <w:top w:val="single" w:sz="4" w:space="0" w:color="A6A6A6" w:themeColor="background1" w:themeShade="A6"/>
              <w:bottom w:val="single" w:sz="4" w:space="0" w:color="A6A6A6" w:themeColor="background1" w:themeShade="A6"/>
            </w:tcBorders>
            <w:vAlign w:val="center"/>
          </w:tcPr>
          <w:p w14:paraId="5558A865" w14:textId="6F3AAF04" w:rsidR="00683CF6" w:rsidRPr="00EA54D5" w:rsidRDefault="00683CF6" w:rsidP="005C0C80">
            <w:pPr>
              <w:spacing w:line="240" w:lineRule="auto"/>
              <w:rPr>
                <w:b/>
                <w:sz w:val="20"/>
                <w:szCs w:val="20"/>
              </w:rPr>
            </w:pPr>
            <w:r>
              <w:rPr>
                <w:b/>
                <w:sz w:val="20"/>
                <w:szCs w:val="20"/>
              </w:rPr>
              <w:t>Knoxville</w:t>
            </w:r>
          </w:p>
        </w:tc>
        <w:tc>
          <w:tcPr>
            <w:tcW w:w="1861" w:type="dxa"/>
            <w:tcBorders>
              <w:top w:val="single" w:sz="4" w:space="0" w:color="A6A6A6" w:themeColor="background1" w:themeShade="A6"/>
              <w:bottom w:val="single" w:sz="4" w:space="0" w:color="A6A6A6" w:themeColor="background1" w:themeShade="A6"/>
            </w:tcBorders>
            <w:vAlign w:val="center"/>
          </w:tcPr>
          <w:p w14:paraId="45412041" w14:textId="21C31A70" w:rsidR="00683CF6" w:rsidRDefault="004A28DC" w:rsidP="005C0C80">
            <w:pPr>
              <w:spacing w:line="240" w:lineRule="auto"/>
              <w:rPr>
                <w:sz w:val="20"/>
                <w:szCs w:val="20"/>
              </w:rPr>
            </w:pPr>
            <w:r>
              <w:rPr>
                <w:sz w:val="20"/>
                <w:szCs w:val="20"/>
              </w:rPr>
              <w:t>Citizen Oversight Board</w:t>
            </w:r>
            <w:r w:rsidR="00A426B5">
              <w:rPr>
                <w:sz w:val="20"/>
                <w:szCs w:val="20"/>
              </w:rPr>
              <w:t>, council member</w:t>
            </w:r>
          </w:p>
        </w:tc>
        <w:tc>
          <w:tcPr>
            <w:tcW w:w="1440" w:type="dxa"/>
            <w:tcBorders>
              <w:top w:val="single" w:sz="4" w:space="0" w:color="A6A6A6" w:themeColor="background1" w:themeShade="A6"/>
              <w:bottom w:val="single" w:sz="4" w:space="0" w:color="A6A6A6" w:themeColor="background1" w:themeShade="A6"/>
            </w:tcBorders>
            <w:vAlign w:val="center"/>
          </w:tcPr>
          <w:p w14:paraId="6E7F373A" w14:textId="1D8289C4" w:rsidR="00683CF6" w:rsidRDefault="00683CF6" w:rsidP="005C0C80">
            <w:pPr>
              <w:spacing w:line="240" w:lineRule="auto"/>
              <w:rPr>
                <w:sz w:val="20"/>
                <w:szCs w:val="20"/>
              </w:rPr>
            </w:pPr>
          </w:p>
        </w:tc>
        <w:tc>
          <w:tcPr>
            <w:tcW w:w="1868" w:type="dxa"/>
            <w:tcBorders>
              <w:top w:val="single" w:sz="4" w:space="0" w:color="A6A6A6" w:themeColor="background1" w:themeShade="A6"/>
              <w:bottom w:val="single" w:sz="4" w:space="0" w:color="A6A6A6" w:themeColor="background1" w:themeShade="A6"/>
            </w:tcBorders>
            <w:vAlign w:val="center"/>
          </w:tcPr>
          <w:p w14:paraId="21768F34" w14:textId="491B1F1D" w:rsidR="00683CF6" w:rsidRDefault="00115389" w:rsidP="005C0C80">
            <w:pPr>
              <w:spacing w:line="240" w:lineRule="auto"/>
              <w:rPr>
                <w:sz w:val="20"/>
                <w:szCs w:val="20"/>
              </w:rPr>
            </w:pPr>
            <w:r>
              <w:rPr>
                <w:sz w:val="20"/>
                <w:szCs w:val="20"/>
              </w:rPr>
              <w:t>Council member</w:t>
            </w:r>
          </w:p>
        </w:tc>
        <w:tc>
          <w:tcPr>
            <w:tcW w:w="1380" w:type="dxa"/>
            <w:tcBorders>
              <w:top w:val="single" w:sz="4" w:space="0" w:color="A6A6A6" w:themeColor="background1" w:themeShade="A6"/>
              <w:bottom w:val="single" w:sz="4" w:space="0" w:color="A6A6A6" w:themeColor="background1" w:themeShade="A6"/>
            </w:tcBorders>
            <w:vAlign w:val="center"/>
          </w:tcPr>
          <w:p w14:paraId="7DC1B6D0" w14:textId="04198F60" w:rsidR="00683CF6" w:rsidRDefault="00683CF6" w:rsidP="005C0C80">
            <w:pPr>
              <w:spacing w:line="240" w:lineRule="auto"/>
              <w:rPr>
                <w:sz w:val="20"/>
                <w:szCs w:val="20"/>
              </w:rPr>
            </w:pPr>
          </w:p>
        </w:tc>
      </w:tr>
      <w:tr w:rsidR="0055015A" w14:paraId="44840BCB" w14:textId="0B8F47BF" w:rsidTr="00122C1A">
        <w:tc>
          <w:tcPr>
            <w:tcW w:w="1512" w:type="dxa"/>
            <w:tcBorders>
              <w:top w:val="single" w:sz="4" w:space="0" w:color="A6A6A6" w:themeColor="background1" w:themeShade="A6"/>
              <w:bottom w:val="single" w:sz="4" w:space="0" w:color="auto"/>
            </w:tcBorders>
            <w:vAlign w:val="center"/>
          </w:tcPr>
          <w:p w14:paraId="64CD02F4" w14:textId="2C5B030E" w:rsidR="00683CF6" w:rsidRPr="00EA54D5" w:rsidRDefault="00683CF6" w:rsidP="005C0C80">
            <w:pPr>
              <w:spacing w:line="240" w:lineRule="auto"/>
              <w:rPr>
                <w:b/>
                <w:sz w:val="20"/>
                <w:szCs w:val="20"/>
              </w:rPr>
            </w:pPr>
            <w:r>
              <w:rPr>
                <w:b/>
                <w:sz w:val="20"/>
                <w:szCs w:val="20"/>
              </w:rPr>
              <w:t>Norman</w:t>
            </w:r>
          </w:p>
        </w:tc>
        <w:tc>
          <w:tcPr>
            <w:tcW w:w="1861" w:type="dxa"/>
            <w:tcBorders>
              <w:top w:val="single" w:sz="4" w:space="0" w:color="A6A6A6" w:themeColor="background1" w:themeShade="A6"/>
              <w:bottom w:val="single" w:sz="4" w:space="0" w:color="auto"/>
            </w:tcBorders>
            <w:vAlign w:val="center"/>
          </w:tcPr>
          <w:p w14:paraId="27F7295A" w14:textId="7BB3904D" w:rsidR="00683CF6" w:rsidRDefault="009F581A" w:rsidP="005C0C80">
            <w:pPr>
              <w:spacing w:line="240" w:lineRule="auto"/>
              <w:rPr>
                <w:sz w:val="20"/>
                <w:szCs w:val="20"/>
              </w:rPr>
            </w:pPr>
            <w:r>
              <w:rPr>
                <w:sz w:val="20"/>
                <w:szCs w:val="20"/>
              </w:rPr>
              <w:t>Council member, m</w:t>
            </w:r>
            <w:r w:rsidR="00683CF6">
              <w:rPr>
                <w:sz w:val="20"/>
                <w:szCs w:val="20"/>
              </w:rPr>
              <w:t>ayor</w:t>
            </w:r>
            <w:r>
              <w:rPr>
                <w:sz w:val="20"/>
                <w:szCs w:val="20"/>
              </w:rPr>
              <w:t>, s</w:t>
            </w:r>
            <w:r w:rsidR="0034396C">
              <w:rPr>
                <w:sz w:val="20"/>
                <w:szCs w:val="20"/>
              </w:rPr>
              <w:t>taff</w:t>
            </w:r>
          </w:p>
        </w:tc>
        <w:tc>
          <w:tcPr>
            <w:tcW w:w="1440" w:type="dxa"/>
            <w:tcBorders>
              <w:top w:val="single" w:sz="4" w:space="0" w:color="A6A6A6" w:themeColor="background1" w:themeShade="A6"/>
              <w:bottom w:val="single" w:sz="4" w:space="0" w:color="auto"/>
            </w:tcBorders>
            <w:vAlign w:val="center"/>
          </w:tcPr>
          <w:p w14:paraId="4FFA2BF3" w14:textId="599C176E" w:rsidR="00683CF6" w:rsidRDefault="009F581A" w:rsidP="005C0C80">
            <w:pPr>
              <w:spacing w:line="240" w:lineRule="auto"/>
              <w:rPr>
                <w:sz w:val="20"/>
                <w:szCs w:val="20"/>
              </w:rPr>
            </w:pPr>
            <w:r>
              <w:rPr>
                <w:sz w:val="20"/>
                <w:szCs w:val="20"/>
              </w:rPr>
              <w:t>Council member, m</w:t>
            </w:r>
            <w:r w:rsidR="00683CF6">
              <w:rPr>
                <w:sz w:val="20"/>
                <w:szCs w:val="20"/>
              </w:rPr>
              <w:t>ayor</w:t>
            </w:r>
            <w:r>
              <w:rPr>
                <w:sz w:val="20"/>
                <w:szCs w:val="20"/>
              </w:rPr>
              <w:t>, s</w:t>
            </w:r>
            <w:r w:rsidR="0034396C">
              <w:rPr>
                <w:sz w:val="20"/>
                <w:szCs w:val="20"/>
              </w:rPr>
              <w:t>taff</w:t>
            </w:r>
          </w:p>
        </w:tc>
        <w:tc>
          <w:tcPr>
            <w:tcW w:w="1868" w:type="dxa"/>
            <w:tcBorders>
              <w:top w:val="single" w:sz="4" w:space="0" w:color="A6A6A6" w:themeColor="background1" w:themeShade="A6"/>
              <w:bottom w:val="single" w:sz="4" w:space="0" w:color="auto"/>
            </w:tcBorders>
            <w:vAlign w:val="center"/>
          </w:tcPr>
          <w:p w14:paraId="4B74E357" w14:textId="1CA2821C" w:rsidR="00683CF6" w:rsidRDefault="00007D20" w:rsidP="005C0C80">
            <w:pPr>
              <w:spacing w:line="240" w:lineRule="auto"/>
              <w:rPr>
                <w:sz w:val="20"/>
                <w:szCs w:val="20"/>
              </w:rPr>
            </w:pPr>
            <w:r>
              <w:rPr>
                <w:sz w:val="20"/>
                <w:szCs w:val="20"/>
              </w:rPr>
              <w:t xml:space="preserve">Staff, </w:t>
            </w:r>
            <w:r w:rsidR="009F581A">
              <w:rPr>
                <w:sz w:val="20"/>
                <w:szCs w:val="20"/>
              </w:rPr>
              <w:t>council m</w:t>
            </w:r>
            <w:r w:rsidR="009E170C">
              <w:rPr>
                <w:sz w:val="20"/>
                <w:szCs w:val="20"/>
              </w:rPr>
              <w:t>ember</w:t>
            </w:r>
          </w:p>
        </w:tc>
        <w:tc>
          <w:tcPr>
            <w:tcW w:w="1380" w:type="dxa"/>
            <w:tcBorders>
              <w:top w:val="single" w:sz="4" w:space="0" w:color="A6A6A6" w:themeColor="background1" w:themeShade="A6"/>
              <w:bottom w:val="single" w:sz="4" w:space="0" w:color="auto"/>
            </w:tcBorders>
            <w:vAlign w:val="center"/>
          </w:tcPr>
          <w:p w14:paraId="12C0195F" w14:textId="3869C63C" w:rsidR="00683CF6" w:rsidRDefault="009F581A" w:rsidP="005C0C80">
            <w:pPr>
              <w:spacing w:line="240" w:lineRule="auto"/>
              <w:rPr>
                <w:sz w:val="20"/>
                <w:szCs w:val="20"/>
              </w:rPr>
            </w:pPr>
            <w:r>
              <w:rPr>
                <w:sz w:val="20"/>
                <w:szCs w:val="20"/>
              </w:rPr>
              <w:t>Every council member</w:t>
            </w:r>
          </w:p>
        </w:tc>
      </w:tr>
      <w:tr w:rsidR="0055015A" w14:paraId="31DF02D9" w14:textId="6E9A00B7" w:rsidTr="00122C1A">
        <w:tc>
          <w:tcPr>
            <w:tcW w:w="1512" w:type="dxa"/>
            <w:tcBorders>
              <w:top w:val="single" w:sz="4" w:space="0" w:color="auto"/>
              <w:bottom w:val="single" w:sz="4" w:space="0" w:color="auto"/>
            </w:tcBorders>
            <w:vAlign w:val="center"/>
          </w:tcPr>
          <w:p w14:paraId="038516D7" w14:textId="2E921713" w:rsidR="00FC0CB3" w:rsidRDefault="00FC0CB3" w:rsidP="005C0C80">
            <w:pPr>
              <w:spacing w:line="240" w:lineRule="auto"/>
              <w:rPr>
                <w:b/>
                <w:sz w:val="20"/>
                <w:szCs w:val="20"/>
              </w:rPr>
            </w:pPr>
            <w:proofErr w:type="gramStart"/>
            <w:r>
              <w:rPr>
                <w:b/>
                <w:sz w:val="20"/>
                <w:szCs w:val="20"/>
              </w:rPr>
              <w:t>MEETING(</w:t>
            </w:r>
            <w:proofErr w:type="gramEnd"/>
            <w:r>
              <w:rPr>
                <w:b/>
                <w:sz w:val="20"/>
                <w:szCs w:val="20"/>
              </w:rPr>
              <w:t>S) ATTENDED</w:t>
            </w:r>
          </w:p>
        </w:tc>
        <w:tc>
          <w:tcPr>
            <w:tcW w:w="1861" w:type="dxa"/>
            <w:tcBorders>
              <w:top w:val="single" w:sz="4" w:space="0" w:color="auto"/>
              <w:bottom w:val="single" w:sz="4" w:space="0" w:color="auto"/>
            </w:tcBorders>
            <w:vAlign w:val="center"/>
          </w:tcPr>
          <w:p w14:paraId="23C9D79A" w14:textId="4247EC4F" w:rsidR="00FC0CB3" w:rsidRDefault="00FC0CB3" w:rsidP="005C0C80">
            <w:pPr>
              <w:spacing w:line="240" w:lineRule="auto"/>
              <w:rPr>
                <w:sz w:val="20"/>
                <w:szCs w:val="20"/>
              </w:rPr>
            </w:pPr>
            <w:r>
              <w:rPr>
                <w:b/>
                <w:sz w:val="20"/>
                <w:szCs w:val="20"/>
              </w:rPr>
              <w:t>Interview 1, organizer</w:t>
            </w:r>
          </w:p>
        </w:tc>
        <w:tc>
          <w:tcPr>
            <w:tcW w:w="1440" w:type="dxa"/>
            <w:tcBorders>
              <w:top w:val="single" w:sz="4" w:space="0" w:color="auto"/>
              <w:bottom w:val="single" w:sz="4" w:space="0" w:color="auto"/>
            </w:tcBorders>
            <w:vAlign w:val="center"/>
          </w:tcPr>
          <w:p w14:paraId="1160E9D8" w14:textId="53A04ACE" w:rsidR="00FC0CB3" w:rsidRDefault="00FC0CB3" w:rsidP="005C0C80">
            <w:pPr>
              <w:spacing w:line="240" w:lineRule="auto"/>
              <w:rPr>
                <w:sz w:val="20"/>
                <w:szCs w:val="20"/>
              </w:rPr>
            </w:pPr>
            <w:r>
              <w:rPr>
                <w:b/>
                <w:sz w:val="20"/>
                <w:szCs w:val="20"/>
              </w:rPr>
              <w:t>Interview 2, organizer</w:t>
            </w:r>
          </w:p>
        </w:tc>
        <w:tc>
          <w:tcPr>
            <w:tcW w:w="1868" w:type="dxa"/>
            <w:tcBorders>
              <w:top w:val="single" w:sz="4" w:space="0" w:color="auto"/>
              <w:bottom w:val="single" w:sz="4" w:space="0" w:color="auto"/>
            </w:tcBorders>
            <w:vAlign w:val="center"/>
          </w:tcPr>
          <w:p w14:paraId="4DF7AE1A" w14:textId="2F69D2C7" w:rsidR="00FC0CB3" w:rsidRDefault="00FC0CB3" w:rsidP="005C0C80">
            <w:pPr>
              <w:spacing w:line="240" w:lineRule="auto"/>
              <w:rPr>
                <w:sz w:val="20"/>
                <w:szCs w:val="20"/>
              </w:rPr>
            </w:pPr>
            <w:r>
              <w:rPr>
                <w:b/>
                <w:sz w:val="20"/>
                <w:szCs w:val="20"/>
              </w:rPr>
              <w:t>Interview 3, citizen</w:t>
            </w:r>
          </w:p>
        </w:tc>
        <w:tc>
          <w:tcPr>
            <w:tcW w:w="1380" w:type="dxa"/>
            <w:tcBorders>
              <w:top w:val="single" w:sz="4" w:space="0" w:color="auto"/>
              <w:bottom w:val="single" w:sz="4" w:space="0" w:color="auto"/>
            </w:tcBorders>
            <w:vAlign w:val="center"/>
          </w:tcPr>
          <w:p w14:paraId="251A56F5" w14:textId="5318779D" w:rsidR="00FC0CB3" w:rsidRDefault="00FC0CB3" w:rsidP="005C0C80">
            <w:pPr>
              <w:spacing w:line="240" w:lineRule="auto"/>
              <w:rPr>
                <w:b/>
                <w:sz w:val="20"/>
                <w:szCs w:val="20"/>
              </w:rPr>
            </w:pPr>
            <w:r>
              <w:rPr>
                <w:b/>
                <w:sz w:val="20"/>
                <w:szCs w:val="20"/>
              </w:rPr>
              <w:t>Interview 4, citizen</w:t>
            </w:r>
          </w:p>
        </w:tc>
      </w:tr>
      <w:tr w:rsidR="0055015A" w14:paraId="54F11DA5" w14:textId="7E86ACD2" w:rsidTr="00122C1A">
        <w:tc>
          <w:tcPr>
            <w:tcW w:w="1512" w:type="dxa"/>
            <w:tcBorders>
              <w:top w:val="single" w:sz="4" w:space="0" w:color="auto"/>
              <w:bottom w:val="single" w:sz="4" w:space="0" w:color="A6A6A6" w:themeColor="background1" w:themeShade="A6"/>
            </w:tcBorders>
            <w:vAlign w:val="center"/>
          </w:tcPr>
          <w:p w14:paraId="35D4D399" w14:textId="3AE594BE" w:rsidR="00683CF6" w:rsidRDefault="00683CF6" w:rsidP="005C0C80">
            <w:pPr>
              <w:spacing w:line="240" w:lineRule="auto"/>
              <w:rPr>
                <w:b/>
                <w:sz w:val="20"/>
                <w:szCs w:val="20"/>
              </w:rPr>
            </w:pPr>
            <w:r>
              <w:rPr>
                <w:b/>
                <w:sz w:val="20"/>
                <w:szCs w:val="20"/>
              </w:rPr>
              <w:t>Columbia</w:t>
            </w:r>
          </w:p>
        </w:tc>
        <w:tc>
          <w:tcPr>
            <w:tcW w:w="1861" w:type="dxa"/>
            <w:tcBorders>
              <w:top w:val="single" w:sz="4" w:space="0" w:color="auto"/>
              <w:bottom w:val="single" w:sz="4" w:space="0" w:color="A6A6A6" w:themeColor="background1" w:themeShade="A6"/>
            </w:tcBorders>
            <w:vAlign w:val="center"/>
          </w:tcPr>
          <w:p w14:paraId="40C67218" w14:textId="07910E8B" w:rsidR="00683CF6" w:rsidRDefault="00B52B3F" w:rsidP="005C0C80">
            <w:pPr>
              <w:spacing w:line="240" w:lineRule="auto"/>
              <w:rPr>
                <w:sz w:val="20"/>
                <w:szCs w:val="20"/>
              </w:rPr>
            </w:pPr>
            <w:r>
              <w:rPr>
                <w:sz w:val="20"/>
                <w:szCs w:val="20"/>
              </w:rPr>
              <w:t>Board of Health</w:t>
            </w:r>
            <w:r w:rsidR="005D62B2">
              <w:rPr>
                <w:sz w:val="20"/>
                <w:szCs w:val="20"/>
              </w:rPr>
              <w:t>, Council meeting</w:t>
            </w:r>
            <w:r w:rsidR="00E50BDB">
              <w:rPr>
                <w:sz w:val="20"/>
                <w:szCs w:val="20"/>
              </w:rPr>
              <w:t>s</w:t>
            </w:r>
          </w:p>
        </w:tc>
        <w:tc>
          <w:tcPr>
            <w:tcW w:w="1440" w:type="dxa"/>
            <w:tcBorders>
              <w:top w:val="single" w:sz="4" w:space="0" w:color="auto"/>
              <w:bottom w:val="single" w:sz="4" w:space="0" w:color="A6A6A6" w:themeColor="background1" w:themeShade="A6"/>
            </w:tcBorders>
            <w:vAlign w:val="center"/>
          </w:tcPr>
          <w:p w14:paraId="1813D092" w14:textId="0BAF590E" w:rsidR="00683CF6" w:rsidRDefault="006701A8" w:rsidP="005C0C80">
            <w:pPr>
              <w:spacing w:line="240" w:lineRule="auto"/>
              <w:rPr>
                <w:sz w:val="20"/>
                <w:szCs w:val="20"/>
              </w:rPr>
            </w:pPr>
            <w:r>
              <w:rPr>
                <w:sz w:val="20"/>
                <w:szCs w:val="20"/>
              </w:rPr>
              <w:t>(</w:t>
            </w:r>
            <w:r w:rsidR="00C06892">
              <w:rPr>
                <w:sz w:val="20"/>
                <w:szCs w:val="20"/>
              </w:rPr>
              <w:t>*</w:t>
            </w:r>
            <w:r w:rsidR="0055015A">
              <w:rPr>
                <w:sz w:val="20"/>
                <w:szCs w:val="20"/>
              </w:rPr>
              <w:t xml:space="preserve">Board of Health, </w:t>
            </w:r>
            <w:r w:rsidR="00122C1A">
              <w:rPr>
                <w:sz w:val="20"/>
                <w:szCs w:val="20"/>
              </w:rPr>
              <w:t xml:space="preserve">City </w:t>
            </w:r>
            <w:r w:rsidR="00487802">
              <w:rPr>
                <w:sz w:val="20"/>
                <w:szCs w:val="20"/>
              </w:rPr>
              <w:t>Council</w:t>
            </w:r>
            <w:r>
              <w:rPr>
                <w:sz w:val="20"/>
                <w:szCs w:val="20"/>
              </w:rPr>
              <w:t>)</w:t>
            </w:r>
          </w:p>
        </w:tc>
        <w:tc>
          <w:tcPr>
            <w:tcW w:w="1868" w:type="dxa"/>
            <w:tcBorders>
              <w:top w:val="single" w:sz="4" w:space="0" w:color="auto"/>
              <w:bottom w:val="single" w:sz="4" w:space="0" w:color="A6A6A6" w:themeColor="background1" w:themeShade="A6"/>
            </w:tcBorders>
            <w:vAlign w:val="center"/>
          </w:tcPr>
          <w:p w14:paraId="4B354050" w14:textId="3181DB4B" w:rsidR="00683CF6" w:rsidRDefault="00987EBF" w:rsidP="005C0C80">
            <w:pPr>
              <w:spacing w:line="240" w:lineRule="auto"/>
              <w:rPr>
                <w:sz w:val="20"/>
                <w:szCs w:val="20"/>
              </w:rPr>
            </w:pPr>
            <w:r>
              <w:rPr>
                <w:sz w:val="20"/>
                <w:szCs w:val="20"/>
              </w:rPr>
              <w:t>Council meeting</w:t>
            </w:r>
            <w:r w:rsidR="00E50BDB">
              <w:rPr>
                <w:sz w:val="20"/>
                <w:szCs w:val="20"/>
              </w:rPr>
              <w:t>s</w:t>
            </w:r>
          </w:p>
        </w:tc>
        <w:tc>
          <w:tcPr>
            <w:tcW w:w="1380" w:type="dxa"/>
            <w:tcBorders>
              <w:top w:val="single" w:sz="4" w:space="0" w:color="auto"/>
              <w:bottom w:val="single" w:sz="4" w:space="0" w:color="A6A6A6" w:themeColor="background1" w:themeShade="A6"/>
            </w:tcBorders>
            <w:vAlign w:val="center"/>
          </w:tcPr>
          <w:p w14:paraId="0FA100DC" w14:textId="30EED9B6" w:rsidR="00683CF6" w:rsidRDefault="009F7359" w:rsidP="005C0C80">
            <w:pPr>
              <w:spacing w:line="240" w:lineRule="auto"/>
              <w:rPr>
                <w:sz w:val="20"/>
                <w:szCs w:val="20"/>
              </w:rPr>
            </w:pPr>
            <w:r>
              <w:rPr>
                <w:sz w:val="20"/>
                <w:szCs w:val="20"/>
              </w:rPr>
              <w:t>Council meeting</w:t>
            </w:r>
            <w:r w:rsidR="00E50BDB">
              <w:rPr>
                <w:sz w:val="20"/>
                <w:szCs w:val="20"/>
              </w:rPr>
              <w:t>s</w:t>
            </w:r>
          </w:p>
        </w:tc>
      </w:tr>
      <w:tr w:rsidR="0055015A" w14:paraId="00E28E43" w14:textId="2EAAA21C" w:rsidTr="00122C1A">
        <w:tc>
          <w:tcPr>
            <w:tcW w:w="1512" w:type="dxa"/>
            <w:tcBorders>
              <w:top w:val="single" w:sz="4" w:space="0" w:color="A6A6A6" w:themeColor="background1" w:themeShade="A6"/>
              <w:bottom w:val="single" w:sz="4" w:space="0" w:color="A6A6A6" w:themeColor="background1" w:themeShade="A6"/>
            </w:tcBorders>
            <w:vAlign w:val="center"/>
          </w:tcPr>
          <w:p w14:paraId="39555271" w14:textId="14880110" w:rsidR="00683CF6" w:rsidRDefault="00683CF6" w:rsidP="005C0C80">
            <w:pPr>
              <w:spacing w:line="240" w:lineRule="auto"/>
              <w:rPr>
                <w:b/>
                <w:sz w:val="20"/>
                <w:szCs w:val="20"/>
              </w:rPr>
            </w:pPr>
            <w:r>
              <w:rPr>
                <w:b/>
                <w:sz w:val="20"/>
                <w:szCs w:val="20"/>
              </w:rPr>
              <w:t>Knoxville</w:t>
            </w:r>
          </w:p>
        </w:tc>
        <w:tc>
          <w:tcPr>
            <w:tcW w:w="1861" w:type="dxa"/>
            <w:tcBorders>
              <w:top w:val="single" w:sz="4" w:space="0" w:color="A6A6A6" w:themeColor="background1" w:themeShade="A6"/>
              <w:bottom w:val="single" w:sz="4" w:space="0" w:color="A6A6A6" w:themeColor="background1" w:themeShade="A6"/>
            </w:tcBorders>
            <w:vAlign w:val="center"/>
          </w:tcPr>
          <w:p w14:paraId="194882B5" w14:textId="62E79102" w:rsidR="00683CF6" w:rsidRDefault="00A426B5" w:rsidP="005C0C80">
            <w:pPr>
              <w:spacing w:line="240" w:lineRule="auto"/>
              <w:rPr>
                <w:sz w:val="20"/>
                <w:szCs w:val="20"/>
              </w:rPr>
            </w:pPr>
            <w:r>
              <w:rPr>
                <w:sz w:val="20"/>
                <w:szCs w:val="20"/>
              </w:rPr>
              <w:t>Animal Control Board, Council meeting</w:t>
            </w:r>
            <w:r w:rsidR="00E50BDB">
              <w:rPr>
                <w:sz w:val="20"/>
                <w:szCs w:val="20"/>
              </w:rPr>
              <w:t>s</w:t>
            </w:r>
          </w:p>
        </w:tc>
        <w:tc>
          <w:tcPr>
            <w:tcW w:w="1440" w:type="dxa"/>
            <w:tcBorders>
              <w:top w:val="single" w:sz="4" w:space="0" w:color="A6A6A6" w:themeColor="background1" w:themeShade="A6"/>
              <w:bottom w:val="single" w:sz="4" w:space="0" w:color="A6A6A6" w:themeColor="background1" w:themeShade="A6"/>
            </w:tcBorders>
            <w:vAlign w:val="center"/>
          </w:tcPr>
          <w:p w14:paraId="0DCB2270" w14:textId="33EBEA7D" w:rsidR="00683CF6" w:rsidRDefault="00683CF6" w:rsidP="005C0C80">
            <w:pPr>
              <w:spacing w:line="240" w:lineRule="auto"/>
              <w:rPr>
                <w:sz w:val="20"/>
                <w:szCs w:val="20"/>
              </w:rPr>
            </w:pPr>
          </w:p>
        </w:tc>
        <w:tc>
          <w:tcPr>
            <w:tcW w:w="1868" w:type="dxa"/>
            <w:tcBorders>
              <w:top w:val="single" w:sz="4" w:space="0" w:color="A6A6A6" w:themeColor="background1" w:themeShade="A6"/>
              <w:bottom w:val="single" w:sz="4" w:space="0" w:color="A6A6A6" w:themeColor="background1" w:themeShade="A6"/>
            </w:tcBorders>
            <w:vAlign w:val="center"/>
          </w:tcPr>
          <w:p w14:paraId="44F4DD82" w14:textId="5DC6A662" w:rsidR="00683CF6" w:rsidRDefault="00115389" w:rsidP="005C0C80">
            <w:pPr>
              <w:spacing w:line="240" w:lineRule="auto"/>
              <w:rPr>
                <w:sz w:val="20"/>
                <w:szCs w:val="20"/>
              </w:rPr>
            </w:pPr>
            <w:r>
              <w:rPr>
                <w:sz w:val="20"/>
                <w:szCs w:val="20"/>
              </w:rPr>
              <w:t>Council meeting</w:t>
            </w:r>
            <w:r w:rsidR="00E50BDB">
              <w:rPr>
                <w:sz w:val="20"/>
                <w:szCs w:val="20"/>
              </w:rPr>
              <w:t>s</w:t>
            </w:r>
          </w:p>
        </w:tc>
        <w:tc>
          <w:tcPr>
            <w:tcW w:w="1380" w:type="dxa"/>
            <w:tcBorders>
              <w:top w:val="single" w:sz="4" w:space="0" w:color="A6A6A6" w:themeColor="background1" w:themeShade="A6"/>
              <w:bottom w:val="single" w:sz="4" w:space="0" w:color="A6A6A6" w:themeColor="background1" w:themeShade="A6"/>
            </w:tcBorders>
            <w:vAlign w:val="center"/>
          </w:tcPr>
          <w:p w14:paraId="6319C9C3" w14:textId="428504E5" w:rsidR="00683CF6" w:rsidRDefault="00683CF6" w:rsidP="005C0C80">
            <w:pPr>
              <w:spacing w:line="240" w:lineRule="auto"/>
              <w:rPr>
                <w:sz w:val="20"/>
                <w:szCs w:val="20"/>
              </w:rPr>
            </w:pPr>
          </w:p>
        </w:tc>
      </w:tr>
      <w:tr w:rsidR="0055015A" w14:paraId="3161BC1B" w14:textId="6F5E2384" w:rsidTr="00122C1A">
        <w:tc>
          <w:tcPr>
            <w:tcW w:w="1512" w:type="dxa"/>
            <w:tcBorders>
              <w:top w:val="single" w:sz="4" w:space="0" w:color="A6A6A6" w:themeColor="background1" w:themeShade="A6"/>
              <w:bottom w:val="single" w:sz="4" w:space="0" w:color="auto"/>
            </w:tcBorders>
            <w:vAlign w:val="center"/>
          </w:tcPr>
          <w:p w14:paraId="4EBB8FA3" w14:textId="409D7397" w:rsidR="00683CF6" w:rsidRDefault="00683CF6" w:rsidP="005C0C80">
            <w:pPr>
              <w:spacing w:line="240" w:lineRule="auto"/>
              <w:rPr>
                <w:b/>
                <w:sz w:val="20"/>
                <w:szCs w:val="20"/>
              </w:rPr>
            </w:pPr>
            <w:r>
              <w:rPr>
                <w:b/>
                <w:sz w:val="20"/>
                <w:szCs w:val="20"/>
              </w:rPr>
              <w:t>Norman</w:t>
            </w:r>
          </w:p>
        </w:tc>
        <w:tc>
          <w:tcPr>
            <w:tcW w:w="1861" w:type="dxa"/>
            <w:tcBorders>
              <w:top w:val="single" w:sz="4" w:space="0" w:color="A6A6A6" w:themeColor="background1" w:themeShade="A6"/>
              <w:bottom w:val="single" w:sz="4" w:space="0" w:color="auto"/>
            </w:tcBorders>
            <w:vAlign w:val="center"/>
          </w:tcPr>
          <w:p w14:paraId="0C823377" w14:textId="5BB9ADB9" w:rsidR="00683CF6" w:rsidRDefault="00683CF6" w:rsidP="005C0C80">
            <w:pPr>
              <w:spacing w:line="240" w:lineRule="auto"/>
              <w:rPr>
                <w:sz w:val="20"/>
                <w:szCs w:val="20"/>
              </w:rPr>
            </w:pPr>
            <w:r>
              <w:rPr>
                <w:sz w:val="20"/>
                <w:szCs w:val="20"/>
              </w:rPr>
              <w:t>No</w:t>
            </w:r>
            <w:r w:rsidR="004A28DC">
              <w:rPr>
                <w:sz w:val="20"/>
                <w:szCs w:val="20"/>
              </w:rPr>
              <w:t>ne</w:t>
            </w:r>
            <w:r w:rsidR="00C06892">
              <w:rPr>
                <w:sz w:val="20"/>
                <w:szCs w:val="20"/>
              </w:rPr>
              <w:t xml:space="preserve"> because works</w:t>
            </w:r>
            <w:r w:rsidR="000E5FBB">
              <w:rPr>
                <w:sz w:val="20"/>
                <w:szCs w:val="20"/>
              </w:rPr>
              <w:t xml:space="preserve"> for a firm cont</w:t>
            </w:r>
            <w:r w:rsidR="00C06892">
              <w:rPr>
                <w:sz w:val="20"/>
                <w:szCs w:val="20"/>
              </w:rPr>
              <w:t>r</w:t>
            </w:r>
            <w:r w:rsidR="000E5FBB">
              <w:rPr>
                <w:sz w:val="20"/>
                <w:szCs w:val="20"/>
              </w:rPr>
              <w:t>acting with the city</w:t>
            </w:r>
          </w:p>
        </w:tc>
        <w:tc>
          <w:tcPr>
            <w:tcW w:w="1440" w:type="dxa"/>
            <w:tcBorders>
              <w:top w:val="single" w:sz="4" w:space="0" w:color="A6A6A6" w:themeColor="background1" w:themeShade="A6"/>
              <w:bottom w:val="single" w:sz="4" w:space="0" w:color="auto"/>
            </w:tcBorders>
            <w:vAlign w:val="center"/>
          </w:tcPr>
          <w:p w14:paraId="79FD0823" w14:textId="68B2E180" w:rsidR="00683CF6" w:rsidRDefault="00683CF6" w:rsidP="005C0C80">
            <w:pPr>
              <w:spacing w:line="240" w:lineRule="auto"/>
              <w:rPr>
                <w:sz w:val="20"/>
                <w:szCs w:val="20"/>
              </w:rPr>
            </w:pPr>
            <w:r>
              <w:rPr>
                <w:sz w:val="20"/>
                <w:szCs w:val="20"/>
              </w:rPr>
              <w:t>Study Session</w:t>
            </w:r>
            <w:r w:rsidR="003C759F">
              <w:rPr>
                <w:sz w:val="20"/>
                <w:szCs w:val="20"/>
              </w:rPr>
              <w:t>, Council meeting</w:t>
            </w:r>
            <w:r w:rsidR="00E50BDB">
              <w:rPr>
                <w:sz w:val="20"/>
                <w:szCs w:val="20"/>
              </w:rPr>
              <w:t>s</w:t>
            </w:r>
          </w:p>
        </w:tc>
        <w:tc>
          <w:tcPr>
            <w:tcW w:w="1868" w:type="dxa"/>
            <w:tcBorders>
              <w:top w:val="single" w:sz="4" w:space="0" w:color="A6A6A6" w:themeColor="background1" w:themeShade="A6"/>
              <w:bottom w:val="single" w:sz="4" w:space="0" w:color="auto"/>
            </w:tcBorders>
            <w:vAlign w:val="center"/>
          </w:tcPr>
          <w:p w14:paraId="7B2E117C" w14:textId="28E9EB26" w:rsidR="00683CF6" w:rsidRDefault="00A426B5" w:rsidP="005C0C80">
            <w:pPr>
              <w:spacing w:line="240" w:lineRule="auto"/>
              <w:rPr>
                <w:sz w:val="20"/>
                <w:szCs w:val="20"/>
              </w:rPr>
            </w:pPr>
            <w:r>
              <w:rPr>
                <w:sz w:val="20"/>
                <w:szCs w:val="20"/>
              </w:rPr>
              <w:t>Study Session, Council m</w:t>
            </w:r>
            <w:r w:rsidR="009E170C">
              <w:rPr>
                <w:sz w:val="20"/>
                <w:szCs w:val="20"/>
              </w:rPr>
              <w:t>eeting</w:t>
            </w:r>
            <w:r w:rsidR="00E50BDB">
              <w:rPr>
                <w:sz w:val="20"/>
                <w:szCs w:val="20"/>
              </w:rPr>
              <w:t>s</w:t>
            </w:r>
          </w:p>
        </w:tc>
        <w:tc>
          <w:tcPr>
            <w:tcW w:w="1380" w:type="dxa"/>
            <w:tcBorders>
              <w:top w:val="single" w:sz="4" w:space="0" w:color="A6A6A6" w:themeColor="background1" w:themeShade="A6"/>
              <w:bottom w:val="single" w:sz="4" w:space="0" w:color="auto"/>
            </w:tcBorders>
            <w:vAlign w:val="center"/>
          </w:tcPr>
          <w:p w14:paraId="09856B74" w14:textId="18C1106A" w:rsidR="00683CF6" w:rsidRDefault="009F581A" w:rsidP="005C0C80">
            <w:pPr>
              <w:spacing w:line="240" w:lineRule="auto"/>
              <w:rPr>
                <w:sz w:val="20"/>
                <w:szCs w:val="20"/>
              </w:rPr>
            </w:pPr>
            <w:r>
              <w:rPr>
                <w:sz w:val="20"/>
                <w:szCs w:val="20"/>
              </w:rPr>
              <w:t>Study Session</w:t>
            </w:r>
          </w:p>
        </w:tc>
      </w:tr>
      <w:tr w:rsidR="0055015A" w14:paraId="2495204A" w14:textId="77777777" w:rsidTr="00122C1A">
        <w:tc>
          <w:tcPr>
            <w:tcW w:w="1512" w:type="dxa"/>
            <w:tcBorders>
              <w:top w:val="single" w:sz="4" w:space="0" w:color="auto"/>
              <w:bottom w:val="single" w:sz="4" w:space="0" w:color="auto"/>
            </w:tcBorders>
            <w:vAlign w:val="center"/>
          </w:tcPr>
          <w:p w14:paraId="5BAC5277" w14:textId="03DDBD20" w:rsidR="00FC0CB3" w:rsidRDefault="00FC0CB3" w:rsidP="005C0C80">
            <w:pPr>
              <w:spacing w:line="240" w:lineRule="auto"/>
              <w:rPr>
                <w:b/>
                <w:sz w:val="20"/>
                <w:szCs w:val="20"/>
              </w:rPr>
            </w:pPr>
            <w:r>
              <w:rPr>
                <w:b/>
                <w:sz w:val="20"/>
                <w:szCs w:val="20"/>
              </w:rPr>
              <w:t>OTHER ACTIVITIES</w:t>
            </w:r>
          </w:p>
        </w:tc>
        <w:tc>
          <w:tcPr>
            <w:tcW w:w="1861" w:type="dxa"/>
            <w:tcBorders>
              <w:top w:val="single" w:sz="4" w:space="0" w:color="auto"/>
              <w:bottom w:val="single" w:sz="4" w:space="0" w:color="auto"/>
            </w:tcBorders>
            <w:vAlign w:val="center"/>
          </w:tcPr>
          <w:p w14:paraId="7CE48714" w14:textId="6709B262" w:rsidR="00FC0CB3" w:rsidRDefault="00FC0CB3" w:rsidP="005C0C80">
            <w:pPr>
              <w:spacing w:line="240" w:lineRule="auto"/>
              <w:rPr>
                <w:sz w:val="20"/>
                <w:szCs w:val="20"/>
              </w:rPr>
            </w:pPr>
            <w:r>
              <w:rPr>
                <w:b/>
                <w:sz w:val="20"/>
                <w:szCs w:val="20"/>
              </w:rPr>
              <w:t>Interview 1, organizer</w:t>
            </w:r>
          </w:p>
        </w:tc>
        <w:tc>
          <w:tcPr>
            <w:tcW w:w="1440" w:type="dxa"/>
            <w:tcBorders>
              <w:top w:val="single" w:sz="4" w:space="0" w:color="auto"/>
              <w:bottom w:val="single" w:sz="4" w:space="0" w:color="auto"/>
            </w:tcBorders>
            <w:vAlign w:val="center"/>
          </w:tcPr>
          <w:p w14:paraId="661F0106" w14:textId="68869BB1" w:rsidR="00FC0CB3" w:rsidRDefault="00FC0CB3" w:rsidP="005C0C80">
            <w:pPr>
              <w:spacing w:line="240" w:lineRule="auto"/>
              <w:rPr>
                <w:sz w:val="20"/>
                <w:szCs w:val="20"/>
              </w:rPr>
            </w:pPr>
            <w:r>
              <w:rPr>
                <w:b/>
                <w:sz w:val="20"/>
                <w:szCs w:val="20"/>
              </w:rPr>
              <w:t>Interview 2, organizer</w:t>
            </w:r>
          </w:p>
        </w:tc>
        <w:tc>
          <w:tcPr>
            <w:tcW w:w="1868" w:type="dxa"/>
            <w:tcBorders>
              <w:top w:val="single" w:sz="4" w:space="0" w:color="auto"/>
              <w:bottom w:val="single" w:sz="4" w:space="0" w:color="auto"/>
            </w:tcBorders>
            <w:vAlign w:val="center"/>
          </w:tcPr>
          <w:p w14:paraId="4E773FA3" w14:textId="6D7E8788" w:rsidR="00FC0CB3" w:rsidRDefault="00FC0CB3" w:rsidP="005C0C80">
            <w:pPr>
              <w:spacing w:line="240" w:lineRule="auto"/>
              <w:rPr>
                <w:sz w:val="20"/>
                <w:szCs w:val="20"/>
              </w:rPr>
            </w:pPr>
            <w:r>
              <w:rPr>
                <w:b/>
                <w:sz w:val="20"/>
                <w:szCs w:val="20"/>
              </w:rPr>
              <w:t>Interview 3, citizen</w:t>
            </w:r>
          </w:p>
        </w:tc>
        <w:tc>
          <w:tcPr>
            <w:tcW w:w="1380" w:type="dxa"/>
            <w:tcBorders>
              <w:top w:val="single" w:sz="4" w:space="0" w:color="auto"/>
              <w:bottom w:val="single" w:sz="4" w:space="0" w:color="auto"/>
            </w:tcBorders>
            <w:vAlign w:val="center"/>
          </w:tcPr>
          <w:p w14:paraId="4FD11EBD" w14:textId="059C2F33" w:rsidR="00FC0CB3" w:rsidRDefault="00FC0CB3" w:rsidP="005C0C80">
            <w:pPr>
              <w:spacing w:line="240" w:lineRule="auto"/>
              <w:rPr>
                <w:sz w:val="20"/>
                <w:szCs w:val="20"/>
              </w:rPr>
            </w:pPr>
            <w:r>
              <w:rPr>
                <w:b/>
                <w:sz w:val="20"/>
                <w:szCs w:val="20"/>
              </w:rPr>
              <w:t>Interview 4, citizen</w:t>
            </w:r>
          </w:p>
        </w:tc>
      </w:tr>
      <w:tr w:rsidR="0055015A" w14:paraId="247E724E" w14:textId="77777777" w:rsidTr="00122C1A">
        <w:tc>
          <w:tcPr>
            <w:tcW w:w="1512" w:type="dxa"/>
            <w:tcBorders>
              <w:top w:val="single" w:sz="4" w:space="0" w:color="auto"/>
              <w:bottom w:val="single" w:sz="4" w:space="0" w:color="A6A6A6" w:themeColor="background1" w:themeShade="A6"/>
            </w:tcBorders>
            <w:vAlign w:val="center"/>
          </w:tcPr>
          <w:p w14:paraId="70D3F32A" w14:textId="4241E75C" w:rsidR="009E170C" w:rsidRDefault="009E170C" w:rsidP="005C0C80">
            <w:pPr>
              <w:spacing w:line="240" w:lineRule="auto"/>
              <w:rPr>
                <w:b/>
                <w:sz w:val="20"/>
                <w:szCs w:val="20"/>
              </w:rPr>
            </w:pPr>
            <w:r>
              <w:rPr>
                <w:b/>
                <w:sz w:val="20"/>
                <w:szCs w:val="20"/>
              </w:rPr>
              <w:t>Columbia</w:t>
            </w:r>
          </w:p>
        </w:tc>
        <w:tc>
          <w:tcPr>
            <w:tcW w:w="1861" w:type="dxa"/>
            <w:tcBorders>
              <w:top w:val="single" w:sz="4" w:space="0" w:color="auto"/>
              <w:bottom w:val="single" w:sz="4" w:space="0" w:color="A6A6A6" w:themeColor="background1" w:themeShade="A6"/>
            </w:tcBorders>
            <w:vAlign w:val="center"/>
          </w:tcPr>
          <w:p w14:paraId="0E247BC3" w14:textId="6694AAE0" w:rsidR="009E170C" w:rsidRDefault="00487802" w:rsidP="005C0C80">
            <w:pPr>
              <w:spacing w:line="240" w:lineRule="auto"/>
              <w:rPr>
                <w:sz w:val="20"/>
                <w:szCs w:val="20"/>
              </w:rPr>
            </w:pPr>
            <w:r>
              <w:rPr>
                <w:sz w:val="20"/>
                <w:szCs w:val="20"/>
              </w:rPr>
              <w:t>Demonstration</w:t>
            </w:r>
            <w:r w:rsidR="00781546">
              <w:rPr>
                <w:sz w:val="20"/>
                <w:szCs w:val="20"/>
              </w:rPr>
              <w:t xml:space="preserve"> on the urban farm</w:t>
            </w:r>
            <w:r>
              <w:rPr>
                <w:sz w:val="20"/>
                <w:szCs w:val="20"/>
              </w:rPr>
              <w:t>, appointed to</w:t>
            </w:r>
            <w:r w:rsidR="005D62B2">
              <w:rPr>
                <w:sz w:val="20"/>
                <w:szCs w:val="20"/>
              </w:rPr>
              <w:t xml:space="preserve"> state-wide urban ag</w:t>
            </w:r>
            <w:r w:rsidR="00781546">
              <w:rPr>
                <w:sz w:val="20"/>
                <w:szCs w:val="20"/>
              </w:rPr>
              <w:t>riculture</w:t>
            </w:r>
            <w:r w:rsidR="005D62B2">
              <w:rPr>
                <w:sz w:val="20"/>
                <w:szCs w:val="20"/>
              </w:rPr>
              <w:t xml:space="preserve"> board</w:t>
            </w:r>
          </w:p>
        </w:tc>
        <w:tc>
          <w:tcPr>
            <w:tcW w:w="1440" w:type="dxa"/>
            <w:tcBorders>
              <w:top w:val="single" w:sz="4" w:space="0" w:color="auto"/>
              <w:bottom w:val="single" w:sz="4" w:space="0" w:color="A6A6A6" w:themeColor="background1" w:themeShade="A6"/>
            </w:tcBorders>
            <w:vAlign w:val="center"/>
          </w:tcPr>
          <w:p w14:paraId="28AC91BA" w14:textId="59719A4F" w:rsidR="009E170C" w:rsidRDefault="00987EBF" w:rsidP="005C0C80">
            <w:pPr>
              <w:spacing w:line="240" w:lineRule="auto"/>
              <w:rPr>
                <w:sz w:val="20"/>
                <w:szCs w:val="20"/>
              </w:rPr>
            </w:pPr>
            <w:r>
              <w:rPr>
                <w:sz w:val="20"/>
                <w:szCs w:val="20"/>
              </w:rPr>
              <w:t>(</w:t>
            </w:r>
            <w:r w:rsidR="00C06892">
              <w:rPr>
                <w:sz w:val="20"/>
                <w:szCs w:val="20"/>
              </w:rPr>
              <w:t>*</w:t>
            </w:r>
            <w:r>
              <w:rPr>
                <w:sz w:val="20"/>
                <w:szCs w:val="20"/>
              </w:rPr>
              <w:t>Website</w:t>
            </w:r>
            <w:r w:rsidR="003C759F">
              <w:rPr>
                <w:sz w:val="20"/>
                <w:szCs w:val="20"/>
              </w:rPr>
              <w:t xml:space="preserve"> and petition</w:t>
            </w:r>
            <w:r>
              <w:rPr>
                <w:sz w:val="20"/>
                <w:szCs w:val="20"/>
              </w:rPr>
              <w:t>)</w:t>
            </w:r>
          </w:p>
        </w:tc>
        <w:tc>
          <w:tcPr>
            <w:tcW w:w="1868" w:type="dxa"/>
            <w:tcBorders>
              <w:top w:val="single" w:sz="4" w:space="0" w:color="auto"/>
              <w:bottom w:val="single" w:sz="4" w:space="0" w:color="A6A6A6" w:themeColor="background1" w:themeShade="A6"/>
            </w:tcBorders>
            <w:vAlign w:val="center"/>
          </w:tcPr>
          <w:p w14:paraId="7F5F54A6" w14:textId="2C1F0CB3" w:rsidR="009E170C" w:rsidRDefault="00987EBF" w:rsidP="005C0C80">
            <w:pPr>
              <w:spacing w:line="240" w:lineRule="auto"/>
              <w:rPr>
                <w:sz w:val="20"/>
                <w:szCs w:val="20"/>
              </w:rPr>
            </w:pPr>
            <w:r>
              <w:rPr>
                <w:sz w:val="20"/>
                <w:szCs w:val="20"/>
              </w:rPr>
              <w:t>Used status as a physician to testify at council meetings</w:t>
            </w:r>
          </w:p>
        </w:tc>
        <w:tc>
          <w:tcPr>
            <w:tcW w:w="1380" w:type="dxa"/>
            <w:tcBorders>
              <w:top w:val="single" w:sz="4" w:space="0" w:color="auto"/>
              <w:bottom w:val="single" w:sz="4" w:space="0" w:color="A6A6A6" w:themeColor="background1" w:themeShade="A6"/>
            </w:tcBorders>
            <w:vAlign w:val="center"/>
          </w:tcPr>
          <w:p w14:paraId="073F5A78" w14:textId="47FBD46B" w:rsidR="009E170C" w:rsidRDefault="005E26B6" w:rsidP="005C0C80">
            <w:pPr>
              <w:spacing w:line="240" w:lineRule="auto"/>
              <w:rPr>
                <w:sz w:val="20"/>
                <w:szCs w:val="20"/>
              </w:rPr>
            </w:pPr>
            <w:r>
              <w:rPr>
                <w:sz w:val="20"/>
                <w:szCs w:val="20"/>
              </w:rPr>
              <w:t>Fought anti-</w:t>
            </w:r>
            <w:r w:rsidR="00F60C66">
              <w:rPr>
                <w:sz w:val="20"/>
                <w:szCs w:val="20"/>
              </w:rPr>
              <w:t>chicken</w:t>
            </w:r>
            <w:r>
              <w:rPr>
                <w:sz w:val="20"/>
                <w:szCs w:val="20"/>
              </w:rPr>
              <w:t xml:space="preserve"> </w:t>
            </w:r>
            <w:r w:rsidR="00987EBF">
              <w:rPr>
                <w:sz w:val="20"/>
                <w:szCs w:val="20"/>
              </w:rPr>
              <w:t>neighborhood</w:t>
            </w:r>
            <w:r>
              <w:rPr>
                <w:sz w:val="20"/>
                <w:szCs w:val="20"/>
              </w:rPr>
              <w:t xml:space="preserve"> association rules</w:t>
            </w:r>
          </w:p>
        </w:tc>
      </w:tr>
      <w:tr w:rsidR="0055015A" w14:paraId="5A769FEC" w14:textId="77777777" w:rsidTr="00122C1A">
        <w:tc>
          <w:tcPr>
            <w:tcW w:w="1512" w:type="dxa"/>
            <w:tcBorders>
              <w:top w:val="single" w:sz="4" w:space="0" w:color="A6A6A6" w:themeColor="background1" w:themeShade="A6"/>
              <w:bottom w:val="single" w:sz="4" w:space="0" w:color="A6A6A6" w:themeColor="background1" w:themeShade="A6"/>
            </w:tcBorders>
            <w:vAlign w:val="center"/>
          </w:tcPr>
          <w:p w14:paraId="4607C687" w14:textId="75558A10" w:rsidR="009E170C" w:rsidRDefault="009E170C" w:rsidP="005C0C80">
            <w:pPr>
              <w:spacing w:line="240" w:lineRule="auto"/>
              <w:rPr>
                <w:b/>
                <w:sz w:val="20"/>
                <w:szCs w:val="20"/>
              </w:rPr>
            </w:pPr>
            <w:r>
              <w:rPr>
                <w:b/>
                <w:sz w:val="20"/>
                <w:szCs w:val="20"/>
              </w:rPr>
              <w:t>Knoxville</w:t>
            </w:r>
          </w:p>
        </w:tc>
        <w:tc>
          <w:tcPr>
            <w:tcW w:w="1861" w:type="dxa"/>
            <w:tcBorders>
              <w:top w:val="single" w:sz="4" w:space="0" w:color="A6A6A6" w:themeColor="background1" w:themeShade="A6"/>
              <w:bottom w:val="single" w:sz="4" w:space="0" w:color="A6A6A6" w:themeColor="background1" w:themeShade="A6"/>
            </w:tcBorders>
            <w:vAlign w:val="center"/>
          </w:tcPr>
          <w:p w14:paraId="33580E32" w14:textId="5C058D82" w:rsidR="009E170C" w:rsidRDefault="00A426B5" w:rsidP="005C0C80">
            <w:pPr>
              <w:spacing w:line="240" w:lineRule="auto"/>
              <w:rPr>
                <w:sz w:val="20"/>
                <w:szCs w:val="20"/>
              </w:rPr>
            </w:pPr>
            <w:r>
              <w:rPr>
                <w:sz w:val="20"/>
                <w:szCs w:val="20"/>
              </w:rPr>
              <w:t xml:space="preserve">Advocacy group meetings, </w:t>
            </w:r>
            <w:r w:rsidR="00E45D31">
              <w:rPr>
                <w:sz w:val="20"/>
                <w:szCs w:val="20"/>
              </w:rPr>
              <w:t>blog posts, neighborhood association outreach, movie screening</w:t>
            </w:r>
          </w:p>
        </w:tc>
        <w:tc>
          <w:tcPr>
            <w:tcW w:w="1440" w:type="dxa"/>
            <w:tcBorders>
              <w:top w:val="single" w:sz="4" w:space="0" w:color="A6A6A6" w:themeColor="background1" w:themeShade="A6"/>
              <w:bottom w:val="single" w:sz="4" w:space="0" w:color="A6A6A6" w:themeColor="background1" w:themeShade="A6"/>
            </w:tcBorders>
            <w:vAlign w:val="center"/>
          </w:tcPr>
          <w:p w14:paraId="5425763F" w14:textId="7C8F7F6B" w:rsidR="009E170C" w:rsidRDefault="009E170C" w:rsidP="005C0C80">
            <w:pPr>
              <w:spacing w:line="240" w:lineRule="auto"/>
              <w:rPr>
                <w:sz w:val="20"/>
                <w:szCs w:val="20"/>
              </w:rPr>
            </w:pPr>
          </w:p>
        </w:tc>
        <w:tc>
          <w:tcPr>
            <w:tcW w:w="1868" w:type="dxa"/>
            <w:tcBorders>
              <w:top w:val="single" w:sz="4" w:space="0" w:color="A6A6A6" w:themeColor="background1" w:themeShade="A6"/>
              <w:bottom w:val="single" w:sz="4" w:space="0" w:color="A6A6A6" w:themeColor="background1" w:themeShade="A6"/>
            </w:tcBorders>
            <w:vAlign w:val="center"/>
          </w:tcPr>
          <w:p w14:paraId="3C361FCF" w14:textId="7038AB93" w:rsidR="009E170C" w:rsidRDefault="00115389" w:rsidP="005C0C80">
            <w:pPr>
              <w:spacing w:line="240" w:lineRule="auto"/>
              <w:rPr>
                <w:sz w:val="20"/>
                <w:szCs w:val="20"/>
              </w:rPr>
            </w:pPr>
            <w:r>
              <w:rPr>
                <w:sz w:val="20"/>
                <w:szCs w:val="20"/>
              </w:rPr>
              <w:t>Television interview</w:t>
            </w:r>
          </w:p>
        </w:tc>
        <w:tc>
          <w:tcPr>
            <w:tcW w:w="1380" w:type="dxa"/>
            <w:tcBorders>
              <w:top w:val="single" w:sz="4" w:space="0" w:color="A6A6A6" w:themeColor="background1" w:themeShade="A6"/>
              <w:bottom w:val="single" w:sz="4" w:space="0" w:color="A6A6A6" w:themeColor="background1" w:themeShade="A6"/>
            </w:tcBorders>
            <w:vAlign w:val="center"/>
          </w:tcPr>
          <w:p w14:paraId="036F28A3" w14:textId="28182D0D" w:rsidR="009E170C" w:rsidRDefault="009E170C" w:rsidP="005C0C80">
            <w:pPr>
              <w:spacing w:line="240" w:lineRule="auto"/>
              <w:rPr>
                <w:sz w:val="20"/>
                <w:szCs w:val="20"/>
              </w:rPr>
            </w:pPr>
          </w:p>
        </w:tc>
      </w:tr>
      <w:tr w:rsidR="0055015A" w14:paraId="5669DDD0" w14:textId="77777777" w:rsidTr="00122C1A">
        <w:tc>
          <w:tcPr>
            <w:tcW w:w="1512" w:type="dxa"/>
            <w:tcBorders>
              <w:top w:val="single" w:sz="4" w:space="0" w:color="A6A6A6" w:themeColor="background1" w:themeShade="A6"/>
            </w:tcBorders>
            <w:vAlign w:val="center"/>
          </w:tcPr>
          <w:p w14:paraId="59F27F75" w14:textId="6D9E7940" w:rsidR="009E170C" w:rsidRDefault="009E170C" w:rsidP="005C0C80">
            <w:pPr>
              <w:spacing w:line="240" w:lineRule="auto"/>
              <w:rPr>
                <w:b/>
                <w:sz w:val="20"/>
                <w:szCs w:val="20"/>
              </w:rPr>
            </w:pPr>
            <w:r>
              <w:rPr>
                <w:b/>
                <w:sz w:val="20"/>
                <w:szCs w:val="20"/>
              </w:rPr>
              <w:t>Norman</w:t>
            </w:r>
          </w:p>
        </w:tc>
        <w:tc>
          <w:tcPr>
            <w:tcW w:w="1861" w:type="dxa"/>
            <w:tcBorders>
              <w:top w:val="single" w:sz="4" w:space="0" w:color="A6A6A6" w:themeColor="background1" w:themeShade="A6"/>
            </w:tcBorders>
            <w:vAlign w:val="center"/>
          </w:tcPr>
          <w:p w14:paraId="47109AEC" w14:textId="5A3EC7FC" w:rsidR="009E170C" w:rsidRDefault="009E170C" w:rsidP="005C0C80">
            <w:pPr>
              <w:spacing w:line="240" w:lineRule="auto"/>
              <w:rPr>
                <w:sz w:val="20"/>
                <w:szCs w:val="20"/>
              </w:rPr>
            </w:pPr>
            <w:r>
              <w:rPr>
                <w:sz w:val="20"/>
                <w:szCs w:val="20"/>
              </w:rPr>
              <w:t>Facebook group, petition</w:t>
            </w:r>
            <w:r w:rsidR="00E45D31">
              <w:rPr>
                <w:sz w:val="20"/>
                <w:szCs w:val="20"/>
              </w:rPr>
              <w:t xml:space="preserve">, </w:t>
            </w:r>
            <w:r w:rsidR="00F60C66">
              <w:rPr>
                <w:sz w:val="20"/>
                <w:szCs w:val="20"/>
              </w:rPr>
              <w:t xml:space="preserve">and </w:t>
            </w:r>
            <w:r w:rsidR="00E45D31">
              <w:rPr>
                <w:sz w:val="20"/>
                <w:szCs w:val="20"/>
              </w:rPr>
              <w:t>blog post</w:t>
            </w:r>
          </w:p>
        </w:tc>
        <w:tc>
          <w:tcPr>
            <w:tcW w:w="1440" w:type="dxa"/>
            <w:tcBorders>
              <w:top w:val="single" w:sz="4" w:space="0" w:color="A6A6A6" w:themeColor="background1" w:themeShade="A6"/>
            </w:tcBorders>
            <w:vAlign w:val="center"/>
          </w:tcPr>
          <w:p w14:paraId="63142D65" w14:textId="60F821EF" w:rsidR="009E170C" w:rsidRDefault="005C0C80" w:rsidP="005C0C80">
            <w:pPr>
              <w:spacing w:line="240" w:lineRule="auto"/>
              <w:rPr>
                <w:sz w:val="20"/>
                <w:szCs w:val="20"/>
              </w:rPr>
            </w:pPr>
            <w:r>
              <w:rPr>
                <w:sz w:val="20"/>
                <w:szCs w:val="20"/>
              </w:rPr>
              <w:t>Facebook</w:t>
            </w:r>
            <w:r w:rsidR="00122C1A">
              <w:rPr>
                <w:sz w:val="20"/>
                <w:szCs w:val="20"/>
              </w:rPr>
              <w:t xml:space="preserve"> group</w:t>
            </w:r>
            <w:r w:rsidR="009E170C">
              <w:rPr>
                <w:sz w:val="20"/>
                <w:szCs w:val="20"/>
              </w:rPr>
              <w:t>, petition</w:t>
            </w:r>
            <w:r>
              <w:rPr>
                <w:sz w:val="20"/>
                <w:szCs w:val="20"/>
              </w:rPr>
              <w:t>, blog</w:t>
            </w:r>
          </w:p>
        </w:tc>
        <w:tc>
          <w:tcPr>
            <w:tcW w:w="1868" w:type="dxa"/>
            <w:tcBorders>
              <w:top w:val="single" w:sz="4" w:space="0" w:color="A6A6A6" w:themeColor="background1" w:themeShade="A6"/>
            </w:tcBorders>
            <w:vAlign w:val="center"/>
          </w:tcPr>
          <w:p w14:paraId="181E577B" w14:textId="2AB074B7" w:rsidR="009E170C" w:rsidRDefault="004A28DC" w:rsidP="005C0C80">
            <w:pPr>
              <w:spacing w:line="240" w:lineRule="auto"/>
              <w:rPr>
                <w:sz w:val="20"/>
                <w:szCs w:val="20"/>
              </w:rPr>
            </w:pPr>
            <w:r>
              <w:rPr>
                <w:sz w:val="20"/>
                <w:szCs w:val="20"/>
              </w:rPr>
              <w:t>Asked</w:t>
            </w:r>
            <w:r w:rsidR="009E170C">
              <w:rPr>
                <w:sz w:val="20"/>
                <w:szCs w:val="20"/>
              </w:rPr>
              <w:t xml:space="preserve"> friends</w:t>
            </w:r>
            <w:r>
              <w:rPr>
                <w:sz w:val="20"/>
                <w:szCs w:val="20"/>
              </w:rPr>
              <w:t xml:space="preserve"> to contact council</w:t>
            </w:r>
            <w:r w:rsidR="00B6566E">
              <w:rPr>
                <w:sz w:val="20"/>
                <w:szCs w:val="20"/>
              </w:rPr>
              <w:t xml:space="preserve">, </w:t>
            </w:r>
            <w:r w:rsidR="009E170C">
              <w:rPr>
                <w:sz w:val="20"/>
                <w:szCs w:val="20"/>
              </w:rPr>
              <w:t>letter to the editor, Facebook outreach</w:t>
            </w:r>
          </w:p>
        </w:tc>
        <w:tc>
          <w:tcPr>
            <w:tcW w:w="1380" w:type="dxa"/>
            <w:tcBorders>
              <w:top w:val="single" w:sz="4" w:space="0" w:color="A6A6A6" w:themeColor="background1" w:themeShade="A6"/>
            </w:tcBorders>
            <w:vAlign w:val="center"/>
          </w:tcPr>
          <w:p w14:paraId="5F0ED0B7" w14:textId="136E95A0" w:rsidR="009E170C" w:rsidRDefault="00E241C5" w:rsidP="005C0C80">
            <w:pPr>
              <w:spacing w:line="240" w:lineRule="auto"/>
              <w:rPr>
                <w:sz w:val="20"/>
                <w:szCs w:val="20"/>
              </w:rPr>
            </w:pPr>
            <w:r>
              <w:rPr>
                <w:sz w:val="20"/>
                <w:szCs w:val="20"/>
              </w:rPr>
              <w:t>Talked to neighbors</w:t>
            </w:r>
          </w:p>
        </w:tc>
      </w:tr>
    </w:tbl>
    <w:p w14:paraId="665AD57F" w14:textId="77777777" w:rsidR="002206EA" w:rsidRDefault="002206EA" w:rsidP="00BB4D34">
      <w:pPr>
        <w:tabs>
          <w:tab w:val="left" w:pos="8100"/>
        </w:tabs>
        <w:spacing w:line="240" w:lineRule="auto"/>
        <w:rPr>
          <w:rFonts w:ascii="Times New Roman" w:hAnsi="Times New Roman"/>
          <w:sz w:val="20"/>
          <w:szCs w:val="20"/>
        </w:rPr>
      </w:pPr>
      <w:r>
        <w:rPr>
          <w:rFonts w:ascii="Times New Roman" w:hAnsi="Times New Roman"/>
          <w:sz w:val="20"/>
          <w:szCs w:val="20"/>
        </w:rPr>
        <w:t xml:space="preserve">    </w:t>
      </w:r>
      <w:r w:rsidR="00C06892">
        <w:rPr>
          <w:rFonts w:ascii="Times New Roman" w:hAnsi="Times New Roman"/>
          <w:sz w:val="20"/>
          <w:szCs w:val="20"/>
        </w:rPr>
        <w:t>Notes</w:t>
      </w:r>
      <w:r w:rsidR="00D636C3">
        <w:rPr>
          <w:rFonts w:ascii="Times New Roman" w:hAnsi="Times New Roman"/>
          <w:sz w:val="20"/>
          <w:szCs w:val="20"/>
        </w:rPr>
        <w:t xml:space="preserve">: </w:t>
      </w:r>
      <w:r w:rsidR="00C06892">
        <w:rPr>
          <w:rFonts w:ascii="Times New Roman" w:hAnsi="Times New Roman"/>
          <w:sz w:val="20"/>
          <w:szCs w:val="20"/>
        </w:rPr>
        <w:t>Blan</w:t>
      </w:r>
      <w:r w:rsidR="00BA6462">
        <w:rPr>
          <w:rFonts w:ascii="Times New Roman" w:hAnsi="Times New Roman"/>
          <w:sz w:val="20"/>
          <w:szCs w:val="20"/>
        </w:rPr>
        <w:t>k cells indicate no interview. (*</w:t>
      </w:r>
      <w:r w:rsidR="00D636C3">
        <w:rPr>
          <w:rFonts w:ascii="Times New Roman" w:hAnsi="Times New Roman"/>
          <w:sz w:val="20"/>
          <w:szCs w:val="20"/>
        </w:rPr>
        <w:t>In Columbia I was un</w:t>
      </w:r>
      <w:r>
        <w:rPr>
          <w:rFonts w:ascii="Times New Roman" w:hAnsi="Times New Roman"/>
          <w:sz w:val="20"/>
          <w:szCs w:val="20"/>
        </w:rPr>
        <w:t>able to interview one of the</w:t>
      </w:r>
    </w:p>
    <w:p w14:paraId="06B77F06" w14:textId="0ABB4FE8" w:rsidR="00633F0A" w:rsidRDefault="002206EA" w:rsidP="00BB4D34">
      <w:pPr>
        <w:tabs>
          <w:tab w:val="left" w:pos="8100"/>
        </w:tabs>
        <w:spacing w:line="240" w:lineRule="auto"/>
        <w:rPr>
          <w:rFonts w:ascii="Times New Roman" w:hAnsi="Times New Roman"/>
          <w:sz w:val="20"/>
          <w:szCs w:val="20"/>
        </w:rPr>
      </w:pPr>
      <w:r>
        <w:rPr>
          <w:rFonts w:ascii="Times New Roman" w:hAnsi="Times New Roman"/>
          <w:sz w:val="20"/>
          <w:szCs w:val="20"/>
        </w:rPr>
        <w:t xml:space="preserve">    </w:t>
      </w:r>
      <w:proofErr w:type="gramStart"/>
      <w:r w:rsidR="00987EBF">
        <w:rPr>
          <w:rFonts w:ascii="Times New Roman" w:hAnsi="Times New Roman"/>
          <w:sz w:val="20"/>
          <w:szCs w:val="20"/>
        </w:rPr>
        <w:t>organizers</w:t>
      </w:r>
      <w:proofErr w:type="gramEnd"/>
      <w:r w:rsidR="00987EBF">
        <w:rPr>
          <w:rFonts w:ascii="Times New Roman" w:hAnsi="Times New Roman"/>
          <w:sz w:val="20"/>
          <w:szCs w:val="20"/>
        </w:rPr>
        <w:t>; however, without my prompting other interviewees mentioned this individual’s activities.</w:t>
      </w:r>
      <w:r w:rsidR="00BA6462">
        <w:rPr>
          <w:rFonts w:ascii="Times New Roman" w:hAnsi="Times New Roman"/>
          <w:sz w:val="20"/>
          <w:szCs w:val="20"/>
        </w:rPr>
        <w:t>)</w:t>
      </w:r>
      <w:r w:rsidR="00C06892">
        <w:rPr>
          <w:rFonts w:ascii="Times New Roman" w:hAnsi="Times New Roman"/>
          <w:sz w:val="20"/>
          <w:szCs w:val="20"/>
        </w:rPr>
        <w:t xml:space="preserve"> </w:t>
      </w:r>
    </w:p>
    <w:p w14:paraId="03DA90F6" w14:textId="358BF7CF" w:rsidR="00C17B92" w:rsidRDefault="00C17B92" w:rsidP="001E0BBE">
      <w:pPr>
        <w:pStyle w:val="Heading3"/>
      </w:pPr>
      <w:bookmarkStart w:id="45" w:name="_Toc355804819"/>
      <w:r>
        <w:t>Municipal Employees</w:t>
      </w:r>
      <w:r w:rsidR="00932072">
        <w:t>/Officials</w:t>
      </w:r>
      <w:r>
        <w:t xml:space="preserve"> Who Understand the Topic</w:t>
      </w:r>
      <w:bookmarkEnd w:id="45"/>
    </w:p>
    <w:p w14:paraId="5D84D64A" w14:textId="7471771F" w:rsidR="00C17B92" w:rsidRDefault="00932072" w:rsidP="00C17B92">
      <w:pPr>
        <w:ind w:firstLine="720"/>
      </w:pPr>
      <w:r>
        <w:t>In two of the case study sites, mayors were particularly helpful in the cause of allowing ba</w:t>
      </w:r>
      <w:r w:rsidR="009254C9">
        <w:t xml:space="preserve">ckyard chickens. In </w:t>
      </w:r>
      <w:r>
        <w:t>Norman, t</w:t>
      </w:r>
      <w:r w:rsidR="00F049E7">
        <w:t>he mayor stated that she</w:t>
      </w:r>
      <w:r w:rsidR="00683CF6">
        <w:t xml:space="preserve"> had neighbors with chickens, even though her neighborhood did not have the lot sizes necessary under the original code. After correspondence with the organizing couple and other citizens, the mayor asked the City Manager to put the issue on the City Council Study Session agenda. </w:t>
      </w:r>
      <w:r w:rsidR="00781546">
        <w:t>In Columbia</w:t>
      </w:r>
      <w:r w:rsidR="00661E09">
        <w:t xml:space="preserve">, it was the mayor who requested a draft ordinance after the full Board of Health failed to reach a recommendation. </w:t>
      </w:r>
    </w:p>
    <w:p w14:paraId="11A5E4AA" w14:textId="5DDC05DA" w:rsidR="00B52B3F" w:rsidRDefault="00A75249" w:rsidP="00661E09">
      <w:pPr>
        <w:ind w:firstLine="720"/>
      </w:pPr>
      <w:r>
        <w:t xml:space="preserve">Each case study site also seemed to have at least one </w:t>
      </w:r>
      <w:r w:rsidR="000E5FBB">
        <w:t xml:space="preserve">municipal </w:t>
      </w:r>
      <w:r>
        <w:t>employee who was knowledgeable about urban chickens</w:t>
      </w:r>
      <w:r w:rsidR="00CE675B">
        <w:t xml:space="preserve"> and the ordinances in other cities</w:t>
      </w:r>
      <w:r>
        <w:t>. In Norman, i</w:t>
      </w:r>
      <w:r w:rsidR="00750412">
        <w:t>t was the Director of Planning and</w:t>
      </w:r>
      <w:r>
        <w:t xml:space="preserve"> Development, who was charged with the task of exploring the issue. Several of the interviewees mentioned that she had also been helpful when they wanted to communicate with</w:t>
      </w:r>
      <w:r w:rsidR="00651E0D">
        <w:t xml:space="preserve"> someone in the city</w:t>
      </w:r>
      <w:r w:rsidR="0034396C">
        <w:t xml:space="preserve"> and was</w:t>
      </w:r>
      <w:r>
        <w:t xml:space="preserve"> supportive of the cause.</w:t>
      </w:r>
      <w:r w:rsidR="00661E09">
        <w:t xml:space="preserve"> </w:t>
      </w:r>
      <w:r w:rsidR="00B52B3F">
        <w:t>For Columbia</w:t>
      </w:r>
      <w:r w:rsidR="00750412">
        <w:t xml:space="preserve"> the Director of Public Health and</w:t>
      </w:r>
      <w:r w:rsidR="00B52B3F">
        <w:t xml:space="preserve"> Human Services was tasked with drafting a potential backyard chicken ordinance. She</w:t>
      </w:r>
      <w:r w:rsidR="00661E09">
        <w:t xml:space="preserve"> admitted to being familiar with the issue,</w:t>
      </w:r>
      <w:r w:rsidR="00B52B3F">
        <w:t xml:space="preserve"> incorporated the research gathered by the advocacy group</w:t>
      </w:r>
      <w:r w:rsidR="00661E09">
        <w:t>,</w:t>
      </w:r>
      <w:r w:rsidR="00B52B3F">
        <w:t xml:space="preserve"> and was herself an advocate for the ordinance change. </w:t>
      </w:r>
    </w:p>
    <w:p w14:paraId="1FC6E0F8" w14:textId="24FD97E0" w:rsidR="00D13AF1" w:rsidRDefault="00661E09" w:rsidP="00661E09">
      <w:pPr>
        <w:ind w:firstLine="720"/>
      </w:pPr>
      <w:r>
        <w:t>The case in Kn</w:t>
      </w:r>
      <w:r w:rsidR="006C41DE">
        <w:t>oxville i</w:t>
      </w:r>
      <w:r>
        <w:t xml:space="preserve">s a bit different. The </w:t>
      </w:r>
      <w:proofErr w:type="gramStart"/>
      <w:r>
        <w:t>employee</w:t>
      </w:r>
      <w:proofErr w:type="gramEnd"/>
      <w:r>
        <w:t xml:space="preserve"> </w:t>
      </w:r>
      <w:r w:rsidR="00035803">
        <w:t xml:space="preserve">who </w:t>
      </w:r>
      <w:r w:rsidR="005A1F13">
        <w:t>oversaw</w:t>
      </w:r>
      <w:r>
        <w:t xml:space="preserve"> drafting</w:t>
      </w:r>
      <w:r w:rsidR="005A1F13">
        <w:t xml:space="preserve"> of the new ordinance, the Animal Control Officer, was against the proposal. </w:t>
      </w:r>
      <w:r w:rsidR="00035803">
        <w:t>She voted</w:t>
      </w:r>
      <w:r w:rsidR="005A1F13">
        <w:t xml:space="preserve"> to move the</w:t>
      </w:r>
      <w:r w:rsidR="00035803">
        <w:t xml:space="preserve"> draft</w:t>
      </w:r>
      <w:r w:rsidR="005A1F13">
        <w:t xml:space="preserve"> ordinance from the Animal Control Board to City Council; however, at the Council meeting she stated that she was against the ordinance. </w:t>
      </w:r>
      <w:r w:rsidR="00BC4E8D">
        <w:t xml:space="preserve">She voted that the draft ordinance be presented City Council </w:t>
      </w:r>
      <w:r w:rsidR="005A1F13">
        <w:t xml:space="preserve">because if </w:t>
      </w:r>
      <w:r w:rsidR="00BC4E8D">
        <w:t>chickens</w:t>
      </w:r>
      <w:r w:rsidR="00590AA5">
        <w:t xml:space="preserve"> were allowed in the city, she felt that they needed to be regulated</w:t>
      </w:r>
      <w:r w:rsidR="00035803">
        <w:t xml:space="preserve">. She </w:t>
      </w:r>
      <w:r w:rsidR="006C41DE">
        <w:t>was</w:t>
      </w:r>
      <w:r w:rsidR="005A1F13">
        <w:t xml:space="preserve"> against </w:t>
      </w:r>
      <w:r w:rsidR="00BC4E8D">
        <w:t>urban chickens</w:t>
      </w:r>
      <w:r w:rsidR="00035803">
        <w:t xml:space="preserve"> because in</w:t>
      </w:r>
      <w:r w:rsidR="005A1F13">
        <w:t xml:space="preserve"> the year</w:t>
      </w:r>
      <w:r w:rsidR="00035803">
        <w:t xml:space="preserve"> the ordinance was considered, Animal Control</w:t>
      </w:r>
      <w:r w:rsidR="005A1F13">
        <w:t xml:space="preserve"> respond</w:t>
      </w:r>
      <w:r w:rsidR="00035803">
        <w:t>ed</w:t>
      </w:r>
      <w:r w:rsidR="005A1F13">
        <w:t xml:space="preserve"> to 26 calls </w:t>
      </w:r>
      <w:r w:rsidR="00035803">
        <w:t>regarding chic</w:t>
      </w:r>
      <w:r w:rsidR="00CE675B">
        <w:t>kens. However, a</w:t>
      </w:r>
      <w:r w:rsidR="00BC4E8D">
        <w:t>dvocates felts that</w:t>
      </w:r>
      <w:r w:rsidR="00035803">
        <w:t xml:space="preserve"> 26 is a minor number compared to the 18,000 animals taken in by Knoxville Animal Control in the previous year.</w:t>
      </w:r>
      <w:r w:rsidR="00BC4E8D">
        <w:t xml:space="preserve"> </w:t>
      </w:r>
    </w:p>
    <w:p w14:paraId="1329FD09" w14:textId="6E5A2011" w:rsidR="00661E09" w:rsidRDefault="00590AA5" w:rsidP="00661E09">
      <w:pPr>
        <w:ind w:firstLine="720"/>
      </w:pPr>
      <w:r>
        <w:t>In Columbia and Norman it appears that municipal employees/officials who underst</w:t>
      </w:r>
      <w:r w:rsidR="00960268">
        <w:t>ood the benefits of</w:t>
      </w:r>
      <w:r>
        <w:t xml:space="preserve"> urban hens assisted with passage of updated ch</w:t>
      </w:r>
      <w:r w:rsidR="00960268">
        <w:t>icken ordinances in each city. In contrast</w:t>
      </w:r>
      <w:r>
        <w:t xml:space="preserve"> the case of Knoxville illustrat</w:t>
      </w:r>
      <w:r w:rsidR="00960268">
        <w:t>es that</w:t>
      </w:r>
      <w:r>
        <w:t xml:space="preserve"> although municipal employees can help </w:t>
      </w:r>
      <w:r w:rsidR="00960268">
        <w:t>the cause</w:t>
      </w:r>
      <w:r>
        <w:t xml:space="preserve">, </w:t>
      </w:r>
      <w:r w:rsidR="00960268">
        <w:t xml:space="preserve">they can also act as </w:t>
      </w:r>
      <w:r>
        <w:t>barriers</w:t>
      </w:r>
      <w:r w:rsidR="00960268">
        <w:t xml:space="preserve"> to progress.</w:t>
      </w:r>
      <w:r>
        <w:t xml:space="preserve"> </w:t>
      </w:r>
      <w:r w:rsidR="00E152E8">
        <w:t>None</w:t>
      </w:r>
      <w:r w:rsidR="00960268">
        <w:t xml:space="preserve">theless, obstacles </w:t>
      </w:r>
      <w:r>
        <w:t xml:space="preserve">presented by unsupportive employees can be overcome with ample citizen </w:t>
      </w:r>
      <w:r w:rsidR="00960268">
        <w:t>support for backyard chickens; however as discussed next, b</w:t>
      </w:r>
      <w:r>
        <w:t>uilding adequate citizen support requires advocates willing to engage in public educatio</w:t>
      </w:r>
      <w:r w:rsidR="00960268">
        <w:t>n</w:t>
      </w:r>
      <w:r>
        <w:t>.</w:t>
      </w:r>
    </w:p>
    <w:p w14:paraId="28DE82A3" w14:textId="212F7E13" w:rsidR="00C17B92" w:rsidRDefault="00C17B92" w:rsidP="001E0BBE">
      <w:pPr>
        <w:pStyle w:val="Heading3"/>
      </w:pPr>
      <w:bookmarkStart w:id="46" w:name="_Toc355804820"/>
      <w:r>
        <w:t>Advocates Willing to Educate</w:t>
      </w:r>
      <w:bookmarkEnd w:id="46"/>
    </w:p>
    <w:p w14:paraId="2D3F9B97" w14:textId="4569C059" w:rsidR="00E55C21" w:rsidRDefault="00C17B92" w:rsidP="00D13AF1">
      <w:r>
        <w:tab/>
      </w:r>
      <w:r w:rsidR="00A761E8">
        <w:t>In this case study, the c</w:t>
      </w:r>
      <w:r w:rsidR="00CE675B">
        <w:t xml:space="preserve">itizens and advocates who researched chicken ordinances in other cities used the information to help educate their elected officials and fellow citizens about what could be possible in their towns. </w:t>
      </w:r>
      <w:r w:rsidR="00A36BF4">
        <w:t>Wanting the</w:t>
      </w:r>
      <w:r w:rsidR="00577356">
        <w:t>ir</w:t>
      </w:r>
      <w:r w:rsidR="00A36BF4">
        <w:t xml:space="preserve"> communities to experience</w:t>
      </w:r>
      <w:r w:rsidR="00577356">
        <w:t xml:space="preserve"> success in chicken </w:t>
      </w:r>
      <w:proofErr w:type="gramStart"/>
      <w:r w:rsidR="00577356">
        <w:t>raising</w:t>
      </w:r>
      <w:proofErr w:type="gramEnd"/>
      <w:r w:rsidR="00577356">
        <w:t>,</w:t>
      </w:r>
      <w:r w:rsidR="00A36BF4">
        <w:t xml:space="preserve"> once ordinances were passed</w:t>
      </w:r>
      <w:r w:rsidR="00577356">
        <w:t xml:space="preserve"> </w:t>
      </w:r>
      <w:r w:rsidR="00C819DB">
        <w:t xml:space="preserve">the </w:t>
      </w:r>
      <w:r w:rsidR="00577356">
        <w:t xml:space="preserve">advocates </w:t>
      </w:r>
      <w:r w:rsidR="00A761E8">
        <w:t>supported efforts to educate citizens about successfully raising chick</w:t>
      </w:r>
      <w:r w:rsidR="00541A71">
        <w:t xml:space="preserve">ens to varying degrees. The most proactive site </w:t>
      </w:r>
      <w:r w:rsidR="006C41DE">
        <w:t>i</w:t>
      </w:r>
      <w:r w:rsidR="00541A71">
        <w:t>s Colu</w:t>
      </w:r>
      <w:r w:rsidR="00A761E8">
        <w:t>m</w:t>
      </w:r>
      <w:r w:rsidR="00541A71">
        <w:t>b</w:t>
      </w:r>
      <w:r w:rsidR="00A761E8">
        <w:t xml:space="preserve">ia, </w:t>
      </w:r>
      <w:r w:rsidR="00541A71">
        <w:t xml:space="preserve">where </w:t>
      </w:r>
      <w:r w:rsidR="00A761E8">
        <w:t xml:space="preserve">one of </w:t>
      </w:r>
      <w:r w:rsidR="00320F3F">
        <w:t xml:space="preserve">the </w:t>
      </w:r>
      <w:r w:rsidR="009254C9">
        <w:t>primary organizers</w:t>
      </w:r>
      <w:r w:rsidR="00A761E8">
        <w:t xml:space="preserve"> is also </w:t>
      </w:r>
      <w:r w:rsidR="00541A71">
        <w:t xml:space="preserve">a staff member for the Columbia Center for Urban Agriculture (CCUA). </w:t>
      </w:r>
      <w:r w:rsidR="00826F9B">
        <w:t>The mission</w:t>
      </w:r>
      <w:r w:rsidR="00541A71">
        <w:t xml:space="preserve"> of this organization is educating the community about food production, and they committed to offering chicken workshops after the u</w:t>
      </w:r>
      <w:r w:rsidR="00E152E8">
        <w:t xml:space="preserve">pdated ordinance passed. For </w:t>
      </w:r>
      <w:r w:rsidR="00541A71">
        <w:t>times between workshops, CCUA offers a page about</w:t>
      </w:r>
      <w:r w:rsidR="00365899">
        <w:t xml:space="preserve"> chicken care on their website</w:t>
      </w:r>
      <w:r w:rsidR="00A37A3D">
        <w:t xml:space="preserve"> </w:t>
      </w:r>
      <w:r w:rsidR="00E55C21">
        <w:t>(</w:t>
      </w:r>
      <w:r w:rsidR="00FA196F">
        <w:t>Figure</w:t>
      </w:r>
      <w:r w:rsidR="001C7C7D">
        <w:t xml:space="preserve"> </w:t>
      </w:r>
      <w:r w:rsidR="00651E0D">
        <w:t>5</w:t>
      </w:r>
      <w:r w:rsidR="001C7C7D">
        <w:t xml:space="preserve">) </w:t>
      </w:r>
      <w:r w:rsidR="00A37A3D">
        <w:t>and has occasional posts about chickens on their Facebook page (2,641 likes</w:t>
      </w:r>
      <w:r w:rsidR="00651E0D">
        <w:t xml:space="preserve"> as of writing</w:t>
      </w:r>
      <w:r w:rsidR="00A37A3D">
        <w:t>)</w:t>
      </w:r>
      <w:r w:rsidR="00365899">
        <w:t xml:space="preserve">. </w:t>
      </w:r>
      <w:r w:rsidR="009254C9">
        <w:t>The other Columbia organizer</w:t>
      </w:r>
      <w:r w:rsidR="00FC2BC2">
        <w:t xml:space="preserve"> maintains an educational blog about urban chickens and teaches classes on raising chickens at the local vocational and technical school</w:t>
      </w:r>
      <w:r w:rsidR="00651E0D">
        <w:t xml:space="preserve"> (</w:t>
      </w:r>
      <w:r w:rsidR="00FA196F">
        <w:t>Figure</w:t>
      </w:r>
      <w:r w:rsidR="00651E0D">
        <w:t xml:space="preserve"> 6</w:t>
      </w:r>
      <w:r w:rsidR="00E55C21">
        <w:t>)</w:t>
      </w:r>
      <w:r w:rsidR="00FC2BC2">
        <w:t xml:space="preserve">. </w:t>
      </w:r>
    </w:p>
    <w:p w14:paraId="5C166861" w14:textId="0CBB5419" w:rsidR="00E55C21" w:rsidRPr="00AF759E" w:rsidRDefault="00FA196F" w:rsidP="00E55C21">
      <w:pPr>
        <w:spacing w:after="120" w:line="240" w:lineRule="auto"/>
        <w:rPr>
          <w:b/>
        </w:rPr>
      </w:pPr>
      <w:r>
        <w:rPr>
          <w:b/>
        </w:rPr>
        <w:t>Figure</w:t>
      </w:r>
      <w:r w:rsidR="00651E0D">
        <w:rPr>
          <w:b/>
        </w:rPr>
        <w:t xml:space="preserve"> 5</w:t>
      </w:r>
      <w:r w:rsidR="00D13AF1">
        <w:rPr>
          <w:b/>
        </w:rPr>
        <w:t>: Columbia Center for Urban Agriculture Website</w:t>
      </w:r>
    </w:p>
    <w:p w14:paraId="3E30D2CD" w14:textId="1F578DC3" w:rsidR="001C7C7D" w:rsidRDefault="001C7C7D" w:rsidP="00CD201E">
      <w:pPr>
        <w:spacing w:line="240" w:lineRule="auto"/>
      </w:pPr>
      <w:r>
        <w:rPr>
          <w:noProof/>
          <w:lang w:bidi="ar-SA"/>
        </w:rPr>
        <w:drawing>
          <wp:inline distT="0" distB="0" distL="0" distR="0" wp14:anchorId="7FB57232" wp14:editId="17C9A9B6">
            <wp:extent cx="4111897" cy="3103319"/>
            <wp:effectExtent l="0" t="0" r="3175" b="0"/>
            <wp:docPr id="2" name="Picture 2" descr="Macintosh HD:Users:mcnairscholars:Desktop:CCUA Chicken Resour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cnairscholars:Desktop:CCUA Chicken Resource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13892" cy="3104824"/>
                    </a:xfrm>
                    <a:prstGeom prst="rect">
                      <a:avLst/>
                    </a:prstGeom>
                    <a:noFill/>
                    <a:ln>
                      <a:noFill/>
                    </a:ln>
                  </pic:spPr>
                </pic:pic>
              </a:graphicData>
            </a:graphic>
          </wp:inline>
        </w:drawing>
      </w:r>
    </w:p>
    <w:p w14:paraId="402A48BE" w14:textId="319795B8" w:rsidR="00AF759E" w:rsidRPr="00AF759E" w:rsidRDefault="00AF759E" w:rsidP="00CD201E">
      <w:pPr>
        <w:spacing w:line="240" w:lineRule="auto"/>
        <w:rPr>
          <w:sz w:val="20"/>
          <w:szCs w:val="20"/>
        </w:rPr>
      </w:pPr>
      <w:r>
        <w:rPr>
          <w:sz w:val="20"/>
          <w:szCs w:val="20"/>
        </w:rPr>
        <w:t xml:space="preserve">Source: </w:t>
      </w:r>
      <w:r w:rsidRPr="00AF759E">
        <w:rPr>
          <w:sz w:val="20"/>
          <w:szCs w:val="20"/>
        </w:rPr>
        <w:t>http://columbiaurbanag.org/resources/chickens</w:t>
      </w:r>
    </w:p>
    <w:p w14:paraId="3135897A" w14:textId="77777777" w:rsidR="00AF759E" w:rsidRDefault="00AF759E" w:rsidP="00CD201E">
      <w:pPr>
        <w:spacing w:line="240" w:lineRule="auto"/>
      </w:pPr>
    </w:p>
    <w:p w14:paraId="2432D3A6" w14:textId="77777777" w:rsidR="00D13AF1" w:rsidRDefault="00D13AF1" w:rsidP="00CD201E">
      <w:pPr>
        <w:spacing w:line="240" w:lineRule="auto"/>
      </w:pPr>
    </w:p>
    <w:p w14:paraId="2404682B" w14:textId="5A992CAE" w:rsidR="00AF759E" w:rsidRPr="00AF759E" w:rsidRDefault="00FA196F" w:rsidP="00CD201E">
      <w:pPr>
        <w:spacing w:line="240" w:lineRule="auto"/>
        <w:rPr>
          <w:b/>
        </w:rPr>
      </w:pPr>
      <w:r>
        <w:rPr>
          <w:b/>
        </w:rPr>
        <w:t>Figure</w:t>
      </w:r>
      <w:r w:rsidR="00651E0D">
        <w:rPr>
          <w:b/>
        </w:rPr>
        <w:t xml:space="preserve"> 6</w:t>
      </w:r>
      <w:r w:rsidR="00D13AF1">
        <w:rPr>
          <w:b/>
        </w:rPr>
        <w:t>: Mary’s City Chickens Blog</w:t>
      </w:r>
    </w:p>
    <w:p w14:paraId="69DE15B9" w14:textId="2A02F5DE" w:rsidR="00E55C21" w:rsidRDefault="00E55C21" w:rsidP="00E55C21">
      <w:pPr>
        <w:spacing w:line="240" w:lineRule="auto"/>
      </w:pPr>
      <w:r>
        <w:rPr>
          <w:noProof/>
          <w:lang w:bidi="ar-SA"/>
        </w:rPr>
        <w:drawing>
          <wp:inline distT="0" distB="0" distL="0" distR="0" wp14:anchorId="7C435EDB" wp14:editId="7005BB4F">
            <wp:extent cx="3197497" cy="3309717"/>
            <wp:effectExtent l="0" t="0" r="3175" b="0"/>
            <wp:docPr id="6" name="Picture 6" descr="Macintosh HD:Users:mcnairscholars:Desktop:Marys Worksho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cnairscholars:Desktop:Marys Workshop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99726" cy="3312025"/>
                    </a:xfrm>
                    <a:prstGeom prst="rect">
                      <a:avLst/>
                    </a:prstGeom>
                    <a:noFill/>
                    <a:ln>
                      <a:noFill/>
                    </a:ln>
                  </pic:spPr>
                </pic:pic>
              </a:graphicData>
            </a:graphic>
          </wp:inline>
        </w:drawing>
      </w:r>
    </w:p>
    <w:p w14:paraId="41773FC3" w14:textId="26EFB259" w:rsidR="00E55C21" w:rsidRPr="00E55C21" w:rsidRDefault="00E55C21" w:rsidP="00E55C21">
      <w:pPr>
        <w:spacing w:line="240" w:lineRule="auto"/>
        <w:rPr>
          <w:sz w:val="20"/>
          <w:szCs w:val="20"/>
        </w:rPr>
      </w:pPr>
      <w:r>
        <w:rPr>
          <w:sz w:val="20"/>
          <w:szCs w:val="20"/>
        </w:rPr>
        <w:t xml:space="preserve">    Source:</w:t>
      </w:r>
      <w:r w:rsidRPr="00E55C21">
        <w:rPr>
          <w:sz w:val="20"/>
          <w:szCs w:val="20"/>
        </w:rPr>
        <w:t xml:space="preserve"> https://marystilwell.wordpress.com/category/whats-happening/workshops/</w:t>
      </w:r>
    </w:p>
    <w:p w14:paraId="3A579B32" w14:textId="77777777" w:rsidR="009254C9" w:rsidRDefault="00365899" w:rsidP="001C7C7D">
      <w:pPr>
        <w:ind w:firstLine="720"/>
      </w:pPr>
      <w:r>
        <w:t xml:space="preserve">In </w:t>
      </w:r>
      <w:r w:rsidR="00814653">
        <w:t>the Norman Urban Chickens Facebook group</w:t>
      </w:r>
      <w:r w:rsidR="00C973D1">
        <w:t xml:space="preserve"> (352 likes</w:t>
      </w:r>
      <w:r w:rsidR="00AA0F65">
        <w:t xml:space="preserve"> as of writing</w:t>
      </w:r>
      <w:r w:rsidR="00C973D1">
        <w:t>)</w:t>
      </w:r>
      <w:r w:rsidR="00F633B4">
        <w:t>,</w:t>
      </w:r>
      <w:r w:rsidR="009254C9">
        <w:t xml:space="preserve"> organizers</w:t>
      </w:r>
      <w:r w:rsidR="006E273A">
        <w:t xml:space="preserve"> post</w:t>
      </w:r>
      <w:r w:rsidR="00DB329B">
        <w:t xml:space="preserve"> information about chicken wo</w:t>
      </w:r>
      <w:r w:rsidR="006E273A">
        <w:t>rkshops</w:t>
      </w:r>
      <w:r w:rsidR="00814653">
        <w:t xml:space="preserve"> offered by the Oklahoma State Extension Office and the Cleveland County Conservation District.</w:t>
      </w:r>
      <w:r w:rsidR="00DB329B">
        <w:t xml:space="preserve"> </w:t>
      </w:r>
      <w:r w:rsidR="00F633B4">
        <w:t>The Facebook group also has numerous</w:t>
      </w:r>
      <w:r w:rsidR="00814653">
        <w:t xml:space="preserve"> posts with</w:t>
      </w:r>
      <w:r w:rsidR="00F633B4">
        <w:t xml:space="preserve"> links to educational backyard chicken websites, blogs, and articles. </w:t>
      </w:r>
      <w:r w:rsidR="00814653">
        <w:t>Although not as active after their ordinance passed, the Knoxville Urban Hen Coalition Facebook page (323 likes</w:t>
      </w:r>
      <w:r w:rsidR="00651E0D">
        <w:t xml:space="preserve"> as of writing</w:t>
      </w:r>
      <w:r w:rsidR="00814653">
        <w:t xml:space="preserve">) includes a link to an educational </w:t>
      </w:r>
      <w:r w:rsidR="00A37A3D">
        <w:t xml:space="preserve">chicken </w:t>
      </w:r>
      <w:r w:rsidR="00814653">
        <w:t>site and information about a 2015</w:t>
      </w:r>
      <w:r w:rsidR="00C973D1">
        <w:t xml:space="preserve"> education</w:t>
      </w:r>
      <w:r w:rsidR="00320F3F">
        <w:t>al event sponsored by the county extension o</w:t>
      </w:r>
      <w:r w:rsidR="00C973D1">
        <w:t>ffice. Prior to the ordinance change</w:t>
      </w:r>
      <w:r w:rsidR="00A37A3D">
        <w:t xml:space="preserve"> in Knoxville</w:t>
      </w:r>
      <w:r w:rsidR="00C819DB">
        <w:t>, advocates</w:t>
      </w:r>
      <w:r w:rsidR="00C973D1">
        <w:t xml:space="preserve"> attended the local farmers market to both advocate for and educate the community about urban chickens.</w:t>
      </w:r>
    </w:p>
    <w:p w14:paraId="7A0F2486" w14:textId="77777777" w:rsidR="00D13AF1" w:rsidRDefault="00D13AF1" w:rsidP="001C7C7D">
      <w:pPr>
        <w:ind w:firstLine="720"/>
      </w:pPr>
    </w:p>
    <w:p w14:paraId="789881C0" w14:textId="09495FA7" w:rsidR="00E01769" w:rsidRDefault="00A93A5C" w:rsidP="001E0BBE">
      <w:pPr>
        <w:pStyle w:val="Heading3"/>
      </w:pPr>
      <w:bookmarkStart w:id="47" w:name="_Toc355804821"/>
      <w:r>
        <w:t>Critical A</w:t>
      </w:r>
      <w:r w:rsidR="00E01769">
        <w:t>nalysis</w:t>
      </w:r>
      <w:bookmarkEnd w:id="47"/>
    </w:p>
    <w:p w14:paraId="559915CF" w14:textId="6A88D7DE" w:rsidR="0057104A" w:rsidRDefault="00DE0292" w:rsidP="004272F0">
      <w:pPr>
        <w:ind w:firstLine="720"/>
      </w:pPr>
      <w:r>
        <w:rPr>
          <w:rFonts w:ascii="Times New Roman" w:hAnsi="Times New Roman"/>
        </w:rPr>
        <w:t xml:space="preserve">In addition to </w:t>
      </w:r>
      <w:r w:rsidR="0057104A">
        <w:rPr>
          <w:rFonts w:ascii="Times New Roman" w:hAnsi="Times New Roman"/>
        </w:rPr>
        <w:t>replicating</w:t>
      </w:r>
      <w:r>
        <w:rPr>
          <w:rFonts w:ascii="Times New Roman" w:hAnsi="Times New Roman"/>
        </w:rPr>
        <w:t xml:space="preserve"> the</w:t>
      </w:r>
      <w:r w:rsidR="00D63E25">
        <w:rPr>
          <w:rFonts w:ascii="Times New Roman" w:hAnsi="Times New Roman"/>
        </w:rPr>
        <w:t xml:space="preserve"> research findings of</w:t>
      </w:r>
      <w:r>
        <w:rPr>
          <w:rFonts w:ascii="Times New Roman" w:hAnsi="Times New Roman"/>
        </w:rPr>
        <w:t xml:space="preserve"> Huang and </w:t>
      </w:r>
      <w:r w:rsidR="00376021">
        <w:rPr>
          <w:rFonts w:ascii="Times New Roman" w:hAnsi="Times New Roman"/>
        </w:rPr>
        <w:t xml:space="preserve">Drescher </w:t>
      </w:r>
      <w:r w:rsidR="00376021">
        <w:rPr>
          <w:rFonts w:ascii="Times New Roman" w:hAnsi="Times New Roman"/>
        </w:rPr>
        <w:fldChar w:fldCharType="begin"/>
      </w:r>
      <w:r w:rsidR="00376021">
        <w:rPr>
          <w:rFonts w:ascii="Times New Roman" w:hAnsi="Times New Roman"/>
        </w:rPr>
        <w:instrText xml:space="preserve"> ADDIN EN.CITE &lt;EndNote&gt;&lt;Cite ExcludeAuth="1"&gt;&lt;Author&gt;Huang&lt;/Author&gt;&lt;Year&gt;2015&lt;/Year&gt;&lt;RecNum&gt;1027&lt;/RecNum&gt;&lt;DisplayText&gt;(2015)&lt;/DisplayText&gt;&lt;record&gt;&lt;rec-number&gt;1027&lt;/rec-number&gt;&lt;foreign-keys&gt;&lt;key app="EN" db-id="2se5xf2vw22tpoeax5ev52072zpwrdv952s9" timestamp="1439318018"&gt;1027&lt;/key&gt;&lt;/foreign-keys&gt;&lt;ref-type name="Journal Article"&gt;17&lt;/ref-type&gt;&lt;contributors&gt;&lt;authors&gt;&lt;author&gt;Huang, Dilys&lt;/author&gt;&lt;author&gt;Drescher, Michael&lt;/author&gt;&lt;/authors&gt;&lt;/contributors&gt;&lt;titles&gt;&lt;title&gt;Urban crops and livestock: The experiences, challenges, and opportunities of planning for urban agriculture in two Canadian provinces&lt;/title&gt;&lt;secondary-title&gt;Land Use Policy&lt;/secondary-title&gt;&lt;/titles&gt;&lt;periodical&gt;&lt;full-title&gt;Land Use Policy&lt;/full-title&gt;&lt;/periodical&gt;&lt;pages&gt;1-14&lt;/pages&gt;&lt;volume&gt;43&lt;/volume&gt;&lt;keywords&gt;&lt;keyword&gt;Urban agriculture&lt;/keyword&gt;&lt;keyword&gt;Urban planning&lt;/keyword&gt;&lt;keyword&gt;Municipal policy&lt;/keyword&gt;&lt;keyword&gt;Food system&lt;/keyword&gt;&lt;keyword&gt;Ontario&lt;/keyword&gt;&lt;keyword&gt;British Columbia&lt;/keyword&gt;&lt;/keywords&gt;&lt;dates&gt;&lt;year&gt;2015&lt;/year&gt;&lt;pub-dates&gt;&lt;date&gt;2//&lt;/date&gt;&lt;/pub-dates&gt;&lt;/dates&gt;&lt;isbn&gt;0264-8377&lt;/isbn&gt;&lt;urls&gt;&lt;related-urls&gt;&lt;url&gt;http://www.sciencedirect.com/science/article/pii/S0264837714002282&lt;/url&gt;&lt;/related-urls&gt;&lt;/urls&gt;&lt;electronic-resource-num&gt;http://dx.doi.org/10.1016/j.landusepol.2014.10.011&lt;/electronic-resource-num&gt;&lt;/record&gt;&lt;/Cite&gt;&lt;/EndNote&gt;</w:instrText>
      </w:r>
      <w:r w:rsidR="00376021">
        <w:rPr>
          <w:rFonts w:ascii="Times New Roman" w:hAnsi="Times New Roman"/>
        </w:rPr>
        <w:fldChar w:fldCharType="separate"/>
      </w:r>
      <w:r w:rsidR="00376021">
        <w:rPr>
          <w:rFonts w:ascii="Times New Roman" w:hAnsi="Times New Roman"/>
          <w:noProof/>
        </w:rPr>
        <w:t>(2015)</w:t>
      </w:r>
      <w:r w:rsidR="00376021">
        <w:rPr>
          <w:rFonts w:ascii="Times New Roman" w:hAnsi="Times New Roman"/>
        </w:rPr>
        <w:fldChar w:fldCharType="end"/>
      </w:r>
      <w:r w:rsidR="00D63E25">
        <w:rPr>
          <w:rFonts w:ascii="Times New Roman" w:hAnsi="Times New Roman"/>
        </w:rPr>
        <w:t xml:space="preserve"> that community advocacy and city council support are essential in the development of urban agriculture policy</w:t>
      </w:r>
      <w:r w:rsidR="0057104A">
        <w:rPr>
          <w:rFonts w:ascii="Times New Roman" w:hAnsi="Times New Roman"/>
        </w:rPr>
        <w:t>,</w:t>
      </w:r>
      <w:r w:rsidR="00BB055B">
        <w:rPr>
          <w:rFonts w:ascii="Times New Roman" w:hAnsi="Times New Roman"/>
        </w:rPr>
        <w:t xml:space="preserve"> I</w:t>
      </w:r>
      <w:r w:rsidR="0057104A">
        <w:rPr>
          <w:rFonts w:ascii="Times New Roman" w:hAnsi="Times New Roman"/>
        </w:rPr>
        <w:t xml:space="preserve"> </w:t>
      </w:r>
      <w:r w:rsidR="006F0F60">
        <w:rPr>
          <w:rFonts w:ascii="Times New Roman" w:hAnsi="Times New Roman"/>
        </w:rPr>
        <w:t>found evidence that</w:t>
      </w:r>
      <w:r w:rsidR="00376021">
        <w:rPr>
          <w:rFonts w:ascii="Times New Roman" w:hAnsi="Times New Roman"/>
        </w:rPr>
        <w:t xml:space="preserve"> </w:t>
      </w:r>
      <w:r w:rsidR="006F0F60">
        <w:rPr>
          <w:rFonts w:ascii="Times New Roman" w:hAnsi="Times New Roman"/>
        </w:rPr>
        <w:t>corroborates</w:t>
      </w:r>
      <w:r w:rsidR="00376021">
        <w:rPr>
          <w:rFonts w:ascii="Times New Roman" w:hAnsi="Times New Roman"/>
        </w:rPr>
        <w:t xml:space="preserve"> Kristin Reynolds</w:t>
      </w:r>
      <w:r w:rsidR="00D63E25">
        <w:rPr>
          <w:rFonts w:ascii="Times New Roman" w:hAnsi="Times New Roman"/>
        </w:rPr>
        <w:t>’</w:t>
      </w:r>
      <w:r w:rsidR="00376021">
        <w:rPr>
          <w:rFonts w:ascii="Times New Roman" w:hAnsi="Times New Roman"/>
        </w:rPr>
        <w:t xml:space="preserve"> </w:t>
      </w:r>
      <w:r w:rsidR="00376021">
        <w:rPr>
          <w:rFonts w:ascii="Times New Roman" w:hAnsi="Times New Roman"/>
        </w:rPr>
        <w:fldChar w:fldCharType="begin"/>
      </w:r>
      <w:r w:rsidR="00376021">
        <w:rPr>
          <w:rFonts w:ascii="Times New Roman" w:hAnsi="Times New Roman"/>
        </w:rPr>
        <w:instrText xml:space="preserve"> ADDIN EN.CITE &lt;EndNote&gt;&lt;Cite ExcludeAuth="1"&gt;&lt;Author&gt;Reynolds&lt;/Author&gt;&lt;Year&gt;2015&lt;/Year&gt;&lt;RecNum&gt;1002&lt;/RecNum&gt;&lt;DisplayText&gt;(2015)&lt;/DisplayText&gt;&lt;record&gt;&lt;rec-number&gt;1002&lt;/rec-number&gt;&lt;foreign-keys&gt;&lt;key app="EN" db-id="2se5xf2vw22tpoeax5ev52072zpwrdv952s9" timestamp="1436989284"&gt;1002&lt;/key&gt;&lt;/foreign-keys&gt;&lt;ref-type name="Journal Article"&gt;17&lt;/ref-type&gt;&lt;contributors&gt;&lt;authors&gt;&lt;author&gt;Reynolds, Kristin&lt;/author&gt;&lt;/authors&gt;&lt;/contributors&gt;&lt;titles&gt;&lt;title&gt;Disparity Despite Diversity: Social Injustice in New York City&amp;apos;s Urban Agriculture System&lt;/title&gt;&lt;secondary-title&gt;Antipode&lt;/secondary-title&gt;&lt;/titles&gt;&lt;periodical&gt;&lt;full-title&gt;Antipode&lt;/full-title&gt;&lt;/periodical&gt;&lt;pages&gt;240-259&lt;/pages&gt;&lt;volume&gt;47&lt;/volume&gt;&lt;number&gt;1&lt;/number&gt;&lt;dates&gt;&lt;year&gt;2015&lt;/year&gt;&lt;/dates&gt;&lt;isbn&gt;0066-4812&lt;/isbn&gt;&lt;urls&gt;&lt;related-urls&gt;&lt;url&gt;http://onlinelibrary.wiley.com/store/10.1111/anti.12098/asset/anti12098.pdf?v=1&amp;amp;t=ic56bk3k&amp;amp;s=3446dcebff56f236e789263ff00737ee57c3b361&lt;/url&gt;&lt;url&gt;http://onlinelibrary.wiley.com/doi/10.1111/anti.12098/abstract&lt;/url&gt;&lt;/related-urls&gt;&lt;/urls&gt;&lt;/record&gt;&lt;/Cite&gt;&lt;/EndNote&gt;</w:instrText>
      </w:r>
      <w:r w:rsidR="00376021">
        <w:rPr>
          <w:rFonts w:ascii="Times New Roman" w:hAnsi="Times New Roman"/>
        </w:rPr>
        <w:fldChar w:fldCharType="separate"/>
      </w:r>
      <w:r w:rsidR="00376021">
        <w:rPr>
          <w:rFonts w:ascii="Times New Roman" w:hAnsi="Times New Roman"/>
          <w:noProof/>
        </w:rPr>
        <w:t>(2015)</w:t>
      </w:r>
      <w:r w:rsidR="00376021">
        <w:rPr>
          <w:rFonts w:ascii="Times New Roman" w:hAnsi="Times New Roman"/>
        </w:rPr>
        <w:fldChar w:fldCharType="end"/>
      </w:r>
      <w:r w:rsidRPr="004000AA">
        <w:rPr>
          <w:rFonts w:ascii="Times New Roman" w:hAnsi="Times New Roman"/>
        </w:rPr>
        <w:t xml:space="preserve"> </w:t>
      </w:r>
      <w:r w:rsidR="00D63E25">
        <w:rPr>
          <w:rFonts w:ascii="Times New Roman" w:hAnsi="Times New Roman"/>
        </w:rPr>
        <w:t>observation</w:t>
      </w:r>
      <w:r w:rsidR="00376021">
        <w:rPr>
          <w:rFonts w:ascii="Times New Roman" w:hAnsi="Times New Roman"/>
        </w:rPr>
        <w:t xml:space="preserve"> that </w:t>
      </w:r>
      <w:r>
        <w:rPr>
          <w:rFonts w:ascii="Times New Roman" w:hAnsi="Times New Roman"/>
        </w:rPr>
        <w:t>urban agriculture</w:t>
      </w:r>
      <w:r w:rsidRPr="004000AA">
        <w:rPr>
          <w:rFonts w:ascii="Times New Roman" w:hAnsi="Times New Roman"/>
        </w:rPr>
        <w:t xml:space="preserve"> </w:t>
      </w:r>
      <w:r w:rsidR="00376021">
        <w:rPr>
          <w:rFonts w:ascii="Times New Roman" w:hAnsi="Times New Roman"/>
        </w:rPr>
        <w:t xml:space="preserve">fails </w:t>
      </w:r>
      <w:r w:rsidRPr="004000AA">
        <w:rPr>
          <w:rFonts w:ascii="Times New Roman" w:hAnsi="Times New Roman"/>
        </w:rPr>
        <w:t>to disrupt the “social and political structures”</w:t>
      </w:r>
      <w:r w:rsidR="00376021">
        <w:rPr>
          <w:rFonts w:ascii="Times New Roman" w:hAnsi="Times New Roman"/>
        </w:rPr>
        <w:t xml:space="preserve"> necessary to</w:t>
      </w:r>
      <w:r w:rsidRPr="004000AA">
        <w:rPr>
          <w:rFonts w:ascii="Times New Roman" w:hAnsi="Times New Roman"/>
        </w:rPr>
        <w:t xml:space="preserve"> achieve </w:t>
      </w:r>
      <w:r w:rsidR="00AC478C">
        <w:rPr>
          <w:rFonts w:ascii="Times New Roman" w:hAnsi="Times New Roman"/>
        </w:rPr>
        <w:t>food</w:t>
      </w:r>
      <w:r>
        <w:rPr>
          <w:rFonts w:ascii="Times New Roman" w:hAnsi="Times New Roman"/>
        </w:rPr>
        <w:t xml:space="preserve"> </w:t>
      </w:r>
      <w:r w:rsidRPr="004000AA">
        <w:rPr>
          <w:rFonts w:ascii="Times New Roman" w:hAnsi="Times New Roman"/>
        </w:rPr>
        <w:t>justic</w:t>
      </w:r>
      <w:r>
        <w:rPr>
          <w:rFonts w:ascii="Times New Roman" w:hAnsi="Times New Roman"/>
        </w:rPr>
        <w:t xml:space="preserve">e (243). </w:t>
      </w:r>
      <w:r w:rsidR="00376021">
        <w:rPr>
          <w:rFonts w:ascii="Times New Roman" w:hAnsi="Times New Roman"/>
        </w:rPr>
        <w:t>Similar to the</w:t>
      </w:r>
      <w:r w:rsidRPr="004000AA">
        <w:rPr>
          <w:rFonts w:ascii="Times New Roman" w:hAnsi="Times New Roman"/>
        </w:rPr>
        <w:t xml:space="preserve"> cl</w:t>
      </w:r>
      <w:r w:rsidR="00376021">
        <w:rPr>
          <w:rFonts w:ascii="Times New Roman" w:hAnsi="Times New Roman"/>
        </w:rPr>
        <w:t>ass based disparities that Reynolds describes</w:t>
      </w:r>
      <w:r w:rsidRPr="004000AA">
        <w:rPr>
          <w:rFonts w:ascii="Times New Roman" w:hAnsi="Times New Roman"/>
        </w:rPr>
        <w:t xml:space="preserve"> in New York City’s</w:t>
      </w:r>
      <w:r w:rsidR="00376021">
        <w:rPr>
          <w:rFonts w:ascii="Times New Roman" w:hAnsi="Times New Roman"/>
        </w:rPr>
        <w:t xml:space="preserve"> urban agriculture system,</w:t>
      </w:r>
      <w:r w:rsidR="0057104A">
        <w:rPr>
          <w:rFonts w:ascii="Times New Roman" w:hAnsi="Times New Roman"/>
        </w:rPr>
        <w:t xml:space="preserve"> </w:t>
      </w:r>
      <w:r w:rsidR="00370BB2">
        <w:rPr>
          <w:rFonts w:ascii="Times New Roman" w:hAnsi="Times New Roman"/>
        </w:rPr>
        <w:t>chicken ordinances</w:t>
      </w:r>
      <w:r w:rsidR="00AC478C">
        <w:rPr>
          <w:rFonts w:ascii="Times New Roman" w:hAnsi="Times New Roman"/>
        </w:rPr>
        <w:t xml:space="preserve"> in the study sites</w:t>
      </w:r>
      <w:r w:rsidR="00370BB2">
        <w:rPr>
          <w:rFonts w:ascii="Times New Roman" w:hAnsi="Times New Roman"/>
        </w:rPr>
        <w:t xml:space="preserve"> and the </w:t>
      </w:r>
      <w:r w:rsidR="00376021">
        <w:rPr>
          <w:rFonts w:ascii="Times New Roman" w:hAnsi="Times New Roman"/>
        </w:rPr>
        <w:t xml:space="preserve">debates </w:t>
      </w:r>
      <w:r w:rsidR="00370BB2">
        <w:rPr>
          <w:rFonts w:ascii="Times New Roman" w:hAnsi="Times New Roman"/>
        </w:rPr>
        <w:t>surrounding them</w:t>
      </w:r>
      <w:r w:rsidR="006F0F60">
        <w:rPr>
          <w:rFonts w:ascii="Times New Roman" w:hAnsi="Times New Roman"/>
        </w:rPr>
        <w:t xml:space="preserve"> </w:t>
      </w:r>
      <w:r w:rsidR="00376021">
        <w:rPr>
          <w:rFonts w:ascii="Times New Roman" w:hAnsi="Times New Roman"/>
        </w:rPr>
        <w:t xml:space="preserve">corroborate </w:t>
      </w:r>
      <w:r w:rsidR="006F0F60">
        <w:rPr>
          <w:rFonts w:ascii="Times New Roman" w:hAnsi="Times New Roman"/>
        </w:rPr>
        <w:t>the assertion that the sustainability goals</w:t>
      </w:r>
      <w:r w:rsidR="00C64964">
        <w:rPr>
          <w:rFonts w:ascii="Times New Roman" w:hAnsi="Times New Roman"/>
        </w:rPr>
        <w:t xml:space="preserve"> (mostly environmental)</w:t>
      </w:r>
      <w:r w:rsidR="006F0F60">
        <w:rPr>
          <w:rFonts w:ascii="Times New Roman" w:hAnsi="Times New Roman"/>
        </w:rPr>
        <w:t xml:space="preserve"> of the middle class are more important</w:t>
      </w:r>
      <w:r w:rsidR="0057104A">
        <w:rPr>
          <w:rFonts w:ascii="Times New Roman" w:hAnsi="Times New Roman"/>
        </w:rPr>
        <w:t xml:space="preserve"> in urban agriculture than</w:t>
      </w:r>
      <w:r w:rsidR="006F0F60">
        <w:rPr>
          <w:rFonts w:ascii="Times New Roman" w:hAnsi="Times New Roman"/>
        </w:rPr>
        <w:t xml:space="preserve"> the food justice needs of marginalized groups </w:t>
      </w:r>
      <w:r w:rsidR="006F0F60">
        <w:rPr>
          <w:rFonts w:ascii="Times New Roman" w:hAnsi="Times New Roman"/>
        </w:rPr>
        <w:fldChar w:fldCharType="begin">
          <w:fldData xml:space="preserve">PEVuZE5vdGU+PENpdGU+PEF1dGhvcj5BbGtvbjwvQXV0aG9yPjxZZWFyPjIwMDk8L1llYXI+PFJl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==
</w:fldData>
        </w:fldChar>
      </w:r>
      <w:r w:rsidR="006F0F60">
        <w:rPr>
          <w:rFonts w:ascii="Times New Roman" w:hAnsi="Times New Roman"/>
        </w:rPr>
        <w:instrText xml:space="preserve"> ADDIN EN.CITE </w:instrText>
      </w:r>
      <w:r w:rsidR="006F0F60">
        <w:rPr>
          <w:rFonts w:ascii="Times New Roman" w:hAnsi="Times New Roman"/>
        </w:rPr>
        <w:fldChar w:fldCharType="begin">
          <w:fldData xml:space="preserve">PEVuZE5vdGU+PENpdGU+PEF1dGhvcj5BbGtvbjwvQXV0aG9yPjxZZWFyPjIwMDk8L1llYXI+PFJl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==
</w:fldData>
        </w:fldChar>
      </w:r>
      <w:r w:rsidR="006F0F60">
        <w:rPr>
          <w:rFonts w:ascii="Times New Roman" w:hAnsi="Times New Roman"/>
        </w:rPr>
        <w:instrText xml:space="preserve"> ADDIN EN.CITE.DATA </w:instrText>
      </w:r>
      <w:r w:rsidR="006F0F60">
        <w:rPr>
          <w:rFonts w:ascii="Times New Roman" w:hAnsi="Times New Roman"/>
        </w:rPr>
      </w:r>
      <w:r w:rsidR="006F0F60">
        <w:rPr>
          <w:rFonts w:ascii="Times New Roman" w:hAnsi="Times New Roman"/>
        </w:rPr>
        <w:fldChar w:fldCharType="end"/>
      </w:r>
      <w:r w:rsidR="006F0F60">
        <w:rPr>
          <w:rFonts w:ascii="Times New Roman" w:hAnsi="Times New Roman"/>
        </w:rPr>
      </w:r>
      <w:r w:rsidR="006F0F60">
        <w:rPr>
          <w:rFonts w:ascii="Times New Roman" w:hAnsi="Times New Roman"/>
        </w:rPr>
        <w:fldChar w:fldCharType="separate"/>
      </w:r>
      <w:r w:rsidR="006F0F60">
        <w:rPr>
          <w:rFonts w:ascii="Times New Roman" w:hAnsi="Times New Roman"/>
          <w:noProof/>
        </w:rPr>
        <w:t>(Alkon and Norgaard 2009, Gottlieb and Fisher 1996)</w:t>
      </w:r>
      <w:r w:rsidR="006F0F60">
        <w:rPr>
          <w:rFonts w:ascii="Times New Roman" w:hAnsi="Times New Roman"/>
        </w:rPr>
        <w:fldChar w:fldCharType="end"/>
      </w:r>
      <w:r w:rsidR="008974B0">
        <w:rPr>
          <w:rFonts w:ascii="Times New Roman" w:hAnsi="Times New Roman"/>
        </w:rPr>
        <w:t>.</w:t>
      </w:r>
      <w:r w:rsidR="0057104A">
        <w:rPr>
          <w:rFonts w:ascii="Times New Roman" w:hAnsi="Times New Roman"/>
        </w:rPr>
        <w:t xml:space="preserve"> </w:t>
      </w:r>
      <w:r w:rsidR="00617F5E">
        <w:t>A</w:t>
      </w:r>
      <w:r w:rsidR="008974B0">
        <w:t xml:space="preserve"> focus on sustainability was strongest </w:t>
      </w:r>
      <w:r w:rsidR="00C66637">
        <w:t xml:space="preserve">in </w:t>
      </w:r>
      <w:r w:rsidR="00370BB2">
        <w:t>Norman. As mentioned earlier,</w:t>
      </w:r>
      <w:r w:rsidR="00AC478C">
        <w:t xml:space="preserve"> the majority of individuals including</w:t>
      </w:r>
      <w:r w:rsidR="00C66637">
        <w:t xml:space="preserve"> comments with their signature</w:t>
      </w:r>
      <w:r w:rsidR="00370BB2">
        <w:t xml:space="preserve"> on </w:t>
      </w:r>
      <w:r w:rsidR="00AC478C">
        <w:t xml:space="preserve">the </w:t>
      </w:r>
      <w:r w:rsidR="00370BB2">
        <w:t>petition calling for an updated chicken ordinance</w:t>
      </w:r>
      <w:r w:rsidR="00C66637">
        <w:t xml:space="preserve"> focused on the sustainability aspects of backyard chickens. </w:t>
      </w:r>
      <w:r w:rsidR="004272F0">
        <w:t>Here are two direct examples</w:t>
      </w:r>
      <w:r w:rsidR="00641BF9">
        <w:t>:</w:t>
      </w:r>
      <w:r w:rsidR="00225ED4">
        <w:t xml:space="preserve"> “</w:t>
      </w:r>
      <w:r w:rsidR="00225ED4">
        <w:rPr>
          <w:rFonts w:ascii="Times New Roman" w:hAnsi="Times New Roman"/>
        </w:rPr>
        <w:t xml:space="preserve">We should promote green and sustainable living in Norman, Ok!!” and </w:t>
      </w:r>
      <w:r w:rsidR="004272F0">
        <w:rPr>
          <w:rFonts w:ascii="Times New Roman" w:hAnsi="Times New Roman"/>
        </w:rPr>
        <w:t xml:space="preserve">“Chickens are very Green. Just like in the past, chickens should be [a part] of the common American lifestyle.” </w:t>
      </w:r>
      <w:r w:rsidR="0057104A">
        <w:t>Moreover, t</w:t>
      </w:r>
      <w:r w:rsidR="00370BB2">
        <w:t>he sustainab</w:t>
      </w:r>
      <w:r w:rsidR="0057104A">
        <w:t xml:space="preserve">ility benefits of chickens were </w:t>
      </w:r>
      <w:r w:rsidR="00370BB2">
        <w:t xml:space="preserve">mentioned </w:t>
      </w:r>
      <w:r w:rsidR="000B4CAE">
        <w:t>three times in</w:t>
      </w:r>
      <w:r w:rsidR="00370BB2">
        <w:t xml:space="preserve"> official municipal meetings</w:t>
      </w:r>
      <w:r w:rsidR="00617F5E">
        <w:t xml:space="preserve">, </w:t>
      </w:r>
      <w:r w:rsidR="00D952C7">
        <w:t>tying with egg production as the benefit most frequently mentioned</w:t>
      </w:r>
      <w:r w:rsidR="000B4CAE">
        <w:t xml:space="preserve">. </w:t>
      </w:r>
    </w:p>
    <w:p w14:paraId="000373BE" w14:textId="083921B1" w:rsidR="00CE6D56" w:rsidRDefault="0057104A" w:rsidP="0057104A">
      <w:pPr>
        <w:ind w:firstLine="720"/>
      </w:pPr>
      <w:r>
        <w:t>The chicken ordinances in each study site favor residents with ampl</w:t>
      </w:r>
      <w:r w:rsidR="00410E7D">
        <w:t>e resources.</w:t>
      </w:r>
      <w:r>
        <w:t xml:space="preserve"> In Norman, </w:t>
      </w:r>
      <w:r w:rsidR="000B4CAE">
        <w:t>coop</w:t>
      </w:r>
      <w:r w:rsidR="00617F5E">
        <w:t>s must be twice as large per chicken</w:t>
      </w:r>
      <w:r w:rsidR="00DE084F">
        <w:t xml:space="preserve"> (four square feet per chicken versus two)</w:t>
      </w:r>
      <w:r w:rsidR="00617F5E">
        <w:t xml:space="preserve"> than</w:t>
      </w:r>
      <w:r w:rsidR="000B4CAE">
        <w:t xml:space="preserve"> the other comparator city specifying coop size</w:t>
      </w:r>
      <w:r w:rsidR="00DE084F">
        <w:t xml:space="preserve"> </w:t>
      </w:r>
      <w:r w:rsidR="00E152E8">
        <w:t>-</w:t>
      </w:r>
      <w:r w:rsidR="00DE084F">
        <w:t xml:space="preserve"> Knoxville -</w:t>
      </w:r>
      <w:r w:rsidR="000B4CAE">
        <w:t xml:space="preserve"> and the required Norman run size is eight square feet per chicken </w:t>
      </w:r>
      <w:r w:rsidR="00D40E78">
        <w:t xml:space="preserve">compared to Knoxville’s two square feet per hen. </w:t>
      </w:r>
      <w:r w:rsidR="00AC478C">
        <w:t>The</w:t>
      </w:r>
      <w:r w:rsidR="00D40E78">
        <w:t xml:space="preserve"> Knoxville</w:t>
      </w:r>
      <w:r w:rsidR="00AC478C">
        <w:t xml:space="preserve"> ordinance</w:t>
      </w:r>
      <w:r w:rsidR="00D40E78">
        <w:t xml:space="preserve"> favors individuals with disposable income by requiring a </w:t>
      </w:r>
      <w:proofErr w:type="gramStart"/>
      <w:r w:rsidR="00D40E78">
        <w:t>coop building</w:t>
      </w:r>
      <w:proofErr w:type="gramEnd"/>
      <w:r w:rsidR="00D40E78">
        <w:t xml:space="preserve"> fee of $50 and an annual permit </w:t>
      </w:r>
      <w:r w:rsidR="007C50F7">
        <w:t>at</w:t>
      </w:r>
      <w:r w:rsidR="00D40E78">
        <w:t xml:space="preserve"> $25 per year. </w:t>
      </w:r>
      <w:r w:rsidR="00AA3199">
        <w:t>At the time of our interview in 2013, o</w:t>
      </w:r>
      <w:r w:rsidR="007C50F7">
        <w:t>ne of the Knoxville interviewees active in advocating</w:t>
      </w:r>
      <w:r w:rsidR="00AA3199">
        <w:t xml:space="preserve"> for the updated ordinance (</w:t>
      </w:r>
      <w:r w:rsidR="007C50F7">
        <w:t>passed in 2010</w:t>
      </w:r>
      <w:r w:rsidR="00AA3199">
        <w:t>) had been unable to establish a backyard flock due to the</w:t>
      </w:r>
      <w:r w:rsidR="002E4C3B">
        <w:t xml:space="preserve"> </w:t>
      </w:r>
      <w:r w:rsidR="007C50F7">
        <w:t>sta</w:t>
      </w:r>
      <w:r w:rsidR="002E4C3B">
        <w:t>rt-up costs. They estimated</w:t>
      </w:r>
      <w:r w:rsidR="00410E7D">
        <w:t xml:space="preserve"> that a coop adhering to the regulations plus</w:t>
      </w:r>
      <w:r w:rsidR="007C50F7">
        <w:t xml:space="preserve"> the va</w:t>
      </w:r>
      <w:r w:rsidR="00DE084F">
        <w:t>rious fees would be around $500, which is too high for them as a single individual who works full-time in a clerical position.</w:t>
      </w:r>
      <w:r w:rsidR="002E4C3B">
        <w:t xml:space="preserve"> </w:t>
      </w:r>
      <w:r w:rsidR="00AA3199">
        <w:t>Yet I found through the Knoxville discourse analysis that</w:t>
      </w:r>
      <w:r w:rsidR="00410E7D">
        <w:t xml:space="preserve"> sustainability benefits were mentioned in online advocacy and interviews only slightly more frequently than food security.</w:t>
      </w:r>
      <w:r w:rsidR="00CE6D56">
        <w:t xml:space="preserve"> It is the potential food production chickens offer for marginalized neighborhoods that also convinced one city councilperson to suppo</w:t>
      </w:r>
      <w:r w:rsidR="00573A77">
        <w:t>rt the chicken ordinance. From the</w:t>
      </w:r>
      <w:r w:rsidR="00CE6D56">
        <w:t xml:space="preserve"> section of </w:t>
      </w:r>
      <w:r w:rsidR="00573A77">
        <w:t>an</w:t>
      </w:r>
      <w:r w:rsidR="00CE6D56">
        <w:t xml:space="preserve"> interview discussing individuals who opposed backyard chickens: </w:t>
      </w:r>
    </w:p>
    <w:p w14:paraId="0774C7E9" w14:textId="299161DA" w:rsidR="00CE6D56" w:rsidRDefault="00750412" w:rsidP="00C42419">
      <w:pPr>
        <w:spacing w:line="240" w:lineRule="auto"/>
        <w:ind w:left="720"/>
        <w:rPr>
          <w:rFonts w:ascii="Times New Roman" w:hAnsi="Times New Roman"/>
        </w:rPr>
      </w:pPr>
      <w:r>
        <w:rPr>
          <w:rFonts w:ascii="Times New Roman" w:hAnsi="Times New Roman"/>
        </w:rPr>
        <w:t>There was [council member name]</w:t>
      </w:r>
      <w:r w:rsidR="00CE6D56" w:rsidRPr="00CE6D56">
        <w:rPr>
          <w:rFonts w:ascii="Times New Roman" w:hAnsi="Times New Roman"/>
        </w:rPr>
        <w:t xml:space="preserve">, too, from south Knoxville. When all </w:t>
      </w:r>
      <w:r w:rsidR="00CE6D56">
        <w:rPr>
          <w:rFonts w:ascii="Times New Roman" w:hAnsi="Times New Roman"/>
        </w:rPr>
        <w:t>this was going on, we opened</w:t>
      </w:r>
      <w:r w:rsidR="00CE6D56" w:rsidRPr="00CE6D56">
        <w:rPr>
          <w:rFonts w:ascii="Times New Roman" w:hAnsi="Times New Roman"/>
        </w:rPr>
        <w:t xml:space="preserve"> a community garden in Park Ridge. It's a poor neighborhood. A lot of urban blight and a lot of disadvantage</w:t>
      </w:r>
      <w:r w:rsidR="00CE6D56">
        <w:rPr>
          <w:rFonts w:ascii="Times New Roman" w:hAnsi="Times New Roman"/>
        </w:rPr>
        <w:t>d people. But we had the open</w:t>
      </w:r>
      <w:r w:rsidR="00CE6D56" w:rsidRPr="00CE6D56">
        <w:rPr>
          <w:rFonts w:ascii="Times New Roman" w:hAnsi="Times New Roman"/>
        </w:rPr>
        <w:t xml:space="preserve"> house there and he came out to that. And he saw that the same people that were doing the chicken ordinance were the same people that were addressing this food and equity issue. And that changed his mind on it. He said, "Oh, okay. Now, I get it. Chickens are about equity also, not just some hipsters wanting chickens in their backyard". So he really became a key backer of it. It wouldn't have happened without him, he switched the balance of city council. And that wasn't </w:t>
      </w:r>
      <w:proofErr w:type="gramStart"/>
      <w:r w:rsidR="00CE6D56" w:rsidRPr="00CE6D56">
        <w:rPr>
          <w:rFonts w:ascii="Times New Roman" w:hAnsi="Times New Roman"/>
        </w:rPr>
        <w:t>intended,</w:t>
      </w:r>
      <w:proofErr w:type="gramEnd"/>
      <w:r w:rsidR="00CE6D56" w:rsidRPr="00CE6D56">
        <w:rPr>
          <w:rFonts w:ascii="Times New Roman" w:hAnsi="Times New Roman"/>
        </w:rPr>
        <w:t xml:space="preserve"> it was just an accident that he showed up for another</w:t>
      </w:r>
      <w:r w:rsidR="00CE6D56">
        <w:rPr>
          <w:rFonts w:ascii="Times New Roman" w:hAnsi="Times New Roman"/>
        </w:rPr>
        <w:t xml:space="preserve"> thing we were doing</w:t>
      </w:r>
      <w:r w:rsidR="008F47CF">
        <w:rPr>
          <w:rFonts w:ascii="Times New Roman" w:hAnsi="Times New Roman"/>
        </w:rPr>
        <w:t>. (Knoxville interview 1</w:t>
      </w:r>
      <w:r w:rsidR="00CE6D56">
        <w:rPr>
          <w:rFonts w:ascii="Times New Roman" w:hAnsi="Times New Roman"/>
        </w:rPr>
        <w:t>, November 25, 2013)</w:t>
      </w:r>
    </w:p>
    <w:p w14:paraId="6FA989C0" w14:textId="77777777" w:rsidR="00CE6D56" w:rsidRDefault="00CE6D56" w:rsidP="00CE6D56">
      <w:pPr>
        <w:spacing w:line="240" w:lineRule="auto"/>
        <w:ind w:left="1440" w:hanging="720"/>
      </w:pPr>
    </w:p>
    <w:p w14:paraId="289793C1" w14:textId="1F7BF48D" w:rsidR="00DE0292" w:rsidRPr="0057104A" w:rsidRDefault="00AA3199" w:rsidP="00CE6D56">
      <w:pPr>
        <w:rPr>
          <w:rFonts w:ascii="Times New Roman" w:hAnsi="Times New Roman"/>
        </w:rPr>
      </w:pPr>
      <w:r>
        <w:t xml:space="preserve">Even though </w:t>
      </w:r>
      <w:r w:rsidR="00BA64E9">
        <w:t xml:space="preserve">Knoxville </w:t>
      </w:r>
      <w:r>
        <w:t>advocates were interested in food justice issues, the final ordinance does little to enable the food production of marginalized households.</w:t>
      </w:r>
      <w:r w:rsidR="00DE084F">
        <w:t xml:space="preserve"> The families who can afford to raise chickens in a manner adhering to the ordinances are not likely to be households most in need the eggs the chickens could provide.</w:t>
      </w:r>
    </w:p>
    <w:p w14:paraId="15D14323" w14:textId="69A381F4" w:rsidR="002E4C3B" w:rsidRDefault="007024BF" w:rsidP="001C7C7D">
      <w:pPr>
        <w:ind w:firstLine="720"/>
      </w:pPr>
      <w:r>
        <w:t>A</w:t>
      </w:r>
      <w:r w:rsidR="002E4C3B">
        <w:t xml:space="preserve"> class-based </w:t>
      </w:r>
      <w:r w:rsidR="003233B6">
        <w:t>aspect of backyard chickens</w:t>
      </w:r>
      <w:r>
        <w:t xml:space="preserve"> in Columbia</w:t>
      </w:r>
      <w:r w:rsidR="003233B6">
        <w:t xml:space="preserve"> (and Oklahoma</w:t>
      </w:r>
      <w:r>
        <w:t xml:space="preserve"> City</w:t>
      </w:r>
      <w:r w:rsidR="003233B6">
        <w:t xml:space="preserve">, see Chapter 4) </w:t>
      </w:r>
      <w:r w:rsidR="004C0EB8">
        <w:t>wa</w:t>
      </w:r>
      <w:r>
        <w:t xml:space="preserve">s </w:t>
      </w:r>
      <w:r w:rsidR="00030424">
        <w:t>opposition from</w:t>
      </w:r>
      <w:r>
        <w:t xml:space="preserve"> </w:t>
      </w:r>
      <w:r w:rsidR="008310F6">
        <w:t>neighborhood/homeowner</w:t>
      </w:r>
      <w:r>
        <w:t xml:space="preserve"> associations du</w:t>
      </w:r>
      <w:r w:rsidR="00030424">
        <w:t>ring the ordinance debate</w:t>
      </w:r>
      <w:r>
        <w:t xml:space="preserve">. </w:t>
      </w:r>
      <w:r w:rsidR="008310F6">
        <w:t xml:space="preserve">These </w:t>
      </w:r>
      <w:r w:rsidR="00410E7D">
        <w:t>organizations</w:t>
      </w:r>
      <w:r w:rsidR="008310F6">
        <w:t xml:space="preserve"> are generally associated with neighborhoods with higher property values</w:t>
      </w:r>
      <w:r w:rsidR="00030424">
        <w:t xml:space="preserve">, </w:t>
      </w:r>
      <w:r w:rsidR="009572A8">
        <w:t>and their opposition was based on the assumption that backyard chick</w:t>
      </w:r>
      <w:r w:rsidR="000972AF">
        <w:t xml:space="preserve">ens would reduce </w:t>
      </w:r>
      <w:r w:rsidR="00D952C7">
        <w:t xml:space="preserve">the </w:t>
      </w:r>
      <w:r w:rsidR="009572A8">
        <w:t>values</w:t>
      </w:r>
      <w:r w:rsidR="00D952C7">
        <w:t xml:space="preserve"> of property near homes raising chickens</w:t>
      </w:r>
      <w:r w:rsidR="008310F6">
        <w:t>.</w:t>
      </w:r>
      <w:r w:rsidR="001F7AAD">
        <w:t xml:space="preserve"> Concerns about propert</w:t>
      </w:r>
      <w:r w:rsidR="00410E7D">
        <w:t>y values were also</w:t>
      </w:r>
      <w:r w:rsidR="001F7AAD">
        <w:t xml:space="preserve"> evoked to oppose</w:t>
      </w:r>
      <w:r w:rsidR="003233B6">
        <w:t xml:space="preserve"> to backyard chickens</w:t>
      </w:r>
      <w:r w:rsidR="001F7AAD">
        <w:t xml:space="preserve"> </w:t>
      </w:r>
      <w:r w:rsidR="00CD6C4C">
        <w:t xml:space="preserve">in </w:t>
      </w:r>
      <w:r w:rsidR="001F7AAD">
        <w:t xml:space="preserve">Knoxville, although to a </w:t>
      </w:r>
      <w:r w:rsidR="000972AF">
        <w:t>lesser</w:t>
      </w:r>
      <w:r w:rsidR="001F7AAD">
        <w:t xml:space="preserve"> extent </w:t>
      </w:r>
      <w:r w:rsidR="000972AF">
        <w:t>than Columbia</w:t>
      </w:r>
      <w:r w:rsidR="003233B6">
        <w:t xml:space="preserve">. </w:t>
      </w:r>
      <w:r w:rsidR="009572A8">
        <w:t xml:space="preserve">No research exists showing the effect of urban chickens on property values; however, community gardens </w:t>
      </w:r>
      <w:r w:rsidR="009572A8">
        <w:fldChar w:fldCharType="begin"/>
      </w:r>
      <w:r w:rsidR="009572A8">
        <w:instrText xml:space="preserve"> ADDIN EN.CITE &lt;EndNote&gt;&lt;Cite&gt;&lt;Author&gt;Broadway&lt;/Author&gt;&lt;Year&gt;2009&lt;/Year&gt;&lt;RecNum&gt;791&lt;/RecNum&gt;&lt;DisplayText&gt;(Broadway 2009, Voicu and Been 2008)&lt;/DisplayText&gt;&lt;record&gt;&lt;rec-number&gt;791&lt;/rec-number&gt;&lt;foreign-keys&gt;&lt;key app="EN" db-id="2se5xf2vw22tpoeax5ev52072zpwrdv952s9" timestamp="1351455618"&gt;791&lt;/key&gt;&lt;/foreign-keys&gt;&lt;ref-type name="Journal Article"&gt;17&lt;/ref-type&gt;&lt;contributors&gt;&lt;authors&gt;&lt;author&gt;Broadway, Michael&lt;/author&gt;&lt;/authors&gt;&lt;/contributors&gt;&lt;titles&gt;&lt;title&gt;Growing Urban Agriculture in North American Cities: The Example of Milwaukee&lt;/title&gt;&lt;secondary-title&gt;Focus on Geography&lt;/secondary-title&gt;&lt;/titles&gt;&lt;periodical&gt;&lt;full-title&gt;Focus on Geography&lt;/full-title&gt;&lt;/periodical&gt;&lt;pages&gt;23-30&lt;/pages&gt;&lt;volume&gt;52&lt;/volume&gt;&lt;number&gt;3-4&lt;/number&gt;&lt;dates&gt;&lt;year&gt;2009&lt;/year&gt;&lt;/dates&gt;&lt;publisher&gt;Blackwell Publishing Ltd&lt;/publisher&gt;&lt;isbn&gt;1949-8535&lt;/isbn&gt;&lt;urls&gt;&lt;related-urls&gt;&lt;url&gt;http://dx.doi.org/10.1111/j.1949-8535.2009.tb00251.x&lt;/url&gt;&lt;/related-urls&gt;&lt;/urls&gt;&lt;electronic-resource-num&gt;10.1111/j.1949-8535.2009.tb00251.x&lt;/electronic-resource-num&gt;&lt;/record&gt;&lt;/Cite&gt;&lt;Cite&gt;&lt;Author&gt;Voicu&lt;/Author&gt;&lt;Year&gt;2008&lt;/Year&gt;&lt;RecNum&gt;1397&lt;/RecNum&gt;&lt;record&gt;&lt;rec-number&gt;1397&lt;/rec-number&gt;&lt;foreign-keys&gt;&lt;key app="EN" db-id="2se5xf2vw22tpoeax5ev52072zpwrdv952s9" timestamp="1487542603"&gt;1397&lt;/key&gt;&lt;/foreign-keys&gt;&lt;ref-type name="Journal Article"&gt;17&lt;/ref-type&gt;&lt;contributors&gt;&lt;authors&gt;&lt;author&gt;Voicu, Ioan&lt;/author&gt;&lt;author&gt;Been, Vicki&lt;/author&gt;&lt;/authors&gt;&lt;/contributors&gt;&lt;titles&gt;&lt;title&gt;The effect of community gardens on neighboring property values&lt;/title&gt;&lt;secondary-title&gt;Real Estate Economics&lt;/secondary-title&gt;&lt;/titles&gt;&lt;periodical&gt;&lt;full-title&gt;Real Estate Economics&lt;/full-title&gt;&lt;/periodical&gt;&lt;pages&gt;241-283&lt;/pages&gt;&lt;volume&gt;36&lt;/volume&gt;&lt;number&gt;2&lt;/number&gt;&lt;dates&gt;&lt;year&gt;2008&lt;/year&gt;&lt;/dates&gt;&lt;isbn&gt;1540-6229&lt;/isbn&gt;&lt;urls&gt;&lt;/urls&gt;&lt;/record&gt;&lt;/Cite&gt;&lt;/EndNote&gt;</w:instrText>
      </w:r>
      <w:r w:rsidR="009572A8">
        <w:fldChar w:fldCharType="separate"/>
      </w:r>
      <w:r w:rsidR="009572A8">
        <w:rPr>
          <w:noProof/>
        </w:rPr>
        <w:t>(Broadway 2009, Voicu and Been 2008)</w:t>
      </w:r>
      <w:r w:rsidR="009572A8">
        <w:fldChar w:fldCharType="end"/>
      </w:r>
      <w:r w:rsidR="00AC478C">
        <w:t xml:space="preserve"> and agricultural uses </w:t>
      </w:r>
      <w:r w:rsidR="00AC478C" w:rsidRPr="00BA64E9">
        <w:fldChar w:fldCharType="begin"/>
      </w:r>
      <w:r w:rsidR="00BA64E9" w:rsidRPr="00BA64E9">
        <w:instrText xml:space="preserve"> ADDIN EN.CITE &lt;EndNote&gt;&lt;Cite&gt;&lt;Author&gt;Hodgson&lt;/Author&gt;&lt;Year&gt;2011&lt;/Year&gt;&lt;RecNum&gt;855&lt;/RecNum&gt;&lt;DisplayText&gt;(Hodgson et al. 2011)&lt;/DisplayText&gt;&lt;record&gt;&lt;rec-number&gt;855&lt;/rec-number&gt;&lt;foreign-keys&gt;&lt;key app="EN" db-id="2se5xf2vw22tpoeax5ev52072zpwrdv952s9" timestamp="1360553559"&gt;855&lt;/key&gt;&lt;/foreign-keys&gt;&lt;ref-type name="Book"&gt;6&lt;/ref-type&gt;&lt;contributors&gt;&lt;authors&gt;&lt;author&gt;Hodgson, Kimberley&lt;/author&gt;&lt;author&gt;Campbell, Marcia Caton&lt;/author&gt;&lt;author&gt;Bailkey, Martin&lt;/author&gt;&lt;/authors&gt;&lt;/contributors&gt;&lt;titles&gt;&lt;title&gt;Urban agriculture : growing healthy, sustainable places&lt;/title&gt;&lt;secondary-title&gt;Planning Advisory Service report: no. 563&lt;/secondary-title&gt;&lt;/titles&gt;&lt;keywords&gt;&lt;keyword&gt;Urban agriculture -- United States -- Planning&lt;/keyword&gt;&lt;keyword&gt;Sustainable agriculture -- United States -- Planning&lt;/keyword&gt;&lt;keyword&gt;Sustainable urban development -- United States -- Planning&lt;/keyword&gt;&lt;/keywords&gt;&lt;dates&gt;&lt;year&gt;2011&lt;/year&gt;&lt;/dates&gt;&lt;publisher&gt;Chicago, Ill. : American Planning Association, c2011.&lt;/publisher&gt;&lt;isbn&gt;9781932364910&amp;#xD;1932364919&lt;/isbn&gt;&lt;work-type&gt;Bibliographies&amp;#xD;Non-fiction&lt;/work-type&gt;&lt;urls&gt;&lt;related-urls&gt;&lt;url&gt;http://libraries.ou.edu/access.aspx?url=http://search.ebscohost.com/login.aspx?direct=true&amp;amp;db=cat00057a&amp;amp;AN=uok.a3955134&amp;amp;site=eds-live&lt;/url&gt;&lt;/related-urls&gt;&lt;/urls&gt;&lt;remote-database-name&gt;cat00057a&lt;/remote-database-name&gt;&lt;remote-database-provider&gt;EBSCOhost&lt;/remote-database-provider&gt;&lt;/record&gt;&lt;/Cite&gt;&lt;/EndNote&gt;</w:instrText>
      </w:r>
      <w:r w:rsidR="00AC478C" w:rsidRPr="00BA64E9">
        <w:fldChar w:fldCharType="separate"/>
      </w:r>
      <w:r w:rsidR="00BA64E9" w:rsidRPr="00BA64E9">
        <w:rPr>
          <w:noProof/>
        </w:rPr>
        <w:t>(Hodgson et al. 2011)</w:t>
      </w:r>
      <w:r w:rsidR="00AC478C" w:rsidRPr="00BA64E9">
        <w:fldChar w:fldCharType="end"/>
      </w:r>
      <w:r w:rsidR="00617F5E">
        <w:t xml:space="preserve"> positively influence the value of nearby property</w:t>
      </w:r>
      <w:r w:rsidR="00AC478C">
        <w:t>.</w:t>
      </w:r>
    </w:p>
    <w:p w14:paraId="31F91F5E" w14:textId="77777777" w:rsidR="00D13AF1" w:rsidRDefault="00D13AF1" w:rsidP="001C7C7D">
      <w:pPr>
        <w:ind w:firstLine="720"/>
      </w:pPr>
    </w:p>
    <w:p w14:paraId="2E52BA57" w14:textId="5DFE42D1" w:rsidR="00D746BC" w:rsidRDefault="00EF697E" w:rsidP="00D746BC">
      <w:pPr>
        <w:pStyle w:val="Heading2"/>
      </w:pPr>
      <w:bookmarkStart w:id="48" w:name="_Toc355804822"/>
      <w:r>
        <w:t>Conclusion</w:t>
      </w:r>
      <w:bookmarkEnd w:id="48"/>
    </w:p>
    <w:p w14:paraId="31382C9D" w14:textId="3537D79E" w:rsidR="00A37A3D" w:rsidRDefault="00A37A3D" w:rsidP="00FE7F97">
      <w:pPr>
        <w:ind w:firstLine="720"/>
      </w:pPr>
      <w:r>
        <w:t xml:space="preserve">This comparative case study seems to be </w:t>
      </w:r>
      <w:r w:rsidR="00B83B36">
        <w:t>original in</w:t>
      </w:r>
      <w:r>
        <w:t xml:space="preserve"> exploring if ordinary citizens engage in policy mobility activities; however, it is not the first to interrogate the policy mobility practices of</w:t>
      </w:r>
      <w:r w:rsidR="009254C9">
        <w:t xml:space="preserve"> political activists. In McCann’s</w:t>
      </w:r>
      <w:r>
        <w:t xml:space="preserve"> </w:t>
      </w:r>
      <w:r w:rsidR="00176563">
        <w:fldChar w:fldCharType="begin"/>
      </w:r>
      <w:r w:rsidR="00176563">
        <w:instrText xml:space="preserve"> ADDIN EN.CITE &lt;EndNote&gt;&lt;Cite ExcludeAuth="1"&gt;&lt;Author&gt;McCann&lt;/Author&gt;&lt;Year&gt;2008&lt;/Year&gt;&lt;RecNum&gt;347&lt;/RecNum&gt;&lt;DisplayText&gt;(2008)&lt;/DisplayText&gt;&lt;record&gt;&lt;rec-number&gt;347&lt;/rec-number&gt;&lt;foreign-keys&gt;&lt;key app="EN" db-id="2se5xf2vw22tpoeax5ev52072zpwrdv952s9" timestamp="1300155368"&gt;347&lt;/key&gt;&lt;/foreign-keys&gt;&lt;ref-type name="Journal Article"&gt;17&lt;/ref-type&gt;&lt;contributors&gt;&lt;authors&gt;&lt;author&gt;McCann, Eugene J.&lt;/author&gt;&lt;/authors&gt;&lt;/contributors&gt;&lt;auth-address&gt;Simon Fraser U&lt;/auth-address&gt;&lt;titles&gt;&lt;title&gt;Expertise, Truth, and Urban Policy Mobilities: Global Circuits of Knowledge in the Development of Vancouver, Canada&amp;apos;s &amp;apos;Four Pillar&amp;apos; Drug Strategy&lt;/title&gt;&lt;secondary-title&gt;Environment and Planning A&lt;/secondary-title&gt;&lt;/titles&gt;&lt;periodical&gt;&lt;full-title&gt;Environment and Planning A&lt;/full-title&gt;&lt;/periodical&gt;&lt;pages&gt;885-904&lt;/pages&gt;&lt;volume&gt;40&lt;/volume&gt;&lt;number&gt;4&lt;/number&gt;&lt;keywords&gt;&lt;keyword&gt;Positive Analysis of Policy-Making and Implementation D780&lt;/keyword&gt;&lt;/keywords&gt;&lt;dates&gt;&lt;year&gt;2008&lt;/year&gt;&lt;/dates&gt;&lt;isbn&gt;0308518X&lt;/isbn&gt;&lt;accession-num&gt;0975276&lt;/accession-num&gt;&lt;urls&gt;&lt;related-urls&gt;&lt;url&gt;http://libraries.ou.edu/access.aspx?url=http://search.ebscohost.com/login.aspx?direct=true&amp;amp;db=ecn&amp;amp;AN=0975276&amp;amp;site=eds-live&lt;/url&gt;&lt;url&gt;http://www.envplan.com/epa/epa_current.html&lt;/url&gt;&lt;/related-urls&gt;&lt;/urls&gt;&lt;electronic-resource-num&gt;http://www.envplan.com/epa/epa_current.html&lt;/electronic-resource-num&gt;&lt;remote-database-name&gt;ecn&lt;/remote-database-name&gt;&lt;remote-database-provider&gt;EBSCOhost&lt;/remote-database-provider&gt;&lt;/record&gt;&lt;/Cite&gt;&lt;/EndNote&gt;</w:instrText>
      </w:r>
      <w:r w:rsidR="00176563">
        <w:fldChar w:fldCharType="separate"/>
      </w:r>
      <w:r w:rsidR="00176563">
        <w:rPr>
          <w:noProof/>
        </w:rPr>
        <w:t>(2008)</w:t>
      </w:r>
      <w:r w:rsidR="00176563">
        <w:fldChar w:fldCharType="end"/>
      </w:r>
      <w:r w:rsidR="009254C9">
        <w:t xml:space="preserve"> case study of drug policy development in Vancouver, British Columbia, he investigated the urban policy mobility activities by a variety of actors, including policy professionals, politicians, and political activists</w:t>
      </w:r>
      <w:r>
        <w:t xml:space="preserve">. In the Vancouver case, activists engaged in policy learning practices to </w:t>
      </w:r>
      <w:r w:rsidRPr="00BA64E9">
        <w:rPr>
          <w:i/>
        </w:rPr>
        <w:t>solve</w:t>
      </w:r>
      <w:r>
        <w:t xml:space="preserve"> a social problem. The comparative case study </w:t>
      </w:r>
      <w:r w:rsidR="006C41DE">
        <w:t>sites presented here illustrate</w:t>
      </w:r>
      <w:r>
        <w:t xml:space="preserve"> that activists knew the solution they were seeking and used information about policies in other cities to </w:t>
      </w:r>
      <w:r w:rsidRPr="00BA64E9">
        <w:rPr>
          <w:i/>
        </w:rPr>
        <w:t>educate</w:t>
      </w:r>
      <w:r>
        <w:t xml:space="preserve"> local stakeholders in the effort to advocate for policy change.</w:t>
      </w:r>
    </w:p>
    <w:p w14:paraId="2643785B" w14:textId="1C94E280" w:rsidR="00A37A3D" w:rsidRDefault="00EE1FDD" w:rsidP="00A37A3D">
      <w:pPr>
        <w:ind w:firstLine="720"/>
      </w:pPr>
      <w:r>
        <w:t>Assuming that an individual has access to the Internet, information about urban chicken ordinances is easy to find, albeit not always accurat</w:t>
      </w:r>
      <w:r w:rsidR="00FB1399">
        <w:t xml:space="preserve">e or up-to-date. A </w:t>
      </w:r>
      <w:r w:rsidR="002A68D6">
        <w:t>web</w:t>
      </w:r>
      <w:r w:rsidR="00FB1399">
        <w:t>site used</w:t>
      </w:r>
      <w:r>
        <w:t xml:space="preserve"> by a participant in this study is backyardchickens.com</w:t>
      </w:r>
      <w:r w:rsidR="00D37288">
        <w:t>, which seems to be the most utilized website for chicken ordinance research</w:t>
      </w:r>
      <w:r>
        <w:t>. At the time of</w:t>
      </w:r>
      <w:r w:rsidR="00D636C3">
        <w:t xml:space="preserve"> writing, this site contained</w:t>
      </w:r>
      <w:r>
        <w:t xml:space="preserve"> summaries of 1,065 ordinance</w:t>
      </w:r>
      <w:r w:rsidR="00D37288">
        <w:t>s in its database. Other similar</w:t>
      </w:r>
      <w:r>
        <w:t xml:space="preserve"> site</w:t>
      </w:r>
      <w:r w:rsidR="008E724B">
        <w:t>s include</w:t>
      </w:r>
      <w:r w:rsidR="00D37288">
        <w:t xml:space="preserve"> thecitychicken.com and localc</w:t>
      </w:r>
      <w:r w:rsidR="00D636C3">
        <w:t>hickenlaws.blogspot.com. A</w:t>
      </w:r>
      <w:r w:rsidR="00D37288">
        <w:t xml:space="preserve"> disadvantage of these sites is that</w:t>
      </w:r>
      <w:r w:rsidR="00D636C3">
        <w:t xml:space="preserve"> they provide summaries of</w:t>
      </w:r>
      <w:r w:rsidR="00D37288">
        <w:t xml:space="preserve"> chicken ordinances but not the ordinances themselves. Yet</w:t>
      </w:r>
      <w:r w:rsidR="00D636C3">
        <w:t>,</w:t>
      </w:r>
      <w:r w:rsidR="00D37288">
        <w:t xml:space="preserve"> they offer a handy starting</w:t>
      </w:r>
      <w:r w:rsidR="00502596">
        <w:t xml:space="preserve"> point for citizens and activists</w:t>
      </w:r>
      <w:r w:rsidR="00D37288">
        <w:t xml:space="preserve"> wanting to know about the different types of ordinances and cities that allow chickens.  </w:t>
      </w:r>
    </w:p>
    <w:p w14:paraId="77ABF064" w14:textId="1B0C73D4" w:rsidR="00DE267E" w:rsidRDefault="00DE267E" w:rsidP="00A37A3D">
      <w:pPr>
        <w:ind w:firstLine="720"/>
      </w:pPr>
      <w:r>
        <w:t>In addition to verifying</w:t>
      </w:r>
      <w:r w:rsidR="00D636C3">
        <w:t xml:space="preserve"> that citizens and activists engage</w:t>
      </w:r>
      <w:r>
        <w:t xml:space="preserve"> in policy mobility practices for the purpose of promoting urban agriculture</w:t>
      </w:r>
      <w:r w:rsidR="00EE67E7">
        <w:t xml:space="preserve"> in their towns, this study</w:t>
      </w:r>
      <w:r>
        <w:t xml:space="preserve"> confirmed other advocacy activities that seemed helpful in each of the case </w:t>
      </w:r>
      <w:r w:rsidR="00EE67E7">
        <w:t xml:space="preserve">study sites. These activities included: establishing a local group focused on the cause at hand either in person, online, or both; affiliating with local urban agriculture organizations; utilizing online advocacy tools such as social networking sites, blogs, and petitions; </w:t>
      </w:r>
      <w:r w:rsidR="00875D1D">
        <w:t xml:space="preserve">hosting film screenings and social meet-up events; </w:t>
      </w:r>
      <w:r w:rsidR="00EE67E7">
        <w:t xml:space="preserve">contacting municipal officials; cultivating municipal employee allies; and attending and speaking at official municipal meetings. </w:t>
      </w:r>
      <w:r w:rsidR="00563B97">
        <w:t>In spite of</w:t>
      </w:r>
      <w:r w:rsidR="00EE67E7">
        <w:t xml:space="preserve"> the policy success </w:t>
      </w:r>
      <w:r w:rsidR="00FB1399">
        <w:t>demonstrated by this</w:t>
      </w:r>
      <w:r w:rsidR="00EE67E7">
        <w:t xml:space="preserve"> comparative case study, I will show in Chapter 4 that effective policy mobility practices and the other act</w:t>
      </w:r>
      <w:r w:rsidR="00FB1399">
        <w:t>ivities mentioned here are no</w:t>
      </w:r>
      <w:r w:rsidR="00EE67E7">
        <w:t xml:space="preserve"> guarantee that a city w</w:t>
      </w:r>
      <w:r w:rsidR="00FB1399">
        <w:t xml:space="preserve">ill allow backyard chickens on a typical residential lot. </w:t>
      </w:r>
    </w:p>
    <w:p w14:paraId="20052A7C" w14:textId="74D0B632" w:rsidR="001E460C" w:rsidRDefault="00D746BC" w:rsidP="004E0B6F">
      <w:pPr>
        <w:pStyle w:val="Heading1"/>
      </w:pPr>
      <w:r>
        <w:br w:type="page"/>
      </w:r>
      <w:bookmarkStart w:id="49" w:name="_Toc355804823"/>
      <w:r w:rsidR="001E460C" w:rsidRPr="000F56FF">
        <w:t xml:space="preserve">Chapter </w:t>
      </w:r>
      <w:r w:rsidR="001E460C">
        <w:t>4</w:t>
      </w:r>
      <w:r w:rsidR="001E460C" w:rsidRPr="000F56FF">
        <w:t xml:space="preserve">: </w:t>
      </w:r>
      <w:r w:rsidR="00B61152">
        <w:t>Right to Urban Agriculture in Oklahoma City</w:t>
      </w:r>
      <w:bookmarkEnd w:id="49"/>
    </w:p>
    <w:p w14:paraId="7FA862C7" w14:textId="7FF4916D" w:rsidR="00DB40BE" w:rsidRDefault="00D654BD" w:rsidP="00DB40BE">
      <w:pPr>
        <w:ind w:firstLine="720"/>
        <w:rPr>
          <w:rFonts w:ascii="Times New Roman" w:hAnsi="Times New Roman"/>
          <w:color w:val="000000" w:themeColor="text1"/>
        </w:rPr>
      </w:pPr>
      <w:r>
        <w:rPr>
          <w:rFonts w:ascii="Times New Roman" w:hAnsi="Times New Roman"/>
          <w:color w:val="000000" w:themeColor="text1"/>
        </w:rPr>
        <w:t>I</w:t>
      </w:r>
      <w:r w:rsidR="00AE0BE2">
        <w:rPr>
          <w:rFonts w:ascii="Times New Roman" w:hAnsi="Times New Roman"/>
          <w:color w:val="000000" w:themeColor="text1"/>
        </w:rPr>
        <w:t>n this</w:t>
      </w:r>
      <w:r w:rsidR="00966E40">
        <w:rPr>
          <w:rFonts w:ascii="Times New Roman" w:hAnsi="Times New Roman"/>
          <w:color w:val="000000" w:themeColor="text1"/>
        </w:rPr>
        <w:t xml:space="preserve"> chapter</w:t>
      </w:r>
      <w:r w:rsidR="00AE0BE2">
        <w:rPr>
          <w:rFonts w:ascii="Times New Roman" w:hAnsi="Times New Roman"/>
          <w:color w:val="000000" w:themeColor="text1"/>
        </w:rPr>
        <w:t xml:space="preserve"> I present </w:t>
      </w:r>
      <w:r>
        <w:rPr>
          <w:rFonts w:ascii="Times New Roman" w:hAnsi="Times New Roman"/>
          <w:color w:val="000000" w:themeColor="text1"/>
        </w:rPr>
        <w:t>an</w:t>
      </w:r>
      <w:r w:rsidR="00546C25">
        <w:rPr>
          <w:rFonts w:ascii="Times New Roman" w:hAnsi="Times New Roman"/>
          <w:color w:val="000000" w:themeColor="text1"/>
        </w:rPr>
        <w:t xml:space="preserve"> in-depth case study of</w:t>
      </w:r>
      <w:r w:rsidR="00BE752E">
        <w:rPr>
          <w:rFonts w:ascii="Times New Roman" w:hAnsi="Times New Roman"/>
          <w:color w:val="000000" w:themeColor="text1"/>
        </w:rPr>
        <w:t xml:space="preserve"> </w:t>
      </w:r>
      <w:r w:rsidR="00546C25">
        <w:rPr>
          <w:rFonts w:ascii="Times New Roman" w:hAnsi="Times New Roman"/>
          <w:color w:val="000000" w:themeColor="text1"/>
        </w:rPr>
        <w:t xml:space="preserve">the </w:t>
      </w:r>
      <w:r w:rsidR="00BE752E">
        <w:rPr>
          <w:rFonts w:ascii="Times New Roman" w:hAnsi="Times New Roman"/>
          <w:color w:val="000000" w:themeColor="text1"/>
        </w:rPr>
        <w:t xml:space="preserve">urban </w:t>
      </w:r>
      <w:r w:rsidR="00546C25">
        <w:rPr>
          <w:rFonts w:ascii="Times New Roman" w:hAnsi="Times New Roman"/>
          <w:color w:val="000000" w:themeColor="text1"/>
        </w:rPr>
        <w:t>agriculture</w:t>
      </w:r>
      <w:r w:rsidR="00BE752E">
        <w:rPr>
          <w:rFonts w:ascii="Times New Roman" w:hAnsi="Times New Roman"/>
          <w:color w:val="000000" w:themeColor="text1"/>
        </w:rPr>
        <w:t xml:space="preserve"> ordinance process in Oklaho</w:t>
      </w:r>
      <w:r w:rsidR="00B81743">
        <w:rPr>
          <w:rFonts w:ascii="Times New Roman" w:hAnsi="Times New Roman"/>
          <w:color w:val="000000" w:themeColor="text1"/>
        </w:rPr>
        <w:t xml:space="preserve">ma City. </w:t>
      </w:r>
      <w:r w:rsidR="008D7CF8">
        <w:rPr>
          <w:rFonts w:ascii="Times New Roman" w:hAnsi="Times New Roman"/>
          <w:color w:val="000000" w:themeColor="text1"/>
        </w:rPr>
        <w:t>T</w:t>
      </w:r>
      <w:r w:rsidR="00E738C8">
        <w:rPr>
          <w:rFonts w:ascii="Times New Roman" w:hAnsi="Times New Roman"/>
          <w:color w:val="000000" w:themeColor="text1"/>
        </w:rPr>
        <w:t>he city has rejected</w:t>
      </w:r>
      <w:r w:rsidR="00EF523B">
        <w:rPr>
          <w:rFonts w:ascii="Times New Roman" w:hAnsi="Times New Roman"/>
          <w:color w:val="000000" w:themeColor="text1"/>
        </w:rPr>
        <w:t xml:space="preserve"> </w:t>
      </w:r>
      <w:r w:rsidR="00D060D9">
        <w:rPr>
          <w:rFonts w:ascii="Times New Roman" w:hAnsi="Times New Roman"/>
          <w:color w:val="000000" w:themeColor="text1"/>
        </w:rPr>
        <w:t xml:space="preserve">an </w:t>
      </w:r>
      <w:r w:rsidR="00EF523B">
        <w:rPr>
          <w:rFonts w:ascii="Times New Roman" w:hAnsi="Times New Roman"/>
          <w:color w:val="000000" w:themeColor="text1"/>
        </w:rPr>
        <w:t>updated</w:t>
      </w:r>
      <w:r w:rsidR="00F77EB8">
        <w:rPr>
          <w:rFonts w:ascii="Times New Roman" w:hAnsi="Times New Roman"/>
          <w:color w:val="000000" w:themeColor="text1"/>
        </w:rPr>
        <w:t xml:space="preserve"> </w:t>
      </w:r>
      <w:r w:rsidR="00EF523B">
        <w:rPr>
          <w:rFonts w:ascii="Times New Roman" w:hAnsi="Times New Roman"/>
          <w:color w:val="000000" w:themeColor="text1"/>
        </w:rPr>
        <w:t>backyard chicken</w:t>
      </w:r>
      <w:r w:rsidR="00F77EB8">
        <w:rPr>
          <w:rFonts w:ascii="Times New Roman" w:hAnsi="Times New Roman"/>
          <w:color w:val="000000" w:themeColor="text1"/>
        </w:rPr>
        <w:t xml:space="preserve"> code</w:t>
      </w:r>
      <w:r w:rsidR="00546C25">
        <w:rPr>
          <w:rFonts w:ascii="Times New Roman" w:hAnsi="Times New Roman"/>
          <w:color w:val="000000" w:themeColor="text1"/>
        </w:rPr>
        <w:t xml:space="preserve"> </w:t>
      </w:r>
      <w:r w:rsidR="00EF523B">
        <w:rPr>
          <w:rFonts w:ascii="Times New Roman" w:hAnsi="Times New Roman"/>
          <w:color w:val="000000" w:themeColor="text1"/>
        </w:rPr>
        <w:t>on multiple occasions</w:t>
      </w:r>
      <w:r w:rsidR="008D7CF8">
        <w:rPr>
          <w:rFonts w:ascii="Times New Roman" w:hAnsi="Times New Roman"/>
          <w:color w:val="000000" w:themeColor="text1"/>
        </w:rPr>
        <w:t>, including during a recent embrace of urban agriculture</w:t>
      </w:r>
      <w:r w:rsidR="00546C25">
        <w:rPr>
          <w:rFonts w:ascii="Times New Roman" w:hAnsi="Times New Roman"/>
          <w:color w:val="000000" w:themeColor="text1"/>
        </w:rPr>
        <w:t xml:space="preserve">. </w:t>
      </w:r>
      <w:r w:rsidR="00DD4BFB">
        <w:rPr>
          <w:rFonts w:ascii="Times New Roman" w:hAnsi="Times New Roman"/>
          <w:color w:val="000000" w:themeColor="text1"/>
        </w:rPr>
        <w:t>After prese</w:t>
      </w:r>
      <w:r w:rsidR="00EF523B">
        <w:rPr>
          <w:rFonts w:ascii="Times New Roman" w:hAnsi="Times New Roman"/>
          <w:color w:val="000000" w:themeColor="text1"/>
        </w:rPr>
        <w:t>nting a</w:t>
      </w:r>
      <w:r w:rsidR="00A7167B">
        <w:rPr>
          <w:rFonts w:ascii="Times New Roman" w:hAnsi="Times New Roman"/>
          <w:color w:val="000000" w:themeColor="text1"/>
        </w:rPr>
        <w:t xml:space="preserve"> theoretical framework</w:t>
      </w:r>
      <w:r w:rsidR="00DD4BFB">
        <w:rPr>
          <w:rFonts w:ascii="Times New Roman" w:hAnsi="Times New Roman"/>
          <w:color w:val="000000" w:themeColor="text1"/>
        </w:rPr>
        <w:t>, I</w:t>
      </w:r>
      <w:r w:rsidR="00546C25">
        <w:rPr>
          <w:rFonts w:ascii="Times New Roman" w:hAnsi="Times New Roman"/>
          <w:color w:val="000000" w:themeColor="text1"/>
        </w:rPr>
        <w:t xml:space="preserve"> chronicle</w:t>
      </w:r>
      <w:r w:rsidR="00BE752E">
        <w:rPr>
          <w:rFonts w:ascii="Times New Roman" w:hAnsi="Times New Roman"/>
          <w:color w:val="000000" w:themeColor="text1"/>
        </w:rPr>
        <w:t xml:space="preserve"> the </w:t>
      </w:r>
      <w:r w:rsidR="00EF523B">
        <w:rPr>
          <w:rFonts w:ascii="Times New Roman" w:hAnsi="Times New Roman"/>
          <w:color w:val="000000" w:themeColor="text1"/>
        </w:rPr>
        <w:t>backya</w:t>
      </w:r>
      <w:r w:rsidR="00E738C8">
        <w:rPr>
          <w:rFonts w:ascii="Times New Roman" w:hAnsi="Times New Roman"/>
          <w:color w:val="000000" w:themeColor="text1"/>
        </w:rPr>
        <w:t>rd chicken ordinance process in Oklahoma City. I conclude the chapter by identifying and discussing</w:t>
      </w:r>
      <w:r w:rsidR="00DB40BE">
        <w:rPr>
          <w:rFonts w:ascii="Times New Roman" w:hAnsi="Times New Roman"/>
          <w:color w:val="000000" w:themeColor="text1"/>
        </w:rPr>
        <w:t xml:space="preserve"> possible reasons why </w:t>
      </w:r>
      <w:r w:rsidR="008D7CF8">
        <w:rPr>
          <w:rFonts w:ascii="Times New Roman" w:hAnsi="Times New Roman"/>
          <w:color w:val="000000" w:themeColor="text1"/>
        </w:rPr>
        <w:t>urban chickens continue to be rejected in</w:t>
      </w:r>
      <w:r w:rsidR="00DB40BE">
        <w:rPr>
          <w:rFonts w:ascii="Times New Roman" w:hAnsi="Times New Roman"/>
          <w:color w:val="000000" w:themeColor="text1"/>
        </w:rPr>
        <w:t xml:space="preserve"> </w:t>
      </w:r>
      <w:r w:rsidR="00F77EB8">
        <w:rPr>
          <w:rFonts w:ascii="Times New Roman" w:hAnsi="Times New Roman"/>
          <w:color w:val="000000" w:themeColor="text1"/>
        </w:rPr>
        <w:t>Oklahoma City</w:t>
      </w:r>
      <w:r w:rsidR="00251344">
        <w:rPr>
          <w:rFonts w:ascii="Times New Roman" w:hAnsi="Times New Roman"/>
          <w:color w:val="000000" w:themeColor="text1"/>
        </w:rPr>
        <w:t xml:space="preserve">. </w:t>
      </w:r>
    </w:p>
    <w:p w14:paraId="3D352833" w14:textId="77777777" w:rsidR="00D13AF1" w:rsidRDefault="00D13AF1" w:rsidP="00DB40BE">
      <w:pPr>
        <w:ind w:firstLine="720"/>
        <w:rPr>
          <w:rFonts w:ascii="Times New Roman" w:hAnsi="Times New Roman"/>
          <w:color w:val="000000" w:themeColor="text1"/>
        </w:rPr>
      </w:pPr>
    </w:p>
    <w:p w14:paraId="7AD35D4D" w14:textId="236E6B27" w:rsidR="00FD6F02" w:rsidRDefault="00EA552C" w:rsidP="00FD6F02">
      <w:pPr>
        <w:pStyle w:val="Heading2"/>
      </w:pPr>
      <w:bookmarkStart w:id="50" w:name="_Toc355804824"/>
      <w:r>
        <w:t>T</w:t>
      </w:r>
      <w:r w:rsidR="00FD6F02">
        <w:t>heoretica</w:t>
      </w:r>
      <w:r>
        <w:t>l Framework</w:t>
      </w:r>
      <w:bookmarkEnd w:id="50"/>
    </w:p>
    <w:p w14:paraId="6E10F5FD" w14:textId="4ADA7CB3" w:rsidR="00EA552C" w:rsidRDefault="00835713" w:rsidP="00FD6F02">
      <w:pPr>
        <w:ind w:firstLine="720"/>
      </w:pPr>
      <w:r>
        <w:t>T</w:t>
      </w:r>
      <w:r w:rsidR="004F2E13">
        <w:t>he concept</w:t>
      </w:r>
      <w:r w:rsidR="000679B4">
        <w:t>s</w:t>
      </w:r>
      <w:r w:rsidR="004F2E13">
        <w:t xml:space="preserve"> of</w:t>
      </w:r>
      <w:r w:rsidR="0065439C">
        <w:t xml:space="preserve"> </w:t>
      </w:r>
      <w:r w:rsidR="001C558F" w:rsidRPr="00B66C44">
        <w:rPr>
          <w:i/>
        </w:rPr>
        <w:t>right to the c</w:t>
      </w:r>
      <w:r w:rsidR="00967CC8" w:rsidRPr="00B66C44">
        <w:rPr>
          <w:i/>
        </w:rPr>
        <w:t>ity</w:t>
      </w:r>
      <w:r w:rsidR="000679B4">
        <w:t xml:space="preserve">, </w:t>
      </w:r>
      <w:r w:rsidR="000679B4">
        <w:rPr>
          <w:i/>
        </w:rPr>
        <w:t>social capital, and territoriality</w:t>
      </w:r>
      <w:r w:rsidR="00433755">
        <w:t xml:space="preserve"> ground this</w:t>
      </w:r>
      <w:r w:rsidR="00EF523B">
        <w:t xml:space="preserve"> Oklahoma City</w:t>
      </w:r>
      <w:r w:rsidR="00433755">
        <w:t xml:space="preserve"> urban agriculture policy </w:t>
      </w:r>
      <w:r w:rsidR="00EF523B">
        <w:t>case study</w:t>
      </w:r>
      <w:r w:rsidR="0065439C">
        <w:t>.</w:t>
      </w:r>
      <w:r w:rsidR="00D83620">
        <w:t xml:space="preserve"> </w:t>
      </w:r>
      <w:r w:rsidR="00433755">
        <w:t>I find that s</w:t>
      </w:r>
      <w:r w:rsidR="00D34B69">
        <w:t>chola</w:t>
      </w:r>
      <w:r w:rsidR="00470960">
        <w:t xml:space="preserve">rs often employ </w:t>
      </w:r>
      <w:r w:rsidR="00433755">
        <w:t xml:space="preserve">such </w:t>
      </w:r>
      <w:r w:rsidR="00966E40">
        <w:t>ideas by relying on assumptions rather than</w:t>
      </w:r>
      <w:r w:rsidR="00D34B69">
        <w:t xml:space="preserve"> provi</w:t>
      </w:r>
      <w:r w:rsidR="00EF523B">
        <w:t>ding clear definitions or descriptions</w:t>
      </w:r>
      <w:r w:rsidR="00966E40">
        <w:t xml:space="preserve"> of how they employ the </w:t>
      </w:r>
      <w:r w:rsidR="00771B20">
        <w:t>concept</w:t>
      </w:r>
      <w:r w:rsidR="00D34B69">
        <w:t xml:space="preserve">. This oversight is problematic because </w:t>
      </w:r>
      <w:r w:rsidR="001C558F">
        <w:t>understandings</w:t>
      </w:r>
      <w:r w:rsidR="00D34B69">
        <w:t xml:space="preserve"> </w:t>
      </w:r>
      <w:r w:rsidR="00966E40">
        <w:t xml:space="preserve">of </w:t>
      </w:r>
      <w:r w:rsidR="0049739D">
        <w:t xml:space="preserve">theoretical </w:t>
      </w:r>
      <w:r w:rsidR="00966E40">
        <w:t xml:space="preserve">concepts </w:t>
      </w:r>
      <w:r w:rsidR="00D34B69">
        <w:t>vary between and even within disciplines. In this section I provide re</w:t>
      </w:r>
      <w:r w:rsidR="00FB5B88">
        <w:t>levant background information for</w:t>
      </w:r>
      <w:r w:rsidR="00D34B69">
        <w:t xml:space="preserve"> </w:t>
      </w:r>
      <w:r w:rsidR="004F2E13">
        <w:t>the</w:t>
      </w:r>
      <w:r w:rsidR="000679B4">
        <w:t>se</w:t>
      </w:r>
      <w:r w:rsidR="004F2E13">
        <w:t xml:space="preserve"> </w:t>
      </w:r>
      <w:r>
        <w:t>concept</w:t>
      </w:r>
      <w:r w:rsidR="000679B4">
        <w:t>s</w:t>
      </w:r>
      <w:r>
        <w:t xml:space="preserve"> </w:t>
      </w:r>
      <w:r w:rsidR="00D34B69">
        <w:t>and exp</w:t>
      </w:r>
      <w:r w:rsidR="00181EE3">
        <w:t xml:space="preserve">lain how I intend to employ </w:t>
      </w:r>
      <w:r w:rsidR="000679B4">
        <w:t>them</w:t>
      </w:r>
      <w:r w:rsidR="00D34B69">
        <w:t xml:space="preserve"> to better understand the urban agriculture policy process in Oklahoma City. </w:t>
      </w:r>
    </w:p>
    <w:p w14:paraId="3B53F835" w14:textId="77777777" w:rsidR="00D13AF1" w:rsidRDefault="00D13AF1" w:rsidP="00FD6F02">
      <w:pPr>
        <w:ind w:firstLine="720"/>
      </w:pPr>
    </w:p>
    <w:p w14:paraId="51016906" w14:textId="03A42124" w:rsidR="003F2BC5" w:rsidRPr="00F23165" w:rsidRDefault="00EA552C" w:rsidP="001E0BBE">
      <w:pPr>
        <w:pStyle w:val="Heading3"/>
      </w:pPr>
      <w:bookmarkStart w:id="51" w:name="_Toc355804825"/>
      <w:r>
        <w:t>Right to</w:t>
      </w:r>
      <w:r w:rsidR="00640119">
        <w:t xml:space="preserve"> Urban Agriculture in</w:t>
      </w:r>
      <w:r>
        <w:t xml:space="preserve"> </w:t>
      </w:r>
      <w:r w:rsidR="00433755">
        <w:t>the</w:t>
      </w:r>
      <w:r>
        <w:t xml:space="preserve"> City</w:t>
      </w:r>
      <w:bookmarkEnd w:id="51"/>
    </w:p>
    <w:p w14:paraId="0A79AD82" w14:textId="1C26D0FA" w:rsidR="00640119" w:rsidRDefault="00267C4D" w:rsidP="005B2F03">
      <w:pPr>
        <w:ind w:firstLine="720"/>
        <w:rPr>
          <w:rFonts w:ascii="Times New Roman" w:hAnsi="Times New Roman"/>
          <w:color w:val="000000" w:themeColor="text1"/>
        </w:rPr>
      </w:pPr>
      <w:r>
        <w:rPr>
          <w:rFonts w:ascii="Times New Roman" w:hAnsi="Times New Roman"/>
          <w:color w:val="000000" w:themeColor="text1"/>
        </w:rPr>
        <w:t xml:space="preserve">Most scholars agree that Henri Lefebvre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ExcludeAuth="1"&gt;&lt;Author&gt;Lefebvre&lt;/Author&gt;&lt;Year&gt;1991&lt;/Year&gt;&lt;RecNum&gt;1322&lt;/RecNum&gt;&lt;DisplayText&gt;(1991)&lt;/DisplayText&gt;&lt;record&gt;&lt;rec-number&gt;1322&lt;/rec-number&gt;&lt;foreign-keys&gt;&lt;key app="EN" db-id="2se5xf2vw22tpoeax5ev52072zpwrdv952s9" timestamp="1473944117"&gt;1322&lt;/key&gt;&lt;/foreign-keys&gt;&lt;ref-type name="Book"&gt;6&lt;/ref-type&gt;&lt;contributors&gt;&lt;authors&gt;&lt;author&gt;Lefebvre, Henri&lt;/author&gt;&lt;/authors&gt;&lt;/contributors&gt;&lt;titles&gt;&lt;title&gt;The production of space&lt;/title&gt;&lt;/titles&gt;&lt;volume&gt;142&lt;/volume&gt;&lt;dates&gt;&lt;year&gt;1991&lt;/year&gt;&lt;/dates&gt;&lt;publisher&gt;Oxford Blackwell&lt;/publisher&gt;&lt;urls&gt;&lt;/urls&gt;&lt;/record&gt;&lt;/Cite&gt;&lt;/EndNote&gt;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(1991)</w:t>
      </w:r>
      <w:r w:rsidR="00176563">
        <w:rPr>
          <w:rFonts w:ascii="Times New Roman" w:hAnsi="Times New Roman"/>
          <w:color w:val="000000" w:themeColor="text1"/>
        </w:rPr>
        <w:fldChar w:fldCharType="end"/>
      </w:r>
      <w:r>
        <w:rPr>
          <w:rFonts w:ascii="Times New Roman" w:hAnsi="Times New Roman"/>
          <w:color w:val="000000" w:themeColor="text1"/>
        </w:rPr>
        <w:t xml:space="preserve"> initially introduced the concept of a ‘right to the city.’ For Lefebvre, space includes concrete space, the representation of space, and the space of everyday social lives. Producing these inescapably blended spaces “necessarily involves constructing the rhythms of everyday life and producing and reproducing the social relations” </w:t>
      </w:r>
      <w:r w:rsidR="00D772C1">
        <w:rPr>
          <w:rFonts w:ascii="Times New Roman" w:hAnsi="Times New Roman"/>
          <w:color w:val="000000" w:themeColor="text1"/>
        </w:rPr>
        <w:t xml:space="preserve">that frame </w:t>
      </w:r>
      <w:r>
        <w:rPr>
          <w:rFonts w:ascii="Times New Roman" w:hAnsi="Times New Roman"/>
          <w:color w:val="000000" w:themeColor="text1"/>
        </w:rPr>
        <w:t xml:space="preserve">space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&lt;EndNote&gt;&lt;Cite&gt;&lt;Author&gt;Purcell&lt;/Author&gt;&lt;Year&gt;2003&lt;/Year&gt;&lt;RecNum&gt;1320&lt;/RecNum&gt;&lt;Pages&gt;577&lt;/Pages&gt;&lt;DisplayText&gt;(Purcell 2003, 577)&lt;/DisplayText&gt;&lt;record&gt;&lt;rec-number&gt;1320&lt;/rec-number&gt;&lt;foreign-keys&gt;&lt;key app="EN" db-id="2se5xf2vw22tpoeax5ev52072zpwrdv952s9" timestamp="1473644579"&gt;1320&lt;/key&gt;&lt;/foreign-keys&gt;&lt;ref-type name="Journal Article"&gt;17&lt;/ref-type&gt;&lt;contributors&gt;&lt;authors&gt;&lt;author&gt;Purcell, Mark&lt;/author&gt;&lt;/authors&gt;&lt;/contributors&gt;&lt;titles&gt;&lt;title&gt;Citizenship and the right to the global city: reimagining the capitalist world order&lt;/title&gt;&lt;secondary-title&gt;International journal of urban and regional research&lt;/secondary-title&gt;&lt;/titles&gt;&lt;periodical&gt;&lt;full-title&gt;International Journal of Urban and Regional Research&lt;/full-title&gt;&lt;/periodical&gt;&lt;pages&gt;564-590&lt;/pages&gt;&lt;volume&gt;27&lt;/volume&gt;&lt;number&gt;3&lt;/number&gt;&lt;dates&gt;&lt;year&gt;2003&lt;/year&gt;&lt;/dates&gt;&lt;isbn&gt;1468-2427&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(Purcell 2003, 577)</w:t>
      </w:r>
      <w:r w:rsidR="00176563">
        <w:rPr>
          <w:rFonts w:ascii="Times New Roman" w:hAnsi="Times New Roman"/>
          <w:color w:val="000000" w:themeColor="text1"/>
        </w:rPr>
        <w:fldChar w:fldCharType="end"/>
      </w:r>
      <w:r>
        <w:rPr>
          <w:rFonts w:ascii="Times New Roman" w:hAnsi="Times New Roman"/>
          <w:color w:val="000000" w:themeColor="text1"/>
        </w:rPr>
        <w:t>. In other words</w:t>
      </w:r>
      <w:r w:rsidR="006D3B1E">
        <w:rPr>
          <w:rFonts w:ascii="Times New Roman" w:hAnsi="Times New Roman"/>
          <w:color w:val="000000" w:themeColor="text1"/>
        </w:rPr>
        <w:t>,</w:t>
      </w:r>
      <w:r>
        <w:rPr>
          <w:rFonts w:ascii="Times New Roman" w:hAnsi="Times New Roman"/>
          <w:color w:val="000000" w:themeColor="text1"/>
        </w:rPr>
        <w:t xml:space="preserve"> as mentioned in Chapter 1, space is socially constructed; its production is based on a society’s values, and these values get formulated and transmitted through urban policy decisions regarding </w:t>
      </w:r>
      <w:r w:rsidR="00D772C1">
        <w:rPr>
          <w:rFonts w:ascii="Times New Roman" w:hAnsi="Times New Roman"/>
          <w:color w:val="000000" w:themeColor="text1"/>
        </w:rPr>
        <w:t>the use of space</w:t>
      </w:r>
      <w:r>
        <w:rPr>
          <w:rFonts w:ascii="Times New Roman" w:hAnsi="Times New Roman"/>
          <w:color w:val="000000" w:themeColor="text1"/>
        </w:rPr>
        <w:t xml:space="preserve">. </w:t>
      </w:r>
      <w:r w:rsidR="000313B8">
        <w:rPr>
          <w:rFonts w:ascii="Times New Roman" w:hAnsi="Times New Roman"/>
          <w:color w:val="000000" w:themeColor="text1"/>
        </w:rPr>
        <w:t xml:space="preserve">Mark Purcell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ExcludeAuth="1"&gt;&lt;Author&gt;Purcell&lt;/Author&gt;&lt;Year&gt;2003&lt;/Year&gt;&lt;RecNum&gt;1320&lt;/RecNum&gt;&lt;DisplayText&gt;(2003)&lt;/DisplayText&gt;&lt;record&gt;&lt;rec-number&gt;1320&lt;/rec-number&gt;&lt;foreign-keys&gt;&lt;key app="EN" db-id="2se5xf2vw22tpoeax5ev52072zpwrdv952s9" timestamp="1473644579"&gt;1320&lt;/key&gt;&lt;/foreign-keys&gt;&lt;ref-type name="Journal Article"&gt;17&lt;/ref-type&gt;&lt;contributors&gt;&lt;authors&gt;&lt;author&gt;Purcell, Mark&lt;/author&gt;&lt;/authors&gt;&lt;/contributors&gt;&lt;titles&gt;&lt;title&gt;Citizenship and the right to the global city: reimagining the capitalist world order&lt;/title&gt;&lt;secondary-title&gt;International journal of urban and regional research&lt;/secondary-title&gt;&lt;/titles&gt;&lt;periodical&gt;&lt;full-title&gt;International Journal of Urban and Regional Research&lt;/full-title&gt;&lt;/periodical&gt;&lt;pages&gt;564-590&lt;/pages&gt;&lt;volume&gt;27&lt;/volume&gt;&lt;number&gt;3&lt;/number&gt;&lt;dates&gt;&lt;year&gt;2003&lt;/year&gt;&lt;/dates&gt;&lt;isbn&gt;1468-2427&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(2003)</w:t>
      </w:r>
      <w:r w:rsidR="00176563">
        <w:rPr>
          <w:rFonts w:ascii="Times New Roman" w:hAnsi="Times New Roman"/>
          <w:color w:val="000000" w:themeColor="text1"/>
        </w:rPr>
        <w:fldChar w:fldCharType="end"/>
      </w:r>
      <w:r w:rsidR="000313B8">
        <w:rPr>
          <w:rFonts w:ascii="Times New Roman" w:hAnsi="Times New Roman"/>
          <w:color w:val="000000" w:themeColor="text1"/>
        </w:rPr>
        <w:t xml:space="preserve"> argues that in formulating a right to the city, Lefebvre envisioned a “profound reorganization of current social relations,” a utopian redesign that would permit all urban inhabitants (not just formal citizens) to participate in every decision affecting the production of space (576). </w:t>
      </w:r>
      <w:r w:rsidR="005B2F03">
        <w:rPr>
          <w:rFonts w:ascii="Times New Roman" w:hAnsi="Times New Roman"/>
          <w:color w:val="000000" w:themeColor="text1"/>
        </w:rPr>
        <w:t>The r</w:t>
      </w:r>
      <w:r w:rsidR="00E80979">
        <w:rPr>
          <w:rFonts w:ascii="Times New Roman" w:hAnsi="Times New Roman"/>
          <w:color w:val="000000" w:themeColor="text1"/>
        </w:rPr>
        <w:t xml:space="preserve">ight to the city concept proposes production of cities that </w:t>
      </w:r>
      <w:r w:rsidR="00D772C1">
        <w:rPr>
          <w:rFonts w:ascii="Times New Roman" w:hAnsi="Times New Roman"/>
          <w:color w:val="000000" w:themeColor="text1"/>
        </w:rPr>
        <w:t>prioritize</w:t>
      </w:r>
      <w:r w:rsidR="00E80979">
        <w:rPr>
          <w:rFonts w:ascii="Times New Roman" w:hAnsi="Times New Roman"/>
          <w:color w:val="000000" w:themeColor="text1"/>
        </w:rPr>
        <w:t xml:space="preserve"> the needs of people who use or inhabit space over those who own the space. </w:t>
      </w:r>
    </w:p>
    <w:p w14:paraId="2C77E5D9" w14:textId="045D918D" w:rsidR="00E70DE5" w:rsidRDefault="00CB673F" w:rsidP="005E1DAB">
      <w:pPr>
        <w:ind w:firstLine="720"/>
        <w:rPr>
          <w:rFonts w:ascii="Times New Roman" w:hAnsi="Times New Roman"/>
          <w:color w:val="000000" w:themeColor="text1"/>
        </w:rPr>
      </w:pPr>
      <w:r>
        <w:rPr>
          <w:rFonts w:ascii="Times New Roman" w:hAnsi="Times New Roman"/>
          <w:color w:val="000000" w:themeColor="text1"/>
        </w:rPr>
        <w:t>Instead of taking the</w:t>
      </w:r>
      <w:r w:rsidR="00E80979">
        <w:rPr>
          <w:rFonts w:ascii="Times New Roman" w:hAnsi="Times New Roman"/>
          <w:color w:val="000000" w:themeColor="text1"/>
        </w:rPr>
        <w:t xml:space="preserve"> right to the city to the full ideological potential envisioned by Lefebvre</w:t>
      </w:r>
      <w:r w:rsidR="005E1DAB">
        <w:rPr>
          <w:rFonts w:ascii="Times New Roman" w:hAnsi="Times New Roman"/>
          <w:color w:val="000000" w:themeColor="text1"/>
        </w:rPr>
        <w:t>, m</w:t>
      </w:r>
      <w:r w:rsidR="00D638A5">
        <w:rPr>
          <w:rFonts w:ascii="Times New Roman" w:hAnsi="Times New Roman"/>
          <w:color w:val="000000" w:themeColor="text1"/>
        </w:rPr>
        <w:t xml:space="preserve">ost geographers evoke </w:t>
      </w:r>
      <w:r w:rsidR="005E1DAB">
        <w:rPr>
          <w:rFonts w:ascii="Times New Roman" w:hAnsi="Times New Roman"/>
          <w:color w:val="000000" w:themeColor="text1"/>
        </w:rPr>
        <w:t>the concept</w:t>
      </w:r>
      <w:r w:rsidR="00D638A5">
        <w:rPr>
          <w:rFonts w:ascii="Times New Roman" w:hAnsi="Times New Roman"/>
          <w:color w:val="000000" w:themeColor="text1"/>
        </w:rPr>
        <w:t xml:space="preserve"> to identify, discuss, and create openings for alternative uses of space that meet the socioeconomic needs of a wider variety of urbanites than those currently benefiting from the mo</w:t>
      </w:r>
      <w:r w:rsidR="00754EA8">
        <w:rPr>
          <w:rFonts w:ascii="Times New Roman" w:hAnsi="Times New Roman"/>
          <w:color w:val="000000" w:themeColor="text1"/>
        </w:rPr>
        <w:t>dern governance structures</w:t>
      </w:r>
      <w:r w:rsidR="00D638A5">
        <w:rPr>
          <w:rFonts w:ascii="Times New Roman" w:hAnsi="Times New Roman"/>
          <w:color w:val="000000" w:themeColor="text1"/>
        </w:rPr>
        <w:t xml:space="preserve">. </w:t>
      </w:r>
      <w:r w:rsidR="00940460">
        <w:rPr>
          <w:rFonts w:ascii="Times New Roman" w:hAnsi="Times New Roman"/>
          <w:color w:val="000000" w:themeColor="text1"/>
        </w:rPr>
        <w:t xml:space="preserve">Eugene </w:t>
      </w:r>
      <w:r w:rsidR="00230864">
        <w:rPr>
          <w:rFonts w:ascii="Times New Roman" w:hAnsi="Times New Roman"/>
          <w:color w:val="000000" w:themeColor="text1"/>
        </w:rPr>
        <w:t xml:space="preserve">McCann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ExcludeAuth="1"&gt;&lt;Author&gt;McCann&lt;/Author&gt;&lt;Year&gt;2002&lt;/Year&gt;&lt;RecNum&gt;1321&lt;/RecNum&gt;&lt;DisplayText&gt;(2002)&lt;/DisplayText&gt;&lt;record&gt;&lt;rec-number&gt;1321&lt;/rec-number&gt;&lt;foreign-keys&gt;&lt;key app="EN" db-id="2se5xf2vw22tpoeax5ev52072zpwrdv952s9" timestamp="1473645655"&gt;1321&lt;/key&gt;&lt;/foreign-keys&gt;&lt;ref-type name="Journal Article"&gt;17&lt;/ref-type&gt;&lt;contributors&gt;&lt;authors&gt;&lt;author&gt;McCann, Eugene J&lt;/author&gt;&lt;/authors&gt;&lt;/contributors&gt;&lt;titles&gt;&lt;title&gt;Space, citizenship, and the right to the city: A brief overview&lt;/title&gt;&lt;secondary-title&gt;GeoJournal&lt;/secondary-title&gt;&lt;/titles&gt;&lt;periodical&gt;&lt;full-title&gt;GeoJournal&lt;/full-title&gt;&lt;/periodical&gt;&lt;pages&gt;77-79&lt;/pages&gt;&lt;volume&gt;58&lt;/volume&gt;&lt;number&gt;2&lt;/number&gt;&lt;dates&gt;&lt;year&gt;2002&lt;/year&gt;&lt;/dates&gt;&lt;isbn&gt;0343-2521&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(2002)</w:t>
      </w:r>
      <w:r w:rsidR="00176563">
        <w:rPr>
          <w:rFonts w:ascii="Times New Roman" w:hAnsi="Times New Roman"/>
          <w:color w:val="000000" w:themeColor="text1"/>
        </w:rPr>
        <w:fldChar w:fldCharType="end"/>
      </w:r>
      <w:r w:rsidR="00716687">
        <w:rPr>
          <w:rFonts w:ascii="Times New Roman" w:hAnsi="Times New Roman"/>
          <w:color w:val="000000" w:themeColor="text1"/>
        </w:rPr>
        <w:t xml:space="preserve"> defines right to the city as</w:t>
      </w:r>
      <w:r w:rsidR="00230864">
        <w:rPr>
          <w:rFonts w:ascii="Times New Roman" w:hAnsi="Times New Roman"/>
          <w:color w:val="000000" w:themeColor="text1"/>
        </w:rPr>
        <w:t xml:space="preserve"> “the right not to be marginalized in decision-making” (78). In the present political system</w:t>
      </w:r>
      <w:r w:rsidR="00AB0BA6">
        <w:rPr>
          <w:rFonts w:ascii="Times New Roman" w:hAnsi="Times New Roman"/>
          <w:color w:val="000000" w:themeColor="text1"/>
        </w:rPr>
        <w:t>,</w:t>
      </w:r>
      <w:r w:rsidR="00A922E6">
        <w:rPr>
          <w:rFonts w:ascii="Times New Roman" w:hAnsi="Times New Roman"/>
          <w:color w:val="000000" w:themeColor="text1"/>
        </w:rPr>
        <w:t xml:space="preserve"> municipal decisions are</w:t>
      </w:r>
      <w:r w:rsidR="00AB0BA6">
        <w:rPr>
          <w:rFonts w:ascii="Times New Roman" w:hAnsi="Times New Roman"/>
          <w:color w:val="000000" w:themeColor="text1"/>
        </w:rPr>
        <w:t xml:space="preserve"> governed by city councils</w:t>
      </w:r>
      <w:r w:rsidR="00E70DE5">
        <w:rPr>
          <w:rFonts w:ascii="Times New Roman" w:hAnsi="Times New Roman"/>
          <w:color w:val="000000" w:themeColor="text1"/>
        </w:rPr>
        <w:t>; however, e</w:t>
      </w:r>
      <w:r w:rsidR="00A922E6">
        <w:rPr>
          <w:rFonts w:ascii="Times New Roman" w:hAnsi="Times New Roman"/>
          <w:color w:val="000000" w:themeColor="text1"/>
        </w:rPr>
        <w:t>xceptions include when state legislatures interven</w:t>
      </w:r>
      <w:r w:rsidR="00A7167B">
        <w:rPr>
          <w:rFonts w:ascii="Times New Roman" w:hAnsi="Times New Roman"/>
          <w:color w:val="000000" w:themeColor="text1"/>
        </w:rPr>
        <w:t>e in urban matters for cities under</w:t>
      </w:r>
      <w:r w:rsidR="00A922E6">
        <w:rPr>
          <w:rFonts w:ascii="Times New Roman" w:hAnsi="Times New Roman"/>
          <w:color w:val="000000" w:themeColor="text1"/>
        </w:rPr>
        <w:t xml:space="preserve"> financial distress or</w:t>
      </w:r>
      <w:r w:rsidR="00A7167B">
        <w:rPr>
          <w:rFonts w:ascii="Times New Roman" w:hAnsi="Times New Roman"/>
          <w:color w:val="000000" w:themeColor="text1"/>
        </w:rPr>
        <w:t xml:space="preserve"> in cities making</w:t>
      </w:r>
      <w:r w:rsidR="00A922E6">
        <w:rPr>
          <w:rFonts w:ascii="Times New Roman" w:hAnsi="Times New Roman"/>
          <w:color w:val="000000" w:themeColor="text1"/>
        </w:rPr>
        <w:t xml:space="preserve"> decisions that fail to align </w:t>
      </w:r>
      <w:r w:rsidR="00E70DE5">
        <w:rPr>
          <w:rFonts w:ascii="Times New Roman" w:hAnsi="Times New Roman"/>
          <w:color w:val="000000" w:themeColor="text1"/>
        </w:rPr>
        <w:t>with state priorities</w:t>
      </w:r>
      <w:r w:rsidR="00470960">
        <w:rPr>
          <w:rFonts w:ascii="Times New Roman" w:hAnsi="Times New Roman"/>
          <w:color w:val="000000" w:themeColor="text1"/>
        </w:rPr>
        <w:t xml:space="preserve">. </w:t>
      </w:r>
      <w:r w:rsidR="00E70DE5">
        <w:rPr>
          <w:rFonts w:ascii="Times New Roman" w:hAnsi="Times New Roman"/>
          <w:color w:val="000000" w:themeColor="text1"/>
        </w:rPr>
        <w:t xml:space="preserve">An example of the latter is when the Oklahoma State Legislature passed a 2015 bill that prevents cities from banning </w:t>
      </w:r>
      <w:r w:rsidR="006D3B1E">
        <w:rPr>
          <w:rFonts w:ascii="Times New Roman" w:hAnsi="Times New Roman"/>
          <w:color w:val="000000"/>
        </w:rPr>
        <w:t>hydraulic fracturing</w:t>
      </w:r>
      <w:r w:rsidR="00A04239">
        <w:rPr>
          <w:rFonts w:ascii="Times New Roman" w:hAnsi="Times New Roman"/>
          <w:color w:val="000000" w:themeColor="text1"/>
        </w:rPr>
        <w:t>, which is the</w:t>
      </w:r>
      <w:r w:rsidR="00F40069">
        <w:rPr>
          <w:rFonts w:ascii="Times New Roman" w:hAnsi="Times New Roman"/>
          <w:color w:val="000000" w:themeColor="text1"/>
        </w:rPr>
        <w:t xml:space="preserve"> extraction</w:t>
      </w:r>
      <w:r w:rsidR="00A04239">
        <w:rPr>
          <w:rFonts w:ascii="Times New Roman" w:hAnsi="Times New Roman"/>
          <w:color w:val="000000" w:themeColor="text1"/>
        </w:rPr>
        <w:t xml:space="preserve"> of oil</w:t>
      </w:r>
      <w:r w:rsidR="00F40069">
        <w:rPr>
          <w:rFonts w:ascii="Times New Roman" w:hAnsi="Times New Roman"/>
          <w:color w:val="000000" w:themeColor="text1"/>
        </w:rPr>
        <w:t xml:space="preserve"> </w:t>
      </w:r>
      <w:r w:rsidR="009C6523">
        <w:rPr>
          <w:rFonts w:ascii="Times New Roman" w:hAnsi="Times New Roman"/>
          <w:color w:val="000000" w:themeColor="text1"/>
        </w:rPr>
        <w:t>via</w:t>
      </w:r>
      <w:r w:rsidR="00F40069">
        <w:rPr>
          <w:rFonts w:ascii="Times New Roman" w:hAnsi="Times New Roman"/>
          <w:color w:val="000000" w:themeColor="text1"/>
        </w:rPr>
        <w:t xml:space="preserve"> injection of high pressure liquid into bedrock</w:t>
      </w:r>
      <w:r w:rsidR="00A04239">
        <w:rPr>
          <w:rFonts w:ascii="Times New Roman" w:hAnsi="Times New Roman"/>
          <w:color w:val="000000" w:themeColor="text1"/>
        </w:rPr>
        <w:t>. P</w:t>
      </w:r>
      <w:r w:rsidR="000C4C18">
        <w:rPr>
          <w:rFonts w:ascii="Times New Roman" w:hAnsi="Times New Roman"/>
          <w:color w:val="000000" w:themeColor="text1"/>
        </w:rPr>
        <w:t>rimary opportunities for public partic</w:t>
      </w:r>
      <w:r w:rsidR="00A27ED1">
        <w:rPr>
          <w:rFonts w:ascii="Times New Roman" w:hAnsi="Times New Roman"/>
          <w:color w:val="000000" w:themeColor="text1"/>
        </w:rPr>
        <w:t>i</w:t>
      </w:r>
      <w:r w:rsidR="00E70DE5">
        <w:rPr>
          <w:rFonts w:ascii="Times New Roman" w:hAnsi="Times New Roman"/>
          <w:color w:val="000000" w:themeColor="text1"/>
        </w:rPr>
        <w:t>pation in municipal governance are</w:t>
      </w:r>
      <w:r w:rsidR="000C4C18">
        <w:rPr>
          <w:rFonts w:ascii="Times New Roman" w:hAnsi="Times New Roman"/>
          <w:color w:val="000000" w:themeColor="text1"/>
        </w:rPr>
        <w:t xml:space="preserve"> voting for city council members and communicating with elected and city officials through meetings or private correspondence. For an urban inhabitant with </w:t>
      </w:r>
      <w:r w:rsidR="00920F1E">
        <w:rPr>
          <w:rFonts w:ascii="Times New Roman" w:hAnsi="Times New Roman"/>
          <w:color w:val="000000" w:themeColor="text1"/>
        </w:rPr>
        <w:t>minimal</w:t>
      </w:r>
      <w:r w:rsidR="00E70DE5">
        <w:rPr>
          <w:rFonts w:ascii="Times New Roman" w:hAnsi="Times New Roman"/>
          <w:color w:val="000000" w:themeColor="text1"/>
        </w:rPr>
        <w:t xml:space="preserve"> </w:t>
      </w:r>
      <w:r w:rsidR="000C4C18">
        <w:rPr>
          <w:rFonts w:ascii="Times New Roman" w:hAnsi="Times New Roman"/>
          <w:color w:val="000000" w:themeColor="text1"/>
        </w:rPr>
        <w:t xml:space="preserve">social capital, </w:t>
      </w:r>
      <w:r w:rsidR="00920F1E">
        <w:rPr>
          <w:rFonts w:ascii="Times New Roman" w:hAnsi="Times New Roman"/>
          <w:color w:val="000000" w:themeColor="text1"/>
        </w:rPr>
        <w:t>these outlets for participation are practically meaningless.</w:t>
      </w:r>
      <w:r w:rsidR="00D638A5">
        <w:rPr>
          <w:rFonts w:ascii="Times New Roman" w:hAnsi="Times New Roman"/>
          <w:color w:val="000000" w:themeColor="text1"/>
        </w:rPr>
        <w:t xml:space="preserve"> </w:t>
      </w:r>
    </w:p>
    <w:p w14:paraId="30D7081D" w14:textId="2ADE9916" w:rsidR="00EC2D9B" w:rsidRPr="005E1DAB" w:rsidRDefault="00771B20" w:rsidP="005E1DAB">
      <w:pPr>
        <w:ind w:firstLine="720"/>
      </w:pPr>
      <w:r>
        <w:rPr>
          <w:rFonts w:ascii="Times New Roman" w:hAnsi="Times New Roman"/>
          <w:color w:val="000000" w:themeColor="text1"/>
        </w:rPr>
        <w:t>A</w:t>
      </w:r>
      <w:r w:rsidR="004F2E13">
        <w:rPr>
          <w:rFonts w:ascii="Times New Roman" w:hAnsi="Times New Roman"/>
          <w:color w:val="000000" w:themeColor="text1"/>
        </w:rPr>
        <w:t xml:space="preserve"> contested conc</w:t>
      </w:r>
      <w:r>
        <w:rPr>
          <w:rFonts w:ascii="Times New Roman" w:hAnsi="Times New Roman"/>
          <w:color w:val="000000" w:themeColor="text1"/>
        </w:rPr>
        <w:t xml:space="preserve">ept lacking a single definition, </w:t>
      </w:r>
      <w:r w:rsidR="00E70DE5">
        <w:rPr>
          <w:rFonts w:ascii="Times New Roman" w:hAnsi="Times New Roman"/>
          <w:color w:val="000000" w:themeColor="text1"/>
        </w:rPr>
        <w:t xml:space="preserve">urban geographers generally view </w:t>
      </w:r>
      <w:r>
        <w:rPr>
          <w:rFonts w:ascii="Times New Roman" w:hAnsi="Times New Roman"/>
          <w:color w:val="000000" w:themeColor="text1"/>
        </w:rPr>
        <w:t xml:space="preserve">social capital </w:t>
      </w:r>
      <w:r w:rsidR="00B92EB6">
        <w:rPr>
          <w:rFonts w:ascii="Times New Roman" w:hAnsi="Times New Roman"/>
          <w:color w:val="000000" w:themeColor="text1"/>
        </w:rPr>
        <w:t>as inherited equity and influence that helps</w:t>
      </w:r>
      <w:r w:rsidR="0063072E">
        <w:rPr>
          <w:rFonts w:ascii="Times New Roman" w:hAnsi="Times New Roman"/>
          <w:color w:val="000000" w:themeColor="text1"/>
        </w:rPr>
        <w:t xml:space="preserve"> reproduce class advantage through e</w:t>
      </w:r>
      <w:r>
        <w:rPr>
          <w:rFonts w:ascii="Times New Roman" w:hAnsi="Times New Roman"/>
          <w:color w:val="000000" w:themeColor="text1"/>
        </w:rPr>
        <w:t xml:space="preserve">nforcement of the local status quo. </w:t>
      </w:r>
      <w:r w:rsidR="0063072E">
        <w:rPr>
          <w:rFonts w:ascii="Times New Roman" w:hAnsi="Times New Roman"/>
          <w:color w:val="000000" w:themeColor="text1"/>
        </w:rPr>
        <w:t xml:space="preserve">I understand social capital as “the processes by which individuals and groups gain, lose and maintain advantage in diverse </w:t>
      </w:r>
      <w:r>
        <w:rPr>
          <w:rFonts w:ascii="Times New Roman" w:hAnsi="Times New Roman"/>
          <w:color w:val="000000" w:themeColor="text1"/>
        </w:rPr>
        <w:t xml:space="preserve">contexts”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&lt;EndNote&gt;&lt;Cite&gt;&lt;Author&gt;Naughton&lt;/Author&gt;&lt;Year&gt;2014&lt;/Year&gt;&lt;RecNum&gt;884&lt;/RecNum&gt;&lt;Pages&gt;17&lt;/Pages&gt;&lt;DisplayText&gt;(Naughton 2014, 17)&lt;/DisplayText&gt;&lt;record&gt;&lt;rec-number&gt;884&lt;/rec-number&gt;&lt;foreign-keys&gt;&lt;key app="EN" db-id="2se5xf2vw22tpoeax5ev52072zpwrdv952s9" timestamp="1394588057"&gt;884&lt;/key&gt;&lt;/foreign-keys&gt;&lt;ref-type name="Journal Article"&gt;17&lt;/ref-type&gt;&lt;contributors&gt;&lt;authors&gt;&lt;author&gt;Naughton, Linda&lt;/author&gt;&lt;/authors&gt;&lt;/contributors&gt;&lt;titles&gt;&lt;title&gt;Geographical narratives of social capital: Telling different stories about the socio-economy with context, space, place, power and agency&lt;/title&gt;&lt;secondary-title&gt;Progress in Human Geography&lt;/secondary-title&gt;&lt;/titles&gt;&lt;periodical&gt;&lt;full-title&gt;Progress in Human Geography&lt;/full-title&gt;&lt;/periodical&gt;&lt;pages&gt;3-21&lt;/pages&gt;&lt;volume&gt;38&lt;/volume&gt;&lt;number&gt;1&lt;/number&gt;&lt;dates&gt;&lt;year&gt;2014&lt;/year&gt;&lt;pub-dates&gt;&lt;date&gt;February 1, 2014&lt;/date&gt;&lt;/pub-dates&gt;&lt;/dates&gt;&lt;urls&gt;&lt;related-urls&gt;&lt;url&gt;http://phg.sagepub.com/content/38/1/3.abstract&lt;/url&gt;&lt;url&gt;http://phg.sagepub.com/content/38/1/3&lt;/url&gt;&lt;/related-urls&gt;&lt;/urls&gt;&lt;electronic-resource-num&gt;10.1177/0309132513488731&lt;/electronic-resource-num&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(Naughton 2014, 17)</w:t>
      </w:r>
      <w:r w:rsidR="00176563">
        <w:rPr>
          <w:rFonts w:ascii="Times New Roman" w:hAnsi="Times New Roman"/>
          <w:color w:val="000000" w:themeColor="text1"/>
        </w:rPr>
        <w:fldChar w:fldCharType="end"/>
      </w:r>
      <w:r w:rsidR="0063072E">
        <w:rPr>
          <w:rFonts w:ascii="Times New Roman" w:hAnsi="Times New Roman"/>
          <w:color w:val="000000" w:themeColor="text1"/>
        </w:rPr>
        <w:t xml:space="preserve">. </w:t>
      </w:r>
      <w:r w:rsidR="006F078F">
        <w:rPr>
          <w:rFonts w:ascii="Times New Roman" w:hAnsi="Times New Roman"/>
          <w:color w:val="000000" w:themeColor="text1"/>
        </w:rPr>
        <w:t>A</w:t>
      </w:r>
      <w:r>
        <w:rPr>
          <w:rFonts w:ascii="Times New Roman" w:hAnsi="Times New Roman"/>
          <w:color w:val="000000" w:themeColor="text1"/>
        </w:rPr>
        <w:t xml:space="preserve"> citizen with a professional or personal connection to a city council member, or someone from a similar background</w:t>
      </w:r>
      <w:r w:rsidR="00CB673F">
        <w:rPr>
          <w:rFonts w:ascii="Times New Roman" w:hAnsi="Times New Roman"/>
          <w:color w:val="000000" w:themeColor="text1"/>
        </w:rPr>
        <w:t xml:space="preserve"> as the council person</w:t>
      </w:r>
      <w:r w:rsidR="00B92EB6">
        <w:rPr>
          <w:rFonts w:ascii="Times New Roman" w:hAnsi="Times New Roman"/>
          <w:color w:val="000000" w:themeColor="text1"/>
        </w:rPr>
        <w:t>,</w:t>
      </w:r>
      <w:r>
        <w:rPr>
          <w:rFonts w:ascii="Times New Roman" w:hAnsi="Times New Roman"/>
          <w:color w:val="000000" w:themeColor="text1"/>
        </w:rPr>
        <w:t xml:space="preserve"> is likely to feel more empowered directly advocating for their interests than someone with less social capital.</w:t>
      </w:r>
      <w:r w:rsidR="00B92EB6">
        <w:rPr>
          <w:rFonts w:ascii="Times New Roman" w:hAnsi="Times New Roman"/>
          <w:color w:val="000000" w:themeColor="text1"/>
        </w:rPr>
        <w:t xml:space="preserve"> </w:t>
      </w:r>
      <w:r w:rsidR="00F3387C">
        <w:rPr>
          <w:rFonts w:ascii="Times New Roman" w:hAnsi="Times New Roman"/>
          <w:color w:val="000000" w:themeColor="text1"/>
        </w:rPr>
        <w:t xml:space="preserve">Broadening the number of people </w:t>
      </w:r>
      <w:r w:rsidR="00D4540C">
        <w:rPr>
          <w:rFonts w:ascii="Times New Roman" w:hAnsi="Times New Roman"/>
          <w:color w:val="000000" w:themeColor="text1"/>
        </w:rPr>
        <w:t>experiencing a</w:t>
      </w:r>
      <w:r w:rsidR="00F3387C">
        <w:rPr>
          <w:rFonts w:ascii="Times New Roman" w:hAnsi="Times New Roman"/>
          <w:color w:val="000000" w:themeColor="text1"/>
        </w:rPr>
        <w:t xml:space="preserve"> right to </w:t>
      </w:r>
      <w:r w:rsidR="00D4540C">
        <w:rPr>
          <w:rFonts w:ascii="Times New Roman" w:hAnsi="Times New Roman"/>
          <w:color w:val="000000" w:themeColor="text1"/>
        </w:rPr>
        <w:t xml:space="preserve">the </w:t>
      </w:r>
      <w:r w:rsidR="00F3387C">
        <w:rPr>
          <w:rFonts w:ascii="Times New Roman" w:hAnsi="Times New Roman"/>
          <w:color w:val="000000" w:themeColor="text1"/>
        </w:rPr>
        <w:t xml:space="preserve">city requires promoting social capital across diverse income and cultural groups </w:t>
      </w:r>
      <w:r w:rsidR="00D4540C">
        <w:rPr>
          <w:rFonts w:ascii="Times New Roman" w:hAnsi="Times New Roman"/>
          <w:color w:val="000000" w:themeColor="text1"/>
        </w:rPr>
        <w:fldChar w:fldCharType="begin"/>
      </w:r>
      <w:r w:rsidR="00B22614">
        <w:rPr>
          <w:rFonts w:ascii="Times New Roman" w:hAnsi="Times New Roman"/>
          <w:color w:val="000000" w:themeColor="text1"/>
        </w:rPr>
        <w:instrText xml:space="preserve"> ADDIN EN.CITE &lt;EndNote&gt;&lt;Cite&gt;&lt;Author&gt;Joice&lt;/Author&gt;&lt;Year&gt;2014&lt;/Year&gt;&lt;RecNum&gt;1398&lt;/RecNum&gt;&lt;DisplayText&gt;(Joice and Bavan 2014)&lt;/DisplayText&gt;&lt;record&gt;&lt;rec-number&gt;1398&lt;/rec-number&gt;&lt;foreign-keys&gt;&lt;key app="EN" db-id="2se5xf2vw22tpoeax5ev52072zpwrdv952s9" timestamp="1488558847"&gt;1398&lt;/key&gt;&lt;/foreign-keys&gt;&lt;ref-type name="Journal Article"&gt;17&lt;/ref-type&gt;&lt;contributors&gt;&lt;authors&gt;&lt;author&gt;Joice, Paul&lt;/author&gt;&lt;author&gt;Bavan, Meena&lt;/author&gt;&lt;/authors&gt;&lt;/contributors&gt;&lt;titles&gt;&lt;title&gt;Inclusion and Exclusion in American Neighborhoods&lt;/title&gt;&lt;secondary-title&gt;Cityscape: A Journal of Policy Development and Research&lt;/secondary-title&gt;&lt;/titles&gt;&lt;periodical&gt;&lt;full-title&gt;Cityscape: A Journal of Policy Development and Research&lt;/full-title&gt;&lt;/periodical&gt;&lt;volume&gt;16&lt;/volume&gt;&lt;number&gt;3&lt;/number&gt;&lt;dates&gt;&lt;year&gt;2014&lt;/year&gt;&lt;/dates&gt;&lt;urls&gt;&lt;/urls&gt;&lt;/record&gt;&lt;/Cite&gt;&lt;/EndNote&gt;</w:instrText>
      </w:r>
      <w:r w:rsidR="00D4540C">
        <w:rPr>
          <w:rFonts w:ascii="Times New Roman" w:hAnsi="Times New Roman"/>
          <w:color w:val="000000" w:themeColor="text1"/>
        </w:rPr>
        <w:fldChar w:fldCharType="separate"/>
      </w:r>
      <w:r w:rsidR="00B22614">
        <w:rPr>
          <w:rFonts w:ascii="Times New Roman" w:hAnsi="Times New Roman"/>
          <w:noProof/>
          <w:color w:val="000000" w:themeColor="text1"/>
        </w:rPr>
        <w:t>(Joice and Bavan 2014)</w:t>
      </w:r>
      <w:r w:rsidR="00D4540C">
        <w:rPr>
          <w:rFonts w:ascii="Times New Roman" w:hAnsi="Times New Roman"/>
          <w:color w:val="000000" w:themeColor="text1"/>
        </w:rPr>
        <w:fldChar w:fldCharType="end"/>
      </w:r>
      <w:r w:rsidR="00D4540C">
        <w:rPr>
          <w:rFonts w:ascii="Times New Roman" w:hAnsi="Times New Roman"/>
          <w:color w:val="000000" w:themeColor="text1"/>
        </w:rPr>
        <w:t>.</w:t>
      </w:r>
    </w:p>
    <w:p w14:paraId="4274463B" w14:textId="77777777" w:rsidR="00C67FE1" w:rsidRDefault="00940460" w:rsidP="003F4D5C">
      <w:pPr>
        <w:ind w:firstLine="720"/>
        <w:rPr>
          <w:rFonts w:ascii="Times New Roman" w:hAnsi="Times New Roman"/>
          <w:color w:val="000000" w:themeColor="text1"/>
        </w:rPr>
      </w:pPr>
      <w:r>
        <w:rPr>
          <w:rFonts w:ascii="Times New Roman" w:hAnsi="Times New Roman"/>
          <w:color w:val="000000" w:themeColor="text1"/>
        </w:rPr>
        <w:t xml:space="preserve">David </w:t>
      </w:r>
      <w:r w:rsidR="003F2BC5">
        <w:rPr>
          <w:rFonts w:ascii="Times New Roman" w:hAnsi="Times New Roman"/>
          <w:color w:val="000000" w:themeColor="text1"/>
        </w:rPr>
        <w:t xml:space="preserve">Harvey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ExcludeAuth="1"&gt;&lt;Author&gt;Harvey&lt;/Author&gt;&lt;Year&gt;2009&lt;/Year&gt;&lt;RecNum&gt;238&lt;/RecNum&gt;&lt;DisplayText&gt;(2009)&lt;/DisplayText&gt;&lt;record&gt;&lt;rec-number&gt;238&lt;/rec-number&gt;&lt;foreign-keys&gt;&lt;key app="EN" db-id="2se5xf2vw22tpoeax5ev52072zpwrdv952s9" timestamp="1300048217"&gt;238&lt;/key&gt;&lt;/foreign-keys&gt;&lt;ref-type name="Book"&gt;6&lt;/ref-type&gt;&lt;contributors&gt;&lt;authors&gt;&lt;author&gt;Harvey, David&lt;/author&gt;&lt;/authors&gt;&lt;/contributors&gt;&lt;titles&gt;&lt;title&gt;Social justice and the city&lt;/title&gt;&lt;secondary-title&gt;Geographies of justice and social transformation&lt;/secondary-title&gt;&lt;/titles&gt;&lt;keywords&gt;&lt;keyword&gt;Sociology, Urban.&lt;/keyword&gt;&lt;keyword&gt;Urbanization.&lt;/keyword&gt;&lt;keyword&gt;Social justice.&lt;/keyword&gt;&lt;keyword&gt;Land use, Urban.&lt;/keyword&gt;&lt;keyword&gt;Soziale Gerechtigkeit.&lt;/keyword&gt;&lt;keyword&gt;Stadtsoziologie.&lt;/keyword&gt;&lt;/keywords&gt;&lt;dates&gt;&lt;year&gt;2009&lt;/year&gt;&lt;/dates&gt;&lt;publisher&gt;University of Georgia Press&lt;/publisher&gt;&lt;isbn&gt;ISBN: 9780820334035 (pbk. : alk. paper); 0820334030 (pbk. : alk. paper); LCCN: 2009-27110&lt;/isbn&gt;&lt;accession-num&gt;318869623&lt;/accession-num&gt;&lt;urls&gt;&lt;related-urls&gt;&lt;url&gt;http://bvbr.bib-bvb.de:8991/F?func=service&amp;amp;doc_library=BVB01&amp;amp;doc_number=018982534&amp;amp;line_number=0001&amp;amp;func_code=DB_RECORDS&amp;amp;service_type=MEDIA&lt;/url&gt;&lt;url&gt;http://bvbr.bib-bvb.de:8991/F?func=service&amp;amp;doc_library=BVB01&amp;amp;doc_number=018982534&amp;amp;line_number=0001&amp;amp;func_code=DB_RECORDS&amp;amp;service_type=MEDIA Note: Inhaltsverzeichnis&lt;/url&gt;&lt;/related-urls&gt;&lt;/urls&gt;&lt;remote-database-name&gt;WorldCat&lt;/remote-database-name&gt;&lt;remote-database-provider&gt;OCLC&lt;/remote-database-provider&gt;&lt;research-notes&gt;File One:&amp;#xD;Just distribution p. 6&amp;#xD;Use value p. 14&amp;#xD;Urban land use theories p. 16&amp;#xD;Conclusion of the two above p. 25&amp;#xD;Modes of production p. 28&amp;#xD;Economic integration p. 33&amp;#xD;Urban as geographic concentration of surplus p. 38&amp;#xD;Redistribution and recipocity p. 42&amp;#xD;File Two: On theory and method&amp;#xD;Ontology p. 2&amp;#xD;Epistemology p. 6&amp;#xD;Urbanism p. 9&amp;#xD;The Right to the City p. 15&lt;/research-notes&gt;&lt;language&gt;English&lt;/language&gt;&lt;/record&gt;&lt;/Cite&gt;&lt;/EndNote&gt;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(2009)</w:t>
      </w:r>
      <w:r w:rsidR="00176563">
        <w:rPr>
          <w:rFonts w:ascii="Times New Roman" w:hAnsi="Times New Roman"/>
          <w:color w:val="000000" w:themeColor="text1"/>
        </w:rPr>
        <w:fldChar w:fldCharType="end"/>
      </w:r>
      <w:r w:rsidR="007D7C59">
        <w:rPr>
          <w:rFonts w:ascii="Times New Roman" w:hAnsi="Times New Roman"/>
          <w:color w:val="000000" w:themeColor="text1"/>
        </w:rPr>
        <w:t xml:space="preserve"> conceptualizes</w:t>
      </w:r>
      <w:r w:rsidR="002F1B35">
        <w:rPr>
          <w:rFonts w:ascii="Times New Roman" w:hAnsi="Times New Roman"/>
          <w:color w:val="000000" w:themeColor="text1"/>
        </w:rPr>
        <w:t xml:space="preserve"> </w:t>
      </w:r>
      <w:r w:rsidR="00A324B3">
        <w:rPr>
          <w:rFonts w:ascii="Times New Roman" w:hAnsi="Times New Roman"/>
          <w:color w:val="000000" w:themeColor="text1"/>
        </w:rPr>
        <w:t>right to the city a</w:t>
      </w:r>
      <w:r w:rsidR="007D7C59">
        <w:rPr>
          <w:rFonts w:ascii="Times New Roman" w:hAnsi="Times New Roman"/>
          <w:color w:val="000000" w:themeColor="text1"/>
        </w:rPr>
        <w:t>s a</w:t>
      </w:r>
      <w:r w:rsidR="003F2BC5">
        <w:rPr>
          <w:rFonts w:ascii="Times New Roman" w:hAnsi="Times New Roman"/>
          <w:color w:val="000000" w:themeColor="text1"/>
        </w:rPr>
        <w:t xml:space="preserve"> collecti</w:t>
      </w:r>
      <w:r w:rsidR="007D7C59">
        <w:rPr>
          <w:rFonts w:ascii="Times New Roman" w:hAnsi="Times New Roman"/>
          <w:color w:val="000000" w:themeColor="text1"/>
        </w:rPr>
        <w:t>ve right</w:t>
      </w:r>
      <w:r w:rsidR="003F2BC5">
        <w:rPr>
          <w:rFonts w:ascii="Times New Roman" w:hAnsi="Times New Roman"/>
          <w:color w:val="000000" w:themeColor="text1"/>
        </w:rPr>
        <w:t xml:space="preserve">, </w:t>
      </w:r>
      <w:r w:rsidR="00290633">
        <w:rPr>
          <w:rFonts w:ascii="Times New Roman" w:hAnsi="Times New Roman"/>
          <w:color w:val="000000" w:themeColor="text1"/>
        </w:rPr>
        <w:t>involving</w:t>
      </w:r>
      <w:r w:rsidR="003F2BC5">
        <w:rPr>
          <w:rFonts w:ascii="Times New Roman" w:hAnsi="Times New Roman"/>
          <w:color w:val="000000" w:themeColor="text1"/>
        </w:rPr>
        <w:t xml:space="preserve"> “the exercise of a collective power to reshape the pr</w:t>
      </w:r>
      <w:r w:rsidR="0028006C">
        <w:rPr>
          <w:rFonts w:ascii="Times New Roman" w:hAnsi="Times New Roman"/>
          <w:color w:val="000000" w:themeColor="text1"/>
        </w:rPr>
        <w:t>ocesses of urbanization” (315).</w:t>
      </w:r>
      <w:r w:rsidR="00287D09">
        <w:rPr>
          <w:rFonts w:ascii="Times New Roman" w:hAnsi="Times New Roman"/>
          <w:color w:val="000000" w:themeColor="text1"/>
        </w:rPr>
        <w:t xml:space="preserve"> </w:t>
      </w:r>
      <w:r w:rsidR="00290633">
        <w:rPr>
          <w:rFonts w:ascii="Times New Roman" w:hAnsi="Times New Roman"/>
          <w:color w:val="000000" w:themeColor="text1"/>
        </w:rPr>
        <w:t>Centering the socioeconomic construction of space, Harvey describes urbanization a</w:t>
      </w:r>
      <w:r w:rsidR="00FF58BF">
        <w:rPr>
          <w:rFonts w:ascii="Times New Roman" w:hAnsi="Times New Roman"/>
          <w:color w:val="000000" w:themeColor="text1"/>
        </w:rPr>
        <w:t>s the process of making</w:t>
      </w:r>
      <w:r w:rsidR="00290633">
        <w:rPr>
          <w:rFonts w:ascii="Times New Roman" w:hAnsi="Times New Roman"/>
          <w:color w:val="000000" w:themeColor="text1"/>
        </w:rPr>
        <w:t xml:space="preserve"> and remaking both</w:t>
      </w:r>
      <w:r w:rsidR="00FF58BF">
        <w:rPr>
          <w:rFonts w:ascii="Times New Roman" w:hAnsi="Times New Roman"/>
          <w:color w:val="000000" w:themeColor="text1"/>
        </w:rPr>
        <w:t xml:space="preserve"> our cities</w:t>
      </w:r>
      <w:r w:rsidR="00B92EB6">
        <w:rPr>
          <w:rFonts w:ascii="Times New Roman" w:hAnsi="Times New Roman"/>
          <w:color w:val="000000" w:themeColor="text1"/>
        </w:rPr>
        <w:t xml:space="preserve"> and </w:t>
      </w:r>
      <w:proofErr w:type="gramStart"/>
      <w:r w:rsidR="00B92EB6">
        <w:rPr>
          <w:rFonts w:ascii="Times New Roman" w:hAnsi="Times New Roman"/>
          <w:color w:val="000000" w:themeColor="text1"/>
        </w:rPr>
        <w:t>ourselves</w:t>
      </w:r>
      <w:proofErr w:type="gramEnd"/>
      <w:r w:rsidR="00290633">
        <w:rPr>
          <w:rFonts w:ascii="Times New Roman" w:hAnsi="Times New Roman"/>
          <w:color w:val="000000" w:themeColor="text1"/>
        </w:rPr>
        <w:t>. Uneven access to power and resources results</w:t>
      </w:r>
      <w:r w:rsidR="00FF58BF">
        <w:rPr>
          <w:rFonts w:ascii="Times New Roman" w:hAnsi="Times New Roman"/>
          <w:color w:val="000000" w:themeColor="text1"/>
        </w:rPr>
        <w:t xml:space="preserve"> in urban areas that reflect the dominant “social ties, relationship to nature, lifestyles, technologies, and aesthetic values we desire”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&lt;EndNote&gt;&lt;Cite&gt;&lt;Author&gt;Harvey&lt;/Author&gt;&lt;Year&gt;2009&lt;/Year&gt;&lt;RecNum&gt;238&lt;/RecNum&gt;&lt;Pages&gt;315&lt;/Pages&gt;&lt;DisplayText&gt;(Harvey 2009, 315)&lt;/DisplayText&gt;&lt;record&gt;&lt;rec-number&gt;238&lt;/rec-number&gt;&lt;foreign-keys&gt;&lt;key app="EN" db-id="2se5xf2vw22tpoeax5ev52072zpwrdv952s9" timestamp="1300048217"&gt;238&lt;/key&gt;&lt;/foreign-keys&gt;&lt;ref-type name="Book"&gt;6&lt;/ref-type&gt;&lt;contributors&gt;&lt;authors&gt;&lt;author&gt;Harvey, David&lt;/author&gt;&lt;/authors&gt;&lt;/contributors&gt;&lt;titles&gt;&lt;title&gt;Social justice and the city&lt;/title&gt;&lt;secondary-title&gt;Geographies of justice and social transformation&lt;/secondary-title&gt;&lt;/titles&gt;&lt;keywords&gt;&lt;keyword&gt;Sociology, Urban.&lt;/keyword&gt;&lt;keyword&gt;Urbanization.&lt;/keyword&gt;&lt;keyword&gt;Social justice.&lt;/keyword&gt;&lt;keyword&gt;Land use, Urban.&lt;/keyword&gt;&lt;keyword&gt;Soziale Gerechtigkeit.&lt;/keyword&gt;&lt;keyword&gt;Stadtsoziologie.&lt;/keyword&gt;&lt;/keywords&gt;&lt;dates&gt;&lt;year&gt;2009&lt;/year&gt;&lt;/dates&gt;&lt;publisher&gt;University of Georgia Press&lt;/publisher&gt;&lt;isbn&gt;ISBN: 9780820334035 (pbk. : alk. paper); 0820334030 (pbk. : alk. paper); LCCN: 2009-27110&lt;/isbn&gt;&lt;accession-num&gt;318869623&lt;/accession-num&gt;&lt;urls&gt;&lt;related-urls&gt;&lt;url&gt;http://bvbr.bib-bvb.de:8991/F?func=service&amp;amp;doc_library=BVB01&amp;amp;doc_number=018982534&amp;amp;line_number=0001&amp;amp;func_code=DB_RECORDS&amp;amp;service_type=MEDIA&lt;/url&gt;&lt;url&gt;http://bvbr.bib-bvb.de:8991/F?func=service&amp;amp;doc_library=BVB01&amp;amp;doc_number=018982534&amp;amp;line_number=0001&amp;amp;func_code=DB_RECORDS&amp;amp;service_type=MEDIA Note: Inhaltsverzeichnis&lt;/url&gt;&lt;/related-urls&gt;&lt;/urls&gt;&lt;remote-database-name&gt;WorldCat&lt;/remote-database-name&gt;&lt;remote-database-provider&gt;OCLC&lt;/remote-database-provider&gt;&lt;research-notes&gt;File One:&amp;#xD;Just distribution p. 6&amp;#xD;Use value p. 14&amp;#xD;Urban land use theories p. 16&amp;#xD;Conclusion of the two above p. 25&amp;#xD;Modes of production p. 28&amp;#xD;Economic integration p. 33&amp;#xD;Urban as geographic concentration of surplus p. 38&amp;#xD;Redistribution and recipocity p. 42&amp;#xD;File Two: On theory and method&amp;#xD;Ontology p. 2&amp;#xD;Epistemology p. 6&amp;#xD;Urbanism p. 9&amp;#xD;The Right to the City p. 15&lt;/research-notes&gt;&lt;language&gt;English&lt;/language&gt;&lt;/record&gt;&lt;/Cite&gt;&lt;/EndNote&gt;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(Harvey 2009, 315)</w:t>
      </w:r>
      <w:r w:rsidR="00176563">
        <w:rPr>
          <w:rFonts w:ascii="Times New Roman" w:hAnsi="Times New Roman"/>
          <w:color w:val="000000" w:themeColor="text1"/>
        </w:rPr>
        <w:fldChar w:fldCharType="end"/>
      </w:r>
      <w:r w:rsidR="00290633">
        <w:rPr>
          <w:rFonts w:ascii="Times New Roman" w:hAnsi="Times New Roman"/>
          <w:color w:val="000000" w:themeColor="text1"/>
        </w:rPr>
        <w:t>. Like Lefebvre,</w:t>
      </w:r>
      <w:r w:rsidR="009402FD">
        <w:rPr>
          <w:rFonts w:ascii="Times New Roman" w:hAnsi="Times New Roman"/>
          <w:color w:val="000000" w:themeColor="text1"/>
        </w:rPr>
        <w:t xml:space="preserve"> Harvey</w:t>
      </w:r>
      <w:r w:rsidR="00290633">
        <w:rPr>
          <w:rFonts w:ascii="Times New Roman" w:hAnsi="Times New Roman"/>
          <w:color w:val="000000" w:themeColor="text1"/>
        </w:rPr>
        <w:t xml:space="preserve"> insists that</w:t>
      </w:r>
      <w:r w:rsidR="00FF58BF">
        <w:rPr>
          <w:rFonts w:ascii="Times New Roman" w:hAnsi="Times New Roman"/>
          <w:color w:val="000000" w:themeColor="text1"/>
        </w:rPr>
        <w:t xml:space="preserve"> ‘we’ refers to</w:t>
      </w:r>
      <w:r w:rsidR="009402FD">
        <w:rPr>
          <w:rFonts w:ascii="Times New Roman" w:hAnsi="Times New Roman"/>
          <w:color w:val="000000" w:themeColor="text1"/>
        </w:rPr>
        <w:t xml:space="preserve"> the</w:t>
      </w:r>
      <w:r w:rsidR="00FF58BF">
        <w:rPr>
          <w:rFonts w:ascii="Times New Roman" w:hAnsi="Times New Roman"/>
          <w:color w:val="000000" w:themeColor="text1"/>
        </w:rPr>
        <w:t xml:space="preserve"> </w:t>
      </w:r>
      <w:r w:rsidR="009402FD">
        <w:rPr>
          <w:rFonts w:ascii="Times New Roman" w:hAnsi="Times New Roman"/>
          <w:color w:val="000000" w:themeColor="text1"/>
        </w:rPr>
        <w:t xml:space="preserve">populace and </w:t>
      </w:r>
      <w:r w:rsidR="00FF58BF">
        <w:rPr>
          <w:rFonts w:ascii="Times New Roman" w:hAnsi="Times New Roman"/>
          <w:color w:val="000000" w:themeColor="text1"/>
        </w:rPr>
        <w:t>collective power as</w:t>
      </w:r>
      <w:r w:rsidR="00287D09">
        <w:rPr>
          <w:rFonts w:ascii="Times New Roman" w:hAnsi="Times New Roman"/>
          <w:color w:val="000000" w:themeColor="text1"/>
        </w:rPr>
        <w:t xml:space="preserve"> a right commonly held by eve</w:t>
      </w:r>
      <w:r w:rsidR="003C7AE2">
        <w:rPr>
          <w:rFonts w:ascii="Times New Roman" w:hAnsi="Times New Roman"/>
          <w:color w:val="000000" w:themeColor="text1"/>
        </w:rPr>
        <w:t>ryone and not just select</w:t>
      </w:r>
      <w:r w:rsidR="007D7C59">
        <w:rPr>
          <w:rFonts w:ascii="Times New Roman" w:hAnsi="Times New Roman"/>
          <w:color w:val="000000" w:themeColor="text1"/>
        </w:rPr>
        <w:t xml:space="preserve"> individuals. </w:t>
      </w:r>
    </w:p>
    <w:p w14:paraId="0CB33102" w14:textId="291F8F0C" w:rsidR="00EC2D9B" w:rsidRDefault="00D4540C" w:rsidP="009B2FB1">
      <w:pPr>
        <w:ind w:firstLine="720"/>
        <w:rPr>
          <w:rFonts w:ascii="Times New Roman" w:hAnsi="Times New Roman"/>
          <w:color w:val="000000" w:themeColor="text1"/>
        </w:rPr>
      </w:pPr>
      <w:r>
        <w:rPr>
          <w:rFonts w:ascii="Times New Roman" w:hAnsi="Times New Roman"/>
          <w:color w:val="000000" w:themeColor="text1"/>
        </w:rPr>
        <w:t xml:space="preserve">Several critical geographers apply the collective right to the city to the </w:t>
      </w:r>
      <w:r w:rsidR="009B2FB1">
        <w:rPr>
          <w:rFonts w:ascii="Times New Roman" w:hAnsi="Times New Roman"/>
          <w:color w:val="000000" w:themeColor="text1"/>
        </w:rPr>
        <w:t>civil and human rights owed to homeless individuals</w:t>
      </w:r>
      <w:r>
        <w:rPr>
          <w:rFonts w:ascii="Times New Roman" w:hAnsi="Times New Roman"/>
          <w:color w:val="000000" w:themeColor="text1"/>
        </w:rPr>
        <w:t xml:space="preserve">. </w:t>
      </w:r>
      <w:r w:rsidR="00FF58BF">
        <w:rPr>
          <w:rFonts w:ascii="Times New Roman" w:hAnsi="Times New Roman"/>
          <w:color w:val="000000" w:themeColor="text1"/>
        </w:rPr>
        <w:t>Peter Marcuse</w:t>
      </w:r>
      <w:r w:rsidR="009402FD">
        <w:rPr>
          <w:rFonts w:ascii="Times New Roman" w:hAnsi="Times New Roman"/>
          <w:color w:val="000000" w:themeColor="text1"/>
        </w:rPr>
        <w:t xml:space="preserve">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ExcludeAuth="1"&gt;&lt;Author&gt;Marcuse&lt;/Author&gt;&lt;Year&gt;2012&lt;/Year&gt;&lt;RecNum&gt;1331&lt;/RecNum&gt;&lt;DisplayText&gt;(2012)&lt;/DisplayText&gt;&lt;record&gt;&lt;rec-number&gt;1331&lt;/rec-number&gt;&lt;foreign-keys&gt;&lt;key app="EN" db-id="2se5xf2vw22tpoeax5ev52072zpwrdv952s9" timestamp="1477166037"&gt;1331&lt;/key&gt;&lt;/foreign-keys&gt;&lt;ref-type name="Journal Article"&gt;17&lt;/ref-type&gt;&lt;contributors&gt;&lt;authors&gt;&lt;author&gt;Marcuse, Peter&lt;/author&gt;&lt;/authors&gt;&lt;/contributors&gt;&lt;titles&gt;&lt;title&gt;Whose right(s) to what city?&lt;/title&gt;&lt;secondary-title&gt;Cities for people, not for profit: Critical urban theory and the right to the city&lt;/secondary-title&gt;&lt;/titles&gt;&lt;periodical&gt;&lt;full-title&gt;Cities for people, not for profit: Critical urban theory and the right to the city&lt;/full-title&gt;&lt;/periodical&gt;&lt;pages&gt;24-41&lt;/pages&gt;&lt;dates&gt;&lt;year&gt;2012&lt;/year&gt;&lt;/dates&gt;&lt;urls&gt;&lt;/urls&gt;&lt;/record&gt;&lt;/Cite&gt;&lt;/EndNote&gt;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(2012)</w:t>
      </w:r>
      <w:r w:rsidR="00176563">
        <w:rPr>
          <w:rFonts w:ascii="Times New Roman" w:hAnsi="Times New Roman"/>
          <w:color w:val="000000" w:themeColor="text1"/>
        </w:rPr>
        <w:fldChar w:fldCharType="end"/>
      </w:r>
      <w:r>
        <w:rPr>
          <w:rFonts w:ascii="Times New Roman" w:hAnsi="Times New Roman"/>
          <w:color w:val="000000" w:themeColor="text1"/>
        </w:rPr>
        <w:t xml:space="preserve"> state</w:t>
      </w:r>
      <w:r w:rsidR="009B2FB1">
        <w:rPr>
          <w:rFonts w:ascii="Times New Roman" w:hAnsi="Times New Roman"/>
          <w:color w:val="000000" w:themeColor="text1"/>
        </w:rPr>
        <w:t>s</w:t>
      </w:r>
      <w:r>
        <w:rPr>
          <w:rFonts w:ascii="Times New Roman" w:hAnsi="Times New Roman"/>
          <w:color w:val="000000" w:themeColor="text1"/>
        </w:rPr>
        <w:t xml:space="preserve"> that “[t]he homeless person in Los Angeles has not won the right to the city when he is allowed to sleep on a park bench in the center of the city. Much more is involved, as the concept refers to a set of rights, not individualistic rights” (42). </w:t>
      </w:r>
      <w:r w:rsidR="009B2FB1">
        <w:rPr>
          <w:rFonts w:ascii="Times New Roman" w:hAnsi="Times New Roman"/>
          <w:color w:val="000000" w:themeColor="text1"/>
        </w:rPr>
        <w:t xml:space="preserve">For </w:t>
      </w:r>
      <w:r w:rsidR="0034136B">
        <w:rPr>
          <w:rFonts w:ascii="Times New Roman" w:hAnsi="Times New Roman"/>
          <w:color w:val="000000" w:themeColor="text1"/>
        </w:rPr>
        <w:t xml:space="preserve">Don Mitchell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ExcludeAuth="1"&gt;&lt;Author&gt;Mitchell&lt;/Author&gt;&lt;Year&gt;2003&lt;/Year&gt;&lt;RecNum&gt;1323&lt;/RecNum&gt;&lt;DisplayText&gt;(2003)&lt;/DisplayText&gt;&lt;record&gt;&lt;rec-number&gt;1323&lt;/rec-number&gt;&lt;foreign-keys&gt;&lt;key app="EN" db-id="2se5xf2vw22tpoeax5ev52072zpwrdv952s9" timestamp="1473946162"&gt;1323&lt;/key&gt;&lt;/foreign-keys&gt;&lt;ref-type name="Book"&gt;6&lt;/ref-type&gt;&lt;contributors&gt;&lt;authors&gt;&lt;author&gt;Mitchell, Don&lt;/author&gt;&lt;/authors&gt;&lt;/contributors&gt;&lt;titles&gt;&lt;title&gt;The right to the city: Social justice and the fight for public space&lt;/title&gt;&lt;/titles&gt;&lt;dates&gt;&lt;year&gt;2003&lt;/year&gt;&lt;/dates&gt;&lt;publisher&gt;Guilford Press&lt;/publisher&gt;&lt;isbn&gt;1572308478&lt;/isbn&gt;&lt;urls&gt;&lt;/urls&gt;&lt;/record&gt;&lt;/Cite&gt;&lt;/EndNote&gt;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(2003)</w:t>
      </w:r>
      <w:r w:rsidR="00176563">
        <w:rPr>
          <w:rFonts w:ascii="Times New Roman" w:hAnsi="Times New Roman"/>
          <w:color w:val="000000" w:themeColor="text1"/>
        </w:rPr>
        <w:fldChar w:fldCharType="end"/>
      </w:r>
      <w:r w:rsidR="00931830">
        <w:rPr>
          <w:rFonts w:ascii="Times New Roman" w:hAnsi="Times New Roman"/>
          <w:color w:val="000000" w:themeColor="text1"/>
        </w:rPr>
        <w:t xml:space="preserve"> </w:t>
      </w:r>
      <w:r w:rsidR="0053105C">
        <w:rPr>
          <w:rFonts w:ascii="Times New Roman" w:hAnsi="Times New Roman"/>
          <w:color w:val="000000" w:themeColor="text1"/>
        </w:rPr>
        <w:t>the collective right to ci</w:t>
      </w:r>
      <w:r w:rsidR="0034136B">
        <w:rPr>
          <w:rFonts w:ascii="Times New Roman" w:hAnsi="Times New Roman"/>
          <w:color w:val="000000" w:themeColor="text1"/>
        </w:rPr>
        <w:t>ty</w:t>
      </w:r>
      <w:r w:rsidR="004674B2">
        <w:rPr>
          <w:rFonts w:ascii="Times New Roman" w:hAnsi="Times New Roman"/>
          <w:color w:val="000000" w:themeColor="text1"/>
        </w:rPr>
        <w:t xml:space="preserve">, or lack thereof, for homeless inhabitants </w:t>
      </w:r>
      <w:r w:rsidR="0034136B">
        <w:rPr>
          <w:rFonts w:ascii="Times New Roman" w:hAnsi="Times New Roman"/>
          <w:color w:val="000000" w:themeColor="text1"/>
        </w:rPr>
        <w:t>in Berkeley and Santa Ana, California</w:t>
      </w:r>
      <w:r w:rsidR="00691FC8">
        <w:rPr>
          <w:rFonts w:ascii="Times New Roman" w:hAnsi="Times New Roman"/>
          <w:color w:val="000000" w:themeColor="text1"/>
        </w:rPr>
        <w:t xml:space="preserve"> is evident because “</w:t>
      </w:r>
      <w:r w:rsidR="0034136B">
        <w:rPr>
          <w:rFonts w:ascii="Times New Roman" w:hAnsi="Times New Roman"/>
          <w:color w:val="000000" w:themeColor="text1"/>
        </w:rPr>
        <w:t>homeless people are nearly always in public, they are rarely counted as p</w:t>
      </w:r>
      <w:r w:rsidR="00D36F39">
        <w:rPr>
          <w:rFonts w:ascii="Times New Roman" w:hAnsi="Times New Roman"/>
          <w:color w:val="000000" w:themeColor="text1"/>
        </w:rPr>
        <w:t>art</w:t>
      </w:r>
      <w:r w:rsidR="0034136B">
        <w:rPr>
          <w:rFonts w:ascii="Times New Roman" w:hAnsi="Times New Roman"/>
          <w:color w:val="000000" w:themeColor="text1"/>
        </w:rPr>
        <w:t xml:space="preserve"> of </w:t>
      </w:r>
      <w:r w:rsidR="0034136B">
        <w:rPr>
          <w:rFonts w:ascii="Times New Roman" w:hAnsi="Times New Roman"/>
          <w:i/>
          <w:color w:val="000000" w:themeColor="text1"/>
        </w:rPr>
        <w:t>the</w:t>
      </w:r>
      <w:r w:rsidR="0034136B">
        <w:rPr>
          <w:rFonts w:ascii="Times New Roman" w:hAnsi="Times New Roman"/>
          <w:color w:val="000000" w:themeColor="text1"/>
        </w:rPr>
        <w:t xml:space="preserve"> public” (135, emphasis original). In most U.S. cities, homeless people are excluded from the collective rights enjoyed by other citizens, including the right to exist in public space</w:t>
      </w:r>
      <w:r w:rsidR="004674B2">
        <w:rPr>
          <w:rFonts w:ascii="Times New Roman" w:hAnsi="Times New Roman"/>
          <w:color w:val="000000" w:themeColor="text1"/>
        </w:rPr>
        <w:t xml:space="preserve">, because they rarely embody the lifestyles and aesthetic values of the majority. </w:t>
      </w:r>
    </w:p>
    <w:p w14:paraId="3F5367F2" w14:textId="45AA3FAB" w:rsidR="001C63B0" w:rsidRDefault="00EC2D9B" w:rsidP="005171AB">
      <w:pPr>
        <w:ind w:firstLine="720"/>
        <w:rPr>
          <w:rFonts w:ascii="Times New Roman" w:hAnsi="Times New Roman"/>
          <w:color w:val="000000" w:themeColor="text1"/>
        </w:rPr>
      </w:pPr>
      <w:r>
        <w:rPr>
          <w:rFonts w:ascii="Times New Roman" w:hAnsi="Times New Roman"/>
          <w:color w:val="000000" w:themeColor="text1"/>
        </w:rPr>
        <w:t xml:space="preserve">Critical human geographers often employ the concept of a </w:t>
      </w:r>
      <w:r w:rsidRPr="00010D86">
        <w:rPr>
          <w:rFonts w:ascii="Times New Roman" w:hAnsi="Times New Roman"/>
          <w:color w:val="000000" w:themeColor="text1"/>
        </w:rPr>
        <w:t>right to the city</w:t>
      </w:r>
      <w:r>
        <w:rPr>
          <w:rFonts w:ascii="Times New Roman" w:hAnsi="Times New Roman"/>
          <w:color w:val="000000" w:themeColor="text1"/>
        </w:rPr>
        <w:t xml:space="preserve"> to highlight urban policy and practices that fail to consider marginalized populations</w:t>
      </w:r>
      <w:r>
        <w:rPr>
          <w:rStyle w:val="FootnoteReference"/>
          <w:rFonts w:ascii="Times New Roman" w:hAnsi="Times New Roman"/>
          <w:color w:val="000000" w:themeColor="text1"/>
        </w:rPr>
        <w:footnoteReference w:id="4"/>
      </w:r>
      <w:r w:rsidR="003F3CFF">
        <w:rPr>
          <w:rFonts w:ascii="Times New Roman" w:hAnsi="Times New Roman"/>
          <w:color w:val="000000" w:themeColor="text1"/>
        </w:rPr>
        <w:fldChar w:fldCharType="begin"/>
      </w:r>
      <w:r w:rsidR="00B22614">
        <w:rPr>
          <w:rFonts w:ascii="Times New Roman" w:hAnsi="Times New Roman"/>
          <w:color w:val="000000" w:themeColor="text1"/>
        </w:rPr>
        <w:instrText xml:space="preserve"> ADDIN EN.CITE &lt;EndNote&gt;&lt;Cite Hidden="1"&gt;&lt;Author&gt;Addie&lt;/Author&gt;&lt;Year&gt;2009&lt;/Year&gt;&lt;RecNum&gt;630&lt;/RecNum&gt;&lt;record&gt;&lt;rec-number&gt;630&lt;/rec-number&gt;&lt;foreign-keys&gt;&lt;key app="EN" db-id="2se5xf2vw22tpoeax5ev52072zpwrdv952s9" timestamp="1311041200"&gt;630&lt;/key&gt;&lt;/foreign-keys&gt;&lt;ref-type name="Journal Article"&gt;17&lt;/ref-type&gt;&lt;contributors&gt;&lt;authors&gt;&lt;author&gt;Addie, Jean-Paul D.&lt;/author&gt;&lt;/authors&gt;&lt;/contributors&gt;&lt;titles&gt;&lt;title&gt;Constructing Neoliberal Urban Democracy in the American Inner-city&lt;/title&gt;&lt;secondary-title&gt;Local Economy&lt;/secondary-title&gt;&lt;/titles&gt;&lt;periodical&gt;&lt;full-title&gt;Local Economy&lt;/full-title&gt;&lt;/periodical&gt;&lt;pages&gt;536-554&lt;/pages&gt;&lt;volume&gt;24&lt;/volume&gt;&lt;number&gt;6/7&lt;/number&gt;&lt;keywords&gt;&lt;keyword&gt;DEVELOPMENT economics&lt;/keyword&gt;&lt;keyword&gt;INDUSTRIAL development bonds&lt;/keyword&gt;&lt;keyword&gt;NEOLIBERALISM&lt;/keyword&gt;&lt;keyword&gt;DEMOCRACY&lt;/keyword&gt;&lt;keyword&gt;UNITED States&lt;/keyword&gt;&lt;/keywords&gt;&lt;dates&gt;&lt;year&gt;2009&lt;/year&gt;&lt;/dates&gt;&lt;publisher&gt;Routledge&lt;/publisher&gt;&lt;isbn&gt;02690942&lt;/isbn&gt;&lt;accession-num&gt;45222176&lt;/accession-num&gt;&lt;work-type&gt;Article&lt;/work-type&gt;&lt;urls&gt;&lt;related-urls&gt;&lt;url&gt;http://libraries.ou.edu/access.aspx?url=http://search.ebscohost.com/login.aspx?direct=true&amp;amp;db=buh&amp;amp;AN=45222176&amp;amp;site=eds-live&lt;/url&gt;&lt;/related-urls&gt;&lt;/urls&gt;&lt;electronic-resource-num&gt;10.1080/02690940903314944&lt;/electronic-resource-num&gt;&lt;remote-database-name&gt;buh&lt;/remote-database-name&gt;&lt;remote-database-provider&gt;EBSCOhost&lt;/remote-database-provider&gt;&lt;/record&gt;&lt;/Cite&gt;&lt;/EndNote&gt;</w:instrText>
      </w:r>
      <w:r w:rsidR="003F3CFF">
        <w:rPr>
          <w:rFonts w:ascii="Times New Roman" w:hAnsi="Times New Roman"/>
          <w:color w:val="000000" w:themeColor="text1"/>
        </w:rPr>
        <w:fldChar w:fldCharType="end"/>
      </w:r>
      <w:r>
        <w:rPr>
          <w:rFonts w:ascii="Times New Roman" w:hAnsi="Times New Roman"/>
          <w:color w:val="000000" w:themeColor="text1"/>
        </w:rPr>
        <w:t>. As</w:t>
      </w:r>
      <w:r w:rsidR="00B52BC0">
        <w:rPr>
          <w:rFonts w:ascii="Times New Roman" w:hAnsi="Times New Roman"/>
          <w:color w:val="000000" w:themeColor="text1"/>
        </w:rPr>
        <w:t xml:space="preserve"> Clive</w:t>
      </w:r>
      <w:r>
        <w:rPr>
          <w:rFonts w:ascii="Times New Roman" w:hAnsi="Times New Roman"/>
          <w:color w:val="000000" w:themeColor="text1"/>
        </w:rPr>
        <w:t xml:space="preserve"> Barnett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ExcludeAuth="1"&gt;&lt;Author&gt;Barnett&lt;/Author&gt;&lt;Year&gt;2011&lt;/Year&gt;&lt;RecNum&gt;469&lt;/RecNum&gt;&lt;DisplayText&gt;(2011)&lt;/DisplayText&gt;&lt;record&gt;&lt;rec-number&gt;469&lt;/rec-number&gt;&lt;foreign-keys&gt;&lt;key app="EN" db-id="2se5xf2vw22tpoeax5ev52072zpwrdv952s9" timestamp="1301019334"&gt;469&lt;/key&gt;&lt;/foreign-keys&gt;&lt;ref-type name="Journal Article"&gt;17&lt;/ref-type&gt;&lt;contributors&gt;&lt;authors&gt;&lt;author&gt;Barnett, Clive&lt;/author&gt;&lt;/authors&gt;&lt;/contributors&gt;&lt;titles&gt;&lt;title&gt;Geography and ethics: Justice unbound&lt;/title&gt;&lt;secondary-title&gt;Progress in Human Geography&lt;/secondary-title&gt;&lt;/titles&gt;&lt;periodical&gt;&lt;full-title&gt;Progress in Human Geography&lt;/full-title&gt;&lt;/periodical&gt;&lt;pages&gt;246-255&lt;/pages&gt;&lt;volume&gt;35&lt;/volume&gt;&lt;number&gt;2&lt;/number&gt;&lt;dates&gt;&lt;year&gt;2011&lt;/year&gt;&lt;pub-dates&gt;&lt;date&gt;April 1, 2011&lt;/date&gt;&lt;/pub-dates&gt;&lt;/dates&gt;&lt;urls&gt;&lt;related-urls&gt;&lt;url&gt;http://phg.sagepub.com/content/35/2/246.abstract&lt;/url&gt;&lt;/related-urls&gt;&lt;/urls&gt;&lt;electronic-resource-num&gt;10.1177/0309132510370672&lt;/electronic-resource-num&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(2011)</w:t>
      </w:r>
      <w:r w:rsidR="00176563">
        <w:rPr>
          <w:rFonts w:ascii="Times New Roman" w:hAnsi="Times New Roman"/>
          <w:color w:val="000000" w:themeColor="text1"/>
        </w:rPr>
        <w:fldChar w:fldCharType="end"/>
      </w:r>
      <w:r>
        <w:rPr>
          <w:rFonts w:ascii="Times New Roman" w:hAnsi="Times New Roman"/>
          <w:color w:val="000000" w:themeColor="text1"/>
        </w:rPr>
        <w:t xml:space="preserve"> observes when linking right to the city to notions of justice, “there is the implicit claim that critical analysis starts not so much from a clear-sighted definition of justice but from widely shared institutions of </w:t>
      </w:r>
      <w:r>
        <w:rPr>
          <w:rFonts w:ascii="Times New Roman" w:hAnsi="Times New Roman"/>
          <w:i/>
          <w:color w:val="000000" w:themeColor="text1"/>
        </w:rPr>
        <w:t>injustice</w:t>
      </w:r>
      <w:r>
        <w:rPr>
          <w:rFonts w:ascii="Times New Roman" w:hAnsi="Times New Roman"/>
          <w:color w:val="000000" w:themeColor="text1"/>
        </w:rPr>
        <w:t xml:space="preserve">” (248, emphasis original). Issues of injustice and denial of </w:t>
      </w:r>
      <w:r w:rsidR="00B92B95">
        <w:rPr>
          <w:rFonts w:ascii="Times New Roman" w:hAnsi="Times New Roman"/>
          <w:color w:val="000000" w:themeColor="text1"/>
        </w:rPr>
        <w:t>resi</w:t>
      </w:r>
      <w:r w:rsidR="008258D8">
        <w:rPr>
          <w:rFonts w:ascii="Times New Roman" w:hAnsi="Times New Roman"/>
          <w:color w:val="000000" w:themeColor="text1"/>
        </w:rPr>
        <w:t>dents’ right to the city</w:t>
      </w:r>
      <w:r>
        <w:rPr>
          <w:rFonts w:ascii="Times New Roman" w:hAnsi="Times New Roman"/>
          <w:color w:val="000000" w:themeColor="text1"/>
        </w:rPr>
        <w:t xml:space="preserve"> </w:t>
      </w:r>
      <w:r w:rsidR="008258D8">
        <w:rPr>
          <w:rFonts w:ascii="Times New Roman" w:hAnsi="Times New Roman"/>
          <w:color w:val="000000" w:themeColor="text1"/>
        </w:rPr>
        <w:t>ground</w:t>
      </w:r>
      <w:r>
        <w:rPr>
          <w:rFonts w:ascii="Times New Roman" w:hAnsi="Times New Roman"/>
          <w:color w:val="000000" w:themeColor="text1"/>
        </w:rPr>
        <w:t xml:space="preserve"> studies of how marginalized neighborhoods have established and fought </w:t>
      </w:r>
      <w:r w:rsidR="00631602">
        <w:rPr>
          <w:rFonts w:ascii="Times New Roman" w:hAnsi="Times New Roman"/>
          <w:color w:val="000000" w:themeColor="text1"/>
        </w:rPr>
        <w:t>to preserve community gardens on</w:t>
      </w:r>
      <w:r w:rsidR="003F2BC5">
        <w:rPr>
          <w:rFonts w:ascii="Times New Roman" w:hAnsi="Times New Roman"/>
          <w:color w:val="000000" w:themeColor="text1"/>
        </w:rPr>
        <w:t xml:space="preserve"> </w:t>
      </w:r>
      <w:r w:rsidR="00631602">
        <w:rPr>
          <w:rFonts w:ascii="Times New Roman" w:hAnsi="Times New Roman"/>
          <w:color w:val="000000" w:themeColor="text1"/>
        </w:rPr>
        <w:t>blighted</w:t>
      </w:r>
      <w:r w:rsidR="003F2BC5">
        <w:rPr>
          <w:rFonts w:ascii="Times New Roman" w:hAnsi="Times New Roman"/>
          <w:color w:val="000000" w:themeColor="text1"/>
        </w:rPr>
        <w:t xml:space="preserve"> </w:t>
      </w:r>
      <w:r w:rsidR="00631602">
        <w:rPr>
          <w:rFonts w:ascii="Times New Roman" w:hAnsi="Times New Roman"/>
          <w:color w:val="000000" w:themeColor="text1"/>
        </w:rPr>
        <w:t>lots in</w:t>
      </w:r>
      <w:r>
        <w:rPr>
          <w:rFonts w:ascii="Times New Roman" w:hAnsi="Times New Roman"/>
          <w:color w:val="000000" w:themeColor="text1"/>
        </w:rPr>
        <w:t xml:space="preserve"> New York City</w:t>
      </w:r>
      <w:r w:rsidR="003F2BC5">
        <w:rPr>
          <w:rFonts w:ascii="Times New Roman" w:hAnsi="Times New Roman"/>
          <w:color w:val="000000" w:themeColor="text1"/>
        </w:rPr>
        <w:t xml:space="preserve">. </w:t>
      </w:r>
      <w:r w:rsidR="00635DBE">
        <w:rPr>
          <w:rFonts w:ascii="Times New Roman" w:hAnsi="Times New Roman"/>
          <w:color w:val="000000" w:themeColor="text1"/>
        </w:rPr>
        <w:t>Neighborhood residents</w:t>
      </w:r>
      <w:r w:rsidR="00133B0A">
        <w:rPr>
          <w:rFonts w:ascii="Times New Roman" w:hAnsi="Times New Roman"/>
          <w:color w:val="000000" w:themeColor="text1"/>
        </w:rPr>
        <w:t>,</w:t>
      </w:r>
      <w:r w:rsidR="00635DBE">
        <w:rPr>
          <w:rFonts w:ascii="Times New Roman" w:hAnsi="Times New Roman"/>
          <w:color w:val="000000" w:themeColor="text1"/>
        </w:rPr>
        <w:t xml:space="preserve"> who “devoted countless hours to transforming” lots filled with junk into community gardens</w:t>
      </w:r>
      <w:r w:rsidR="00133B0A">
        <w:rPr>
          <w:rFonts w:ascii="Times New Roman" w:hAnsi="Times New Roman"/>
          <w:color w:val="000000" w:themeColor="text1"/>
        </w:rPr>
        <w:t>,</w:t>
      </w:r>
      <w:r w:rsidR="00635DBE">
        <w:rPr>
          <w:rFonts w:ascii="Times New Roman" w:hAnsi="Times New Roman"/>
          <w:color w:val="000000" w:themeColor="text1"/>
        </w:rPr>
        <w:t xml:space="preserve"> </w:t>
      </w:r>
      <w:r w:rsidR="00133B0A">
        <w:rPr>
          <w:rFonts w:ascii="Times New Roman" w:hAnsi="Times New Roman"/>
          <w:color w:val="000000" w:themeColor="text1"/>
        </w:rPr>
        <w:t>demanded</w:t>
      </w:r>
      <w:r w:rsidR="00635DBE">
        <w:rPr>
          <w:rFonts w:ascii="Times New Roman" w:hAnsi="Times New Roman"/>
          <w:color w:val="000000" w:themeColor="text1"/>
        </w:rPr>
        <w:t xml:space="preserve"> right</w:t>
      </w:r>
      <w:r w:rsidR="00133B0A">
        <w:rPr>
          <w:rFonts w:ascii="Times New Roman" w:hAnsi="Times New Roman"/>
          <w:color w:val="000000" w:themeColor="text1"/>
        </w:rPr>
        <w:t>s</w:t>
      </w:r>
      <w:r w:rsidR="00635DBE">
        <w:rPr>
          <w:rFonts w:ascii="Times New Roman" w:hAnsi="Times New Roman"/>
          <w:color w:val="000000" w:themeColor="text1"/>
        </w:rPr>
        <w:t xml:space="preserve"> to the community space they created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&lt;EndNote&gt;&lt;Cite&gt;&lt;Author&gt;Staeheli&lt;/Author&gt;&lt;Year&gt;2002&lt;/Year&gt;&lt;RecNum&gt;1151&lt;/RecNum&gt;&lt;Pages&gt;201&lt;/Pages&gt;&lt;DisplayText&gt;(Staeheli et al. 2002, 201)&lt;/DisplayText&gt;&lt;record&gt;&lt;rec-number&gt;1151&lt;/rec-number&gt;&lt;foreign-keys&gt;&lt;key app="EN" db-id="2se5xf2vw22tpoeax5ev52072zpwrdv952s9" timestamp="1459633588"&gt;1151&lt;/key&gt;&lt;/foreign-keys&gt;&lt;ref-type name="Journal Article"&gt;17&lt;/ref-type&gt;&lt;contributors&gt;&lt;authors&gt;&lt;author&gt;Staeheli, Lynn A.&lt;/author&gt;&lt;author&gt;Mitchell, Don&lt;/author&gt;&lt;author&gt;Gibson, Kristina&lt;/author&gt;&lt;/authors&gt;&lt;/contributors&gt;&lt;titles&gt;&lt;title&gt;Conflicting rights to the city in New York&amp;apos;s community gardens&lt;/title&gt;&lt;secondary-title&gt;GeoJournal&lt;/secondary-title&gt;&lt;/titles&gt;&lt;periodical&gt;&lt;full-title&gt;GeoJournal&lt;/full-title&gt;&lt;/periodical&gt;&lt;pages&gt;197-205&lt;/pages&gt;&lt;volume&gt;58&lt;/volume&gt;&lt;number&gt;2-3&lt;/number&gt;&lt;dates&gt;&lt;year&gt;2002&lt;/year&gt;&lt;/dates&gt;&lt;isbn&gt;0343-2521&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(Staeheli et al. 2002, 201)</w:t>
      </w:r>
      <w:r w:rsidR="00176563">
        <w:rPr>
          <w:rFonts w:ascii="Times New Roman" w:hAnsi="Times New Roman"/>
          <w:color w:val="000000" w:themeColor="text1"/>
        </w:rPr>
        <w:fldChar w:fldCharType="end"/>
      </w:r>
      <w:r w:rsidR="00635DBE">
        <w:rPr>
          <w:rFonts w:ascii="Times New Roman" w:hAnsi="Times New Roman"/>
          <w:color w:val="000000" w:themeColor="text1"/>
        </w:rPr>
        <w:t xml:space="preserve">. </w:t>
      </w:r>
      <w:r w:rsidR="003F4D5C">
        <w:rPr>
          <w:rFonts w:ascii="Times New Roman" w:hAnsi="Times New Roman"/>
          <w:color w:val="000000" w:themeColor="text1"/>
        </w:rPr>
        <w:t>Conflict arose when</w:t>
      </w:r>
      <w:r w:rsidR="00771B20">
        <w:rPr>
          <w:rFonts w:ascii="Times New Roman" w:hAnsi="Times New Roman"/>
          <w:color w:val="000000" w:themeColor="text1"/>
        </w:rPr>
        <w:t xml:space="preserve"> the</w:t>
      </w:r>
      <w:r w:rsidR="003F4D5C">
        <w:rPr>
          <w:rFonts w:ascii="Times New Roman" w:hAnsi="Times New Roman"/>
          <w:color w:val="000000" w:themeColor="text1"/>
        </w:rPr>
        <w:t xml:space="preserve"> City of New York, which owned the lots, </w:t>
      </w:r>
      <w:r w:rsidR="00DE04B3">
        <w:rPr>
          <w:rFonts w:ascii="Times New Roman" w:hAnsi="Times New Roman"/>
          <w:color w:val="000000" w:themeColor="text1"/>
        </w:rPr>
        <w:t>aimed to</w:t>
      </w:r>
      <w:r w:rsidR="00133B0A">
        <w:rPr>
          <w:rFonts w:ascii="Times New Roman" w:hAnsi="Times New Roman"/>
          <w:color w:val="000000" w:themeColor="text1"/>
        </w:rPr>
        <w:t xml:space="preserve"> sell the land to</w:t>
      </w:r>
      <w:r w:rsidR="003F4D5C">
        <w:rPr>
          <w:rFonts w:ascii="Times New Roman" w:hAnsi="Times New Roman"/>
          <w:color w:val="000000" w:themeColor="text1"/>
        </w:rPr>
        <w:t xml:space="preserve"> real estate developers in order to</w:t>
      </w:r>
      <w:r w:rsidR="00133B0A">
        <w:rPr>
          <w:rFonts w:ascii="Times New Roman" w:hAnsi="Times New Roman"/>
          <w:color w:val="000000" w:themeColor="text1"/>
        </w:rPr>
        <w:t xml:space="preserve"> raise</w:t>
      </w:r>
      <w:r w:rsidR="00DE04B3">
        <w:rPr>
          <w:rFonts w:ascii="Times New Roman" w:hAnsi="Times New Roman"/>
          <w:color w:val="000000" w:themeColor="text1"/>
        </w:rPr>
        <w:t xml:space="preserve"> revenue and </w:t>
      </w:r>
      <w:r w:rsidR="00133B0A">
        <w:rPr>
          <w:rFonts w:ascii="Times New Roman" w:hAnsi="Times New Roman"/>
          <w:color w:val="000000" w:themeColor="text1"/>
        </w:rPr>
        <w:t>increase available housing</w:t>
      </w:r>
      <w:r w:rsidR="00DE04B3">
        <w:rPr>
          <w:rFonts w:ascii="Times New Roman" w:hAnsi="Times New Roman"/>
          <w:color w:val="000000" w:themeColor="text1"/>
        </w:rPr>
        <w:t xml:space="preserve">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&lt;EndNote&gt;&lt;Cite&gt;&lt;Author&gt;Schmelzkopf&lt;/Author&gt;&lt;Year&gt;2002&lt;/Year&gt;&lt;RecNum&gt;1144&lt;/RecNum&gt;&lt;DisplayText&gt;(Schmelzkopf 2002)&lt;/DisplayText&gt;&lt;record&gt;&lt;rec-number&gt;1144&lt;/rec-number&gt;&lt;foreign-keys&gt;&lt;key app="EN" db-id="2se5xf2vw22tpoeax5ev52072zpwrdv952s9" timestamp="1459632692"&gt;1144&lt;/key&gt;&lt;/foreign-keys&gt;&lt;ref-type name="Journal Article"&gt;17&lt;/ref-type&gt;&lt;contributors&gt;&lt;authors&gt;&lt;author&gt;Schmelzkopf, Karen&lt;/author&gt;&lt;/authors&gt;&lt;/contributors&gt;&lt;titles&gt;&lt;title&gt;Incommensurability, Land Use, and the Right to Space: Community Gardens in New York City1&lt;/title&gt;&lt;secondary-title&gt;Urban Geography&lt;/secondary-title&gt;&lt;/titles&gt;&lt;periodical&gt;&lt;full-title&gt;Urban Geography&lt;/full-title&gt;&lt;/periodical&gt;&lt;pages&gt;323-343&lt;/pages&gt;&lt;volume&gt;23&lt;/volume&gt;&lt;number&gt;4&lt;/number&gt;&lt;dates&gt;&lt;year&gt;2002&lt;/year&gt;&lt;/dates&gt;&lt;isbn&gt;0272-3638&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(Schmelzkopf 2002)</w:t>
      </w:r>
      <w:r w:rsidR="00176563">
        <w:rPr>
          <w:rFonts w:ascii="Times New Roman" w:hAnsi="Times New Roman"/>
          <w:color w:val="000000" w:themeColor="text1"/>
        </w:rPr>
        <w:fldChar w:fldCharType="end"/>
      </w:r>
      <w:r w:rsidR="00DE04B3">
        <w:rPr>
          <w:rFonts w:ascii="Times New Roman" w:hAnsi="Times New Roman"/>
          <w:color w:val="000000" w:themeColor="text1"/>
        </w:rPr>
        <w:t>.</w:t>
      </w:r>
      <w:r w:rsidR="00635DBE">
        <w:rPr>
          <w:rFonts w:ascii="Times New Roman" w:hAnsi="Times New Roman"/>
          <w:color w:val="000000" w:themeColor="text1"/>
        </w:rPr>
        <w:t xml:space="preserve"> </w:t>
      </w:r>
      <w:r w:rsidR="005171AB">
        <w:rPr>
          <w:rFonts w:ascii="Times New Roman" w:hAnsi="Times New Roman"/>
          <w:color w:val="000000" w:themeColor="text1"/>
        </w:rPr>
        <w:t>Critical geographers’ approach to collective right to the city emphasizes how</w:t>
      </w:r>
      <w:r w:rsidR="00DE04B3">
        <w:rPr>
          <w:rFonts w:ascii="Times New Roman" w:hAnsi="Times New Roman"/>
          <w:color w:val="000000" w:themeColor="text1"/>
        </w:rPr>
        <w:t xml:space="preserve"> </w:t>
      </w:r>
      <w:r w:rsidR="00BC3992">
        <w:rPr>
          <w:rFonts w:ascii="Times New Roman" w:hAnsi="Times New Roman"/>
          <w:color w:val="000000" w:themeColor="text1"/>
        </w:rPr>
        <w:t>spaces of democracy, empowerment, and mobilization for marginalized residents would be lost</w:t>
      </w:r>
      <w:r w:rsidR="005171AB">
        <w:rPr>
          <w:rFonts w:ascii="Times New Roman" w:hAnsi="Times New Roman"/>
          <w:color w:val="000000" w:themeColor="text1"/>
        </w:rPr>
        <w:t xml:space="preserve"> in such economic development scenarios</w:t>
      </w:r>
      <w:r w:rsidR="00BC3992">
        <w:rPr>
          <w:rFonts w:ascii="Times New Roman" w:hAnsi="Times New Roman"/>
          <w:color w:val="000000" w:themeColor="text1"/>
        </w:rPr>
        <w:t xml:space="preserve">. </w:t>
      </w:r>
      <w:r w:rsidR="00B06D8E">
        <w:rPr>
          <w:rFonts w:ascii="Times New Roman" w:hAnsi="Times New Roman"/>
          <w:color w:val="000000" w:themeColor="text1"/>
        </w:rPr>
        <w:t>Community gardens</w:t>
      </w:r>
      <w:r w:rsidR="00F44627">
        <w:rPr>
          <w:rFonts w:ascii="Times New Roman" w:hAnsi="Times New Roman"/>
          <w:color w:val="000000" w:themeColor="text1"/>
        </w:rPr>
        <w:t xml:space="preserve"> in New York City</w:t>
      </w:r>
      <w:r w:rsidR="005171AB">
        <w:rPr>
          <w:rFonts w:ascii="Times New Roman" w:hAnsi="Times New Roman"/>
          <w:color w:val="000000" w:themeColor="text1"/>
        </w:rPr>
        <w:t xml:space="preserve"> </w:t>
      </w:r>
      <w:r w:rsidR="00B06D8E">
        <w:rPr>
          <w:rFonts w:ascii="Times New Roman" w:hAnsi="Times New Roman"/>
          <w:color w:val="000000" w:themeColor="text1"/>
        </w:rPr>
        <w:t xml:space="preserve">serve as a commons where “underprivileged residents compensate themselves for uneven urban development”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&lt;EndNote&gt;&lt;Cite&gt;&lt;Author&gt;Eizenberg&lt;/Author&gt;&lt;Year&gt;2011&lt;/Year&gt;&lt;RecNum&gt;648&lt;/RecNum&gt;&lt;Pages&gt;19&lt;/Pages&gt;&lt;DisplayText&gt;(Eizenberg 2011, 19)&lt;/DisplayText&gt;&lt;record&gt;&lt;rec-number&gt;648&lt;/rec-number&gt;&lt;foreign-keys&gt;&lt;key app="EN" db-id="2se5xf2vw22tpoeax5ev52072zpwrdv952s9" timestamp="1312933949"&gt;648&lt;/key&gt;&lt;/foreign-keys&gt;&lt;ref-type name="Journal Article"&gt;17&lt;/ref-type&gt;&lt;contributors&gt;&lt;authors&gt;&lt;author&gt;Eizenberg, Efrat&lt;/author&gt;&lt;/authors&gt;&lt;/contributors&gt;&lt;titles&gt;&lt;title&gt;Actually Existing Commons: Three Moments of Space of Community Gardens in New York City&lt;/title&gt;&lt;secondary-title&gt;Antipode&lt;/secondary-title&gt;&lt;/titles&gt;&lt;periodical&gt;&lt;full-title&gt;Antipode&lt;/full-title&gt;&lt;/periodical&gt;&lt;pages&gt;2-22&lt;/pages&gt;&lt;keywords&gt;&lt;keyword&gt;commons&lt;/keyword&gt;&lt;keyword&gt;community gardens&lt;/keyword&gt;&lt;keyword&gt;neoliberal city&lt;/keyword&gt;&lt;keyword&gt;moments of space&lt;/keyword&gt;&lt;/keywords&gt;&lt;dates&gt;&lt;year&gt;2011&lt;/year&gt;&lt;/dates&gt;&lt;publisher&gt;Blackwell Publishing Ltd&lt;/publisher&gt;&lt;isbn&gt;1467-8330&lt;/isbn&gt;&lt;urls&gt;&lt;related-urls&gt;&lt;url&gt;http://dx.doi.org/10.1111/j.1467-8330.2011.00892.x&lt;/url&gt;&lt;/related-urls&gt;&lt;/urls&gt;&lt;electronic-resource-num&gt;10.1111/j.1467-8330.2011.00892.x&lt;/electronic-resource-num&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(Eizenberg 2011, 19)</w:t>
      </w:r>
      <w:r w:rsidR="00176563">
        <w:rPr>
          <w:rFonts w:ascii="Times New Roman" w:hAnsi="Times New Roman"/>
          <w:color w:val="000000" w:themeColor="text1"/>
        </w:rPr>
        <w:fldChar w:fldCharType="end"/>
      </w:r>
      <w:r w:rsidR="00B06D8E">
        <w:rPr>
          <w:rFonts w:ascii="Times New Roman" w:hAnsi="Times New Roman"/>
          <w:color w:val="000000" w:themeColor="text1"/>
        </w:rPr>
        <w:t xml:space="preserve">. </w:t>
      </w:r>
      <w:r w:rsidR="008258D8">
        <w:rPr>
          <w:rFonts w:ascii="Times New Roman" w:hAnsi="Times New Roman"/>
          <w:color w:val="000000" w:themeColor="text1"/>
        </w:rPr>
        <w:t>R</w:t>
      </w:r>
      <w:r w:rsidR="00BC7AD6">
        <w:rPr>
          <w:rFonts w:ascii="Times New Roman" w:hAnsi="Times New Roman"/>
          <w:color w:val="000000" w:themeColor="text1"/>
        </w:rPr>
        <w:t>esidents’</w:t>
      </w:r>
      <w:r w:rsidR="00133B0A">
        <w:rPr>
          <w:rFonts w:ascii="Times New Roman" w:hAnsi="Times New Roman"/>
          <w:color w:val="000000" w:themeColor="text1"/>
        </w:rPr>
        <w:t xml:space="preserve"> </w:t>
      </w:r>
      <w:r w:rsidR="008258D8">
        <w:rPr>
          <w:rFonts w:ascii="Times New Roman" w:hAnsi="Times New Roman"/>
          <w:color w:val="000000" w:themeColor="text1"/>
        </w:rPr>
        <w:t>fight to preserve community gardens</w:t>
      </w:r>
      <w:r w:rsidR="00133B0A">
        <w:rPr>
          <w:rFonts w:ascii="Times New Roman" w:hAnsi="Times New Roman"/>
          <w:color w:val="000000" w:themeColor="text1"/>
        </w:rPr>
        <w:t xml:space="preserve"> led to</w:t>
      </w:r>
      <w:r w:rsidR="00BC3992">
        <w:rPr>
          <w:rFonts w:ascii="Times New Roman" w:hAnsi="Times New Roman"/>
          <w:color w:val="000000" w:themeColor="text1"/>
        </w:rPr>
        <w:t xml:space="preserve"> </w:t>
      </w:r>
      <w:r w:rsidR="004B443D">
        <w:rPr>
          <w:rFonts w:ascii="Times New Roman" w:hAnsi="Times New Roman"/>
          <w:color w:val="000000" w:themeColor="text1"/>
        </w:rPr>
        <w:t>land trusts</w:t>
      </w:r>
      <w:r w:rsidR="00133B0A">
        <w:rPr>
          <w:rFonts w:ascii="Times New Roman" w:hAnsi="Times New Roman"/>
          <w:color w:val="000000" w:themeColor="text1"/>
        </w:rPr>
        <w:t xml:space="preserve"> purchasing</w:t>
      </w:r>
      <w:r w:rsidR="006761BA">
        <w:rPr>
          <w:rFonts w:ascii="Times New Roman" w:hAnsi="Times New Roman"/>
          <w:color w:val="000000" w:themeColor="text1"/>
        </w:rPr>
        <w:t xml:space="preserve"> </w:t>
      </w:r>
      <w:r w:rsidR="00BC3992">
        <w:rPr>
          <w:rFonts w:ascii="Times New Roman" w:hAnsi="Times New Roman"/>
          <w:color w:val="000000" w:themeColor="text1"/>
        </w:rPr>
        <w:t>over 100 gardens lo</w:t>
      </w:r>
      <w:r w:rsidR="006761BA">
        <w:rPr>
          <w:rFonts w:ascii="Times New Roman" w:hAnsi="Times New Roman"/>
          <w:color w:val="000000" w:themeColor="text1"/>
        </w:rPr>
        <w:t>ts</w:t>
      </w:r>
      <w:r w:rsidR="00133B0A">
        <w:rPr>
          <w:rFonts w:ascii="Times New Roman" w:hAnsi="Times New Roman"/>
          <w:color w:val="000000" w:themeColor="text1"/>
        </w:rPr>
        <w:t xml:space="preserve"> and a legal settlement preserving </w:t>
      </w:r>
      <w:r w:rsidR="00BC3992">
        <w:rPr>
          <w:rFonts w:ascii="Times New Roman" w:hAnsi="Times New Roman"/>
          <w:color w:val="000000" w:themeColor="text1"/>
        </w:rPr>
        <w:t xml:space="preserve">500 </w:t>
      </w:r>
      <w:r w:rsidR="00133B0A">
        <w:rPr>
          <w:rFonts w:ascii="Times New Roman" w:hAnsi="Times New Roman"/>
          <w:color w:val="000000" w:themeColor="text1"/>
        </w:rPr>
        <w:t>of them</w:t>
      </w:r>
      <w:r w:rsidR="00BC3992">
        <w:rPr>
          <w:rFonts w:ascii="Times New Roman" w:hAnsi="Times New Roman"/>
          <w:color w:val="000000" w:themeColor="text1"/>
        </w:rPr>
        <w:t xml:space="preserve">, </w:t>
      </w:r>
      <w:r w:rsidR="00F44627">
        <w:rPr>
          <w:rFonts w:ascii="Times New Roman" w:hAnsi="Times New Roman"/>
          <w:color w:val="000000" w:themeColor="text1"/>
        </w:rPr>
        <w:t>with</w:t>
      </w:r>
      <w:r w:rsidR="00133B0A">
        <w:rPr>
          <w:rFonts w:ascii="Times New Roman" w:hAnsi="Times New Roman"/>
          <w:color w:val="000000" w:themeColor="text1"/>
        </w:rPr>
        <w:t xml:space="preserve"> the remaining lots</w:t>
      </w:r>
      <w:r w:rsidR="006761BA">
        <w:rPr>
          <w:rFonts w:ascii="Times New Roman" w:hAnsi="Times New Roman"/>
          <w:color w:val="000000" w:themeColor="text1"/>
        </w:rPr>
        <w:t xml:space="preserve"> developed into “2000 City-spo</w:t>
      </w:r>
      <w:r w:rsidR="00327151">
        <w:rPr>
          <w:rFonts w:ascii="Times New Roman" w:hAnsi="Times New Roman"/>
          <w:color w:val="000000" w:themeColor="text1"/>
        </w:rPr>
        <w:t xml:space="preserve">nsored housing units”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&lt;EndNote&gt;&lt;Cite&gt;&lt;Author&gt;Staeheli&lt;/Author&gt;&lt;Year&gt;2002&lt;/Year&gt;&lt;RecNum&gt;1151&lt;/RecNum&gt;&lt;Pages&gt;202&lt;/Pages&gt;&lt;DisplayText&gt;(Staeheli et al. 2002, 202)&lt;/DisplayText&gt;&lt;record&gt;&lt;rec-number&gt;1151&lt;/rec-number&gt;&lt;foreign-keys&gt;&lt;key app="EN" db-id="2se5xf2vw22tpoeax5ev52072zpwrdv952s9" timestamp="1459633588"&gt;1151&lt;/key&gt;&lt;/foreign-keys&gt;&lt;ref-type name="Journal Article"&gt;17&lt;/ref-type&gt;&lt;contributors&gt;&lt;authors&gt;&lt;author&gt;Staeheli, Lynn A.&lt;/author&gt;&lt;author&gt;Mitchell, Don&lt;/author&gt;&lt;author&gt;Gibson, Kristina&lt;/author&gt;&lt;/authors&gt;&lt;/contributors&gt;&lt;titles&gt;&lt;title&gt;Conflicting rights to the city in New York&amp;apos;s community gardens&lt;/title&gt;&lt;secondary-title&gt;GeoJournal&lt;/secondary-title&gt;&lt;/titles&gt;&lt;periodical&gt;&lt;full-title&gt;GeoJournal&lt;/full-title&gt;&lt;/periodical&gt;&lt;pages&gt;197-205&lt;/pages&gt;&lt;volume&gt;58&lt;/volume&gt;&lt;number&gt;2-3&lt;/number&gt;&lt;dates&gt;&lt;year&gt;2002&lt;/year&gt;&lt;/dates&gt;&lt;isbn&gt;0343-2521&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(Staeheli et al. 2002, 202)</w:t>
      </w:r>
      <w:r w:rsidR="00176563">
        <w:rPr>
          <w:rFonts w:ascii="Times New Roman" w:hAnsi="Times New Roman"/>
          <w:color w:val="000000" w:themeColor="text1"/>
        </w:rPr>
        <w:fldChar w:fldCharType="end"/>
      </w:r>
      <w:r w:rsidR="00F44627">
        <w:rPr>
          <w:rFonts w:ascii="Times New Roman" w:hAnsi="Times New Roman"/>
          <w:color w:val="000000" w:themeColor="text1"/>
        </w:rPr>
        <w:t>. The</w:t>
      </w:r>
      <w:r w:rsidR="00B52BC0">
        <w:rPr>
          <w:rFonts w:ascii="Times New Roman" w:hAnsi="Times New Roman"/>
          <w:color w:val="000000" w:themeColor="text1"/>
        </w:rPr>
        <w:t>se studies</w:t>
      </w:r>
      <w:r w:rsidR="006761BA">
        <w:rPr>
          <w:rFonts w:ascii="Times New Roman" w:hAnsi="Times New Roman"/>
          <w:color w:val="000000" w:themeColor="text1"/>
        </w:rPr>
        <w:t xml:space="preserve"> of community gar</w:t>
      </w:r>
      <w:r w:rsidR="00B52BC0">
        <w:rPr>
          <w:rFonts w:ascii="Times New Roman" w:hAnsi="Times New Roman"/>
          <w:color w:val="000000" w:themeColor="text1"/>
        </w:rPr>
        <w:t>dens in New York City highlight</w:t>
      </w:r>
      <w:r w:rsidR="006761BA">
        <w:rPr>
          <w:rFonts w:ascii="Times New Roman" w:hAnsi="Times New Roman"/>
          <w:color w:val="000000" w:themeColor="text1"/>
        </w:rPr>
        <w:t xml:space="preserve"> how </w:t>
      </w:r>
      <w:r w:rsidR="00631602">
        <w:rPr>
          <w:rFonts w:ascii="Times New Roman" w:hAnsi="Times New Roman"/>
          <w:color w:val="000000" w:themeColor="text1"/>
        </w:rPr>
        <w:t>struggles over the production of space</w:t>
      </w:r>
      <w:r w:rsidR="00B52BC0">
        <w:rPr>
          <w:rFonts w:ascii="Times New Roman" w:hAnsi="Times New Roman"/>
          <w:color w:val="000000" w:themeColor="text1"/>
        </w:rPr>
        <w:t xml:space="preserve"> might</w:t>
      </w:r>
      <w:r w:rsidR="006761BA">
        <w:rPr>
          <w:rFonts w:ascii="Times New Roman" w:hAnsi="Times New Roman"/>
          <w:color w:val="000000" w:themeColor="text1"/>
        </w:rPr>
        <w:t xml:space="preserve"> be resolved </w:t>
      </w:r>
      <w:r w:rsidR="00B52BC0">
        <w:rPr>
          <w:rFonts w:ascii="Times New Roman" w:hAnsi="Times New Roman"/>
          <w:color w:val="000000" w:themeColor="text1"/>
        </w:rPr>
        <w:t>by prioritizing</w:t>
      </w:r>
      <w:r w:rsidR="00327151">
        <w:rPr>
          <w:rFonts w:ascii="Times New Roman" w:hAnsi="Times New Roman"/>
          <w:color w:val="000000" w:themeColor="text1"/>
        </w:rPr>
        <w:t xml:space="preserve"> use value for existing</w:t>
      </w:r>
      <w:r w:rsidR="004B443D">
        <w:rPr>
          <w:rFonts w:ascii="Times New Roman" w:hAnsi="Times New Roman"/>
          <w:color w:val="000000" w:themeColor="text1"/>
        </w:rPr>
        <w:t xml:space="preserve"> </w:t>
      </w:r>
      <w:r w:rsidR="00327151">
        <w:rPr>
          <w:rFonts w:ascii="Times New Roman" w:hAnsi="Times New Roman"/>
          <w:color w:val="000000" w:themeColor="text1"/>
        </w:rPr>
        <w:t xml:space="preserve">neighborhood </w:t>
      </w:r>
      <w:r w:rsidR="004B443D">
        <w:rPr>
          <w:rFonts w:ascii="Times New Roman" w:hAnsi="Times New Roman"/>
          <w:color w:val="000000" w:themeColor="text1"/>
        </w:rPr>
        <w:t>residents</w:t>
      </w:r>
      <w:r w:rsidR="00133B0A">
        <w:rPr>
          <w:rFonts w:ascii="Times New Roman" w:hAnsi="Times New Roman"/>
          <w:color w:val="000000" w:themeColor="text1"/>
        </w:rPr>
        <w:t xml:space="preserve"> instead of market value for investors</w:t>
      </w:r>
      <w:r w:rsidR="004B443D">
        <w:rPr>
          <w:rFonts w:ascii="Times New Roman" w:hAnsi="Times New Roman"/>
          <w:color w:val="000000" w:themeColor="text1"/>
        </w:rPr>
        <w:t xml:space="preserve">. </w:t>
      </w:r>
    </w:p>
    <w:p w14:paraId="3ABF8737" w14:textId="7CCD2CB8" w:rsidR="00691FC8" w:rsidRDefault="00580F78" w:rsidP="00FA2097">
      <w:pPr>
        <w:ind w:firstLine="720"/>
        <w:rPr>
          <w:rFonts w:ascii="Times New Roman" w:hAnsi="Times New Roman"/>
          <w:color w:val="000000" w:themeColor="text1"/>
        </w:rPr>
      </w:pPr>
      <w:r>
        <w:rPr>
          <w:rFonts w:ascii="Times New Roman" w:hAnsi="Times New Roman"/>
          <w:color w:val="000000" w:themeColor="text1"/>
        </w:rPr>
        <w:t>Analyzing</w:t>
      </w:r>
      <w:r w:rsidR="003F2BC5">
        <w:rPr>
          <w:rFonts w:ascii="Times New Roman" w:hAnsi="Times New Roman"/>
          <w:color w:val="000000" w:themeColor="text1"/>
        </w:rPr>
        <w:t xml:space="preserve"> urban agriculture in Oakland</w:t>
      </w:r>
      <w:r w:rsidR="00DE1C00">
        <w:rPr>
          <w:rFonts w:ascii="Times New Roman" w:hAnsi="Times New Roman"/>
          <w:color w:val="000000" w:themeColor="text1"/>
        </w:rPr>
        <w:t>,</w:t>
      </w:r>
      <w:r w:rsidR="003F2BC5">
        <w:rPr>
          <w:rFonts w:ascii="Times New Roman" w:hAnsi="Times New Roman"/>
          <w:color w:val="000000" w:themeColor="text1"/>
        </w:rPr>
        <w:t xml:space="preserve"> McClintock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ExcludeAuth="1"&gt;&lt;Author&gt;McClintock&lt;/Author&gt;&lt;Year&gt;2014&lt;/Year&gt;&lt;RecNum&gt;1184&lt;/RecNum&gt;&lt;DisplayText&gt;(2014)&lt;/DisplayText&gt;&lt;record&gt;&lt;rec-number&gt;1184&lt;/rec-number&gt;&lt;foreign-keys&gt;&lt;key app="EN" db-id="2se5xf2vw22tpoeax5ev52072zpwrdv952s9" timestamp="1467752663"&gt;1184&lt;/key&gt;&lt;/foreign-keys&gt;&lt;ref-type name="Journal Article"&gt;17&lt;/ref-type&gt;&lt;contributors&gt;&lt;authors&gt;&lt;author&gt;McClintock, Nathan&lt;/author&gt;&lt;/authors&gt;&lt;/contributors&gt;&lt;titles&gt;&lt;title&gt;Radical, reformist, and garden-variety neoliberal: coming to terms with urban agriculture&amp;apos;s contradictions&lt;/title&gt;&lt;secondary-title&gt;Local Environment&lt;/secondary-title&gt;&lt;/titles&gt;&lt;periodical&gt;&lt;full-title&gt;Local Environment&lt;/full-title&gt;&lt;/periodical&gt;&lt;pages&gt;147-171&lt;/pages&gt;&lt;volume&gt;19&lt;/volume&gt;&lt;number&gt;2&lt;/number&gt;&lt;dates&gt;&lt;year&gt;2014&lt;/year&gt;&lt;/dates&gt;&lt;isbn&gt;1354-9839&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(2014)</w:t>
      </w:r>
      <w:r w:rsidR="00176563">
        <w:rPr>
          <w:rFonts w:ascii="Times New Roman" w:hAnsi="Times New Roman"/>
          <w:color w:val="000000" w:themeColor="text1"/>
        </w:rPr>
        <w:fldChar w:fldCharType="end"/>
      </w:r>
      <w:r w:rsidR="003F2BC5">
        <w:rPr>
          <w:rFonts w:ascii="Times New Roman" w:hAnsi="Times New Roman"/>
          <w:color w:val="000000" w:themeColor="text1"/>
        </w:rPr>
        <w:t xml:space="preserve"> explains that “community cultivation of the lawn of an abandoned public building or unmaintained park is a call for right to the city and the reclamation of the commons</w:t>
      </w:r>
      <w:r w:rsidR="00967CC8">
        <w:rPr>
          <w:rFonts w:ascii="Times New Roman" w:hAnsi="Times New Roman"/>
          <w:color w:val="000000" w:themeColor="text1"/>
        </w:rPr>
        <w:t>”</w:t>
      </w:r>
      <w:r w:rsidR="003F2BC5">
        <w:rPr>
          <w:rFonts w:ascii="Times New Roman" w:hAnsi="Times New Roman"/>
          <w:color w:val="000000" w:themeColor="text1"/>
        </w:rPr>
        <w:t xml:space="preserve"> (162). </w:t>
      </w:r>
      <w:r w:rsidR="001829B7">
        <w:rPr>
          <w:rFonts w:ascii="Times New Roman" w:hAnsi="Times New Roman"/>
          <w:color w:val="000000" w:themeColor="text1"/>
        </w:rPr>
        <w:t>These practices</w:t>
      </w:r>
      <w:r w:rsidR="009B2FE7">
        <w:rPr>
          <w:rFonts w:ascii="Times New Roman" w:hAnsi="Times New Roman"/>
          <w:color w:val="000000" w:themeColor="text1"/>
        </w:rPr>
        <w:t xml:space="preserve"> re</w:t>
      </w:r>
      <w:r w:rsidR="00B972EC">
        <w:rPr>
          <w:rFonts w:ascii="Times New Roman" w:hAnsi="Times New Roman"/>
          <w:color w:val="000000" w:themeColor="text1"/>
        </w:rPr>
        <w:t>claim already-existing urban space for uses that “re-embed food production” into social networks (154).</w:t>
      </w:r>
      <w:r w:rsidR="00E61F97">
        <w:rPr>
          <w:rFonts w:ascii="Times New Roman" w:hAnsi="Times New Roman"/>
          <w:color w:val="000000" w:themeColor="text1"/>
        </w:rPr>
        <w:t xml:space="preserve"> </w:t>
      </w:r>
      <w:r w:rsidR="0086065C">
        <w:rPr>
          <w:rFonts w:ascii="Times New Roman" w:hAnsi="Times New Roman"/>
          <w:color w:val="000000" w:themeColor="text1"/>
        </w:rPr>
        <w:t>Urban agriculture restores the visibility of food production and enables the involvement of more people</w:t>
      </w:r>
      <w:r w:rsidR="00BC7AD6">
        <w:rPr>
          <w:rFonts w:ascii="Times New Roman" w:hAnsi="Times New Roman"/>
          <w:color w:val="000000" w:themeColor="text1"/>
        </w:rPr>
        <w:t xml:space="preserve"> in the process</w:t>
      </w:r>
      <w:r w:rsidR="0086065C">
        <w:rPr>
          <w:rFonts w:ascii="Times New Roman" w:hAnsi="Times New Roman"/>
          <w:color w:val="000000" w:themeColor="text1"/>
        </w:rPr>
        <w:t xml:space="preserve">, albeit to varying degrees. </w:t>
      </w:r>
      <w:r w:rsidR="00931830">
        <w:rPr>
          <w:rFonts w:ascii="Times New Roman" w:hAnsi="Times New Roman"/>
          <w:color w:val="000000" w:themeColor="text1"/>
        </w:rPr>
        <w:t>Colasanti</w:t>
      </w:r>
      <w:r w:rsidR="00B52BC0">
        <w:rPr>
          <w:rFonts w:ascii="Times New Roman" w:hAnsi="Times New Roman"/>
          <w:color w:val="000000" w:themeColor="text1"/>
        </w:rPr>
        <w:t xml:space="preserve"> et al.</w:t>
      </w:r>
      <w:r w:rsidR="00931830">
        <w:rPr>
          <w:rFonts w:ascii="Times New Roman" w:hAnsi="Times New Roman"/>
          <w:color w:val="000000" w:themeColor="text1"/>
        </w:rPr>
        <w:t xml:space="preserve">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ExcludeAuth="1"&gt;&lt;Author&gt;Colasanti&lt;/Author&gt;&lt;Year&gt;2012&lt;/Year&gt;&lt;RecNum&gt;830&lt;/RecNum&gt;&lt;DisplayText&gt;(2012)&lt;/DisplayText&gt;&lt;record&gt;&lt;rec-number&gt;830&lt;/rec-number&gt;&lt;foreign-keys&gt;&lt;key app="EN" db-id="2se5xf2vw22tpoeax5ev52072zpwrdv952s9" timestamp="1360441465"&gt;830&lt;/key&gt;&lt;/foreign-keys&gt;&lt;ref-type name="Journal Article"&gt;17&lt;/ref-type&gt;&lt;contributors&gt;&lt;authors&gt;&lt;author&gt;Colasanti, K. J. A.&lt;/author&gt;&lt;author&gt;Hamm, M. W.&lt;/author&gt;&lt;author&gt;Litjens, C. M.&lt;/author&gt;&lt;/authors&gt;&lt;/contributors&gt;&lt;auth-address&gt;[Colasanti, Kathryn J. A.; Hamm, Michael W.] Michigan State Univ, Dept Community Agr Recreat &amp;amp; Resource Studies, E Lansing, MI 48824 USA. [Hamm, Michael W.] Michigan State Univ, Dept Crop &amp;amp; Soil Sci, E Lansing, MI 48824 USA. [Hamm, Michael W.] Michigan State Univ, Dept Food Sci &amp;amp; Human Nutr, E Lansing, MI 48824 USA.&amp;#xD;Colasanti, KJA (reprint author), Nat Resources, 480 Wilson Rd,Room 303, E Lansing, MI 48824 USA.&amp;#xD;colokat@msu.edu&lt;/auth-address&gt;&lt;titles&gt;&lt;title&gt;The City as an &amp;quot;Agricultural Powerhouse?&amp;quot; Perspectives on Expanding Urban Agriculture from Detroit, Michigan&lt;/title&gt;&lt;secondary-title&gt;Urban Geography&lt;/secondary-title&gt;&lt;alt-title&gt;Urban Geogr.&lt;/alt-title&gt;&lt;/titles&gt;&lt;periodical&gt;&lt;full-title&gt;Urban Geography&lt;/full-title&gt;&lt;/periodical&gt;&lt;pages&gt;348-369&lt;/pages&gt;&lt;volume&gt;33&lt;/volume&gt;&lt;number&gt;3&lt;/number&gt;&lt;keywords&gt;&lt;keyword&gt;new-york-city&lt;/keyword&gt;&lt;keyword&gt;community gardens&lt;/keyword&gt;&lt;keyword&gt;political ecology&lt;/keyword&gt;&lt;keyword&gt;cities&lt;/keyword&gt;&lt;keyword&gt;space&lt;/keyword&gt;&lt;keyword&gt;health&lt;/keyword&gt;&lt;keyword&gt;land&lt;/keyword&gt;&lt;/keywords&gt;&lt;dates&gt;&lt;year&gt;2012&lt;/year&gt;&lt;pub-dates&gt;&lt;date&gt;Apr-May&lt;/date&gt;&lt;/pub-dates&gt;&lt;/dates&gt;&lt;isbn&gt;0272-3638&lt;/isbn&gt;&lt;accession-num&gt;WOS:000302726400002&lt;/accession-num&gt;&lt;work-type&gt;Article&lt;/work-type&gt;&lt;urls&gt;&lt;related-urls&gt;&lt;url&gt;&amp;lt;Go to ISI&amp;gt;://WOS:000302726400002&lt;/url&gt;&lt;/related-urls&gt;&lt;/urls&gt;&lt;electronic-resource-num&gt;10.2747/0272-3638.33.3.348&lt;/electronic-resource-num&gt;&lt;language&gt;English&lt;/language&gt;&lt;/record&gt;&lt;/Cite&gt;&lt;/EndNote&gt;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(2012)</w:t>
      </w:r>
      <w:r w:rsidR="00176563">
        <w:rPr>
          <w:rFonts w:ascii="Times New Roman" w:hAnsi="Times New Roman"/>
          <w:color w:val="000000" w:themeColor="text1"/>
        </w:rPr>
        <w:fldChar w:fldCharType="end"/>
      </w:r>
      <w:r w:rsidR="00931830">
        <w:rPr>
          <w:rFonts w:ascii="Times New Roman" w:hAnsi="Times New Roman"/>
          <w:color w:val="000000" w:themeColor="text1"/>
        </w:rPr>
        <w:t xml:space="preserve"> </w:t>
      </w:r>
      <w:r>
        <w:rPr>
          <w:rFonts w:ascii="Times New Roman" w:hAnsi="Times New Roman"/>
          <w:color w:val="000000" w:themeColor="text1"/>
        </w:rPr>
        <w:t>argue</w:t>
      </w:r>
      <w:r w:rsidR="00931830">
        <w:rPr>
          <w:rFonts w:ascii="Times New Roman" w:hAnsi="Times New Roman"/>
          <w:color w:val="000000" w:themeColor="text1"/>
        </w:rPr>
        <w:t xml:space="preserve"> that a right to the </w:t>
      </w:r>
      <w:r w:rsidR="009B2FE7">
        <w:rPr>
          <w:rFonts w:ascii="Times New Roman" w:hAnsi="Times New Roman"/>
          <w:color w:val="000000" w:themeColor="text1"/>
        </w:rPr>
        <w:t>city for urban agriculture</w:t>
      </w:r>
      <w:r w:rsidR="0086065C">
        <w:rPr>
          <w:rFonts w:ascii="Times New Roman" w:hAnsi="Times New Roman"/>
          <w:color w:val="000000" w:themeColor="text1"/>
        </w:rPr>
        <w:t xml:space="preserve"> in </w:t>
      </w:r>
      <w:r w:rsidR="006D3B1E">
        <w:rPr>
          <w:rFonts w:ascii="Times New Roman" w:hAnsi="Times New Roman"/>
          <w:color w:val="000000"/>
        </w:rPr>
        <w:t>Detroit</w:t>
      </w:r>
      <w:r w:rsidR="00931830">
        <w:rPr>
          <w:rFonts w:ascii="Times New Roman" w:hAnsi="Times New Roman"/>
          <w:color w:val="000000" w:themeColor="text1"/>
        </w:rPr>
        <w:t xml:space="preserve"> </w:t>
      </w:r>
      <w:r w:rsidR="0086065C">
        <w:rPr>
          <w:rFonts w:ascii="Times New Roman" w:hAnsi="Times New Roman"/>
          <w:color w:val="000000" w:themeColor="text1"/>
        </w:rPr>
        <w:t>should provide residents with an</w:t>
      </w:r>
      <w:r w:rsidR="00931830">
        <w:rPr>
          <w:rFonts w:ascii="Times New Roman" w:hAnsi="Times New Roman"/>
          <w:color w:val="000000" w:themeColor="text1"/>
        </w:rPr>
        <w:t xml:space="preserve"> opportunit</w:t>
      </w:r>
      <w:r w:rsidR="009B2FE7">
        <w:rPr>
          <w:rFonts w:ascii="Times New Roman" w:hAnsi="Times New Roman"/>
          <w:color w:val="000000" w:themeColor="text1"/>
        </w:rPr>
        <w:t>y</w:t>
      </w:r>
      <w:r w:rsidR="00931830">
        <w:rPr>
          <w:rFonts w:ascii="Times New Roman" w:hAnsi="Times New Roman"/>
          <w:color w:val="000000" w:themeColor="text1"/>
        </w:rPr>
        <w:t xml:space="preserve"> to reclaim place </w:t>
      </w:r>
      <w:r w:rsidR="00931830" w:rsidRPr="00F44627">
        <w:rPr>
          <w:rFonts w:ascii="Times New Roman" w:hAnsi="Times New Roman"/>
          <w:i/>
          <w:color w:val="000000" w:themeColor="text1"/>
        </w:rPr>
        <w:t>beyond</w:t>
      </w:r>
      <w:r w:rsidR="00931830">
        <w:rPr>
          <w:rFonts w:ascii="Times New Roman" w:hAnsi="Times New Roman"/>
          <w:color w:val="000000" w:themeColor="text1"/>
        </w:rPr>
        <w:t xml:space="preserve"> spaces underutilized according to market forces.</w:t>
      </w:r>
      <w:r w:rsidR="00E61F97">
        <w:rPr>
          <w:rFonts w:ascii="Times New Roman" w:hAnsi="Times New Roman"/>
          <w:color w:val="000000" w:themeColor="text1"/>
        </w:rPr>
        <w:t xml:space="preserve"> </w:t>
      </w:r>
      <w:r w:rsidR="001D1F9A">
        <w:rPr>
          <w:rFonts w:ascii="Times New Roman" w:hAnsi="Times New Roman"/>
          <w:color w:val="000000" w:themeColor="text1"/>
        </w:rPr>
        <w:t xml:space="preserve">Instead of being relegated to marginalized lots on </w:t>
      </w:r>
      <w:r w:rsidR="00772E39">
        <w:rPr>
          <w:rFonts w:ascii="Times New Roman" w:hAnsi="Times New Roman"/>
          <w:color w:val="000000" w:themeColor="text1"/>
        </w:rPr>
        <w:t>the fringe of capitalist society, urban agriculture should be embedded into the social and spatial structure of cities.</w:t>
      </w:r>
      <w:r w:rsidR="0047726B">
        <w:rPr>
          <w:rFonts w:ascii="Times New Roman" w:hAnsi="Times New Roman"/>
          <w:color w:val="000000" w:themeColor="text1"/>
        </w:rPr>
        <w:t xml:space="preserve"> </w:t>
      </w:r>
    </w:p>
    <w:p w14:paraId="6AF52F70" w14:textId="38A3A7BA" w:rsidR="0047726B" w:rsidRDefault="0047726B" w:rsidP="00FA2097">
      <w:pPr>
        <w:ind w:firstLine="720"/>
        <w:rPr>
          <w:rFonts w:ascii="Times New Roman" w:hAnsi="Times New Roman"/>
          <w:color w:val="000000" w:themeColor="text1"/>
        </w:rPr>
      </w:pPr>
      <w:r>
        <w:rPr>
          <w:rFonts w:ascii="Times New Roman" w:hAnsi="Times New Roman"/>
          <w:color w:val="000000" w:themeColor="text1"/>
        </w:rPr>
        <w:t>Examining socioenvironmental orientations of the right to produce urban space by exploring household food production in urban Nicaragua, S</w:t>
      </w:r>
      <w:r w:rsidR="00FA2097">
        <w:rPr>
          <w:rFonts w:ascii="Times New Roman" w:hAnsi="Times New Roman"/>
          <w:color w:val="000000" w:themeColor="text1"/>
        </w:rPr>
        <w:t xml:space="preserve">hillington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ExcludeAuth="1"&gt;&lt;Author&gt;Shillington&lt;/Author&gt;&lt;Year&gt;2013&lt;/Year&gt;&lt;RecNum&gt;818&lt;/RecNum&gt;&lt;DisplayText&gt;(2013)&lt;/DisplayText&gt;&lt;record&gt;&lt;rec-number&gt;818&lt;/rec-number&gt;&lt;foreign-keys&gt;&lt;key app="EN" db-id="2se5xf2vw22tpoeax5ev52072zpwrdv952s9" timestamp="1358801959"&gt;818&lt;/key&gt;&lt;/foreign-keys&gt;&lt;ref-type name="Journal Article"&gt;17&lt;/ref-type&gt;&lt;contributors&gt;&lt;authors&gt;&lt;author&gt;Shillington, Laura J.&lt;/author&gt;&lt;/authors&gt;&lt;/contributors&gt;&lt;titles&gt;&lt;title&gt;Right to food, right to the city: Household urban agriculture, and socionatural metabolism in Managua, Nicaragua&lt;/title&gt;&lt;secondary-title&gt;Geoforum&lt;/secondary-title&gt;&lt;/titles&gt;&lt;periodical&gt;&lt;full-title&gt;Geoforum&lt;/full-title&gt;&lt;/periodical&gt;&lt;pages&gt;103-111&lt;/pages&gt;&lt;volume&gt;44&lt;/volume&gt;&lt;number&gt;0&lt;/number&gt;&lt;keywords&gt;&lt;keyword&gt;Urban socionatural metabolism&lt;/keyword&gt;&lt;keyword&gt;Rights to the city&lt;/keyword&gt;&lt;keyword&gt;Urban agriculture&lt;/keyword&gt;&lt;keyword&gt;Managua&lt;/keyword&gt;&lt;keyword&gt;Nicaragua&lt;/keyword&gt;&lt;/keywords&gt;&lt;dates&gt;&lt;year&gt;2013&lt;/year&gt;&lt;/dates&gt;&lt;isbn&gt;0016-7185&lt;/isbn&gt;&lt;urls&gt;&lt;related-urls&gt;&lt;url&gt;http://www.sciencedirect.com/science/article/pii/S0016718512000425&lt;/url&gt;&lt;/related-urls&gt;&lt;/urls&gt;&lt;electronic-resource-num&gt;http://dx.doi.org/10.1016/j.geoforum.2012.02.006&lt;/electronic-resource-num&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(2013)</w:t>
      </w:r>
      <w:r w:rsidR="00176563">
        <w:rPr>
          <w:rFonts w:ascii="Times New Roman" w:hAnsi="Times New Roman"/>
          <w:color w:val="000000" w:themeColor="text1"/>
        </w:rPr>
        <w:fldChar w:fldCharType="end"/>
      </w:r>
      <w:r w:rsidR="00FA2097">
        <w:rPr>
          <w:rFonts w:ascii="Times New Roman" w:hAnsi="Times New Roman"/>
          <w:color w:val="000000" w:themeColor="text1"/>
        </w:rPr>
        <w:t xml:space="preserve"> mapped</w:t>
      </w:r>
      <w:r>
        <w:rPr>
          <w:rFonts w:ascii="Times New Roman" w:hAnsi="Times New Roman"/>
          <w:color w:val="000000" w:themeColor="text1"/>
        </w:rPr>
        <w:t xml:space="preserve"> food production and consumption in the poorest neighborhood of Managua</w:t>
      </w:r>
      <w:r w:rsidR="00FA2097">
        <w:rPr>
          <w:rFonts w:ascii="Times New Roman" w:hAnsi="Times New Roman"/>
          <w:color w:val="000000" w:themeColor="text1"/>
        </w:rPr>
        <w:t>. She documented</w:t>
      </w:r>
      <w:r>
        <w:rPr>
          <w:rFonts w:ascii="Times New Roman" w:hAnsi="Times New Roman"/>
          <w:color w:val="000000" w:themeColor="text1"/>
        </w:rPr>
        <w:t xml:space="preserve"> how cultivation of patio fruit trees contributes “partially to household food security” (107). A</w:t>
      </w:r>
      <w:r w:rsidRPr="004000AA">
        <w:rPr>
          <w:rFonts w:ascii="Times New Roman" w:hAnsi="Times New Roman"/>
          <w:color w:val="000000" w:themeColor="text1"/>
        </w:rPr>
        <w:t>lt</w:t>
      </w:r>
      <w:r>
        <w:rPr>
          <w:rFonts w:ascii="Times New Roman" w:hAnsi="Times New Roman"/>
          <w:color w:val="000000" w:themeColor="text1"/>
        </w:rPr>
        <w:t>hough the middle</w:t>
      </w:r>
      <w:r w:rsidR="006F078F">
        <w:rPr>
          <w:rFonts w:ascii="Times New Roman" w:hAnsi="Times New Roman"/>
          <w:color w:val="000000" w:themeColor="text1"/>
        </w:rPr>
        <w:t xml:space="preserve"> and working</w:t>
      </w:r>
      <w:r>
        <w:rPr>
          <w:rFonts w:ascii="Times New Roman" w:hAnsi="Times New Roman"/>
          <w:color w:val="000000" w:themeColor="text1"/>
        </w:rPr>
        <w:t xml:space="preserve">-class </w:t>
      </w:r>
      <w:r w:rsidRPr="004000AA">
        <w:rPr>
          <w:rFonts w:ascii="Times New Roman" w:hAnsi="Times New Roman"/>
          <w:color w:val="000000" w:themeColor="text1"/>
        </w:rPr>
        <w:t>families raising backyard chickens</w:t>
      </w:r>
      <w:r>
        <w:rPr>
          <w:rFonts w:ascii="Times New Roman" w:hAnsi="Times New Roman"/>
          <w:color w:val="000000" w:themeColor="text1"/>
        </w:rPr>
        <w:t xml:space="preserve"> for egg production in urban and suburban Oklahoma City</w:t>
      </w:r>
      <w:r w:rsidRPr="004000AA">
        <w:rPr>
          <w:rFonts w:ascii="Times New Roman" w:hAnsi="Times New Roman"/>
          <w:color w:val="000000" w:themeColor="text1"/>
        </w:rPr>
        <w:t xml:space="preserve"> </w:t>
      </w:r>
      <w:r>
        <w:rPr>
          <w:rFonts w:ascii="Times New Roman" w:hAnsi="Times New Roman"/>
          <w:color w:val="000000" w:themeColor="text1"/>
        </w:rPr>
        <w:t>possess far more advantages</w:t>
      </w:r>
      <w:r w:rsidRPr="004000AA">
        <w:rPr>
          <w:rFonts w:ascii="Times New Roman" w:hAnsi="Times New Roman"/>
          <w:color w:val="000000" w:themeColor="text1"/>
        </w:rPr>
        <w:t xml:space="preserve"> than Shillington’s marginalized urban families growing fruit trees in the barrios of Managua, the underlying premise is similar. Individuals who inhabit a city are assumed to be the legitimate stewards of that space, with the right to engage in practices supporting food sovereignty</w:t>
      </w:r>
      <w:r>
        <w:rPr>
          <w:rFonts w:ascii="Times New Roman" w:hAnsi="Times New Roman"/>
          <w:color w:val="000000" w:themeColor="text1"/>
        </w:rPr>
        <w:t xml:space="preserve">, even if they do not always own the property they sow and harvest. </w:t>
      </w:r>
    </w:p>
    <w:p w14:paraId="74A204EE" w14:textId="77777777" w:rsidR="00EE7510" w:rsidRDefault="00FA2097" w:rsidP="00AA08F6">
      <w:pPr>
        <w:ind w:firstLine="720"/>
        <w:rPr>
          <w:rFonts w:ascii="Times New Roman" w:hAnsi="Times New Roman"/>
          <w:color w:val="000000" w:themeColor="text1"/>
        </w:rPr>
      </w:pPr>
      <w:r>
        <w:rPr>
          <w:rFonts w:ascii="Times New Roman" w:hAnsi="Times New Roman"/>
          <w:color w:val="000000" w:themeColor="text1"/>
        </w:rPr>
        <w:t>A similar right to</w:t>
      </w:r>
      <w:r w:rsidR="002E0DC2">
        <w:rPr>
          <w:rFonts w:ascii="Times New Roman" w:hAnsi="Times New Roman"/>
          <w:color w:val="000000" w:themeColor="text1"/>
        </w:rPr>
        <w:t xml:space="preserve"> urb</w:t>
      </w:r>
      <w:r w:rsidR="00B52BC0">
        <w:rPr>
          <w:rFonts w:ascii="Times New Roman" w:hAnsi="Times New Roman"/>
          <w:color w:val="000000" w:themeColor="text1"/>
        </w:rPr>
        <w:t>an a</w:t>
      </w:r>
      <w:r>
        <w:rPr>
          <w:rFonts w:ascii="Times New Roman" w:hAnsi="Times New Roman"/>
          <w:color w:val="000000" w:themeColor="text1"/>
        </w:rPr>
        <w:t>griculture should apply to food production in</w:t>
      </w:r>
      <w:r w:rsidR="00B52BC0">
        <w:rPr>
          <w:rFonts w:ascii="Times New Roman" w:hAnsi="Times New Roman"/>
          <w:color w:val="000000" w:themeColor="text1"/>
        </w:rPr>
        <w:t xml:space="preserve"> backyard </w:t>
      </w:r>
      <w:r>
        <w:rPr>
          <w:rFonts w:ascii="Times New Roman" w:hAnsi="Times New Roman"/>
          <w:color w:val="000000" w:themeColor="text1"/>
        </w:rPr>
        <w:t>spaces of Oklahoma City</w:t>
      </w:r>
      <w:r w:rsidR="00B52BC0">
        <w:rPr>
          <w:rFonts w:ascii="Times New Roman" w:hAnsi="Times New Roman"/>
          <w:color w:val="000000" w:themeColor="text1"/>
        </w:rPr>
        <w:t>.</w:t>
      </w:r>
      <w:r w:rsidR="002E0DC2">
        <w:rPr>
          <w:rFonts w:ascii="Times New Roman" w:hAnsi="Times New Roman"/>
          <w:color w:val="000000" w:themeColor="text1"/>
        </w:rPr>
        <w:t xml:space="preserve"> </w:t>
      </w:r>
      <w:r w:rsidR="00772E39">
        <w:rPr>
          <w:rFonts w:ascii="Times New Roman" w:hAnsi="Times New Roman"/>
          <w:color w:val="000000" w:themeColor="text1"/>
        </w:rPr>
        <w:t>Like</w:t>
      </w:r>
      <w:r w:rsidR="00B52BC0">
        <w:rPr>
          <w:rFonts w:ascii="Times New Roman" w:hAnsi="Times New Roman"/>
          <w:color w:val="000000" w:themeColor="text1"/>
        </w:rPr>
        <w:t xml:space="preserve"> Larder et al.</w:t>
      </w:r>
      <w:r w:rsidR="002E0DC2">
        <w:rPr>
          <w:rFonts w:ascii="Times New Roman" w:hAnsi="Times New Roman"/>
          <w:color w:val="000000" w:themeColor="text1"/>
        </w:rPr>
        <w:t xml:space="preserve">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 ExcludeAuth="1"&gt;&lt;Author&gt;Larder&lt;/Author&gt;&lt;Year&gt;2012&lt;/Year&gt;&lt;RecNum&gt;799&lt;/RecNum&gt;&lt;DisplayText&gt;(2012)&lt;/DisplayText&gt;&lt;record&gt;&lt;rec-number&gt;799&lt;/rec-number&gt;&lt;foreign-keys&gt;&lt;key app="EN" db-id="2se5xf2vw22tpoeax5ev52072zpwrdv952s9" timestamp="1351457765"&gt;799&lt;/key&gt;&lt;/foreign-keys&gt;&lt;ref-type name="Journal Article"&gt;17&lt;/ref-type&gt;&lt;contributors&gt;&lt;authors&gt;&lt;author&gt;Larder, Nicolette&lt;/author&gt;&lt;author&gt;Lyons, Kristen&lt;/author&gt;&lt;author&gt;Woolcock, Geoff&lt;/author&gt;&lt;/authors&gt;&lt;/contributors&gt;&lt;titles&gt;&lt;title&gt;Enacting food sovereignty: values and meanings in the act of domestic food production in urban Australia&lt;/title&gt;&lt;secondary-title&gt;Local Environment&lt;/secondary-title&gt;&lt;/titles&gt;&lt;periodical&gt;&lt;full-title&gt;Local Environment&lt;/full-title&gt;&lt;/periodical&gt;&lt;pages&gt;1-21&lt;/pages&gt;&lt;dates&gt;&lt;year&gt;2012&lt;/year&gt;&lt;/dates&gt;&lt;publisher&gt;Routledge&lt;/publisher&gt;&lt;isbn&gt;1354-9839&lt;/isbn&gt;&lt;urls&gt;&lt;related-urls&gt;&lt;url&gt;http://dx.doi.org/10.1080/13549839.2012.716409&lt;/url&gt;&lt;/related-urls&gt;&lt;/urls&gt;&lt;electronic-resource-num&gt;10.1080/13549839.2012.716409&lt;/electronic-resource-num&gt;&lt;access-date&gt;2012/10/28&lt;/access-date&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(2012)</w:t>
      </w:r>
      <w:r w:rsidR="00176563">
        <w:rPr>
          <w:rFonts w:ascii="Times New Roman" w:hAnsi="Times New Roman"/>
          <w:color w:val="000000" w:themeColor="text1"/>
        </w:rPr>
        <w:fldChar w:fldCharType="end"/>
      </w:r>
      <w:r w:rsidR="002E0DC2">
        <w:rPr>
          <w:rFonts w:ascii="Times New Roman" w:hAnsi="Times New Roman"/>
          <w:color w:val="000000" w:themeColor="text1"/>
        </w:rPr>
        <w:t xml:space="preserve">, </w:t>
      </w:r>
      <w:r w:rsidR="00F44627">
        <w:rPr>
          <w:rFonts w:ascii="Times New Roman" w:hAnsi="Times New Roman"/>
          <w:color w:val="000000" w:themeColor="text1"/>
        </w:rPr>
        <w:t xml:space="preserve">who explored backyard food production in urban Australia, </w:t>
      </w:r>
      <w:r>
        <w:rPr>
          <w:rFonts w:ascii="Times New Roman" w:hAnsi="Times New Roman"/>
          <w:color w:val="000000" w:themeColor="text1"/>
        </w:rPr>
        <w:t xml:space="preserve">I </w:t>
      </w:r>
      <w:r w:rsidR="00B66C44">
        <w:rPr>
          <w:rFonts w:ascii="Times New Roman" w:hAnsi="Times New Roman"/>
          <w:color w:val="000000" w:themeColor="text1"/>
        </w:rPr>
        <w:t>engage</w:t>
      </w:r>
      <w:r w:rsidR="00460EB5">
        <w:rPr>
          <w:rFonts w:ascii="Times New Roman" w:hAnsi="Times New Roman"/>
          <w:color w:val="000000" w:themeColor="text1"/>
        </w:rPr>
        <w:t xml:space="preserve"> the right to</w:t>
      </w:r>
      <w:r w:rsidR="002E0DC2">
        <w:rPr>
          <w:rFonts w:ascii="Times New Roman" w:hAnsi="Times New Roman"/>
          <w:color w:val="000000" w:themeColor="text1"/>
        </w:rPr>
        <w:t xml:space="preserve"> backyard spaces as a means to “dismantle the seemingly inexorable consumptive private enclaves that many residential outdoor spaces have come to symbolize” (15). In a city were yard space is often </w:t>
      </w:r>
      <w:r w:rsidR="003E52FD">
        <w:rPr>
          <w:rFonts w:ascii="Times New Roman" w:hAnsi="Times New Roman"/>
          <w:color w:val="000000" w:themeColor="text1"/>
        </w:rPr>
        <w:t>pro</w:t>
      </w:r>
      <w:r w:rsidR="00EE00DC">
        <w:rPr>
          <w:rFonts w:ascii="Times New Roman" w:hAnsi="Times New Roman"/>
          <w:color w:val="000000" w:themeColor="text1"/>
        </w:rPr>
        <w:t>duced</w:t>
      </w:r>
      <w:r w:rsidR="003E52FD">
        <w:rPr>
          <w:rFonts w:ascii="Times New Roman" w:hAnsi="Times New Roman"/>
          <w:color w:val="000000" w:themeColor="text1"/>
        </w:rPr>
        <w:t xml:space="preserve"> by</w:t>
      </w:r>
      <w:r w:rsidR="002E0DC2">
        <w:rPr>
          <w:rFonts w:ascii="Times New Roman" w:hAnsi="Times New Roman"/>
          <w:color w:val="000000" w:themeColor="text1"/>
        </w:rPr>
        <w:t xml:space="preserve"> lawn care companies offering the chemical and labor inputs required to achieve </w:t>
      </w:r>
      <w:r w:rsidR="00F44627">
        <w:rPr>
          <w:rFonts w:ascii="Times New Roman" w:hAnsi="Times New Roman"/>
          <w:color w:val="000000" w:themeColor="text1"/>
        </w:rPr>
        <w:t xml:space="preserve">strongly embedded </w:t>
      </w:r>
      <w:r w:rsidR="002E0DC2">
        <w:rPr>
          <w:rFonts w:ascii="Times New Roman" w:hAnsi="Times New Roman"/>
          <w:color w:val="000000" w:themeColor="text1"/>
        </w:rPr>
        <w:t>aesthetic standards</w:t>
      </w:r>
      <w:r w:rsidR="00B52BC0">
        <w:rPr>
          <w:rFonts w:ascii="Times New Roman" w:hAnsi="Times New Roman"/>
          <w:color w:val="000000" w:themeColor="text1"/>
        </w:rPr>
        <w:t xml:space="preserve">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&lt;EndNote&gt;&lt;Cite&gt;&lt;Author&gt;Robbins&lt;/Author&gt;&lt;Year&gt;2007&lt;/Year&gt;&lt;RecNum&gt;828&lt;/RecNum&gt;&lt;DisplayText&gt;(Robbins 2007)&lt;/DisplayText&gt;&lt;record&gt;&lt;rec-number&gt;828&lt;/rec-number&gt;&lt;foreign-keys&gt;&lt;key app="EN" db-id="2se5xf2vw22tpoeax5ev52072zpwrdv952s9" timestamp="1359921336"&gt;828&lt;/key&gt;&lt;/foreign-keys&gt;&lt;ref-type name="Book"&gt;6&lt;/ref-type&gt;&lt;contributors&gt;&lt;authors&gt;&lt;author&gt;Robbins, Paul&lt;/author&gt;&lt;/authors&gt;&lt;/contributors&gt;&lt;titles&gt;&lt;title&gt;Lawn people : how grasses, weeds, and chemicals make us who we are / by Paul Robbins&lt;/title&gt;&lt;/titles&gt;&lt;keywords&gt;&lt;keyword&gt;Lawns -- United States&lt;/keyword&gt;&lt;keyword&gt;Lawns -- Weed control -- United States&lt;/keyword&gt;&lt;keyword&gt;Lawn ecology -- United States&lt;/keyword&gt;&lt;/keywords&gt;&lt;dates&gt;&lt;year&gt;2007&lt;/year&gt;&lt;/dates&gt;&lt;publisher&gt;Philadelphia : Temple University Press, 2007.&lt;/publisher&gt;&lt;isbn&gt;9781592135783&amp;#xD;1592135781&amp;#xD;9781592135790&amp;#xD;159213579X&lt;/isbn&gt;&lt;work-type&gt;Bibliographies&amp;#xD;Non-fiction&lt;/work-type&gt;&lt;urls&gt;&lt;related-urls&gt;&lt;url&gt;http://libraries.ou.edu/access.aspx?url=http://search.ebscohost.com/login.aspx?direct=true&amp;amp;db=cat00057a&amp;amp;AN=uok.a3031473&amp;amp;site=eds-live&lt;/url&gt;&lt;url&gt;http://www.loc.gov/catdir/toc/ecip076/2006038426.html&lt;/url&gt;&lt;/related-urls&gt;&lt;/urls&gt;&lt;remote-database-name&gt;cat00057a&lt;/remote-database-name&gt;&lt;remote-database-provider&gt;EBSCOhost&lt;/remote-database-provider&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(Robbins 2007)</w:t>
      </w:r>
      <w:r w:rsidR="00176563">
        <w:rPr>
          <w:rFonts w:ascii="Times New Roman" w:hAnsi="Times New Roman"/>
          <w:color w:val="000000" w:themeColor="text1"/>
        </w:rPr>
        <w:fldChar w:fldCharType="end"/>
      </w:r>
      <w:r w:rsidR="002E0DC2">
        <w:rPr>
          <w:rFonts w:ascii="Times New Roman" w:hAnsi="Times New Roman"/>
          <w:color w:val="000000" w:themeColor="text1"/>
        </w:rPr>
        <w:t xml:space="preserve">, “residential urban agriculture can be implicitly – or at times explicitly – radical in its orientation”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&lt;EndNote&gt;&lt;Cite&gt;&lt;Author&gt;McClintock&lt;/Author&gt;&lt;Year&gt;2014&lt;/Year&gt;&lt;RecNum&gt;1184&lt;/RecNum&gt;&lt;Pages&gt;154&lt;/Pages&gt;&lt;DisplayText&gt;(McClintock 2014, 154)&lt;/DisplayText&gt;&lt;record&gt;&lt;rec-number&gt;1184&lt;/rec-number&gt;&lt;foreign-keys&gt;&lt;key app="EN" db-id="2se5xf2vw22tpoeax5ev52072zpwrdv952s9" timestamp="1467752663"&gt;1184&lt;/key&gt;&lt;/foreign-keys&gt;&lt;ref-type name="Journal Article"&gt;17&lt;/ref-type&gt;&lt;contributors&gt;&lt;authors&gt;&lt;author&gt;McClintock, Nathan&lt;/author&gt;&lt;/authors&gt;&lt;/contributors&gt;&lt;titles&gt;&lt;title&gt;Radical, reformist, and garden-variety neoliberal: coming to terms with urban agriculture&amp;apos;s contradictions&lt;/title&gt;&lt;secondary-title&gt;Local Environment&lt;/secondary-title&gt;&lt;/titles&gt;&lt;periodical&gt;&lt;full-title&gt;Local Environment&lt;/full-title&gt;&lt;/periodical&gt;&lt;pages&gt;147-171&lt;/pages&gt;&lt;volume&gt;19&lt;/volume&gt;&lt;number&gt;2&lt;/number&gt;&lt;dates&gt;&lt;year&gt;2014&lt;/year&gt;&lt;/dates&gt;&lt;isbn&gt;1354-9839&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(McClintock 2014, 154)</w:t>
      </w:r>
      <w:r w:rsidR="00176563">
        <w:rPr>
          <w:rFonts w:ascii="Times New Roman" w:hAnsi="Times New Roman"/>
          <w:color w:val="000000" w:themeColor="text1"/>
        </w:rPr>
        <w:fldChar w:fldCharType="end"/>
      </w:r>
      <w:r w:rsidR="002E0DC2">
        <w:rPr>
          <w:rFonts w:ascii="Times New Roman" w:hAnsi="Times New Roman"/>
          <w:color w:val="000000" w:themeColor="text1"/>
        </w:rPr>
        <w:t xml:space="preserve">. </w:t>
      </w:r>
    </w:p>
    <w:p w14:paraId="646DF98A" w14:textId="4C083C0C" w:rsidR="00EE7510" w:rsidRPr="00EE7510" w:rsidRDefault="00EE7510" w:rsidP="00EE7510">
      <w:pPr>
        <w:ind w:firstLine="720"/>
        <w:rPr>
          <w:rFonts w:ascii="Times New Roman" w:hAnsi="Times New Roman"/>
          <w:color w:val="000000" w:themeColor="text1"/>
        </w:rPr>
      </w:pPr>
      <w:r>
        <w:rPr>
          <w:rFonts w:ascii="Times New Roman" w:hAnsi="Times New Roman"/>
          <w:color w:val="000000" w:themeColor="text1"/>
        </w:rPr>
        <w:t xml:space="preserve">The extent to which urban agriculture is viewed as radical depends on the particular territoriality of a city. </w:t>
      </w:r>
      <w:r>
        <w:t xml:space="preserve">Beaumont and Nicholls </w:t>
      </w:r>
      <w:r w:rsidR="00431F28">
        <w:fldChar w:fldCharType="begin"/>
      </w:r>
      <w:r w:rsidR="00431F28">
        <w:instrText xml:space="preserve"> ADDIN EN.CITE &lt;EndNote&gt;&lt;Cite ExcludeAuth="1"&gt;&lt;Author&gt;Beaumont&lt;/Author&gt;&lt;Year&gt;2007&lt;/Year&gt;&lt;RecNum&gt;1317&lt;/RecNum&gt;&lt;DisplayText&gt;(2007)&lt;/DisplayText&gt;&lt;record&gt;&lt;rec-number&gt;1317&lt;/rec-number&gt;&lt;foreign-keys&gt;&lt;key app="EN" db-id="2se5xf2vw22tpoeax5ev52072zpwrdv952s9" timestamp="1471730536"&gt;1317&lt;/key&gt;&lt;/foreign-keys&gt;&lt;ref-type name="Journal Article"&gt;17&lt;/ref-type&gt;&lt;contributors&gt;&lt;authors&gt;&lt;author&gt;Beaumont, Justin&lt;/author&gt;&lt;author&gt;Nicholls, Walter&lt;/author&gt;&lt;/authors&gt;&lt;/contributors&gt;&lt;titles&gt;&lt;title&gt;Between relationality and territoriality: investigating the geographies of justice movements in The Netherlands and the United States&lt;/title&gt;&lt;secondary-title&gt;Environment and Planning A&lt;/secondary-title&gt;&lt;/titles&gt;&lt;periodical&gt;&lt;full-title&gt;Environment and Planning A&lt;/full-title&gt;&lt;/periodical&gt;&lt;pages&gt;2554-2574&lt;/pages&gt;&lt;volume&gt;39&lt;/volume&gt;&lt;number&gt;11&lt;/number&gt;&lt;dates&gt;&lt;year&gt;2007&lt;/year&gt;&lt;/dates&gt;&lt;isbn&gt;0308-518X&lt;/isbn&gt;&lt;urls&gt;&lt;/urls&gt;&lt;/record&gt;&lt;/Cite&gt;&lt;/EndNote&gt;</w:instrText>
      </w:r>
      <w:r w:rsidR="00431F28">
        <w:fldChar w:fldCharType="separate"/>
      </w:r>
      <w:r w:rsidR="00431F28">
        <w:rPr>
          <w:noProof/>
        </w:rPr>
        <w:t>(2007)</w:t>
      </w:r>
      <w:r w:rsidR="00431F28">
        <w:fldChar w:fldCharType="end"/>
      </w:r>
      <w:r>
        <w:t xml:space="preserve"> clearly define their understanding of a territory by offering this description (2558):</w:t>
      </w:r>
    </w:p>
    <w:p w14:paraId="6A0B1D90" w14:textId="77777777" w:rsidR="00EE7510" w:rsidRDefault="00EE7510" w:rsidP="00EE7510">
      <w:pPr>
        <w:spacing w:line="240" w:lineRule="auto"/>
        <w:ind w:left="720"/>
      </w:pPr>
      <w:r>
        <w:t xml:space="preserve">Territories produce practices and identities that are markedly different from those on the outside. These spaces are embedded in a nested hierarchy of territorial worlds, each with its own peculiar institutional </w:t>
      </w:r>
      <w:proofErr w:type="gramStart"/>
      <w:r>
        <w:t>configurations which</w:t>
      </w:r>
      <w:proofErr w:type="gramEnd"/>
      <w:r>
        <w:t xml:space="preserve"> set them apart from one another. While there is a degree of interdependence between territorial units, they remain distinct entities based on differentiated place-based identities and allegiances. </w:t>
      </w:r>
    </w:p>
    <w:p w14:paraId="477A15DF" w14:textId="77777777" w:rsidR="00EE7510" w:rsidRDefault="00EE7510" w:rsidP="00EE7510">
      <w:pPr>
        <w:spacing w:line="240" w:lineRule="auto"/>
        <w:ind w:firstLine="720"/>
      </w:pPr>
    </w:p>
    <w:p w14:paraId="31A5EFD1" w14:textId="55C1687C" w:rsidR="00EE7510" w:rsidRDefault="00EE7510" w:rsidP="00EE7510">
      <w:r>
        <w:t xml:space="preserve">Humans organize space into territories through the practice of territoriality, which is informed by both the culture and history of place. Agnew </w:t>
      </w:r>
      <w:r w:rsidR="00431F28">
        <w:fldChar w:fldCharType="begin"/>
      </w:r>
      <w:r w:rsidR="00431F28">
        <w:instrText xml:space="preserve"> ADDIN EN.CITE &lt;EndNote&gt;&lt;Cite ExcludeAuth="1"&gt;&lt;Author&gt;Agnew&lt;/Author&gt;&lt;Year&gt;2000&lt;/Year&gt;&lt;RecNum&gt;1319&lt;/RecNum&gt;&lt;DisplayText&gt;(2000)&lt;/DisplayText&gt;&lt;record&gt;&lt;rec-number&gt;1319&lt;/rec-number&gt;&lt;foreign-keys&gt;&lt;key app="EN" db-id="2se5xf2vw22tpoeax5ev52072zpwrdv952s9" timestamp="1471797386"&gt;1319&lt;/key&gt;&lt;/foreign-keys&gt;&lt;ref-type name="Book Section"&gt;5&lt;/ref-type&gt;&lt;contributors&gt;&lt;authors&gt;&lt;author&gt;Agnew, John&lt;/author&gt;&lt;/authors&gt;&lt;secondary-authors&gt;&lt;author&gt;Watts, Michael&lt;/author&gt;&lt;/secondary-authors&gt;&lt;/contributors&gt;&lt;titles&gt;&lt;title&gt;Territoriality&lt;/title&gt;&lt;secondary-title&gt;The dictionary of human geography.&lt;/secondary-title&gt;&lt;/titles&gt;&lt;edition&gt;4th Edition&lt;/edition&gt;&lt;dates&gt;&lt;year&gt;2000&lt;/year&gt;&lt;/dates&gt;&lt;pub-location&gt;Malden, MA&lt;/pub-location&gt;&lt;publisher&gt;Oxford: Blackwell&lt;/publisher&gt;&lt;urls&gt;&lt;/urls&gt;&lt;/record&gt;&lt;/Cite&gt;&lt;/EndNote&gt;</w:instrText>
      </w:r>
      <w:r w:rsidR="00431F28">
        <w:fldChar w:fldCharType="separate"/>
      </w:r>
      <w:r w:rsidR="00431F28">
        <w:rPr>
          <w:noProof/>
        </w:rPr>
        <w:t>(2000)</w:t>
      </w:r>
      <w:r w:rsidR="00431F28">
        <w:fldChar w:fldCharType="end"/>
      </w:r>
      <w:r>
        <w:t xml:space="preserve"> defines human territoriality as “the strategy used by individuals, groups and organizations to exercise power over a portion of space and its contents” (823). He describes how territoriality requires a generally accepted system of classifying space (i.e. boundaries), ways to communicate these classifications, and </w:t>
      </w:r>
      <w:r w:rsidR="00580F78">
        <w:t>means of</w:t>
      </w:r>
      <w:r>
        <w:t xml:space="preserve"> surveilling or controlling space. Delaney </w:t>
      </w:r>
      <w:r w:rsidR="00431F28">
        <w:fldChar w:fldCharType="begin"/>
      </w:r>
      <w:r w:rsidR="00431F28">
        <w:instrText xml:space="preserve"> ADDIN EN.CITE &lt;EndNote&gt;&lt;Cite ExcludeAuth="1"&gt;&lt;Author&gt;Delaney&lt;/Author&gt;&lt;Year&gt;2009&lt;/Year&gt;&lt;RecNum&gt;1315&lt;/RecNum&gt;&lt;DisplayText&gt;(2009)&lt;/DisplayText&gt;&lt;record&gt;&lt;rec-number&gt;1315&lt;/rec-number&gt;&lt;foreign-keys&gt;&lt;key app="EN" db-id="2se5xf2vw22tpoeax5ev52072zpwrdv952s9" timestamp="1471729410"&gt;1315&lt;/key&gt;&lt;/foreign-keys&gt;&lt;ref-type name="Book Section"&gt;5&lt;/ref-type&gt;&lt;contributors&gt;&lt;authors&gt;&lt;author&gt;Delaney, David&lt;/author&gt;&lt;/authors&gt;&lt;secondary-authors&gt;&lt;author&gt;Thrift, Nigel&lt;/author&gt;&lt;/secondary-authors&gt;&lt;/contributors&gt;&lt;titles&gt;&lt;title&gt;Territory and Territoriality&lt;/title&gt;&lt;secondary-title&gt;International Encyclopedia of Human Geography&lt;/secondary-title&gt;&lt;/titles&gt;&lt;pages&gt;196-208&lt;/pages&gt;&lt;keywords&gt;&lt;keyword&gt;Boundaries&lt;/keyword&gt;&lt;keyword&gt;Ideology&lt;/keyword&gt;&lt;keyword&gt;Legitimacy&lt;/keyword&gt;&lt;keyword&gt;Modernity&lt;/keyword&gt;&lt;keyword&gt;Meaning&lt;/keyword&gt;&lt;keyword&gt;Politics&lt;/keyword&gt;&lt;keyword&gt;Power&lt;/keyword&gt;&lt;keyword&gt;Public space&lt;/keyword&gt;&lt;keyword&gt;Scale&lt;/keyword&gt;&lt;keyword&gt;Sovereignty&lt;/keyword&gt;&lt;keyword&gt;Space&lt;/keyword&gt;&lt;keyword&gt;State&lt;/keyword&gt;&lt;keyword&gt;Territoriality&lt;/keyword&gt;&lt;keyword&gt;Territory&lt;/keyword&gt;&lt;keyword&gt;Time&lt;/keyword&gt;&lt;/keywords&gt;&lt;dates&gt;&lt;year&gt;2009&lt;/year&gt;&lt;/dates&gt;&lt;pub-location&gt;Oxford&lt;/pub-location&gt;&lt;publisher&gt;Elsevier&lt;/publisher&gt;&lt;isbn&gt;978-0-08-044910-4&lt;/isbn&gt;&lt;urls&gt;&lt;related-urls&gt;&lt;url&gt;http://www.sciencedirect.com/science/article/pii/B9780080449104008087&lt;/url&gt;&lt;/related-urls&gt;&lt;/urls&gt;&lt;electronic-resource-num&gt;http://dx.doi.org/10.1016/B978-008044910-4.00808-7&lt;/electronic-resource-num&gt;&lt;/record&gt;&lt;/Cite&gt;&lt;/EndNote&gt;</w:instrText>
      </w:r>
      <w:r w:rsidR="00431F28">
        <w:fldChar w:fldCharType="separate"/>
      </w:r>
      <w:r w:rsidR="00431F28">
        <w:rPr>
          <w:noProof/>
        </w:rPr>
        <w:t>(2009)</w:t>
      </w:r>
      <w:r w:rsidR="00431F28">
        <w:fldChar w:fldCharType="end"/>
      </w:r>
      <w:r>
        <w:t xml:space="preserve"> defines territoriality as the behaviors, practices, control, and protection of a territory, which require space, power, and popular agreement on meanings of space. To provide an urban agriculture example, community gardens are territorialized through the cooperation of individuals who have permission to cultivate a space and agree upon the basic organization and standards of the gardens. </w:t>
      </w:r>
    </w:p>
    <w:p w14:paraId="1F65CE44" w14:textId="77777777" w:rsidR="00D13AF1" w:rsidRDefault="00D13AF1" w:rsidP="00EE7510">
      <w:pPr>
        <w:rPr>
          <w:rFonts w:ascii="Times New Roman" w:hAnsi="Times New Roman"/>
          <w:color w:val="000000" w:themeColor="text1"/>
        </w:rPr>
      </w:pPr>
    </w:p>
    <w:p w14:paraId="35A49045" w14:textId="64A9B019" w:rsidR="00F047A0" w:rsidRDefault="00BE4DEF" w:rsidP="00F047A0">
      <w:pPr>
        <w:pStyle w:val="Heading2"/>
      </w:pPr>
      <w:bookmarkStart w:id="52" w:name="_Toc355804826"/>
      <w:r>
        <w:t>Introduction to</w:t>
      </w:r>
      <w:r w:rsidR="00F047A0">
        <w:t xml:space="preserve"> Oklahoma City</w:t>
      </w:r>
      <w:bookmarkEnd w:id="52"/>
    </w:p>
    <w:p w14:paraId="54E58718" w14:textId="21FB7AFF" w:rsidR="00023F07" w:rsidRDefault="0049739D" w:rsidP="00023F07">
      <w:pPr>
        <w:tabs>
          <w:tab w:val="left" w:pos="1710"/>
        </w:tabs>
        <w:ind w:firstLine="720"/>
      </w:pPr>
      <w:r>
        <w:t>A socially con</w:t>
      </w:r>
      <w:r w:rsidR="00460EB5">
        <w:t>tested</w:t>
      </w:r>
      <w:r w:rsidR="00DD2F09">
        <w:t xml:space="preserve"> place since its formal inception, Oklahoma City has long served as a space of white entitlement. T</w:t>
      </w:r>
      <w:r w:rsidR="00023F07">
        <w:t>he 1830 Indian Rem</w:t>
      </w:r>
      <w:r w:rsidR="00DD2F09">
        <w:t>oval Act designated much of current day Oklahoma as Indian Territory for</w:t>
      </w:r>
      <w:r w:rsidR="00546C25">
        <w:t xml:space="preserve"> the</w:t>
      </w:r>
      <w:r w:rsidR="00023F07">
        <w:t xml:space="preserve"> resettlement</w:t>
      </w:r>
      <w:r w:rsidR="00546C25">
        <w:t xml:space="preserve"> </w:t>
      </w:r>
      <w:r w:rsidR="00A7167B">
        <w:t>of</w:t>
      </w:r>
      <w:r w:rsidR="00023F07">
        <w:t xml:space="preserve"> eastern Native American tribes</w:t>
      </w:r>
      <w:r w:rsidR="007952FF">
        <w:t>. Only three decades later</w:t>
      </w:r>
      <w:r w:rsidR="00DD2F09">
        <w:t xml:space="preserve"> t</w:t>
      </w:r>
      <w:r w:rsidR="00023F07">
        <w:t>he Homest</w:t>
      </w:r>
      <w:r w:rsidR="0026517F">
        <w:t xml:space="preserve">ead Act </w:t>
      </w:r>
      <w:r w:rsidR="00B81743">
        <w:t xml:space="preserve">of 1862 </w:t>
      </w:r>
      <w:r w:rsidR="0026517F">
        <w:t>enabled</w:t>
      </w:r>
      <w:r w:rsidR="009F3E70">
        <w:t xml:space="preserve"> </w:t>
      </w:r>
      <w:r w:rsidR="007952FF">
        <w:t>the Land Run of 1889, opening</w:t>
      </w:r>
      <w:r w:rsidR="00023F07">
        <w:t xml:space="preserve"> up the area that is now Oklahoma City to </w:t>
      </w:r>
      <w:r w:rsidR="007952FF">
        <w:t xml:space="preserve">mostly white </w:t>
      </w:r>
      <w:r w:rsidR="00023F07">
        <w:t xml:space="preserve">private ownership. </w:t>
      </w:r>
      <w:r w:rsidR="00434B0A">
        <w:t>Although the land run is generally celebrated in Oklahoma</w:t>
      </w:r>
      <w:r w:rsidR="00546C25">
        <w:t xml:space="preserve"> City, most prominently with larger-than-</w:t>
      </w:r>
      <w:r w:rsidR="00434B0A">
        <w:t>life statues on the Bricktown Canal, the event is not f</w:t>
      </w:r>
      <w:r w:rsidR="00B81743">
        <w:t>ree from controversy. To create</w:t>
      </w:r>
      <w:r w:rsidR="00434B0A">
        <w:t xml:space="preserve"> the so-called ‘unassigned lands’ that were subjec</w:t>
      </w:r>
      <w:r w:rsidR="00546C25">
        <w:t>t to this</w:t>
      </w:r>
      <w:r w:rsidR="00434B0A">
        <w:t xml:space="preserve"> first Oklahoma land run, </w:t>
      </w:r>
      <w:r w:rsidR="00353D89">
        <w:t xml:space="preserve">land was taken from American Indians who viewed the space as communally owned, a traditional practice for most tribes. </w:t>
      </w:r>
      <w:r w:rsidR="00546C25">
        <w:t>Affected tribes were provided individual allotments in return for the unassigned lands. T</w:t>
      </w:r>
      <w:r w:rsidR="00353D89">
        <w:t>ribes were not given a choice in the matter</w:t>
      </w:r>
      <w:r w:rsidR="0026517F">
        <w:t xml:space="preserve"> though</w:t>
      </w:r>
      <w:r w:rsidR="00353D89">
        <w:t>, and the allo</w:t>
      </w:r>
      <w:r w:rsidR="00DD2F09">
        <w:t>tments they received were less area</w:t>
      </w:r>
      <w:r w:rsidR="00353D89">
        <w:t xml:space="preserve"> than</w:t>
      </w:r>
      <w:r w:rsidR="00DD2F09">
        <w:t xml:space="preserve"> the land</w:t>
      </w:r>
      <w:r w:rsidR="00353D89">
        <w:t xml:space="preserve"> they were forced to concede</w:t>
      </w:r>
      <w:r w:rsidR="009F3E70">
        <w:t>. Subsequent to</w:t>
      </w:r>
      <w:r w:rsidR="00546C25">
        <w:t xml:space="preserve"> this tainted beginning, Oklahoma City was practically born overnight when around 10,000 settlers moved into the area</w:t>
      </w:r>
      <w:r w:rsidR="009F3E70">
        <w:t xml:space="preserve"> over a matter of hours</w:t>
      </w:r>
      <w:r w:rsidR="00546C25">
        <w:t xml:space="preserve"> during the land run</w:t>
      </w:r>
      <w:r w:rsidR="0026517F">
        <w:t xml:space="preserve"> on April 22, 1889</w:t>
      </w:r>
      <w:r w:rsidR="00546C25">
        <w:t xml:space="preserve">. </w:t>
      </w:r>
    </w:p>
    <w:p w14:paraId="06BF064C" w14:textId="4A996133" w:rsidR="00017B25" w:rsidRDefault="008A3C98" w:rsidP="00B06100">
      <w:pPr>
        <w:ind w:firstLine="720"/>
      </w:pPr>
      <w:r>
        <w:t>Priding itself as a frontier town with a strong entrepreneurial spirit, Oklahoma City</w:t>
      </w:r>
      <w:r w:rsidR="00251DDA">
        <w:t xml:space="preserve"> is the state’s largest city</w:t>
      </w:r>
      <w:r>
        <w:t xml:space="preserve"> and serves as county seat and state capital. </w:t>
      </w:r>
      <w:r w:rsidR="00A7167B">
        <w:t>According to</w:t>
      </w:r>
      <w:r w:rsidR="00BD56B1">
        <w:t xml:space="preserve"> 201</w:t>
      </w:r>
      <w:r w:rsidR="00BE4DEF">
        <w:t>5 population estimates</w:t>
      </w:r>
      <w:r w:rsidR="00BD56B1">
        <w:t xml:space="preserve"> the total populatio</w:t>
      </w:r>
      <w:r w:rsidR="00A7167B">
        <w:t>n of Oklahoma City i</w:t>
      </w:r>
      <w:r w:rsidR="00BE4DEF">
        <w:t>s 631,346</w:t>
      </w:r>
      <w:r w:rsidR="006D3B1E">
        <w:t xml:space="preserve">, </w:t>
      </w:r>
      <w:r w:rsidR="006D3B1E">
        <w:rPr>
          <w:rFonts w:ascii="Times New Roman" w:hAnsi="Times New Roman"/>
        </w:rPr>
        <w:t>making it the 74th most populous city in the U.S.</w:t>
      </w:r>
      <w:r w:rsidR="00BE4DEF">
        <w:t xml:space="preserve"> </w:t>
      </w:r>
      <w:r w:rsidR="00176563">
        <w:fldChar w:fldCharType="begin"/>
      </w:r>
      <w:r w:rsidR="00450378">
        <w:instrText xml:space="preserve"> ADDIN EN.CITE &lt;EndNote&gt;&lt;Cite ExcludeYear="1"&gt;&lt;Author&gt;U.S. Census Bureau&lt;/Author&gt;&lt;RecNum&gt;1301&lt;/RecNum&gt;&lt;DisplayText&gt;(U.S. Census Bureau)&lt;/DisplayText&gt;&lt;record&gt;&lt;rec-number&gt;1301&lt;/rec-number&gt;&lt;foreign-keys&gt;&lt;key app="EN" db-id="2se5xf2vw22tpoeax5ev52072zpwrdv952s9" timestamp="1469395939"&gt;1301&lt;/key&gt;&lt;/foreign-keys&gt;&lt;ref-type name="Web Page"&gt;12&lt;/ref-type&gt;&lt;contributors&gt;&lt;authors&gt;&lt;author&gt;U.S. Census Bureau,&lt;/author&gt;&lt;/authors&gt;&lt;/contributors&gt;&lt;titles&gt;&lt;title&gt;Community Facts&lt;/title&gt;&lt;secondary-title&gt;American Fact Finder&lt;/secondary-title&gt;&lt;/titles&gt;&lt;volume&gt;2016&lt;/volume&gt;&lt;number&gt;July&lt;/number&gt;&lt;dates&gt;&lt;/dates&gt;&lt;urls&gt;&lt;related-urls&gt;&lt;url&gt;http://factfinder.census.gov/faces/tableservices/jsf/pages/&lt;/url&gt;&lt;/related-urls&gt;&lt;/urls&gt;&lt;/record&gt;&lt;/Cite&gt;&lt;/EndNote&gt;</w:instrText>
      </w:r>
      <w:r w:rsidR="00176563">
        <w:fldChar w:fldCharType="separate"/>
      </w:r>
      <w:r w:rsidR="00450378">
        <w:rPr>
          <w:noProof/>
        </w:rPr>
        <w:t>(U.S. Census Bureau)</w:t>
      </w:r>
      <w:r w:rsidR="00176563">
        <w:fldChar w:fldCharType="end"/>
      </w:r>
      <w:r w:rsidR="00FD412A">
        <w:t xml:space="preserve">. </w:t>
      </w:r>
      <w:r w:rsidR="00D86A65">
        <w:t>The Oklahoma City metropolitan area has double the population of the city proper</w:t>
      </w:r>
      <w:r w:rsidR="003B3051">
        <w:t>, and the area has experienced healthy population growth over the past two decades</w:t>
      </w:r>
      <w:r w:rsidR="00D86A65">
        <w:t xml:space="preserve">. </w:t>
      </w:r>
      <w:r w:rsidR="00FD412A">
        <w:t>The majority of the population is White</w:t>
      </w:r>
      <w:r w:rsidR="00544BCF">
        <w:t xml:space="preserve"> (62.7%)</w:t>
      </w:r>
      <w:r w:rsidR="00FD412A">
        <w:t>, follo</w:t>
      </w:r>
      <w:r w:rsidR="00544BCF">
        <w:t xml:space="preserve">wed by </w:t>
      </w:r>
      <w:r w:rsidR="00E675E3">
        <w:t>Latina/o/x</w:t>
      </w:r>
      <w:r w:rsidR="00544BCF">
        <w:t xml:space="preserve"> (17.2%), Black (15.1</w:t>
      </w:r>
      <w:r w:rsidR="00FD412A">
        <w:t>%), Native</w:t>
      </w:r>
      <w:r w:rsidR="00544BCF">
        <w:t xml:space="preserve"> American (3.5%), and Asian (4</w:t>
      </w:r>
      <w:r w:rsidR="00FD412A">
        <w:t>%)</w:t>
      </w:r>
      <w:r w:rsidR="00D86A65">
        <w:t xml:space="preserve"> </w:t>
      </w:r>
      <w:r w:rsidR="00176563">
        <w:fldChar w:fldCharType="begin"/>
      </w:r>
      <w:r w:rsidR="00450378">
        <w:instrText xml:space="preserve"> ADDIN EN.CITE &lt;EndNote&gt;&lt;Cite ExcludeYear="1"&gt;&lt;Author&gt;U.S. Census Bureau&lt;/Author&gt;&lt;RecNum&gt;1301&lt;/RecNum&gt;&lt;DisplayText&gt;(U.S. Census Bureau)&lt;/DisplayText&gt;&lt;record&gt;&lt;rec-number&gt;1301&lt;/rec-number&gt;&lt;foreign-keys&gt;&lt;key app="EN" db-id="2se5xf2vw22tpoeax5ev52072zpwrdv952s9" timestamp="1469395939"&gt;1301&lt;/key&gt;&lt;/foreign-keys&gt;&lt;ref-type name="Web Page"&gt;12&lt;/ref-type&gt;&lt;contributors&gt;&lt;authors&gt;&lt;author&gt;U.S. Census Bureau,&lt;/author&gt;&lt;/authors&gt;&lt;/contributors&gt;&lt;titles&gt;&lt;title&gt;Community Facts&lt;/title&gt;&lt;secondary-title&gt;American Fact Finder&lt;/secondary-title&gt;&lt;/titles&gt;&lt;volume&gt;2016&lt;/volume&gt;&lt;number&gt;July&lt;/number&gt;&lt;dates&gt;&lt;/dates&gt;&lt;urls&gt;&lt;related-urls&gt;&lt;url&gt;http://factfinder.census.gov/faces/tableservices/jsf/pages/&lt;/url&gt;&lt;/related-urls&gt;&lt;/urls&gt;&lt;/record&gt;&lt;/Cite&gt;&lt;/EndNote&gt;</w:instrText>
      </w:r>
      <w:r w:rsidR="00176563">
        <w:fldChar w:fldCharType="separate"/>
      </w:r>
      <w:r w:rsidR="00450378">
        <w:rPr>
          <w:noProof/>
        </w:rPr>
        <w:t>(U.S. Census Bureau)</w:t>
      </w:r>
      <w:r w:rsidR="00176563">
        <w:fldChar w:fldCharType="end"/>
      </w:r>
      <w:r w:rsidR="00FD412A">
        <w:t xml:space="preserve">. </w:t>
      </w:r>
      <w:r w:rsidR="00017B25">
        <w:t xml:space="preserve">Oklahoma City hosts a healthy Latin American immigrant community, composed primarily of individuals from Mexico and Guatemala </w:t>
      </w:r>
      <w:r w:rsidR="00176563">
        <w:fldChar w:fldCharType="begin"/>
      </w:r>
      <w:r w:rsidR="00176563">
        <w:instrText xml:space="preserve"> ADDIN EN.CITE &lt;EndNote&gt;&lt;Cite&gt;&lt;Author&gt;Gordon&lt;/Author&gt;&lt;Year&gt;2009&lt;/Year&gt;&lt;RecNum&gt;413&lt;/RecNum&gt;&lt;DisplayText&gt;(Gordon 2009)&lt;/DisplayText&gt;&lt;record&gt;&lt;rec-number&gt;413&lt;/rec-number&gt;&lt;foreign-keys&gt;&lt;key app="EN" db-id="2se5xf2vw22tpoeax5ev52072zpwrdv952s9" timestamp="1300461976"&gt;413&lt;/key&gt;&lt;/foreign-keys&gt;&lt;ref-type name="Thesis"&gt;32&lt;/ref-type&gt;&lt;contributors&gt;&lt;authors&gt;&lt;author&gt;Gordon, Regina B.&lt;/author&gt;&lt;/authors&gt;&lt;/contributors&gt;&lt;titles&gt;&lt;title&gt;Social services and the construction of family : cultural citizen-making in Oklahoma&amp;apos;s Latin American immigrant community&lt;/title&gt;&lt;/titles&gt;&lt;pages&gt;xiii, 273 leaves&lt;/pages&gt;&lt;volume&gt;Ph. D.&lt;/volume&gt;&lt;keywords&gt;&lt;keyword&gt;Latin Americans -- Oklahoma -- Oklahoma City.&lt;/keyword&gt;&lt;keyword&gt;Immigrant families -- Oklahoma -- Oklahoma City.&lt;/keyword&gt;&lt;keyword&gt;Latin Americans -- Public welfare -- Oklahoma -- Oklahoma City.&lt;/keyword&gt;&lt;keyword&gt;Latin Americans -- Charities -- Oklahoma -- Oklahoma City.&lt;/keyword&gt;&lt;/keywords&gt;&lt;dates&gt;&lt;year&gt;2009&lt;/year&gt;&lt;/dates&gt;&lt;publisher&gt;University of Oklahoma&lt;/publisher&gt;&lt;accession-num&gt;OCLC: 441342164&lt;/accession-num&gt;&lt;call-num&gt;FirstSearch indicates your institution owns the item. Libraries worldwide that own item: 1 UNIV OF OKLAHOMA Connect to the catalog at OU Libraries--Norman Campus&lt;/call-num&gt;&lt;work-type&gt;Thesis&lt;/work-type&gt;&lt;urls&gt;&lt;/urls&gt;&lt;remote-database-name&gt;WorldCatDissertations&lt;/remote-database-name&gt;&lt;language&gt;English&lt;/language&gt;&lt;/record&gt;&lt;/Cite&gt;&lt;/EndNote&gt;</w:instrText>
      </w:r>
      <w:r w:rsidR="00176563">
        <w:fldChar w:fldCharType="separate"/>
      </w:r>
      <w:r w:rsidR="00176563">
        <w:rPr>
          <w:noProof/>
        </w:rPr>
        <w:t>(Gordon 2009)</w:t>
      </w:r>
      <w:r w:rsidR="00176563">
        <w:fldChar w:fldCharType="end"/>
      </w:r>
      <w:r w:rsidR="00017B25">
        <w:t xml:space="preserve">. </w:t>
      </w:r>
      <w:r w:rsidR="00435155">
        <w:t>The larg</w:t>
      </w:r>
      <w:r w:rsidR="00AF6318">
        <w:t>est group of Asian residents is</w:t>
      </w:r>
      <w:r w:rsidR="00435155">
        <w:t xml:space="preserve"> Vietnamese, owing to the fact that Oklahoma City </w:t>
      </w:r>
      <w:r w:rsidR="00AF6318">
        <w:t>residents sponsored thousands of the refugees created by the fall of Saigon in 1975. City officials and planners officially call the area where some of these Vietnamese immigrants established businesses the Asian District; however, man</w:t>
      </w:r>
      <w:r w:rsidR="00CE7902">
        <w:t>y Oklahoma City residents</w:t>
      </w:r>
      <w:r w:rsidR="00AF6318">
        <w:t xml:space="preserve"> refer to the area as Little Saigon.</w:t>
      </w:r>
    </w:p>
    <w:p w14:paraId="11F93C07" w14:textId="51234775" w:rsidR="004817C7" w:rsidRDefault="00F3203C" w:rsidP="004817C7">
      <w:pPr>
        <w:tabs>
          <w:tab w:val="left" w:pos="1710"/>
        </w:tabs>
        <w:ind w:firstLine="720"/>
      </w:pPr>
      <w:r>
        <w:t>A geographically large city</w:t>
      </w:r>
      <w:r w:rsidR="00510DA0">
        <w:t xml:space="preserve"> </w:t>
      </w:r>
      <w:r w:rsidR="00460EB5">
        <w:t>of</w:t>
      </w:r>
      <w:r w:rsidR="006258F8">
        <w:t xml:space="preserve"> over 600 square miles</w:t>
      </w:r>
      <w:r>
        <w:t xml:space="preserve">, Oklahoma City has relatively low population density – less than 1,000 </w:t>
      </w:r>
      <w:r w:rsidR="003F3ADB">
        <w:t xml:space="preserve">people </w:t>
      </w:r>
      <w:r w:rsidR="00510DA0">
        <w:t>per</w:t>
      </w:r>
      <w:r>
        <w:t xml:space="preserve"> </w:t>
      </w:r>
      <w:r w:rsidR="00B81743">
        <w:t xml:space="preserve">square </w:t>
      </w:r>
      <w:r>
        <w:t xml:space="preserve">mile. </w:t>
      </w:r>
      <w:r w:rsidR="00ED567A">
        <w:t>It is also a city with a fair amount</w:t>
      </w:r>
      <w:r w:rsidR="003F3ADB">
        <w:t xml:space="preserve"> of income inequality. From 1990</w:t>
      </w:r>
      <w:r w:rsidR="00ED567A">
        <w:t xml:space="preserve"> to 2000, concentrated poverty increased in the city </w:t>
      </w:r>
      <w:r w:rsidR="00176563">
        <w:fldChar w:fldCharType="begin"/>
      </w:r>
      <w:r w:rsidR="004E67D9">
        <w:instrText xml:space="preserve"> ADDIN EN.CITE &lt;EndNote&gt;&lt;Cite&gt;&lt;Author&gt;Sessoms&lt;/Author&gt;&lt;Year&gt;2010&lt;/Year&gt;&lt;RecNum&gt;421&lt;/RecNum&gt;&lt;DisplayText&gt;(Wolch and Sessoms 2010)&lt;/DisplayText&gt;&lt;record&gt;&lt;rec-number&gt;421&lt;/rec-number&gt;&lt;foreign-keys&gt;&lt;key app="EN" db-id="2se5xf2vw22tpoeax5ev52072zpwrdv952s9" timestamp="1300464429"&gt;421&lt;/key&gt;&lt;/foreign-keys&gt;&lt;ref-type name="Thesis"&gt;32&lt;/ref-type&gt;&lt;contributors&gt;&lt;authors&gt;&lt;author&gt;Wolch, Jennifer&lt;/author&gt;&lt;author&gt;Sessoms, Nathan J.&lt;/author&gt;&lt;/authors&gt;&lt;/contributors&gt;&lt;titles&gt;&lt;title&gt;The changing geographies of concentrated poverty and concentrated affluence in the United States, 1990-2000&lt;/title&gt;&lt;secondary-title&gt;Geography&lt;/secondary-title&gt;&lt;/titles&gt;&lt;pages&gt;237&lt;/pages&gt;&lt;volume&gt;Doctor of Philosophy&lt;/volume&gt;&lt;keywords&gt;&lt;keyword&gt;Genre/Form: texts&lt;/keyword&gt;&lt;keyword&gt;concentrated poverty&lt;/keyword&gt;&lt;keyword&gt;concentrated affluence&lt;/keyword&gt;&lt;keyword&gt;urban underclass&lt;/keyword&gt;&lt;keyword&gt;40 percent threshold&lt;/keyword&gt;&lt;keyword&gt;economic polarization&lt;/keyword&gt;&lt;keyword&gt;Geography&lt;/keyword&gt;&lt;/keywords&gt;&lt;dates&gt;&lt;year&gt;2010&lt;/year&gt;&lt;pub-dates&gt;&lt;date&gt;May 2010&lt;/date&gt;&lt;/pub-dates&gt;&lt;/dates&gt;&lt;publisher&gt;University of Southern California&lt;/publisher&gt;&lt;accession-num&gt;OCLC: 663315586&lt;/accession-num&gt;&lt;call-num&gt;Check the catalogs in your library. Libraries worldwide that own item: 1 Connect to the catalog at OU Libraries--Norman Campus&lt;/call-num&gt;&lt;work-type&gt;Thesis / Dissertation ETD&lt;/work-type&gt;&lt;urls&gt;&lt;related-urls&gt;&lt;url&gt;http://digitallibrary.usc.edu/assetserver/controller/view/etd-Sessoms-3486&lt;/url&gt;&lt;/related-urls&gt;&lt;/urls&gt;&lt;remote-database-name&gt;WorldCatDissertations&lt;/remote-database-name&gt;&lt;language&gt;Undetermined; en_us&lt;/language&gt;&lt;/record&gt;&lt;/Cite&gt;&lt;/EndNote&gt;</w:instrText>
      </w:r>
      <w:r w:rsidR="00176563">
        <w:fldChar w:fldCharType="separate"/>
      </w:r>
      <w:r w:rsidR="004E67D9">
        <w:rPr>
          <w:noProof/>
        </w:rPr>
        <w:t>(Wolch and Sessoms 2010)</w:t>
      </w:r>
      <w:r w:rsidR="00176563">
        <w:fldChar w:fldCharType="end"/>
      </w:r>
      <w:r w:rsidR="00ED567A">
        <w:t xml:space="preserve">. Oklahoma </w:t>
      </w:r>
      <w:r w:rsidR="00B81743">
        <w:t xml:space="preserve">City </w:t>
      </w:r>
      <w:r w:rsidR="00ED567A">
        <w:t>is above the state average for median</w:t>
      </w:r>
      <w:r w:rsidR="00023F07">
        <w:t xml:space="preserve"> and per capital income, while also possessing a greater percentage of residents below the poverty level than the state as a whole. A</w:t>
      </w:r>
      <w:r w:rsidR="00BE4DEF">
        <w:t>s</w:t>
      </w:r>
      <w:r w:rsidR="00023F07">
        <w:t xml:space="preserve"> Skraastad Jurney </w:t>
      </w:r>
      <w:r w:rsidR="00176563">
        <w:fldChar w:fldCharType="begin"/>
      </w:r>
      <w:r w:rsidR="00176563">
        <w:instrText xml:space="preserve"> ADDIN EN.CITE &lt;EndNote&gt;&lt;Cite ExcludeAuth="1"&gt;&lt;Author&gt;Skraastad Jurney&lt;/Author&gt;&lt;Year&gt;2006&lt;/Year&gt;&lt;RecNum&gt;415&lt;/RecNum&gt;&lt;DisplayText&gt;(2006)&lt;/DisplayText&gt;&lt;record&gt;&lt;rec-number&gt;415&lt;/rec-number&gt;&lt;foreign-keys&gt;&lt;key app="EN" db-id="2se5xf2vw22tpoeax5ev52072zpwrdv952s9" timestamp="1300462003"&gt;415&lt;/key&gt;&lt;/foreign-keys&gt;&lt;ref-type name="Thesis"&gt;32&lt;/ref-type&gt;&lt;contributors&gt;&lt;authors&gt;&lt;author&gt;Skraastad Jurney, Pamela Dianne&lt;/author&gt;&lt;/authors&gt;&lt;/contributors&gt;&lt;titles&gt;&lt;title&gt;The spatial equity of parks in the Oklahoma City metropolitan area&lt;/title&gt;&lt;/titles&gt;&lt;volume&gt;M. S.&lt;/volume&gt;&lt;keywords&gt;&lt;keyword&gt;Geography (Theses)&lt;/keyword&gt;&lt;/keywords&gt;&lt;dates&gt;&lt;year&gt;2006&lt;/year&gt;&lt;/dates&gt;&lt;publisher&gt;Oklahoma State University&lt;/publisher&gt;&lt;accession-num&gt;OCLC: 72093857&lt;/accession-num&gt;&lt;call-num&gt;Check the catalogs in your library. Libraries worldwide that own item: 2 Connect to the catalog at OU Libraries--Norman Campus&lt;/call-num&gt;&lt;work-type&gt;Thesis&lt;/work-type&gt;&lt;urls&gt;&lt;related-urls&gt;&lt;url&gt;http://digital.library.okstate.edu/etd/umi-okstate-1874.pdf&lt;/url&gt;&lt;/related-urls&gt;&lt;/urls&gt;&lt;remote-database-name&gt;WorldCatDissertations&lt;/remote-database-name&gt;&lt;language&gt;English&lt;/language&gt;&lt;/record&gt;&lt;/Cite&gt;&lt;/EndNote&gt;</w:instrText>
      </w:r>
      <w:r w:rsidR="00176563">
        <w:fldChar w:fldCharType="separate"/>
      </w:r>
      <w:r w:rsidR="00176563">
        <w:rPr>
          <w:noProof/>
        </w:rPr>
        <w:t>(2006)</w:t>
      </w:r>
      <w:r w:rsidR="00176563">
        <w:fldChar w:fldCharType="end"/>
      </w:r>
      <w:r w:rsidR="00BE4DEF">
        <w:t xml:space="preserve"> aptly observes</w:t>
      </w:r>
      <w:r w:rsidR="00023F07">
        <w:t xml:space="preserve">, “the city maintains certain affluence while sustaining its low income groups” (8). </w:t>
      </w:r>
    </w:p>
    <w:p w14:paraId="6456057E" w14:textId="6C0E2926" w:rsidR="008A3C98" w:rsidRDefault="00AA523D" w:rsidP="00B06100">
      <w:pPr>
        <w:ind w:firstLine="720"/>
      </w:pPr>
      <w:r>
        <w:t>Site of the deadliest domestic terrorist attack in the United States, the 1995 bombing of the Alfred P. Murrah Federal Building</w:t>
      </w:r>
      <w:r w:rsidR="00F2162A">
        <w:t>,</w:t>
      </w:r>
      <w:r>
        <w:t xml:space="preserve"> and numerous tornado</w:t>
      </w:r>
      <w:r w:rsidR="0051360B">
        <w:t>e</w:t>
      </w:r>
      <w:r>
        <w:t xml:space="preserve">s, </w:t>
      </w:r>
      <w:r w:rsidR="00A7167B">
        <w:t xml:space="preserve">the </w:t>
      </w:r>
      <w:r>
        <w:t>Oklahoma City</w:t>
      </w:r>
      <w:r w:rsidR="00A7167B">
        <w:t xml:space="preserve"> metropolitan area</w:t>
      </w:r>
      <w:r>
        <w:t xml:space="preserve"> is known for displaying resilience in the face of adversity. </w:t>
      </w:r>
      <w:r w:rsidR="00E738C8">
        <w:t>Of particular interest to</w:t>
      </w:r>
      <w:r w:rsidR="00F2162A">
        <w:t xml:space="preserve"> urban geography is Oklahoma City’s commitment </w:t>
      </w:r>
      <w:r w:rsidR="00251DDA">
        <w:t>to urban development despite</w:t>
      </w:r>
      <w:r w:rsidR="00F2162A">
        <w:t xml:space="preserve"> limited success of the 1960s urban renewal project known as the Pei Pla</w:t>
      </w:r>
      <w:r w:rsidR="00261903">
        <w:t xml:space="preserve">n. Named for I.M. Pei, the </w:t>
      </w:r>
      <w:r w:rsidR="00460EB5">
        <w:t>internationally</w:t>
      </w:r>
      <w:r w:rsidR="00261903">
        <w:t>-</w:t>
      </w:r>
      <w:r w:rsidR="00F2162A">
        <w:t xml:space="preserve">known architect and urban planner who crafted </w:t>
      </w:r>
      <w:r w:rsidR="00261903">
        <w:t>renewal and development plans for downtown Oklahoma City</w:t>
      </w:r>
      <w:r w:rsidR="00A8160E">
        <w:t xml:space="preserve"> and the nearby health care district, the project incl</w:t>
      </w:r>
      <w:r w:rsidR="0051360B">
        <w:t>uded</w:t>
      </w:r>
      <w:r w:rsidR="00261903">
        <w:t xml:space="preserve"> razing of </w:t>
      </w:r>
      <w:r w:rsidR="00A8160E">
        <w:t xml:space="preserve">whole city blocks, resulting in the loss of </w:t>
      </w:r>
      <w:r w:rsidR="00261903">
        <w:t>numerous historical buildings and houses in low-income, minority-majority neighborhoods</w:t>
      </w:r>
      <w:r w:rsidR="00A8160E">
        <w:t>. In return, Oklahoma Ci</w:t>
      </w:r>
      <w:r w:rsidR="00E92759">
        <w:t>ty gained a new street layout, convention center,</w:t>
      </w:r>
      <w:r w:rsidR="00A8160E">
        <w:t xml:space="preserve"> large urban park, modern office buildings, retail space,</w:t>
      </w:r>
      <w:r w:rsidR="00E92759">
        <w:t xml:space="preserve"> </w:t>
      </w:r>
      <w:r w:rsidR="005C2278">
        <w:t xml:space="preserve">parking garages, </w:t>
      </w:r>
      <w:r w:rsidR="00E92759">
        <w:t>and</w:t>
      </w:r>
      <w:r w:rsidR="00A8160E">
        <w:t xml:space="preserve"> </w:t>
      </w:r>
      <w:r w:rsidR="00E92759">
        <w:t xml:space="preserve">entertainment facilities </w:t>
      </w:r>
      <w:r w:rsidR="00176563">
        <w:fldChar w:fldCharType="begin"/>
      </w:r>
      <w:r w:rsidR="00176563">
        <w:instrText xml:space="preserve"> ADDIN EN.CITE &lt;EndNote&gt;&lt;Cite&gt;&lt;Author&gt;Huycke&lt;/Author&gt;&lt;Year&gt;2015&lt;/Year&gt;&lt;RecNum&gt;1008&lt;/RecNum&gt;&lt;DisplayText&gt;(Huycke 2015)&lt;/DisplayText&gt;&lt;record&gt;&lt;rec-number&gt;1008&lt;/rec-number&gt;&lt;foreign-keys&gt;&lt;key app="EN" db-id="2se5xf2vw22tpoeax5ev52072zpwrdv952s9" timestamp="1437926598"&gt;1008&lt;/key&gt;&lt;/foreign-keys&gt;&lt;ref-type name="Book"&gt;6&lt;/ref-type&gt;&lt;contributors&gt;&lt;authors&gt;&lt;author&gt;Huycke, Matthew&lt;/author&gt;&lt;/authors&gt;&lt;/contributors&gt;&lt;titles&gt;&lt;title&gt;Scripting a neoliberal Oklahoma City : urban morphology, gentrification, and the role of sentiment&lt;/title&gt;&lt;/titles&gt;&lt;dates&gt;&lt;year&gt;2015&lt;/year&gt;&lt;/dates&gt;&lt;urls&gt;&lt;/urls&gt;&lt;/record&gt;&lt;/Cite&gt;&lt;/EndNote&gt;</w:instrText>
      </w:r>
      <w:r w:rsidR="00176563">
        <w:fldChar w:fldCharType="separate"/>
      </w:r>
      <w:r w:rsidR="00176563">
        <w:rPr>
          <w:noProof/>
        </w:rPr>
        <w:t>(Huycke 2015)</w:t>
      </w:r>
      <w:r w:rsidR="00176563">
        <w:fldChar w:fldCharType="end"/>
      </w:r>
      <w:r w:rsidR="00460EB5">
        <w:t>. U</w:t>
      </w:r>
      <w:r w:rsidR="00E92759">
        <w:t>nsuccessful in competing for retail business with the shopping malls on Oklahoma City’s urban fringe</w:t>
      </w:r>
      <w:r w:rsidR="00BE4DEF">
        <w:t>, the project failed to stem the tide of white flight to the suburbs prevalent during this time in the U.S</w:t>
      </w:r>
      <w:r w:rsidR="005C2278">
        <w:t xml:space="preserve">. </w:t>
      </w:r>
      <w:r w:rsidR="008169AB">
        <w:t>For several decades, downtown remained an area where people went to work Monday through Friday from 8:00 to 5:00. Nights and weekends the area felt like a ghost town.</w:t>
      </w:r>
    </w:p>
    <w:p w14:paraId="2411BB7F" w14:textId="653831F5" w:rsidR="00B06100" w:rsidRDefault="005C2278" w:rsidP="00B06100">
      <w:pPr>
        <w:ind w:firstLine="720"/>
      </w:pPr>
      <w:r>
        <w:t>Oklahoma City’s goals for urban renewal during th</w:t>
      </w:r>
      <w:r w:rsidR="003F3CFF">
        <w:t>e 1960s</w:t>
      </w:r>
      <w:r w:rsidR="00CD139F">
        <w:t xml:space="preserve"> were not unique. As Lake </w:t>
      </w:r>
      <w:r w:rsidR="00176563">
        <w:fldChar w:fldCharType="begin"/>
      </w:r>
      <w:r w:rsidR="00176563">
        <w:instrText xml:space="preserve"> ADDIN EN.CITE &lt;EndNote&gt;&lt;Cite ExcludeAuth="1"&gt;&lt;Author&gt;Lake&lt;/Author&gt;&lt;Year&gt;2003&lt;/Year&gt;&lt;RecNum&gt;994&lt;/RecNum&gt;&lt;DisplayText&gt;(2003)&lt;/DisplayText&gt;&lt;record&gt;&lt;rec-number&gt;994&lt;/rec-number&gt;&lt;foreign-keys&gt;&lt;key app="EN" db-id="2se5xf2vw22tpoeax5ev52072zpwrdv952s9" timestamp="1436639313"&gt;994&lt;/key&gt;&lt;/foreign-keys&gt;&lt;ref-type name="Journal Article"&gt;17&lt;/ref-type&gt;&lt;contributors&gt;&lt;authors&gt;&lt;author&gt;Lake, Robert W&lt;/author&gt;&lt;/authors&gt;&lt;/contributors&gt;&lt;titles&gt;&lt;title&gt;The Antiurban Angst of Urban Geography in the 1980s1&lt;/title&gt;&lt;secondary-title&gt;Urban Geography&lt;/secondary-title&gt;&lt;/titles&gt;&lt;periodical&gt;&lt;full-title&gt;Urban Geography&lt;/full-title&gt;&lt;/periodical&gt;&lt;pages&gt;352-355&lt;/pages&gt;&lt;volume&gt;24&lt;/volume&gt;&lt;number&gt;4&lt;/number&gt;&lt;dates&gt;&lt;year&gt;2003&lt;/year&gt;&lt;/dates&gt;&lt;isbn&gt;0272-3638&lt;/isbn&gt;&lt;urls&gt;&lt;/urls&gt;&lt;/record&gt;&lt;/Cite&gt;&lt;/EndNote&gt;</w:instrText>
      </w:r>
      <w:r w:rsidR="00176563">
        <w:fldChar w:fldCharType="separate"/>
      </w:r>
      <w:r w:rsidR="00176563">
        <w:rPr>
          <w:noProof/>
        </w:rPr>
        <w:t>(2003)</w:t>
      </w:r>
      <w:r w:rsidR="00176563">
        <w:fldChar w:fldCharType="end"/>
      </w:r>
      <w:r>
        <w:t xml:space="preserve"> points out, “[u]</w:t>
      </w:r>
      <w:r w:rsidR="00B06100">
        <w:t xml:space="preserve">rban renewal, slum clearance, integration management, and neighborhood redevelopment programs represented last-ditch efforts to stem the tide, to save the city as a place for White residence, employment, investment, and leisure” </w:t>
      </w:r>
      <w:r w:rsidR="00CD139F">
        <w:t>(353)</w:t>
      </w:r>
      <w:r w:rsidR="00B06100">
        <w:t>.</w:t>
      </w:r>
      <w:r w:rsidR="00CD139F">
        <w:t xml:space="preserve"> Focused primarily on economic development, urban renew</w:t>
      </w:r>
      <w:r w:rsidR="002A170E">
        <w:t>al</w:t>
      </w:r>
      <w:r w:rsidR="00CD139F">
        <w:t xml:space="preserve"> projects were not designed to </w:t>
      </w:r>
      <w:r w:rsidR="00225181">
        <w:t xml:space="preserve">address the basic needs of residents </w:t>
      </w:r>
      <w:r w:rsidR="00176563">
        <w:fldChar w:fldCharType="begin"/>
      </w:r>
      <w:r w:rsidR="00176563">
        <w:instrText xml:space="preserve"> ADDIN EN.CITE &lt;EndNote&gt;&lt;Cite&gt;&lt;Author&gt;Cruz&lt;/Author&gt;&lt;Year&gt;2009&lt;/Year&gt;&lt;RecNum&gt;430&lt;/RecNum&gt;&lt;DisplayText&gt;(Cruz 2009)&lt;/DisplayText&gt;&lt;record&gt;&lt;rec-number&gt;430&lt;/rec-number&gt;&lt;foreign-keys&gt;&lt;key app="EN" db-id="2se5xf2vw22tpoeax5ev52072zpwrdv952s9" timestamp="1300466390"&gt;430&lt;/key&gt;&lt;/foreign-keys&gt;&lt;ref-type name="Thesis"&gt;32&lt;/ref-type&gt;&lt;contributors&gt;&lt;authors&gt;&lt;author&gt;Cruz, Azucena&lt;/author&gt;&lt;/authors&gt;&lt;/contributors&gt;&lt;titles&gt;&lt;title&gt;The architectonics of segregation a phenomenological analysis of bodies, borders and space&lt;/title&gt;&lt;/titles&gt;&lt;volume&gt;Ph. D.&lt;/volume&gt;&lt;keywords&gt;&lt;keyword&gt;Continental philosophy&lt;/keyword&gt;&lt;keyword&gt;Body&lt;/keyword&gt;&lt;keyword&gt;Space&lt;/keyword&gt;&lt;keyword&gt;Urban redevelopment projects&lt;/keyword&gt;&lt;keyword&gt;Social marginalization&lt;/keyword&gt;&lt;keyword&gt;Housing segregation&lt;/keyword&gt;&lt;keyword&gt;Minority groups&lt;/keyword&gt;&lt;/keywords&gt;&lt;dates&gt;&lt;year&gt;2009&lt;/year&gt;&lt;/dates&gt;&lt;publisher&gt;Stony Brook University&lt;/publisher&gt;&lt;accession-num&gt;OCLC: 658059915&lt;/accession-num&gt;&lt;call-num&gt;Check the catalogs in your library. Libraries worldwide that own item: 1 Connect to the catalog at OU Libraries--Norman Campus&lt;/call-num&gt;&lt;work-type&gt;Thesis&lt;/work-type&gt;&lt;urls&gt;&lt;related-urls&gt;&lt;url&gt;http://hdl.handle.net/1951/48175&lt;/url&gt;&lt;url&gt;Note: Online accesshttp://hdl.handle.net/1951/48175&lt;/url&gt;&lt;/related-urls&gt;&lt;/urls&gt;&lt;remote-database-name&gt;WorldCatDissertations&lt;/remote-database-name&gt;&lt;language&gt;English&lt;/language&gt;&lt;/record&gt;&lt;/Cite&gt;&lt;/EndNote&gt;</w:instrText>
      </w:r>
      <w:r w:rsidR="00176563">
        <w:fldChar w:fldCharType="separate"/>
      </w:r>
      <w:r w:rsidR="00176563">
        <w:rPr>
          <w:noProof/>
        </w:rPr>
        <w:t>(Cruz 2009)</w:t>
      </w:r>
      <w:r w:rsidR="00176563">
        <w:fldChar w:fldCharType="end"/>
      </w:r>
      <w:r w:rsidR="002A170E">
        <w:t>. Fortunately</w:t>
      </w:r>
      <w:r w:rsidR="00225181">
        <w:t xml:space="preserve"> desired outcomes for the current</w:t>
      </w:r>
      <w:r w:rsidR="00510DA0">
        <w:t xml:space="preserve"> phase of the</w:t>
      </w:r>
      <w:r w:rsidR="00225181">
        <w:t xml:space="preserve"> urban development program mentioned in Chapter 1, </w:t>
      </w:r>
      <w:r w:rsidR="00510DA0">
        <w:t>the</w:t>
      </w:r>
      <w:r w:rsidR="002A170E">
        <w:t xml:space="preserve"> Metropolitan Area Projects (MAPS)</w:t>
      </w:r>
      <w:r w:rsidR="008169AB">
        <w:t>,</w:t>
      </w:r>
      <w:r w:rsidR="00225181">
        <w:t xml:space="preserve"> </w:t>
      </w:r>
      <w:r w:rsidR="002A170E">
        <w:t>are shifting to</w:t>
      </w:r>
      <w:r w:rsidR="008169AB">
        <w:t xml:space="preserve"> in</w:t>
      </w:r>
      <w:r w:rsidR="00E35379">
        <w:t xml:space="preserve">clude </w:t>
      </w:r>
      <w:r w:rsidR="00510DA0">
        <w:t xml:space="preserve">some </w:t>
      </w:r>
      <w:r w:rsidR="00E35379">
        <w:t>projects aimed at supporting citizen heal</w:t>
      </w:r>
      <w:r w:rsidR="00510DA0">
        <w:t>th. These projects are a</w:t>
      </w:r>
      <w:r w:rsidR="00691FC8">
        <w:t xml:space="preserve"> biking and hiking trail system,</w:t>
      </w:r>
      <w:r w:rsidR="00510DA0">
        <w:t xml:space="preserve"> senior health and</w:t>
      </w:r>
      <w:r w:rsidR="00544BCF">
        <w:t xml:space="preserve"> wellness centers</w:t>
      </w:r>
      <w:r w:rsidR="00691FC8">
        <w:t>,</w:t>
      </w:r>
      <w:r w:rsidR="00510DA0">
        <w:t xml:space="preserve"> and sidewalks for improving municipal walkability.</w:t>
      </w:r>
    </w:p>
    <w:p w14:paraId="18CBD7D7" w14:textId="43C91BC0" w:rsidR="00C2435B" w:rsidRDefault="00E35379" w:rsidP="003E5E92">
      <w:pPr>
        <w:ind w:firstLine="720"/>
      </w:pPr>
      <w:r>
        <w:t>As</w:t>
      </w:r>
      <w:r w:rsidR="003D1B44">
        <w:t xml:space="preserve"> expected, areas near downtown Oklahoma City boast the greatest amount of land use diversity </w:t>
      </w:r>
      <w:r w:rsidR="00176563">
        <w:fldChar w:fldCharType="begin"/>
      </w:r>
      <w:r w:rsidR="00176563">
        <w:instrText xml:space="preserve"> ADDIN EN.CITE &lt;EndNote&gt;&lt;Cite&gt;&lt;Author&gt;Comer&lt;/Author&gt;&lt;Year&gt;2015&lt;/Year&gt;&lt;RecNum&gt;1094&lt;/RecNum&gt;&lt;DisplayText&gt;(Comer and Greene 2015)&lt;/DisplayText&gt;&lt;record&gt;&lt;rec-number&gt;1094&lt;/rec-number&gt;&lt;foreign-keys&gt;&lt;key app="EN" db-id="2se5xf2vw22tpoeax5ev52072zpwrdv952s9" timestamp="1454866999"&gt;1094&lt;/key&gt;&lt;/foreign-keys&gt;&lt;ref-type name="Journal Article"&gt;17&lt;/ref-type&gt;&lt;contributors&gt;&lt;authors&gt;&lt;author&gt;Comer, Danielle&lt;/author&gt;&lt;author&gt;Greene, J. Scott&lt;/author&gt;&lt;/authors&gt;&lt;/contributors&gt;&lt;titles&gt;&lt;title&gt;The development and application of a land use diversity index for Oklahoma City, OK&lt;/title&gt;&lt;secondary-title&gt;Applied Geography&lt;/secondary-title&gt;&lt;/titles&gt;&lt;periodical&gt;&lt;full-title&gt;Applied Geography&lt;/full-title&gt;&lt;/periodical&gt;&lt;pages&gt;46-57&lt;/pages&gt;&lt;volume&gt;60&lt;/volume&gt;&lt;keywords&gt;&lt;keyword&gt;Land use&lt;/keyword&gt;&lt;keyword&gt;Diversity indicies&lt;/keyword&gt;&lt;keyword&gt;Urban planning&lt;/keyword&gt;&lt;keyword&gt;New urbanism&lt;/keyword&gt;&lt;/keywords&gt;&lt;dates&gt;&lt;year&gt;2015&lt;/year&gt;&lt;pub-dates&gt;&lt;date&gt;6//&lt;/date&gt;&lt;/pub-dates&gt;&lt;/dates&gt;&lt;isbn&gt;0143-6228&lt;/isbn&gt;&lt;urls&gt;&lt;related-urls&gt;&lt;url&gt;http://www.sciencedirect.com/science/article/pii/S0143622815000466&lt;/url&gt;&lt;/related-urls&gt;&lt;/urls&gt;&lt;electronic-resource-num&gt;http://dx.doi.org/10.1016/j.apgeog.2015.02.015&lt;/electronic-resource-num&gt;&lt;/record&gt;&lt;/Cite&gt;&lt;/EndNote&gt;</w:instrText>
      </w:r>
      <w:r w:rsidR="00176563">
        <w:fldChar w:fldCharType="separate"/>
      </w:r>
      <w:r w:rsidR="00176563">
        <w:rPr>
          <w:noProof/>
        </w:rPr>
        <w:t>(Comer and Greene 2015)</w:t>
      </w:r>
      <w:r w:rsidR="00176563">
        <w:fldChar w:fldCharType="end"/>
      </w:r>
      <w:r w:rsidR="003D1B44">
        <w:t>.</w:t>
      </w:r>
      <w:r w:rsidR="00CD306D">
        <w:t xml:space="preserve"> They are also areas with significant gentrification</w:t>
      </w:r>
      <w:r w:rsidR="00BA4172">
        <w:t xml:space="preserve">. Tierney and Petty </w:t>
      </w:r>
      <w:r w:rsidR="00176563">
        <w:fldChar w:fldCharType="begin"/>
      </w:r>
      <w:r w:rsidR="00176563">
        <w:instrText xml:space="preserve"> ADDIN EN.CITE &lt;EndNote&gt;&lt;Cite ExcludeAuth="1"&gt;&lt;Author&gt;Tierney&lt;/Author&gt;&lt;Year&gt;2015&lt;/Year&gt;&lt;RecNum&gt;1084&lt;/RecNum&gt;&lt;DisplayText&gt;(2015)&lt;/DisplayText&gt;&lt;record&gt;&lt;rec-number&gt;1084&lt;/rec-number&gt;&lt;foreign-keys&gt;&lt;key app="EN" db-id="2se5xf2vw22tpoeax5ev52072zpwrdv952s9" timestamp="1451333274"&gt;1084&lt;/key&gt;&lt;/foreign-keys&gt;&lt;ref-type name="Journal Article"&gt;17&lt;/ref-type&gt;&lt;contributors&gt;&lt;authors&gt;&lt;author&gt;Tierney, Sean&lt;/author&gt;&lt;author&gt;Petty, Clint&lt;/author&gt;&lt;/authors&gt;&lt;/contributors&gt;&lt;titles&gt;&lt;title&gt;Gentrification in the American heartland? Evidence from Oklahoma City&lt;/title&gt;&lt;secondary-title&gt;Urban Geography&lt;/secondary-title&gt;&lt;/titles&gt;&lt;periodical&gt;&lt;full-title&gt;Urban Geography&lt;/full-title&gt;&lt;/periodical&gt;&lt;pages&gt;439-456&lt;/pages&gt;&lt;volume&gt;36&lt;/volume&gt;&lt;number&gt;3&lt;/number&gt;&lt;dates&gt;&lt;year&gt;2015&lt;/year&gt;&lt;/dates&gt;&lt;isbn&gt;0272-3638&lt;/isbn&gt;&lt;urls&gt;&lt;/urls&gt;&lt;/record&gt;&lt;/Cite&gt;&lt;/EndNote&gt;</w:instrText>
      </w:r>
      <w:r w:rsidR="00176563">
        <w:fldChar w:fldCharType="separate"/>
      </w:r>
      <w:r w:rsidR="00176563">
        <w:rPr>
          <w:noProof/>
        </w:rPr>
        <w:t>(2015)</w:t>
      </w:r>
      <w:r w:rsidR="00176563">
        <w:fldChar w:fldCharType="end"/>
      </w:r>
      <w:r w:rsidR="00BA4172">
        <w:t xml:space="preserve"> demonstrate the gentrification wrought in</w:t>
      </w:r>
      <w:r w:rsidR="00204242">
        <w:t xml:space="preserve"> and near</w:t>
      </w:r>
      <w:r w:rsidR="00BA4172">
        <w:t xml:space="preserve"> Bricktown as a result of MAPS. </w:t>
      </w:r>
      <w:r w:rsidR="00E14B34">
        <w:t>Evidence of g</w:t>
      </w:r>
      <w:r w:rsidR="00BA07A0">
        <w:t xml:space="preserve">entrification </w:t>
      </w:r>
      <w:r w:rsidR="00E14B34">
        <w:t>includes</w:t>
      </w:r>
      <w:r w:rsidR="00204242">
        <w:t xml:space="preserve"> higher education levels, lower household sizes, and increased housing values. </w:t>
      </w:r>
      <w:r w:rsidR="00E14B34">
        <w:t>While business outcomes</w:t>
      </w:r>
      <w:r w:rsidR="00BA07A0">
        <w:t xml:space="preserve"> increased with growth in the number of fast food restaurants serving low-income residents and significant increases in the full-service restaurants serving upper-income residents</w:t>
      </w:r>
      <w:r w:rsidR="00E14B34">
        <w:t xml:space="preserve">, </w:t>
      </w:r>
      <w:r w:rsidR="003F3CFF">
        <w:t>negative</w:t>
      </w:r>
      <w:r w:rsidR="00E14B34">
        <w:t xml:space="preserve"> outcomes include a</w:t>
      </w:r>
      <w:r w:rsidR="00204242">
        <w:t xml:space="preserve"> smaller percentage of </w:t>
      </w:r>
      <w:r w:rsidR="007B5339">
        <w:t xml:space="preserve">the </w:t>
      </w:r>
      <w:r w:rsidR="00204242">
        <w:t xml:space="preserve">Black residents </w:t>
      </w:r>
      <w:r w:rsidR="00BA07A0">
        <w:t>who</w:t>
      </w:r>
      <w:r w:rsidR="00A7167B">
        <w:t xml:space="preserve"> were the original tenants for</w:t>
      </w:r>
      <w:r w:rsidR="00204242">
        <w:t xml:space="preserve"> the majority of the areas</w:t>
      </w:r>
      <w:r w:rsidR="00BA07A0">
        <w:t xml:space="preserve"> in and around pre-MAPS </w:t>
      </w:r>
      <w:r w:rsidR="00204242">
        <w:t>Bricktown.</w:t>
      </w:r>
      <w:r w:rsidR="00B06100">
        <w:t xml:space="preserve"> </w:t>
      </w:r>
      <w:r w:rsidR="00757CA4">
        <w:t xml:space="preserve">Speaking generally about gentrification, </w:t>
      </w:r>
      <w:r w:rsidR="00C2435B">
        <w:t xml:space="preserve">Reid and Smith </w:t>
      </w:r>
      <w:r w:rsidR="00176563">
        <w:fldChar w:fldCharType="begin"/>
      </w:r>
      <w:r w:rsidR="00176563">
        <w:instrText xml:space="preserve"> ADDIN EN.CITE &lt;EndNote&gt;&lt;Cite ExcludeAuth="1"&gt;&lt;Author&gt;Reid&lt;/Author&gt;&lt;Year&gt;1993&lt;/Year&gt;&lt;RecNum&gt;1302&lt;/RecNum&gt;&lt;DisplayText&gt;(1993)&lt;/DisplayText&gt;&lt;record&gt;&lt;rec-number&gt;1302&lt;/rec-number&gt;&lt;foreign-keys&gt;&lt;key app="EN" db-id="2se5xf2vw22tpoeax5ev52072zpwrdv952s9" timestamp="1469415630"&gt;1302&lt;/key&gt;&lt;/foreign-keys&gt;&lt;ref-type name="Book Section"&gt;5&lt;/ref-type&gt;&lt;contributors&gt;&lt;authors&gt;&lt;author&gt;Reid, Laura&lt;/author&gt;&lt;author&gt;Smith, Neil&lt;/author&gt;&lt;/authors&gt;&lt;secondary-authors&gt;&lt;author&gt;Kearns, G.&lt;/author&gt;&lt;author&gt;Philo, C.&lt;/author&gt;&lt;/secondary-authors&gt;&lt;/contributors&gt;&lt;titles&gt;&lt;title&gt;John Wayne meets Donald Trump: The Lower East Side as Wild Wild West&lt;/title&gt;&lt;secondary-title&gt;Selling Places: The City as Cultural Capital, Past and Present &lt;/secondary-title&gt;&lt;/titles&gt;&lt;pages&gt;193-209&lt;/pages&gt;&lt;dates&gt;&lt;year&gt;1993&lt;/year&gt;&lt;/dates&gt;&lt;publisher&gt;Oxford: Pergamon&lt;/publisher&gt;&lt;urls&gt;&lt;/urls&gt;&lt;/record&gt;&lt;/Cite&gt;&lt;/EndNote&gt;</w:instrText>
      </w:r>
      <w:r w:rsidR="00176563">
        <w:fldChar w:fldCharType="separate"/>
      </w:r>
      <w:r w:rsidR="00176563">
        <w:rPr>
          <w:noProof/>
        </w:rPr>
        <w:t>(1993)</w:t>
      </w:r>
      <w:r w:rsidR="00176563">
        <w:fldChar w:fldCharType="end"/>
      </w:r>
      <w:r w:rsidR="00C2435B">
        <w:t xml:space="preserve"> </w:t>
      </w:r>
      <w:r w:rsidR="00E14B34">
        <w:t>could have easily been summarizing</w:t>
      </w:r>
      <w:r w:rsidR="00C2435B">
        <w:t xml:space="preserve"> the situation</w:t>
      </w:r>
      <w:r w:rsidR="00757CA4">
        <w:t xml:space="preserve"> in Bricktown</w:t>
      </w:r>
      <w:r w:rsidR="00E14B34">
        <w:t xml:space="preserve"> when they stated</w:t>
      </w:r>
      <w:r w:rsidR="00C2435B">
        <w:t xml:space="preserve"> (193):</w:t>
      </w:r>
    </w:p>
    <w:p w14:paraId="2AC48913" w14:textId="5F2412A5" w:rsidR="00B06100" w:rsidRDefault="00B06100" w:rsidP="00450378">
      <w:pPr>
        <w:spacing w:line="240" w:lineRule="auto"/>
        <w:ind w:left="720"/>
      </w:pPr>
      <w:r>
        <w:t>Realtors, developers and gentrifiers portrayed as “urban cowboys” – rugged individualists, driven in pursuit of civic betterment – tame and reclaim the dilapidated communities of the downtown urban frontier. At their hands, city neighborhoods are transformed as residences are rehabilitated and new luxury apartment complexes are constructed for incoming middle- and upper-class residents. New boutique landscapes of consumption emerge catering to their gastronomic, fashion and entertainment demands, and new landscapes of production are created with the construction of new office buildings: the workspace of the residents of the “new” city.</w:t>
      </w:r>
    </w:p>
    <w:p w14:paraId="0681EA8C" w14:textId="77777777" w:rsidR="00C2435B" w:rsidRDefault="00C2435B" w:rsidP="00FE03AD">
      <w:pPr>
        <w:spacing w:line="240" w:lineRule="auto"/>
        <w:ind w:firstLine="720"/>
      </w:pPr>
    </w:p>
    <w:p w14:paraId="46FF6AAA" w14:textId="4EC15908" w:rsidR="004341F5" w:rsidRDefault="00510DA0" w:rsidP="00C2435B">
      <w:pPr>
        <w:ind w:firstLine="720"/>
      </w:pPr>
      <w:r>
        <w:t xml:space="preserve">Even though some </w:t>
      </w:r>
      <w:r w:rsidR="009348E6">
        <w:t>residents have failed to benefit from</w:t>
      </w:r>
      <w:r>
        <w:t xml:space="preserve"> MAPS</w:t>
      </w:r>
      <w:r w:rsidR="009348E6">
        <w:t>, on the whole the campaign is viewed as a tremendous success. Tourist and entertainment options in Oklahoma</w:t>
      </w:r>
      <w:r w:rsidR="00453D14">
        <w:t xml:space="preserve"> City</w:t>
      </w:r>
      <w:r w:rsidR="009348E6">
        <w:t xml:space="preserve"> were significantly enhanced. Joining </w:t>
      </w:r>
      <w:r w:rsidR="005F49A6">
        <w:t>previous</w:t>
      </w:r>
      <w:r w:rsidR="009348E6">
        <w:t xml:space="preserve"> ent</w:t>
      </w:r>
      <w:r w:rsidR="005F49A6">
        <w:t>ertainment options of</w:t>
      </w:r>
      <w:r w:rsidR="009348E6">
        <w:t xml:space="preserve"> an amusement park, hors</w:t>
      </w:r>
      <w:r w:rsidR="005F49A6">
        <w:t xml:space="preserve">e racing track, </w:t>
      </w:r>
      <w:proofErr w:type="gramStart"/>
      <w:r w:rsidR="005F49A6">
        <w:t>minor league</w:t>
      </w:r>
      <w:r w:rsidR="009348E6">
        <w:t xml:space="preserve"> </w:t>
      </w:r>
      <w:r w:rsidR="005F49A6">
        <w:t>baseball park</w:t>
      </w:r>
      <w:proofErr w:type="gramEnd"/>
      <w:r w:rsidR="009348E6">
        <w:t xml:space="preserve">, </w:t>
      </w:r>
      <w:r w:rsidR="005F49A6">
        <w:t xml:space="preserve">museums, </w:t>
      </w:r>
      <w:r w:rsidR="009348E6">
        <w:t xml:space="preserve">water park, and zoo, </w:t>
      </w:r>
      <w:r w:rsidR="0051360B">
        <w:t>most of which are average</w:t>
      </w:r>
      <w:r w:rsidR="005F49A6">
        <w:t xml:space="preserve"> at best, </w:t>
      </w:r>
      <w:r w:rsidR="009348E6">
        <w:t xml:space="preserve">are </w:t>
      </w:r>
      <w:r w:rsidR="005F49A6">
        <w:t xml:space="preserve">now </w:t>
      </w:r>
      <w:r w:rsidR="009348E6">
        <w:t>world</w:t>
      </w:r>
      <w:r w:rsidR="0051360B">
        <w:t>-class sports venues that raise</w:t>
      </w:r>
      <w:r w:rsidR="009348E6">
        <w:t xml:space="preserve"> the visibility of </w:t>
      </w:r>
      <w:r w:rsidR="005F49A6">
        <w:t>athletics</w:t>
      </w:r>
      <w:r w:rsidR="009348E6">
        <w:t xml:space="preserve"> in Oklahoma City. In particular, an arena in downtown helped facilitate the coup of a National Basketball Asso</w:t>
      </w:r>
      <w:r w:rsidR="005F49A6">
        <w:t>ciation (NBA) team. The former</w:t>
      </w:r>
      <w:r w:rsidR="009348E6">
        <w:t xml:space="preserve"> </w:t>
      </w:r>
      <w:r w:rsidR="0088355D">
        <w:t>Seat</w:t>
      </w:r>
      <w:r w:rsidR="005F49A6">
        <w:t>tle SuperSonics</w:t>
      </w:r>
      <w:r w:rsidR="0088355D">
        <w:t xml:space="preserve"> is now known as the Oklahoma Thunder. The</w:t>
      </w:r>
      <w:r w:rsidR="00E13B5D">
        <w:t xml:space="preserve"> team has experienced strong</w:t>
      </w:r>
      <w:r w:rsidR="0088355D">
        <w:t xml:space="preserve"> po</w:t>
      </w:r>
      <w:r w:rsidR="005F49A6">
        <w:t>pul</w:t>
      </w:r>
      <w:r w:rsidR="00E13B5D">
        <w:t>arity and success in Oklahoma City</w:t>
      </w:r>
      <w:r w:rsidR="0088355D">
        <w:t xml:space="preserve">. </w:t>
      </w:r>
    </w:p>
    <w:p w14:paraId="5FB6B864" w14:textId="71FF5A8E" w:rsidR="00716687" w:rsidRDefault="00716687" w:rsidP="00786052">
      <w:pPr>
        <w:ind w:firstLine="720"/>
        <w:rPr>
          <w:rFonts w:ascii="Times New Roman" w:hAnsi="Times New Roman"/>
          <w:color w:val="000000" w:themeColor="text1"/>
        </w:rPr>
      </w:pPr>
      <w:r>
        <w:rPr>
          <w:rFonts w:ascii="Times New Roman" w:hAnsi="Times New Roman"/>
          <w:color w:val="000000" w:themeColor="text1"/>
        </w:rPr>
        <w:t>My observations</w:t>
      </w:r>
      <w:r w:rsidR="00453D14">
        <w:rPr>
          <w:rFonts w:ascii="Times New Roman" w:hAnsi="Times New Roman"/>
          <w:color w:val="000000" w:themeColor="text1"/>
        </w:rPr>
        <w:t xml:space="preserve"> about Oklahoma City</w:t>
      </w:r>
      <w:r>
        <w:rPr>
          <w:rFonts w:ascii="Times New Roman" w:hAnsi="Times New Roman"/>
          <w:color w:val="000000" w:themeColor="text1"/>
        </w:rPr>
        <w:t xml:space="preserve"> tend to dwell on the ways that the intersections between economic interests and urban policy produce the metropolitan region. Municipal decision makers seek continual development and growth. Focusing on the </w:t>
      </w:r>
      <w:r>
        <w:rPr>
          <w:rFonts w:ascii="Times New Roman" w:hAnsi="Times New Roman"/>
          <w:i/>
          <w:color w:val="000000" w:themeColor="text1"/>
        </w:rPr>
        <w:t>exchange-value</w:t>
      </w:r>
      <w:r>
        <w:rPr>
          <w:rFonts w:ascii="Times New Roman" w:hAnsi="Times New Roman"/>
          <w:color w:val="000000" w:themeColor="text1"/>
        </w:rPr>
        <w:t xml:space="preserve"> of space rather than </w:t>
      </w:r>
      <w:r>
        <w:rPr>
          <w:rFonts w:ascii="Times New Roman" w:hAnsi="Times New Roman"/>
          <w:i/>
          <w:color w:val="000000" w:themeColor="text1"/>
        </w:rPr>
        <w:t>use-value</w:t>
      </w:r>
      <w:r>
        <w:rPr>
          <w:rFonts w:ascii="Times New Roman" w:hAnsi="Times New Roman"/>
          <w:color w:val="000000" w:themeColor="text1"/>
        </w:rPr>
        <w:t>, Oklahoma City’s municipal</w:t>
      </w:r>
      <w:r w:rsidR="00C94ECB">
        <w:rPr>
          <w:rFonts w:ascii="Times New Roman" w:hAnsi="Times New Roman"/>
          <w:color w:val="000000" w:themeColor="text1"/>
        </w:rPr>
        <w:t xml:space="preserve"> government continually invests</w:t>
      </w:r>
      <w:r>
        <w:rPr>
          <w:rFonts w:ascii="Times New Roman" w:hAnsi="Times New Roman"/>
          <w:color w:val="000000" w:themeColor="text1"/>
        </w:rPr>
        <w:t xml:space="preserve"> considerable resources in the creation of entertainment and commercial districts, while </w:t>
      </w:r>
      <w:r w:rsidR="00C94ECB">
        <w:rPr>
          <w:rFonts w:ascii="Times New Roman" w:hAnsi="Times New Roman"/>
          <w:color w:val="000000" w:themeColor="text1"/>
        </w:rPr>
        <w:t>ignoring</w:t>
      </w:r>
      <w:r>
        <w:rPr>
          <w:rFonts w:ascii="Times New Roman" w:hAnsi="Times New Roman"/>
          <w:color w:val="000000" w:themeColor="text1"/>
        </w:rPr>
        <w:t xml:space="preserve"> public housing and transportation needs. These Marxian notions of value pit the market valuation (the exchange) of space against the utility of space for the everyday lives of urban inhabitants (the use). This emphasis on exchange values results in cities “being produced </w:t>
      </w:r>
      <w:r>
        <w:rPr>
          <w:rFonts w:ascii="Times New Roman" w:hAnsi="Times New Roman"/>
          <w:i/>
          <w:color w:val="000000" w:themeColor="text1"/>
        </w:rPr>
        <w:t>for</w:t>
      </w:r>
      <w:r>
        <w:rPr>
          <w:rFonts w:ascii="Times New Roman" w:hAnsi="Times New Roman"/>
          <w:color w:val="000000" w:themeColor="text1"/>
        </w:rPr>
        <w:t xml:space="preserve"> us rather than </w:t>
      </w:r>
      <w:r>
        <w:rPr>
          <w:rFonts w:ascii="Times New Roman" w:hAnsi="Times New Roman"/>
          <w:i/>
          <w:color w:val="000000" w:themeColor="text1"/>
        </w:rPr>
        <w:t xml:space="preserve">by </w:t>
      </w:r>
      <w:r>
        <w:rPr>
          <w:rFonts w:ascii="Times New Roman" w:hAnsi="Times New Roman"/>
          <w:color w:val="000000" w:themeColor="text1"/>
        </w:rPr>
        <w:t xml:space="preserve">us”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&lt;EndNote&gt;&lt;Cite&gt;&lt;Author&gt;Mitchell&lt;/Author&gt;&lt;Year&gt;2003&lt;/Year&gt;&lt;RecNum&gt;1323&lt;/RecNum&gt;&lt;Pages&gt;18`, emphasis original&lt;/Pages&gt;&lt;DisplayText&gt;(Mitchell 2003, 18, emphasis original)&lt;/DisplayText&gt;&lt;record&gt;&lt;rec-number&gt;1323&lt;/rec-number&gt;&lt;foreign-keys&gt;&lt;key app="EN" db-id="2se5xf2vw22tpoeax5ev52072zpwrdv952s9" timestamp="1473946162"&gt;1323&lt;/key&gt;&lt;/foreign-keys&gt;&lt;ref-type name="Book"&gt;6&lt;/ref-type&gt;&lt;contributors&gt;&lt;authors&gt;&lt;author&gt;Mitchell, Don&lt;/author&gt;&lt;/authors&gt;&lt;/contributors&gt;&lt;titles&gt;&lt;title&gt;The right to the city: Social justice and the fight for public space&lt;/title&gt;&lt;/titles&gt;&lt;dates&gt;&lt;year&gt;2003&lt;/year&gt;&lt;/dates&gt;&lt;publisher&gt;Guilford Press&lt;/publisher&gt;&lt;isbn&gt;1572308478&lt;/isbn&gt;&lt;urls&gt;&lt;/urls&gt;&lt;/record&gt;&lt;/Cite&gt;&lt;/EndNote&gt;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(Mitchell 2003, 18, emphasis original)</w:t>
      </w:r>
      <w:r w:rsidR="00176563">
        <w:rPr>
          <w:rFonts w:ascii="Times New Roman" w:hAnsi="Times New Roman"/>
          <w:color w:val="000000" w:themeColor="text1"/>
        </w:rPr>
        <w:fldChar w:fldCharType="end"/>
      </w:r>
      <w:r>
        <w:rPr>
          <w:rFonts w:ascii="Times New Roman" w:hAnsi="Times New Roman"/>
          <w:color w:val="000000" w:themeColor="text1"/>
        </w:rPr>
        <w:t xml:space="preserve">. Current policy in Oklahoma City certainly has been designed to fit consumer and tourist needs. As an alternative to this market-obsessed approach, a right to the city framework argues that space should be produced to meet the needs of urban inhabitants rather than developers, who may or may not live in the neighborhood or city </w:t>
      </w:r>
      <w:r w:rsidR="00176563">
        <w:rPr>
          <w:rFonts w:ascii="Times New Roman" w:hAnsi="Times New Roman"/>
          <w:color w:val="000000" w:themeColor="text1"/>
        </w:rPr>
        <w:fldChar w:fldCharType="begin"/>
      </w:r>
      <w:r w:rsidR="00176563">
        <w:rPr>
          <w:rFonts w:ascii="Times New Roman" w:hAnsi="Times New Roman"/>
          <w:color w:val="000000" w:themeColor="text1"/>
        </w:rPr>
        <w:instrText xml:space="preserve"> ADDIN EN.CITE &lt;EndNote&gt;&lt;Cite&gt;&lt;Author&gt;Purcell&lt;/Author&gt;&lt;Year&gt;2006&lt;/Year&gt;&lt;RecNum&gt;634&lt;/RecNum&gt;&lt;DisplayText&gt;(Purcell 2006)&lt;/DisplayText&gt;&lt;record&gt;&lt;rec-number&gt;634&lt;/rec-number&gt;&lt;foreign-keys&gt;&lt;key app="EN" db-id="2se5xf2vw22tpoeax5ev52072zpwrdv952s9" timestamp="1311523211"&gt;634&lt;/key&gt;&lt;/foreign-keys&gt;&lt;ref-type name="Journal Article"&gt;17&lt;/ref-type&gt;&lt;contributors&gt;&lt;authors&gt;&lt;author&gt;Purcell, Mark&lt;/author&gt;&lt;/authors&gt;&lt;/contributors&gt;&lt;titles&gt;&lt;title&gt;Urban democracy and the local trap&lt;/title&gt;&lt;secondary-title&gt;Urban Studies (Routledge)&lt;/secondary-title&gt;&lt;/titles&gt;&lt;periodical&gt;&lt;full-title&gt;Urban Studies (Routledge)&lt;/full-title&gt;&lt;/periodical&gt;&lt;pages&gt;1921-1941&lt;/pages&gt;&lt;volume&gt;43&lt;/volume&gt;&lt;number&gt;11&lt;/number&gt;&lt;keywords&gt;&lt;keyword&gt;DEMOCRACY&lt;/keyword&gt;&lt;keyword&gt;CITIZENSHIP&lt;/keyword&gt;&lt;keyword&gt;URBAN research&lt;/keyword&gt;&lt;keyword&gt;CITY &amp;amp; town life&lt;/keyword&gt;&lt;keyword&gt;EQUALITY&lt;/keyword&gt;&lt;keyword&gt;POLITICAL doctrines&lt;/keyword&gt;&lt;/keywords&gt;&lt;dates&gt;&lt;year&gt;2006&lt;/year&gt;&lt;/dates&gt;&lt;publisher&gt;Routledge&lt;/publisher&gt;&lt;isbn&gt;00420980&lt;/isbn&gt;&lt;accession-num&gt;22675424&lt;/accession-num&gt;&lt;work-type&gt;Article&lt;/work-type&gt;&lt;urls&gt;&lt;related-urls&gt;&lt;url&gt;http://libraries.ou.edu/access.aspx?url=http://search.ebscohost.com/login.aspx?direct=true&amp;amp;db=aph&amp;amp;AN=22675424&amp;amp;site=eds-live&lt;/url&gt;&lt;/related-urls&gt;&lt;/urls&gt;&lt;remote-database-name&gt;aph&lt;/remote-database-name&gt;&lt;remote-database-provider&gt;EBSCOhost&lt;/remote-database-provider&gt;&lt;/record&gt;&lt;/Cite&gt;&lt;/EndNote&gt;</w:instrText>
      </w:r>
      <w:r w:rsidR="00176563">
        <w:rPr>
          <w:rFonts w:ascii="Times New Roman" w:hAnsi="Times New Roman"/>
          <w:color w:val="000000" w:themeColor="text1"/>
        </w:rPr>
        <w:fldChar w:fldCharType="separate"/>
      </w:r>
      <w:r w:rsidR="00176563">
        <w:rPr>
          <w:rFonts w:ascii="Times New Roman" w:hAnsi="Times New Roman"/>
          <w:noProof/>
          <w:color w:val="000000" w:themeColor="text1"/>
        </w:rPr>
        <w:t>(Purcell 2006)</w:t>
      </w:r>
      <w:r w:rsidR="00176563">
        <w:rPr>
          <w:rFonts w:ascii="Times New Roman" w:hAnsi="Times New Roman"/>
          <w:color w:val="000000" w:themeColor="text1"/>
        </w:rPr>
        <w:fldChar w:fldCharType="end"/>
      </w:r>
      <w:r>
        <w:rPr>
          <w:rFonts w:ascii="Times New Roman" w:hAnsi="Times New Roman"/>
          <w:color w:val="000000" w:themeColor="text1"/>
        </w:rPr>
        <w:t>.</w:t>
      </w:r>
    </w:p>
    <w:p w14:paraId="1FA6C558" w14:textId="77777777" w:rsidR="00D13AF1" w:rsidRPr="00473417" w:rsidRDefault="00D13AF1" w:rsidP="00786052">
      <w:pPr>
        <w:ind w:firstLine="720"/>
      </w:pPr>
    </w:p>
    <w:p w14:paraId="227AC1E6" w14:textId="167477E0" w:rsidR="002A68D6" w:rsidRDefault="00460EB5" w:rsidP="002A68D6">
      <w:pPr>
        <w:pStyle w:val="Heading2"/>
      </w:pPr>
      <w:bookmarkStart w:id="53" w:name="_Toc355804827"/>
      <w:r>
        <w:t>Methods</w:t>
      </w:r>
      <w:bookmarkEnd w:id="53"/>
    </w:p>
    <w:p w14:paraId="171158EE" w14:textId="6CDD252A" w:rsidR="008D6384" w:rsidRDefault="006B675C" w:rsidP="00E365B6">
      <w:pPr>
        <w:ind w:firstLine="720"/>
      </w:pPr>
      <w:r>
        <w:t>R</w:t>
      </w:r>
      <w:r w:rsidR="004865E7">
        <w:t xml:space="preserve">eviewing </w:t>
      </w:r>
      <w:r w:rsidR="00B81A16">
        <w:t xml:space="preserve">urban </w:t>
      </w:r>
      <w:r>
        <w:t>geography research from</w:t>
      </w:r>
      <w:r w:rsidR="00B81A16">
        <w:t xml:space="preserve"> the 1990s, Susan Hanson </w:t>
      </w:r>
      <w:r w:rsidR="00176563">
        <w:fldChar w:fldCharType="begin"/>
      </w:r>
      <w:r w:rsidR="00176563">
        <w:instrText xml:space="preserve"> ADDIN EN.CITE &lt;EndNote&gt;&lt;Cite ExcludeAuth="1"&gt;&lt;Author&gt;Hanson&lt;/Author&gt;&lt;Year&gt;2003&lt;/Year&gt;&lt;RecNum&gt;1032&lt;/RecNum&gt;&lt;DisplayText&gt;(2003)&lt;/DisplayText&gt;&lt;record&gt;&lt;rec-number&gt;1032&lt;/rec-number&gt;&lt;foreign-keys&gt;&lt;key app="EN" db-id="2se5xf2vw22tpoeax5ev52072zpwrdv952s9" timestamp="1439340967"&gt;1032&lt;/key&gt;&lt;/foreign-keys&gt;&lt;ref-type name="Journal Article"&gt;17&lt;/ref-type&gt;&lt;contributors&gt;&lt;authors&gt;&lt;author&gt;Hanson, Susan&lt;/author&gt;&lt;/authors&gt;&lt;/contributors&gt;&lt;titles&gt;&lt;title&gt;The Weight of Tradition, the Springboard of Tradition: Let&amp;apos;s Move Beyond the 1990s&lt;/title&gt;&lt;secondary-title&gt;Urban Geography&lt;/secondary-title&gt;&lt;/titles&gt;&lt;periodical&gt;&lt;full-title&gt;Urban Geography&lt;/full-title&gt;&lt;/periodical&gt;&lt;pages&gt;465-478&lt;/pages&gt;&lt;volume&gt;24&lt;/volume&gt;&lt;number&gt;6&lt;/number&gt;&lt;dates&gt;&lt;year&gt;2003&lt;/year&gt;&lt;pub-dates&gt;&lt;date&gt;2003/09/01&lt;/date&gt;&lt;/pub-dates&gt;&lt;/dates&gt;&lt;publisher&gt;Routledge&lt;/publisher&gt;&lt;isbn&gt;0272-3638&lt;/isbn&gt;&lt;urls&gt;&lt;related-urls&gt;&lt;url&gt;http://dx.doi.org/10.2747/0272-3638.24.6.465&lt;/url&gt;&lt;/related-urls&gt;&lt;/urls&gt;&lt;electronic-resource-num&gt;10.2747/0272-3638.24.6.465&lt;/electronic-resource-num&gt;&lt;access-date&gt;2015/08/11&lt;/access-date&gt;&lt;/record&gt;&lt;/Cite&gt;&lt;/EndNote&gt;</w:instrText>
      </w:r>
      <w:r w:rsidR="00176563">
        <w:fldChar w:fldCharType="separate"/>
      </w:r>
      <w:r w:rsidR="00176563">
        <w:rPr>
          <w:noProof/>
        </w:rPr>
        <w:t>(2003)</w:t>
      </w:r>
      <w:r w:rsidR="00176563">
        <w:fldChar w:fldCharType="end"/>
      </w:r>
      <w:r w:rsidR="00B81A16">
        <w:t xml:space="preserve"> </w:t>
      </w:r>
      <w:r>
        <w:t>found</w:t>
      </w:r>
      <w:r w:rsidR="006F3609">
        <w:t xml:space="preserve"> a lack of methodological variety</w:t>
      </w:r>
      <w:r w:rsidR="001C6DD9">
        <w:t xml:space="preserve"> as researchers relied </w:t>
      </w:r>
      <w:r w:rsidR="004865E7">
        <w:t xml:space="preserve">on the positivist epistemologies long dominating the field. </w:t>
      </w:r>
      <w:r w:rsidR="00F0265C">
        <w:t>Yet</w:t>
      </w:r>
      <w:r w:rsidR="00E16202">
        <w:t xml:space="preserve"> use of “personal interviews, ethnographies, and discourse analysis” did make some headway</w:t>
      </w:r>
      <w:r w:rsidR="00F0265C">
        <w:t xml:space="preserve"> for their ability to add meaning to the patterns and trends reve</w:t>
      </w:r>
      <w:r w:rsidR="004609E6">
        <w:t>a</w:t>
      </w:r>
      <w:r w:rsidR="00F0265C">
        <w:t>led through secondary sources</w:t>
      </w:r>
      <w:r w:rsidR="0008306C">
        <w:t xml:space="preserve"> (473). </w:t>
      </w:r>
      <w:r w:rsidR="004E73CF">
        <w:t>Utilizing interviews</w:t>
      </w:r>
      <w:r w:rsidR="0008306C">
        <w:t xml:space="preserve"> focus</w:t>
      </w:r>
      <w:r w:rsidR="004E73CF">
        <w:t>ed</w:t>
      </w:r>
      <w:r w:rsidR="0008306C">
        <w:t xml:space="preserve"> on the individual scale</w:t>
      </w:r>
      <w:r w:rsidR="001C6DD9">
        <w:t xml:space="preserve"> combined with the urban scale of discourse analysis</w:t>
      </w:r>
      <w:r w:rsidR="0008306C">
        <w:t xml:space="preserve"> allow</w:t>
      </w:r>
      <w:r w:rsidR="00AD41B1">
        <w:t>ed</w:t>
      </w:r>
      <w:r w:rsidR="0008306C">
        <w:t xml:space="preserve"> </w:t>
      </w:r>
      <w:r w:rsidR="004E73CF">
        <w:t>me</w:t>
      </w:r>
      <w:r w:rsidR="0008306C">
        <w:t xml:space="preserve"> to </w:t>
      </w:r>
      <w:r w:rsidR="001C6DD9">
        <w:t>engage in the cross-scale investig</w:t>
      </w:r>
      <w:r w:rsidR="004E73CF">
        <w:t>ations that Han</w:t>
      </w:r>
      <w:r w:rsidR="00AD41B1">
        <w:t>son recommends for research aime</w:t>
      </w:r>
      <w:r w:rsidR="004E73CF">
        <w:t>d at understanding urban processes</w:t>
      </w:r>
      <w:r w:rsidR="001C6DD9">
        <w:t>.</w:t>
      </w:r>
      <w:r w:rsidR="00E365B6">
        <w:t xml:space="preserve"> </w:t>
      </w:r>
      <w:r w:rsidR="00E35379">
        <w:t>Mimicking</w:t>
      </w:r>
      <w:r w:rsidR="008D6384">
        <w:t xml:space="preserve"> the comparative case studies, data analysi</w:t>
      </w:r>
      <w:r w:rsidR="00E35379">
        <w:t>s for the Oklahoma City study i</w:t>
      </w:r>
      <w:r w:rsidR="008D6384">
        <w:t>s based on information collected th</w:t>
      </w:r>
      <w:r w:rsidR="00C94ECB">
        <w:t>rough archival inquiry that helped me identify ideal research participants</w:t>
      </w:r>
      <w:r w:rsidR="0008306C">
        <w:t xml:space="preserve"> for personal interview</w:t>
      </w:r>
      <w:r w:rsidR="00BD68EA">
        <w:t>s</w:t>
      </w:r>
      <w:r w:rsidR="00C94ECB">
        <w:t>. I interviewed seven individuals including</w:t>
      </w:r>
      <w:r w:rsidR="008D6384">
        <w:t xml:space="preserve"> members </w:t>
      </w:r>
      <w:r w:rsidR="00C94ECB">
        <w:t>of citizen advocacy groups,</w:t>
      </w:r>
      <w:r w:rsidR="008D6384">
        <w:t xml:space="preserve"> mun</w:t>
      </w:r>
      <w:r w:rsidR="00C94ECB">
        <w:t>icipal employees, and</w:t>
      </w:r>
      <w:r w:rsidR="008D6384">
        <w:t xml:space="preserve"> other individuals purposively identified during the </w:t>
      </w:r>
      <w:r w:rsidR="004E73CF">
        <w:t xml:space="preserve">formal archival inquiry process, supplemented with </w:t>
      </w:r>
      <w:r w:rsidR="00E365B6">
        <w:t>snowball</w:t>
      </w:r>
      <w:r w:rsidR="008D6384">
        <w:t xml:space="preserve"> sampling</w:t>
      </w:r>
      <w:r w:rsidR="004E73CF">
        <w:t>.</w:t>
      </w:r>
      <w:r w:rsidR="00E35379">
        <w:t xml:space="preserve"> All of</w:t>
      </w:r>
      <w:r w:rsidR="008D6384">
        <w:t xml:space="preserve"> the interv</w:t>
      </w:r>
      <w:r w:rsidR="005B5024">
        <w:t>iews were digitally recorded,</w:t>
      </w:r>
      <w:r w:rsidR="008D6384">
        <w:t xml:space="preserve"> transcribed</w:t>
      </w:r>
      <w:r w:rsidR="005B5024">
        <w:t>, a</w:t>
      </w:r>
      <w:r w:rsidR="00750412">
        <w:t>nd coded</w:t>
      </w:r>
      <w:r w:rsidR="008D6384">
        <w:t>.</w:t>
      </w:r>
    </w:p>
    <w:p w14:paraId="6AD1C3D5" w14:textId="6CE4A7FC" w:rsidR="000F5AE4" w:rsidRDefault="008D6384" w:rsidP="00EA4774">
      <w:pPr>
        <w:ind w:firstLine="720"/>
      </w:pPr>
      <w:r>
        <w:t>Unlike the comparative case study sites, I was able to observe</w:t>
      </w:r>
      <w:r w:rsidR="00273EBC">
        <w:t xml:space="preserve"> a majority of the official municipal meetings where the chicken ordinance was under consideration. Specifically, I attend</w:t>
      </w:r>
      <w:r w:rsidR="00706866">
        <w:t>ed</w:t>
      </w:r>
      <w:r>
        <w:t xml:space="preserve"> </w:t>
      </w:r>
      <w:r w:rsidR="00ED1551">
        <w:t>one Planning Commission meeting and five City Council meetings</w:t>
      </w:r>
      <w:r>
        <w:t xml:space="preserve">. </w:t>
      </w:r>
      <w:r w:rsidR="00EA4774">
        <w:t xml:space="preserve">As noted by Hanson </w:t>
      </w:r>
      <w:r w:rsidR="00176563">
        <w:fldChar w:fldCharType="begin"/>
      </w:r>
      <w:r w:rsidR="00176563">
        <w:instrText xml:space="preserve"> ADDIN EN.CITE &lt;EndNote&gt;&lt;Cite ExcludeAuth="1"&gt;&lt;Author&gt;Hanson&lt;/Author&gt;&lt;Year&gt;2003&lt;/Year&gt;&lt;RecNum&gt;1032&lt;/RecNum&gt;&lt;DisplayText&gt;(2003)&lt;/DisplayText&gt;&lt;record&gt;&lt;rec-number&gt;1032&lt;/rec-number&gt;&lt;foreign-keys&gt;&lt;key app="EN" db-id="2se5xf2vw22tpoeax5ev52072zpwrdv952s9" timestamp="1439340967"&gt;1032&lt;/key&gt;&lt;/foreign-keys&gt;&lt;ref-type name="Journal Article"&gt;17&lt;/ref-type&gt;&lt;contributors&gt;&lt;authors&gt;&lt;author&gt;Hanson, Susan&lt;/author&gt;&lt;/authors&gt;&lt;/contributors&gt;&lt;titles&gt;&lt;title&gt;The Weight of Tradition, the Springboard of Tradition: Let&amp;apos;s Move Beyond the 1990s&lt;/title&gt;&lt;secondary-title&gt;Urban Geography&lt;/secondary-title&gt;&lt;/titles&gt;&lt;periodical&gt;&lt;full-title&gt;Urban Geography&lt;/full-title&gt;&lt;/periodical&gt;&lt;pages&gt;465-478&lt;/pages&gt;&lt;volume&gt;24&lt;/volume&gt;&lt;number&gt;6&lt;/number&gt;&lt;dates&gt;&lt;year&gt;2003&lt;/year&gt;&lt;pub-dates&gt;&lt;date&gt;2003/09/01&lt;/date&gt;&lt;/pub-dates&gt;&lt;/dates&gt;&lt;publisher&gt;Routledge&lt;/publisher&gt;&lt;isbn&gt;0272-3638&lt;/isbn&gt;&lt;urls&gt;&lt;related-urls&gt;&lt;url&gt;http://dx.doi.org/10.2747/0272-3638.24.6.465&lt;/url&gt;&lt;/related-urls&gt;&lt;/urls&gt;&lt;electronic-resource-num&gt;10.2747/0272-3638.24.6.465&lt;/electronic-resource-num&gt;&lt;access-date&gt;2015/08/11&lt;/access-date&gt;&lt;/record&gt;&lt;/Cite&gt;&lt;/EndNote&gt;</w:instrText>
      </w:r>
      <w:r w:rsidR="00176563">
        <w:fldChar w:fldCharType="separate"/>
      </w:r>
      <w:r w:rsidR="00176563">
        <w:rPr>
          <w:noProof/>
        </w:rPr>
        <w:t>(2003)</w:t>
      </w:r>
      <w:r w:rsidR="00176563">
        <w:fldChar w:fldCharType="end"/>
      </w:r>
      <w:r w:rsidR="005B5024">
        <w:t>,</w:t>
      </w:r>
      <w:r w:rsidR="00EA4774">
        <w:t xml:space="preserve"> “urban geographers have always been parochial, and perhaps understandably so, in that they have long shown a proclivity to study the places where they live” (297). A</w:t>
      </w:r>
      <w:r w:rsidR="005B5024">
        <w:t>s previously mentioned</w:t>
      </w:r>
      <w:r w:rsidR="00EA4774">
        <w:t>, I grew up in Oklahoma City and now live in Norman, one of the sites in the comparative case study and part of the Oklahoma City metropolitan area. Not only is Oklahoma City a convenient research site, it is personally significant to me and has long held my academic attention.</w:t>
      </w:r>
    </w:p>
    <w:p w14:paraId="5BED951D" w14:textId="77777777" w:rsidR="00D13AF1" w:rsidRPr="00EA4774" w:rsidRDefault="00D13AF1" w:rsidP="00EA4774">
      <w:pPr>
        <w:ind w:firstLine="720"/>
        <w:rPr>
          <w:rFonts w:ascii="Times New Roman" w:hAnsi="Times New Roman"/>
          <w:color w:val="000000" w:themeColor="text1"/>
        </w:rPr>
      </w:pPr>
    </w:p>
    <w:p w14:paraId="20F30FCC" w14:textId="7B0BF487" w:rsidR="000F5AE4" w:rsidRDefault="000F5AE4" w:rsidP="000F5AE4">
      <w:pPr>
        <w:pStyle w:val="Heading2"/>
      </w:pPr>
      <w:bookmarkStart w:id="54" w:name="_Toc355804828"/>
      <w:r>
        <w:t>Oklahoma City</w:t>
      </w:r>
      <w:r w:rsidR="008D6384">
        <w:t xml:space="preserve"> Case Study</w:t>
      </w:r>
      <w:bookmarkEnd w:id="54"/>
    </w:p>
    <w:p w14:paraId="27B1CB52" w14:textId="1425E05B" w:rsidR="000F5AE4" w:rsidRDefault="00C226A2" w:rsidP="000F5AE4">
      <w:pPr>
        <w:ind w:firstLine="720"/>
        <w:rPr>
          <w:rFonts w:ascii="Times New Roman" w:hAnsi="Times New Roman"/>
          <w:color w:val="000000" w:themeColor="text1"/>
        </w:rPr>
      </w:pPr>
      <w:r w:rsidRPr="0091529F">
        <w:rPr>
          <w:rFonts w:ascii="Times New Roman" w:hAnsi="Times New Roman"/>
          <w:color w:val="000000" w:themeColor="text1"/>
        </w:rPr>
        <w:t>I begin</w:t>
      </w:r>
      <w:r w:rsidR="0091529F">
        <w:rPr>
          <w:rFonts w:ascii="Times New Roman" w:hAnsi="Times New Roman"/>
          <w:color w:val="000000" w:themeColor="text1"/>
        </w:rPr>
        <w:t xml:space="preserve"> this section</w:t>
      </w:r>
      <w:r w:rsidRPr="0091529F">
        <w:rPr>
          <w:rFonts w:ascii="Times New Roman" w:hAnsi="Times New Roman"/>
          <w:color w:val="000000" w:themeColor="text1"/>
        </w:rPr>
        <w:t xml:space="preserve"> with a brief introduction to </w:t>
      </w:r>
      <w:r w:rsidR="008D6384">
        <w:rPr>
          <w:rFonts w:ascii="Times New Roman" w:hAnsi="Times New Roman"/>
          <w:color w:val="000000" w:themeColor="text1"/>
        </w:rPr>
        <w:t xml:space="preserve">urban agriculture in </w:t>
      </w:r>
      <w:r w:rsidR="00B22569">
        <w:rPr>
          <w:rFonts w:ascii="Times New Roman" w:hAnsi="Times New Roman"/>
          <w:color w:val="000000" w:themeColor="text1"/>
        </w:rPr>
        <w:t>Oklahoma Ci</w:t>
      </w:r>
      <w:r w:rsidR="003B3778">
        <w:rPr>
          <w:rFonts w:ascii="Times New Roman" w:hAnsi="Times New Roman"/>
          <w:color w:val="000000" w:themeColor="text1"/>
        </w:rPr>
        <w:t>ty</w:t>
      </w:r>
      <w:r w:rsidR="00A20030">
        <w:rPr>
          <w:rFonts w:ascii="Times New Roman" w:hAnsi="Times New Roman"/>
          <w:color w:val="000000" w:themeColor="text1"/>
        </w:rPr>
        <w:t>, including a summary of the</w:t>
      </w:r>
      <w:r w:rsidR="003B3778">
        <w:rPr>
          <w:rFonts w:ascii="Times New Roman" w:hAnsi="Times New Roman"/>
          <w:color w:val="000000" w:themeColor="text1"/>
        </w:rPr>
        <w:t xml:space="preserve"> previous attempt</w:t>
      </w:r>
      <w:r w:rsidR="00B22569">
        <w:rPr>
          <w:rFonts w:ascii="Times New Roman" w:hAnsi="Times New Roman"/>
          <w:color w:val="000000" w:themeColor="text1"/>
        </w:rPr>
        <w:t xml:space="preserve"> to update the backyard chicken ordinance. </w:t>
      </w:r>
      <w:r w:rsidR="00D442FB">
        <w:rPr>
          <w:rFonts w:ascii="Times New Roman" w:hAnsi="Times New Roman"/>
          <w:color w:val="000000" w:themeColor="text1"/>
        </w:rPr>
        <w:t xml:space="preserve">The </w:t>
      </w:r>
      <w:r w:rsidR="00B22569">
        <w:rPr>
          <w:rFonts w:ascii="Times New Roman" w:hAnsi="Times New Roman"/>
          <w:color w:val="000000" w:themeColor="text1"/>
        </w:rPr>
        <w:t xml:space="preserve">most </w:t>
      </w:r>
      <w:r w:rsidR="00D442FB">
        <w:rPr>
          <w:rFonts w:ascii="Times New Roman" w:hAnsi="Times New Roman"/>
          <w:color w:val="000000" w:themeColor="text1"/>
        </w:rPr>
        <w:t xml:space="preserve">recent </w:t>
      </w:r>
      <w:r w:rsidR="00F61330">
        <w:rPr>
          <w:rFonts w:ascii="Times New Roman" w:hAnsi="Times New Roman"/>
          <w:color w:val="000000" w:themeColor="text1"/>
        </w:rPr>
        <w:t>effort for changes</w:t>
      </w:r>
      <w:r w:rsidR="00D442FB">
        <w:rPr>
          <w:rFonts w:ascii="Times New Roman" w:hAnsi="Times New Roman"/>
          <w:color w:val="000000" w:themeColor="text1"/>
        </w:rPr>
        <w:t xml:space="preserve"> allow</w:t>
      </w:r>
      <w:r w:rsidR="00F61330">
        <w:rPr>
          <w:rFonts w:ascii="Times New Roman" w:hAnsi="Times New Roman"/>
          <w:color w:val="000000" w:themeColor="text1"/>
        </w:rPr>
        <w:t>ing</w:t>
      </w:r>
      <w:r w:rsidR="00D442FB">
        <w:rPr>
          <w:rFonts w:ascii="Times New Roman" w:hAnsi="Times New Roman"/>
          <w:color w:val="000000" w:themeColor="text1"/>
        </w:rPr>
        <w:t xml:space="preserve"> backyard chickens on standard residential lots</w:t>
      </w:r>
      <w:r w:rsidR="005B5024">
        <w:rPr>
          <w:rFonts w:ascii="Times New Roman" w:hAnsi="Times New Roman"/>
          <w:color w:val="000000" w:themeColor="text1"/>
        </w:rPr>
        <w:t xml:space="preserve"> was initially tied</w:t>
      </w:r>
      <w:r w:rsidR="00EA4774">
        <w:rPr>
          <w:rFonts w:ascii="Times New Roman" w:hAnsi="Times New Roman"/>
          <w:color w:val="000000" w:themeColor="text1"/>
        </w:rPr>
        <w:t xml:space="preserve"> to a broad urban agriculture</w:t>
      </w:r>
      <w:r w:rsidRPr="0091529F">
        <w:rPr>
          <w:rFonts w:ascii="Times New Roman" w:hAnsi="Times New Roman"/>
          <w:color w:val="000000" w:themeColor="text1"/>
        </w:rPr>
        <w:t xml:space="preserve"> </w:t>
      </w:r>
      <w:r w:rsidR="00EA4774">
        <w:rPr>
          <w:rFonts w:ascii="Times New Roman" w:hAnsi="Times New Roman"/>
          <w:color w:val="000000" w:themeColor="text1"/>
        </w:rPr>
        <w:t xml:space="preserve">ordinance. </w:t>
      </w:r>
      <w:r w:rsidR="00F61330">
        <w:rPr>
          <w:rFonts w:ascii="Times New Roman" w:hAnsi="Times New Roman"/>
          <w:color w:val="000000" w:themeColor="text1"/>
        </w:rPr>
        <w:t xml:space="preserve">I summarize the urban agriculture and </w:t>
      </w:r>
      <w:r w:rsidRPr="0091529F">
        <w:rPr>
          <w:rFonts w:ascii="Times New Roman" w:hAnsi="Times New Roman"/>
          <w:color w:val="000000" w:themeColor="text1"/>
        </w:rPr>
        <w:t>backyard chicken</w:t>
      </w:r>
      <w:r w:rsidR="00F61330" w:rsidRPr="00F61330">
        <w:rPr>
          <w:rFonts w:ascii="Times New Roman" w:hAnsi="Times New Roman"/>
          <w:color w:val="000000" w:themeColor="text1"/>
        </w:rPr>
        <w:t xml:space="preserve"> </w:t>
      </w:r>
      <w:r w:rsidR="00F61330">
        <w:rPr>
          <w:rFonts w:ascii="Times New Roman" w:hAnsi="Times New Roman"/>
          <w:color w:val="000000" w:themeColor="text1"/>
        </w:rPr>
        <w:t>ordinance process, before identifying and discussing possible reasons why the backyard chicken issue continues to fail in Oklahoma City.</w:t>
      </w:r>
    </w:p>
    <w:p w14:paraId="447E52B3" w14:textId="77777777" w:rsidR="00D13AF1" w:rsidRDefault="00D13AF1" w:rsidP="000F5AE4">
      <w:pPr>
        <w:ind w:firstLine="720"/>
        <w:rPr>
          <w:rFonts w:ascii="Times New Roman" w:hAnsi="Times New Roman"/>
          <w:color w:val="000000" w:themeColor="text1"/>
        </w:rPr>
      </w:pPr>
    </w:p>
    <w:p w14:paraId="6A881259" w14:textId="60B3165D" w:rsidR="0091529F" w:rsidRDefault="0091529F" w:rsidP="001E0BBE">
      <w:pPr>
        <w:pStyle w:val="Heading3"/>
      </w:pPr>
      <w:bookmarkStart w:id="55" w:name="_Toc355804829"/>
      <w:r>
        <w:t>Urban Agriculture in Oklahoma City</w:t>
      </w:r>
      <w:bookmarkEnd w:id="55"/>
    </w:p>
    <w:p w14:paraId="488E3D54" w14:textId="0A6A0B32" w:rsidR="008D6384" w:rsidRDefault="00565167" w:rsidP="00626465">
      <w:pPr>
        <w:ind w:firstLine="720"/>
        <w:rPr>
          <w:rFonts w:ascii="Times New Roman" w:hAnsi="Times New Roman"/>
        </w:rPr>
      </w:pPr>
      <w:r>
        <w:rPr>
          <w:rFonts w:ascii="Times New Roman" w:hAnsi="Times New Roman"/>
        </w:rPr>
        <w:t>Interest in urban agriculture</w:t>
      </w:r>
      <w:r w:rsidR="00F02B46">
        <w:rPr>
          <w:rFonts w:ascii="Times New Roman" w:hAnsi="Times New Roman"/>
        </w:rPr>
        <w:t xml:space="preserve"> has been on the rise for more than</w:t>
      </w:r>
      <w:r>
        <w:rPr>
          <w:rFonts w:ascii="Times New Roman" w:hAnsi="Times New Roman"/>
        </w:rPr>
        <w:t xml:space="preserve"> </w:t>
      </w:r>
      <w:r w:rsidR="00DB2462">
        <w:rPr>
          <w:rFonts w:ascii="Times New Roman" w:hAnsi="Times New Roman"/>
        </w:rPr>
        <w:t xml:space="preserve">a </w:t>
      </w:r>
      <w:r>
        <w:rPr>
          <w:rFonts w:ascii="Times New Roman" w:hAnsi="Times New Roman"/>
        </w:rPr>
        <w:t>decade</w:t>
      </w:r>
      <w:r w:rsidR="00F02B46">
        <w:rPr>
          <w:rFonts w:ascii="Times New Roman" w:hAnsi="Times New Roman"/>
        </w:rPr>
        <w:t xml:space="preserve"> in Oklahoma City</w:t>
      </w:r>
      <w:r>
        <w:rPr>
          <w:rFonts w:ascii="Times New Roman" w:hAnsi="Times New Roman"/>
        </w:rPr>
        <w:t>. In January 2007, a one million dollar donation from local philanthropist John E. Kirkpatrick helped pay for construction of an Agriculture Resource Center at Oklahoma State University – Oklahoma City (OSU-OKC)</w:t>
      </w:r>
      <w:r w:rsidR="005B5024">
        <w:rPr>
          <w:rFonts w:ascii="Times New Roman" w:hAnsi="Times New Roman"/>
        </w:rPr>
        <w:t xml:space="preserve">, </w:t>
      </w:r>
      <w:r w:rsidR="00EA3057">
        <w:rPr>
          <w:rFonts w:ascii="Times New Roman" w:hAnsi="Times New Roman"/>
        </w:rPr>
        <w:t>a public two-year college</w:t>
      </w:r>
      <w:r>
        <w:rPr>
          <w:rFonts w:ascii="Times New Roman" w:hAnsi="Times New Roman"/>
        </w:rPr>
        <w:t xml:space="preserve">. </w:t>
      </w:r>
      <w:r w:rsidR="00483FE6">
        <w:rPr>
          <w:rFonts w:ascii="Times New Roman" w:hAnsi="Times New Roman"/>
        </w:rPr>
        <w:t>The donation wa</w:t>
      </w:r>
      <w:r w:rsidR="00933A31">
        <w:rPr>
          <w:rFonts w:ascii="Times New Roman" w:hAnsi="Times New Roman"/>
        </w:rPr>
        <w:t>s the largest private gift ever receive</w:t>
      </w:r>
      <w:r w:rsidR="00483FE6">
        <w:rPr>
          <w:rFonts w:ascii="Times New Roman" w:hAnsi="Times New Roman"/>
        </w:rPr>
        <w:t>d by the campus. OSU-OKC credited</w:t>
      </w:r>
      <w:r w:rsidR="00F61330">
        <w:rPr>
          <w:rFonts w:ascii="Times New Roman" w:hAnsi="Times New Roman"/>
        </w:rPr>
        <w:t xml:space="preserve"> need for the</w:t>
      </w:r>
      <w:r w:rsidR="00933A31">
        <w:rPr>
          <w:rFonts w:ascii="Times New Roman" w:hAnsi="Times New Roman"/>
        </w:rPr>
        <w:t xml:space="preserve"> new facility to increasing demand for</w:t>
      </w:r>
      <w:r>
        <w:rPr>
          <w:rFonts w:ascii="Times New Roman" w:hAnsi="Times New Roman"/>
        </w:rPr>
        <w:t xml:space="preserve"> urban agriculture</w:t>
      </w:r>
      <w:r w:rsidR="00933A31">
        <w:rPr>
          <w:rFonts w:ascii="Times New Roman" w:hAnsi="Times New Roman"/>
        </w:rPr>
        <w:t xml:space="preserve"> classes</w:t>
      </w:r>
      <w:r>
        <w:rPr>
          <w:rFonts w:ascii="Times New Roman" w:hAnsi="Times New Roman"/>
        </w:rPr>
        <w:t>. Acting as local food hubs, both this center and the Farmers Market District between downtown and the Oklahoma River serve</w:t>
      </w:r>
      <w:r w:rsidR="008D6384">
        <w:rPr>
          <w:rFonts w:ascii="Times New Roman" w:hAnsi="Times New Roman"/>
        </w:rPr>
        <w:t xml:space="preserve"> as material space for the promotion of alternative, local, and urban agriculture in Oklahoma City. OSU-OKC hosts a popular farmers market, </w:t>
      </w:r>
      <w:r w:rsidR="00933A31">
        <w:rPr>
          <w:rFonts w:ascii="Times New Roman" w:hAnsi="Times New Roman"/>
        </w:rPr>
        <w:t>houses demonstration gardens, and offers</w:t>
      </w:r>
      <w:r w:rsidR="008D6384">
        <w:rPr>
          <w:rFonts w:ascii="Times New Roman" w:hAnsi="Times New Roman"/>
        </w:rPr>
        <w:t xml:space="preserve"> a degree in horticulture technologies with tracks that include nursery and greenhouse production and sustainable crops production </w:t>
      </w:r>
      <w:r w:rsidR="00176563">
        <w:rPr>
          <w:rFonts w:ascii="Times New Roman" w:hAnsi="Times New Roman"/>
        </w:rPr>
        <w:fldChar w:fldCharType="begin"/>
      </w:r>
      <w:r w:rsidR="00176563">
        <w:rPr>
          <w:rFonts w:ascii="Times New Roman" w:hAnsi="Times New Roman"/>
        </w:rPr>
        <w:instrText xml:space="preserve"> ADDIN EN.CITE &lt;EndNote&gt;&lt;Cite ExcludeYear="1"&gt;&lt;Author&gt;OSU-OKC&lt;/Author&gt;&lt;RecNum&gt;1139&lt;/RecNum&gt;&lt;DisplayText&gt;(OSU-OKC)&lt;/DisplayText&gt;&lt;record&gt;&lt;rec-number&gt;1139&lt;/rec-number&gt;&lt;foreign-keys&gt;&lt;key app="EN" db-id="2se5xf2vw22tpoeax5ev52072zpwrdv952s9" timestamp="1458522283"&gt;1139&lt;/key&gt;&lt;/foreign-keys&gt;&lt;ref-type name="Web Page"&gt;12&lt;/ref-type&gt;&lt;contributors&gt;&lt;authors&gt;&lt;author&gt;OSU-OKC&lt;/author&gt;&lt;/authors&gt;&lt;/contributors&gt;&lt;titles&gt;&lt;title&gt;Agriculture Technologies&lt;/title&gt;&lt;/titles&gt;&lt;volume&gt;2016&lt;/volume&gt;&lt;number&gt;March 17&lt;/number&gt;&lt;dates&gt;&lt;/dates&gt;&lt;urls&gt;&lt;related-urls&gt;&lt;url&gt;http://www.osuokc.edu/agriculture/horttech.aspx&lt;/url&gt;&lt;/related-urls&gt;&lt;/urls&gt;&lt;/record&gt;&lt;/Cite&gt;&lt;/EndNote&gt;</w:instrText>
      </w:r>
      <w:r w:rsidR="00176563">
        <w:rPr>
          <w:rFonts w:ascii="Times New Roman" w:hAnsi="Times New Roman"/>
        </w:rPr>
        <w:fldChar w:fldCharType="separate"/>
      </w:r>
      <w:r w:rsidR="00176563">
        <w:rPr>
          <w:rFonts w:ascii="Times New Roman" w:hAnsi="Times New Roman"/>
          <w:noProof/>
        </w:rPr>
        <w:t>(OSU-OKC)</w:t>
      </w:r>
      <w:r w:rsidR="00176563">
        <w:rPr>
          <w:rFonts w:ascii="Times New Roman" w:hAnsi="Times New Roman"/>
        </w:rPr>
        <w:fldChar w:fldCharType="end"/>
      </w:r>
      <w:r w:rsidR="008D6384">
        <w:rPr>
          <w:rFonts w:ascii="Times New Roman" w:hAnsi="Times New Roman"/>
        </w:rPr>
        <w:t xml:space="preserve">. The Farmers Market District </w:t>
      </w:r>
      <w:r w:rsidR="00200F35">
        <w:rPr>
          <w:rFonts w:ascii="Times New Roman" w:hAnsi="Times New Roman"/>
        </w:rPr>
        <w:t xml:space="preserve">is anchored by the historic Oklahoma City Farmers Public </w:t>
      </w:r>
      <w:r w:rsidR="00E83DA5">
        <w:rPr>
          <w:rFonts w:ascii="Times New Roman" w:hAnsi="Times New Roman"/>
        </w:rPr>
        <w:t>Market building. From 1928</w:t>
      </w:r>
      <w:r w:rsidR="00200F35">
        <w:rPr>
          <w:rFonts w:ascii="Times New Roman" w:hAnsi="Times New Roman"/>
        </w:rPr>
        <w:t xml:space="preserve"> until the 1980s, this building served as the large</w:t>
      </w:r>
      <w:r w:rsidR="00E83DA5">
        <w:rPr>
          <w:rFonts w:ascii="Times New Roman" w:hAnsi="Times New Roman"/>
        </w:rPr>
        <w:t xml:space="preserve">st farmers market in the state </w:t>
      </w:r>
      <w:r w:rsidR="00176563">
        <w:rPr>
          <w:rFonts w:ascii="Times New Roman" w:hAnsi="Times New Roman"/>
        </w:rPr>
        <w:fldChar w:fldCharType="begin"/>
      </w:r>
      <w:r w:rsidR="00176563">
        <w:rPr>
          <w:rFonts w:ascii="Times New Roman" w:hAnsi="Times New Roman"/>
        </w:rPr>
        <w:instrText xml:space="preserve"> ADDIN EN.CITE &lt;EndNote&gt;&lt;Cite&gt;&lt;Author&gt;Farmers Public Market&lt;/Author&gt;&lt;Year&gt;2017&lt;/Year&gt;&lt;RecNum&gt;1384&lt;/RecNum&gt;&lt;DisplayText&gt;(Farmers Public Market 2017)&lt;/DisplayText&gt;&lt;record&gt;&lt;rec-number&gt;1384&lt;/rec-number&gt;&lt;foreign-keys&gt;&lt;key app="EN" db-id="2se5xf2vw22tpoeax5ev52072zpwrdv952s9" timestamp="1485623868"&gt;1384&lt;/key&gt;&lt;/foreign-keys&gt;&lt;ref-type name="Web Page"&gt;12&lt;/ref-type&gt;&lt;contributors&gt;&lt;authors&gt;&lt;author&gt;Farmers Public Market,&lt;/author&gt;&lt;/authors&gt;&lt;/contributors&gt;&lt;titles&gt;&lt;title&gt;Farmers Market District&lt;/title&gt;&lt;/titles&gt;&lt;volume&gt;2017&lt;/volume&gt;&lt;number&gt;January 15&lt;/number&gt;&lt;dates&gt;&lt;year&gt;2017&lt;/year&gt;&lt;/dates&gt;&lt;urls&gt;&lt;related-urls&gt;&lt;url&gt;http://okcfarmersmarket.com/plants-and-produce-2/&lt;/url&gt;&lt;/related-urls&gt;&lt;/urls&gt;&lt;/record&gt;&lt;/Cite&gt;&lt;/EndNote&gt;</w:instrText>
      </w:r>
      <w:r w:rsidR="00176563">
        <w:rPr>
          <w:rFonts w:ascii="Times New Roman" w:hAnsi="Times New Roman"/>
        </w:rPr>
        <w:fldChar w:fldCharType="separate"/>
      </w:r>
      <w:r w:rsidR="00176563">
        <w:rPr>
          <w:rFonts w:ascii="Times New Roman" w:hAnsi="Times New Roman"/>
          <w:noProof/>
        </w:rPr>
        <w:t>(Farmers Public Market 2017)</w:t>
      </w:r>
      <w:r w:rsidR="00176563">
        <w:rPr>
          <w:rFonts w:ascii="Times New Roman" w:hAnsi="Times New Roman"/>
        </w:rPr>
        <w:fldChar w:fldCharType="end"/>
      </w:r>
      <w:r w:rsidR="00200F35">
        <w:rPr>
          <w:rFonts w:ascii="Times New Roman" w:hAnsi="Times New Roman"/>
        </w:rPr>
        <w:t xml:space="preserve">. After </w:t>
      </w:r>
      <w:r w:rsidR="00626465">
        <w:rPr>
          <w:rFonts w:ascii="Times New Roman" w:hAnsi="Times New Roman"/>
        </w:rPr>
        <w:t xml:space="preserve">decades of underutilization, </w:t>
      </w:r>
      <w:r w:rsidR="00206185">
        <w:rPr>
          <w:rFonts w:ascii="Times New Roman" w:hAnsi="Times New Roman"/>
        </w:rPr>
        <w:t>the farmers market has returned and the building</w:t>
      </w:r>
      <w:r w:rsidR="00626465">
        <w:rPr>
          <w:rFonts w:ascii="Times New Roman" w:hAnsi="Times New Roman"/>
        </w:rPr>
        <w:t xml:space="preserve"> serves as a local food hub, antique mall, and popular entertainment venue</w:t>
      </w:r>
      <w:r w:rsidR="008D6384">
        <w:rPr>
          <w:rFonts w:ascii="Times New Roman" w:hAnsi="Times New Roman"/>
        </w:rPr>
        <w:t>.</w:t>
      </w:r>
    </w:p>
    <w:p w14:paraId="13D3904B" w14:textId="759C8FA2" w:rsidR="008D6384" w:rsidRDefault="00F02B46" w:rsidP="008D6384">
      <w:pPr>
        <w:ind w:firstLine="720"/>
        <w:rPr>
          <w:rFonts w:ascii="Times New Roman" w:hAnsi="Times New Roman"/>
        </w:rPr>
      </w:pPr>
      <w:r>
        <w:rPr>
          <w:rFonts w:ascii="Times New Roman" w:hAnsi="Times New Roman"/>
        </w:rPr>
        <w:t xml:space="preserve">Despite its popularity, urban agriculture in Oklahoma City can be a challenge. Growers must contend with </w:t>
      </w:r>
      <w:r w:rsidR="00EA3057">
        <w:rPr>
          <w:rFonts w:ascii="Times New Roman" w:hAnsi="Times New Roman"/>
        </w:rPr>
        <w:t xml:space="preserve">an </w:t>
      </w:r>
      <w:r>
        <w:rPr>
          <w:rFonts w:ascii="Times New Roman" w:hAnsi="Times New Roman"/>
        </w:rPr>
        <w:t>extreme and at times unpredictable climate. Moreover, akin to</w:t>
      </w:r>
      <w:r w:rsidR="008D6384">
        <w:rPr>
          <w:rFonts w:ascii="Times New Roman" w:hAnsi="Times New Roman"/>
        </w:rPr>
        <w:t xml:space="preserve"> the Oakland, California soil issues mentioned in Chapter 2, parts of Oklahoma City contain soil unsuitable for food cultivation. The urban agriculture organization CommonWealth Urban Farms seeks to grow food on vacant lots, particularly residential lots in disadvantaged neighborhoods; however, the soil on some of these lots is contaminated with lead. </w:t>
      </w:r>
      <w:r w:rsidR="00A30065">
        <w:rPr>
          <w:rFonts w:ascii="Times New Roman" w:hAnsi="Times New Roman"/>
        </w:rPr>
        <w:t>The source of the lead was most likely p</w:t>
      </w:r>
      <w:r w:rsidR="008D6384">
        <w:rPr>
          <w:rFonts w:ascii="Times New Roman" w:hAnsi="Times New Roman"/>
        </w:rPr>
        <w:t xml:space="preserve">aint from the houses that once occupied the lots and fossil fuel derivatives used to heat the former home and fuel any associated automobiles. To combat this problem CommonWealth is experimenting with mushrooms crops that absorb lead in a process known as bioremediation, which is the use of microorganisms to biodegrade organic contaminants </w:t>
      </w:r>
      <w:r w:rsidR="00176563">
        <w:rPr>
          <w:rFonts w:ascii="Times New Roman" w:hAnsi="Times New Roman"/>
        </w:rPr>
        <w:fldChar w:fldCharType="begin"/>
      </w:r>
      <w:r w:rsidR="00176563">
        <w:rPr>
          <w:rFonts w:ascii="Times New Roman" w:hAnsi="Times New Roman"/>
        </w:rPr>
        <w:instrText xml:space="preserve"> ADDIN EN.CITE &lt;EndNote&gt;&lt;Cite&gt;&lt;Author&gt;Erickson&lt;/Author&gt;&lt;Year&gt;1992&lt;/Year&gt;&lt;RecNum&gt;1072&lt;/RecNum&gt;&lt;DisplayText&gt;(Erickson et al. 1992)&lt;/DisplayText&gt;&lt;record&gt;&lt;rec-number&gt;1072&lt;/rec-number&gt;&lt;foreign-keys&gt;&lt;key app="EN" db-id="2se5xf2vw22tpoeax5ev52072zpwrdv952s9" timestamp="1448844051"&gt;1072&lt;/key&gt;&lt;/foreign-keys&gt;&lt;ref-type name="Journal Article"&gt;17&lt;/ref-type&gt;&lt;contributors&gt;&lt;authors&gt;&lt;author&gt;Erickson, L. E.&lt;/author&gt;&lt;author&gt;McDonald, J. P.&lt;/author&gt;&lt;author&gt;Fan, L. T.&lt;/author&gt;&lt;author&gt;Dhawan, S.&lt;/author&gt;&lt;author&gt;Tuitemwong, P.&lt;/author&gt;&lt;/authors&gt;&lt;/contributors&gt;&lt;titles&gt;&lt;title&gt;Bioremediation&lt;/title&gt;&lt;secondary-title&gt;Annals of the New York Academy of Sciences&lt;/secondary-title&gt;&lt;/titles&gt;&lt;periodical&gt;&lt;full-title&gt;Annals of the New York Academy of Sciences&lt;/full-title&gt;&lt;/periodical&gt;&lt;pages&gt;404-411&lt;/pages&gt;&lt;volume&gt;665&lt;/volume&gt;&lt;number&gt;1&lt;/number&gt;&lt;dates&gt;&lt;year&gt;1992&lt;/year&gt;&lt;/dates&gt;&lt;publisher&gt;Blackwell Publishing Ltd&lt;/publisher&gt;&lt;isbn&gt;1749-6632&lt;/isbn&gt;&lt;urls&gt;&lt;related-urls&gt;&lt;url&gt;http://dx.doi.org/10.1111/j.1749-6632.1992.tb42603.x&lt;/url&gt;&lt;/related-urls&gt;&lt;/urls&gt;&lt;electronic-resource-num&gt;10.1111/j.1749-6632.1992.tb42603.x&lt;/electronic-resource-num&gt;&lt;/record&gt;&lt;/Cite&gt;&lt;/EndNote&gt;</w:instrText>
      </w:r>
      <w:r w:rsidR="00176563">
        <w:rPr>
          <w:rFonts w:ascii="Times New Roman" w:hAnsi="Times New Roman"/>
        </w:rPr>
        <w:fldChar w:fldCharType="separate"/>
      </w:r>
      <w:r w:rsidR="00176563">
        <w:rPr>
          <w:rFonts w:ascii="Times New Roman" w:hAnsi="Times New Roman"/>
          <w:noProof/>
        </w:rPr>
        <w:t>(Erickson et al. 1992)</w:t>
      </w:r>
      <w:r w:rsidR="00176563">
        <w:rPr>
          <w:rFonts w:ascii="Times New Roman" w:hAnsi="Times New Roman"/>
        </w:rPr>
        <w:fldChar w:fldCharType="end"/>
      </w:r>
      <w:r w:rsidR="008D6384">
        <w:rPr>
          <w:rFonts w:ascii="Times New Roman" w:hAnsi="Times New Roman"/>
        </w:rPr>
        <w:t>.</w:t>
      </w:r>
    </w:p>
    <w:p w14:paraId="3D702088" w14:textId="4AA4CEF5" w:rsidR="008D6384" w:rsidRDefault="008D6384" w:rsidP="008D6384">
      <w:pPr>
        <w:ind w:firstLine="720"/>
        <w:rPr>
          <w:rFonts w:ascii="Times New Roman" w:hAnsi="Times New Roman"/>
        </w:rPr>
      </w:pPr>
      <w:r>
        <w:rPr>
          <w:rFonts w:ascii="Times New Roman" w:hAnsi="Times New Roman"/>
        </w:rPr>
        <w:t xml:space="preserve">Cities act as nutrient sinks, “continually absorbing food to feed the ever-growing urban population” </w:t>
      </w:r>
      <w:r w:rsidR="00176563">
        <w:rPr>
          <w:rFonts w:ascii="Times New Roman" w:hAnsi="Times New Roman"/>
        </w:rPr>
        <w:fldChar w:fldCharType="begin"/>
      </w:r>
      <w:r w:rsidR="00176563">
        <w:rPr>
          <w:rFonts w:ascii="Times New Roman" w:hAnsi="Times New Roman"/>
        </w:rPr>
        <w:instrText xml:space="preserve"> ADDIN EN.CITE &lt;EndNote&gt;&lt;Cite&gt;&lt;Author&gt;Mougeot&lt;/Author&gt;&lt;Year&gt;2006&lt;/Year&gt;&lt;RecNum&gt;1071&lt;/RecNum&gt;&lt;Pages&gt;35&lt;/Pages&gt;&lt;DisplayText&gt;(Mougeot 2006, 35)&lt;/DisplayText&gt;&lt;record&gt;&lt;rec-number&gt;1071&lt;/rec-number&gt;&lt;foreign-keys&gt;&lt;key app="EN" db-id="2se5xf2vw22tpoeax5ev52072zpwrdv952s9" timestamp="1448762489"&gt;1071&lt;/key&gt;&lt;/foreign-keys&gt;&lt;ref-type name="Book"&gt;6&lt;/ref-type&gt;&lt;contributors&gt;&lt;authors&gt;&lt;author&gt;Mougeot, Luc JA&lt;/author&gt;&lt;/authors&gt;&lt;/contributors&gt;&lt;titles&gt;&lt;title&gt;Growing better cities: Urban agriculture for sustainable development&lt;/title&gt;&lt;/titles&gt;&lt;dates&gt;&lt;year&gt;2006&lt;/year&gt;&lt;/dates&gt;&lt;publisher&gt;IDRC&lt;/publisher&gt;&lt;isbn&gt;1552502260&lt;/isbn&gt;&lt;urls&gt;&lt;/urls&gt;&lt;/record&gt;&lt;/Cite&gt;&lt;/EndNote&gt;</w:instrText>
      </w:r>
      <w:r w:rsidR="00176563">
        <w:rPr>
          <w:rFonts w:ascii="Times New Roman" w:hAnsi="Times New Roman"/>
        </w:rPr>
        <w:fldChar w:fldCharType="separate"/>
      </w:r>
      <w:r w:rsidR="00176563">
        <w:rPr>
          <w:rFonts w:ascii="Times New Roman" w:hAnsi="Times New Roman"/>
          <w:noProof/>
        </w:rPr>
        <w:t>(Mougeot 2006, 35)</w:t>
      </w:r>
      <w:r w:rsidR="00176563">
        <w:rPr>
          <w:rFonts w:ascii="Times New Roman" w:hAnsi="Times New Roman"/>
        </w:rPr>
        <w:fldChar w:fldCharType="end"/>
      </w:r>
      <w:r>
        <w:rPr>
          <w:rFonts w:ascii="Times New Roman" w:hAnsi="Times New Roman"/>
        </w:rPr>
        <w:t>. Sadly, a fair amount of this food is wasted or spoils during transportation and storage. The most efficient urban agriculture systems include processes for composting, which is an area where CommonWealth Urban Farm further aids Oklahoma through urban agriculture. They turn large amounts of produce from area grocery stores that would otherwise be sent to the landfill into compost that forms the base of the urban farm. CommonWealth also provides education and classes on gardening, including compost related classes</w:t>
      </w:r>
      <w:r w:rsidR="002D6B77">
        <w:rPr>
          <w:rFonts w:ascii="Times New Roman" w:hAnsi="Times New Roman"/>
        </w:rPr>
        <w:t xml:space="preserve"> (</w:t>
      </w:r>
      <w:r w:rsidR="00FA196F">
        <w:rPr>
          <w:rFonts w:ascii="Times New Roman" w:hAnsi="Times New Roman"/>
        </w:rPr>
        <w:t>Figure</w:t>
      </w:r>
      <w:r w:rsidR="002D6B77">
        <w:rPr>
          <w:rFonts w:ascii="Times New Roman" w:hAnsi="Times New Roman"/>
        </w:rPr>
        <w:t xml:space="preserve"> 7</w:t>
      </w:r>
      <w:r w:rsidR="00AC200F">
        <w:rPr>
          <w:rFonts w:ascii="Times New Roman" w:hAnsi="Times New Roman"/>
        </w:rPr>
        <w:t>)</w:t>
      </w:r>
      <w:r>
        <w:rPr>
          <w:rFonts w:ascii="Times New Roman" w:hAnsi="Times New Roman"/>
        </w:rPr>
        <w:t>.</w:t>
      </w:r>
    </w:p>
    <w:p w14:paraId="3D377CB6" w14:textId="77777777" w:rsidR="00D13AF1" w:rsidRDefault="00D13AF1" w:rsidP="00EA3057">
      <w:pPr>
        <w:spacing w:after="120" w:line="240" w:lineRule="auto"/>
        <w:rPr>
          <w:b/>
          <w:color w:val="000000" w:themeColor="text1"/>
        </w:rPr>
      </w:pPr>
    </w:p>
    <w:p w14:paraId="1C4DCA27" w14:textId="1CB07571" w:rsidR="00AC200F" w:rsidRPr="00AC200F" w:rsidRDefault="00FA196F" w:rsidP="00EA3057">
      <w:pPr>
        <w:spacing w:after="120" w:line="240" w:lineRule="auto"/>
        <w:rPr>
          <w:b/>
          <w:color w:val="000000" w:themeColor="text1"/>
        </w:rPr>
      </w:pPr>
      <w:r>
        <w:rPr>
          <w:b/>
          <w:color w:val="000000" w:themeColor="text1"/>
        </w:rPr>
        <w:t>Figure</w:t>
      </w:r>
      <w:r w:rsidR="002D6B77">
        <w:rPr>
          <w:b/>
          <w:color w:val="000000" w:themeColor="text1"/>
        </w:rPr>
        <w:t xml:space="preserve"> 7</w:t>
      </w:r>
      <w:r w:rsidR="00EA3057">
        <w:rPr>
          <w:b/>
          <w:color w:val="000000" w:themeColor="text1"/>
        </w:rPr>
        <w:t>: CommonWealth Urban Farms</w:t>
      </w:r>
      <w:r w:rsidR="00980EA9">
        <w:rPr>
          <w:b/>
          <w:color w:val="000000" w:themeColor="text1"/>
        </w:rPr>
        <w:t xml:space="preserve"> Website</w:t>
      </w:r>
    </w:p>
    <w:p w14:paraId="18CF51DF" w14:textId="5C65FF20" w:rsidR="00AC200F" w:rsidRDefault="00AC200F" w:rsidP="00AC200F">
      <w:pPr>
        <w:spacing w:line="240" w:lineRule="auto"/>
        <w:rPr>
          <w:color w:val="000000" w:themeColor="text1"/>
        </w:rPr>
      </w:pPr>
      <w:r>
        <w:rPr>
          <w:noProof/>
          <w:color w:val="000000" w:themeColor="text1"/>
          <w:lang w:bidi="ar-SA"/>
        </w:rPr>
        <w:drawing>
          <wp:inline distT="0" distB="0" distL="0" distR="0" wp14:anchorId="4FF946E4" wp14:editId="30744F5A">
            <wp:extent cx="5254897" cy="3976428"/>
            <wp:effectExtent l="0" t="0" r="3175" b="114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7-30 at 2.16.35 PM.png"/>
                    <pic:cNvPicPr/>
                  </pic:nvPicPr>
                  <pic:blipFill>
                    <a:blip r:embed="rId18">
                      <a:extLst>
                        <a:ext uri="{28A0092B-C50C-407E-A947-70E740481C1C}">
                          <a14:useLocalDpi xmlns:a14="http://schemas.microsoft.com/office/drawing/2010/main" val="0"/>
                        </a:ext>
                      </a:extLst>
                    </a:blip>
                    <a:stretch>
                      <a:fillRect/>
                    </a:stretch>
                  </pic:blipFill>
                  <pic:spPr>
                    <a:xfrm>
                      <a:off x="0" y="0"/>
                      <a:ext cx="5256601" cy="3977717"/>
                    </a:xfrm>
                    <a:prstGeom prst="rect">
                      <a:avLst/>
                    </a:prstGeom>
                  </pic:spPr>
                </pic:pic>
              </a:graphicData>
            </a:graphic>
          </wp:inline>
        </w:drawing>
      </w:r>
    </w:p>
    <w:p w14:paraId="4AF9E1DA" w14:textId="148AE8F2" w:rsidR="00AC200F" w:rsidRDefault="00AC200F" w:rsidP="00AC200F">
      <w:pPr>
        <w:spacing w:line="240" w:lineRule="auto"/>
        <w:rPr>
          <w:color w:val="000000" w:themeColor="text1"/>
          <w:sz w:val="22"/>
          <w:szCs w:val="22"/>
        </w:rPr>
      </w:pPr>
      <w:r w:rsidRPr="00AC200F">
        <w:rPr>
          <w:color w:val="000000" w:themeColor="text1"/>
          <w:sz w:val="22"/>
          <w:szCs w:val="22"/>
        </w:rPr>
        <w:t xml:space="preserve">Source: </w:t>
      </w:r>
      <w:r w:rsidR="00B215C8" w:rsidRPr="00EA3057">
        <w:rPr>
          <w:color w:val="000000" w:themeColor="text1"/>
          <w:sz w:val="22"/>
          <w:szCs w:val="22"/>
        </w:rPr>
        <w:t>http://commonwealthurbanfarms.com/garden-school/</w:t>
      </w:r>
    </w:p>
    <w:p w14:paraId="14B82A3C" w14:textId="77777777" w:rsidR="00D13AF1" w:rsidRPr="00AC200F" w:rsidRDefault="00D13AF1" w:rsidP="00AC200F">
      <w:pPr>
        <w:spacing w:line="240" w:lineRule="auto"/>
        <w:rPr>
          <w:color w:val="000000" w:themeColor="text1"/>
          <w:sz w:val="22"/>
          <w:szCs w:val="22"/>
        </w:rPr>
      </w:pPr>
    </w:p>
    <w:p w14:paraId="0E7936FA" w14:textId="01D90511" w:rsidR="00B10F89" w:rsidRDefault="00B10F89" w:rsidP="00EC608B">
      <w:pPr>
        <w:ind w:firstLine="720"/>
        <w:rPr>
          <w:rFonts w:ascii="Times New Roman" w:hAnsi="Times New Roman"/>
        </w:rPr>
      </w:pPr>
      <w:r>
        <w:rPr>
          <w:color w:val="000000" w:themeColor="text1"/>
        </w:rPr>
        <w:t xml:space="preserve">Another popular urban agriculture organization is Kam’s Kookery and Guildford Gardens </w:t>
      </w:r>
      <w:r w:rsidR="002D6B77">
        <w:rPr>
          <w:rFonts w:ascii="Times New Roman" w:hAnsi="Times New Roman"/>
        </w:rPr>
        <w:t>(</w:t>
      </w:r>
      <w:r w:rsidR="00FA196F">
        <w:rPr>
          <w:rFonts w:ascii="Times New Roman" w:hAnsi="Times New Roman"/>
        </w:rPr>
        <w:t>Figure</w:t>
      </w:r>
      <w:r w:rsidR="002D6B77">
        <w:rPr>
          <w:rFonts w:ascii="Times New Roman" w:hAnsi="Times New Roman"/>
        </w:rPr>
        <w:t xml:space="preserve"> 8</w:t>
      </w:r>
      <w:r>
        <w:rPr>
          <w:rFonts w:ascii="Times New Roman" w:hAnsi="Times New Roman"/>
        </w:rPr>
        <w:t>). Offering community supported agriculture subscription</w:t>
      </w:r>
      <w:r w:rsidR="00EC608B">
        <w:rPr>
          <w:rFonts w:ascii="Times New Roman" w:hAnsi="Times New Roman"/>
        </w:rPr>
        <w:t>s from their two-</w:t>
      </w:r>
      <w:r>
        <w:rPr>
          <w:rFonts w:ascii="Times New Roman" w:hAnsi="Times New Roman"/>
        </w:rPr>
        <w:t>acre urban farm f</w:t>
      </w:r>
      <w:r w:rsidR="00EC608B">
        <w:rPr>
          <w:rFonts w:ascii="Times New Roman" w:hAnsi="Times New Roman"/>
        </w:rPr>
        <w:t>or</w:t>
      </w:r>
      <w:r>
        <w:rPr>
          <w:rFonts w:ascii="Times New Roman" w:hAnsi="Times New Roman"/>
        </w:rPr>
        <w:t xml:space="preserve"> over 10 </w:t>
      </w:r>
      <w:proofErr w:type="gramStart"/>
      <w:r>
        <w:rPr>
          <w:rFonts w:ascii="Times New Roman" w:hAnsi="Times New Roman"/>
        </w:rPr>
        <w:t>year</w:t>
      </w:r>
      <w:r w:rsidR="000F220F">
        <w:rPr>
          <w:rFonts w:ascii="Times New Roman" w:hAnsi="Times New Roman"/>
        </w:rPr>
        <w:t>s,</w:t>
      </w:r>
      <w:proofErr w:type="gramEnd"/>
      <w:r w:rsidR="000F220F">
        <w:rPr>
          <w:rFonts w:ascii="Times New Roman" w:hAnsi="Times New Roman"/>
        </w:rPr>
        <w:t xml:space="preserve"> Guildford Gardens operates in three growing seasons (</w:t>
      </w:r>
      <w:r>
        <w:rPr>
          <w:rFonts w:ascii="Times New Roman" w:hAnsi="Times New Roman"/>
        </w:rPr>
        <w:t>spring, summer, and fall</w:t>
      </w:r>
      <w:r w:rsidR="000F220F">
        <w:rPr>
          <w:rFonts w:ascii="Times New Roman" w:hAnsi="Times New Roman"/>
        </w:rPr>
        <w:t>)</w:t>
      </w:r>
      <w:r>
        <w:rPr>
          <w:rFonts w:ascii="Times New Roman" w:hAnsi="Times New Roman"/>
        </w:rPr>
        <w:t xml:space="preserve">. Kam’s Cookery </w:t>
      </w:r>
      <w:r w:rsidR="00EC608B">
        <w:rPr>
          <w:rFonts w:ascii="Times New Roman" w:hAnsi="Times New Roman"/>
        </w:rPr>
        <w:t>presents</w:t>
      </w:r>
      <w:r>
        <w:rPr>
          <w:rFonts w:ascii="Times New Roman" w:hAnsi="Times New Roman"/>
        </w:rPr>
        <w:t xml:space="preserve"> cooking classes and special events f</w:t>
      </w:r>
      <w:r w:rsidR="008A074B">
        <w:rPr>
          <w:rFonts w:ascii="Times New Roman" w:hAnsi="Times New Roman"/>
        </w:rPr>
        <w:t>ocused on local food, in addition to supporting</w:t>
      </w:r>
      <w:r>
        <w:rPr>
          <w:rFonts w:ascii="Times New Roman" w:hAnsi="Times New Roman"/>
        </w:rPr>
        <w:t xml:space="preserve"> </w:t>
      </w:r>
      <w:r w:rsidR="00EC608B">
        <w:rPr>
          <w:rFonts w:ascii="Times New Roman" w:hAnsi="Times New Roman"/>
        </w:rPr>
        <w:t>the slow food movement in Oklahoma City</w:t>
      </w:r>
      <w:r>
        <w:rPr>
          <w:rFonts w:ascii="Times New Roman" w:hAnsi="Times New Roman"/>
        </w:rPr>
        <w:t xml:space="preserve">. </w:t>
      </w:r>
      <w:r w:rsidR="00EC608B">
        <w:rPr>
          <w:rFonts w:ascii="Times New Roman" w:hAnsi="Times New Roman"/>
        </w:rPr>
        <w:t xml:space="preserve">A member group of Slow Food International, Slow Food Oklahoma City’s purpose is “to promote food traditions that are part our cultural identity, be cautious caretakers of our land, and offer respect and support for local artisans who grow, produce, market, prepare, and serve wholesome foods” </w:t>
      </w:r>
      <w:r w:rsidR="00FE1A50">
        <w:rPr>
          <w:rFonts w:ascii="Times New Roman" w:hAnsi="Times New Roman"/>
        </w:rPr>
        <w:t>(</w:t>
      </w:r>
      <w:r w:rsidR="00C90109" w:rsidRPr="004E2718">
        <w:rPr>
          <w:noProof/>
        </w:rPr>
        <w:t>http://www.slowfoodokc.com/missionpurpose.html</w:t>
      </w:r>
      <w:r w:rsidR="00FE1A50">
        <w:rPr>
          <w:rFonts w:ascii="Times New Roman" w:hAnsi="Times New Roman"/>
        </w:rPr>
        <w:t>)</w:t>
      </w:r>
      <w:r w:rsidR="00176563">
        <w:rPr>
          <w:rFonts w:ascii="Times New Roman" w:hAnsi="Times New Roman"/>
        </w:rPr>
        <w:fldChar w:fldCharType="begin"/>
      </w:r>
      <w:r w:rsidR="00FE1A50">
        <w:rPr>
          <w:rFonts w:ascii="Times New Roman" w:hAnsi="Times New Roman"/>
        </w:rPr>
        <w:instrText xml:space="preserve"> ADDIN EN.CITE &lt;EndNote&gt;&lt;Cite Hidden="1"&gt;&lt;Author&gt;Slow Food Oklahoma City&lt;/Author&gt;&lt;RecNum&gt;1385&lt;/RecNum&gt;&lt;record&gt;&lt;rec-number&gt;1385&lt;/rec-number&gt;&lt;foreign-keys&gt;&lt;key app="EN" db-id="2se5xf2vw22tpoeax5ev52072zpwrdv952s9" timestamp="1485627635"&gt;1385&lt;/key&gt;&lt;/foreign-keys&gt;&lt;ref-type name="Web Page"&gt;12&lt;/ref-type&gt;&lt;contributors&gt;&lt;authors&gt;&lt;author&gt;Slow Food Oklahoma City,&lt;/author&gt;&lt;/authors&gt;&lt;/contributors&gt;&lt;titles&gt;&lt;title&gt;http://www.slowfoodokc.com/missionpurpose.html&lt;/title&gt;&lt;/titles&gt;&lt;volume&gt;2017&lt;/volume&gt;&lt;number&gt;January 15&lt;/number&gt;&lt;dates&gt;&lt;/dates&gt;&lt;urls&gt;&lt;related-urls&gt;&lt;url&gt;http://www.slowfoodokc.com/missionpurpose.html&lt;/url&gt;&lt;/related-urls&gt;&lt;/urls&gt;&lt;/record&gt;&lt;/Cite&gt;&lt;/EndNote&gt;</w:instrText>
      </w:r>
      <w:r w:rsidR="00176563">
        <w:rPr>
          <w:rFonts w:ascii="Times New Roman" w:hAnsi="Times New Roman"/>
        </w:rPr>
        <w:fldChar w:fldCharType="end"/>
      </w:r>
      <w:r w:rsidR="00EC608B">
        <w:rPr>
          <w:rFonts w:ascii="Times New Roman" w:hAnsi="Times New Roman"/>
        </w:rPr>
        <w:t>.</w:t>
      </w:r>
      <w:r w:rsidR="00C90109">
        <w:rPr>
          <w:rFonts w:ascii="Times New Roman" w:hAnsi="Times New Roman"/>
        </w:rPr>
        <w:t xml:space="preserve"> </w:t>
      </w:r>
    </w:p>
    <w:p w14:paraId="78390AA6" w14:textId="77777777" w:rsidR="00D13AF1" w:rsidRDefault="00D13AF1" w:rsidP="000F220F">
      <w:pPr>
        <w:rPr>
          <w:b/>
          <w:color w:val="000000" w:themeColor="text1"/>
        </w:rPr>
      </w:pPr>
    </w:p>
    <w:p w14:paraId="55DA1955" w14:textId="3896368F" w:rsidR="00E53A18" w:rsidRDefault="00FA196F" w:rsidP="000F220F">
      <w:pPr>
        <w:rPr>
          <w:b/>
          <w:color w:val="000000" w:themeColor="text1"/>
        </w:rPr>
      </w:pPr>
      <w:r>
        <w:rPr>
          <w:b/>
          <w:color w:val="000000" w:themeColor="text1"/>
        </w:rPr>
        <w:t>Figure</w:t>
      </w:r>
      <w:r w:rsidR="002D6B77">
        <w:rPr>
          <w:b/>
          <w:color w:val="000000" w:themeColor="text1"/>
        </w:rPr>
        <w:t xml:space="preserve"> 8</w:t>
      </w:r>
      <w:r w:rsidR="00B10F89">
        <w:rPr>
          <w:b/>
          <w:color w:val="000000" w:themeColor="text1"/>
        </w:rPr>
        <w:t>: Kam’s Kookery and Guildford Gardens</w:t>
      </w:r>
      <w:r w:rsidR="00980EA9">
        <w:rPr>
          <w:b/>
          <w:color w:val="000000" w:themeColor="text1"/>
        </w:rPr>
        <w:t xml:space="preserve"> Website</w:t>
      </w:r>
    </w:p>
    <w:p w14:paraId="06C11227" w14:textId="2483FE93" w:rsidR="00B10F89" w:rsidRDefault="00B10F89" w:rsidP="00B10F89">
      <w:pPr>
        <w:spacing w:line="240" w:lineRule="auto"/>
        <w:rPr>
          <w:color w:val="000000" w:themeColor="text1"/>
          <w:sz w:val="22"/>
          <w:szCs w:val="22"/>
        </w:rPr>
      </w:pPr>
      <w:r>
        <w:rPr>
          <w:noProof/>
          <w:color w:val="000000" w:themeColor="text1"/>
          <w:lang w:bidi="ar-SA"/>
        </w:rPr>
        <w:drawing>
          <wp:inline distT="0" distB="0" distL="0" distR="0" wp14:anchorId="6BF55C3B" wp14:editId="50B27B84">
            <wp:extent cx="5391785" cy="3185795"/>
            <wp:effectExtent l="0" t="0" r="0" b="0"/>
            <wp:docPr id="3" name="Picture 3" descr="Macintosh HD:Users:mcnairscholars:Desktop:Screen Shot 2017-01-28 at 12.03.1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cnairscholars:Desktop:Screen Shot 2017-01-28 at 12.03.19 P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1785" cy="3185795"/>
                    </a:xfrm>
                    <a:prstGeom prst="rect">
                      <a:avLst/>
                    </a:prstGeom>
                    <a:noFill/>
                    <a:ln>
                      <a:noFill/>
                    </a:ln>
                  </pic:spPr>
                </pic:pic>
              </a:graphicData>
            </a:graphic>
          </wp:inline>
        </w:drawing>
      </w:r>
      <w:r w:rsidRPr="00B10F89">
        <w:rPr>
          <w:color w:val="000000" w:themeColor="text1"/>
          <w:sz w:val="22"/>
          <w:szCs w:val="22"/>
        </w:rPr>
        <w:t xml:space="preserve"> </w:t>
      </w:r>
      <w:r w:rsidRPr="00AC200F">
        <w:rPr>
          <w:color w:val="000000" w:themeColor="text1"/>
          <w:sz w:val="22"/>
          <w:szCs w:val="22"/>
        </w:rPr>
        <w:t xml:space="preserve">Source: </w:t>
      </w:r>
      <w:r w:rsidRPr="00B10F89">
        <w:rPr>
          <w:color w:val="000000" w:themeColor="text1"/>
          <w:sz w:val="22"/>
          <w:szCs w:val="22"/>
        </w:rPr>
        <w:t>http://kamskookery.com/</w:t>
      </w:r>
    </w:p>
    <w:p w14:paraId="453B15D3" w14:textId="77777777" w:rsidR="00B10F89" w:rsidRDefault="00B10F89" w:rsidP="00B10F89">
      <w:pPr>
        <w:rPr>
          <w:color w:val="000000" w:themeColor="text1"/>
        </w:rPr>
      </w:pPr>
    </w:p>
    <w:p w14:paraId="53957250" w14:textId="44F20EE8" w:rsidR="0005742F" w:rsidRDefault="0005742F" w:rsidP="00B10F89">
      <w:pPr>
        <w:rPr>
          <w:color w:val="000000" w:themeColor="text1"/>
        </w:rPr>
      </w:pPr>
      <w:r>
        <w:rPr>
          <w:color w:val="000000" w:themeColor="text1"/>
        </w:rPr>
        <w:tab/>
      </w:r>
      <w:r w:rsidR="00910899">
        <w:rPr>
          <w:color w:val="000000" w:themeColor="text1"/>
        </w:rPr>
        <w:t xml:space="preserve">Other </w:t>
      </w:r>
      <w:r w:rsidR="009009A1">
        <w:rPr>
          <w:color w:val="000000" w:themeColor="text1"/>
        </w:rPr>
        <w:t xml:space="preserve">local </w:t>
      </w:r>
      <w:r w:rsidR="00910899">
        <w:rPr>
          <w:color w:val="000000" w:themeColor="text1"/>
        </w:rPr>
        <w:t>organizations advoca</w:t>
      </w:r>
      <w:r w:rsidR="009009A1">
        <w:rPr>
          <w:color w:val="000000" w:themeColor="text1"/>
        </w:rPr>
        <w:t>te for urban agriculture</w:t>
      </w:r>
      <w:r w:rsidR="00910899">
        <w:rPr>
          <w:color w:val="000000" w:themeColor="text1"/>
        </w:rPr>
        <w:t xml:space="preserve"> through the lens of sustainability. </w:t>
      </w:r>
      <w:r>
        <w:rPr>
          <w:color w:val="000000" w:themeColor="text1"/>
        </w:rPr>
        <w:t xml:space="preserve">Encouraging </w:t>
      </w:r>
      <w:r w:rsidR="000B0A92">
        <w:rPr>
          <w:color w:val="000000" w:themeColor="text1"/>
        </w:rPr>
        <w:t>sustainable</w:t>
      </w:r>
      <w:r>
        <w:rPr>
          <w:color w:val="000000" w:themeColor="text1"/>
        </w:rPr>
        <w:t xml:space="preserve"> agriculture in Oklahoma City is a </w:t>
      </w:r>
      <w:r w:rsidR="003B3778">
        <w:rPr>
          <w:color w:val="000000" w:themeColor="text1"/>
        </w:rPr>
        <w:t>large</w:t>
      </w:r>
      <w:r>
        <w:rPr>
          <w:color w:val="000000" w:themeColor="text1"/>
        </w:rPr>
        <w:t xml:space="preserve"> focus of Sustainable OKC, which is a chapter of the Oklahoma Sustainability Network</w:t>
      </w:r>
      <w:r w:rsidR="009310B8">
        <w:rPr>
          <w:color w:val="000000" w:themeColor="text1"/>
        </w:rPr>
        <w:t xml:space="preserve"> (OSN)</w:t>
      </w:r>
      <w:r>
        <w:rPr>
          <w:color w:val="000000" w:themeColor="text1"/>
        </w:rPr>
        <w:t xml:space="preserve">. </w:t>
      </w:r>
      <w:r w:rsidR="00EF1A99">
        <w:rPr>
          <w:color w:val="000000" w:themeColor="text1"/>
        </w:rPr>
        <w:t>Started in 1999 by OU student Emma McCauley</w:t>
      </w:r>
      <w:r w:rsidR="000B0A92">
        <w:rPr>
          <w:color w:val="000000" w:themeColor="text1"/>
        </w:rPr>
        <w:t xml:space="preserve"> as a local sustainability listserv, in 2002 OSN became a</w:t>
      </w:r>
      <w:r w:rsidR="009009A1">
        <w:rPr>
          <w:color w:val="000000" w:themeColor="text1"/>
        </w:rPr>
        <w:t xml:space="preserve"> statewide</w:t>
      </w:r>
      <w:r w:rsidR="009310B8">
        <w:rPr>
          <w:color w:val="000000" w:themeColor="text1"/>
        </w:rPr>
        <w:t xml:space="preserve"> 501c3 non-profit organization with a growing membership</w:t>
      </w:r>
      <w:r w:rsidR="00565508">
        <w:rPr>
          <w:color w:val="000000" w:themeColor="text1"/>
        </w:rPr>
        <w:t xml:space="preserve"> and annual</w:t>
      </w:r>
      <w:r w:rsidR="00B57137">
        <w:rPr>
          <w:color w:val="000000" w:themeColor="text1"/>
        </w:rPr>
        <w:t xml:space="preserve"> conference</w:t>
      </w:r>
      <w:r w:rsidR="000B0A92">
        <w:rPr>
          <w:color w:val="000000" w:themeColor="text1"/>
        </w:rPr>
        <w:t xml:space="preserve"> </w:t>
      </w:r>
      <w:r w:rsidR="00176563">
        <w:rPr>
          <w:color w:val="000000" w:themeColor="text1"/>
        </w:rPr>
        <w:fldChar w:fldCharType="begin"/>
      </w:r>
      <w:r w:rsidR="00176563">
        <w:rPr>
          <w:color w:val="000000" w:themeColor="text1"/>
        </w:rPr>
        <w:instrText xml:space="preserve"> ADDIN EN.CITE &lt;EndNote&gt;&lt;Cite&gt;&lt;Author&gt;OSN&lt;/Author&gt;&lt;Year&gt;2006&lt;/Year&gt;&lt;RecNum&gt;1387&lt;/RecNum&gt;&lt;DisplayText&gt;(OSN 2006)&lt;/DisplayText&gt;&lt;record&gt;&lt;rec-number&gt;1387&lt;/rec-number&gt;&lt;foreign-keys&gt;&lt;key app="EN" db-id="2se5xf2vw22tpoeax5ev52072zpwrdv952s9" timestamp="1485639558"&gt;1387&lt;/key&gt;&lt;/foreign-keys&gt;&lt;ref-type name="Journal Article"&gt;17&lt;/ref-type&gt;&lt;contributors&gt;&lt;authors&gt;&lt;author&gt;OSN&lt;/author&gt;&lt;/authors&gt;&lt;/contributors&gt;&lt;titles&gt;&lt;title&gt;History&lt;/title&gt;&lt;/titles&gt;&lt;dates&gt;&lt;year&gt;2006&lt;/year&gt;&lt;pub-dates&gt;&lt;date&gt;September&lt;/date&gt;&lt;/pub-dates&gt;&lt;/dates&gt;&lt;urls&gt;&lt;related-urls&gt;&lt;url&gt;http://oksustainability.org/about-us/history/&lt;/url&gt;&lt;/related-urls&gt;&lt;/urls&gt;&lt;/record&gt;&lt;/Cite&gt;&lt;/EndNote&gt;</w:instrText>
      </w:r>
      <w:r w:rsidR="00176563">
        <w:rPr>
          <w:color w:val="000000" w:themeColor="text1"/>
        </w:rPr>
        <w:fldChar w:fldCharType="separate"/>
      </w:r>
      <w:r w:rsidR="00176563">
        <w:rPr>
          <w:noProof/>
          <w:color w:val="000000" w:themeColor="text1"/>
        </w:rPr>
        <w:t>(OSN 2006)</w:t>
      </w:r>
      <w:r w:rsidR="00176563">
        <w:rPr>
          <w:color w:val="000000" w:themeColor="text1"/>
        </w:rPr>
        <w:fldChar w:fldCharType="end"/>
      </w:r>
      <w:r w:rsidR="00706866">
        <w:rPr>
          <w:color w:val="000000" w:themeColor="text1"/>
        </w:rPr>
        <w:t>. Although the last annual conference was held in 2010, t</w:t>
      </w:r>
      <w:r w:rsidR="009310B8" w:rsidRPr="007E02B1">
        <w:rPr>
          <w:color w:val="000000" w:themeColor="text1"/>
        </w:rPr>
        <w:t xml:space="preserve">he organization now </w:t>
      </w:r>
      <w:r w:rsidR="00B57137" w:rsidRPr="007E02B1">
        <w:rPr>
          <w:color w:val="000000" w:themeColor="text1"/>
        </w:rPr>
        <w:t>hosts</w:t>
      </w:r>
      <w:r w:rsidR="009310B8" w:rsidRPr="007E02B1">
        <w:rPr>
          <w:color w:val="000000" w:themeColor="text1"/>
        </w:rPr>
        <w:t xml:space="preserve"> eight local chapt</w:t>
      </w:r>
      <w:r w:rsidR="000B0A92" w:rsidRPr="007E02B1">
        <w:rPr>
          <w:color w:val="000000" w:themeColor="text1"/>
        </w:rPr>
        <w:t>ers</w:t>
      </w:r>
      <w:r w:rsidR="00565508" w:rsidRPr="007E02B1">
        <w:rPr>
          <w:color w:val="000000" w:themeColor="text1"/>
        </w:rPr>
        <w:t xml:space="preserve">. </w:t>
      </w:r>
      <w:r w:rsidR="000B0A92" w:rsidRPr="007E02B1">
        <w:rPr>
          <w:color w:val="000000" w:themeColor="text1"/>
        </w:rPr>
        <w:t xml:space="preserve">Sustainability OKC is </w:t>
      </w:r>
      <w:r w:rsidR="00565508" w:rsidRPr="007E02B1">
        <w:rPr>
          <w:color w:val="000000" w:themeColor="text1"/>
        </w:rPr>
        <w:t xml:space="preserve">also </w:t>
      </w:r>
      <w:r w:rsidR="000B0A92" w:rsidRPr="007E02B1">
        <w:rPr>
          <w:color w:val="000000" w:themeColor="text1"/>
        </w:rPr>
        <w:t xml:space="preserve">affiliated with Transition OKC, </w:t>
      </w:r>
      <w:r w:rsidR="000528B6" w:rsidRPr="007E02B1">
        <w:rPr>
          <w:color w:val="000000" w:themeColor="text1"/>
        </w:rPr>
        <w:t xml:space="preserve">a group founded in 2009 </w:t>
      </w:r>
      <w:r w:rsidR="00B57137" w:rsidRPr="007E02B1">
        <w:rPr>
          <w:color w:val="000000" w:themeColor="text1"/>
        </w:rPr>
        <w:t>to organize, support, and collaborate</w:t>
      </w:r>
      <w:r w:rsidR="000528B6" w:rsidRPr="007E02B1">
        <w:rPr>
          <w:color w:val="000000" w:themeColor="text1"/>
        </w:rPr>
        <w:t xml:space="preserve"> on events serving as “catalysts for Oklahoma City’s transition to resilien</w:t>
      </w:r>
      <w:r w:rsidR="00B57137" w:rsidRPr="007E02B1">
        <w:rPr>
          <w:color w:val="000000" w:themeColor="text1"/>
        </w:rPr>
        <w:t xml:space="preserve">ce, health and sustainability” </w:t>
      </w:r>
      <w:r w:rsidR="00FE1A50">
        <w:rPr>
          <w:color w:val="000000" w:themeColor="text1"/>
        </w:rPr>
        <w:t>(</w:t>
      </w:r>
      <w:r w:rsidR="00FE1A50" w:rsidRPr="00FE1A50">
        <w:rPr>
          <w:color w:val="000000" w:themeColor="text1"/>
        </w:rPr>
        <w:t>http://www.transitionokc.org/</w:t>
      </w:r>
      <w:r w:rsidR="00FE1A50">
        <w:rPr>
          <w:color w:val="000000" w:themeColor="text1"/>
        </w:rPr>
        <w:t>about/)</w:t>
      </w:r>
      <w:r w:rsidR="00176563">
        <w:rPr>
          <w:color w:val="000000" w:themeColor="text1"/>
        </w:rPr>
        <w:fldChar w:fldCharType="begin"/>
      </w:r>
      <w:r w:rsidR="00FE1A50">
        <w:rPr>
          <w:color w:val="000000" w:themeColor="text1"/>
        </w:rPr>
        <w:instrText xml:space="preserve"> ADDIN EN.CITE &lt;EndNote&gt;&lt;Cite Hidden="1"&gt;&lt;Author&gt;Transition OKC&lt;/Author&gt;&lt;Year&gt;2009&lt;/Year&gt;&lt;RecNum&gt;1389&lt;/RecNum&gt;&lt;record&gt;&lt;rec-number&gt;1389&lt;/rec-number&gt;&lt;foreign-keys&gt;&lt;key app="EN" db-id="2se5xf2vw22tpoeax5ev52072zpwrdv952s9" timestamp="1485640621"&gt;1389&lt;/key&gt;&lt;/foreign-keys&gt;&lt;ref-type name="Journal Article"&gt;17&lt;/ref-type&gt;&lt;contributors&gt;&lt;authors&gt;&lt;author&gt;Transition OKC,&lt;/author&gt;&lt;/authors&gt;&lt;/contributors&gt;&lt;titles&gt;&lt;title&gt;Is Your Community Resilient?&lt;/title&gt;&lt;/titles&gt;&lt;dates&gt;&lt;year&gt;2009&lt;/year&gt;&lt;/dates&gt;&lt;urls&gt;&lt;related-urls&gt;&lt;url&gt;http://www.transitionokc.org/&lt;/url&gt;&lt;/related-urls&gt;&lt;/urls&gt;&lt;/record&gt;&lt;/Cite&gt;&lt;/EndNote&gt;</w:instrText>
      </w:r>
      <w:r w:rsidR="00176563">
        <w:rPr>
          <w:color w:val="000000" w:themeColor="text1"/>
        </w:rPr>
        <w:fldChar w:fldCharType="end"/>
      </w:r>
      <w:r w:rsidR="00B57137" w:rsidRPr="007E02B1">
        <w:rPr>
          <w:color w:val="000000" w:themeColor="text1"/>
        </w:rPr>
        <w:t xml:space="preserve">. On a </w:t>
      </w:r>
      <w:r w:rsidR="00910899" w:rsidRPr="007E02B1">
        <w:rPr>
          <w:color w:val="000000" w:themeColor="text1"/>
        </w:rPr>
        <w:t xml:space="preserve">Transition OKC </w:t>
      </w:r>
      <w:r w:rsidR="00EF1A99" w:rsidRPr="007E02B1">
        <w:rPr>
          <w:color w:val="000000" w:themeColor="text1"/>
        </w:rPr>
        <w:t>web</w:t>
      </w:r>
      <w:r w:rsidR="00B57137" w:rsidRPr="007E02B1">
        <w:rPr>
          <w:color w:val="000000" w:themeColor="text1"/>
        </w:rPr>
        <w:t xml:space="preserve">page titled </w:t>
      </w:r>
      <w:r w:rsidR="00B57137" w:rsidRPr="007E02B1">
        <w:rPr>
          <w:i/>
          <w:color w:val="000000" w:themeColor="text1"/>
        </w:rPr>
        <w:t>DYI Transitio</w:t>
      </w:r>
      <w:r w:rsidR="00EF1A99" w:rsidRPr="007E02B1">
        <w:rPr>
          <w:i/>
          <w:color w:val="000000" w:themeColor="text1"/>
        </w:rPr>
        <w:t>ning</w:t>
      </w:r>
      <w:r w:rsidR="00EF1A99" w:rsidRPr="007E02B1">
        <w:rPr>
          <w:color w:val="000000" w:themeColor="text1"/>
        </w:rPr>
        <w:t>,</w:t>
      </w:r>
      <w:r w:rsidR="00DF0D05" w:rsidRPr="007E02B1">
        <w:rPr>
          <w:color w:val="000000" w:themeColor="text1"/>
        </w:rPr>
        <w:t xml:space="preserve"> 16</w:t>
      </w:r>
      <w:r w:rsidR="00EF1A99" w:rsidRPr="007E02B1">
        <w:rPr>
          <w:color w:val="000000" w:themeColor="text1"/>
        </w:rPr>
        <w:t xml:space="preserve"> of the 32 books</w:t>
      </w:r>
      <w:r w:rsidR="00B57137" w:rsidRPr="007E02B1">
        <w:rPr>
          <w:color w:val="000000" w:themeColor="text1"/>
        </w:rPr>
        <w:t xml:space="preserve"> recommended by </w:t>
      </w:r>
      <w:r w:rsidR="00910899" w:rsidRPr="007E02B1">
        <w:rPr>
          <w:color w:val="000000" w:themeColor="text1"/>
        </w:rPr>
        <w:t>the organization</w:t>
      </w:r>
      <w:r w:rsidR="00B57137" w:rsidRPr="007E02B1">
        <w:rPr>
          <w:color w:val="000000" w:themeColor="text1"/>
        </w:rPr>
        <w:t xml:space="preserve"> focus on </w:t>
      </w:r>
      <w:r w:rsidR="00DF0D05" w:rsidRPr="007E02B1">
        <w:rPr>
          <w:color w:val="000000" w:themeColor="text1"/>
        </w:rPr>
        <w:t xml:space="preserve">growing, </w:t>
      </w:r>
      <w:r w:rsidR="001C4713">
        <w:rPr>
          <w:color w:val="000000" w:themeColor="text1"/>
        </w:rPr>
        <w:t>cooking</w:t>
      </w:r>
      <w:r w:rsidR="00DF0D05" w:rsidRPr="007E02B1">
        <w:rPr>
          <w:color w:val="000000" w:themeColor="text1"/>
        </w:rPr>
        <w:t xml:space="preserve">, and preserving </w:t>
      </w:r>
      <w:r w:rsidR="00B57137" w:rsidRPr="007E02B1">
        <w:rPr>
          <w:color w:val="000000" w:themeColor="text1"/>
        </w:rPr>
        <w:t xml:space="preserve">food. </w:t>
      </w:r>
      <w:r w:rsidR="00AE23A8" w:rsidRPr="007E02B1">
        <w:rPr>
          <w:color w:val="000000" w:themeColor="text1"/>
        </w:rPr>
        <w:t>The current and past chair of Transition OKC are also on the steering committ</w:t>
      </w:r>
      <w:r w:rsidR="00AE23A8">
        <w:rPr>
          <w:color w:val="000000" w:themeColor="text1"/>
        </w:rPr>
        <w:t>ee for the Urban Ag Coalition of Oklahoma City, “a coalition dedicated to helping urban agriculture grow and thrive in Oklahoma City”</w:t>
      </w:r>
      <w:r w:rsidR="000C5D89">
        <w:rPr>
          <w:color w:val="000000" w:themeColor="text1"/>
        </w:rPr>
        <w:t xml:space="preserve"> </w:t>
      </w:r>
      <w:r w:rsidR="00FE1A50">
        <w:rPr>
          <w:color w:val="000000" w:themeColor="text1"/>
        </w:rPr>
        <w:t>(</w:t>
      </w:r>
      <w:r w:rsidR="00FE1A50" w:rsidRPr="00FE1A50">
        <w:rPr>
          <w:color w:val="000000" w:themeColor="text1"/>
        </w:rPr>
        <w:t>https://urbanagokc.org/about/</w:t>
      </w:r>
      <w:r w:rsidR="00FE1A50">
        <w:rPr>
          <w:color w:val="000000" w:themeColor="text1"/>
        </w:rPr>
        <w:t>)</w:t>
      </w:r>
      <w:r w:rsidR="00176563">
        <w:rPr>
          <w:color w:val="000000" w:themeColor="text1"/>
        </w:rPr>
        <w:fldChar w:fldCharType="begin"/>
      </w:r>
      <w:r w:rsidR="00FE1A50">
        <w:rPr>
          <w:color w:val="000000" w:themeColor="text1"/>
        </w:rPr>
        <w:instrText xml:space="preserve"> ADDIN EN.CITE &lt;EndNote&gt;&lt;Cite Hidden="1"&gt;&lt;Author&gt;OKC Urban Ag&lt;/Author&gt;&lt;Year&gt;2016&lt;/Year&gt;&lt;RecNum&gt;1393&lt;/RecNum&gt;&lt;record&gt;&lt;rec-number&gt;1393&lt;/rec-number&gt;&lt;foreign-keys&gt;&lt;key app="EN" db-id="2se5xf2vw22tpoeax5ev52072zpwrdv952s9" timestamp="1485791901"&gt;1393&lt;/key&gt;&lt;/foreign-keys&gt;&lt;ref-type name="Web Page"&gt;12&lt;/ref-type&gt;&lt;contributors&gt;&lt;authors&gt;&lt;author&gt;OKC Urban Ag,&lt;/author&gt;&lt;/authors&gt;&lt;/contributors&gt;&lt;titles&gt;&lt;title&gt;About&lt;/title&gt;&lt;/titles&gt;&lt;dates&gt;&lt;year&gt;2016&lt;/year&gt;&lt;/dates&gt;&lt;urls&gt;&lt;related-urls&gt;&lt;url&gt;https://urbanagokc.org/about/&lt;/url&gt;&lt;/related-urls&gt;&lt;/urls&gt;&lt;/record&gt;&lt;/Cite&gt;&lt;/EndNote&gt;</w:instrText>
      </w:r>
      <w:r w:rsidR="00176563">
        <w:rPr>
          <w:color w:val="000000" w:themeColor="text1"/>
        </w:rPr>
        <w:fldChar w:fldCharType="end"/>
      </w:r>
      <w:r w:rsidR="00162056">
        <w:rPr>
          <w:color w:val="000000" w:themeColor="text1"/>
        </w:rPr>
        <w:t xml:space="preserve">. </w:t>
      </w:r>
    </w:p>
    <w:p w14:paraId="3F5A6DC1" w14:textId="77777777" w:rsidR="00D13AF1" w:rsidRDefault="00D13AF1" w:rsidP="00B10F89">
      <w:pPr>
        <w:rPr>
          <w:color w:val="000000" w:themeColor="text1"/>
        </w:rPr>
      </w:pPr>
    </w:p>
    <w:p w14:paraId="00C8CE7D" w14:textId="77777777" w:rsidR="00B22569" w:rsidRDefault="00B22569" w:rsidP="001E0BBE">
      <w:pPr>
        <w:pStyle w:val="Heading3"/>
      </w:pPr>
      <w:bookmarkStart w:id="56" w:name="_Toc355804830"/>
      <w:r>
        <w:t>Backyard Chickens in Oklahoma City</w:t>
      </w:r>
      <w:bookmarkEnd w:id="56"/>
    </w:p>
    <w:p w14:paraId="32A6542C" w14:textId="62A343B1" w:rsidR="00B22569" w:rsidRDefault="00B22569" w:rsidP="00B22569">
      <w:pPr>
        <w:ind w:firstLine="720"/>
        <w:rPr>
          <w:color w:val="000000" w:themeColor="text1"/>
        </w:rPr>
      </w:pPr>
      <w:r>
        <w:rPr>
          <w:color w:val="000000" w:themeColor="text1"/>
        </w:rPr>
        <w:t xml:space="preserve">The Oklahoma City Council enacted zoning regulations in 1996 that limited chickens to residential lots that were at least one acre and required </w:t>
      </w:r>
      <w:r w:rsidR="005D06AB">
        <w:rPr>
          <w:color w:val="000000" w:themeColor="text1"/>
        </w:rPr>
        <w:t xml:space="preserve">coop </w:t>
      </w:r>
      <w:r>
        <w:rPr>
          <w:color w:val="000000" w:themeColor="text1"/>
        </w:rPr>
        <w:t xml:space="preserve">setbacks of 400 feet. Despite these restrictions, one city employee estimated that “there’s a thousand chickens within a half mile radius” of downtown </w:t>
      </w:r>
      <w:r>
        <w:t>(OKC Interview 2, December 9, 2014)</w:t>
      </w:r>
      <w:r>
        <w:rPr>
          <w:color w:val="000000" w:themeColor="text1"/>
        </w:rPr>
        <w:t>. In a</w:t>
      </w:r>
      <w:r w:rsidR="00AD41B1">
        <w:rPr>
          <w:color w:val="000000" w:themeColor="text1"/>
        </w:rPr>
        <w:t>n</w:t>
      </w:r>
      <w:r>
        <w:rPr>
          <w:color w:val="000000" w:themeColor="text1"/>
        </w:rPr>
        <w:t xml:space="preserve"> act of count</w:t>
      </w:r>
      <w:r w:rsidR="00565508">
        <w:rPr>
          <w:color w:val="000000" w:themeColor="text1"/>
        </w:rPr>
        <w:t>er-territorial resistance,</w:t>
      </w:r>
      <w:r w:rsidR="00212CC0">
        <w:rPr>
          <w:color w:val="000000" w:themeColor="text1"/>
        </w:rPr>
        <w:t xml:space="preserve"> </w:t>
      </w:r>
      <w:r>
        <w:rPr>
          <w:color w:val="000000" w:themeColor="text1"/>
        </w:rPr>
        <w:t>citizens</w:t>
      </w:r>
      <w:r w:rsidR="00565508">
        <w:rPr>
          <w:color w:val="000000" w:themeColor="text1"/>
        </w:rPr>
        <w:t xml:space="preserve"> raising chickens on smaller lots</w:t>
      </w:r>
      <w:r>
        <w:rPr>
          <w:color w:val="000000" w:themeColor="text1"/>
        </w:rPr>
        <w:t xml:space="preserve"> challenge the legitimacy of City Council to control bac</w:t>
      </w:r>
      <w:r w:rsidR="006F078F">
        <w:rPr>
          <w:color w:val="000000" w:themeColor="text1"/>
        </w:rPr>
        <w:t>kyard activities through zoning. Chicken-raising households also materially rebel against the discourse of the power wielded by the controlling class,</w:t>
      </w:r>
      <w:r>
        <w:rPr>
          <w:color w:val="000000" w:themeColor="text1"/>
        </w:rPr>
        <w:t xml:space="preserve"> </w:t>
      </w:r>
      <w:r w:rsidR="006F078F">
        <w:rPr>
          <w:color w:val="000000" w:themeColor="text1"/>
        </w:rPr>
        <w:t xml:space="preserve">the </w:t>
      </w:r>
      <w:r>
        <w:rPr>
          <w:color w:val="000000" w:themeColor="text1"/>
        </w:rPr>
        <w:t>majority of</w:t>
      </w:r>
      <w:r w:rsidR="006F078F">
        <w:rPr>
          <w:color w:val="000000" w:themeColor="text1"/>
        </w:rPr>
        <w:t xml:space="preserve"> whom in Oklahoma City subscribe</w:t>
      </w:r>
      <w:r>
        <w:rPr>
          <w:color w:val="000000" w:themeColor="text1"/>
        </w:rPr>
        <w:t xml:space="preserve"> to what Robbins </w:t>
      </w:r>
      <w:r w:rsidR="00176563">
        <w:rPr>
          <w:color w:val="000000" w:themeColor="text1"/>
        </w:rPr>
        <w:fldChar w:fldCharType="begin"/>
      </w:r>
      <w:r w:rsidR="00176563">
        <w:rPr>
          <w:color w:val="000000" w:themeColor="text1"/>
        </w:rPr>
        <w:instrText xml:space="preserve"> ADDIN EN.CITE &lt;EndNote&gt;&lt;Cite ExcludeAuth="1"&gt;&lt;Author&gt;Robbins&lt;/Author&gt;&lt;Year&gt;2007&lt;/Year&gt;&lt;RecNum&gt;828&lt;/RecNum&gt;&lt;DisplayText&gt;(2007)&lt;/DisplayText&gt;&lt;record&gt;&lt;rec-number&gt;828&lt;/rec-number&gt;&lt;foreign-keys&gt;&lt;key app="EN" db-id="2se5xf2vw22tpoeax5ev52072zpwrdv952s9" timestamp="1359921336"&gt;828&lt;/key&gt;&lt;/foreign-keys&gt;&lt;ref-type name="Book"&gt;6&lt;/ref-type&gt;&lt;contributors&gt;&lt;authors&gt;&lt;author&gt;Robbins, Paul&lt;/author&gt;&lt;/authors&gt;&lt;/contributors&gt;&lt;titles&gt;&lt;title&gt;Lawn people : how grasses, weeds, and chemicals make us who we are / by Paul Robbins&lt;/title&gt;&lt;/titles&gt;&lt;keywords&gt;&lt;keyword&gt;Lawns -- United States&lt;/keyword&gt;&lt;keyword&gt;Lawns -- Weed control -- United States&lt;/keyword&gt;&lt;keyword&gt;Lawn ecology -- United States&lt;/keyword&gt;&lt;/keywords&gt;&lt;dates&gt;&lt;year&gt;2007&lt;/year&gt;&lt;/dates&gt;&lt;publisher&gt;Philadelphia : Temple University Press, 2007.&lt;/publisher&gt;&lt;isbn&gt;9781592135783&amp;#xD;1592135781&amp;#xD;9781592135790&amp;#xD;159213579X&lt;/isbn&gt;&lt;work-type&gt;Bibliographies&amp;#xD;Non-fiction&lt;/work-type&gt;&lt;urls&gt;&lt;related-urls&gt;&lt;url&gt;http://libraries.ou.edu/access.aspx?url=http://search.ebscohost.com/login.aspx?direct=true&amp;amp;db=cat00057a&amp;amp;AN=uok.a3031473&amp;amp;site=eds-live&lt;/url&gt;&lt;url&gt;http://www.loc.gov/catdir/toc/ecip076/2006038426.html&lt;/url&gt;&lt;/related-urls&gt;&lt;/urls&gt;&lt;remote-database-name&gt;cat00057a&lt;/remote-database-name&gt;&lt;remote-database-provider&gt;EBSCOhost&lt;/remote-database-provider&gt;&lt;/record&gt;&lt;/Cite&gt;&lt;/EndNote&gt;</w:instrText>
      </w:r>
      <w:r w:rsidR="00176563">
        <w:rPr>
          <w:color w:val="000000" w:themeColor="text1"/>
        </w:rPr>
        <w:fldChar w:fldCharType="separate"/>
      </w:r>
      <w:r w:rsidR="00176563">
        <w:rPr>
          <w:noProof/>
          <w:color w:val="000000" w:themeColor="text1"/>
        </w:rPr>
        <w:t>(2007)</w:t>
      </w:r>
      <w:r w:rsidR="00176563">
        <w:rPr>
          <w:color w:val="000000" w:themeColor="text1"/>
        </w:rPr>
        <w:fldChar w:fldCharType="end"/>
      </w:r>
      <w:r>
        <w:rPr>
          <w:color w:val="000000" w:themeColor="text1"/>
        </w:rPr>
        <w:t xml:space="preserve"> describes as </w:t>
      </w:r>
      <w:r>
        <w:rPr>
          <w:i/>
          <w:color w:val="000000" w:themeColor="text1"/>
        </w:rPr>
        <w:t>lawn people</w:t>
      </w:r>
      <w:r w:rsidR="00565508">
        <w:rPr>
          <w:color w:val="000000" w:themeColor="text1"/>
        </w:rPr>
        <w:t xml:space="preserve"> values. These values adhere</w:t>
      </w:r>
      <w:r>
        <w:rPr>
          <w:color w:val="000000" w:themeColor="text1"/>
        </w:rPr>
        <w:t xml:space="preserve"> to a strict </w:t>
      </w:r>
      <w:r w:rsidR="00565508">
        <w:rPr>
          <w:color w:val="000000" w:themeColor="text1"/>
        </w:rPr>
        <w:t xml:space="preserve">landscape </w:t>
      </w:r>
      <w:r>
        <w:rPr>
          <w:color w:val="000000" w:themeColor="text1"/>
        </w:rPr>
        <w:t xml:space="preserve">aesthetic </w:t>
      </w:r>
      <w:r w:rsidR="00565508">
        <w:rPr>
          <w:color w:val="000000" w:themeColor="text1"/>
        </w:rPr>
        <w:t>favoring well-maintained</w:t>
      </w:r>
      <w:r w:rsidR="006519C1">
        <w:rPr>
          <w:color w:val="000000" w:themeColor="text1"/>
        </w:rPr>
        <w:t xml:space="preserve"> lawn turf</w:t>
      </w:r>
      <w:r w:rsidR="00565508">
        <w:rPr>
          <w:color w:val="000000" w:themeColor="text1"/>
        </w:rPr>
        <w:t xml:space="preserve"> and are </w:t>
      </w:r>
      <w:r>
        <w:rPr>
          <w:color w:val="000000" w:themeColor="text1"/>
        </w:rPr>
        <w:t xml:space="preserve">supported by </w:t>
      </w:r>
      <w:r w:rsidR="005D06AB">
        <w:rPr>
          <w:color w:val="000000" w:themeColor="text1"/>
        </w:rPr>
        <w:t xml:space="preserve">city </w:t>
      </w:r>
      <w:r>
        <w:rPr>
          <w:color w:val="000000" w:themeColor="text1"/>
        </w:rPr>
        <w:t xml:space="preserve">ordinances and homeowner association rules. </w:t>
      </w:r>
      <w:r w:rsidR="00565508">
        <w:rPr>
          <w:color w:val="000000" w:themeColor="text1"/>
        </w:rPr>
        <w:t>Despite the estimated number of chickens conflicting with the common aesthetic, in 2011</w:t>
      </w:r>
      <w:r>
        <w:rPr>
          <w:color w:val="000000" w:themeColor="text1"/>
        </w:rPr>
        <w:t xml:space="preserve"> the director of Development Services</w:t>
      </w:r>
      <w:r w:rsidR="00565508">
        <w:rPr>
          <w:color w:val="000000" w:themeColor="text1"/>
        </w:rPr>
        <w:t xml:space="preserve"> for Oklahoma City</w:t>
      </w:r>
      <w:r>
        <w:rPr>
          <w:color w:val="000000" w:themeColor="text1"/>
        </w:rPr>
        <w:t xml:space="preserve"> stated that “code enforcers typically get less than half a dozen complaints per year about people raising chickens in unauthorized areas” </w:t>
      </w:r>
      <w:r w:rsidR="00176563">
        <w:rPr>
          <w:color w:val="000000" w:themeColor="text1"/>
        </w:rPr>
        <w:fldChar w:fldCharType="begin"/>
      </w:r>
      <w:r w:rsidR="00FE1A50">
        <w:rPr>
          <w:color w:val="000000" w:themeColor="text1"/>
        </w:rPr>
        <w:instrText xml:space="preserve"> ADDIN EN.CITE &lt;EndNote&gt;&lt;Cite&gt;&lt;Author&gt;Kimball&lt;/Author&gt;&lt;Year&gt;2011&lt;/Year&gt;&lt;RecNum&gt;1307&lt;/RecNum&gt;&lt;Pages&gt;para. 6&lt;/Pages&gt;&lt;DisplayText&gt;(Kimball 2011, para. 6)&lt;/DisplayText&gt;&lt;record&gt;&lt;rec-number&gt;1307&lt;/rec-number&gt;&lt;foreign-keys&gt;&lt;key app="EN" db-id="2se5xf2vw22tpoeax5ev52072zpwrdv952s9" timestamp="1469911767"&gt;1307&lt;/key&gt;&lt;/foreign-keys&gt;&lt;ref-type name="Newspaper Article"&gt;23&lt;/ref-type&gt;&lt;contributors&gt;&lt;authors&gt;&lt;author&gt;Kimball, Michael&lt;/author&gt;&lt;/authors&gt;&lt;/contributors&gt;&lt;titles&gt;&lt;title&gt;Support grows for backyard chickens in Oklahoma City&lt;/title&gt;&lt;secondary-title&gt;The Oklahoman&lt;/secondary-title&gt;&lt;/titles&gt;&lt;dates&gt;&lt;year&gt;2011&lt;/year&gt;&lt;pub-dates&gt;&lt;date&gt;June 27, 2011&lt;/date&gt;&lt;/pub-dates&gt;&lt;/dates&gt;&lt;pub-location&gt;Oklahoma City&lt;/pub-location&gt;&lt;publisher&gt;The Oklahoma Publishing Company&lt;/publisher&gt;&lt;urls&gt;&lt;/urls&gt;&lt;/record&gt;&lt;/Cite&gt;&lt;/EndNote&gt;</w:instrText>
      </w:r>
      <w:r w:rsidR="00176563">
        <w:rPr>
          <w:color w:val="000000" w:themeColor="text1"/>
        </w:rPr>
        <w:fldChar w:fldCharType="separate"/>
      </w:r>
      <w:r w:rsidR="00FE1A50">
        <w:rPr>
          <w:noProof/>
          <w:color w:val="000000" w:themeColor="text1"/>
        </w:rPr>
        <w:t>(Kimball 2011, para. 6)</w:t>
      </w:r>
      <w:r w:rsidR="00176563">
        <w:rPr>
          <w:color w:val="000000" w:themeColor="text1"/>
        </w:rPr>
        <w:fldChar w:fldCharType="end"/>
      </w:r>
      <w:r>
        <w:rPr>
          <w:color w:val="000000" w:themeColor="text1"/>
        </w:rPr>
        <w:t xml:space="preserve">. Even lower numbers of complaints were reported in subsequent years, with most of the calls due to roosters. </w:t>
      </w:r>
    </w:p>
    <w:p w14:paraId="5F8AC019" w14:textId="68F868E1" w:rsidR="00113D06" w:rsidRDefault="00B22569" w:rsidP="00113D06">
      <w:pPr>
        <w:ind w:firstLine="720"/>
        <w:rPr>
          <w:color w:val="000000" w:themeColor="text1"/>
        </w:rPr>
      </w:pPr>
      <w:r>
        <w:rPr>
          <w:color w:val="000000" w:themeColor="text1"/>
        </w:rPr>
        <w:t>In October 2009, a citizen presented City Council with a petition signed by 341 residents supporting</w:t>
      </w:r>
      <w:r w:rsidR="008A074B">
        <w:rPr>
          <w:color w:val="000000" w:themeColor="text1"/>
        </w:rPr>
        <w:t xml:space="preserve"> the reconfiguration of zoning regulations</w:t>
      </w:r>
      <w:r w:rsidR="0005742F">
        <w:rPr>
          <w:color w:val="000000" w:themeColor="text1"/>
        </w:rPr>
        <w:t xml:space="preserve"> so that more people might</w:t>
      </w:r>
      <w:r w:rsidR="00565508">
        <w:rPr>
          <w:color w:val="000000" w:themeColor="text1"/>
        </w:rPr>
        <w:t xml:space="preserve"> legally</w:t>
      </w:r>
      <w:r w:rsidR="0005742F">
        <w:rPr>
          <w:color w:val="000000" w:themeColor="text1"/>
        </w:rPr>
        <w:t xml:space="preserve"> raise</w:t>
      </w:r>
      <w:r>
        <w:rPr>
          <w:color w:val="000000" w:themeColor="text1"/>
        </w:rPr>
        <w:t xml:space="preserve"> backyard chickens. By May 2010, discussion about changing the backyard chicken ordinance was on </w:t>
      </w:r>
      <w:r w:rsidR="0005742F">
        <w:rPr>
          <w:color w:val="000000" w:themeColor="text1"/>
        </w:rPr>
        <w:t>a City Council meeting agenda. To encourage support for the change,</w:t>
      </w:r>
      <w:r>
        <w:rPr>
          <w:color w:val="000000" w:themeColor="text1"/>
        </w:rPr>
        <w:t xml:space="preserve"> </w:t>
      </w:r>
      <w:r w:rsidR="0005742F">
        <w:rPr>
          <w:color w:val="000000" w:themeColor="text1"/>
        </w:rPr>
        <w:t xml:space="preserve">a </w:t>
      </w:r>
      <w:r>
        <w:rPr>
          <w:color w:val="000000" w:themeColor="text1"/>
        </w:rPr>
        <w:t xml:space="preserve">pro-chicken </w:t>
      </w:r>
      <w:r w:rsidR="0005742F">
        <w:rPr>
          <w:color w:val="000000" w:themeColor="text1"/>
        </w:rPr>
        <w:t>organizer</w:t>
      </w:r>
      <w:r>
        <w:rPr>
          <w:color w:val="000000" w:themeColor="text1"/>
        </w:rPr>
        <w:t xml:space="preserve"> sent this statement to the Oklahoma Sustainability Network list serve: </w:t>
      </w:r>
    </w:p>
    <w:p w14:paraId="0FB5A74E" w14:textId="77777777" w:rsidR="00B22569" w:rsidRDefault="00B22569" w:rsidP="00B22569">
      <w:pPr>
        <w:spacing w:line="240" w:lineRule="auto"/>
        <w:ind w:left="720" w:firstLine="720"/>
        <w:rPr>
          <w:color w:val="000000" w:themeColor="text1"/>
        </w:rPr>
      </w:pPr>
      <w:r>
        <w:rPr>
          <w:color w:val="000000" w:themeColor="text1"/>
        </w:rPr>
        <w:t xml:space="preserve">Permitting backyard hens would enhance Oklahoma City’s reputation as a go-to city when it comes to local food. Oklahoma City has thriving farmers markets, an ever-expanding list of restaurants and caterers using local foods and retail stores selling local foods, a Buy Fresh Buy Local Central Oklahoma Chapter, and the state’s largest food coop – the </w:t>
      </w:r>
      <w:proofErr w:type="gramStart"/>
      <w:r>
        <w:rPr>
          <w:color w:val="000000" w:themeColor="text1"/>
        </w:rPr>
        <w:t>always amazing</w:t>
      </w:r>
      <w:proofErr w:type="gramEnd"/>
      <w:r>
        <w:rPr>
          <w:color w:val="000000" w:themeColor="text1"/>
        </w:rPr>
        <w:t xml:space="preserve"> Oklahoma Food Cooperative was established here in OKC. Robust local food systems are particularly important for a city that wants to position itself as a leading 21</w:t>
      </w:r>
      <w:r w:rsidRPr="00FB59A7">
        <w:rPr>
          <w:color w:val="000000" w:themeColor="text1"/>
          <w:vertAlign w:val="superscript"/>
        </w:rPr>
        <w:t>st</w:t>
      </w:r>
      <w:r>
        <w:rPr>
          <w:color w:val="000000" w:themeColor="text1"/>
        </w:rPr>
        <w:t xml:space="preserve"> century city and a city hospitable to the “creative class”. For example, in Texas, the cities of Dallas, Fort Worth, Houston, San Antonio, Laredo, and Round Rock all allow chickens. Tulsa allows backyard chickens. The cities of Topeka, Kan. and Denver, Colo., also permit their residents to keep chickens. Looking further away, even the residents of New York City are allowed to keep chickens, as are the residents of Boston, Chicago, Indianapolis, Las Vegas, Baltimore, and Los Angeles. The former home of our OKC Thunder – Seattle has allowed backyard chickens since 1982! Are we going to let Seattle “steal our thunder” when it comes to chickens? (May 2010)</w:t>
      </w:r>
    </w:p>
    <w:p w14:paraId="46E0118C" w14:textId="77777777" w:rsidR="00B22569" w:rsidRDefault="00B22569" w:rsidP="00B22569">
      <w:pPr>
        <w:spacing w:line="240" w:lineRule="auto"/>
        <w:ind w:firstLine="720"/>
        <w:rPr>
          <w:color w:val="000000" w:themeColor="text1"/>
        </w:rPr>
      </w:pPr>
    </w:p>
    <w:p w14:paraId="28E4313A" w14:textId="77777777" w:rsidR="000A6D89" w:rsidRDefault="000A6D89" w:rsidP="00B22569">
      <w:pPr>
        <w:spacing w:line="240" w:lineRule="auto"/>
        <w:ind w:firstLine="720"/>
        <w:rPr>
          <w:color w:val="000000" w:themeColor="text1"/>
        </w:rPr>
      </w:pPr>
    </w:p>
    <w:p w14:paraId="1D0DFE84" w14:textId="191A8348" w:rsidR="00B22569" w:rsidRDefault="00B22569" w:rsidP="00B22569">
      <w:pPr>
        <w:ind w:firstLine="720"/>
        <w:rPr>
          <w:color w:val="000000" w:themeColor="text1"/>
        </w:rPr>
      </w:pPr>
      <w:r>
        <w:rPr>
          <w:color w:val="000000" w:themeColor="text1"/>
        </w:rPr>
        <w:t>Following th</w:t>
      </w:r>
      <w:r w:rsidR="00103BDA">
        <w:rPr>
          <w:color w:val="000000" w:themeColor="text1"/>
        </w:rPr>
        <w:t>ese</w:t>
      </w:r>
      <w:r>
        <w:rPr>
          <w:color w:val="000000" w:themeColor="text1"/>
        </w:rPr>
        <w:t xml:space="preserve"> urban policy comparis</w:t>
      </w:r>
      <w:r w:rsidR="00103BDA">
        <w:rPr>
          <w:color w:val="000000" w:themeColor="text1"/>
        </w:rPr>
        <w:t>ons, the au</w:t>
      </w:r>
      <w:r w:rsidR="003B3778">
        <w:rPr>
          <w:color w:val="000000" w:themeColor="text1"/>
        </w:rPr>
        <w:t>thor pointed out the benefits of</w:t>
      </w:r>
      <w:r w:rsidR="00103BDA">
        <w:rPr>
          <w:color w:val="000000" w:themeColor="text1"/>
        </w:rPr>
        <w:t xml:space="preserve"> chickens on multiple scales. The household scale benefit</w:t>
      </w:r>
      <w:r w:rsidR="00987319">
        <w:rPr>
          <w:color w:val="000000" w:themeColor="text1"/>
        </w:rPr>
        <w:t>s of chickens offered were</w:t>
      </w:r>
      <w:r>
        <w:rPr>
          <w:color w:val="000000" w:themeColor="text1"/>
        </w:rPr>
        <w:t xml:space="preserve"> low noise</w:t>
      </w:r>
      <w:r w:rsidR="00987319">
        <w:rPr>
          <w:color w:val="000000" w:themeColor="text1"/>
        </w:rPr>
        <w:t xml:space="preserve"> levels compared to other pets</w:t>
      </w:r>
      <w:r>
        <w:rPr>
          <w:color w:val="000000" w:themeColor="text1"/>
        </w:rPr>
        <w:t xml:space="preserve">, </w:t>
      </w:r>
      <w:r w:rsidR="00103BDA">
        <w:rPr>
          <w:color w:val="000000" w:themeColor="text1"/>
        </w:rPr>
        <w:t xml:space="preserve">ability to </w:t>
      </w:r>
      <w:r>
        <w:rPr>
          <w:color w:val="000000" w:themeColor="text1"/>
        </w:rPr>
        <w:t xml:space="preserve">consume garden pests, and </w:t>
      </w:r>
      <w:r w:rsidR="00103BDA">
        <w:rPr>
          <w:color w:val="000000" w:themeColor="text1"/>
        </w:rPr>
        <w:t>the</w:t>
      </w:r>
      <w:r>
        <w:rPr>
          <w:color w:val="000000" w:themeColor="text1"/>
        </w:rPr>
        <w:t xml:space="preserve"> fertilizer</w:t>
      </w:r>
      <w:r w:rsidR="001C4713">
        <w:rPr>
          <w:color w:val="000000" w:themeColor="text1"/>
        </w:rPr>
        <w:t xml:space="preserve"> they provide. Community</w:t>
      </w:r>
      <w:r w:rsidR="00103BDA">
        <w:rPr>
          <w:color w:val="000000" w:themeColor="text1"/>
        </w:rPr>
        <w:t xml:space="preserve"> scale benefits summarized were the ways that chickens support</w:t>
      </w:r>
      <w:r>
        <w:rPr>
          <w:color w:val="000000" w:themeColor="text1"/>
        </w:rPr>
        <w:t xml:space="preserve"> sustainability and food security. In the same messag</w:t>
      </w:r>
      <w:r w:rsidR="001C4713">
        <w:rPr>
          <w:color w:val="000000" w:themeColor="text1"/>
        </w:rPr>
        <w:t>e another organizer, the one presenting</w:t>
      </w:r>
      <w:r>
        <w:rPr>
          <w:color w:val="000000" w:themeColor="text1"/>
        </w:rPr>
        <w:t xml:space="preserve"> the petition to the council, requested that individuals on the list serve contact their city council members and attend the city council meeting in support of the issue. </w:t>
      </w:r>
    </w:p>
    <w:p w14:paraId="40D1930A" w14:textId="77777777" w:rsidR="00FE770F" w:rsidRDefault="00FE770F" w:rsidP="00FE770F">
      <w:pPr>
        <w:spacing w:after="120" w:line="240" w:lineRule="auto"/>
        <w:rPr>
          <w:b/>
          <w:color w:val="000000" w:themeColor="text1"/>
        </w:rPr>
      </w:pPr>
    </w:p>
    <w:p w14:paraId="3D03B868" w14:textId="6AC85E68" w:rsidR="00FE770F" w:rsidRPr="00AC200F" w:rsidRDefault="00FA196F" w:rsidP="00FE770F">
      <w:pPr>
        <w:spacing w:after="120" w:line="240" w:lineRule="auto"/>
        <w:rPr>
          <w:b/>
          <w:color w:val="000000" w:themeColor="text1"/>
        </w:rPr>
      </w:pPr>
      <w:r>
        <w:rPr>
          <w:b/>
          <w:color w:val="000000" w:themeColor="text1"/>
        </w:rPr>
        <w:t>Figure 9</w:t>
      </w:r>
      <w:r w:rsidR="00CE635F">
        <w:rPr>
          <w:b/>
          <w:color w:val="000000" w:themeColor="text1"/>
        </w:rPr>
        <w:t xml:space="preserve">: </w:t>
      </w:r>
      <w:r w:rsidR="00FE770F" w:rsidRPr="00AC200F">
        <w:rPr>
          <w:b/>
          <w:color w:val="000000" w:themeColor="text1"/>
        </w:rPr>
        <w:t xml:space="preserve">Oklahoma City </w:t>
      </w:r>
      <w:r w:rsidR="00CE635F">
        <w:rPr>
          <w:b/>
          <w:color w:val="000000" w:themeColor="text1"/>
        </w:rPr>
        <w:t xml:space="preserve">Council </w:t>
      </w:r>
      <w:r w:rsidR="00FE770F" w:rsidRPr="00AC200F">
        <w:rPr>
          <w:b/>
          <w:color w:val="000000" w:themeColor="text1"/>
        </w:rPr>
        <w:t>Ward Map</w:t>
      </w:r>
    </w:p>
    <w:p w14:paraId="52C65555" w14:textId="46ECA356" w:rsidR="00FE770F" w:rsidRDefault="00A60ED6" w:rsidP="00FE770F">
      <w:pPr>
        <w:spacing w:line="240" w:lineRule="auto"/>
        <w:rPr>
          <w:color w:val="000000" w:themeColor="text1"/>
        </w:rPr>
      </w:pPr>
      <w:r>
        <w:rPr>
          <w:noProof/>
          <w:color w:val="000000" w:themeColor="text1"/>
          <w:lang w:bidi="ar-SA"/>
        </w:rPr>
        <w:drawing>
          <wp:inline distT="0" distB="0" distL="0" distR="0" wp14:anchorId="77DA5A71" wp14:editId="738EC370">
            <wp:extent cx="5384800" cy="3585210"/>
            <wp:effectExtent l="0" t="0" r="0" b="0"/>
            <wp:docPr id="23" name="Picture 23" descr="Macintosh HD:Users:mcnairscholars:Google Drive:1GEOG:Research Project:Oklahoma City, OK:Images:OKC Ward Map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mcnairscholars:Google Drive:1GEOG:Research Project:Oklahoma City, OK:Images:OKC Ward Map2x.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84800" cy="3585210"/>
                    </a:xfrm>
                    <a:prstGeom prst="rect">
                      <a:avLst/>
                    </a:prstGeom>
                    <a:noFill/>
                    <a:ln>
                      <a:noFill/>
                    </a:ln>
                  </pic:spPr>
                </pic:pic>
              </a:graphicData>
            </a:graphic>
          </wp:inline>
        </w:drawing>
      </w:r>
    </w:p>
    <w:p w14:paraId="1DC478C5" w14:textId="4F6F549C" w:rsidR="00FE770F" w:rsidRPr="00D42BA5" w:rsidRDefault="00A60ED6" w:rsidP="00A60ED6">
      <w:pPr>
        <w:spacing w:before="120" w:line="240" w:lineRule="auto"/>
        <w:rPr>
          <w:color w:val="000000" w:themeColor="text1"/>
          <w:sz w:val="20"/>
          <w:szCs w:val="20"/>
        </w:rPr>
      </w:pPr>
      <w:r w:rsidRPr="003218D4">
        <w:rPr>
          <w:sz w:val="20"/>
          <w:szCs w:val="20"/>
        </w:rPr>
        <w:t>Source:</w:t>
      </w:r>
      <w:r>
        <w:rPr>
          <w:sz w:val="20"/>
          <w:szCs w:val="20"/>
        </w:rPr>
        <w:t xml:space="preserve"> </w:t>
      </w:r>
      <w:r w:rsidRPr="003218D4">
        <w:rPr>
          <w:sz w:val="20"/>
          <w:szCs w:val="20"/>
        </w:rPr>
        <w:t>http://www.arcgis.com/home/webmap/viewer.html</w:t>
      </w:r>
      <w:proofErr w:type="gramStart"/>
      <w:r w:rsidRPr="003218D4">
        <w:rPr>
          <w:sz w:val="20"/>
          <w:szCs w:val="20"/>
        </w:rPr>
        <w:t>?webmap</w:t>
      </w:r>
      <w:proofErr w:type="gramEnd"/>
      <w:r w:rsidRPr="003218D4">
        <w:rPr>
          <w:sz w:val="20"/>
          <w:szCs w:val="20"/>
        </w:rPr>
        <w:t>=ed7aa75a5f124d588dd27dfbf567244f</w:t>
      </w:r>
    </w:p>
    <w:p w14:paraId="5BADFE5A" w14:textId="77777777" w:rsidR="00FE770F" w:rsidRDefault="00FE770F" w:rsidP="00FE770F">
      <w:pPr>
        <w:rPr>
          <w:color w:val="000000" w:themeColor="text1"/>
        </w:rPr>
      </w:pPr>
    </w:p>
    <w:p w14:paraId="762F0CF6" w14:textId="34679C45" w:rsidR="00113D06" w:rsidRDefault="00B22569" w:rsidP="00B92DC7">
      <w:pPr>
        <w:ind w:firstLine="720"/>
        <w:rPr>
          <w:color w:val="000000" w:themeColor="text1"/>
        </w:rPr>
      </w:pPr>
      <w:r>
        <w:rPr>
          <w:color w:val="000000" w:themeColor="text1"/>
        </w:rPr>
        <w:t>At the May 1</w:t>
      </w:r>
      <w:r w:rsidR="00F167D2">
        <w:rPr>
          <w:color w:val="000000" w:themeColor="text1"/>
        </w:rPr>
        <w:t>8, 2010</w:t>
      </w:r>
      <w:r>
        <w:rPr>
          <w:color w:val="000000" w:themeColor="text1"/>
        </w:rPr>
        <w:t xml:space="preserve"> Council Meeting, the City Manager reported results of a November 2009 peer study conducted by city staff. All but one of the comparable cities – Austin, El Paso, Fort Worth, Kansas City, Nashville, Tulsa, St. </w:t>
      </w:r>
      <w:r w:rsidR="001C4713">
        <w:rPr>
          <w:color w:val="000000" w:themeColor="text1"/>
        </w:rPr>
        <w:t>Louis, and Wichita – allow</w:t>
      </w:r>
      <w:r>
        <w:rPr>
          <w:color w:val="000000" w:themeColor="text1"/>
        </w:rPr>
        <w:t xml:space="preserve"> backyard chickens. At the request of the city, the non-profit organization Neighborhood Alliance of Central Oklahoma conducted a March survey (n=1,174) to ga</w:t>
      </w:r>
      <w:r w:rsidR="00F167D2">
        <w:rPr>
          <w:color w:val="000000" w:themeColor="text1"/>
        </w:rPr>
        <w:t>u</w:t>
      </w:r>
      <w:r>
        <w:rPr>
          <w:color w:val="000000" w:themeColor="text1"/>
        </w:rPr>
        <w:t xml:space="preserve">ge resident sentiment on the issue, reporting that “results were generally favorable, with 37 percent responding yes to the allowance, 33 percent responding yes but with restrictions, and 31 percent opposed to chickens” </w:t>
      </w:r>
      <w:r w:rsidR="00176563" w:rsidRPr="00AD41B1">
        <w:rPr>
          <w:color w:val="000000" w:themeColor="text1"/>
        </w:rPr>
        <w:fldChar w:fldCharType="begin"/>
      </w:r>
      <w:r w:rsidR="00FE1A50">
        <w:rPr>
          <w:color w:val="000000" w:themeColor="text1"/>
        </w:rPr>
        <w:instrText xml:space="preserve"> ADDIN EN.CITE &lt;EndNote&gt;&lt;Cite&gt;&lt;Author&gt;Brus&lt;/Author&gt;&lt;Year&gt;2010&lt;/Year&gt;&lt;RecNum&gt;894&lt;/RecNum&gt;&lt;Pages&gt;para. 7&lt;/Pages&gt;&lt;DisplayText&gt;(Brus 2010, para. 7)&lt;/DisplayText&gt;&lt;record&gt;&lt;rec-number&gt;894&lt;/rec-number&gt;&lt;foreign-keys&gt;&lt;key app="EN" db-id="2se5xf2vw22tpoeax5ev52072zpwrdv952s9" timestamp="1402771719"&gt;894&lt;/key&gt;&lt;/foreign-keys&gt;&lt;ref-type name="Newspaper Article"&gt;23&lt;/ref-type&gt;&lt;contributors&gt;&lt;authors&gt;&lt;author&gt;Brus, Brian&lt;/author&gt;&lt;/authors&gt;&lt;/contributors&gt;&lt;titles&gt;&lt;title&gt;Chicken in the city: OKC Council mulls new fowl ordinance&lt;/title&gt;&lt;secondary-title&gt;The Journal Record&lt;/secondary-title&gt;&lt;/titles&gt;&lt;dates&gt;&lt;year&gt;2010&lt;/year&gt;&lt;pub-dates&gt;&lt;date&gt;May 18, 2010&lt;/date&gt;&lt;/pub-dates&gt;&lt;/dates&gt;&lt;pub-location&gt;Oklahoma City, OK&lt;/pub-location&gt;&lt;publisher&gt;(c) 2010 Dolan Media, all Rights Reserved.&lt;/publisher&gt;&lt;urls&gt;&lt;related-urls&gt;&lt;url&gt;http://libraries.ou.edu/access.aspx?url=http://search.ebscohost.com/login.aspx?direct=true&amp;amp;db=n5h&amp;amp;AN=L54595415JROK&amp;amp;site=ehost-live&lt;/url&gt;&lt;/related-urls&gt;&lt;/urls&gt;&lt;remote-database-name&gt;n5h&lt;/remote-database-name&gt;&lt;remote-database-provider&gt;EBSCOhost&lt;/remote-database-provider&gt;&lt;access-date&gt;June 14, 2014&lt;/access-date&gt;&lt;/record&gt;&lt;/Cite&gt;&lt;/EndNote&gt;</w:instrText>
      </w:r>
      <w:r w:rsidR="00176563" w:rsidRPr="00AD41B1">
        <w:rPr>
          <w:color w:val="000000" w:themeColor="text1"/>
        </w:rPr>
        <w:fldChar w:fldCharType="separate"/>
      </w:r>
      <w:r w:rsidR="00FE1A50">
        <w:rPr>
          <w:noProof/>
          <w:color w:val="000000" w:themeColor="text1"/>
        </w:rPr>
        <w:t>(Brus 2010, para. 7)</w:t>
      </w:r>
      <w:r w:rsidR="00176563" w:rsidRPr="00AD41B1">
        <w:rPr>
          <w:color w:val="000000" w:themeColor="text1"/>
        </w:rPr>
        <w:fldChar w:fldCharType="end"/>
      </w:r>
      <w:r>
        <w:rPr>
          <w:color w:val="000000" w:themeColor="text1"/>
        </w:rPr>
        <w:t>. Those opposed seemed to be most con</w:t>
      </w:r>
      <w:r w:rsidR="00FA0281">
        <w:rPr>
          <w:color w:val="000000" w:themeColor="text1"/>
        </w:rPr>
        <w:t xml:space="preserve">cerned about noise and odor. </w:t>
      </w:r>
      <w:r w:rsidR="00464B5E">
        <w:rPr>
          <w:color w:val="000000" w:themeColor="text1"/>
        </w:rPr>
        <w:t>Ward Three</w:t>
      </w:r>
      <w:r w:rsidR="00C921CF">
        <w:rPr>
          <w:color w:val="000000" w:themeColor="text1"/>
        </w:rPr>
        <w:t xml:space="preserve"> (</w:t>
      </w:r>
      <w:r w:rsidR="00A60ED6">
        <w:rPr>
          <w:color w:val="000000" w:themeColor="text1"/>
        </w:rPr>
        <w:t>green</w:t>
      </w:r>
      <w:r w:rsidR="00987319">
        <w:rPr>
          <w:color w:val="000000" w:themeColor="text1"/>
        </w:rPr>
        <w:t xml:space="preserve"> on </w:t>
      </w:r>
      <w:r w:rsidR="00FA196F">
        <w:rPr>
          <w:color w:val="000000" w:themeColor="text1"/>
        </w:rPr>
        <w:t>Figure 9</w:t>
      </w:r>
      <w:r w:rsidR="00C921CF">
        <w:rPr>
          <w:color w:val="000000" w:themeColor="text1"/>
        </w:rPr>
        <w:t xml:space="preserve">) council member, Larry McAtee, </w:t>
      </w:r>
      <w:r>
        <w:rPr>
          <w:color w:val="000000" w:themeColor="text1"/>
        </w:rPr>
        <w:t>said that chickens are overwhelmingly opposed in his ward.</w:t>
      </w:r>
      <w:r w:rsidR="00464B5E">
        <w:rPr>
          <w:color w:val="000000" w:themeColor="text1"/>
        </w:rPr>
        <w:t xml:space="preserve"> The council members from Ward Four</w:t>
      </w:r>
      <w:r>
        <w:rPr>
          <w:color w:val="000000" w:themeColor="text1"/>
        </w:rPr>
        <w:t xml:space="preserve"> (</w:t>
      </w:r>
      <w:r w:rsidR="00A60ED6">
        <w:rPr>
          <w:color w:val="000000" w:themeColor="text1"/>
        </w:rPr>
        <w:t>red</w:t>
      </w:r>
      <w:r w:rsidR="00464B5E">
        <w:rPr>
          <w:color w:val="000000" w:themeColor="text1"/>
        </w:rPr>
        <w:t>) and Ward Five</w:t>
      </w:r>
      <w:r>
        <w:rPr>
          <w:color w:val="000000" w:themeColor="text1"/>
        </w:rPr>
        <w:t xml:space="preserve"> (</w:t>
      </w:r>
      <w:r w:rsidR="00A60ED6">
        <w:rPr>
          <w:color w:val="000000" w:themeColor="text1"/>
        </w:rPr>
        <w:t>pink</w:t>
      </w:r>
      <w:r>
        <w:rPr>
          <w:color w:val="000000" w:themeColor="text1"/>
        </w:rPr>
        <w:t>)</w:t>
      </w:r>
      <w:r w:rsidR="00C921CF">
        <w:rPr>
          <w:color w:val="000000" w:themeColor="text1"/>
        </w:rPr>
        <w:t>, Pete White and Brian Walt</w:t>
      </w:r>
      <w:r w:rsidR="00FA0281">
        <w:rPr>
          <w:color w:val="000000" w:themeColor="text1"/>
        </w:rPr>
        <w:t>ers, were supportive</w:t>
      </w:r>
      <w:r w:rsidR="007276C1">
        <w:rPr>
          <w:color w:val="000000" w:themeColor="text1"/>
        </w:rPr>
        <w:t xml:space="preserve"> of the initiative. </w:t>
      </w:r>
      <w:r w:rsidR="00464B5E">
        <w:rPr>
          <w:color w:val="000000" w:themeColor="text1"/>
        </w:rPr>
        <w:t>Ward Two</w:t>
      </w:r>
      <w:r>
        <w:rPr>
          <w:color w:val="000000" w:themeColor="text1"/>
        </w:rPr>
        <w:t xml:space="preserve"> (</w:t>
      </w:r>
      <w:r w:rsidR="00A60ED6">
        <w:rPr>
          <w:color w:val="000000" w:themeColor="text1"/>
        </w:rPr>
        <w:t>orange</w:t>
      </w:r>
      <w:r>
        <w:rPr>
          <w:color w:val="000000" w:themeColor="text1"/>
        </w:rPr>
        <w:t>) council member</w:t>
      </w:r>
      <w:r w:rsidR="00C921CF">
        <w:rPr>
          <w:color w:val="000000" w:themeColor="text1"/>
        </w:rPr>
        <w:t xml:space="preserve">, </w:t>
      </w:r>
      <w:r w:rsidR="00FA0281">
        <w:rPr>
          <w:color w:val="000000" w:themeColor="text1"/>
        </w:rPr>
        <w:t>Sam Bowman</w:t>
      </w:r>
      <w:r w:rsidR="00C921CF">
        <w:rPr>
          <w:color w:val="000000" w:themeColor="text1"/>
        </w:rPr>
        <w:t>,</w:t>
      </w:r>
      <w:r>
        <w:rPr>
          <w:color w:val="000000" w:themeColor="text1"/>
        </w:rPr>
        <w:t xml:space="preserve"> recommended allowing chickens on a “neighborhood-by-n</w:t>
      </w:r>
      <w:r w:rsidR="00FA0281">
        <w:rPr>
          <w:color w:val="000000" w:themeColor="text1"/>
        </w:rPr>
        <w:t>eighborhood basis,” and</w:t>
      </w:r>
      <w:r w:rsidR="00464B5E">
        <w:rPr>
          <w:color w:val="000000" w:themeColor="text1"/>
        </w:rPr>
        <w:t xml:space="preserve"> Ward Six</w:t>
      </w:r>
      <w:r w:rsidR="00A60ED6">
        <w:rPr>
          <w:color w:val="000000" w:themeColor="text1"/>
        </w:rPr>
        <w:t xml:space="preserve"> (medium blue)</w:t>
      </w:r>
      <w:r>
        <w:rPr>
          <w:color w:val="000000" w:themeColor="text1"/>
        </w:rPr>
        <w:t xml:space="preserve"> council member</w:t>
      </w:r>
      <w:r w:rsidR="00FA0281">
        <w:rPr>
          <w:color w:val="000000" w:themeColor="text1"/>
        </w:rPr>
        <w:t>, Meg Salyer,</w:t>
      </w:r>
      <w:r>
        <w:rPr>
          <w:color w:val="000000" w:themeColor="text1"/>
        </w:rPr>
        <w:t xml:space="preserve"> pointed out “there are plenty of 1-acre lots in the metro” where chickens are already allowed </w:t>
      </w:r>
      <w:r w:rsidR="00176563" w:rsidRPr="00AD41B1">
        <w:rPr>
          <w:color w:val="000000" w:themeColor="text1"/>
        </w:rPr>
        <w:fldChar w:fldCharType="begin"/>
      </w:r>
      <w:r w:rsidR="003E7844">
        <w:rPr>
          <w:color w:val="000000" w:themeColor="text1"/>
        </w:rPr>
        <w:instrText xml:space="preserve"> ADDIN EN.CITE &lt;EndNote&gt;&lt;Cite&gt;&lt;Author&gt;Peterson&lt;/Author&gt;&lt;Year&gt;2010&lt;/Year&gt;&lt;RecNum&gt;1306&lt;/RecNum&gt;&lt;Pages&gt;para. 9 and 7&lt;/Pages&gt;&lt;DisplayText&gt;(Peterson 2010, para. 9 and 7)&lt;/DisplayText&gt;&lt;record&gt;&lt;rec-number&gt;1306&lt;/rec-number&gt;&lt;foreign-keys&gt;&lt;key app="EN" db-id="2se5xf2vw22tpoeax5ev52072zpwrdv952s9" timestamp="1469897746"&gt;1306&lt;/key&gt;&lt;/foreign-keys&gt;&lt;ref-type name="Newspaper Article"&gt;23&lt;/ref-type&gt;&lt;contributors&gt;&lt;authors&gt;&lt;author&gt;Peterson, Jenny Coon &lt;/author&gt;&lt;/authors&gt;&lt;/contributors&gt;&lt;titles&gt;&lt;title&gt;A new survey of Oklahoma City residents found that nearly 70 percent support urban chickens&lt;/title&gt;&lt;secondary-title&gt;Oklahoma Gazette&lt;/secondary-title&gt;&lt;/titles&gt;&lt;dates&gt;&lt;year&gt;2010&lt;/year&gt;&lt;pub-dates&gt;&lt;date&gt;June 3, 2010&lt;/date&gt;&lt;/pub-dates&gt;&lt;/dates&gt;&lt;pub-location&gt;Oklahoma City&lt;/pub-location&gt;&lt;urls&gt;&lt;/urls&gt;&lt;/record&gt;&lt;/Cite&gt;&lt;/EndNote&gt;</w:instrText>
      </w:r>
      <w:r w:rsidR="00176563" w:rsidRPr="00AD41B1">
        <w:rPr>
          <w:color w:val="000000" w:themeColor="text1"/>
        </w:rPr>
        <w:fldChar w:fldCharType="separate"/>
      </w:r>
      <w:r w:rsidR="003E7844">
        <w:rPr>
          <w:noProof/>
          <w:color w:val="000000" w:themeColor="text1"/>
        </w:rPr>
        <w:t>(Peterson 2010, para. 9 and 7)</w:t>
      </w:r>
      <w:r w:rsidR="00176563" w:rsidRPr="00AD41B1">
        <w:rPr>
          <w:color w:val="000000" w:themeColor="text1"/>
        </w:rPr>
        <w:fldChar w:fldCharType="end"/>
      </w:r>
      <w:r>
        <w:rPr>
          <w:color w:val="000000" w:themeColor="text1"/>
        </w:rPr>
        <w:t>.</w:t>
      </w:r>
      <w:r w:rsidR="00FE1796">
        <w:rPr>
          <w:color w:val="000000" w:themeColor="text1"/>
        </w:rPr>
        <w:t xml:space="preserve"> Requiring one acre to raise hens could indicate that chickens are seen as an animal that belongs in rural areas or on the urban/rural </w:t>
      </w:r>
      <w:r w:rsidR="00695AE2">
        <w:rPr>
          <w:color w:val="000000" w:themeColor="text1"/>
        </w:rPr>
        <w:t>fringe</w:t>
      </w:r>
      <w:r w:rsidR="00C209EA">
        <w:rPr>
          <w:color w:val="000000" w:themeColor="text1"/>
        </w:rPr>
        <w:t>, but not in the city proper - e</w:t>
      </w:r>
      <w:r w:rsidR="00636476">
        <w:rPr>
          <w:color w:val="000000" w:themeColor="text1"/>
        </w:rPr>
        <w:t>specially in a city aiming for</w:t>
      </w:r>
      <w:r w:rsidR="00C209EA">
        <w:rPr>
          <w:color w:val="000000" w:themeColor="text1"/>
        </w:rPr>
        <w:t xml:space="preserve"> ‘big league</w:t>
      </w:r>
      <w:r w:rsidR="00636476">
        <w:rPr>
          <w:color w:val="000000" w:themeColor="text1"/>
        </w:rPr>
        <w:t>’</w:t>
      </w:r>
      <w:r w:rsidR="00C209EA">
        <w:rPr>
          <w:color w:val="000000" w:themeColor="text1"/>
        </w:rPr>
        <w:t xml:space="preserve"> </w:t>
      </w:r>
      <w:r w:rsidR="00636476">
        <w:rPr>
          <w:color w:val="000000" w:themeColor="text1"/>
        </w:rPr>
        <w:t>status.</w:t>
      </w:r>
    </w:p>
    <w:p w14:paraId="4815605B" w14:textId="282C8F3E" w:rsidR="00B215C8" w:rsidRDefault="00FA0281" w:rsidP="000A2F8F">
      <w:pPr>
        <w:ind w:firstLine="720"/>
        <w:rPr>
          <w:color w:val="000000" w:themeColor="text1"/>
        </w:rPr>
      </w:pPr>
      <w:r>
        <w:rPr>
          <w:color w:val="000000" w:themeColor="text1"/>
        </w:rPr>
        <w:t>A</w:t>
      </w:r>
      <w:r w:rsidR="00B22569">
        <w:rPr>
          <w:color w:val="000000" w:themeColor="text1"/>
        </w:rPr>
        <w:t xml:space="preserve">t the council meeting in August, city staff </w:t>
      </w:r>
      <w:r>
        <w:rPr>
          <w:color w:val="000000" w:themeColor="text1"/>
        </w:rPr>
        <w:t>followed Sam Bowman’s recommendation and proposed</w:t>
      </w:r>
      <w:r w:rsidR="00B22569">
        <w:rPr>
          <w:color w:val="000000" w:themeColor="text1"/>
        </w:rPr>
        <w:t xml:space="preserve"> allowing backyard chickens in neighborhoods where at least half of the residents support the issue. C</w:t>
      </w:r>
      <w:r w:rsidR="00027668">
        <w:rPr>
          <w:color w:val="000000" w:themeColor="text1"/>
        </w:rPr>
        <w:t xml:space="preserve">iting </w:t>
      </w:r>
      <w:r w:rsidR="00C921CF">
        <w:rPr>
          <w:color w:val="000000" w:themeColor="text1"/>
        </w:rPr>
        <w:t>constituent</w:t>
      </w:r>
      <w:r w:rsidR="00027668">
        <w:rPr>
          <w:color w:val="000000" w:themeColor="text1"/>
        </w:rPr>
        <w:t xml:space="preserve"> opposition</w:t>
      </w:r>
      <w:r w:rsidR="00C921CF">
        <w:rPr>
          <w:color w:val="000000" w:themeColor="text1"/>
        </w:rPr>
        <w:t xml:space="preserve"> to chickens</w:t>
      </w:r>
      <w:r w:rsidR="00027668">
        <w:rPr>
          <w:color w:val="000000" w:themeColor="text1"/>
        </w:rPr>
        <w:t xml:space="preserve">, </w:t>
      </w:r>
      <w:r w:rsidR="00B22569">
        <w:rPr>
          <w:color w:val="000000" w:themeColor="text1"/>
        </w:rPr>
        <w:t>the recommendation</w:t>
      </w:r>
      <w:r w:rsidR="00C921CF">
        <w:rPr>
          <w:color w:val="000000" w:themeColor="text1"/>
        </w:rPr>
        <w:t xml:space="preserve"> failed to receive a majority of councilor votes</w:t>
      </w:r>
      <w:r w:rsidR="003B3778">
        <w:rPr>
          <w:color w:val="000000" w:themeColor="text1"/>
        </w:rPr>
        <w:t>. In April 2011 a</w:t>
      </w:r>
      <w:r w:rsidR="00B22569">
        <w:rPr>
          <w:color w:val="000000" w:themeColor="text1"/>
        </w:rPr>
        <w:t xml:space="preserve"> new council member</w:t>
      </w:r>
      <w:r>
        <w:rPr>
          <w:color w:val="000000" w:themeColor="text1"/>
        </w:rPr>
        <w:t>, Ed Shadid,</w:t>
      </w:r>
      <w:r w:rsidR="00464B5E">
        <w:rPr>
          <w:color w:val="000000" w:themeColor="text1"/>
        </w:rPr>
        <w:t xml:space="preserve"> was elected for Ward Two</w:t>
      </w:r>
      <w:r w:rsidR="00B92DC7">
        <w:rPr>
          <w:color w:val="000000" w:themeColor="text1"/>
        </w:rPr>
        <w:t>. A</w:t>
      </w:r>
      <w:r w:rsidR="00B22569">
        <w:rPr>
          <w:color w:val="000000" w:themeColor="text1"/>
        </w:rPr>
        <w:t xml:space="preserve">t the City </w:t>
      </w:r>
      <w:r w:rsidR="003B3778">
        <w:rPr>
          <w:color w:val="000000" w:themeColor="text1"/>
        </w:rPr>
        <w:t>Council Meeting on June 14th</w:t>
      </w:r>
      <w:r w:rsidR="00B92DC7">
        <w:rPr>
          <w:color w:val="000000" w:themeColor="text1"/>
        </w:rPr>
        <w:t>, Dr. Shadid</w:t>
      </w:r>
      <w:r w:rsidR="00B22569">
        <w:rPr>
          <w:color w:val="000000" w:themeColor="text1"/>
        </w:rPr>
        <w:t xml:space="preserve"> announced his support for urban chickens and invited citizens to a town hall meeting t</w:t>
      </w:r>
      <w:r w:rsidR="000A2F8F">
        <w:rPr>
          <w:color w:val="000000" w:themeColor="text1"/>
        </w:rPr>
        <w:t>o discuss the issue. Despite</w:t>
      </w:r>
      <w:r w:rsidR="00B22569">
        <w:rPr>
          <w:color w:val="000000" w:themeColor="text1"/>
        </w:rPr>
        <w:t xml:space="preserve"> </w:t>
      </w:r>
      <w:r w:rsidR="003B3778">
        <w:rPr>
          <w:color w:val="000000" w:themeColor="text1"/>
        </w:rPr>
        <w:t>Shadid’s</w:t>
      </w:r>
      <w:r w:rsidR="00B22569">
        <w:rPr>
          <w:color w:val="000000" w:themeColor="text1"/>
        </w:rPr>
        <w:t xml:space="preserve"> efforts, City Council </w:t>
      </w:r>
      <w:r w:rsidR="000A2F8F">
        <w:rPr>
          <w:color w:val="000000" w:themeColor="text1"/>
        </w:rPr>
        <w:t xml:space="preserve">as a whole </w:t>
      </w:r>
      <w:r w:rsidR="00B22569">
        <w:rPr>
          <w:color w:val="000000" w:themeColor="text1"/>
        </w:rPr>
        <w:t xml:space="preserve">did not </w:t>
      </w:r>
      <w:r w:rsidR="0014442E">
        <w:rPr>
          <w:color w:val="000000" w:themeColor="text1"/>
        </w:rPr>
        <w:t>re</w:t>
      </w:r>
      <w:r w:rsidR="00B22569">
        <w:rPr>
          <w:color w:val="000000" w:themeColor="text1"/>
        </w:rPr>
        <w:t xml:space="preserve">consider </w:t>
      </w:r>
      <w:r w:rsidR="0014442E">
        <w:rPr>
          <w:color w:val="000000" w:themeColor="text1"/>
        </w:rPr>
        <w:t>the chicken ordinance</w:t>
      </w:r>
      <w:r w:rsidR="00B22569">
        <w:rPr>
          <w:color w:val="000000" w:themeColor="text1"/>
        </w:rPr>
        <w:t xml:space="preserve"> until the urban agriculture push of 2013. </w:t>
      </w:r>
    </w:p>
    <w:p w14:paraId="5F9E2304" w14:textId="0CB64705" w:rsidR="0000503F" w:rsidRDefault="0000503F" w:rsidP="001E0BBE">
      <w:pPr>
        <w:pStyle w:val="Heading3"/>
      </w:pPr>
      <w:bookmarkStart w:id="57" w:name="_Toc355804831"/>
      <w:r>
        <w:t>Oklahoma City’s Urban Agriculture</w:t>
      </w:r>
      <w:r w:rsidR="00782CE1">
        <w:t xml:space="preserve"> and Chicken Ordinance</w:t>
      </w:r>
      <w:r>
        <w:t>s</w:t>
      </w:r>
      <w:bookmarkEnd w:id="57"/>
    </w:p>
    <w:p w14:paraId="372DB2F6" w14:textId="42FCF20E" w:rsidR="000A2F8F" w:rsidRDefault="000A2F8F" w:rsidP="000A2F8F">
      <w:pPr>
        <w:ind w:firstLine="720"/>
      </w:pPr>
      <w:r>
        <w:rPr>
          <w:color w:val="000000" w:themeColor="text1"/>
        </w:rPr>
        <w:t>Urban agriculture came to the attention of City of Oklahoma City staff in 2011 when they</w:t>
      </w:r>
      <w:r>
        <w:t xml:space="preserve"> partnered with the Oklahoma County Health Department on a successful proposal for a Centers for Disease Control and Prevention Community Transformation Grant </w:t>
      </w:r>
      <w:r w:rsidR="00176563">
        <w:fldChar w:fldCharType="begin"/>
      </w:r>
      <w:r w:rsidR="00636ACD">
        <w:instrText xml:space="preserve"> ADDIN EN.CITE &lt;EndNote&gt;&lt;Cite ExcludeYear="1"&gt;&lt;Author&gt;CDC Division of Community Health&lt;/Author&gt;&lt;RecNum&gt;1386&lt;/RecNum&gt;&lt;DisplayText&gt;(CDC Division of Community Health)&lt;/DisplayText&gt;&lt;record&gt;&lt;rec-number&gt;1386&lt;/rec-number&gt;&lt;foreign-keys&gt;&lt;key app="EN" db-id="2se5xf2vw22tpoeax5ev52072zpwrdv952s9" timestamp="1485635739"&gt;1386&lt;/key&gt;&lt;/foreign-keys&gt;&lt;ref-type name="Web Page"&gt;12&lt;/ref-type&gt;&lt;contributors&gt;&lt;authors&gt;&lt;author&gt;CDC Division of Community Health,&lt;/author&gt;&lt;/authors&gt;&lt;/contributors&gt;&lt;titles&gt;&lt;title&gt;Making Health Living Easier: Community Transformation Grants Communities&lt;/title&gt;&lt;/titles&gt;&lt;volume&gt;2017&lt;/volume&gt;&lt;number&gt;January 15&lt;/number&gt;&lt;dates&gt;&lt;year&gt;2014&lt;/year&gt;&lt;/dates&gt;&lt;urls&gt;&lt;related-urls&gt;&lt;url&gt;https://www.cdc.gov/nccdphp/dch/programs/ctgcommunities/ctg-communities.htm&lt;/url&gt;&lt;/related-urls&gt;&lt;/urls&gt;&lt;/record&gt;&lt;/Cite&gt;&lt;/EndNote&gt;</w:instrText>
      </w:r>
      <w:r w:rsidR="00176563">
        <w:fldChar w:fldCharType="separate"/>
      </w:r>
      <w:r w:rsidR="00176563">
        <w:rPr>
          <w:noProof/>
        </w:rPr>
        <w:t>(CDC Division of Community Health)</w:t>
      </w:r>
      <w:r w:rsidR="00176563">
        <w:fldChar w:fldCharType="end"/>
      </w:r>
      <w:r>
        <w:t>. One focus of the grant proposal was increasing urban access to healthy food. Aiming to “understand how the local food supply chain works,” city staff reached out to individuals active in Oklahoma City’s local food movement (OKC Interview 2, December 9, 2014). City staff learned from these food movement activists about the barriers faced by urban farmers and gardeners in Oklahoma City, mostly due to outdated or unclear city code. Planning Department staff then conducted peer city and best practice research</w:t>
      </w:r>
      <w:r w:rsidR="00E625C2">
        <w:t xml:space="preserve"> (professional policy mobility activity)</w:t>
      </w:r>
      <w:r>
        <w:t xml:space="preserve"> for urban agriculture practices, concluding that only simple modifications to the OKC zoning code were necessary.</w:t>
      </w:r>
      <w:r>
        <w:rPr>
          <w:color w:val="000000" w:themeColor="text1"/>
        </w:rPr>
        <w:t xml:space="preserve"> The changes centered on defining activities associated with urban agriculture, which McClintock</w:t>
      </w:r>
      <w:r w:rsidR="00B92DC7">
        <w:rPr>
          <w:color w:val="000000" w:themeColor="text1"/>
        </w:rPr>
        <w:t xml:space="preserve"> </w:t>
      </w:r>
      <w:proofErr w:type="gramStart"/>
      <w:r w:rsidR="00B92DC7">
        <w:rPr>
          <w:color w:val="000000" w:themeColor="text1"/>
        </w:rPr>
        <w:t>et</w:t>
      </w:r>
      <w:proofErr w:type="gramEnd"/>
      <w:r w:rsidR="00B92DC7">
        <w:rPr>
          <w:color w:val="000000" w:themeColor="text1"/>
        </w:rPr>
        <w:t xml:space="preserve">. </w:t>
      </w:r>
      <w:proofErr w:type="gramStart"/>
      <w:r w:rsidR="00B92DC7">
        <w:rPr>
          <w:color w:val="000000" w:themeColor="text1"/>
        </w:rPr>
        <w:t>al</w:t>
      </w:r>
      <w:proofErr w:type="gramEnd"/>
      <w:r w:rsidR="00B92DC7">
        <w:rPr>
          <w:color w:val="000000" w:themeColor="text1"/>
        </w:rPr>
        <w:t>.</w:t>
      </w:r>
      <w:r>
        <w:rPr>
          <w:color w:val="000000" w:themeColor="text1"/>
        </w:rPr>
        <w:t xml:space="preserve"> </w:t>
      </w:r>
      <w:r w:rsidR="00176563">
        <w:rPr>
          <w:color w:val="000000" w:themeColor="text1"/>
        </w:rPr>
        <w:fldChar w:fldCharType="begin"/>
      </w:r>
      <w:r w:rsidR="00176563">
        <w:rPr>
          <w:color w:val="000000" w:themeColor="text1"/>
        </w:rPr>
        <w:instrText xml:space="preserve"> ADDIN EN.CITE &lt;EndNote&gt;&lt;Cite ExcludeAuth="1"&gt;&lt;Author&gt;McClintock&lt;/Author&gt;&lt;Year&gt;2012&lt;/Year&gt;&lt;RecNum&gt;1203&lt;/RecNum&gt;&lt;DisplayText&gt;(2012)&lt;/DisplayText&gt;&lt;record&gt;&lt;rec-number&gt;1203&lt;/rec-number&gt;&lt;foreign-keys&gt;&lt;key app="EN" db-id="2se5xf2vw22tpoeax5ev52072zpwrdv952s9" timestamp="1468077296"&gt;1203&lt;/key&gt;&lt;/foreign-keys&gt;&lt;ref-type name="Journal Article"&gt;17&lt;/ref-type&gt;&lt;contributors&gt;&lt;authors&gt;&lt;author&gt;McClintock, Nathan&lt;/author&gt;&lt;author&gt;Wooten, Heather&lt;/author&gt;&lt;author&gt;Brown, Alethea&lt;/author&gt;&lt;/authors&gt;&lt;/contributors&gt;&lt;titles&gt;&lt;title&gt;Toward a Food Policy&amp;quot; First Step&amp;quot; in Oakland, California: A Food Policy Council&amp;apos;s Efforts To Promote Urban Agriculture Zoning&lt;/title&gt;&lt;secondary-title&gt;Journal of Agriculture, Food Systems &amp;amp; Community Development&lt;/secondary-title&gt;&lt;/titles&gt;&lt;periodical&gt;&lt;full-title&gt;Journal of Agriculture, Food Systems &amp;amp; Community Development&lt;/full-title&gt;&lt;/periodical&gt;&lt;volume&gt;2&lt;/volume&gt;&lt;number&gt;4&lt;/number&gt;&lt;dates&gt;&lt;year&gt;2012&lt;/year&gt;&lt;/dates&gt;&lt;urls&gt;&lt;/urls&gt;&lt;/record&gt;&lt;/Cite&gt;&lt;/EndNote&gt;</w:instrText>
      </w:r>
      <w:r w:rsidR="00176563">
        <w:rPr>
          <w:color w:val="000000" w:themeColor="text1"/>
        </w:rPr>
        <w:fldChar w:fldCharType="separate"/>
      </w:r>
      <w:r w:rsidR="00176563">
        <w:rPr>
          <w:noProof/>
          <w:color w:val="000000" w:themeColor="text1"/>
        </w:rPr>
        <w:t>(2012)</w:t>
      </w:r>
      <w:r w:rsidR="00176563">
        <w:rPr>
          <w:color w:val="000000" w:themeColor="text1"/>
        </w:rPr>
        <w:fldChar w:fldCharType="end"/>
      </w:r>
      <w:r>
        <w:rPr>
          <w:color w:val="000000" w:themeColor="text1"/>
        </w:rPr>
        <w:t xml:space="preserve"> recommend as an important first policy step: “</w:t>
      </w:r>
      <w:r>
        <w:t xml:space="preserve">Zoning </w:t>
      </w:r>
      <w:r>
        <w:rPr>
          <w:i/>
        </w:rPr>
        <w:t>use definitions</w:t>
      </w:r>
      <w:r>
        <w:t xml:space="preserve"> are important because they govern what activities are legally allowed in specific zoning districts. Without a zoning definition, a use is considered to be </w:t>
      </w:r>
      <w:r>
        <w:rPr>
          <w:i/>
        </w:rPr>
        <w:t>de facto</w:t>
      </w:r>
      <w:r>
        <w:t xml:space="preserve"> illegal” (19, emphasis original). </w:t>
      </w:r>
    </w:p>
    <w:p w14:paraId="7F71433F" w14:textId="1D494C78" w:rsidR="000A2F8F" w:rsidRDefault="00052186" w:rsidP="000A2F8F">
      <w:pPr>
        <w:ind w:firstLine="720"/>
        <w:rPr>
          <w:color w:val="000000" w:themeColor="text1"/>
        </w:rPr>
      </w:pPr>
      <w:r>
        <w:rPr>
          <w:color w:val="000000" w:themeColor="text1"/>
        </w:rPr>
        <w:t>In Oklahoma City, a Planning Commission recommends zoni</w:t>
      </w:r>
      <w:r w:rsidR="00EB2F24">
        <w:rPr>
          <w:color w:val="000000" w:themeColor="text1"/>
        </w:rPr>
        <w:t>ng</w:t>
      </w:r>
      <w:r w:rsidR="0014442E">
        <w:rPr>
          <w:color w:val="000000" w:themeColor="text1"/>
        </w:rPr>
        <w:t xml:space="preserve"> and ordinance</w:t>
      </w:r>
      <w:r w:rsidR="00EB2F24">
        <w:rPr>
          <w:color w:val="000000" w:themeColor="text1"/>
        </w:rPr>
        <w:t xml:space="preserve"> changes</w:t>
      </w:r>
      <w:r w:rsidR="00554839">
        <w:rPr>
          <w:color w:val="000000" w:themeColor="text1"/>
        </w:rPr>
        <w:t xml:space="preserve"> to</w:t>
      </w:r>
      <w:r w:rsidR="00BE3AC4">
        <w:rPr>
          <w:color w:val="000000" w:themeColor="text1"/>
        </w:rPr>
        <w:t xml:space="preserve"> City Council</w:t>
      </w:r>
      <w:r w:rsidR="00EB2F24">
        <w:rPr>
          <w:color w:val="000000" w:themeColor="text1"/>
        </w:rPr>
        <w:t>. The mayor appoints</w:t>
      </w:r>
      <w:r>
        <w:rPr>
          <w:color w:val="000000" w:themeColor="text1"/>
        </w:rPr>
        <w:t xml:space="preserve"> </w:t>
      </w:r>
      <w:r w:rsidR="00EB2F24">
        <w:rPr>
          <w:color w:val="000000" w:themeColor="text1"/>
        </w:rPr>
        <w:t xml:space="preserve">a </w:t>
      </w:r>
      <w:r w:rsidR="00BE3AC4">
        <w:rPr>
          <w:color w:val="000000" w:themeColor="text1"/>
        </w:rPr>
        <w:t>Planning C</w:t>
      </w:r>
      <w:r>
        <w:rPr>
          <w:color w:val="000000" w:themeColor="text1"/>
        </w:rPr>
        <w:t>ommission</w:t>
      </w:r>
      <w:r w:rsidR="00EB2F24">
        <w:rPr>
          <w:color w:val="000000" w:themeColor="text1"/>
        </w:rPr>
        <w:t xml:space="preserve"> member</w:t>
      </w:r>
      <w:r>
        <w:rPr>
          <w:color w:val="000000" w:themeColor="text1"/>
        </w:rPr>
        <w:t xml:space="preserve"> from each of the eight city wards</w:t>
      </w:r>
      <w:r w:rsidR="00D14263">
        <w:rPr>
          <w:color w:val="000000" w:themeColor="text1"/>
        </w:rPr>
        <w:t>, plus one at-large member</w:t>
      </w:r>
      <w:r>
        <w:rPr>
          <w:color w:val="000000" w:themeColor="text1"/>
        </w:rPr>
        <w:t xml:space="preserve">. </w:t>
      </w:r>
      <w:r w:rsidR="00D14263">
        <w:rPr>
          <w:color w:val="000000" w:themeColor="text1"/>
        </w:rPr>
        <w:t xml:space="preserve">The city’s Planning Director serves as secretary of the commission. </w:t>
      </w:r>
      <w:r w:rsidR="00E7251C">
        <w:rPr>
          <w:color w:val="000000" w:themeColor="text1"/>
        </w:rPr>
        <w:t>E</w:t>
      </w:r>
      <w:r w:rsidR="00BE3AC4">
        <w:rPr>
          <w:color w:val="000000" w:themeColor="text1"/>
        </w:rPr>
        <w:t>leven sub-groups</w:t>
      </w:r>
      <w:r w:rsidR="00E7251C">
        <w:rPr>
          <w:color w:val="000000" w:themeColor="text1"/>
        </w:rPr>
        <w:t xml:space="preserve"> report to the Planning Commission: </w:t>
      </w:r>
      <w:r w:rsidR="00BE3AC4">
        <w:rPr>
          <w:color w:val="000000" w:themeColor="text1"/>
        </w:rPr>
        <w:t xml:space="preserve">Arts Commission, Bricktown Urban Design Committee, </w:t>
      </w:r>
      <w:r w:rsidR="00E7251C">
        <w:rPr>
          <w:color w:val="000000" w:themeColor="text1"/>
        </w:rPr>
        <w:t>Citizens Committee for Community Development, City Council Neighborhood Conservation Committee, City Council Social Services Committee, Downtown Design Review Commission, Historic Preservation Commission, planOKC Citizens Advisory Team, Riverfront Design Committee, Urban Design Committee (planning and development of the Stockyards City Development District), and Urban Design Commission (building permits and design applications</w:t>
      </w:r>
      <w:r w:rsidR="00BE3AC4">
        <w:rPr>
          <w:color w:val="000000" w:themeColor="text1"/>
        </w:rPr>
        <w:t>)</w:t>
      </w:r>
      <w:r w:rsidR="00E7251C">
        <w:rPr>
          <w:color w:val="000000" w:themeColor="text1"/>
        </w:rPr>
        <w:t xml:space="preserve">. </w:t>
      </w:r>
      <w:r w:rsidR="0029489C">
        <w:rPr>
          <w:color w:val="000000" w:themeColor="text1"/>
        </w:rPr>
        <w:t>W</w:t>
      </w:r>
      <w:r w:rsidR="000A2F8F">
        <w:rPr>
          <w:color w:val="000000" w:themeColor="text1"/>
        </w:rPr>
        <w:t xml:space="preserve">hen </w:t>
      </w:r>
      <w:r w:rsidR="00D14263">
        <w:rPr>
          <w:color w:val="000000" w:themeColor="text1"/>
        </w:rPr>
        <w:t xml:space="preserve">the commission was </w:t>
      </w:r>
      <w:r w:rsidR="000A2F8F">
        <w:rPr>
          <w:color w:val="000000" w:themeColor="text1"/>
        </w:rPr>
        <w:t>considering an urban agriculture ordinance</w:t>
      </w:r>
      <w:r w:rsidR="0029489C">
        <w:rPr>
          <w:color w:val="000000" w:themeColor="text1"/>
        </w:rPr>
        <w:t xml:space="preserve"> in 2013</w:t>
      </w:r>
      <w:r w:rsidR="000A2F8F">
        <w:rPr>
          <w:color w:val="000000" w:themeColor="text1"/>
        </w:rPr>
        <w:t>, the Planning Department recommended leaving out backy</w:t>
      </w:r>
      <w:r w:rsidR="00E162D2">
        <w:rPr>
          <w:color w:val="000000" w:themeColor="text1"/>
        </w:rPr>
        <w:t xml:space="preserve">ard chickens due to </w:t>
      </w:r>
      <w:r w:rsidR="00EB2F24">
        <w:rPr>
          <w:color w:val="000000" w:themeColor="text1"/>
        </w:rPr>
        <w:t xml:space="preserve">failed attempts to pass </w:t>
      </w:r>
      <w:r w:rsidR="000A2F8F">
        <w:rPr>
          <w:color w:val="000000" w:themeColor="text1"/>
        </w:rPr>
        <w:t xml:space="preserve">an updated chicken ordinance </w:t>
      </w:r>
      <w:r w:rsidR="00EB2F24">
        <w:rPr>
          <w:color w:val="000000" w:themeColor="text1"/>
        </w:rPr>
        <w:t>in 2010 and 2011. Planning s</w:t>
      </w:r>
      <w:r w:rsidR="000A2F8F">
        <w:rPr>
          <w:color w:val="000000" w:themeColor="text1"/>
        </w:rPr>
        <w:t>taff felt that support for urban agriculture in Oklahoma City was strong enough to ensure passage of the clarified code; however, they did not want to risk failure because of association with a</w:t>
      </w:r>
      <w:r w:rsidR="00636476">
        <w:rPr>
          <w:color w:val="000000" w:themeColor="text1"/>
        </w:rPr>
        <w:t xml:space="preserve"> political</w:t>
      </w:r>
      <w:r w:rsidR="000A2F8F">
        <w:rPr>
          <w:color w:val="000000" w:themeColor="text1"/>
        </w:rPr>
        <w:t xml:space="preserve"> topic, namely chickens, </w:t>
      </w:r>
      <w:r w:rsidR="00636476">
        <w:rPr>
          <w:color w:val="000000" w:themeColor="text1"/>
        </w:rPr>
        <w:t xml:space="preserve">which had been </w:t>
      </w:r>
      <w:r w:rsidR="000A2F8F">
        <w:rPr>
          <w:color w:val="000000" w:themeColor="text1"/>
        </w:rPr>
        <w:t xml:space="preserve">proven to be controversial in Oklahoma City. </w:t>
      </w:r>
    </w:p>
    <w:p w14:paraId="0F832B2A" w14:textId="5852F2E7" w:rsidR="0000503F" w:rsidRDefault="00BE3AC4" w:rsidP="000F5AE4">
      <w:pPr>
        <w:ind w:firstLine="720"/>
        <w:rPr>
          <w:color w:val="000000" w:themeColor="text1"/>
        </w:rPr>
      </w:pPr>
      <w:r>
        <w:rPr>
          <w:color w:val="000000" w:themeColor="text1"/>
        </w:rPr>
        <w:t>The Planning Department crafted</w:t>
      </w:r>
      <w:r w:rsidR="0077170E">
        <w:rPr>
          <w:color w:val="000000" w:themeColor="text1"/>
        </w:rPr>
        <w:t xml:space="preserve"> </w:t>
      </w:r>
      <w:r>
        <w:rPr>
          <w:color w:val="000000" w:themeColor="text1"/>
        </w:rPr>
        <w:t xml:space="preserve">an urban agriculture </w:t>
      </w:r>
      <w:r w:rsidR="000D13A5">
        <w:rPr>
          <w:color w:val="000000" w:themeColor="text1"/>
        </w:rPr>
        <w:t>ordinance amendment establishing a framework for urban agriculture</w:t>
      </w:r>
      <w:r w:rsidR="00996B13">
        <w:rPr>
          <w:color w:val="000000" w:themeColor="text1"/>
        </w:rPr>
        <w:t xml:space="preserve"> in Oklahoma City</w:t>
      </w:r>
      <w:r w:rsidR="000D13A5">
        <w:rPr>
          <w:color w:val="000000" w:themeColor="text1"/>
        </w:rPr>
        <w:t xml:space="preserve">. </w:t>
      </w:r>
      <w:r w:rsidR="00E07300">
        <w:rPr>
          <w:color w:val="000000" w:themeColor="text1"/>
        </w:rPr>
        <w:t xml:space="preserve">The ordinance included provisions for community gardens, composting, greenhouses, home gardens, hoop houses, rainwater harvesting, roof gardens, urban farms, and up to 6 hens per household. </w:t>
      </w:r>
      <w:r w:rsidR="00B92DC7">
        <w:rPr>
          <w:color w:val="000000" w:themeColor="text1"/>
        </w:rPr>
        <w:t>Updated regulations regarding backyard chickens wer</w:t>
      </w:r>
      <w:r w:rsidR="00464B5E">
        <w:rPr>
          <w:color w:val="000000" w:themeColor="text1"/>
        </w:rPr>
        <w:t>e added at the request of Ward Two</w:t>
      </w:r>
      <w:r w:rsidR="00B92DC7">
        <w:rPr>
          <w:color w:val="000000" w:themeColor="text1"/>
        </w:rPr>
        <w:t xml:space="preserve"> council member, Ed Shadid. </w:t>
      </w:r>
      <w:r>
        <w:rPr>
          <w:color w:val="000000" w:themeColor="text1"/>
        </w:rPr>
        <w:t xml:space="preserve">The Planning Department drafted the ordinance based on urban agriculture practices allowed in Austin, Baltimore, Boston, Charlotte, Chicago, Cleveland, Detroit, Fort Worth, Kansas City, Louisville, Milwaukee, Minneapolis, Nashville, Pittsburgh, Portland, Sacramento, Salt Lake City, San Francisco, Seattle, and St. Louis. </w:t>
      </w:r>
      <w:r w:rsidR="0033334F">
        <w:rPr>
          <w:color w:val="000000" w:themeColor="text1"/>
        </w:rPr>
        <w:t>Af</w:t>
      </w:r>
      <w:r>
        <w:rPr>
          <w:color w:val="000000" w:themeColor="text1"/>
        </w:rPr>
        <w:t>ter the</w:t>
      </w:r>
      <w:r w:rsidR="0033334F">
        <w:rPr>
          <w:color w:val="000000" w:themeColor="text1"/>
        </w:rPr>
        <w:t xml:space="preserve"> draft ordinance</w:t>
      </w:r>
      <w:r>
        <w:rPr>
          <w:color w:val="000000" w:themeColor="text1"/>
        </w:rPr>
        <w:t xml:space="preserve"> was presented</w:t>
      </w:r>
      <w:r w:rsidR="008F1176">
        <w:rPr>
          <w:color w:val="000000" w:themeColor="text1"/>
        </w:rPr>
        <w:t xml:space="preserve"> to</w:t>
      </w:r>
      <w:r>
        <w:rPr>
          <w:color w:val="000000" w:themeColor="text1"/>
        </w:rPr>
        <w:t xml:space="preserve"> and approved by</w:t>
      </w:r>
      <w:r w:rsidR="008F1176">
        <w:rPr>
          <w:color w:val="000000" w:themeColor="text1"/>
        </w:rPr>
        <w:t xml:space="preserve"> the Urban Development Committee </w:t>
      </w:r>
      <w:r w:rsidR="00E07300">
        <w:rPr>
          <w:color w:val="000000" w:themeColor="text1"/>
        </w:rPr>
        <w:t xml:space="preserve">on October 10, 2013, </w:t>
      </w:r>
      <w:r w:rsidR="000D13A5">
        <w:rPr>
          <w:color w:val="000000" w:themeColor="text1"/>
        </w:rPr>
        <w:t xml:space="preserve">the ordinance was set for </w:t>
      </w:r>
      <w:r w:rsidR="0033334F">
        <w:rPr>
          <w:color w:val="000000" w:themeColor="text1"/>
        </w:rPr>
        <w:t>a</w:t>
      </w:r>
      <w:r w:rsidR="001A6EEE">
        <w:rPr>
          <w:color w:val="000000" w:themeColor="text1"/>
        </w:rPr>
        <w:t xml:space="preserve"> hearing of the full Planning C</w:t>
      </w:r>
      <w:r w:rsidR="000D13A5">
        <w:rPr>
          <w:color w:val="000000" w:themeColor="text1"/>
        </w:rPr>
        <w:t xml:space="preserve">ommission on October 24, 2013. </w:t>
      </w:r>
      <w:r w:rsidR="00E07300">
        <w:rPr>
          <w:color w:val="000000" w:themeColor="text1"/>
        </w:rPr>
        <w:t>At the October meeting, P</w:t>
      </w:r>
      <w:r>
        <w:rPr>
          <w:color w:val="000000" w:themeColor="text1"/>
        </w:rPr>
        <w:t>lanning</w:t>
      </w:r>
      <w:r w:rsidR="00E07300">
        <w:rPr>
          <w:color w:val="000000" w:themeColor="text1"/>
        </w:rPr>
        <w:t xml:space="preserve"> Department</w:t>
      </w:r>
      <w:r>
        <w:rPr>
          <w:color w:val="000000" w:themeColor="text1"/>
        </w:rPr>
        <w:t xml:space="preserve"> staff</w:t>
      </w:r>
      <w:r w:rsidR="00F35384">
        <w:rPr>
          <w:color w:val="000000" w:themeColor="text1"/>
        </w:rPr>
        <w:t xml:space="preserve"> reported</w:t>
      </w:r>
      <w:r w:rsidR="001E07A5">
        <w:rPr>
          <w:color w:val="000000" w:themeColor="text1"/>
        </w:rPr>
        <w:t xml:space="preserve"> that 22 of the other 27 (81%) cities</w:t>
      </w:r>
      <w:r w:rsidR="00F35384">
        <w:rPr>
          <w:color w:val="000000" w:themeColor="text1"/>
        </w:rPr>
        <w:t xml:space="preserve"> hosting NBA teams allow backyard chickens.</w:t>
      </w:r>
      <w:r w:rsidR="001E07A5">
        <w:rPr>
          <w:color w:val="000000" w:themeColor="text1"/>
        </w:rPr>
        <w:t xml:space="preserve"> After </w:t>
      </w:r>
      <w:r w:rsidR="00E07300">
        <w:rPr>
          <w:color w:val="000000" w:themeColor="text1"/>
        </w:rPr>
        <w:t xml:space="preserve">asking staff </w:t>
      </w:r>
      <w:r w:rsidR="001E07A5">
        <w:rPr>
          <w:color w:val="000000" w:themeColor="text1"/>
        </w:rPr>
        <w:t xml:space="preserve">questions about composting and rainwater harvesting, the commission unanimously recommended the </w:t>
      </w:r>
      <w:r w:rsidR="00CA2187">
        <w:rPr>
          <w:color w:val="000000" w:themeColor="text1"/>
        </w:rPr>
        <w:t xml:space="preserve">urban agriculture </w:t>
      </w:r>
      <w:r w:rsidR="001E07A5">
        <w:rPr>
          <w:color w:val="000000" w:themeColor="text1"/>
        </w:rPr>
        <w:t xml:space="preserve">ordinance for approval by the City Council. </w:t>
      </w:r>
    </w:p>
    <w:p w14:paraId="361BB291" w14:textId="7C497F3F" w:rsidR="0000503F" w:rsidRDefault="006F412D" w:rsidP="000F5AE4">
      <w:pPr>
        <w:ind w:firstLine="720"/>
        <w:rPr>
          <w:color w:val="000000" w:themeColor="text1"/>
        </w:rPr>
      </w:pPr>
      <w:r>
        <w:rPr>
          <w:color w:val="000000" w:themeColor="text1"/>
        </w:rPr>
        <w:t xml:space="preserve">The urban agriculture ordinance was scheduled for introduction to the City Council on December </w:t>
      </w:r>
      <w:r w:rsidR="008A7C20">
        <w:rPr>
          <w:color w:val="000000" w:themeColor="text1"/>
        </w:rPr>
        <w:t>3, 2013</w:t>
      </w:r>
      <w:r>
        <w:rPr>
          <w:color w:val="000000" w:themeColor="text1"/>
        </w:rPr>
        <w:t>.</w:t>
      </w:r>
      <w:r w:rsidR="008F1176">
        <w:rPr>
          <w:color w:val="000000" w:themeColor="text1"/>
        </w:rPr>
        <w:t xml:space="preserve"> </w:t>
      </w:r>
      <w:r w:rsidR="00047E5D">
        <w:rPr>
          <w:color w:val="000000" w:themeColor="text1"/>
        </w:rPr>
        <w:t>At the meeting,</w:t>
      </w:r>
      <w:r w:rsidR="008F1176">
        <w:rPr>
          <w:color w:val="000000" w:themeColor="text1"/>
        </w:rPr>
        <w:t xml:space="preserve"> council </w:t>
      </w:r>
      <w:r w:rsidR="00047E5D">
        <w:rPr>
          <w:color w:val="000000" w:themeColor="text1"/>
        </w:rPr>
        <w:t>motioned and passed</w:t>
      </w:r>
      <w:r w:rsidR="008F1176">
        <w:rPr>
          <w:color w:val="000000" w:themeColor="text1"/>
        </w:rPr>
        <w:t xml:space="preserve"> that the amendment for backyard chickens be separated into a stand-alone item.</w:t>
      </w:r>
      <w:r w:rsidR="006E6187">
        <w:rPr>
          <w:color w:val="000000" w:themeColor="text1"/>
        </w:rPr>
        <w:t xml:space="preserve"> The chicken proposal allowed for 6 hens but no roosters</w:t>
      </w:r>
      <w:r w:rsidR="00DE268B">
        <w:rPr>
          <w:color w:val="000000" w:themeColor="text1"/>
        </w:rPr>
        <w:t xml:space="preserve"> or outdoor slaughter. Hens were to be housed in c</w:t>
      </w:r>
      <w:r w:rsidR="006E6187">
        <w:rPr>
          <w:color w:val="000000" w:themeColor="text1"/>
        </w:rPr>
        <w:t>oops with at leas</w:t>
      </w:r>
      <w:r w:rsidR="0024163B">
        <w:rPr>
          <w:color w:val="000000" w:themeColor="text1"/>
        </w:rPr>
        <w:t>t four square feet per hen that</w:t>
      </w:r>
      <w:r w:rsidR="006E6187">
        <w:rPr>
          <w:color w:val="000000" w:themeColor="text1"/>
        </w:rPr>
        <w:t xml:space="preserve"> could only b</w:t>
      </w:r>
      <w:r w:rsidR="00DE268B">
        <w:rPr>
          <w:color w:val="000000" w:themeColor="text1"/>
        </w:rPr>
        <w:t>e located in side</w:t>
      </w:r>
      <w:r w:rsidR="008A7C20">
        <w:rPr>
          <w:color w:val="000000" w:themeColor="text1"/>
        </w:rPr>
        <w:t xml:space="preserve"> yards</w:t>
      </w:r>
      <w:r w:rsidR="00DE268B">
        <w:rPr>
          <w:color w:val="000000" w:themeColor="text1"/>
        </w:rPr>
        <w:t xml:space="preserve"> or backyards</w:t>
      </w:r>
      <w:r w:rsidR="0033334F">
        <w:rPr>
          <w:color w:val="000000" w:themeColor="text1"/>
        </w:rPr>
        <w:t xml:space="preserve"> and with</w:t>
      </w:r>
      <w:r w:rsidR="0024163B">
        <w:rPr>
          <w:color w:val="000000" w:themeColor="text1"/>
        </w:rPr>
        <w:t xml:space="preserve"> a 10-</w:t>
      </w:r>
      <w:r w:rsidR="00BD472E">
        <w:rPr>
          <w:color w:val="000000" w:themeColor="text1"/>
        </w:rPr>
        <w:t>foot setback</w:t>
      </w:r>
      <w:r w:rsidR="00DE268B">
        <w:rPr>
          <w:color w:val="000000" w:themeColor="text1"/>
        </w:rPr>
        <w:t xml:space="preserve">. </w:t>
      </w:r>
      <w:r w:rsidR="00047E5D">
        <w:rPr>
          <w:color w:val="000000" w:themeColor="text1"/>
        </w:rPr>
        <w:t>Outdoor access</w:t>
      </w:r>
      <w:r w:rsidR="006E6187">
        <w:rPr>
          <w:color w:val="000000" w:themeColor="text1"/>
        </w:rPr>
        <w:t xml:space="preserve"> o</w:t>
      </w:r>
      <w:r w:rsidR="00DE268B">
        <w:rPr>
          <w:color w:val="000000" w:themeColor="text1"/>
        </w:rPr>
        <w:t xml:space="preserve">f at least eight feet </w:t>
      </w:r>
      <w:r w:rsidR="00047E5D">
        <w:rPr>
          <w:color w:val="000000" w:themeColor="text1"/>
        </w:rPr>
        <w:t>per hen was</w:t>
      </w:r>
      <w:r w:rsidR="00DE268B">
        <w:rPr>
          <w:color w:val="000000" w:themeColor="text1"/>
        </w:rPr>
        <w:t xml:space="preserve"> also necessary</w:t>
      </w:r>
      <w:r w:rsidR="00256D91">
        <w:rPr>
          <w:color w:val="000000" w:themeColor="text1"/>
        </w:rPr>
        <w:t>, which was later amended</w:t>
      </w:r>
      <w:r w:rsidR="00963F0C">
        <w:rPr>
          <w:color w:val="000000" w:themeColor="text1"/>
        </w:rPr>
        <w:t xml:space="preserve"> clarify</w:t>
      </w:r>
      <w:r w:rsidR="00256D91">
        <w:rPr>
          <w:color w:val="000000" w:themeColor="text1"/>
        </w:rPr>
        <w:t>ing</w:t>
      </w:r>
      <w:r w:rsidR="00963F0C">
        <w:rPr>
          <w:color w:val="000000" w:themeColor="text1"/>
        </w:rPr>
        <w:t xml:space="preserve"> that </w:t>
      </w:r>
      <w:r w:rsidR="00230FE8">
        <w:rPr>
          <w:color w:val="000000" w:themeColor="text1"/>
        </w:rPr>
        <w:t>fencing must enclose the space</w:t>
      </w:r>
      <w:r w:rsidR="00DE268B">
        <w:rPr>
          <w:color w:val="000000" w:themeColor="text1"/>
        </w:rPr>
        <w:t xml:space="preserve">. </w:t>
      </w:r>
      <w:r w:rsidR="00C605CB">
        <w:rPr>
          <w:color w:val="000000" w:themeColor="text1"/>
        </w:rPr>
        <w:t>The separate</w:t>
      </w:r>
      <w:r w:rsidR="00256D91">
        <w:rPr>
          <w:color w:val="000000" w:themeColor="text1"/>
        </w:rPr>
        <w:t xml:space="preserve"> ordinances for</w:t>
      </w:r>
      <w:r w:rsidR="00C605CB">
        <w:rPr>
          <w:color w:val="000000" w:themeColor="text1"/>
        </w:rPr>
        <w:t xml:space="preserve"> urban a</w:t>
      </w:r>
      <w:r w:rsidR="00256D91">
        <w:rPr>
          <w:color w:val="000000" w:themeColor="text1"/>
        </w:rPr>
        <w:t>griculture and chicken</w:t>
      </w:r>
      <w:r w:rsidR="00C605CB">
        <w:rPr>
          <w:color w:val="000000" w:themeColor="text1"/>
        </w:rPr>
        <w:t>s were introduced at the City Council Meeting on December 17</w:t>
      </w:r>
      <w:r w:rsidR="00C605CB" w:rsidRPr="00C605CB">
        <w:rPr>
          <w:color w:val="000000" w:themeColor="text1"/>
          <w:vertAlign w:val="superscript"/>
        </w:rPr>
        <w:t>th</w:t>
      </w:r>
      <w:r w:rsidR="00C605CB">
        <w:rPr>
          <w:color w:val="000000" w:themeColor="text1"/>
        </w:rPr>
        <w:t xml:space="preserve">. </w:t>
      </w:r>
      <w:r w:rsidR="0055311F">
        <w:rPr>
          <w:color w:val="000000" w:themeColor="text1"/>
        </w:rPr>
        <w:t>Eleven residents spoke in favor of backyard chickens with only one person speaking in opposition to the measure. Nine individuals voiced support for the urban agriculture ordinance, and all but one of them were also among the eleven support</w:t>
      </w:r>
      <w:r w:rsidR="005F63B7">
        <w:rPr>
          <w:color w:val="000000" w:themeColor="text1"/>
        </w:rPr>
        <w:t>ing urban chickens. No resident</w:t>
      </w:r>
      <w:r w:rsidR="0055311F">
        <w:rPr>
          <w:color w:val="000000" w:themeColor="text1"/>
        </w:rPr>
        <w:t xml:space="preserve"> spoke against urban agriculture</w:t>
      </w:r>
      <w:r w:rsidR="00F378CC">
        <w:rPr>
          <w:color w:val="000000" w:themeColor="text1"/>
        </w:rPr>
        <w:t>.</w:t>
      </w:r>
      <w:r w:rsidR="0055311F">
        <w:rPr>
          <w:color w:val="000000" w:themeColor="text1"/>
        </w:rPr>
        <w:t xml:space="preserve"> </w:t>
      </w:r>
      <w:r w:rsidR="006801C3">
        <w:rPr>
          <w:color w:val="000000" w:themeColor="text1"/>
        </w:rPr>
        <w:t>Council members engaged in conversation with staff confirming that neighborhood association restrictions against backyard chickens or urban agriculture would not be overridden by either ordinance</w:t>
      </w:r>
      <w:r w:rsidR="00F378CC">
        <w:rPr>
          <w:color w:val="000000" w:themeColor="text1"/>
        </w:rPr>
        <w:t xml:space="preserve">, but </w:t>
      </w:r>
      <w:r w:rsidR="006801C3">
        <w:rPr>
          <w:color w:val="000000" w:themeColor="text1"/>
        </w:rPr>
        <w:t>that neighborhood associations would be responsible for en</w:t>
      </w:r>
      <w:r w:rsidR="00F378CC">
        <w:rPr>
          <w:color w:val="000000" w:themeColor="text1"/>
        </w:rPr>
        <w:t xml:space="preserve">forcing their own regulations. </w:t>
      </w:r>
      <w:r w:rsidR="00A12AA7">
        <w:rPr>
          <w:color w:val="000000" w:themeColor="text1"/>
        </w:rPr>
        <w:t xml:space="preserve">The council members from Wards </w:t>
      </w:r>
      <w:proofErr w:type="gramStart"/>
      <w:r w:rsidR="00A12AA7">
        <w:rPr>
          <w:color w:val="000000" w:themeColor="text1"/>
        </w:rPr>
        <w:t>Three</w:t>
      </w:r>
      <w:proofErr w:type="gramEnd"/>
      <w:r w:rsidR="00A12AA7">
        <w:rPr>
          <w:color w:val="000000" w:themeColor="text1"/>
        </w:rPr>
        <w:t xml:space="preserve"> and Five</w:t>
      </w:r>
      <w:r w:rsidR="00CA2187">
        <w:rPr>
          <w:color w:val="000000" w:themeColor="text1"/>
        </w:rPr>
        <w:t xml:space="preserve"> (Larry McAtee and David Greenwell)</w:t>
      </w:r>
      <w:r w:rsidR="00F378CC">
        <w:rPr>
          <w:color w:val="000000" w:themeColor="text1"/>
        </w:rPr>
        <w:t xml:space="preserve"> reported that a majority of the constituents who contacted them about this issue were against backyard chickens; </w:t>
      </w:r>
      <w:r w:rsidR="00A12AA7">
        <w:rPr>
          <w:color w:val="000000" w:themeColor="text1"/>
        </w:rPr>
        <w:t>yet</w:t>
      </w:r>
      <w:r w:rsidR="00F378CC">
        <w:rPr>
          <w:color w:val="000000" w:themeColor="text1"/>
        </w:rPr>
        <w:t>, the vote to move both ordinances forward for final adoption consideration on December 31</w:t>
      </w:r>
      <w:r w:rsidR="00F378CC" w:rsidRPr="00F378CC">
        <w:rPr>
          <w:color w:val="000000" w:themeColor="text1"/>
          <w:vertAlign w:val="superscript"/>
        </w:rPr>
        <w:t>st</w:t>
      </w:r>
      <w:r w:rsidR="00F378CC">
        <w:rPr>
          <w:color w:val="000000" w:themeColor="text1"/>
        </w:rPr>
        <w:t xml:space="preserve"> passed unanimously. </w:t>
      </w:r>
    </w:p>
    <w:p w14:paraId="770D7D3F" w14:textId="7CDEE63D" w:rsidR="00D6793D" w:rsidRDefault="007E5BD7" w:rsidP="001F045D">
      <w:pPr>
        <w:ind w:firstLine="720"/>
        <w:rPr>
          <w:color w:val="000000" w:themeColor="text1"/>
        </w:rPr>
      </w:pPr>
      <w:r>
        <w:rPr>
          <w:color w:val="000000" w:themeColor="text1"/>
        </w:rPr>
        <w:t>At the C</w:t>
      </w:r>
      <w:r w:rsidR="00A12AA7">
        <w:rPr>
          <w:color w:val="000000" w:themeColor="text1"/>
        </w:rPr>
        <w:t>ity Council m</w:t>
      </w:r>
      <w:r>
        <w:rPr>
          <w:color w:val="000000" w:themeColor="text1"/>
        </w:rPr>
        <w:t>eeting on December 31</w:t>
      </w:r>
      <w:r w:rsidRPr="007E5BD7">
        <w:rPr>
          <w:color w:val="000000" w:themeColor="text1"/>
          <w:vertAlign w:val="superscript"/>
        </w:rPr>
        <w:t>st</w:t>
      </w:r>
      <w:r w:rsidR="00CA2187">
        <w:rPr>
          <w:color w:val="000000" w:themeColor="text1"/>
        </w:rPr>
        <w:t>,</w:t>
      </w:r>
      <w:r>
        <w:rPr>
          <w:color w:val="000000" w:themeColor="text1"/>
        </w:rPr>
        <w:t xml:space="preserve"> two residents spoke in favor of backyard chickens</w:t>
      </w:r>
      <w:r w:rsidR="00F07A5F">
        <w:rPr>
          <w:color w:val="000000" w:themeColor="text1"/>
        </w:rPr>
        <w:t xml:space="preserve"> and no one spoke against the issue</w:t>
      </w:r>
      <w:r>
        <w:rPr>
          <w:color w:val="000000" w:themeColor="text1"/>
        </w:rPr>
        <w:t xml:space="preserve">. </w:t>
      </w:r>
      <w:r w:rsidR="00BD472E">
        <w:rPr>
          <w:color w:val="000000" w:themeColor="text1"/>
        </w:rPr>
        <w:t>Several</w:t>
      </w:r>
      <w:r w:rsidR="00F07A5F">
        <w:rPr>
          <w:color w:val="000000" w:themeColor="text1"/>
        </w:rPr>
        <w:t xml:space="preserve"> council members hinted</w:t>
      </w:r>
      <w:r w:rsidR="00835D51">
        <w:rPr>
          <w:color w:val="000000" w:themeColor="text1"/>
        </w:rPr>
        <w:t xml:space="preserve"> that</w:t>
      </w:r>
      <w:r w:rsidR="00F07A5F">
        <w:rPr>
          <w:color w:val="000000" w:themeColor="text1"/>
        </w:rPr>
        <w:t xml:space="preserve"> </w:t>
      </w:r>
      <w:r w:rsidR="0033334F">
        <w:rPr>
          <w:color w:val="000000" w:themeColor="text1"/>
        </w:rPr>
        <w:t>they</w:t>
      </w:r>
      <w:r w:rsidR="00835D51">
        <w:rPr>
          <w:color w:val="000000" w:themeColor="text1"/>
        </w:rPr>
        <w:t xml:space="preserve"> would prefer an ordinance requiring</w:t>
      </w:r>
      <w:r w:rsidR="00F07A5F">
        <w:rPr>
          <w:color w:val="000000" w:themeColor="text1"/>
        </w:rPr>
        <w:t xml:space="preserve"> a permitting process</w:t>
      </w:r>
      <w:r w:rsidR="008A7C20">
        <w:rPr>
          <w:color w:val="000000" w:themeColor="text1"/>
        </w:rPr>
        <w:t xml:space="preserve"> for chickens</w:t>
      </w:r>
      <w:r w:rsidR="00F07A5F">
        <w:rPr>
          <w:color w:val="000000" w:themeColor="text1"/>
        </w:rPr>
        <w:t>. The measure</w:t>
      </w:r>
      <w:r w:rsidR="008A7C20">
        <w:rPr>
          <w:color w:val="000000" w:themeColor="text1"/>
        </w:rPr>
        <w:t xml:space="preserve"> for chickens</w:t>
      </w:r>
      <w:r w:rsidR="00F07A5F">
        <w:rPr>
          <w:color w:val="000000" w:themeColor="text1"/>
        </w:rPr>
        <w:t xml:space="preserve"> then failed by a vote of two to seven. </w:t>
      </w:r>
      <w:r w:rsidR="001F045D">
        <w:rPr>
          <w:color w:val="000000" w:themeColor="text1"/>
        </w:rPr>
        <w:t>The council members v</w:t>
      </w:r>
      <w:r w:rsidR="00464B5E">
        <w:rPr>
          <w:color w:val="000000" w:themeColor="text1"/>
        </w:rPr>
        <w:t>oting yes were Ed Shadid (Ward Two) and Pete White (Ward Four</w:t>
      </w:r>
      <w:r w:rsidR="001F045D">
        <w:rPr>
          <w:color w:val="000000" w:themeColor="text1"/>
        </w:rPr>
        <w:t xml:space="preserve">). The remaining council members and the mayor voted against the ordinance. </w:t>
      </w:r>
      <w:r w:rsidR="00F07A5F">
        <w:rPr>
          <w:color w:val="000000" w:themeColor="text1"/>
        </w:rPr>
        <w:t xml:space="preserve">With very little discussion and no speakers for or against the motion, the urban agriculture ordinance subsequently passed nine to zero. </w:t>
      </w:r>
      <w:r w:rsidR="0063076C">
        <w:rPr>
          <w:color w:val="000000" w:themeColor="text1"/>
        </w:rPr>
        <w:t>After the December meeting</w:t>
      </w:r>
      <w:r w:rsidR="00F14E4B">
        <w:rPr>
          <w:color w:val="000000" w:themeColor="text1"/>
        </w:rPr>
        <w:t xml:space="preserve"> three council members</w:t>
      </w:r>
      <w:r w:rsidR="0063076C">
        <w:rPr>
          <w:color w:val="000000" w:themeColor="text1"/>
        </w:rPr>
        <w:t>,</w:t>
      </w:r>
      <w:r w:rsidR="00F14E4B">
        <w:rPr>
          <w:color w:val="000000" w:themeColor="text1"/>
        </w:rPr>
        <w:t xml:space="preserve"> including the two who voted for passage of the </w:t>
      </w:r>
      <w:r w:rsidR="0063076C">
        <w:rPr>
          <w:color w:val="000000" w:themeColor="text1"/>
        </w:rPr>
        <w:t xml:space="preserve">chicken </w:t>
      </w:r>
      <w:r w:rsidR="00F14E4B">
        <w:rPr>
          <w:color w:val="000000" w:themeColor="text1"/>
        </w:rPr>
        <w:t>ordinance</w:t>
      </w:r>
      <w:r w:rsidR="00464B5E">
        <w:rPr>
          <w:color w:val="000000" w:themeColor="text1"/>
        </w:rPr>
        <w:t xml:space="preserve"> and Meg Salyer (Ward Six)</w:t>
      </w:r>
      <w:r w:rsidR="00F14E4B">
        <w:rPr>
          <w:color w:val="000000" w:themeColor="text1"/>
        </w:rPr>
        <w:t>, requested that city staff “develop a proposal to allow backyard hens on lots smaller than one acre that would provide the ability for citizens to gain approval through an open public process” (Staff Report to the Planning Commission on February 13, 2014</w:t>
      </w:r>
      <w:r w:rsidR="00CB6975">
        <w:rPr>
          <w:color w:val="000000" w:themeColor="text1"/>
        </w:rPr>
        <w:t>, para. 3</w:t>
      </w:r>
      <w:r w:rsidR="00F14E4B">
        <w:rPr>
          <w:color w:val="000000" w:themeColor="text1"/>
        </w:rPr>
        <w:t>). Council considered said</w:t>
      </w:r>
      <w:r w:rsidR="00AC000E">
        <w:rPr>
          <w:color w:val="000000" w:themeColor="text1"/>
        </w:rPr>
        <w:t xml:space="preserve"> code</w:t>
      </w:r>
      <w:r w:rsidR="00F14E4B">
        <w:rPr>
          <w:color w:val="000000" w:themeColor="text1"/>
        </w:rPr>
        <w:t xml:space="preserve"> amendment </w:t>
      </w:r>
      <w:r w:rsidR="0033334F">
        <w:rPr>
          <w:color w:val="000000" w:themeColor="text1"/>
        </w:rPr>
        <w:t>during their</w:t>
      </w:r>
      <w:r w:rsidR="00BD472E">
        <w:rPr>
          <w:color w:val="000000" w:themeColor="text1"/>
        </w:rPr>
        <w:t xml:space="preserve"> meeting on January 21, 2014. M</w:t>
      </w:r>
      <w:r w:rsidR="006646FA">
        <w:rPr>
          <w:color w:val="000000" w:themeColor="text1"/>
        </w:rPr>
        <w:t xml:space="preserve">embers voted eight to one to refer </w:t>
      </w:r>
      <w:r w:rsidR="00D6793D">
        <w:rPr>
          <w:color w:val="000000" w:themeColor="text1"/>
        </w:rPr>
        <w:t xml:space="preserve">consideration of </w:t>
      </w:r>
      <w:r w:rsidR="00AC000E">
        <w:rPr>
          <w:color w:val="000000" w:themeColor="text1"/>
        </w:rPr>
        <w:t>the revised ordinance</w:t>
      </w:r>
      <w:r w:rsidR="00D6793D">
        <w:rPr>
          <w:color w:val="000000" w:themeColor="text1"/>
        </w:rPr>
        <w:t xml:space="preserve"> back</w:t>
      </w:r>
      <w:r w:rsidR="006646FA">
        <w:rPr>
          <w:color w:val="000000" w:themeColor="text1"/>
        </w:rPr>
        <w:t xml:space="preserve"> to the Planning Commission.</w:t>
      </w:r>
      <w:r w:rsidR="00D6793D">
        <w:rPr>
          <w:color w:val="000000" w:themeColor="text1"/>
        </w:rPr>
        <w:t xml:space="preserve"> </w:t>
      </w:r>
      <w:r w:rsidR="00835D51">
        <w:rPr>
          <w:color w:val="000000" w:themeColor="text1"/>
        </w:rPr>
        <w:t>The council member</w:t>
      </w:r>
      <w:r w:rsidR="00AE23A8">
        <w:rPr>
          <w:color w:val="000000" w:themeColor="text1"/>
        </w:rPr>
        <w:t xml:space="preserve"> who voted</w:t>
      </w:r>
      <w:r w:rsidR="00835D51">
        <w:rPr>
          <w:color w:val="000000" w:themeColor="text1"/>
        </w:rPr>
        <w:t xml:space="preserve"> no was Larry McAtee,</w:t>
      </w:r>
      <w:r w:rsidR="00AE23A8">
        <w:rPr>
          <w:color w:val="000000" w:themeColor="text1"/>
        </w:rPr>
        <w:t xml:space="preserve"> </w:t>
      </w:r>
      <w:r w:rsidR="00464B5E">
        <w:rPr>
          <w:color w:val="000000" w:themeColor="text1"/>
        </w:rPr>
        <w:t>Ward Three</w:t>
      </w:r>
      <w:r w:rsidR="00835D51">
        <w:rPr>
          <w:color w:val="000000" w:themeColor="text1"/>
        </w:rPr>
        <w:t xml:space="preserve">. </w:t>
      </w:r>
    </w:p>
    <w:p w14:paraId="185886BD" w14:textId="606ED44F" w:rsidR="007E5BD7" w:rsidRDefault="00D667B8" w:rsidP="000F5AE4">
      <w:pPr>
        <w:ind w:firstLine="720"/>
        <w:rPr>
          <w:color w:val="000000" w:themeColor="text1"/>
        </w:rPr>
      </w:pPr>
      <w:r>
        <w:rPr>
          <w:color w:val="000000" w:themeColor="text1"/>
        </w:rPr>
        <w:t xml:space="preserve">In February, Planning Department staff worked </w:t>
      </w:r>
      <w:r w:rsidR="00D6793D">
        <w:rPr>
          <w:color w:val="000000" w:themeColor="text1"/>
        </w:rPr>
        <w:t xml:space="preserve">with </w:t>
      </w:r>
      <w:r>
        <w:rPr>
          <w:color w:val="000000" w:themeColor="text1"/>
        </w:rPr>
        <w:t xml:space="preserve">the Urban Development Committee </w:t>
      </w:r>
      <w:r w:rsidR="0063076C">
        <w:rPr>
          <w:color w:val="000000" w:themeColor="text1"/>
        </w:rPr>
        <w:t>on a</w:t>
      </w:r>
      <w:r w:rsidR="00D6793D">
        <w:rPr>
          <w:color w:val="000000" w:themeColor="text1"/>
        </w:rPr>
        <w:t xml:space="preserve"> special exception use process for backyard </w:t>
      </w:r>
      <w:r w:rsidR="0063076C">
        <w:rPr>
          <w:color w:val="000000" w:themeColor="text1"/>
        </w:rPr>
        <w:t>chickens. Special exception use</w:t>
      </w:r>
      <w:r w:rsidR="00D6793D">
        <w:rPr>
          <w:color w:val="000000" w:themeColor="text1"/>
        </w:rPr>
        <w:t xml:space="preserve"> require</w:t>
      </w:r>
      <w:r w:rsidR="0063076C">
        <w:rPr>
          <w:color w:val="000000" w:themeColor="text1"/>
        </w:rPr>
        <w:t>s</w:t>
      </w:r>
      <w:r w:rsidR="00D6793D">
        <w:rPr>
          <w:color w:val="000000" w:themeColor="text1"/>
        </w:rPr>
        <w:t xml:space="preserve"> approval from the Board of Adju</w:t>
      </w:r>
      <w:r w:rsidR="0063076C">
        <w:rPr>
          <w:color w:val="000000" w:themeColor="text1"/>
        </w:rPr>
        <w:t>stment. To apply for approval,</w:t>
      </w:r>
      <w:r w:rsidR="00D6793D">
        <w:rPr>
          <w:color w:val="000000" w:themeColor="text1"/>
        </w:rPr>
        <w:t xml:space="preserve"> resident</w:t>
      </w:r>
      <w:r w:rsidR="0063076C">
        <w:rPr>
          <w:color w:val="000000" w:themeColor="text1"/>
        </w:rPr>
        <w:t>s</w:t>
      </w:r>
      <w:r w:rsidR="00D6793D">
        <w:rPr>
          <w:color w:val="000000" w:themeColor="text1"/>
        </w:rPr>
        <w:t xml:space="preserve"> must pay a $25 application fee. Neighbors within 300 feet of the resident seeking approval are notified of the application. </w:t>
      </w:r>
      <w:r w:rsidR="007512DC">
        <w:rPr>
          <w:color w:val="000000" w:themeColor="text1"/>
        </w:rPr>
        <w:t>Anyone</w:t>
      </w:r>
      <w:r w:rsidR="00963F0C">
        <w:rPr>
          <w:color w:val="000000" w:themeColor="text1"/>
        </w:rPr>
        <w:t xml:space="preserve"> protesting the application can write a letter to the</w:t>
      </w:r>
      <w:r w:rsidR="007512DC">
        <w:rPr>
          <w:color w:val="000000" w:themeColor="text1"/>
        </w:rPr>
        <w:t xml:space="preserve"> Board of Adjustment </w:t>
      </w:r>
      <w:r w:rsidR="00963F0C">
        <w:rPr>
          <w:color w:val="000000" w:themeColor="text1"/>
        </w:rPr>
        <w:t xml:space="preserve">or attend the hearing </w:t>
      </w:r>
      <w:r w:rsidR="00E74A07">
        <w:rPr>
          <w:color w:val="000000" w:themeColor="text1"/>
        </w:rPr>
        <w:t>meeting</w:t>
      </w:r>
      <w:r w:rsidR="007512DC">
        <w:rPr>
          <w:color w:val="000000" w:themeColor="text1"/>
        </w:rPr>
        <w:t xml:space="preserve"> where the applicant</w:t>
      </w:r>
      <w:r>
        <w:rPr>
          <w:color w:val="000000" w:themeColor="text1"/>
        </w:rPr>
        <w:t xml:space="preserve"> is also welcome to defend the</w:t>
      </w:r>
      <w:r w:rsidR="002C3316">
        <w:rPr>
          <w:color w:val="000000" w:themeColor="text1"/>
        </w:rPr>
        <w:t>ir plans</w:t>
      </w:r>
      <w:r w:rsidR="007512DC">
        <w:rPr>
          <w:color w:val="000000" w:themeColor="text1"/>
        </w:rPr>
        <w:t xml:space="preserve">. </w:t>
      </w:r>
      <w:r>
        <w:rPr>
          <w:color w:val="000000" w:themeColor="text1"/>
        </w:rPr>
        <w:t>At the Planning Commission meeting on March 27,</w:t>
      </w:r>
      <w:r w:rsidR="008A7C20">
        <w:rPr>
          <w:color w:val="000000" w:themeColor="text1"/>
        </w:rPr>
        <w:t xml:space="preserve"> 2014,</w:t>
      </w:r>
      <w:r>
        <w:rPr>
          <w:color w:val="000000" w:themeColor="text1"/>
        </w:rPr>
        <w:t xml:space="preserve"> two of the chicken advocates spoke – one </w:t>
      </w:r>
      <w:r w:rsidR="00AC000E">
        <w:rPr>
          <w:color w:val="000000" w:themeColor="text1"/>
        </w:rPr>
        <w:t>neutral</w:t>
      </w:r>
      <w:r>
        <w:rPr>
          <w:color w:val="000000" w:themeColor="text1"/>
        </w:rPr>
        <w:t xml:space="preserve"> and one for the application process. After so</w:t>
      </w:r>
      <w:r w:rsidR="00BD472E">
        <w:rPr>
          <w:color w:val="000000" w:themeColor="text1"/>
        </w:rPr>
        <w:t>me discussion of the process by</w:t>
      </w:r>
      <w:r>
        <w:rPr>
          <w:color w:val="000000" w:themeColor="text1"/>
        </w:rPr>
        <w:t xml:space="preserve"> commission members, the chicken ordinance</w:t>
      </w:r>
      <w:r w:rsidR="00E74A07">
        <w:rPr>
          <w:color w:val="000000" w:themeColor="text1"/>
        </w:rPr>
        <w:t>, amended to include</w:t>
      </w:r>
      <w:r>
        <w:rPr>
          <w:color w:val="000000" w:themeColor="text1"/>
        </w:rPr>
        <w:t xml:space="preserve"> the special exception use requirement</w:t>
      </w:r>
      <w:r w:rsidR="00E74A07">
        <w:rPr>
          <w:color w:val="000000" w:themeColor="text1"/>
        </w:rPr>
        <w:t>,</w:t>
      </w:r>
      <w:r>
        <w:rPr>
          <w:color w:val="000000" w:themeColor="text1"/>
        </w:rPr>
        <w:t xml:space="preserve"> was referred back to City Council</w:t>
      </w:r>
      <w:r w:rsidR="00AC000E">
        <w:rPr>
          <w:color w:val="000000" w:themeColor="text1"/>
        </w:rPr>
        <w:t xml:space="preserve"> with recommendation to approve</w:t>
      </w:r>
      <w:r>
        <w:rPr>
          <w:color w:val="000000" w:themeColor="text1"/>
        </w:rPr>
        <w:t xml:space="preserve">. </w:t>
      </w:r>
      <w:r w:rsidR="00E74B9E">
        <w:rPr>
          <w:color w:val="000000" w:themeColor="text1"/>
        </w:rPr>
        <w:t>As is standard council procedure and timing, the revised ordinance was introduced to council on April 15,</w:t>
      </w:r>
      <w:r w:rsidR="008A7C20">
        <w:rPr>
          <w:color w:val="000000" w:themeColor="text1"/>
        </w:rPr>
        <w:t xml:space="preserve"> 2014,</w:t>
      </w:r>
      <w:r w:rsidR="00E74B9E">
        <w:rPr>
          <w:color w:val="000000" w:themeColor="text1"/>
        </w:rPr>
        <w:t xml:space="preserve"> set for public hearing on April 29</w:t>
      </w:r>
      <w:r w:rsidR="00E74B9E" w:rsidRPr="00E74B9E">
        <w:rPr>
          <w:color w:val="000000" w:themeColor="text1"/>
          <w:vertAlign w:val="superscript"/>
        </w:rPr>
        <w:t>th</w:t>
      </w:r>
      <w:r w:rsidR="00E74B9E">
        <w:rPr>
          <w:color w:val="000000" w:themeColor="text1"/>
        </w:rPr>
        <w:t>, with final adoption consideration on May 13</w:t>
      </w:r>
      <w:r w:rsidR="00E74B9E" w:rsidRPr="00E74B9E">
        <w:rPr>
          <w:color w:val="000000" w:themeColor="text1"/>
          <w:vertAlign w:val="superscript"/>
        </w:rPr>
        <w:t>th</w:t>
      </w:r>
      <w:r w:rsidR="00E74B9E">
        <w:rPr>
          <w:color w:val="000000" w:themeColor="text1"/>
        </w:rPr>
        <w:t xml:space="preserve">. </w:t>
      </w:r>
    </w:p>
    <w:p w14:paraId="299C7518" w14:textId="436FCA7D" w:rsidR="002C3316" w:rsidRDefault="00A12AA7" w:rsidP="0035338B">
      <w:pPr>
        <w:ind w:firstLine="720"/>
        <w:rPr>
          <w:color w:val="000000" w:themeColor="text1"/>
        </w:rPr>
      </w:pPr>
      <w:r>
        <w:rPr>
          <w:color w:val="000000" w:themeColor="text1"/>
        </w:rPr>
        <w:t>During the City Council m</w:t>
      </w:r>
      <w:r w:rsidR="00257786">
        <w:rPr>
          <w:color w:val="000000" w:themeColor="text1"/>
        </w:rPr>
        <w:t>eeting on April 29</w:t>
      </w:r>
      <w:r w:rsidR="00257786" w:rsidRPr="00257786">
        <w:rPr>
          <w:color w:val="000000" w:themeColor="text1"/>
          <w:vertAlign w:val="superscript"/>
        </w:rPr>
        <w:t>th</w:t>
      </w:r>
      <w:r w:rsidR="00257786">
        <w:rPr>
          <w:color w:val="000000" w:themeColor="text1"/>
        </w:rPr>
        <w:t xml:space="preserve">, seven Oklahoma City residents spoke in favor of the ordinance and </w:t>
      </w:r>
      <w:r w:rsidR="00E74A07">
        <w:rPr>
          <w:color w:val="000000" w:themeColor="text1"/>
        </w:rPr>
        <w:t>one spoke against it. After</w:t>
      </w:r>
      <w:r w:rsidR="00257786">
        <w:rPr>
          <w:color w:val="000000" w:themeColor="text1"/>
        </w:rPr>
        <w:t xml:space="preserve"> brief discussion by council, the ordinance was unanimously moved forward. </w:t>
      </w:r>
      <w:r w:rsidR="00963F0C">
        <w:rPr>
          <w:color w:val="000000" w:themeColor="text1"/>
        </w:rPr>
        <w:t>At the May 13</w:t>
      </w:r>
      <w:r w:rsidR="00963F0C" w:rsidRPr="00963F0C">
        <w:rPr>
          <w:color w:val="000000" w:themeColor="text1"/>
          <w:vertAlign w:val="superscript"/>
        </w:rPr>
        <w:t>th</w:t>
      </w:r>
      <w:r w:rsidR="00963F0C">
        <w:rPr>
          <w:color w:val="000000" w:themeColor="text1"/>
        </w:rPr>
        <w:t xml:space="preserve"> meeting, two residents spoke in favor of the ordinance. No</w:t>
      </w:r>
      <w:r w:rsidR="00230FE8">
        <w:rPr>
          <w:color w:val="000000" w:themeColor="text1"/>
        </w:rPr>
        <w:t xml:space="preserve"> one openly opposed the measure; however, the council members who intended to vote against the ord</w:t>
      </w:r>
      <w:r w:rsidR="005F63B7">
        <w:rPr>
          <w:color w:val="000000" w:themeColor="text1"/>
        </w:rPr>
        <w:t>inance stated that they had heard from more</w:t>
      </w:r>
      <w:r w:rsidR="00230FE8">
        <w:rPr>
          <w:color w:val="000000" w:themeColor="text1"/>
        </w:rPr>
        <w:t xml:space="preserve"> constituents against than for the issue. On final vote, the ordinance failed by a vote of four to five. </w:t>
      </w:r>
      <w:r w:rsidR="0035338B">
        <w:rPr>
          <w:color w:val="000000" w:themeColor="text1"/>
        </w:rPr>
        <w:t>Voting yes were Mick Co</w:t>
      </w:r>
      <w:r>
        <w:rPr>
          <w:color w:val="000000" w:themeColor="text1"/>
        </w:rPr>
        <w:t>rnett (mayor), Ed Shadid (Ward Two), Pete White (Ward Four), and Meg Salyer (Ward Six</w:t>
      </w:r>
      <w:r w:rsidR="0035338B">
        <w:rPr>
          <w:color w:val="000000" w:themeColor="text1"/>
        </w:rPr>
        <w:t xml:space="preserve">). </w:t>
      </w:r>
      <w:r w:rsidR="00D3543F">
        <w:rPr>
          <w:color w:val="000000" w:themeColor="text1"/>
        </w:rPr>
        <w:t>Councilors voti</w:t>
      </w:r>
      <w:r>
        <w:rPr>
          <w:color w:val="000000" w:themeColor="text1"/>
        </w:rPr>
        <w:t>ng no were James Greiner (Ward One), Larry McAtee (Ward Three</w:t>
      </w:r>
      <w:r w:rsidR="00D3543F">
        <w:rPr>
          <w:color w:val="000000" w:themeColor="text1"/>
        </w:rPr>
        <w:t>), David Greenwe</w:t>
      </w:r>
      <w:r>
        <w:rPr>
          <w:color w:val="000000" w:themeColor="text1"/>
        </w:rPr>
        <w:t>ll (Ward Five), John Pettis, Jr. (Ward Seven), and Patrick Ryan (Ward Eight</w:t>
      </w:r>
      <w:r w:rsidR="00D3543F">
        <w:rPr>
          <w:color w:val="000000" w:themeColor="text1"/>
        </w:rPr>
        <w:t>).</w:t>
      </w:r>
    </w:p>
    <w:p w14:paraId="6DBA1DB0" w14:textId="77777777" w:rsidR="00001175" w:rsidRPr="0091529F" w:rsidRDefault="00001175" w:rsidP="00FE770F">
      <w:pPr>
        <w:rPr>
          <w:color w:val="000000" w:themeColor="text1"/>
        </w:rPr>
      </w:pPr>
    </w:p>
    <w:p w14:paraId="2D6D5C42" w14:textId="4EE2D4C7" w:rsidR="0024163B" w:rsidRDefault="002A68D6" w:rsidP="00DC325D">
      <w:pPr>
        <w:pStyle w:val="Heading2"/>
      </w:pPr>
      <w:bookmarkStart w:id="58" w:name="_Toc355804832"/>
      <w:r>
        <w:t>Discussion</w:t>
      </w:r>
      <w:bookmarkEnd w:id="58"/>
    </w:p>
    <w:p w14:paraId="583E6BCB" w14:textId="77777777" w:rsidR="00001175" w:rsidRPr="00B72F21" w:rsidRDefault="00001175" w:rsidP="001E0BBE">
      <w:pPr>
        <w:pStyle w:val="Heading3"/>
      </w:pPr>
      <w:bookmarkStart w:id="59" w:name="_Toc355804833"/>
      <w:r>
        <w:t>Urban Policy Advocacy</w:t>
      </w:r>
      <w:bookmarkEnd w:id="59"/>
    </w:p>
    <w:p w14:paraId="74A1D433" w14:textId="0B7AFFB0" w:rsidR="00630D38" w:rsidRPr="00226335" w:rsidRDefault="00630D38" w:rsidP="00630D38">
      <w:pPr>
        <w:ind w:firstLine="720"/>
      </w:pPr>
      <w:r w:rsidRPr="00313F01">
        <w:rPr>
          <w:color w:val="000000" w:themeColor="text1"/>
        </w:rPr>
        <w:t xml:space="preserve">As with the comparative case study sites, advocates for urban agriculture and backyard hens utilized </w:t>
      </w:r>
      <w:r>
        <w:rPr>
          <w:color w:val="000000" w:themeColor="text1"/>
        </w:rPr>
        <w:t>online advocacy</w:t>
      </w:r>
      <w:r w:rsidRPr="00313F01">
        <w:rPr>
          <w:color w:val="000000" w:themeColor="text1"/>
        </w:rPr>
        <w:t xml:space="preserve">, participated in public outreach, encouraged residents to communicate with council, and managed the message presented at City Council meetings. </w:t>
      </w:r>
      <w:r w:rsidR="00FA196F">
        <w:rPr>
          <w:color w:val="000000" w:themeColor="text1"/>
        </w:rPr>
        <w:t>Figure</w:t>
      </w:r>
      <w:r>
        <w:rPr>
          <w:color w:val="000000" w:themeColor="text1"/>
        </w:rPr>
        <w:t xml:space="preserve"> </w:t>
      </w:r>
      <w:r w:rsidR="00FA196F">
        <w:rPr>
          <w:color w:val="000000" w:themeColor="text1"/>
        </w:rPr>
        <w:t>10</w:t>
      </w:r>
      <w:r>
        <w:t xml:space="preserve"> is an example of advocacy through social media. The OKC Chickens Facebook group had 1,401 members at the time of writing, while the OKC Urban Ag Coalition group had only 778, despite more recent postings (</w:t>
      </w:r>
      <w:r w:rsidR="00FA196F">
        <w:t>Figure</w:t>
      </w:r>
      <w:r>
        <w:t xml:space="preserve"> </w:t>
      </w:r>
      <w:r w:rsidR="00907B52">
        <w:t>11</w:t>
      </w:r>
      <w:r>
        <w:t xml:space="preserve">). The most recent post in the OKC Chickens group was May 2014. </w:t>
      </w:r>
    </w:p>
    <w:p w14:paraId="3E3857B6" w14:textId="77777777" w:rsidR="00630D38" w:rsidRDefault="00630D38" w:rsidP="00001175">
      <w:pPr>
        <w:spacing w:line="240" w:lineRule="auto"/>
        <w:rPr>
          <w:b/>
        </w:rPr>
      </w:pPr>
    </w:p>
    <w:p w14:paraId="5CF4C802" w14:textId="04F7EECF" w:rsidR="00001175" w:rsidRPr="000B1F49" w:rsidRDefault="00FA196F" w:rsidP="00001175">
      <w:pPr>
        <w:spacing w:line="240" w:lineRule="auto"/>
        <w:rPr>
          <w:b/>
        </w:rPr>
      </w:pPr>
      <w:r>
        <w:rPr>
          <w:b/>
        </w:rPr>
        <w:t>Figure 10</w:t>
      </w:r>
      <w:r w:rsidR="00001175">
        <w:rPr>
          <w:b/>
        </w:rPr>
        <w:t xml:space="preserve">: Post in the OKC Chickens Facebook Group </w:t>
      </w:r>
    </w:p>
    <w:p w14:paraId="35A9E1AC" w14:textId="77777777" w:rsidR="00001175" w:rsidRDefault="00001175" w:rsidP="00001175">
      <w:pPr>
        <w:spacing w:line="240" w:lineRule="auto"/>
      </w:pPr>
      <w:r>
        <w:rPr>
          <w:noProof/>
          <w:lang w:bidi="ar-SA"/>
        </w:rPr>
        <w:drawing>
          <wp:inline distT="0" distB="0" distL="0" distR="0" wp14:anchorId="20FB43D8" wp14:editId="1BBDA69A">
            <wp:extent cx="5367528" cy="4311839"/>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7-31 at 11.38.31 AM.png"/>
                    <pic:cNvPicPr/>
                  </pic:nvPicPr>
                  <pic:blipFill>
                    <a:blip r:embed="rId21">
                      <a:extLst>
                        <a:ext uri="{28A0092B-C50C-407E-A947-70E740481C1C}">
                          <a14:useLocalDpi xmlns:a14="http://schemas.microsoft.com/office/drawing/2010/main" val="0"/>
                        </a:ext>
                      </a:extLst>
                    </a:blip>
                    <a:stretch>
                      <a:fillRect/>
                    </a:stretch>
                  </pic:blipFill>
                  <pic:spPr>
                    <a:xfrm>
                      <a:off x="0" y="0"/>
                      <a:ext cx="5367528" cy="4311839"/>
                    </a:xfrm>
                    <a:prstGeom prst="rect">
                      <a:avLst/>
                    </a:prstGeom>
                  </pic:spPr>
                </pic:pic>
              </a:graphicData>
            </a:graphic>
          </wp:inline>
        </w:drawing>
      </w:r>
    </w:p>
    <w:p w14:paraId="5143615E" w14:textId="77777777" w:rsidR="00001175" w:rsidRDefault="00001175" w:rsidP="00001175">
      <w:pPr>
        <w:spacing w:before="120" w:line="240" w:lineRule="auto"/>
        <w:rPr>
          <w:sz w:val="20"/>
          <w:szCs w:val="20"/>
        </w:rPr>
      </w:pPr>
      <w:r>
        <w:rPr>
          <w:sz w:val="20"/>
          <w:szCs w:val="20"/>
        </w:rPr>
        <w:t xml:space="preserve">Source: </w:t>
      </w:r>
      <w:r w:rsidRPr="005450B5">
        <w:rPr>
          <w:sz w:val="20"/>
          <w:szCs w:val="20"/>
        </w:rPr>
        <w:t>https://www.facebook.com/okcchickens/</w:t>
      </w:r>
    </w:p>
    <w:p w14:paraId="75E8B8D6" w14:textId="77777777" w:rsidR="00001175" w:rsidRDefault="00001175" w:rsidP="00630D38">
      <w:pPr>
        <w:spacing w:line="240" w:lineRule="auto"/>
      </w:pPr>
    </w:p>
    <w:p w14:paraId="24E5081A" w14:textId="017484E5" w:rsidR="00404520" w:rsidRDefault="00404520">
      <w:pPr>
        <w:spacing w:line="240" w:lineRule="auto"/>
      </w:pPr>
      <w:r>
        <w:br w:type="page"/>
      </w:r>
    </w:p>
    <w:p w14:paraId="46D5C783" w14:textId="60B352BB" w:rsidR="005450B5" w:rsidRPr="002D6B77" w:rsidRDefault="00FA196F" w:rsidP="00630D38">
      <w:pPr>
        <w:spacing w:after="120" w:line="240" w:lineRule="auto"/>
        <w:rPr>
          <w:b/>
        </w:rPr>
      </w:pPr>
      <w:r>
        <w:rPr>
          <w:b/>
        </w:rPr>
        <w:t>Figure</w:t>
      </w:r>
      <w:r w:rsidR="00907B52">
        <w:rPr>
          <w:b/>
        </w:rPr>
        <w:t xml:space="preserve"> 11</w:t>
      </w:r>
      <w:r w:rsidR="005450B5">
        <w:rPr>
          <w:b/>
        </w:rPr>
        <w:t>: OKC Urban Ag Coalition</w:t>
      </w:r>
      <w:r w:rsidR="00113D06">
        <w:rPr>
          <w:b/>
        </w:rPr>
        <w:t xml:space="preserve"> Facebook Group</w:t>
      </w:r>
    </w:p>
    <w:p w14:paraId="1253CA2E" w14:textId="278192F2" w:rsidR="005450B5" w:rsidRDefault="005450B5" w:rsidP="005450B5">
      <w:pPr>
        <w:spacing w:line="240" w:lineRule="auto"/>
      </w:pPr>
      <w:r>
        <w:rPr>
          <w:noProof/>
          <w:lang w:bidi="ar-SA"/>
        </w:rPr>
        <w:drawing>
          <wp:inline distT="0" distB="0" distL="0" distR="0" wp14:anchorId="30EF0463" wp14:editId="7EDD5AD2">
            <wp:extent cx="5319776" cy="3620399"/>
            <wp:effectExtent l="0" t="0" r="0" b="1206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7-31 at 6.46.06 PM.png"/>
                    <pic:cNvPicPr/>
                  </pic:nvPicPr>
                  <pic:blipFill>
                    <a:blip r:embed="rId22">
                      <a:extLst>
                        <a:ext uri="{28A0092B-C50C-407E-A947-70E740481C1C}">
                          <a14:useLocalDpi xmlns:a14="http://schemas.microsoft.com/office/drawing/2010/main" val="0"/>
                        </a:ext>
                      </a:extLst>
                    </a:blip>
                    <a:stretch>
                      <a:fillRect/>
                    </a:stretch>
                  </pic:blipFill>
                  <pic:spPr>
                    <a:xfrm>
                      <a:off x="0" y="0"/>
                      <a:ext cx="5319776" cy="3620399"/>
                    </a:xfrm>
                    <a:prstGeom prst="rect">
                      <a:avLst/>
                    </a:prstGeom>
                  </pic:spPr>
                </pic:pic>
              </a:graphicData>
            </a:graphic>
          </wp:inline>
        </w:drawing>
      </w:r>
    </w:p>
    <w:p w14:paraId="337FF52B" w14:textId="487D7130" w:rsidR="005450B5" w:rsidRPr="005450B5" w:rsidRDefault="005450B5" w:rsidP="00630D38">
      <w:pPr>
        <w:spacing w:before="120" w:line="240" w:lineRule="auto"/>
        <w:rPr>
          <w:sz w:val="20"/>
          <w:szCs w:val="20"/>
        </w:rPr>
      </w:pPr>
      <w:r>
        <w:rPr>
          <w:sz w:val="20"/>
          <w:szCs w:val="20"/>
        </w:rPr>
        <w:t xml:space="preserve">Source: </w:t>
      </w:r>
      <w:r w:rsidRPr="005450B5">
        <w:rPr>
          <w:sz w:val="20"/>
          <w:szCs w:val="20"/>
        </w:rPr>
        <w:t>https://www.facebook.com/UrbanAgOKC/</w:t>
      </w:r>
    </w:p>
    <w:p w14:paraId="051141B9" w14:textId="77777777" w:rsidR="00630D38" w:rsidRDefault="00630D38" w:rsidP="0035080B">
      <w:pPr>
        <w:spacing w:line="240" w:lineRule="auto"/>
        <w:rPr>
          <w:b/>
        </w:rPr>
      </w:pPr>
    </w:p>
    <w:p w14:paraId="1E23EE61" w14:textId="77777777" w:rsidR="00404520" w:rsidRDefault="00404520" w:rsidP="0035080B">
      <w:pPr>
        <w:spacing w:line="240" w:lineRule="auto"/>
        <w:rPr>
          <w:b/>
        </w:rPr>
      </w:pPr>
    </w:p>
    <w:p w14:paraId="0213026B" w14:textId="42F50C19" w:rsidR="00630D38" w:rsidRDefault="00630D38" w:rsidP="00630D38">
      <w:pPr>
        <w:ind w:firstLine="720"/>
        <w:rPr>
          <w:b/>
        </w:rPr>
      </w:pPr>
      <w:r>
        <w:t>Numerous chicken supporters, many more than spoke, attended the Planni</w:t>
      </w:r>
      <w:r w:rsidR="002A65EF">
        <w:t>ng Commission and City Council m</w:t>
      </w:r>
      <w:r>
        <w:t xml:space="preserve">eetings. Individuals indicated their support by </w:t>
      </w:r>
      <w:r w:rsidR="004C3646">
        <w:t xml:space="preserve">wearing a paper egg with a hand </w:t>
      </w:r>
      <w:r>
        <w:t xml:space="preserve">drawn chicken. In addition Wellness Now, a coalition of metro area organizations committed to improving community health, and </w:t>
      </w:r>
      <w:r w:rsidR="00DB2462">
        <w:t>18 other organizations publicl</w:t>
      </w:r>
      <w:r>
        <w:t>y endorsed both the urban agriculture and backyard chicken or</w:t>
      </w:r>
      <w:r w:rsidR="00C0203B">
        <w:t xml:space="preserve">dinances. The handout in </w:t>
      </w:r>
      <w:r w:rsidR="00FA196F">
        <w:t>Figure</w:t>
      </w:r>
      <w:r w:rsidR="00907B52">
        <w:t xml:space="preserve"> 12</w:t>
      </w:r>
      <w:r>
        <w:t xml:space="preserve"> was provided to city council and anyone else interested in the issue at the city council meeting where the final vote for </w:t>
      </w:r>
      <w:r>
        <w:rPr>
          <w:color w:val="000000" w:themeColor="text1"/>
        </w:rPr>
        <w:t>the chicken ordinance (amended to include the special exception use requirement)</w:t>
      </w:r>
      <w:r>
        <w:t xml:space="preserve"> took place on May 13, 2014.</w:t>
      </w:r>
    </w:p>
    <w:p w14:paraId="2E507CCB" w14:textId="77777777" w:rsidR="00630D38" w:rsidRDefault="00630D38" w:rsidP="0035080B">
      <w:pPr>
        <w:spacing w:line="240" w:lineRule="auto"/>
        <w:rPr>
          <w:b/>
        </w:rPr>
      </w:pPr>
    </w:p>
    <w:p w14:paraId="637CC67E" w14:textId="77777777" w:rsidR="00404520" w:rsidRDefault="00404520" w:rsidP="0035080B">
      <w:pPr>
        <w:spacing w:line="240" w:lineRule="auto"/>
        <w:rPr>
          <w:b/>
        </w:rPr>
      </w:pPr>
    </w:p>
    <w:p w14:paraId="44D7C603" w14:textId="77777777" w:rsidR="00404520" w:rsidRDefault="00404520" w:rsidP="0035080B">
      <w:pPr>
        <w:spacing w:line="240" w:lineRule="auto"/>
        <w:rPr>
          <w:b/>
        </w:rPr>
      </w:pPr>
    </w:p>
    <w:p w14:paraId="70D2C499" w14:textId="7F1A1A0B" w:rsidR="000B1F49" w:rsidRDefault="00FA196F" w:rsidP="0035080B">
      <w:pPr>
        <w:spacing w:line="240" w:lineRule="auto"/>
        <w:rPr>
          <w:b/>
        </w:rPr>
      </w:pPr>
      <w:r>
        <w:rPr>
          <w:b/>
        </w:rPr>
        <w:t>Figure</w:t>
      </w:r>
      <w:r w:rsidR="00907B52">
        <w:rPr>
          <w:b/>
        </w:rPr>
        <w:t xml:space="preserve"> 12</w:t>
      </w:r>
      <w:r w:rsidR="000A315B">
        <w:rPr>
          <w:b/>
        </w:rPr>
        <w:t>: Oklahoma City Organizations in Support of Urban Agriculture</w:t>
      </w:r>
    </w:p>
    <w:p w14:paraId="51871D6E" w14:textId="4780D3A3" w:rsidR="009651DD" w:rsidRPr="009651DD" w:rsidRDefault="009651DD" w:rsidP="0035080B">
      <w:pPr>
        <w:spacing w:line="240" w:lineRule="auto"/>
      </w:pPr>
      <w:r>
        <w:t>(</w:t>
      </w:r>
      <w:proofErr w:type="gramStart"/>
      <w:r>
        <w:t>two</w:t>
      </w:r>
      <w:proofErr w:type="gramEnd"/>
      <w:r>
        <w:t>-sided document)</w:t>
      </w:r>
    </w:p>
    <w:p w14:paraId="3DB0815F" w14:textId="0EEABB59" w:rsidR="009651DD" w:rsidRDefault="009651DD" w:rsidP="009651DD">
      <w:pPr>
        <w:widowControl w:val="0"/>
        <w:autoSpaceDE w:val="0"/>
        <w:autoSpaceDN w:val="0"/>
        <w:adjustRightInd w:val="0"/>
        <w:spacing w:line="240" w:lineRule="auto"/>
        <w:rPr>
          <w:rFonts w:ascii="Times" w:hAnsi="Times" w:cs="Times"/>
          <w:lang w:bidi="ar-SA"/>
        </w:rPr>
      </w:pPr>
      <w:r>
        <w:rPr>
          <w:rFonts w:ascii="Times" w:hAnsi="Times" w:cs="Times"/>
          <w:noProof/>
          <w:lang w:bidi="ar-SA"/>
        </w:rPr>
        <w:drawing>
          <wp:inline distT="0" distB="0" distL="0" distR="0" wp14:anchorId="4497624A" wp14:editId="2B6E596D">
            <wp:extent cx="5079059" cy="3886200"/>
            <wp:effectExtent l="0" t="0" r="127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79059" cy="3886200"/>
                    </a:xfrm>
                    <a:prstGeom prst="rect">
                      <a:avLst/>
                    </a:prstGeom>
                    <a:noFill/>
                    <a:ln>
                      <a:noFill/>
                    </a:ln>
                  </pic:spPr>
                </pic:pic>
              </a:graphicData>
            </a:graphic>
          </wp:inline>
        </w:drawing>
      </w:r>
      <w:r>
        <w:rPr>
          <w:rFonts w:ascii="Times" w:hAnsi="Times" w:cs="Times"/>
          <w:lang w:bidi="ar-SA"/>
        </w:rPr>
        <w:t xml:space="preserve"> </w:t>
      </w:r>
    </w:p>
    <w:p w14:paraId="2E4F52BE" w14:textId="26EE3E09" w:rsidR="006A1DB5" w:rsidRDefault="009651DD" w:rsidP="00FE770F">
      <w:pPr>
        <w:widowControl w:val="0"/>
        <w:autoSpaceDE w:val="0"/>
        <w:autoSpaceDN w:val="0"/>
        <w:adjustRightInd w:val="0"/>
        <w:spacing w:line="240" w:lineRule="auto"/>
        <w:rPr>
          <w:rFonts w:ascii="Times" w:hAnsi="Times" w:cs="Times"/>
          <w:lang w:bidi="ar-SA"/>
        </w:rPr>
      </w:pPr>
      <w:r>
        <w:rPr>
          <w:rFonts w:ascii="Times" w:hAnsi="Times" w:cs="Times"/>
          <w:noProof/>
          <w:lang w:bidi="ar-SA"/>
        </w:rPr>
        <w:drawing>
          <wp:inline distT="0" distB="0" distL="0" distR="0" wp14:anchorId="7EA29163" wp14:editId="7F420D01">
            <wp:extent cx="5079065" cy="3886200"/>
            <wp:effectExtent l="0" t="0" r="127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79065" cy="3886200"/>
                    </a:xfrm>
                    <a:prstGeom prst="rect">
                      <a:avLst/>
                    </a:prstGeom>
                    <a:noFill/>
                    <a:ln>
                      <a:noFill/>
                    </a:ln>
                  </pic:spPr>
                </pic:pic>
              </a:graphicData>
            </a:graphic>
          </wp:inline>
        </w:drawing>
      </w:r>
      <w:r>
        <w:rPr>
          <w:rFonts w:ascii="Times" w:hAnsi="Times" w:cs="Times"/>
          <w:lang w:bidi="ar-SA"/>
        </w:rPr>
        <w:t xml:space="preserve"> </w:t>
      </w:r>
    </w:p>
    <w:p w14:paraId="4BC57BEE" w14:textId="70A628AC" w:rsidR="0097568A" w:rsidRDefault="0097568A" w:rsidP="0097568A">
      <w:pPr>
        <w:widowControl w:val="0"/>
        <w:tabs>
          <w:tab w:val="left" w:pos="8100"/>
        </w:tabs>
        <w:autoSpaceDE w:val="0"/>
        <w:autoSpaceDN w:val="0"/>
        <w:adjustRightInd w:val="0"/>
        <w:ind w:firstLine="720"/>
      </w:pPr>
      <w:r>
        <w:t xml:space="preserve">Through a reflective case study of the urban agriculture zoning development process in Oakland, McClintock et al. </w:t>
      </w:r>
      <w:r>
        <w:fldChar w:fldCharType="begin"/>
      </w:r>
      <w:r>
        <w:instrText xml:space="preserve"> ADDIN EN.CITE &lt;EndNote&gt;&lt;Cite ExcludeAuth="1"&gt;&lt;Author&gt;McClintock&lt;/Author&gt;&lt;Year&gt;2012&lt;/Year&gt;&lt;RecNum&gt;1203&lt;/RecNum&gt;&lt;DisplayText&gt;(2012)&lt;/DisplayText&gt;&lt;record&gt;&lt;rec-number&gt;1203&lt;/rec-number&gt;&lt;foreign-keys&gt;&lt;key app="EN" db-id="2se5xf2vw22tpoeax5ev52072zpwrdv952s9" timestamp="1468077296"&gt;1203&lt;/key&gt;&lt;/foreign-keys&gt;&lt;ref-type name="Journal Article"&gt;17&lt;/ref-type&gt;&lt;contributors&gt;&lt;authors&gt;&lt;author&gt;McClintock, Nathan&lt;/author&gt;&lt;author&gt;Wooten, Heather&lt;/author&gt;&lt;author&gt;Brown, Alethea&lt;/author&gt;&lt;/authors&gt;&lt;/contributors&gt;&lt;titles&gt;&lt;title&gt;Toward a Food Policy&amp;quot; First Step&amp;quot; in Oakland, California: A Food Policy Council&amp;apos;s Efforts To Promote Urban Agriculture Zoning&lt;/title&gt;&lt;secondary-title&gt;Journal of Agriculture, Food Systems &amp;amp; Community Development&lt;/secondary-title&gt;&lt;/titles&gt;&lt;periodical&gt;&lt;full-title&gt;Journal of Agriculture, Food Systems &amp;amp; Community Development&lt;/full-title&gt;&lt;/periodical&gt;&lt;volume&gt;2&lt;/volume&gt;&lt;number&gt;4&lt;/number&gt;&lt;dates&gt;&lt;year&gt;2012&lt;/year&gt;&lt;/dates&gt;&lt;urls&gt;&lt;/urls&gt;&lt;/record&gt;&lt;/Cite&gt;&lt;/EndNote&gt;</w:instrText>
      </w:r>
      <w:r>
        <w:fldChar w:fldCharType="separate"/>
      </w:r>
      <w:r>
        <w:rPr>
          <w:noProof/>
        </w:rPr>
        <w:t>(2012)</w:t>
      </w:r>
      <w:r>
        <w:fldChar w:fldCharType="end"/>
      </w:r>
      <w:r>
        <w:t xml:space="preserve">, who were participant observers, offer “lessons to communities working to adopt [urban agriculture] regulations as well as those tackling local food policy more broadly” (30). The lessons are presented in Table 6, along with notes of how each lesson relates to the process in Oklahoma City. The Oakland Food Policy Council (OFPC) was responsible for most of the urban agriculture advocacy in Oakland. Before launching into advocacy efforts, OFPC first prioritized their food system goals. A food system considers the “production, distribution, processing, consumption, and waste” of food for an area </w:t>
      </w:r>
      <w:r>
        <w:fldChar w:fldCharType="begin"/>
      </w:r>
      <w:r>
        <w:instrText xml:space="preserve"> ADDIN EN.CITE &lt;EndNote&gt;&lt;Cite&gt;&lt;Author&gt;Unger&lt;/Author&gt;&lt;Year&gt;2006&lt;/Year&gt;&lt;RecNum&gt;1399&lt;/RecNum&gt;&lt;Pages&gt;para. 3&lt;/Pages&gt;&lt;DisplayText&gt;(Unger and Wooten 2006, para. 3)&lt;/DisplayText&gt;&lt;record&gt;&lt;rec-number&gt;1399&lt;/rec-number&gt;&lt;foreign-keys&gt;&lt;key app="EN" db-id="2se5xf2vw22tpoeax5ev52072zpwrdv952s9" timestamp="1488676883"&gt;1399&lt;/key&gt;&lt;/foreign-keys&gt;&lt;ref-type name="Report"&gt;27&lt;/ref-type&gt;&lt;contributors&gt;&lt;authors&gt;&lt;author&gt;Unger, S.&lt;/author&gt;&lt;author&gt;Wooten, H.&lt;/author&gt;&lt;/authors&gt;&lt;/contributors&gt;&lt;titles&gt;&lt;title&gt;A food systems assessment for Oakland, CA: Towards a sustainable food plan&lt;/title&gt;&lt;/titles&gt;&lt;dates&gt;&lt;year&gt;2006&lt;/year&gt;&lt;/dates&gt;&lt;pub-location&gt;Oakland, CA&lt;/pub-location&gt;&lt;publisher&gt;Oakland Mayor&amp;apos;s Office of Sustainability&lt;/publisher&gt;&lt;urls&gt;&lt;related-urls&gt;&lt;url&gt;http://oaklandfoodsystem.pbworks.com/&lt;/url&gt;&lt;/related-urls&gt;&lt;/urls&gt;&lt;/record&gt;&lt;/Cite&gt;&lt;/EndNote&gt;</w:instrText>
      </w:r>
      <w:r>
        <w:fldChar w:fldCharType="separate"/>
      </w:r>
      <w:r>
        <w:rPr>
          <w:noProof/>
        </w:rPr>
        <w:t>(Unger and Wooten 2006, para. 3)</w:t>
      </w:r>
      <w:r>
        <w:fldChar w:fldCharType="end"/>
      </w:r>
      <w:r>
        <w:t>. The Oakland food system plan focuses on equity, health, and sustainability.</w:t>
      </w:r>
    </w:p>
    <w:p w14:paraId="2DE6E63B" w14:textId="77777777" w:rsidR="0097568A" w:rsidRPr="00FE770F" w:rsidRDefault="0097568A" w:rsidP="0097568A">
      <w:pPr>
        <w:widowControl w:val="0"/>
        <w:autoSpaceDE w:val="0"/>
        <w:autoSpaceDN w:val="0"/>
        <w:adjustRightInd w:val="0"/>
        <w:spacing w:line="240" w:lineRule="auto"/>
        <w:ind w:firstLine="720"/>
        <w:rPr>
          <w:rFonts w:ascii="Times" w:hAnsi="Times" w:cs="Times"/>
          <w:lang w:bidi="ar-SA"/>
        </w:rPr>
      </w:pPr>
    </w:p>
    <w:tbl>
      <w:tblPr>
        <w:tblStyle w:val="TableGrid"/>
        <w:tblW w:w="8298" w:type="dxa"/>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4680"/>
      </w:tblGrid>
      <w:tr w:rsidR="00D1562E" w:rsidRPr="004000AA" w14:paraId="0A368FE8" w14:textId="77777777" w:rsidTr="0097568A">
        <w:tc>
          <w:tcPr>
            <w:tcW w:w="8298" w:type="dxa"/>
            <w:gridSpan w:val="2"/>
            <w:tcBorders>
              <w:bottom w:val="single" w:sz="4" w:space="0" w:color="auto"/>
            </w:tcBorders>
            <w:vAlign w:val="center"/>
          </w:tcPr>
          <w:p w14:paraId="77581BFC" w14:textId="553002C3" w:rsidR="00D1562E" w:rsidRPr="00633F0A" w:rsidRDefault="00F1705F" w:rsidP="0018654B">
            <w:pPr>
              <w:spacing w:line="276" w:lineRule="auto"/>
              <w:rPr>
                <w:b/>
              </w:rPr>
            </w:pPr>
            <w:r>
              <w:rPr>
                <w:b/>
              </w:rPr>
              <w:t>Table 6</w:t>
            </w:r>
            <w:r w:rsidR="00D1562E" w:rsidRPr="00633F0A">
              <w:rPr>
                <w:b/>
              </w:rPr>
              <w:t xml:space="preserve">: </w:t>
            </w:r>
            <w:r w:rsidR="00A56B9B">
              <w:rPr>
                <w:b/>
              </w:rPr>
              <w:t xml:space="preserve">Urban Agriculture </w:t>
            </w:r>
            <w:r w:rsidR="00D1562E">
              <w:rPr>
                <w:b/>
              </w:rPr>
              <w:t>Policy Advocacy Recommendations and Outcomes</w:t>
            </w:r>
          </w:p>
        </w:tc>
      </w:tr>
      <w:tr w:rsidR="00D1562E" w:rsidRPr="004000AA" w14:paraId="1C9193AE" w14:textId="77777777" w:rsidTr="0097568A">
        <w:tc>
          <w:tcPr>
            <w:tcW w:w="3618" w:type="dxa"/>
            <w:tcBorders>
              <w:top w:val="single" w:sz="4" w:space="0" w:color="auto"/>
              <w:bottom w:val="single" w:sz="4" w:space="0" w:color="auto"/>
            </w:tcBorders>
            <w:vAlign w:val="center"/>
          </w:tcPr>
          <w:p w14:paraId="6A3B7D56" w14:textId="7F1FB4AB" w:rsidR="00D1562E" w:rsidRPr="004000AA" w:rsidRDefault="00D1562E" w:rsidP="00D1562E">
            <w:pPr>
              <w:spacing w:line="240" w:lineRule="auto"/>
              <w:rPr>
                <w:b/>
              </w:rPr>
            </w:pPr>
            <w:r>
              <w:rPr>
                <w:b/>
              </w:rPr>
              <w:t>Oakland Recommendations</w:t>
            </w:r>
          </w:p>
        </w:tc>
        <w:tc>
          <w:tcPr>
            <w:tcW w:w="4680" w:type="dxa"/>
            <w:tcBorders>
              <w:top w:val="single" w:sz="4" w:space="0" w:color="auto"/>
              <w:bottom w:val="single" w:sz="4" w:space="0" w:color="auto"/>
            </w:tcBorders>
            <w:vAlign w:val="center"/>
          </w:tcPr>
          <w:p w14:paraId="07444614" w14:textId="03EFC515" w:rsidR="00D1562E" w:rsidRPr="004000AA" w:rsidRDefault="00CD075E" w:rsidP="00D1562E">
            <w:pPr>
              <w:spacing w:line="240" w:lineRule="auto"/>
              <w:rPr>
                <w:b/>
              </w:rPr>
            </w:pPr>
            <w:r>
              <w:rPr>
                <w:b/>
              </w:rPr>
              <w:t>Oklahoma City</w:t>
            </w:r>
            <w:r w:rsidR="00485986">
              <w:rPr>
                <w:b/>
              </w:rPr>
              <w:t xml:space="preserve"> </w:t>
            </w:r>
            <w:r w:rsidR="00D1562E">
              <w:rPr>
                <w:b/>
              </w:rPr>
              <w:t>Outcomes</w:t>
            </w:r>
          </w:p>
        </w:tc>
      </w:tr>
      <w:tr w:rsidR="00D1562E" w:rsidRPr="004000AA" w14:paraId="10F15241" w14:textId="77777777" w:rsidTr="0097568A">
        <w:tc>
          <w:tcPr>
            <w:tcW w:w="3618" w:type="dxa"/>
            <w:tcBorders>
              <w:top w:val="single" w:sz="4" w:space="0" w:color="auto"/>
              <w:bottom w:val="single" w:sz="4" w:space="0" w:color="auto"/>
            </w:tcBorders>
          </w:tcPr>
          <w:p w14:paraId="00A5FF58" w14:textId="77777777" w:rsidR="00A85E07" w:rsidRDefault="00D1562E" w:rsidP="00D1562E">
            <w:pPr>
              <w:spacing w:line="240" w:lineRule="auto"/>
            </w:pPr>
            <w:r>
              <w:t xml:space="preserve">Create an advocacy structure </w:t>
            </w:r>
          </w:p>
          <w:p w14:paraId="17DB2898" w14:textId="7B417BCD" w:rsidR="00D1562E" w:rsidRPr="004000AA" w:rsidRDefault="00D1562E" w:rsidP="00D1562E">
            <w:pPr>
              <w:spacing w:line="240" w:lineRule="auto"/>
            </w:pPr>
            <w:proofErr w:type="gramStart"/>
            <w:r>
              <w:t>that</w:t>
            </w:r>
            <w:proofErr w:type="gramEnd"/>
            <w:r>
              <w:t xml:space="preserve"> can weather a lengthy policymaking process</w:t>
            </w:r>
          </w:p>
        </w:tc>
        <w:tc>
          <w:tcPr>
            <w:tcW w:w="4680" w:type="dxa"/>
            <w:tcBorders>
              <w:top w:val="single" w:sz="4" w:space="0" w:color="auto"/>
              <w:bottom w:val="single" w:sz="4" w:space="0" w:color="auto"/>
            </w:tcBorders>
          </w:tcPr>
          <w:p w14:paraId="4DB11367" w14:textId="3E6C470E" w:rsidR="00D1562E" w:rsidRPr="004000AA" w:rsidRDefault="00485986" w:rsidP="00D1562E">
            <w:pPr>
              <w:spacing w:line="240" w:lineRule="auto"/>
            </w:pPr>
            <w:r>
              <w:t>Advocates demonstrated a willingness to stick with the process for the long haul, advocating in particular for backyard chickens from 2010 th</w:t>
            </w:r>
            <w:r w:rsidR="00375A87">
              <w:t>rough the ordinance vote in 2014</w:t>
            </w:r>
            <w:r>
              <w:t xml:space="preserve"> </w:t>
            </w:r>
          </w:p>
        </w:tc>
      </w:tr>
      <w:tr w:rsidR="00D1562E" w:rsidRPr="004000AA" w14:paraId="09DA4E27" w14:textId="77777777" w:rsidTr="0097568A">
        <w:tc>
          <w:tcPr>
            <w:tcW w:w="3618" w:type="dxa"/>
            <w:tcBorders>
              <w:top w:val="single" w:sz="4" w:space="0" w:color="auto"/>
              <w:bottom w:val="single" w:sz="4" w:space="0" w:color="auto"/>
            </w:tcBorders>
          </w:tcPr>
          <w:p w14:paraId="14ED364C" w14:textId="2232CB15" w:rsidR="00D1562E" w:rsidRPr="004000AA" w:rsidRDefault="00D1562E" w:rsidP="00485986">
            <w:pPr>
              <w:spacing w:line="240" w:lineRule="auto"/>
            </w:pPr>
            <w:r w:rsidRPr="004000AA">
              <w:t>I</w:t>
            </w:r>
            <w:r w:rsidR="00485986">
              <w:t>dentify the appropriate advocacy role early in the process</w:t>
            </w:r>
          </w:p>
        </w:tc>
        <w:tc>
          <w:tcPr>
            <w:tcW w:w="4680" w:type="dxa"/>
            <w:tcBorders>
              <w:top w:val="single" w:sz="4" w:space="0" w:color="auto"/>
              <w:bottom w:val="single" w:sz="4" w:space="0" w:color="auto"/>
            </w:tcBorders>
          </w:tcPr>
          <w:p w14:paraId="6B48BB4D" w14:textId="18D5894F" w:rsidR="00D1562E" w:rsidRPr="004000AA" w:rsidRDefault="00485986" w:rsidP="00CD075E">
            <w:pPr>
              <w:spacing w:line="240" w:lineRule="auto"/>
            </w:pPr>
            <w:r>
              <w:t xml:space="preserve">Advocates displayed understanding in this area by </w:t>
            </w:r>
            <w:r w:rsidR="00CD075E">
              <w:t>developing positive working relationships with Planning Department staff</w:t>
            </w:r>
          </w:p>
        </w:tc>
      </w:tr>
      <w:tr w:rsidR="00D1562E" w:rsidRPr="004000AA" w14:paraId="43D7BB95" w14:textId="77777777" w:rsidTr="0097568A">
        <w:tc>
          <w:tcPr>
            <w:tcW w:w="3618" w:type="dxa"/>
            <w:tcBorders>
              <w:top w:val="single" w:sz="4" w:space="0" w:color="auto"/>
              <w:bottom w:val="single" w:sz="4" w:space="0" w:color="auto"/>
            </w:tcBorders>
          </w:tcPr>
          <w:p w14:paraId="16F4D5BC" w14:textId="28903A66" w:rsidR="00D1562E" w:rsidRPr="004000AA" w:rsidRDefault="00485986" w:rsidP="00D1562E">
            <w:pPr>
              <w:spacing w:line="240" w:lineRule="auto"/>
            </w:pPr>
            <w:r>
              <w:t>Emergencies or immediate problems may both postpone and expedite action</w:t>
            </w:r>
          </w:p>
        </w:tc>
        <w:tc>
          <w:tcPr>
            <w:tcW w:w="4680" w:type="dxa"/>
            <w:tcBorders>
              <w:top w:val="single" w:sz="4" w:space="0" w:color="auto"/>
              <w:bottom w:val="single" w:sz="4" w:space="0" w:color="auto"/>
            </w:tcBorders>
          </w:tcPr>
          <w:p w14:paraId="49B83D2D" w14:textId="6190CD4B" w:rsidR="00D1562E" w:rsidRPr="004000AA" w:rsidRDefault="002B5AFA" w:rsidP="00485986">
            <w:pPr>
              <w:spacing w:line="240" w:lineRule="auto"/>
            </w:pPr>
            <w:r>
              <w:t>No corollary in the OKC case</w:t>
            </w:r>
          </w:p>
        </w:tc>
      </w:tr>
      <w:tr w:rsidR="00D1562E" w:rsidRPr="004000AA" w14:paraId="6E6C342A" w14:textId="77777777" w:rsidTr="0097568A">
        <w:tc>
          <w:tcPr>
            <w:tcW w:w="3618" w:type="dxa"/>
            <w:tcBorders>
              <w:top w:val="single" w:sz="4" w:space="0" w:color="auto"/>
              <w:bottom w:val="single" w:sz="4" w:space="0" w:color="auto"/>
            </w:tcBorders>
          </w:tcPr>
          <w:p w14:paraId="464425BC" w14:textId="28F65F78" w:rsidR="00D1562E" w:rsidRPr="004000AA" w:rsidRDefault="002B5AFA" w:rsidP="002B5AFA">
            <w:pPr>
              <w:spacing w:line="240" w:lineRule="auto"/>
            </w:pPr>
            <w:r>
              <w:t>Successful advocacy benefits from both inside</w:t>
            </w:r>
            <w:r w:rsidR="00007560">
              <w:t xml:space="preserve"> (staff)</w:t>
            </w:r>
            <w:r>
              <w:t xml:space="preserve"> and outside </w:t>
            </w:r>
            <w:r w:rsidR="00007560">
              <w:t xml:space="preserve">(political leaders) </w:t>
            </w:r>
            <w:r>
              <w:t>“champions”</w:t>
            </w:r>
          </w:p>
        </w:tc>
        <w:tc>
          <w:tcPr>
            <w:tcW w:w="4680" w:type="dxa"/>
            <w:tcBorders>
              <w:top w:val="single" w:sz="4" w:space="0" w:color="auto"/>
              <w:bottom w:val="single" w:sz="4" w:space="0" w:color="auto"/>
            </w:tcBorders>
          </w:tcPr>
          <w:p w14:paraId="3F6878A3" w14:textId="64841B6D" w:rsidR="00D1562E" w:rsidRPr="004000AA" w:rsidRDefault="002B5AFA" w:rsidP="002B5AFA">
            <w:pPr>
              <w:spacing w:line="240" w:lineRule="auto"/>
            </w:pPr>
            <w:r>
              <w:t>Advocates developed</w:t>
            </w:r>
            <w:r w:rsidR="002153AE">
              <w:t xml:space="preserve"> champions among </w:t>
            </w:r>
            <w:r>
              <w:t xml:space="preserve">city staff and city council </w:t>
            </w:r>
          </w:p>
        </w:tc>
      </w:tr>
      <w:tr w:rsidR="00D1562E" w:rsidRPr="004000AA" w14:paraId="24A11DC1" w14:textId="77777777" w:rsidTr="0097568A">
        <w:tc>
          <w:tcPr>
            <w:tcW w:w="3618" w:type="dxa"/>
            <w:tcBorders>
              <w:top w:val="single" w:sz="4" w:space="0" w:color="auto"/>
              <w:bottom w:val="single" w:sz="4" w:space="0" w:color="auto"/>
            </w:tcBorders>
          </w:tcPr>
          <w:p w14:paraId="481A2B57" w14:textId="585CB1E2" w:rsidR="00D1562E" w:rsidRPr="004000AA" w:rsidRDefault="002B5AFA" w:rsidP="00D1562E">
            <w:pPr>
              <w:spacing w:line="240" w:lineRule="auto"/>
            </w:pPr>
            <w:r>
              <w:t>Urban agriculture change benefits when it is part of a larger food system plan</w:t>
            </w:r>
          </w:p>
        </w:tc>
        <w:tc>
          <w:tcPr>
            <w:tcW w:w="4680" w:type="dxa"/>
            <w:tcBorders>
              <w:top w:val="single" w:sz="4" w:space="0" w:color="auto"/>
              <w:bottom w:val="single" w:sz="4" w:space="0" w:color="auto"/>
            </w:tcBorders>
          </w:tcPr>
          <w:p w14:paraId="2EFD7AA7" w14:textId="3BC8D3DB" w:rsidR="00D1562E" w:rsidRPr="00CD075E" w:rsidRDefault="002B5AFA" w:rsidP="00D1562E">
            <w:pPr>
              <w:spacing w:line="240" w:lineRule="auto"/>
              <w:rPr>
                <w:i/>
              </w:rPr>
            </w:pPr>
            <w:r w:rsidRPr="00CD075E">
              <w:rPr>
                <w:i/>
              </w:rPr>
              <w:t>Without a local food policy council</w:t>
            </w:r>
            <w:r w:rsidR="00007560">
              <w:rPr>
                <w:i/>
              </w:rPr>
              <w:t xml:space="preserve"> or framework for a local food system</w:t>
            </w:r>
            <w:r w:rsidRPr="00CD075E">
              <w:rPr>
                <w:i/>
              </w:rPr>
              <w:t>, the OKC case is weak in this area</w:t>
            </w:r>
          </w:p>
        </w:tc>
      </w:tr>
      <w:tr w:rsidR="007311A2" w:rsidRPr="004000AA" w14:paraId="3C2B3C92" w14:textId="77777777" w:rsidTr="0097568A">
        <w:tc>
          <w:tcPr>
            <w:tcW w:w="3618" w:type="dxa"/>
            <w:tcBorders>
              <w:top w:val="single" w:sz="4" w:space="0" w:color="auto"/>
              <w:bottom w:val="single" w:sz="4" w:space="0" w:color="auto"/>
            </w:tcBorders>
          </w:tcPr>
          <w:p w14:paraId="17934B4C" w14:textId="0A27E89D" w:rsidR="007311A2" w:rsidRDefault="007311A2" w:rsidP="00D1562E">
            <w:pPr>
              <w:spacing w:line="240" w:lineRule="auto"/>
            </w:pPr>
            <w:r>
              <w:t>Policy without people is boring</w:t>
            </w:r>
          </w:p>
        </w:tc>
        <w:tc>
          <w:tcPr>
            <w:tcW w:w="4680" w:type="dxa"/>
            <w:tcBorders>
              <w:top w:val="single" w:sz="4" w:space="0" w:color="auto"/>
              <w:bottom w:val="single" w:sz="4" w:space="0" w:color="auto"/>
            </w:tcBorders>
          </w:tcPr>
          <w:p w14:paraId="08BC5590" w14:textId="53567B82" w:rsidR="007311A2" w:rsidRDefault="007311A2" w:rsidP="00A26A87">
            <w:pPr>
              <w:spacing w:line="240" w:lineRule="auto"/>
            </w:pPr>
            <w:r>
              <w:t xml:space="preserve">Advocates did a good job of explaining the </w:t>
            </w:r>
            <w:r w:rsidR="00A26A87">
              <w:t>constraints faced by urban agriculture practitioners under the earlier zoning ordinance to city staff, Planning Commission, City Council, and the public</w:t>
            </w:r>
          </w:p>
        </w:tc>
      </w:tr>
    </w:tbl>
    <w:p w14:paraId="69A3E805" w14:textId="0C22FB2D" w:rsidR="000B56B5" w:rsidRPr="00485986" w:rsidRDefault="00D1562E" w:rsidP="00A868FF">
      <w:pPr>
        <w:spacing w:before="80"/>
        <w:rPr>
          <w:rFonts w:ascii="Times New Roman" w:hAnsi="Times New Roman"/>
          <w:sz w:val="20"/>
          <w:szCs w:val="20"/>
        </w:rPr>
      </w:pPr>
      <w:r w:rsidRPr="00485986">
        <w:rPr>
          <w:rFonts w:ascii="Times New Roman" w:hAnsi="Times New Roman"/>
          <w:sz w:val="20"/>
          <w:szCs w:val="20"/>
        </w:rPr>
        <w:t>Recommendation</w:t>
      </w:r>
      <w:r w:rsidR="00485986" w:rsidRPr="00485986">
        <w:rPr>
          <w:rFonts w:ascii="Times New Roman" w:hAnsi="Times New Roman"/>
          <w:sz w:val="20"/>
          <w:szCs w:val="20"/>
        </w:rPr>
        <w:t xml:space="preserve">s </w:t>
      </w:r>
      <w:r w:rsidR="00007560">
        <w:rPr>
          <w:rFonts w:ascii="Times New Roman" w:hAnsi="Times New Roman"/>
          <w:sz w:val="20"/>
          <w:szCs w:val="20"/>
        </w:rPr>
        <w:t xml:space="preserve">quoted </w:t>
      </w:r>
      <w:r w:rsidR="00485986" w:rsidRPr="00485986">
        <w:rPr>
          <w:rFonts w:ascii="Times New Roman" w:hAnsi="Times New Roman"/>
          <w:sz w:val="20"/>
          <w:szCs w:val="20"/>
        </w:rPr>
        <w:t xml:space="preserve">from </w:t>
      </w:r>
      <w:r w:rsidR="00485986">
        <w:rPr>
          <w:rFonts w:ascii="Times New Roman" w:hAnsi="Times New Roman"/>
          <w:sz w:val="20"/>
          <w:szCs w:val="20"/>
        </w:rPr>
        <w:t>McClintock et al. 2012, pages 3</w:t>
      </w:r>
      <w:r w:rsidR="00485986" w:rsidRPr="00485986">
        <w:rPr>
          <w:rFonts w:ascii="Times New Roman" w:hAnsi="Times New Roman"/>
          <w:sz w:val="20"/>
          <w:szCs w:val="20"/>
        </w:rPr>
        <w:t>0-31</w:t>
      </w:r>
      <w:r w:rsidR="00A56B9B">
        <w:rPr>
          <w:rFonts w:ascii="Times New Roman" w:hAnsi="Times New Roman"/>
          <w:sz w:val="20"/>
          <w:szCs w:val="20"/>
        </w:rPr>
        <w:t xml:space="preserve">, </w:t>
      </w:r>
      <w:proofErr w:type="gramStart"/>
      <w:r w:rsidR="00A56B9B">
        <w:rPr>
          <w:rFonts w:ascii="Times New Roman" w:hAnsi="Times New Roman"/>
          <w:sz w:val="20"/>
          <w:szCs w:val="20"/>
        </w:rPr>
        <w:t>clarification</w:t>
      </w:r>
      <w:proofErr w:type="gramEnd"/>
      <w:r w:rsidR="00A56B9B">
        <w:rPr>
          <w:rFonts w:ascii="Times New Roman" w:hAnsi="Times New Roman"/>
          <w:sz w:val="20"/>
          <w:szCs w:val="20"/>
        </w:rPr>
        <w:t xml:space="preserve"> in parenthesis mine</w:t>
      </w:r>
    </w:p>
    <w:p w14:paraId="1D759511" w14:textId="77777777" w:rsidR="00DD65BC" w:rsidRDefault="00AB7EEC" w:rsidP="00DD65BC">
      <w:r>
        <w:t xml:space="preserve">The ingredient lacking in Oklahoma City, a local food system plan, may be part of the reason that the backyard chicken ordinance failed. </w:t>
      </w:r>
      <w:r w:rsidR="000B56B5">
        <w:t xml:space="preserve">The two cities in Oklahoma that do have food policy councils, Tulsa and Tahlequah, allow backyard chickens. </w:t>
      </w:r>
    </w:p>
    <w:p w14:paraId="492D1511" w14:textId="2AE0D66C" w:rsidR="00FA5947" w:rsidRDefault="00AB7EEC" w:rsidP="00DD65BC">
      <w:pPr>
        <w:ind w:firstLine="720"/>
      </w:pPr>
      <w:r>
        <w:t xml:space="preserve">In Oakland, the Food Policy Council benefits from members who are representatives of the Alameda County Community Food Bank </w:t>
      </w:r>
      <w:r>
        <w:fldChar w:fldCharType="begin"/>
      </w:r>
      <w:r>
        <w:instrText xml:space="preserve"> ADDIN EN.CITE &lt;EndNote&gt;&lt;Cite&gt;&lt;Author&gt;McClintock&lt;/Author&gt;&lt;Year&gt;2012&lt;/Year&gt;&lt;RecNum&gt;1203&lt;/RecNum&gt;&lt;DisplayText&gt;(McClintock et al. 2012)&lt;/DisplayText&gt;&lt;record&gt;&lt;rec-number&gt;1203&lt;/rec-number&gt;&lt;foreign-keys&gt;&lt;key app="EN" db-id="2se5xf2vw22tpoeax5ev52072zpwrdv952s9" timestamp="1468077296"&gt;1203&lt;/key&gt;&lt;/foreign-keys&gt;&lt;ref-type name="Journal Article"&gt;17&lt;/ref-type&gt;&lt;contributors&gt;&lt;authors&gt;&lt;author&gt;McClintock, Nathan&lt;/author&gt;&lt;author&gt;Wooten, Heather&lt;/author&gt;&lt;author&gt;Brown, Alethea&lt;/author&gt;&lt;/authors&gt;&lt;/contributors&gt;&lt;titles&gt;&lt;title&gt;Toward a Food Policy&amp;quot; First Step&amp;quot; in Oakland, California: A Food Policy Council&amp;apos;s Efforts To Promote Urban Agriculture Zoning&lt;/title&gt;&lt;secondary-title&gt;Journal of Agriculture, Food Systems &amp;amp; Community Development&lt;/secondary-title&gt;&lt;/titles&gt;&lt;periodical&gt;&lt;full-title&gt;Journal of Agriculture, Food Systems &amp;amp; Community Development&lt;/full-title&gt;&lt;/periodical&gt;&lt;volume&gt;2&lt;/volume&gt;&lt;number&gt;4&lt;/number&gt;&lt;dates&gt;&lt;year&gt;2012&lt;/year&gt;&lt;/dates&gt;&lt;urls&gt;&lt;/urls&gt;&lt;/record&gt;&lt;/Cite&gt;&lt;/EndNote&gt;</w:instrText>
      </w:r>
      <w:r>
        <w:fldChar w:fldCharType="separate"/>
      </w:r>
      <w:r>
        <w:rPr>
          <w:noProof/>
        </w:rPr>
        <w:t>(McClintock et al. 2012)</w:t>
      </w:r>
      <w:r>
        <w:fldChar w:fldCharType="end"/>
      </w:r>
      <w:r>
        <w:t xml:space="preserve">. </w:t>
      </w:r>
      <w:r w:rsidR="007B6365">
        <w:t>Would i</w:t>
      </w:r>
      <w:r w:rsidR="00303BF0">
        <w:t>t have made a difference if the</w:t>
      </w:r>
      <w:r>
        <w:t xml:space="preserve"> Oklahoma Regional Food Bank</w:t>
      </w:r>
      <w:r w:rsidR="00C024D6">
        <w:t xml:space="preserve"> (ORFB)</w:t>
      </w:r>
      <w:r w:rsidR="007B6365">
        <w:t xml:space="preserve"> supported urban chickens in Oklahoma City? </w:t>
      </w:r>
      <w:r w:rsidR="00C024D6">
        <w:t xml:space="preserve">The ORFB supported </w:t>
      </w:r>
      <w:r w:rsidR="00502E43">
        <w:t>the urban agriculture ordinance</w:t>
      </w:r>
      <w:r w:rsidR="00C024D6">
        <w:t xml:space="preserve"> and has a program called </w:t>
      </w:r>
      <w:r w:rsidR="00C024D6">
        <w:rPr>
          <w:i/>
        </w:rPr>
        <w:t>Urban Harvest</w:t>
      </w:r>
      <w:r w:rsidR="00C024D6">
        <w:t xml:space="preserve"> that is described as a sustainable gardening program with four central goals: “agriculture education, fresh food production, community outreach and ecological conversation” </w:t>
      </w:r>
      <w:r w:rsidR="00DF00E5">
        <w:t>(</w:t>
      </w:r>
      <w:r w:rsidR="00DF00E5" w:rsidRPr="00DF00E5">
        <w:t>https://www.regionalfoodbank.org/programs/urban-harvest</w:t>
      </w:r>
      <w:r w:rsidR="00DF00E5">
        <w:t>)</w:t>
      </w:r>
      <w:r w:rsidR="00DC5590">
        <w:fldChar w:fldCharType="begin"/>
      </w:r>
      <w:r w:rsidR="00DF00E5">
        <w:instrText xml:space="preserve"> ADDIN EN.CITE &lt;EndNote&gt;&lt;Cite Hidden="1"&gt;&lt;Author&gt;Regional Food Bank of Oklahoma&lt;/Author&gt;&lt;Year&gt;n.d.&lt;/Year&gt;&lt;RecNum&gt;1395&lt;/RecNum&gt;&lt;record&gt;&lt;rec-number&gt;1395&lt;/rec-number&gt;&lt;foreign-keys&gt;&lt;key app="EN" db-id="2se5xf2vw22tpoeax5ev52072zpwrdv952s9" timestamp="1485795379"&gt;1395&lt;/key&gt;&lt;/foreign-keys&gt;&lt;ref-type name="Web Page"&gt;12&lt;/ref-type&gt;&lt;contributors&gt;&lt;authors&gt;&lt;author&gt;Regional Food Bank of Oklahoma,&lt;/author&gt;&lt;/authors&gt;&lt;/contributors&gt;&lt;titles&gt;&lt;title&gt;Urban Harvest&lt;/title&gt;&lt;/titles&gt;&lt;dates&gt;&lt;year&gt;n.d.&lt;/year&gt;&lt;/dates&gt;&lt;urls&gt;&lt;related-urls&gt;&lt;url&gt;http://www.regionalfoodbank.org/programs/urban-harvest&lt;/url&gt;&lt;/related-urls&gt;&lt;/urls&gt;&lt;/record&gt;&lt;/Cite&gt;&lt;/EndNote&gt;</w:instrText>
      </w:r>
      <w:r w:rsidR="00DC5590">
        <w:fldChar w:fldCharType="end"/>
      </w:r>
      <w:r w:rsidR="00782840">
        <w:t>. However, i</w:t>
      </w:r>
      <w:r w:rsidR="00C024D6">
        <w:t>t could be that</w:t>
      </w:r>
      <w:r>
        <w:t xml:space="preserve"> o</w:t>
      </w:r>
      <w:r w:rsidR="007B6365">
        <w:t>fficials of the organization were</w:t>
      </w:r>
      <w:r>
        <w:t xml:space="preserve"> hesitant to </w:t>
      </w:r>
      <w:r w:rsidR="00782840">
        <w:t>support</w:t>
      </w:r>
      <w:r>
        <w:t xml:space="preserve"> a political issue</w:t>
      </w:r>
      <w:r w:rsidR="00FE770F">
        <w:t xml:space="preserve"> (</w:t>
      </w:r>
      <w:r w:rsidR="00782840">
        <w:t>the chicken ordinance</w:t>
      </w:r>
      <w:r w:rsidR="00FE770F">
        <w:t>)</w:t>
      </w:r>
      <w:r>
        <w:t xml:space="preserve"> th</w:t>
      </w:r>
      <w:r w:rsidR="00C024D6">
        <w:t>at could affect their donations.</w:t>
      </w:r>
      <w:r w:rsidR="00A364D4">
        <w:t xml:space="preserve"> If true, t</w:t>
      </w:r>
      <w:r>
        <w:t>his phenomenon is not unique to the food bank in Oklahoma</w:t>
      </w:r>
      <w:r w:rsidR="00104F9F">
        <w:t xml:space="preserve">. The “long, slow erosion of public assistance benefits” </w:t>
      </w:r>
      <w:r w:rsidR="00A364D4">
        <w:t xml:space="preserve">in the U.S. </w:t>
      </w:r>
      <w:r w:rsidR="00104F9F">
        <w:t>since the 1970s has created a system</w:t>
      </w:r>
      <w:r w:rsidR="00A364D4">
        <w:t xml:space="preserve"> of private food organizations dependent on donations to</w:t>
      </w:r>
      <w:r w:rsidR="00104F9F">
        <w:t xml:space="preserve"> feed an increasing number of people </w:t>
      </w:r>
      <w:r>
        <w:fldChar w:fldCharType="begin"/>
      </w:r>
      <w:r w:rsidR="00A7167B">
        <w:instrText xml:space="preserve"> ADDIN EN.CITE &lt;EndNote&gt;&lt;Cite&gt;&lt;Author&gt;Poppendieck&lt;/Author&gt;&lt;Year&gt;1999&lt;/Year&gt;&lt;RecNum&gt;1394&lt;/RecNum&gt;&lt;Pages&gt;82&lt;/Pages&gt;&lt;DisplayText&gt;(Poppendieck 1999, 82)&lt;/DisplayText&gt;&lt;record&gt;&lt;rec-number&gt;1394&lt;/rec-number&gt;&lt;foreign-keys&gt;&lt;key app="EN" db-id="2se5xf2vw22tpoeax5ev52072zpwrdv952s9" timestamp="1485794320"&gt;1394&lt;/key&gt;&lt;/foreign-keys&gt;&lt;ref-type name="Book"&gt;6&lt;/ref-type&gt;&lt;contributors&gt;&lt;authors&gt;&lt;author&gt;Poppendieck, Janet&lt;/author&gt;&lt;/authors&gt;&lt;/contributors&gt;&lt;titles&gt;&lt;title&gt;Sweet charity?: Emergency food and the end of entitlement&lt;/title&gt;&lt;/titles&gt;&lt;dates&gt;&lt;year&gt;1999&lt;/year&gt;&lt;/dates&gt;&lt;publisher&gt;Penguin&lt;/publisher&gt;&lt;isbn&gt;1440621357&lt;/isbn&gt;&lt;urls&gt;&lt;/urls&gt;&lt;/record&gt;&lt;/Cite&gt;&lt;/EndNote&gt;</w:instrText>
      </w:r>
      <w:r>
        <w:fldChar w:fldCharType="separate"/>
      </w:r>
      <w:r w:rsidR="00A7167B">
        <w:rPr>
          <w:noProof/>
        </w:rPr>
        <w:t>(Poppendieck 1999, 82)</w:t>
      </w:r>
      <w:r>
        <w:fldChar w:fldCharType="end"/>
      </w:r>
      <w:r>
        <w:t>.</w:t>
      </w:r>
      <w:r w:rsidR="00C024D6">
        <w:t xml:space="preserve"> </w:t>
      </w:r>
      <w:r w:rsidR="00A364D4">
        <w:t xml:space="preserve">To function as the social safety net we expect them to be, food banks cannot risk alienating any current or potential donors. </w:t>
      </w:r>
    </w:p>
    <w:p w14:paraId="72186DF3" w14:textId="7C221BB5" w:rsidR="00A56B9B" w:rsidRDefault="00FA5947" w:rsidP="00B72F21">
      <w:pPr>
        <w:ind w:firstLine="720"/>
      </w:pPr>
      <w:r>
        <w:t>During the urban agriculture ordinance process in Oakland, city officials</w:t>
      </w:r>
      <w:r w:rsidR="00A56B9B">
        <w:t xml:space="preserve"> noted appreciation for the policy research shared by advo</w:t>
      </w:r>
      <w:r>
        <w:t>cates for urban agriculture.</w:t>
      </w:r>
      <w:r w:rsidR="00A56B9B">
        <w:t xml:space="preserve"> </w:t>
      </w:r>
      <w:r w:rsidR="00AB1642">
        <w:t xml:space="preserve">A </w:t>
      </w:r>
      <w:r w:rsidR="00E14447">
        <w:t>City of Oklahoma City e</w:t>
      </w:r>
      <w:r w:rsidR="00AB1642">
        <w:t>mployee</w:t>
      </w:r>
      <w:r w:rsidR="00430A37">
        <w:t xml:space="preserve"> I interviewed expressed similar appreciation for the policy research shared by Oklahoma City’s advocates for urban ag</w:t>
      </w:r>
      <w:r w:rsidR="00AB1642">
        <w:t>riculture and backyar</w:t>
      </w:r>
      <w:r w:rsidR="00C42419">
        <w:t xml:space="preserve">d chickens (OKC Interview </w:t>
      </w:r>
      <w:r w:rsidR="00AB1642">
        <w:t>2, December 9, 2014):</w:t>
      </w:r>
      <w:r w:rsidR="009C1255">
        <w:t xml:space="preserve"> </w:t>
      </w:r>
    </w:p>
    <w:p w14:paraId="0E0945D2" w14:textId="77777777" w:rsidR="004674A1" w:rsidRDefault="004674A1" w:rsidP="00B72F21">
      <w:pPr>
        <w:ind w:firstLine="720"/>
      </w:pPr>
    </w:p>
    <w:p w14:paraId="1164D390" w14:textId="303137EA" w:rsidR="009C1255" w:rsidRDefault="009C1255" w:rsidP="009C1255">
      <w:pPr>
        <w:spacing w:line="240" w:lineRule="auto"/>
        <w:ind w:left="720"/>
      </w:pPr>
      <w:r>
        <w:t>[Advocate name]</w:t>
      </w:r>
      <w:r w:rsidRPr="009C1255">
        <w:t xml:space="preserve"> is off the c</w:t>
      </w:r>
      <w:r>
        <w:t>hart. No one's ever done that [thorough of a job on policy research] a</w:t>
      </w:r>
      <w:r w:rsidRPr="009C1255">
        <w:t xml:space="preserve">nd I don't expect that will ever happen ever again. But to cause </w:t>
      </w:r>
      <w:r w:rsidR="007B6365">
        <w:t>change</w:t>
      </w:r>
      <w:r w:rsidRPr="009C1255">
        <w:t xml:space="preserve">, the citizen side </w:t>
      </w:r>
      <w:r>
        <w:t>needs a couple people like [names]</w:t>
      </w:r>
      <w:r w:rsidRPr="009C1255">
        <w:t>,</w:t>
      </w:r>
      <w:r>
        <w:t xml:space="preserve"> to give a</w:t>
      </w:r>
      <w:r w:rsidRPr="009C1255">
        <w:t xml:space="preserve"> face </w:t>
      </w:r>
      <w:r>
        <w:t>to this issue and go and do some of the</w:t>
      </w:r>
      <w:r w:rsidRPr="009C1255">
        <w:t xml:space="preserve"> </w:t>
      </w:r>
      <w:r w:rsidR="00497E2D">
        <w:t>legwork. I</w:t>
      </w:r>
      <w:r w:rsidRPr="009C1255">
        <w:t>t gets the councils much more responsive</w:t>
      </w:r>
      <w:r w:rsidR="005E538B">
        <w:t>. ...</w:t>
      </w:r>
      <w:r w:rsidR="00497E2D">
        <w:t xml:space="preserve"> Elected </w:t>
      </w:r>
      <w:r w:rsidRPr="009C1255">
        <w:t xml:space="preserve">officials generally </w:t>
      </w:r>
      <w:r w:rsidR="00497E2D">
        <w:t>are more responsive when citizens are</w:t>
      </w:r>
      <w:r w:rsidRPr="009C1255">
        <w:t xml:space="preserve"> sitting</w:t>
      </w:r>
      <w:r w:rsidR="00497E2D">
        <w:t xml:space="preserve"> in front of them </w:t>
      </w:r>
      <w:r w:rsidRPr="009C1255">
        <w:t xml:space="preserve">and then staff can come back it up. We don't really initiate </w:t>
      </w:r>
      <w:r w:rsidR="00497E2D">
        <w:t>policy change; i</w:t>
      </w:r>
      <w:r w:rsidRPr="009C1255">
        <w:t xml:space="preserve">t's great to have </w:t>
      </w:r>
      <w:r w:rsidR="00497E2D">
        <w:t>really active citizens</w:t>
      </w:r>
      <w:r w:rsidRPr="009C1255">
        <w:t xml:space="preserve">. And like I said, I don't imagine anyone's ever </w:t>
      </w:r>
      <w:proofErr w:type="gramStart"/>
      <w:r w:rsidRPr="009C1255">
        <w:t>gonna</w:t>
      </w:r>
      <w:proofErr w:type="gramEnd"/>
      <w:r w:rsidRPr="009C1255">
        <w:t xml:space="preserve"> go do another 32 city survey of what they do about chickens</w:t>
      </w:r>
      <w:r w:rsidR="00AB1642">
        <w:t>.</w:t>
      </w:r>
      <w:r>
        <w:t xml:space="preserve"> </w:t>
      </w:r>
    </w:p>
    <w:p w14:paraId="7B91C86F" w14:textId="77777777" w:rsidR="00A6697D" w:rsidRDefault="00A6697D" w:rsidP="009C1255">
      <w:pPr>
        <w:spacing w:line="240" w:lineRule="auto"/>
        <w:ind w:left="720"/>
      </w:pPr>
    </w:p>
    <w:p w14:paraId="14C83EDE" w14:textId="77777777" w:rsidR="004674A1" w:rsidRPr="009C1255" w:rsidRDefault="004674A1" w:rsidP="009C1255">
      <w:pPr>
        <w:spacing w:line="240" w:lineRule="auto"/>
        <w:ind w:left="720"/>
      </w:pPr>
    </w:p>
    <w:p w14:paraId="6E21F5D2" w14:textId="76C9D9C7" w:rsidR="00502E43" w:rsidRDefault="00B971AA" w:rsidP="00782840">
      <w:r>
        <w:t>Even when the outcomes sought by citizen activists fail to be fully realized, they can</w:t>
      </w:r>
      <w:r w:rsidR="006D30E2">
        <w:t xml:space="preserve"> still</w:t>
      </w:r>
      <w:r>
        <w:t xml:space="preserve"> affect the policy mobility pra</w:t>
      </w:r>
      <w:r w:rsidR="004341F5">
        <w:t>ctices of city government. In a</w:t>
      </w:r>
      <w:r>
        <w:t xml:space="preserve"> </w:t>
      </w:r>
      <w:r w:rsidR="00AE19FB">
        <w:t xml:space="preserve">2013 </w:t>
      </w:r>
      <w:r w:rsidR="007F797D">
        <w:t>meeting between</w:t>
      </w:r>
      <w:r w:rsidR="004341F5">
        <w:t xml:space="preserve"> City Council and</w:t>
      </w:r>
      <w:r>
        <w:t xml:space="preserve"> the former planning director</w:t>
      </w:r>
      <w:r w:rsidR="004341F5">
        <w:t xml:space="preserve"> about</w:t>
      </w:r>
      <w:r w:rsidR="007F797D">
        <w:t xml:space="preserve"> upcoming urban agriculture</w:t>
      </w:r>
      <w:r w:rsidR="004341F5">
        <w:t xml:space="preserve"> research</w:t>
      </w:r>
      <w:r>
        <w:t xml:space="preserve">, </w:t>
      </w:r>
      <w:r w:rsidR="004341F5">
        <w:t>a c</w:t>
      </w:r>
      <w:r w:rsidR="0024163B">
        <w:t>ouncil member requested that</w:t>
      </w:r>
      <w:r w:rsidR="004341F5">
        <w:t xml:space="preserve"> staff “include the thing about those big league cities</w:t>
      </w:r>
      <w:r w:rsidR="007F797D">
        <w:t xml:space="preserve">,” </w:t>
      </w:r>
      <w:r w:rsidR="004341F5">
        <w:t>referring to</w:t>
      </w:r>
      <w:r w:rsidR="00AE19FB">
        <w:t xml:space="preserve"> the policy research </w:t>
      </w:r>
      <w:r w:rsidR="00502E43">
        <w:t xml:space="preserve">chicken </w:t>
      </w:r>
      <w:r w:rsidR="00AE19FB">
        <w:t>advocates presented at a</w:t>
      </w:r>
      <w:r w:rsidR="007F797D">
        <w:t xml:space="preserve"> 2010 </w:t>
      </w:r>
      <w:r w:rsidR="00AE19FB">
        <w:t xml:space="preserve">city council meeting </w:t>
      </w:r>
      <w:r w:rsidR="007F797D">
        <w:t xml:space="preserve">about </w:t>
      </w:r>
      <w:r w:rsidR="004341F5">
        <w:t>cities with NBA teams</w:t>
      </w:r>
      <w:r w:rsidR="00782840">
        <w:t xml:space="preserve"> that allow</w:t>
      </w:r>
      <w:r w:rsidR="007F797D">
        <w:t xml:space="preserve"> backyard chickens (OKC Interview 2, December 9, 2014)</w:t>
      </w:r>
      <w:r w:rsidR="004341F5">
        <w:t xml:space="preserve">. </w:t>
      </w:r>
      <w:r w:rsidR="007F797D">
        <w:t>Prior to this request, the Planning Depa</w:t>
      </w:r>
      <w:r w:rsidR="002A65EF">
        <w:t>rtment intended to</w:t>
      </w:r>
      <w:r w:rsidR="00AE19FB">
        <w:t xml:space="preserve"> utilize a</w:t>
      </w:r>
      <w:r w:rsidR="007F797D">
        <w:t xml:space="preserve"> standard comparator list</w:t>
      </w:r>
      <w:r w:rsidR="00AE19FB">
        <w:t xml:space="preserve"> of medium-sized cities similar to Oklahoma City</w:t>
      </w:r>
      <w:r w:rsidR="007F797D">
        <w:t xml:space="preserve">. </w:t>
      </w:r>
      <w:r w:rsidR="00EE22FE">
        <w:t>In their presentation about urban agriculture</w:t>
      </w:r>
      <w:r w:rsidR="00782840">
        <w:t xml:space="preserve"> to City Council</w:t>
      </w:r>
      <w:r w:rsidR="00A6697D">
        <w:t xml:space="preserve"> on December 3, 2013</w:t>
      </w:r>
      <w:r w:rsidR="00EE22FE">
        <w:t>, the Planning Department utilized both policy comparison lists. The standard list was used for research into policy gove</w:t>
      </w:r>
      <w:r w:rsidR="00C0203B">
        <w:t>rning urban agriculture (</w:t>
      </w:r>
      <w:r w:rsidR="00FA196F">
        <w:t>Figure</w:t>
      </w:r>
      <w:r w:rsidR="00907B52">
        <w:t xml:space="preserve"> 13</w:t>
      </w:r>
      <w:r w:rsidR="00EE22FE">
        <w:t xml:space="preserve">); however, </w:t>
      </w:r>
      <w:r w:rsidR="00A6697D">
        <w:t xml:space="preserve">a presentation with </w:t>
      </w:r>
      <w:r w:rsidR="00EE22FE">
        <w:t xml:space="preserve">other </w:t>
      </w:r>
      <w:r w:rsidR="0008381D">
        <w:t>cities hosting</w:t>
      </w:r>
      <w:r w:rsidR="00F21C53">
        <w:t xml:space="preserve"> NBA teams and whether</w:t>
      </w:r>
      <w:r w:rsidR="00A6697D">
        <w:t xml:space="preserve"> or not they allow chickens was</w:t>
      </w:r>
      <w:r w:rsidR="00C0203B">
        <w:t xml:space="preserve"> also included (</w:t>
      </w:r>
      <w:r w:rsidR="00FA196F">
        <w:t>Figure</w:t>
      </w:r>
      <w:r w:rsidR="00907B52">
        <w:t xml:space="preserve"> 14</w:t>
      </w:r>
      <w:r w:rsidR="00EE22FE">
        <w:t>).</w:t>
      </w:r>
      <w:r w:rsidR="00303BF0">
        <w:t xml:space="preserve"> </w:t>
      </w:r>
    </w:p>
    <w:p w14:paraId="65AAF63F" w14:textId="77777777" w:rsidR="00502E43" w:rsidRDefault="00502E43" w:rsidP="00502E43">
      <w:pPr>
        <w:spacing w:line="240" w:lineRule="auto"/>
        <w:rPr>
          <w:b/>
        </w:rPr>
      </w:pPr>
    </w:p>
    <w:p w14:paraId="61207941" w14:textId="77777777" w:rsidR="004674A1" w:rsidRDefault="004674A1" w:rsidP="00502E43">
      <w:pPr>
        <w:spacing w:line="240" w:lineRule="auto"/>
        <w:rPr>
          <w:b/>
        </w:rPr>
      </w:pPr>
    </w:p>
    <w:p w14:paraId="35D88BB4" w14:textId="77777777" w:rsidR="004674A1" w:rsidRDefault="004674A1" w:rsidP="00502E43">
      <w:pPr>
        <w:spacing w:line="240" w:lineRule="auto"/>
        <w:rPr>
          <w:b/>
        </w:rPr>
      </w:pPr>
    </w:p>
    <w:p w14:paraId="4F74511B" w14:textId="77777777" w:rsidR="004674A1" w:rsidRDefault="004674A1" w:rsidP="00502E43">
      <w:pPr>
        <w:spacing w:line="240" w:lineRule="auto"/>
        <w:rPr>
          <w:b/>
        </w:rPr>
      </w:pPr>
    </w:p>
    <w:p w14:paraId="3C58550C" w14:textId="77777777" w:rsidR="004674A1" w:rsidRDefault="004674A1" w:rsidP="00502E43">
      <w:pPr>
        <w:spacing w:line="240" w:lineRule="auto"/>
        <w:rPr>
          <w:b/>
        </w:rPr>
      </w:pPr>
    </w:p>
    <w:p w14:paraId="23C377D7" w14:textId="77777777" w:rsidR="004674A1" w:rsidRDefault="004674A1" w:rsidP="00502E43">
      <w:pPr>
        <w:spacing w:line="240" w:lineRule="auto"/>
        <w:rPr>
          <w:b/>
        </w:rPr>
      </w:pPr>
    </w:p>
    <w:p w14:paraId="1CD93BB7" w14:textId="77777777" w:rsidR="004674A1" w:rsidRDefault="004674A1" w:rsidP="00502E43">
      <w:pPr>
        <w:spacing w:line="240" w:lineRule="auto"/>
        <w:rPr>
          <w:b/>
        </w:rPr>
      </w:pPr>
    </w:p>
    <w:p w14:paraId="2608FC41" w14:textId="5D3625B6" w:rsidR="00EE22FE" w:rsidRDefault="00FA196F" w:rsidP="00502E43">
      <w:pPr>
        <w:spacing w:line="240" w:lineRule="auto"/>
        <w:rPr>
          <w:b/>
        </w:rPr>
      </w:pPr>
      <w:r>
        <w:rPr>
          <w:b/>
        </w:rPr>
        <w:t>Figure</w:t>
      </w:r>
      <w:r w:rsidR="00907B52">
        <w:rPr>
          <w:b/>
        </w:rPr>
        <w:t xml:space="preserve"> 13</w:t>
      </w:r>
      <w:r w:rsidR="00EE22FE">
        <w:rPr>
          <w:b/>
        </w:rPr>
        <w:t xml:space="preserve">: </w:t>
      </w:r>
      <w:r w:rsidR="00BD6AF3">
        <w:rPr>
          <w:b/>
        </w:rPr>
        <w:t>Slide 4 from Urba</w:t>
      </w:r>
      <w:r w:rsidR="007B6AC8">
        <w:rPr>
          <w:b/>
        </w:rPr>
        <w:t>n Agriculture in Oklahoma City P</w:t>
      </w:r>
      <w:r w:rsidR="00BD6AF3">
        <w:rPr>
          <w:b/>
        </w:rPr>
        <w:t>resentation</w:t>
      </w:r>
    </w:p>
    <w:p w14:paraId="55988592" w14:textId="77777777" w:rsidR="00502E43" w:rsidRDefault="00502E43" w:rsidP="00502E43">
      <w:pPr>
        <w:spacing w:line="240" w:lineRule="auto"/>
        <w:rPr>
          <w:b/>
        </w:rPr>
      </w:pPr>
    </w:p>
    <w:p w14:paraId="2108D7B8" w14:textId="54D48F54" w:rsidR="00502E43" w:rsidRPr="004674A1" w:rsidRDefault="00BD6AF3" w:rsidP="004674A1">
      <w:pPr>
        <w:spacing w:line="240" w:lineRule="auto"/>
      </w:pPr>
      <w:r>
        <w:rPr>
          <w:noProof/>
          <w:lang w:bidi="ar-SA"/>
        </w:rPr>
        <w:drawing>
          <wp:inline distT="0" distB="0" distL="0" distR="0" wp14:anchorId="484EAD22" wp14:editId="6C1311A1">
            <wp:extent cx="4525314" cy="3374136"/>
            <wp:effectExtent l="0" t="0" r="0" b="4445"/>
            <wp:docPr id="14" name="Picture 14" descr="Macintosh HD:Users:mcnairscholars:Google Drive:1GEOG:Research Project:Oklahoma City, OK:Images:UA 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cnairscholars:Google Drive:1GEOG:Research Project:Oklahoma City, OK:Images:UA Research.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25314" cy="3374136"/>
                    </a:xfrm>
                    <a:prstGeom prst="rect">
                      <a:avLst/>
                    </a:prstGeom>
                    <a:noFill/>
                    <a:ln>
                      <a:noFill/>
                    </a:ln>
                  </pic:spPr>
                </pic:pic>
              </a:graphicData>
            </a:graphic>
          </wp:inline>
        </w:drawing>
      </w:r>
    </w:p>
    <w:p w14:paraId="798B7E07" w14:textId="744F6C74" w:rsidR="004674A1" w:rsidRPr="00B23C5D" w:rsidRDefault="00B23C5D" w:rsidP="00502E43">
      <w:pPr>
        <w:spacing w:line="240" w:lineRule="auto"/>
        <w:rPr>
          <w:b/>
          <w:sz w:val="20"/>
          <w:szCs w:val="20"/>
        </w:rPr>
      </w:pPr>
      <w:r w:rsidRPr="00B23C5D">
        <w:rPr>
          <w:sz w:val="20"/>
          <w:szCs w:val="20"/>
        </w:rPr>
        <w:t>Source: City of Oklahoma City Planning Department</w:t>
      </w:r>
    </w:p>
    <w:p w14:paraId="77FE5D55" w14:textId="77777777" w:rsidR="00B23C5D" w:rsidRDefault="00B23C5D" w:rsidP="00502E43">
      <w:pPr>
        <w:spacing w:line="240" w:lineRule="auto"/>
        <w:rPr>
          <w:b/>
        </w:rPr>
      </w:pPr>
    </w:p>
    <w:p w14:paraId="50B9254E" w14:textId="77777777" w:rsidR="00B23C5D" w:rsidRDefault="00B23C5D" w:rsidP="00502E43">
      <w:pPr>
        <w:spacing w:line="240" w:lineRule="auto"/>
        <w:rPr>
          <w:b/>
        </w:rPr>
      </w:pPr>
    </w:p>
    <w:p w14:paraId="24D3565B" w14:textId="32524BBF" w:rsidR="00EE22FE" w:rsidRDefault="00FA196F" w:rsidP="00502E43">
      <w:pPr>
        <w:spacing w:line="240" w:lineRule="auto"/>
        <w:rPr>
          <w:b/>
        </w:rPr>
      </w:pPr>
      <w:r>
        <w:rPr>
          <w:b/>
        </w:rPr>
        <w:t>Figure</w:t>
      </w:r>
      <w:r w:rsidR="00907B52">
        <w:rPr>
          <w:b/>
        </w:rPr>
        <w:t xml:space="preserve"> 14</w:t>
      </w:r>
      <w:r w:rsidR="00BD6AF3">
        <w:rPr>
          <w:b/>
        </w:rPr>
        <w:t>: Slide 6 from Urba</w:t>
      </w:r>
      <w:r w:rsidR="007B6AC8">
        <w:rPr>
          <w:b/>
        </w:rPr>
        <w:t>n Agriculture in Oklahoma City P</w:t>
      </w:r>
      <w:r w:rsidR="00BD6AF3">
        <w:rPr>
          <w:b/>
        </w:rPr>
        <w:t>resentation</w:t>
      </w:r>
    </w:p>
    <w:p w14:paraId="0E6BE6CC" w14:textId="77777777" w:rsidR="00502E43" w:rsidRDefault="00502E43" w:rsidP="00502E43">
      <w:pPr>
        <w:spacing w:line="240" w:lineRule="auto"/>
      </w:pPr>
    </w:p>
    <w:p w14:paraId="5AA49535" w14:textId="236D066D" w:rsidR="00EE22FE" w:rsidRDefault="00BD6AF3" w:rsidP="00B23C5D">
      <w:pPr>
        <w:spacing w:line="240" w:lineRule="auto"/>
      </w:pPr>
      <w:r>
        <w:rPr>
          <w:noProof/>
          <w:lang w:bidi="ar-SA"/>
        </w:rPr>
        <w:drawing>
          <wp:inline distT="0" distB="0" distL="0" distR="0" wp14:anchorId="225F7D60" wp14:editId="2200FC2D">
            <wp:extent cx="4512635" cy="3383280"/>
            <wp:effectExtent l="0" t="0" r="8890" b="0"/>
            <wp:docPr id="15" name="Picture 15" descr="Macintosh HD:Users:mcnairscholars:Google Drive:1GEOG:Research Project:Oklahoma City, OK:Images:NBA Chicke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cnairscholars:Google Drive:1GEOG:Research Project:Oklahoma City, OK:Images:NBA Chickens.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12635" cy="3383280"/>
                    </a:xfrm>
                    <a:prstGeom prst="rect">
                      <a:avLst/>
                    </a:prstGeom>
                    <a:noFill/>
                    <a:ln>
                      <a:noFill/>
                    </a:ln>
                  </pic:spPr>
                </pic:pic>
              </a:graphicData>
            </a:graphic>
          </wp:inline>
        </w:drawing>
      </w:r>
    </w:p>
    <w:p w14:paraId="7726D944" w14:textId="11C82B5B" w:rsidR="00B23C5D" w:rsidRPr="00B23C5D" w:rsidRDefault="00B23C5D" w:rsidP="00B23C5D">
      <w:pPr>
        <w:spacing w:line="240" w:lineRule="auto"/>
        <w:rPr>
          <w:sz w:val="20"/>
          <w:szCs w:val="20"/>
        </w:rPr>
      </w:pPr>
      <w:r w:rsidRPr="00B23C5D">
        <w:rPr>
          <w:sz w:val="20"/>
          <w:szCs w:val="20"/>
        </w:rPr>
        <w:t>Source: City of Oklahoma City Planning Department</w:t>
      </w:r>
    </w:p>
    <w:p w14:paraId="2053BBC4" w14:textId="77777777" w:rsidR="009C32D4" w:rsidRDefault="009C32D4" w:rsidP="009C32D4">
      <w:pPr>
        <w:spacing w:line="240" w:lineRule="auto"/>
      </w:pPr>
    </w:p>
    <w:p w14:paraId="5EF12D44" w14:textId="14DA0833" w:rsidR="00782840" w:rsidRDefault="00782840" w:rsidP="003A567C">
      <w:pPr>
        <w:ind w:firstLine="720"/>
      </w:pPr>
      <w:r>
        <w:t>Although an updated chicken ordinance for Oklahoma City did not pass, the advocates pushing for backyard chickens swayed the opinion of two members of City Council</w:t>
      </w:r>
      <w:r w:rsidR="005D2B2A">
        <w:t xml:space="preserve"> who were initially against an updated measure</w:t>
      </w:r>
      <w:r>
        <w:t xml:space="preserve">. The first was Meg Sayler, </w:t>
      </w:r>
      <w:r w:rsidR="008B0825">
        <w:t>whose support for backyard chickens may have helped her fend off a challenge fro</w:t>
      </w:r>
      <w:r w:rsidR="00464B5E">
        <w:t>m Bob Waldrop in the 2015 Ward Six</w:t>
      </w:r>
      <w:r w:rsidR="008B0825">
        <w:t xml:space="preserve"> election. Bob is </w:t>
      </w:r>
      <w:r w:rsidR="00FE42D5">
        <w:t>the founder</w:t>
      </w:r>
      <w:r w:rsidR="008B0825">
        <w:t xml:space="preserve"> of the Oklahoma Food Coop</w:t>
      </w:r>
      <w:r w:rsidR="00303BF0">
        <w:t>erative</w:t>
      </w:r>
      <w:r w:rsidR="008B0825">
        <w:t xml:space="preserve"> </w:t>
      </w:r>
      <w:r w:rsidR="00FE42D5">
        <w:t xml:space="preserve">and Oklahoma City’s Catholic Worker House. The latter organization delivers food to hundreds of hungry families in Oklahoma City who lack transportation. The other council member who changed his tune on </w:t>
      </w:r>
      <w:r w:rsidR="003A567C">
        <w:t xml:space="preserve">urban </w:t>
      </w:r>
      <w:r w:rsidR="00FE42D5">
        <w:t>chicken</w:t>
      </w:r>
      <w:r w:rsidR="003A567C">
        <w:t>s</w:t>
      </w:r>
      <w:r w:rsidR="0043264D">
        <w:t xml:space="preserve"> was the mayor, Mick Cornett</w:t>
      </w:r>
      <w:r w:rsidR="00FE42D5">
        <w:t xml:space="preserve">. It could be that Mayor Cornett was swayed by the </w:t>
      </w:r>
      <w:r w:rsidR="003A567C">
        <w:t>health benefits of back</w:t>
      </w:r>
      <w:r w:rsidR="00507378">
        <w:t xml:space="preserve">yard chickens. The Mayor </w:t>
      </w:r>
      <w:r w:rsidR="009C32D4">
        <w:t>received wide publicity</w:t>
      </w:r>
      <w:r w:rsidR="003A567C">
        <w:t xml:space="preserve"> for putting Oklahoma City on a diet </w:t>
      </w:r>
      <w:r w:rsidR="005D2B2A">
        <w:t xml:space="preserve">to deal with rising obesity </w:t>
      </w:r>
      <w:r w:rsidR="0043264D">
        <w:t>and troubling health indicators in the city (</w:t>
      </w:r>
      <w:r w:rsidR="0043264D" w:rsidRPr="003A567C">
        <w:t>http://www.thiscityisgoingonadiet.com/</w:t>
      </w:r>
      <w:r w:rsidR="0043264D">
        <w:t xml:space="preserve">). </w:t>
      </w:r>
      <w:r w:rsidR="003A567C">
        <w:t>Bloomberg News, the Daily Mail U.K., Huffington Post, Men’s Fitness, NBC News, NPR, Politico, and numerous other news outlets</w:t>
      </w:r>
      <w:r w:rsidR="0043264D">
        <w:t xml:space="preserve"> covered the mayor’s diet initiative</w:t>
      </w:r>
      <w:r w:rsidR="003A567C">
        <w:t>.</w:t>
      </w:r>
    </w:p>
    <w:p w14:paraId="5352F17E" w14:textId="77777777" w:rsidR="00724AAF" w:rsidRDefault="00724AAF" w:rsidP="003A567C">
      <w:pPr>
        <w:ind w:firstLine="720"/>
      </w:pPr>
    </w:p>
    <w:p w14:paraId="50C8F3A8" w14:textId="56EBF8CC" w:rsidR="006B3E59" w:rsidRDefault="006B3E59" w:rsidP="001E0BBE">
      <w:pPr>
        <w:pStyle w:val="Heading3"/>
      </w:pPr>
      <w:bookmarkStart w:id="60" w:name="_Toc355804834"/>
      <w:r>
        <w:t>Social Capital in Oklahoma City</w:t>
      </w:r>
      <w:bookmarkEnd w:id="60"/>
    </w:p>
    <w:p w14:paraId="3975676F" w14:textId="75140818" w:rsidR="00DC325D" w:rsidRPr="00102FC4" w:rsidRDefault="00DC325D" w:rsidP="00DC325D">
      <w:pPr>
        <w:ind w:firstLine="720"/>
      </w:pPr>
      <w:r>
        <w:t xml:space="preserve">Examining “food justice movements as a valuable site for countering the identity of the person only as a consumer, and as a place for learning active democratic citizenship,” Levoke </w:t>
      </w:r>
      <w:r w:rsidR="00176563">
        <w:fldChar w:fldCharType="begin"/>
      </w:r>
      <w:r w:rsidR="00176563">
        <w:instrText xml:space="preserve"> ADDIN EN.CITE &lt;EndNote&gt;&lt;Cite ExcludeAuth="1"&gt;&lt;Author&gt;Levkoe&lt;/Author&gt;&lt;Year&gt;2006&lt;/Year&gt;&lt;RecNum&gt;1202&lt;/RecNum&gt;&lt;DisplayText&gt;(2006)&lt;/DisplayText&gt;&lt;record&gt;&lt;rec-number&gt;1202&lt;/rec-number&gt;&lt;foreign-keys&gt;&lt;key app="EN" db-id="2se5xf2vw22tpoeax5ev52072zpwrdv952s9" timestamp="1468077267"&gt;1202&lt;/key&gt;&lt;/foreign-keys&gt;&lt;ref-type name="Journal Article"&gt;17&lt;/ref-type&gt;&lt;contributors&gt;&lt;authors&gt;&lt;author&gt;Levkoe, Charles Z.&lt;/author&gt;&lt;/authors&gt;&lt;/contributors&gt;&lt;titles&gt;&lt;title&gt;Learning democracy through food justice movements&lt;/title&gt;&lt;secondary-title&gt;Agriculture and Human Values&lt;/secondary-title&gt;&lt;/titles&gt;&lt;periodical&gt;&lt;full-title&gt;Agriculture and Human Values&lt;/full-title&gt;&lt;/periodical&gt;&lt;pages&gt;89-98&lt;/pages&gt;&lt;volume&gt;23&lt;/volume&gt;&lt;number&gt;1&lt;/number&gt;&lt;dates&gt;&lt;year&gt;2006&lt;/year&gt;&lt;/dates&gt;&lt;isbn&gt;0889-048X&lt;/isbn&gt;&lt;urls&gt;&lt;/urls&gt;&lt;/record&gt;&lt;/Cite&gt;&lt;/EndNote&gt;</w:instrText>
      </w:r>
      <w:r w:rsidR="00176563">
        <w:fldChar w:fldCharType="separate"/>
      </w:r>
      <w:r w:rsidR="00176563">
        <w:rPr>
          <w:noProof/>
        </w:rPr>
        <w:t>(2006)</w:t>
      </w:r>
      <w:r w:rsidR="00176563">
        <w:fldChar w:fldCharType="end"/>
      </w:r>
      <w:r>
        <w:t xml:space="preserve"> found that citizens who participate in these movements develop “strong civic virtues and perspectives” (90). Affiliation with food justice organizations allowed participants to raise awareness of food issues, “put pressure on government,” and create alternative systems (92). In Oklahoma City food justice was touted as a benefit rather than the purpose of urban agriculture and backyard chickens; however, like the subjects in Levoke’s study, local organizations and activists learned how to participate in the process of municipal governance. For some of the residents interviewed in this case study, the ordinance change process provided an introduction to the political process at the local level and helped them build social capital</w:t>
      </w:r>
      <w:r w:rsidR="00C42419">
        <w:t xml:space="preserve"> (OKC Interview </w:t>
      </w:r>
      <w:r>
        <w:t>7</w:t>
      </w:r>
      <w:r w:rsidRPr="00102FC4">
        <w:t>, March 13, 2014):</w:t>
      </w:r>
    </w:p>
    <w:p w14:paraId="680DF087" w14:textId="5B1F6913" w:rsidR="00DC325D" w:rsidRDefault="00DC325D" w:rsidP="00DC325D">
      <w:pPr>
        <w:spacing w:line="240" w:lineRule="auto"/>
        <w:ind w:left="720"/>
      </w:pPr>
      <w:r w:rsidRPr="00102FC4">
        <w:t>It was my first time to be involved with, really, policy-making. The first time for me to start to really see how things happen in a city. And it's amazing. On a city level, even though Oklahoma City is not a tiny city, even on this level, one or two or three people can make a big difference. It was actually an astounding experience for me. I had no idea. I barely even knew what city council was and what they did. I started going to city council meetings and to meet with people within the city and to have conversations back and forth. It was a huge eye-opener for me. And I think we made a big difference</w:t>
      </w:r>
      <w:r w:rsidR="0035176A">
        <w:t xml:space="preserve"> [in the urban agriculture ordinance]</w:t>
      </w:r>
      <w:r w:rsidRPr="00102FC4">
        <w:t>.</w:t>
      </w:r>
    </w:p>
    <w:p w14:paraId="79D157C3" w14:textId="77777777" w:rsidR="00DC325D" w:rsidRDefault="00DC325D" w:rsidP="00DC325D">
      <w:pPr>
        <w:spacing w:line="240" w:lineRule="auto"/>
        <w:ind w:left="720"/>
      </w:pPr>
    </w:p>
    <w:p w14:paraId="211DB05C" w14:textId="17B2C92C" w:rsidR="00724AAF" w:rsidRDefault="00295E8C" w:rsidP="009C32D4">
      <w:pPr>
        <w:ind w:firstLine="720"/>
      </w:pPr>
      <w:r>
        <w:t>T</w:t>
      </w:r>
      <w:r w:rsidR="006838C6">
        <w:t>his individual had a positive experience with the ordinance change process and f</w:t>
      </w:r>
      <w:r>
        <w:t>elt empowered by the experience</w:t>
      </w:r>
      <w:r w:rsidR="00E2530B">
        <w:t>. Yet</w:t>
      </w:r>
      <w:r w:rsidR="006838C6">
        <w:t xml:space="preserve"> </w:t>
      </w:r>
      <w:r w:rsidR="00E52056">
        <w:t>they were able to build social capital becaus</w:t>
      </w:r>
      <w:r w:rsidR="00E2530B">
        <w:t>e of a flexible job that allows them to attend</w:t>
      </w:r>
      <w:r w:rsidR="00E52056">
        <w:t xml:space="preserve"> city council meetings. City council meetings are held every other Tuesday at 8:30 a.m., which causes an attendance barrier for residents who work d</w:t>
      </w:r>
      <w:r w:rsidR="00902D32">
        <w:t xml:space="preserve">uring this time. In comparison, bi-monthly </w:t>
      </w:r>
      <w:r w:rsidR="00E52056">
        <w:t xml:space="preserve">city council meetings </w:t>
      </w:r>
      <w:r w:rsidR="00902D32">
        <w:t xml:space="preserve">are at 6:00 p.m. in Knoxville, 6:30 p.m. in Norman, and 1:00 in Columbia. The effects of the meeting timing are evident in type of citizens who were active in the </w:t>
      </w:r>
      <w:r w:rsidR="00E2530B">
        <w:t xml:space="preserve">chicken </w:t>
      </w:r>
      <w:r w:rsidR="00902D32">
        <w:t>ordinance change process</w:t>
      </w:r>
      <w:r w:rsidR="00E2530B">
        <w:t xml:space="preserve"> for each city</w:t>
      </w:r>
      <w:r w:rsidR="00902D32">
        <w:t>. In Oklahoma City and Columbia,</w:t>
      </w:r>
      <w:r w:rsidR="00E2530B">
        <w:t xml:space="preserve"> only</w:t>
      </w:r>
      <w:r w:rsidR="00B23C5D">
        <w:t xml:space="preserve"> a third</w:t>
      </w:r>
      <w:r w:rsidR="00902D32">
        <w:t xml:space="preserve"> of the citizens and activists </w:t>
      </w:r>
      <w:r w:rsidR="00E2530B">
        <w:t xml:space="preserve">I interviewed </w:t>
      </w:r>
      <w:r w:rsidR="00902D32">
        <w:t xml:space="preserve">had full-time jobs, compared to </w:t>
      </w:r>
      <w:r w:rsidR="00B23C5D">
        <w:t xml:space="preserve">half </w:t>
      </w:r>
      <w:r w:rsidR="00372A51">
        <w:t xml:space="preserve">in Norman and </w:t>
      </w:r>
      <w:r w:rsidR="00B23C5D">
        <w:t>all of the interviewees</w:t>
      </w:r>
      <w:r w:rsidR="00372A51">
        <w:t xml:space="preserve"> in Knoxville.</w:t>
      </w:r>
      <w:r>
        <w:t xml:space="preserve"> In cities with city council meetings in the evenings, more residents </w:t>
      </w:r>
      <w:r w:rsidR="00E2530B">
        <w:t>with full-times jobs</w:t>
      </w:r>
      <w:r>
        <w:t xml:space="preserve"> are able to</w:t>
      </w:r>
      <w:r w:rsidR="00E2530B">
        <w:t xml:space="preserve"> actively</w:t>
      </w:r>
      <w:r>
        <w:t xml:space="preserve"> participate in </w:t>
      </w:r>
      <w:r w:rsidR="00E2530B">
        <w:t>the municipal ordinance process.</w:t>
      </w:r>
    </w:p>
    <w:p w14:paraId="10D7AF6E" w14:textId="7DF32C63" w:rsidR="00372A51" w:rsidRDefault="00DC325D" w:rsidP="00887202">
      <w:pPr>
        <w:ind w:firstLine="720"/>
      </w:pPr>
      <w:r w:rsidRPr="00102FC4">
        <w:t>Scholars debate the concept of social capital, yet the re</w:t>
      </w:r>
      <w:r w:rsidR="00695C58">
        <w:t>sults of this case study</w:t>
      </w:r>
      <w:r w:rsidRPr="00102FC4">
        <w:t xml:space="preserve"> demonstrate that when it comes to local politics, some citizens</w:t>
      </w:r>
      <w:r>
        <w:t xml:space="preserve"> and organizations</w:t>
      </w:r>
      <w:r w:rsidRPr="00102FC4">
        <w:t xml:space="preserve"> clearly possess more social capital</w:t>
      </w:r>
      <w:r>
        <w:t xml:space="preserve"> and have greater rights to the city</w:t>
      </w:r>
      <w:r w:rsidRPr="00102FC4">
        <w:t xml:space="preserve"> than others.</w:t>
      </w:r>
      <w:r>
        <w:t xml:space="preserve"> A type of organization mentioned in the Oklahoma City council debates over the updated chicken ordinance</w:t>
      </w:r>
      <w:r w:rsidR="00A97AE0">
        <w:t xml:space="preserve"> that appears to possess</w:t>
      </w:r>
      <w:r w:rsidR="006D30E2">
        <w:t xml:space="preserve"> strong social capital i</w:t>
      </w:r>
      <w:r>
        <w:t xml:space="preserve">s </w:t>
      </w:r>
      <w:r w:rsidR="00431F28">
        <w:t xml:space="preserve">the city’s </w:t>
      </w:r>
      <w:r w:rsidR="006D30E2">
        <w:t>neighborhood an</w:t>
      </w:r>
      <w:r w:rsidR="006D30E2" w:rsidRPr="00AA3BA2">
        <w:t xml:space="preserve">d </w:t>
      </w:r>
      <w:r w:rsidRPr="00AA3BA2">
        <w:t xml:space="preserve">homeowner associations. </w:t>
      </w:r>
      <w:r w:rsidR="00637676">
        <w:t>Larry McAt</w:t>
      </w:r>
      <w:r w:rsidR="00464B5E">
        <w:t>ee (Ward Three</w:t>
      </w:r>
      <w:r w:rsidR="00695C58">
        <w:t>), the</w:t>
      </w:r>
      <w:r>
        <w:t xml:space="preserve"> council member most consisten</w:t>
      </w:r>
      <w:r w:rsidR="00695C58">
        <w:t>tly against urban chickens,</w:t>
      </w:r>
      <w:r>
        <w:t xml:space="preserve"> mentioned </w:t>
      </w:r>
      <w:r w:rsidR="00541075">
        <w:t>homeowner/neighborhood associations</w:t>
      </w:r>
      <w:r w:rsidR="00695C58">
        <w:t xml:space="preserve"> on multiple occasions</w:t>
      </w:r>
      <w:r>
        <w:t xml:space="preserve">. At the City Council meeting on December 3, 2013, Mr. </w:t>
      </w:r>
      <w:r w:rsidR="00637676">
        <w:t>McAtee</w:t>
      </w:r>
      <w:r>
        <w:t xml:space="preserve"> stated, “</w:t>
      </w:r>
      <w:r w:rsidRPr="00A942A3">
        <w:t xml:space="preserve">I've conducted surveys in Ward </w:t>
      </w:r>
      <w:r w:rsidR="00464B5E">
        <w:t>Three</w:t>
      </w:r>
      <w:r w:rsidRPr="00A942A3">
        <w:t xml:space="preserve"> now for a number of years at neighborhood meetings and in those meetings, every neighborhood association where I have asked, the majority of the people have been against chickens in the backyard.</w:t>
      </w:r>
      <w:r>
        <w:t xml:space="preserve">” </w:t>
      </w:r>
    </w:p>
    <w:p w14:paraId="56ECB8EA" w14:textId="55662D0E" w:rsidR="00DC325D" w:rsidRDefault="00DC325D" w:rsidP="00887202">
      <w:pPr>
        <w:ind w:firstLine="720"/>
      </w:pPr>
      <w:r>
        <w:t xml:space="preserve">One of the chicken advocates interviewed in this case study shared her experience with a Ward </w:t>
      </w:r>
      <w:r w:rsidR="00464B5E">
        <w:t>Three</w:t>
      </w:r>
      <w:r>
        <w:t xml:space="preserve"> neighborhood association </w:t>
      </w:r>
      <w:r w:rsidR="00C42419">
        <w:t xml:space="preserve">(OKC Interview </w:t>
      </w:r>
      <w:r>
        <w:t>1, January 24</w:t>
      </w:r>
      <w:r w:rsidRPr="00102FC4">
        <w:t>, 2014)</w:t>
      </w:r>
      <w:r>
        <w:t>:</w:t>
      </w:r>
    </w:p>
    <w:p w14:paraId="527ED6ED" w14:textId="5DC317B4" w:rsidR="00DC325D" w:rsidRDefault="00DC325D" w:rsidP="00DC325D">
      <w:pPr>
        <w:spacing w:line="240" w:lineRule="auto"/>
        <w:ind w:left="720"/>
      </w:pPr>
      <w:r>
        <w:t>I called a lot o</w:t>
      </w:r>
      <w:r w:rsidR="00B37CE5">
        <w:t>f the [neighborhood</w:t>
      </w:r>
      <w:r>
        <w:t xml:space="preserve"> and homeowners associations] to say, "</w:t>
      </w:r>
      <w:r w:rsidR="00101006">
        <w:t>May</w:t>
      </w:r>
      <w:r>
        <w:t xml:space="preserve"> I come to one of your neighborhood association meetings and give a presentation on backyard chickens and answer any questions?" </w:t>
      </w:r>
      <w:r w:rsidR="00101006">
        <w:t>P</w:t>
      </w:r>
      <w:r>
        <w:t>robably 99% of the ones I called said, "Oh, we never have meetings</w:t>
      </w:r>
      <w:r w:rsidR="00101006">
        <w:t>," o</w:t>
      </w:r>
      <w:r>
        <w:t>r</w:t>
      </w:r>
      <w:r w:rsidR="00101006">
        <w:t xml:space="preserve"> stated that</w:t>
      </w:r>
      <w:r>
        <w:t xml:space="preserve"> they're just a homeowners watch association or something</w:t>
      </w:r>
      <w:r w:rsidR="00101006">
        <w:t xml:space="preserve"> similar</w:t>
      </w:r>
      <w:r>
        <w:t xml:space="preserve">. There was only one </w:t>
      </w:r>
      <w:r w:rsidR="00101006">
        <w:t>group acting as a traditional</w:t>
      </w:r>
      <w:r>
        <w:t xml:space="preserve"> neighb</w:t>
      </w:r>
      <w:r w:rsidR="00101006">
        <w:t>orhood association that</w:t>
      </w:r>
      <w:r>
        <w:t xml:space="preserve"> has meetings and </w:t>
      </w:r>
      <w:r w:rsidR="00101006">
        <w:t>allows</w:t>
      </w:r>
      <w:r>
        <w:t xml:space="preserve"> </w:t>
      </w:r>
      <w:r w:rsidR="00101006">
        <w:t xml:space="preserve">outside </w:t>
      </w:r>
      <w:r>
        <w:t xml:space="preserve">presentations. They agreed to let me come to a meeting </w:t>
      </w:r>
      <w:r w:rsidR="00101006">
        <w:t>b</w:t>
      </w:r>
      <w:r>
        <w:t>ut then [the association pr</w:t>
      </w:r>
      <w:r w:rsidR="00637676">
        <w:t>esident] said, "Well, Larry McAt</w:t>
      </w:r>
      <w:r>
        <w:t xml:space="preserve">ee, who's our city councilman, comes to all of our meetings and he reminded me that you're not allowed. In the Homeowners Neighborhood Association bylaws, it says that </w:t>
      </w:r>
      <w:r w:rsidR="00101006">
        <w:t>we’re</w:t>
      </w:r>
      <w:r>
        <w:t xml:space="preserve"> not allowed to have anyone come and t</w:t>
      </w:r>
      <w:r w:rsidR="00101006">
        <w:t xml:space="preserve">alk about political issues." </w:t>
      </w:r>
      <w:r>
        <w:t xml:space="preserve">I was </w:t>
      </w:r>
      <w:r w:rsidR="00101006">
        <w:t>disinvited. T</w:t>
      </w:r>
      <w:r>
        <w:t xml:space="preserve">heir city </w:t>
      </w:r>
      <w:r w:rsidR="00101006">
        <w:t>councilman comes to all of the</w:t>
      </w:r>
      <w:r>
        <w:t xml:space="preserve"> meetings and seems to know </w:t>
      </w:r>
      <w:r w:rsidR="009421E8">
        <w:t>their bylaws, and</w:t>
      </w:r>
      <w:r w:rsidR="00101006">
        <w:t xml:space="preserve"> I'm assuming </w:t>
      </w:r>
      <w:r w:rsidR="009421E8">
        <w:t xml:space="preserve">that </w:t>
      </w:r>
      <w:r w:rsidR="00101006">
        <w:t>he</w:t>
      </w:r>
      <w:r>
        <w:t xml:space="preserve"> talk</w:t>
      </w:r>
      <w:r w:rsidR="00101006">
        <w:t>s</w:t>
      </w:r>
      <w:r>
        <w:t xml:space="preserve"> about political</w:t>
      </w:r>
      <w:r w:rsidR="00101006">
        <w:t xml:space="preserve"> issues</w:t>
      </w:r>
      <w:r w:rsidR="009421E8">
        <w:t xml:space="preserve"> at th</w:t>
      </w:r>
      <w:r>
        <w:t>e m</w:t>
      </w:r>
      <w:r w:rsidR="009421E8">
        <w:t>eetings. I was sitting</w:t>
      </w:r>
      <w:r>
        <w:t xml:space="preserve"> in the city council meetings thinking, "Well, I'm not allowed to come to neighborhood association meetings and talk about political issues</w:t>
      </w:r>
      <w:r w:rsidR="009421E8">
        <w:t xml:space="preserve"> like the chicken ordinance," which</w:t>
      </w:r>
      <w:r>
        <w:t xml:space="preserve"> I guess</w:t>
      </w:r>
      <w:r w:rsidR="009421E8">
        <w:t xml:space="preserve"> is political because</w:t>
      </w:r>
      <w:r>
        <w:t xml:space="preserve"> it's being voted on at city council</w:t>
      </w:r>
      <w:r w:rsidR="009421E8">
        <w:t>, y</w:t>
      </w:r>
      <w:r w:rsidR="00637676">
        <w:t>et Larry McAt</w:t>
      </w:r>
      <w:r w:rsidR="009421E8">
        <w:t>ee is allowed to attend. The situation was</w:t>
      </w:r>
      <w:r>
        <w:t xml:space="preserve"> </w:t>
      </w:r>
      <w:r w:rsidR="009421E8">
        <w:t>a</w:t>
      </w:r>
      <w:r>
        <w:t xml:space="preserve"> bit frustrating. </w:t>
      </w:r>
    </w:p>
    <w:p w14:paraId="777B9673" w14:textId="1D75070E" w:rsidR="001D2D68" w:rsidRDefault="001D2D68" w:rsidP="00887202">
      <w:pPr>
        <w:spacing w:line="240" w:lineRule="auto"/>
      </w:pPr>
    </w:p>
    <w:p w14:paraId="307C0405" w14:textId="6B0A3987" w:rsidR="00372A51" w:rsidRDefault="00E2530B" w:rsidP="00372A51">
      <w:r>
        <w:t>W</w:t>
      </w:r>
      <w:r w:rsidR="00E34E36">
        <w:t xml:space="preserve">hy </w:t>
      </w:r>
      <w:r w:rsidR="0008381D">
        <w:t xml:space="preserve">was </w:t>
      </w:r>
      <w:r w:rsidR="00B85DD2">
        <w:t>Mr. McAtee</w:t>
      </w:r>
      <w:r w:rsidR="00E34E36">
        <w:t xml:space="preserve"> against a chicken advocate attending the neighborhood association meeting to educate th</w:t>
      </w:r>
      <w:r>
        <w:t>e group about backyard chickens?</w:t>
      </w:r>
      <w:r w:rsidR="00E34E36">
        <w:t xml:space="preserve"> Was he afraid that the advocate’s arguments would be compelling enough to change the minds of the association’s members?</w:t>
      </w:r>
    </w:p>
    <w:p w14:paraId="7593AA73" w14:textId="7696925D" w:rsidR="001D2D68" w:rsidRDefault="00887202" w:rsidP="001D2D68">
      <w:pPr>
        <w:ind w:firstLine="720"/>
      </w:pPr>
      <w:r>
        <w:t>Larry McAtee’s connections to n</w:t>
      </w:r>
      <w:r w:rsidR="00986F68">
        <w:t>eighborhood associations were</w:t>
      </w:r>
      <w:r w:rsidR="001D2D68">
        <w:t xml:space="preserve"> </w:t>
      </w:r>
      <w:r w:rsidR="00986F68">
        <w:t xml:space="preserve">emphasized </w:t>
      </w:r>
      <w:r w:rsidR="007D6B01">
        <w:t xml:space="preserve">during </w:t>
      </w:r>
      <w:r>
        <w:t xml:space="preserve">his </w:t>
      </w:r>
      <w:r w:rsidR="007D6B01">
        <w:t>re-election campaign in 2013. His campaign website</w:t>
      </w:r>
      <w:r w:rsidR="00695C58">
        <w:t xml:space="preserve"> offers the following statement (</w:t>
      </w:r>
      <w:r w:rsidR="00695C58" w:rsidRPr="007D6B01">
        <w:t>http://www.mcateeforcouncil.org/your-city-councilman.html</w:t>
      </w:r>
      <w:r w:rsidR="00695C58">
        <w:t>)</w:t>
      </w:r>
      <w:r w:rsidR="007D6B01">
        <w:t>:</w:t>
      </w:r>
    </w:p>
    <w:p w14:paraId="1ECD97D9" w14:textId="6D929CF3" w:rsidR="007D6B01" w:rsidRDefault="007D6B01" w:rsidP="00695C58">
      <w:pPr>
        <w:spacing w:line="240" w:lineRule="auto"/>
        <w:ind w:left="720"/>
      </w:pPr>
      <w:r>
        <w:t>He is tirelessly championing a pro-growth, business-friendly philosop</w:t>
      </w:r>
      <w:r w:rsidR="00D0561E">
        <w:t>h</w:t>
      </w:r>
      <w:r>
        <w:t xml:space="preserve">y and </w:t>
      </w:r>
      <w:r w:rsidRPr="00695C58">
        <w:rPr>
          <w:b/>
        </w:rPr>
        <w:t>the need for strong neighborhood associations</w:t>
      </w:r>
      <w:r>
        <w:t xml:space="preserve">. He is always mindful of family and the important responsibility our community has to continue a faith-centered legacy for future generations. </w:t>
      </w:r>
    </w:p>
    <w:p w14:paraId="6AF7784F" w14:textId="39FDA15C" w:rsidR="007D6B01" w:rsidRDefault="007D6B01" w:rsidP="003C2621">
      <w:pPr>
        <w:spacing w:line="240" w:lineRule="auto"/>
      </w:pPr>
    </w:p>
    <w:p w14:paraId="5B47B58F" w14:textId="24D48E5C" w:rsidR="001D2D68" w:rsidRPr="00022412" w:rsidRDefault="00695C58" w:rsidP="00B32063">
      <w:r>
        <w:t>T</w:t>
      </w:r>
      <w:r w:rsidR="00D0561E">
        <w:t xml:space="preserve">he </w:t>
      </w:r>
      <w:r w:rsidR="00D0561E" w:rsidRPr="00695C58">
        <w:rPr>
          <w:i/>
        </w:rPr>
        <w:t>Meet Larry</w:t>
      </w:r>
      <w:r>
        <w:t xml:space="preserve"> page of his</w:t>
      </w:r>
      <w:r w:rsidR="00D0561E">
        <w:t xml:space="preserve"> campaign website</w:t>
      </w:r>
      <w:r>
        <w:t xml:space="preserve"> highlights Mr. McAtee’s political connections, stating</w:t>
      </w:r>
      <w:r w:rsidR="00D0561E">
        <w:t xml:space="preserve"> that he </w:t>
      </w:r>
      <w:r w:rsidR="00022412">
        <w:t>co-</w:t>
      </w:r>
      <w:r w:rsidR="00D0561E">
        <w:t>teaches adult Sunday school</w:t>
      </w:r>
      <w:r w:rsidR="00BB2211">
        <w:t xml:space="preserve"> with Lieutenant Governor</w:t>
      </w:r>
      <w:r w:rsidR="00022412">
        <w:t xml:space="preserve"> Todd Lamb</w:t>
      </w:r>
      <w:r w:rsidR="00D0561E">
        <w:t xml:space="preserve"> at Quail Springs Baptist Church</w:t>
      </w:r>
      <w:r w:rsidR="00022412">
        <w:t>. C</w:t>
      </w:r>
      <w:r>
        <w:t xml:space="preserve">ampaign endorsements on Mr. </w:t>
      </w:r>
      <w:r w:rsidR="00507378">
        <w:t>Mc</w:t>
      </w:r>
      <w:r>
        <w:t>At</w:t>
      </w:r>
      <w:r w:rsidR="00D0561E">
        <w:t xml:space="preserve">ee’s website include Lt. Governor Lamb, U.S. Congressman Steve Russell, </w:t>
      </w:r>
      <w:r w:rsidR="00E34E36">
        <w:t xml:space="preserve">and </w:t>
      </w:r>
      <w:r w:rsidR="00D0561E">
        <w:t>Oklahoma County Commissioner Bria</w:t>
      </w:r>
      <w:r w:rsidR="00887202">
        <w:t>n Maughan</w:t>
      </w:r>
      <w:r w:rsidR="00E34E36">
        <w:t>. The other two endorsements on his website are from</w:t>
      </w:r>
      <w:r w:rsidR="00887202">
        <w:t xml:space="preserve"> individuals</w:t>
      </w:r>
      <w:r>
        <w:t xml:space="preserve"> associated with neighborhood associations,</w:t>
      </w:r>
      <w:r w:rsidR="00887202">
        <w:t xml:space="preserve"> </w:t>
      </w:r>
      <w:r w:rsidR="00D0561E">
        <w:t>Patti Koch and Linda Palmer</w:t>
      </w:r>
      <w:r w:rsidR="003C2621">
        <w:t xml:space="preserve"> </w:t>
      </w:r>
      <w:r w:rsidR="00D0561E">
        <w:t>(</w:t>
      </w:r>
      <w:r w:rsidR="00D0561E" w:rsidRPr="00D0561E">
        <w:t>http://www.mcateeforcouncil.org/endorsements.html</w:t>
      </w:r>
      <w:r w:rsidR="00D0561E">
        <w:t>):</w:t>
      </w:r>
    </w:p>
    <w:p w14:paraId="38975FEB" w14:textId="559FBE2B" w:rsidR="00986F68" w:rsidRDefault="00986F68" w:rsidP="003C2621">
      <w:pPr>
        <w:spacing w:after="240" w:line="240" w:lineRule="auto"/>
        <w:ind w:left="720"/>
      </w:pPr>
      <w:r>
        <w:t xml:space="preserve">We in Ward 3 have been blessed to have Larry McAtee as our city councilman. They say, “If it ain’t broke, don’t fix it!” It </w:t>
      </w:r>
      <w:proofErr w:type="gramStart"/>
      <w:r>
        <w:t>ain’t</w:t>
      </w:r>
      <w:proofErr w:type="gramEnd"/>
      <w:r>
        <w:t xml:space="preserve"> broke! I urge everyone in Ward 3 to vote for Councilman McAtee on February 14</w:t>
      </w:r>
      <w:r w:rsidRPr="003C2621">
        <w:rPr>
          <w:vertAlign w:val="superscript"/>
        </w:rPr>
        <w:t>th</w:t>
      </w:r>
      <w:r>
        <w:t xml:space="preserve"> – Patti Koch, Vice President of the Windsor Forest Neighborhood Association</w:t>
      </w:r>
    </w:p>
    <w:p w14:paraId="22478CCB" w14:textId="5D60D0EA" w:rsidR="00986F68" w:rsidRDefault="00986F68" w:rsidP="003C2621">
      <w:pPr>
        <w:spacing w:after="240" w:line="240" w:lineRule="auto"/>
        <w:ind w:left="720"/>
      </w:pPr>
      <w:r>
        <w:t>Larry McAtee is one of the most loyal, honest, Christian men I know. He has been my councilman since I m</w:t>
      </w:r>
      <w:r w:rsidR="00507378">
        <w:t>oved into Ward 3. He attends our</w:t>
      </w:r>
      <w:r>
        <w:t xml:space="preserve"> neighborhood association meetings and listens to all our concerns, wants and needs. – Linda Palmer, President of the Hilldale Neighborhood Association.</w:t>
      </w:r>
    </w:p>
    <w:p w14:paraId="12EE03C8" w14:textId="6C22AF5D" w:rsidR="00887202" w:rsidRDefault="00887202" w:rsidP="003C2621">
      <w:r w:rsidRPr="00AA3BA2">
        <w:t xml:space="preserve">The only individual speaking </w:t>
      </w:r>
      <w:r w:rsidR="003C2621">
        <w:t>against chickens at the April 29, 2014</w:t>
      </w:r>
      <w:r w:rsidRPr="00AA3BA2">
        <w:t xml:space="preserve"> City</w:t>
      </w:r>
      <w:r w:rsidR="008D2A7F">
        <w:t xml:space="preserve"> Council meeting was</w:t>
      </w:r>
      <w:r w:rsidR="00A6697D">
        <w:t xml:space="preserve"> then</w:t>
      </w:r>
      <w:r w:rsidRPr="00AA3BA2">
        <w:t xml:space="preserve"> president of the Windsor Forest Neighborhood Association</w:t>
      </w:r>
      <w:r w:rsidR="00507378">
        <w:t>, Patti</w:t>
      </w:r>
      <w:r w:rsidR="003C2621">
        <w:t xml:space="preserve"> Koch.</w:t>
      </w:r>
      <w:r w:rsidRPr="00AA3BA2">
        <w:t xml:space="preserve"> </w:t>
      </w:r>
      <w:r>
        <w:t>Here are Ms. Koch’s comments to the council (Oklahoma City Council Meeting transcript, April 29, 2014):</w:t>
      </w:r>
    </w:p>
    <w:p w14:paraId="59AB8C61" w14:textId="77777777" w:rsidR="004674A1" w:rsidRDefault="004674A1" w:rsidP="00887202">
      <w:pPr>
        <w:pStyle w:val="PlainText"/>
        <w:ind w:left="720"/>
        <w:rPr>
          <w:rFonts w:ascii="Times New Roman" w:hAnsi="Times New Roman" w:cs="Times New Roman"/>
          <w:sz w:val="24"/>
          <w:szCs w:val="24"/>
        </w:rPr>
      </w:pPr>
    </w:p>
    <w:p w14:paraId="5013BAD1" w14:textId="6A864B5A" w:rsidR="00887202" w:rsidRPr="00351DF3" w:rsidRDefault="00887202" w:rsidP="00887202">
      <w:pPr>
        <w:pStyle w:val="PlainText"/>
        <w:ind w:left="720"/>
        <w:rPr>
          <w:rFonts w:ascii="Times New Roman" w:hAnsi="Times New Roman" w:cs="Times New Roman"/>
          <w:sz w:val="24"/>
          <w:szCs w:val="24"/>
        </w:rPr>
      </w:pPr>
      <w:r w:rsidRPr="00351DF3">
        <w:rPr>
          <w:rFonts w:ascii="Times New Roman" w:hAnsi="Times New Roman" w:cs="Times New Roman"/>
          <w:sz w:val="24"/>
          <w:szCs w:val="24"/>
        </w:rPr>
        <w:t>I guess I'm a minority today. I'm also President of Windsor Forest Neighborhood Association</w:t>
      </w:r>
      <w:r w:rsidR="00046B74">
        <w:rPr>
          <w:rFonts w:ascii="Times New Roman" w:hAnsi="Times New Roman" w:cs="Times New Roman"/>
          <w:sz w:val="24"/>
          <w:szCs w:val="24"/>
        </w:rPr>
        <w:t xml:space="preserve"> [located in Ward 3]</w:t>
      </w:r>
      <w:r w:rsidRPr="00351DF3">
        <w:rPr>
          <w:rFonts w:ascii="Times New Roman" w:hAnsi="Times New Roman" w:cs="Times New Roman"/>
          <w:sz w:val="24"/>
          <w:szCs w:val="24"/>
        </w:rPr>
        <w:t>. I'm with WAND</w:t>
      </w:r>
      <w:r>
        <w:rPr>
          <w:rFonts w:ascii="Times New Roman" w:hAnsi="Times New Roman" w:cs="Times New Roman"/>
          <w:sz w:val="24"/>
          <w:szCs w:val="24"/>
        </w:rPr>
        <w:t xml:space="preserve"> [Windsor Areas Neighborhood Development]</w:t>
      </w:r>
      <w:r w:rsidRPr="00351DF3">
        <w:rPr>
          <w:rFonts w:ascii="Times New Roman" w:hAnsi="Times New Roman" w:cs="Times New Roman"/>
          <w:sz w:val="24"/>
          <w:szCs w:val="24"/>
        </w:rPr>
        <w:t xml:space="preserve"> and I'm with WABG</w:t>
      </w:r>
      <w:r>
        <w:rPr>
          <w:rFonts w:ascii="Times New Roman" w:hAnsi="Times New Roman" w:cs="Times New Roman"/>
          <w:sz w:val="24"/>
          <w:szCs w:val="24"/>
        </w:rPr>
        <w:t xml:space="preserve"> [Windsor Area Business Group]</w:t>
      </w:r>
      <w:r w:rsidRPr="00351DF3">
        <w:rPr>
          <w:rFonts w:ascii="Times New Roman" w:hAnsi="Times New Roman" w:cs="Times New Roman"/>
          <w:sz w:val="24"/>
          <w:szCs w:val="24"/>
        </w:rPr>
        <w:t>, and I have mo</w:t>
      </w:r>
      <w:r>
        <w:rPr>
          <w:rFonts w:ascii="Times New Roman" w:hAnsi="Times New Roman" w:cs="Times New Roman"/>
          <w:sz w:val="24"/>
          <w:szCs w:val="24"/>
        </w:rPr>
        <w:t>ral support with Linda Palmer here, s</w:t>
      </w:r>
      <w:r w:rsidRPr="00351DF3">
        <w:rPr>
          <w:rFonts w:ascii="Times New Roman" w:hAnsi="Times New Roman" w:cs="Times New Roman"/>
          <w:sz w:val="24"/>
          <w:szCs w:val="24"/>
        </w:rPr>
        <w:t xml:space="preserve">he is the President of </w:t>
      </w:r>
      <w:r w:rsidR="00046B74">
        <w:rPr>
          <w:rFonts w:ascii="Times New Roman" w:hAnsi="Times New Roman" w:cs="Times New Roman"/>
          <w:sz w:val="24"/>
          <w:szCs w:val="24"/>
        </w:rPr>
        <w:t>Hill</w:t>
      </w:r>
      <w:r w:rsidRPr="00351DF3">
        <w:rPr>
          <w:rFonts w:ascii="Times New Roman" w:hAnsi="Times New Roman" w:cs="Times New Roman"/>
          <w:sz w:val="24"/>
          <w:szCs w:val="24"/>
        </w:rPr>
        <w:t>dale Neighborhood Association</w:t>
      </w:r>
      <w:r w:rsidR="00046B74">
        <w:rPr>
          <w:rFonts w:ascii="Times New Roman" w:hAnsi="Times New Roman" w:cs="Times New Roman"/>
          <w:sz w:val="24"/>
          <w:szCs w:val="24"/>
        </w:rPr>
        <w:t xml:space="preserve"> [also in Ward 3]</w:t>
      </w:r>
      <w:r w:rsidRPr="00351DF3">
        <w:rPr>
          <w:rFonts w:ascii="Times New Roman" w:hAnsi="Times New Roman" w:cs="Times New Roman"/>
          <w:sz w:val="24"/>
          <w:szCs w:val="24"/>
        </w:rPr>
        <w:t xml:space="preserve">. I know some of you like statistics and I just heard I can only talk three minutes, so you're not gonna get any statistics from me today. I think it's very admirable that a lot of people </w:t>
      </w:r>
      <w:proofErr w:type="gramStart"/>
      <w:r w:rsidRPr="00351DF3">
        <w:rPr>
          <w:rFonts w:ascii="Times New Roman" w:hAnsi="Times New Roman" w:cs="Times New Roman"/>
          <w:sz w:val="24"/>
          <w:szCs w:val="24"/>
        </w:rPr>
        <w:t>wanna</w:t>
      </w:r>
      <w:proofErr w:type="gramEnd"/>
      <w:r w:rsidRPr="00351DF3">
        <w:rPr>
          <w:rFonts w:ascii="Times New Roman" w:hAnsi="Times New Roman" w:cs="Times New Roman"/>
          <w:sz w:val="24"/>
          <w:szCs w:val="24"/>
        </w:rPr>
        <w:t xml:space="preserve"> go back to raising chickens. I'm all for it. What I don't like and what I have heard is I think it should be kept like it is now, at an acre.</w:t>
      </w:r>
    </w:p>
    <w:p w14:paraId="1FF2BAE2" w14:textId="77777777" w:rsidR="00887202" w:rsidRPr="00351DF3" w:rsidRDefault="00887202" w:rsidP="00887202">
      <w:pPr>
        <w:pStyle w:val="PlainText"/>
        <w:ind w:left="720"/>
        <w:rPr>
          <w:rFonts w:ascii="Times New Roman" w:hAnsi="Times New Roman" w:cs="Times New Roman"/>
          <w:sz w:val="24"/>
          <w:szCs w:val="24"/>
        </w:rPr>
      </w:pPr>
    </w:p>
    <w:p w14:paraId="3DF82EE4" w14:textId="77777777" w:rsidR="00887202" w:rsidRPr="00351DF3" w:rsidRDefault="00887202" w:rsidP="00887202">
      <w:pPr>
        <w:pStyle w:val="PlainText"/>
        <w:ind w:left="720"/>
        <w:rPr>
          <w:rFonts w:ascii="Times New Roman" w:hAnsi="Times New Roman" w:cs="Times New Roman"/>
          <w:sz w:val="24"/>
          <w:szCs w:val="24"/>
        </w:rPr>
      </w:pPr>
      <w:r w:rsidRPr="00351DF3">
        <w:rPr>
          <w:rFonts w:ascii="Times New Roman" w:hAnsi="Times New Roman" w:cs="Times New Roman"/>
          <w:sz w:val="24"/>
          <w:szCs w:val="24"/>
        </w:rPr>
        <w:t>I sent out an email to over 1,000 people in Oklahoma City, and it wasn't just to old retir</w:t>
      </w:r>
      <w:r>
        <w:rPr>
          <w:rFonts w:ascii="Times New Roman" w:hAnsi="Times New Roman" w:cs="Times New Roman"/>
          <w:sz w:val="24"/>
          <w:szCs w:val="24"/>
        </w:rPr>
        <w:t>ed people like me. It was</w:t>
      </w:r>
      <w:r w:rsidRPr="00351DF3">
        <w:rPr>
          <w:rFonts w:ascii="Times New Roman" w:hAnsi="Times New Roman" w:cs="Times New Roman"/>
          <w:sz w:val="24"/>
          <w:szCs w:val="24"/>
        </w:rPr>
        <w:t xml:space="preserve"> people from all walks of life. I sent out to people as young as my children and grandchildren. I sent out to people, attorneys, </w:t>
      </w:r>
      <w:proofErr w:type="gramStart"/>
      <w:r w:rsidRPr="00351DF3">
        <w:rPr>
          <w:rFonts w:ascii="Times New Roman" w:hAnsi="Times New Roman" w:cs="Times New Roman"/>
          <w:sz w:val="24"/>
          <w:szCs w:val="24"/>
        </w:rPr>
        <w:t>doctors</w:t>
      </w:r>
      <w:proofErr w:type="gramEnd"/>
      <w:r w:rsidRPr="00351DF3">
        <w:rPr>
          <w:rFonts w:ascii="Times New Roman" w:hAnsi="Times New Roman" w:cs="Times New Roman"/>
          <w:sz w:val="24"/>
          <w:szCs w:val="24"/>
        </w:rPr>
        <w:t>. I sent out to a lot of the people that are in county, city, and state government. Sent out to people that work in barbershops and floral, so all walks of life. I had 578 replies... Well I had two more this morning, so really 580. Of those, 537 definitely do not want chi</w:t>
      </w:r>
      <w:r>
        <w:rPr>
          <w:rFonts w:ascii="Times New Roman" w:hAnsi="Times New Roman" w:cs="Times New Roman"/>
          <w:sz w:val="24"/>
          <w:szCs w:val="24"/>
        </w:rPr>
        <w:t>ckens in their neighbor's yards,</w:t>
      </w:r>
      <w:r w:rsidRPr="00351DF3">
        <w:rPr>
          <w:rFonts w:ascii="Times New Roman" w:hAnsi="Times New Roman" w:cs="Times New Roman"/>
          <w:sz w:val="24"/>
          <w:szCs w:val="24"/>
        </w:rPr>
        <w:t xml:space="preserve"> 43 said "yes, that would be okay," and of those 43, 40 said "if," and that seems to be a big word that we hear around here, "if." And the "ifs" were "if they follow the ordinance, if they're clean," because I heard from a lot... I don't know anything about farming, I'm not a farmer, but I heard from a lot of people that farm, yes, </w:t>
      </w:r>
      <w:proofErr w:type="gramStart"/>
      <w:r w:rsidRPr="00351DF3">
        <w:rPr>
          <w:rFonts w:ascii="Times New Roman" w:hAnsi="Times New Roman" w:cs="Times New Roman"/>
          <w:sz w:val="24"/>
          <w:szCs w:val="24"/>
        </w:rPr>
        <w:t>chickens are messy, yes</w:t>
      </w:r>
      <w:proofErr w:type="gramEnd"/>
      <w:r w:rsidRPr="00351DF3">
        <w:rPr>
          <w:rFonts w:ascii="Times New Roman" w:hAnsi="Times New Roman" w:cs="Times New Roman"/>
          <w:sz w:val="24"/>
          <w:szCs w:val="24"/>
        </w:rPr>
        <w:t xml:space="preserve">, </w:t>
      </w:r>
      <w:proofErr w:type="gramStart"/>
      <w:r w:rsidRPr="00351DF3">
        <w:rPr>
          <w:rFonts w:ascii="Times New Roman" w:hAnsi="Times New Roman" w:cs="Times New Roman"/>
          <w:sz w:val="24"/>
          <w:szCs w:val="24"/>
        </w:rPr>
        <w:t>they are smelly</w:t>
      </w:r>
      <w:proofErr w:type="gramEnd"/>
      <w:r w:rsidRPr="00351DF3">
        <w:rPr>
          <w:rFonts w:ascii="Times New Roman" w:hAnsi="Times New Roman" w:cs="Times New Roman"/>
          <w:sz w:val="24"/>
          <w:szCs w:val="24"/>
        </w:rPr>
        <w:t xml:space="preserve">. Well, they're not if people keep it clean, just like with dogs. But okay, who's </w:t>
      </w:r>
      <w:proofErr w:type="gramStart"/>
      <w:r w:rsidRPr="00351DF3">
        <w:rPr>
          <w:rFonts w:ascii="Times New Roman" w:hAnsi="Times New Roman" w:cs="Times New Roman"/>
          <w:sz w:val="24"/>
          <w:szCs w:val="24"/>
        </w:rPr>
        <w:t>gonna</w:t>
      </w:r>
      <w:proofErr w:type="gramEnd"/>
      <w:r w:rsidRPr="00351DF3">
        <w:rPr>
          <w:rFonts w:ascii="Times New Roman" w:hAnsi="Times New Roman" w:cs="Times New Roman"/>
          <w:sz w:val="24"/>
          <w:szCs w:val="24"/>
        </w:rPr>
        <w:t xml:space="preserve"> enforce that? My understanding is Charles Locke</w:t>
      </w:r>
      <w:r>
        <w:rPr>
          <w:rFonts w:ascii="Times New Roman" w:hAnsi="Times New Roman" w:cs="Times New Roman"/>
          <w:sz w:val="24"/>
          <w:szCs w:val="24"/>
        </w:rPr>
        <w:t xml:space="preserve"> [Code Enforcement Manager]</w:t>
      </w:r>
      <w:r w:rsidRPr="00351DF3">
        <w:rPr>
          <w:rFonts w:ascii="Times New Roman" w:hAnsi="Times New Roman" w:cs="Times New Roman"/>
          <w:sz w:val="24"/>
          <w:szCs w:val="24"/>
        </w:rPr>
        <w:t xml:space="preserve"> has 30 to 35 inspectors for 661 square miles. I'm thinking he's got more than he can say grace over right now.</w:t>
      </w:r>
    </w:p>
    <w:p w14:paraId="752BC2E8" w14:textId="77777777" w:rsidR="00887202" w:rsidRPr="00351DF3" w:rsidRDefault="00887202" w:rsidP="00887202">
      <w:pPr>
        <w:pStyle w:val="PlainText"/>
        <w:ind w:left="720"/>
        <w:rPr>
          <w:rFonts w:ascii="Times New Roman" w:hAnsi="Times New Roman" w:cs="Times New Roman"/>
          <w:sz w:val="24"/>
          <w:szCs w:val="24"/>
        </w:rPr>
      </w:pPr>
    </w:p>
    <w:p w14:paraId="2AE13592" w14:textId="77777777" w:rsidR="00887202" w:rsidRPr="00351DF3" w:rsidRDefault="00887202" w:rsidP="00887202">
      <w:pPr>
        <w:pStyle w:val="PlainText"/>
        <w:ind w:left="720"/>
        <w:rPr>
          <w:rFonts w:ascii="Times New Roman" w:hAnsi="Times New Roman" w:cs="Times New Roman"/>
          <w:sz w:val="24"/>
          <w:szCs w:val="24"/>
        </w:rPr>
      </w:pPr>
      <w:r w:rsidRPr="00351DF3">
        <w:rPr>
          <w:rFonts w:ascii="Times New Roman" w:hAnsi="Times New Roman" w:cs="Times New Roman"/>
          <w:sz w:val="24"/>
          <w:szCs w:val="24"/>
        </w:rPr>
        <w:t xml:space="preserve">Also, the inspectors cannot go in the backyard, so does that mean that if somebody next door has chickens and you have a problem with them, are you gonna have to file a complaint and go to court? Those are just things that I think people need to think about. </w:t>
      </w:r>
      <w:proofErr w:type="gramStart"/>
      <w:r w:rsidRPr="00351DF3">
        <w:rPr>
          <w:rFonts w:ascii="Times New Roman" w:hAnsi="Times New Roman" w:cs="Times New Roman"/>
          <w:sz w:val="24"/>
          <w:szCs w:val="24"/>
        </w:rPr>
        <w:t>There's property values</w:t>
      </w:r>
      <w:proofErr w:type="gramEnd"/>
      <w:r w:rsidRPr="00351DF3">
        <w:rPr>
          <w:rFonts w:ascii="Times New Roman" w:hAnsi="Times New Roman" w:cs="Times New Roman"/>
          <w:sz w:val="24"/>
          <w:szCs w:val="24"/>
        </w:rPr>
        <w:t xml:space="preserve">. I talked to realtors, and I want you to answer this to yourself honestly. You don't have to answer to me, but answer to yourself honestly: Do you want chickens next door to you? If you went out to buy a home and you had two homes that were comparable price-wise and everything else, one was next door to chickens and one wasn't, which one would you choose? </w:t>
      </w:r>
    </w:p>
    <w:p w14:paraId="1CD0DC1C" w14:textId="77777777" w:rsidR="00887202" w:rsidRPr="00351DF3" w:rsidRDefault="00887202" w:rsidP="00887202">
      <w:pPr>
        <w:pStyle w:val="PlainText"/>
        <w:ind w:left="720"/>
        <w:rPr>
          <w:rFonts w:ascii="Times New Roman" w:hAnsi="Times New Roman" w:cs="Times New Roman"/>
          <w:sz w:val="24"/>
          <w:szCs w:val="24"/>
        </w:rPr>
      </w:pPr>
    </w:p>
    <w:p w14:paraId="1398EF3F" w14:textId="77777777" w:rsidR="00887202" w:rsidRPr="00887202" w:rsidRDefault="00887202" w:rsidP="00887202">
      <w:pPr>
        <w:pStyle w:val="PlainText"/>
        <w:ind w:left="720"/>
        <w:rPr>
          <w:rFonts w:ascii="Times New Roman" w:hAnsi="Times New Roman" w:cs="Times New Roman"/>
          <w:sz w:val="24"/>
          <w:szCs w:val="24"/>
        </w:rPr>
      </w:pPr>
      <w:r w:rsidRPr="00351DF3">
        <w:rPr>
          <w:rFonts w:ascii="Times New Roman" w:hAnsi="Times New Roman" w:cs="Times New Roman"/>
          <w:sz w:val="24"/>
          <w:szCs w:val="24"/>
        </w:rPr>
        <w:t xml:space="preserve">And I'm serious about that. I talked to a lady that was very upset when they tried to sell their </w:t>
      </w:r>
      <w:proofErr w:type="gramStart"/>
      <w:r w:rsidRPr="00351DF3">
        <w:rPr>
          <w:rFonts w:ascii="Times New Roman" w:hAnsi="Times New Roman" w:cs="Times New Roman"/>
          <w:sz w:val="24"/>
          <w:szCs w:val="24"/>
        </w:rPr>
        <w:t>home,</w:t>
      </w:r>
      <w:proofErr w:type="gramEnd"/>
      <w:r w:rsidRPr="00351DF3">
        <w:rPr>
          <w:rFonts w:ascii="Times New Roman" w:hAnsi="Times New Roman" w:cs="Times New Roman"/>
          <w:sz w:val="24"/>
          <w:szCs w:val="24"/>
        </w:rPr>
        <w:t xml:space="preserve"> there were chickens next door. They took a loss on their property. So property value... I talked to some real estate agents, because I was just curious. Real estate goes down and it does. A lot of times, your real estate goes down because people do not want to live next door to somebody that raises ch</w:t>
      </w:r>
      <w:r w:rsidRPr="00887202">
        <w:rPr>
          <w:rFonts w:ascii="Times New Roman" w:hAnsi="Times New Roman" w:cs="Times New Roman"/>
          <w:sz w:val="24"/>
          <w:szCs w:val="24"/>
        </w:rPr>
        <w:t xml:space="preserve">ickens. I was </w:t>
      </w:r>
      <w:proofErr w:type="gramStart"/>
      <w:r w:rsidRPr="00887202">
        <w:rPr>
          <w:rFonts w:ascii="Times New Roman" w:hAnsi="Times New Roman" w:cs="Times New Roman"/>
          <w:sz w:val="24"/>
          <w:szCs w:val="24"/>
        </w:rPr>
        <w:t>gonna</w:t>
      </w:r>
      <w:proofErr w:type="gramEnd"/>
      <w:r w:rsidRPr="00887202">
        <w:rPr>
          <w:rFonts w:ascii="Times New Roman" w:hAnsi="Times New Roman" w:cs="Times New Roman"/>
          <w:sz w:val="24"/>
          <w:szCs w:val="24"/>
        </w:rPr>
        <w:t xml:space="preserve"> ask about fencing, but I think Meg answered that. We were concerned about the chickens and what kind of containment there would be. I didn't know, and you'll probably laugh at this, I didn't know chickens could fly. So, if the coops don't have chicken wire I guess, over the top, they can fly out, unless their wings are clipped. You may have already known that. </w:t>
      </w:r>
    </w:p>
    <w:p w14:paraId="6D1F0BE4" w14:textId="77777777" w:rsidR="00887202" w:rsidRPr="00887202" w:rsidRDefault="00887202" w:rsidP="00887202">
      <w:pPr>
        <w:pStyle w:val="PlainText"/>
        <w:ind w:left="720"/>
        <w:rPr>
          <w:rFonts w:ascii="Times New Roman" w:hAnsi="Times New Roman" w:cs="Times New Roman"/>
          <w:sz w:val="24"/>
          <w:szCs w:val="24"/>
        </w:rPr>
      </w:pPr>
    </w:p>
    <w:p w14:paraId="5B181905" w14:textId="77777777" w:rsidR="00887202" w:rsidRPr="00887202" w:rsidRDefault="00887202" w:rsidP="00887202">
      <w:pPr>
        <w:pStyle w:val="PlainText"/>
        <w:ind w:left="720"/>
        <w:rPr>
          <w:rFonts w:ascii="Times New Roman" w:hAnsi="Times New Roman" w:cs="Times New Roman"/>
          <w:sz w:val="24"/>
          <w:szCs w:val="24"/>
        </w:rPr>
      </w:pPr>
      <w:r w:rsidRPr="00887202">
        <w:rPr>
          <w:rFonts w:ascii="Times New Roman" w:hAnsi="Times New Roman" w:cs="Times New Roman"/>
          <w:sz w:val="24"/>
          <w:szCs w:val="24"/>
        </w:rPr>
        <w:t>An acre of land is only 43,560 square feet, which isn't all that much.</w:t>
      </w:r>
      <w:r>
        <w:rPr>
          <w:rFonts w:ascii="Times New Roman" w:hAnsi="Times New Roman" w:cs="Times New Roman"/>
          <w:sz w:val="24"/>
          <w:szCs w:val="24"/>
        </w:rPr>
        <w:t xml:space="preserve"> </w:t>
      </w:r>
      <w:r w:rsidRPr="00887202">
        <w:rPr>
          <w:rFonts w:ascii="Times New Roman" w:hAnsi="Times New Roman"/>
          <w:sz w:val="24"/>
          <w:szCs w:val="24"/>
        </w:rPr>
        <w:t>But you start putting chickens in a little confined area, and I know people say, "Well, I'd rather live next door to</w:t>
      </w:r>
      <w:r>
        <w:rPr>
          <w:rFonts w:ascii="Times New Roman" w:hAnsi="Times New Roman"/>
          <w:sz w:val="24"/>
          <w:szCs w:val="24"/>
        </w:rPr>
        <w:t xml:space="preserve"> chickens than barking dogs." Well, you’re</w:t>
      </w:r>
      <w:r w:rsidRPr="00887202">
        <w:rPr>
          <w:rFonts w:ascii="Times New Roman" w:hAnsi="Times New Roman"/>
          <w:sz w:val="24"/>
          <w:szCs w:val="24"/>
        </w:rPr>
        <w:t xml:space="preserve"> talking apples and oranges. Dogs are domesticated, they bark, they smell, and I understand that. But we already have dogs, and we need something else to add to this. I guess I am </w:t>
      </w:r>
      <w:proofErr w:type="gramStart"/>
      <w:r w:rsidRPr="00887202">
        <w:rPr>
          <w:rFonts w:ascii="Times New Roman" w:hAnsi="Times New Roman"/>
          <w:sz w:val="24"/>
          <w:szCs w:val="24"/>
        </w:rPr>
        <w:t>gonna</w:t>
      </w:r>
      <w:proofErr w:type="gramEnd"/>
      <w:r w:rsidRPr="00887202">
        <w:rPr>
          <w:rFonts w:ascii="Times New Roman" w:hAnsi="Times New Roman"/>
          <w:sz w:val="24"/>
          <w:szCs w:val="24"/>
        </w:rPr>
        <w:t xml:space="preserve"> lie; there are some statistics. I did look up in Ponca</w:t>
      </w:r>
      <w:r>
        <w:rPr>
          <w:rFonts w:ascii="Times New Roman" w:hAnsi="Times New Roman"/>
          <w:sz w:val="24"/>
          <w:szCs w:val="24"/>
        </w:rPr>
        <w:t xml:space="preserve"> City, Oklahoma.</w:t>
      </w:r>
      <w:r w:rsidRPr="00887202">
        <w:rPr>
          <w:rFonts w:ascii="Times New Roman" w:hAnsi="Times New Roman"/>
          <w:sz w:val="24"/>
          <w:szCs w:val="24"/>
        </w:rPr>
        <w:t xml:space="preserve"> </w:t>
      </w:r>
      <w:r>
        <w:rPr>
          <w:rFonts w:ascii="Times New Roman" w:hAnsi="Times New Roman"/>
          <w:sz w:val="24"/>
          <w:szCs w:val="24"/>
        </w:rPr>
        <w:t>Chickens must be kept 100 feet from</w:t>
      </w:r>
      <w:r w:rsidRPr="00887202">
        <w:rPr>
          <w:rFonts w:ascii="Times New Roman" w:hAnsi="Times New Roman"/>
          <w:sz w:val="24"/>
          <w:szCs w:val="24"/>
        </w:rPr>
        <w:t xml:space="preserve"> the neighbor's house. In Stillwater, they must be 150 feet from any house, and the minimum square feet for poultry is 900. So, I really don't understand why this has been brought up again when once it was decide</w:t>
      </w:r>
      <w:r>
        <w:rPr>
          <w:rFonts w:ascii="Times New Roman" w:hAnsi="Times New Roman"/>
          <w:sz w:val="24"/>
          <w:szCs w:val="24"/>
        </w:rPr>
        <w:t xml:space="preserve">d that we weren't </w:t>
      </w:r>
      <w:proofErr w:type="gramStart"/>
      <w:r>
        <w:rPr>
          <w:rFonts w:ascii="Times New Roman" w:hAnsi="Times New Roman"/>
          <w:sz w:val="24"/>
          <w:szCs w:val="24"/>
        </w:rPr>
        <w:t>gonna</w:t>
      </w:r>
      <w:proofErr w:type="gramEnd"/>
      <w:r>
        <w:rPr>
          <w:rFonts w:ascii="Times New Roman" w:hAnsi="Times New Roman"/>
          <w:sz w:val="24"/>
          <w:szCs w:val="24"/>
        </w:rPr>
        <w:t xml:space="preserve"> do it.</w:t>
      </w:r>
      <w:r w:rsidRPr="00887202">
        <w:rPr>
          <w:rFonts w:ascii="Times New Roman" w:hAnsi="Times New Roman"/>
          <w:sz w:val="24"/>
          <w:szCs w:val="24"/>
        </w:rPr>
        <w:t xml:space="preserve"> And I feel like my daddy always said, "If it ain't broke, don't fix it." If the majority of people are against this, and my understanding is </w:t>
      </w:r>
      <w:proofErr w:type="gramStart"/>
      <w:r w:rsidRPr="00887202">
        <w:rPr>
          <w:rFonts w:ascii="Times New Roman" w:hAnsi="Times New Roman"/>
          <w:sz w:val="24"/>
          <w:szCs w:val="24"/>
        </w:rPr>
        <w:t>this establishment is run by the majority</w:t>
      </w:r>
      <w:proofErr w:type="gramEnd"/>
      <w:r w:rsidRPr="00887202">
        <w:rPr>
          <w:rFonts w:ascii="Times New Roman" w:hAnsi="Times New Roman"/>
          <w:sz w:val="24"/>
          <w:szCs w:val="24"/>
        </w:rPr>
        <w:t>, most of you that are sitting up there were elected by a majority, then I thought the majority ruled. So... And I think my three minutes are up.</w:t>
      </w:r>
    </w:p>
    <w:p w14:paraId="014D70D3" w14:textId="77777777" w:rsidR="00887202" w:rsidRDefault="00887202" w:rsidP="00336AD1">
      <w:pPr>
        <w:spacing w:line="240" w:lineRule="auto"/>
      </w:pPr>
    </w:p>
    <w:p w14:paraId="6E6FFF8C" w14:textId="77777777" w:rsidR="004674A1" w:rsidRDefault="004674A1" w:rsidP="00336AD1">
      <w:pPr>
        <w:spacing w:line="240" w:lineRule="auto"/>
      </w:pPr>
    </w:p>
    <w:p w14:paraId="339E5876" w14:textId="1E2D0F85" w:rsidR="00336AD1" w:rsidRPr="00B0735E" w:rsidRDefault="00336AD1" w:rsidP="004674A1">
      <w:pPr>
        <w:ind w:firstLine="720"/>
        <w:rPr>
          <w:rFonts w:ascii="Times" w:hAnsi="Times"/>
          <w:sz w:val="20"/>
          <w:szCs w:val="20"/>
          <w:lang w:bidi="ar-SA"/>
        </w:rPr>
      </w:pPr>
      <w:r>
        <w:t>Ms. Koch’s comments are interesting on several levels. She</w:t>
      </w:r>
      <w:r w:rsidR="00B0735E">
        <w:t xml:space="preserve"> began</w:t>
      </w:r>
      <w:r>
        <w:t xml:space="preserve"> her statement by referencing herself as a representative of several Windsor are</w:t>
      </w:r>
      <w:r w:rsidR="00B0735E">
        <w:t>a organizations. She then offered</w:t>
      </w:r>
      <w:r>
        <w:t xml:space="preserve"> the results of an informal survey she conducted</w:t>
      </w:r>
      <w:r w:rsidR="00B0735E">
        <w:t xml:space="preserve"> without indicating</w:t>
      </w:r>
      <w:r>
        <w:t xml:space="preserve"> if the survey participants were all within the Windsor district. The remainder of Ms. Koch’s statement seems to be primarily based on anecdotal information and personal opinion. </w:t>
      </w:r>
      <w:r w:rsidR="00B0735E">
        <w:t>Some of the social capital she possesses</w:t>
      </w:r>
      <w:r w:rsidR="00046B74">
        <w:t xml:space="preserve"> with Larry </w:t>
      </w:r>
      <w:r w:rsidR="00E34E36">
        <w:t xml:space="preserve">McAtee </w:t>
      </w:r>
      <w:r w:rsidR="00B0735E">
        <w:t>is undoubted</w:t>
      </w:r>
      <w:r w:rsidR="00046B74">
        <w:t>ly</w:t>
      </w:r>
      <w:r w:rsidR="00B0735E">
        <w:t xml:space="preserve"> due to the</w:t>
      </w:r>
      <w:r w:rsidR="00EF30D6">
        <w:t xml:space="preserve"> fact that </w:t>
      </w:r>
      <w:r w:rsidR="00046B74">
        <w:t>he</w:t>
      </w:r>
      <w:r w:rsidR="00EF30D6">
        <w:t xml:space="preserve"> has lived</w:t>
      </w:r>
      <w:r w:rsidR="00B0735E">
        <w:t xml:space="preserve"> in </w:t>
      </w:r>
      <w:r w:rsidR="00046B74">
        <w:t>the Windsor Forest neighborhood</w:t>
      </w:r>
      <w:r w:rsidR="00EF30D6">
        <w:t xml:space="preserve"> since 1969 and</w:t>
      </w:r>
      <w:r w:rsidR="00C53741">
        <w:t xml:space="preserve"> his house</w:t>
      </w:r>
      <w:r w:rsidR="00E34E36">
        <w:t xml:space="preserve"> is</w:t>
      </w:r>
      <w:r w:rsidR="00E244AC">
        <w:t xml:space="preserve"> </w:t>
      </w:r>
      <w:r w:rsidR="00046B74">
        <w:t>0.2 miles from Ms. Koch</w:t>
      </w:r>
      <w:r w:rsidR="00B242BF">
        <w:t>’s</w:t>
      </w:r>
      <w:r w:rsidR="00C53741">
        <w:t xml:space="preserve"> home</w:t>
      </w:r>
      <w:r w:rsidR="00046B74">
        <w:t>.</w:t>
      </w:r>
      <w:r w:rsidR="00B0735E">
        <w:t xml:space="preserve"> </w:t>
      </w:r>
    </w:p>
    <w:p w14:paraId="059ACB71" w14:textId="12428C95" w:rsidR="00D763EB" w:rsidRDefault="00DC325D" w:rsidP="00046B74">
      <w:pPr>
        <w:ind w:firstLine="720"/>
      </w:pPr>
      <w:r>
        <w:t xml:space="preserve">Ron Cheung and Rachel Meltzer </w:t>
      </w:r>
      <w:r w:rsidR="00176563">
        <w:fldChar w:fldCharType="begin"/>
      </w:r>
      <w:r w:rsidR="00176563">
        <w:instrText xml:space="preserve"> ADDIN EN.CITE &lt;EndNote&gt;&lt;Cite ExcludeAuth="1"&gt;&lt;Author&gt;Cheung&lt;/Author&gt;&lt;Year&gt;2014&lt;/Year&gt;&lt;RecNum&gt;1391&lt;/RecNum&gt;&lt;DisplayText&gt;(2014)&lt;/DisplayText&gt;&lt;record&gt;&lt;rec-number&gt;1391&lt;/rec-number&gt;&lt;foreign-keys&gt;&lt;key app="EN" db-id="2se5xf2vw22tpoeax5ev52072zpwrdv952s9" timestamp="1485747097"&gt;1391&lt;/key&gt;&lt;/foreign-keys&gt;&lt;ref-type name="Journal Article"&gt;17&lt;/ref-type&gt;&lt;contributors&gt;&lt;authors&gt;&lt;author&gt;Cheung, Ron&lt;/author&gt;&lt;author&gt;Meltzer, Rachel&lt;/author&gt;&lt;/authors&gt;&lt;/contributors&gt;&lt;titles&gt;&lt;title&gt;Why and Where Do Homeowners Associations Form?&lt;/title&gt;&lt;secondary-title&gt;Cityscape&lt;/secondary-title&gt;&lt;/titles&gt;&lt;periodical&gt;&lt;full-title&gt;Cityscape&lt;/full-title&gt;&lt;/periodical&gt;&lt;pages&gt;69&lt;/pages&gt;&lt;volume&gt;16&lt;/volume&gt;&lt;number&gt;3&lt;/number&gt;&lt;dates&gt;&lt;year&gt;2014&lt;/year&gt;&lt;/dates&gt;&lt;isbn&gt;1936-007X&lt;/isbn&gt;&lt;urls&gt;&lt;/urls&gt;&lt;/record&gt;&lt;/Cite&gt;&lt;/EndNote&gt;</w:instrText>
      </w:r>
      <w:r w:rsidR="00176563">
        <w:fldChar w:fldCharType="separate"/>
      </w:r>
      <w:r w:rsidR="00176563">
        <w:rPr>
          <w:noProof/>
        </w:rPr>
        <w:t>(2014)</w:t>
      </w:r>
      <w:r w:rsidR="00176563">
        <w:fldChar w:fldCharType="end"/>
      </w:r>
      <w:r>
        <w:t xml:space="preserve"> found that the census tracks most likely to have homeowner associations were predominately white, higher income, and further away from the city center. </w:t>
      </w:r>
      <w:r w:rsidR="009C40BD">
        <w:t xml:space="preserve">Oklahoma City Ward </w:t>
      </w:r>
      <w:r w:rsidR="00464B5E">
        <w:t>Three</w:t>
      </w:r>
      <w:r w:rsidR="009C40BD">
        <w:t xml:space="preserve"> only loosely adheres to this description (see Table 7). It is not the whitest or richest ward, and parts of it are not far from the city center</w:t>
      </w:r>
      <w:r w:rsidR="00B32063">
        <w:t xml:space="preserve"> (</w:t>
      </w:r>
      <w:r w:rsidR="007B7568">
        <w:t xml:space="preserve">see </w:t>
      </w:r>
      <w:r w:rsidR="00FA196F">
        <w:t>Figure 15</w:t>
      </w:r>
      <w:r w:rsidR="00B32063">
        <w:t>)</w:t>
      </w:r>
      <w:r w:rsidR="00A6697D">
        <w:t xml:space="preserve">; however, it is a large </w:t>
      </w:r>
      <w:r w:rsidR="002A65EF">
        <w:t>ward</w:t>
      </w:r>
      <w:r w:rsidR="00060F00">
        <w:t xml:space="preserve"> that </w:t>
      </w:r>
      <w:r w:rsidR="00A6697D">
        <w:t>includes a fair amount of extensive rural fringe</w:t>
      </w:r>
      <w:r w:rsidR="00EF30D6">
        <w:t>.</w:t>
      </w:r>
      <w:r w:rsidR="009C40BD">
        <w:t xml:space="preserve"> </w:t>
      </w:r>
      <w:r w:rsidR="005D2B2A">
        <w:t>Home values in</w:t>
      </w:r>
      <w:r w:rsidR="00EF30D6">
        <w:t xml:space="preserve"> </w:t>
      </w:r>
      <w:r w:rsidR="00E34E36">
        <w:t xml:space="preserve">McAtee’s and Koch’s </w:t>
      </w:r>
      <w:r w:rsidR="00EF30D6">
        <w:t>Windsor Forest neighborhood</w:t>
      </w:r>
      <w:r w:rsidR="00060F00">
        <w:t xml:space="preserve">, which </w:t>
      </w:r>
      <w:r w:rsidR="00D763EB">
        <w:t>is</w:t>
      </w:r>
      <w:r w:rsidR="00060F00">
        <w:t xml:space="preserve"> closer to the city center</w:t>
      </w:r>
      <w:r w:rsidR="00507378">
        <w:t>,</w:t>
      </w:r>
      <w:r w:rsidR="00B23C5D">
        <w:t xml:space="preserve"> are high</w:t>
      </w:r>
      <w:r w:rsidR="005D2B2A">
        <w:t xml:space="preserve"> for Ok</w:t>
      </w:r>
      <w:r w:rsidR="00060F00">
        <w:t>lahoma City</w:t>
      </w:r>
      <w:r w:rsidR="005D2B2A">
        <w:t>. Houses range from just under 2000 squa</w:t>
      </w:r>
      <w:r w:rsidR="00060F00">
        <w:t>re feet to over 3000 square feet</w:t>
      </w:r>
      <w:r w:rsidR="005D2B2A">
        <w:t>, and h</w:t>
      </w:r>
      <w:r w:rsidR="00060F00">
        <w:t>omes</w:t>
      </w:r>
      <w:r w:rsidR="005D2B2A">
        <w:t xml:space="preserve"> currently for sale range from $116,500 to $218,900.</w:t>
      </w:r>
      <w:r w:rsidR="00EF30D6">
        <w:t xml:space="preserve"> </w:t>
      </w:r>
      <w:r w:rsidR="009C40BD">
        <w:t xml:space="preserve">More research is necessary to fully flesh out whether </w:t>
      </w:r>
      <w:r w:rsidR="0051091F">
        <w:t xml:space="preserve">neighborhood associations in Ward </w:t>
      </w:r>
      <w:r w:rsidR="00464B5E">
        <w:t>Three</w:t>
      </w:r>
      <w:r w:rsidR="0051091F">
        <w:t xml:space="preserve"> are wholesale against urban chickens, or if </w:t>
      </w:r>
      <w:r w:rsidR="005D2B2A">
        <w:t>it is just</w:t>
      </w:r>
      <w:r w:rsidR="0051091F">
        <w:t xml:space="preserve"> the associations </w:t>
      </w:r>
      <w:r w:rsidR="005D2B2A">
        <w:t>with</w:t>
      </w:r>
      <w:r w:rsidR="0051091F">
        <w:t xml:space="preserve"> more social capital than others.</w:t>
      </w:r>
      <w:r w:rsidR="00F66A50">
        <w:t xml:space="preserve"> </w:t>
      </w:r>
    </w:p>
    <w:p w14:paraId="3B39F4E9" w14:textId="719D79EA" w:rsidR="00DC325D" w:rsidRDefault="00D763EB" w:rsidP="00046B74">
      <w:pPr>
        <w:ind w:firstLine="720"/>
      </w:pPr>
      <w:r>
        <w:t xml:space="preserve">Consider </w:t>
      </w:r>
      <w:r w:rsidR="00F66A50">
        <w:t>the statement that</w:t>
      </w:r>
      <w:r>
        <w:t xml:space="preserve"> Ward </w:t>
      </w:r>
      <w:r w:rsidR="00464B5E">
        <w:t>Three</w:t>
      </w:r>
      <w:r>
        <w:t xml:space="preserve"> resident</w:t>
      </w:r>
      <w:r w:rsidR="00F66A50">
        <w:t xml:space="preserve"> Johanna West made in support of chickens at the city council meeting on December 17, 2013: </w:t>
      </w:r>
    </w:p>
    <w:p w14:paraId="776EBDB0" w14:textId="77777777" w:rsidR="004674A1" w:rsidRDefault="004674A1" w:rsidP="00F66A50">
      <w:pPr>
        <w:spacing w:line="240" w:lineRule="auto"/>
        <w:ind w:left="720"/>
        <w:rPr>
          <w:rFonts w:ascii="Times New Roman" w:hAnsi="Times New Roman"/>
        </w:rPr>
      </w:pPr>
    </w:p>
    <w:p w14:paraId="70C47477" w14:textId="2C640BB2" w:rsidR="00F66A50" w:rsidRDefault="00F66A50" w:rsidP="00F66A50">
      <w:pPr>
        <w:spacing w:line="240" w:lineRule="auto"/>
        <w:ind w:left="720"/>
      </w:pPr>
      <w:r w:rsidRPr="00C6574B">
        <w:rPr>
          <w:rFonts w:ascii="Times New Roman" w:hAnsi="Times New Roman"/>
        </w:rPr>
        <w:t>I just wanted to say</w:t>
      </w:r>
      <w:r w:rsidR="00507378">
        <w:rPr>
          <w:rFonts w:ascii="Times New Roman" w:hAnsi="Times New Roman"/>
        </w:rPr>
        <w:t xml:space="preserve"> very briefly that I appreciate</w:t>
      </w:r>
      <w:r w:rsidRPr="00C6574B">
        <w:rPr>
          <w:rFonts w:ascii="Times New Roman" w:hAnsi="Times New Roman"/>
        </w:rPr>
        <w:t xml:space="preserve"> you all considering this and I'm excited about the possibility of caring for chickens again, maybe, as well as the other urban agricultural things that have been mentioned. And I'm also here with the support of my neighbors in Ward 3. I went around the neighbors in my area and just didn't have time to collect all the signatures. Not everybody wants to have chickens, but </w:t>
      </w:r>
      <w:r w:rsidR="00507378">
        <w:rPr>
          <w:rFonts w:ascii="Times New Roman" w:hAnsi="Times New Roman"/>
        </w:rPr>
        <w:t>they're all very supportive.</w:t>
      </w:r>
    </w:p>
    <w:p w14:paraId="249BF97F" w14:textId="77777777" w:rsidR="00F66A50" w:rsidRDefault="00F66A50" w:rsidP="00046B74">
      <w:pPr>
        <w:ind w:firstLine="720"/>
      </w:pPr>
    </w:p>
    <w:p w14:paraId="00A5C2AC" w14:textId="5BD659B1" w:rsidR="00E244AC" w:rsidRDefault="00D763EB" w:rsidP="00D763EB">
      <w:r>
        <w:t>Ms. West lives in a neighborhood</w:t>
      </w:r>
      <w:r w:rsidR="0098095A">
        <w:t xml:space="preserve"> (Boeking Acres)</w:t>
      </w:r>
      <w:r>
        <w:t xml:space="preserve"> without a</w:t>
      </w:r>
      <w:r w:rsidR="0098095A">
        <w:t>n active</w:t>
      </w:r>
      <w:r>
        <w:t xml:space="preserve"> homeowner’s association </w:t>
      </w:r>
      <w:r w:rsidR="0098095A">
        <w:t xml:space="preserve">that is </w:t>
      </w:r>
      <w:r>
        <w:t xml:space="preserve">closer to the rural fringe of Ward </w:t>
      </w:r>
      <w:r w:rsidR="00464B5E">
        <w:t>Three</w:t>
      </w:r>
      <w:r>
        <w:t>.</w:t>
      </w:r>
      <w:r w:rsidR="0098095A">
        <w:t xml:space="preserve"> There are no houses currently for sale in this neighborhood, but the three sold in 2016 </w:t>
      </w:r>
      <w:r w:rsidR="00504C22">
        <w:t>ranged from 1,000 to 1,400 square feet and sold for</w:t>
      </w:r>
      <w:r w:rsidR="0098095A">
        <w:t xml:space="preserve"> $</w:t>
      </w:r>
      <w:r w:rsidR="00504C22">
        <w:t xml:space="preserve">42,500, $83,000, and $97,500. </w:t>
      </w:r>
      <w:r w:rsidR="00F9335E">
        <w:t>On average, the Boeking Acres neighborhood appears to have less economic and therefore social capital when compared to Windsor Forest.</w:t>
      </w:r>
    </w:p>
    <w:p w14:paraId="0BE44000" w14:textId="77777777" w:rsidR="00C24A3F" w:rsidRDefault="00C24A3F" w:rsidP="003218D4">
      <w:pPr>
        <w:spacing w:after="120" w:line="240" w:lineRule="auto"/>
        <w:rPr>
          <w:b/>
        </w:rPr>
      </w:pPr>
    </w:p>
    <w:p w14:paraId="25353C15" w14:textId="77777777" w:rsidR="004674A1" w:rsidRDefault="004674A1" w:rsidP="003218D4">
      <w:pPr>
        <w:spacing w:after="120" w:line="240" w:lineRule="auto"/>
        <w:rPr>
          <w:b/>
        </w:rPr>
      </w:pPr>
    </w:p>
    <w:p w14:paraId="6B41C1DB" w14:textId="77777777" w:rsidR="0081671E" w:rsidRDefault="0081671E" w:rsidP="003218D4">
      <w:pPr>
        <w:spacing w:after="120" w:line="240" w:lineRule="auto"/>
        <w:rPr>
          <w:b/>
        </w:rPr>
      </w:pPr>
    </w:p>
    <w:p w14:paraId="54B6D7C2" w14:textId="77777777" w:rsidR="0081671E" w:rsidRDefault="0081671E" w:rsidP="003218D4">
      <w:pPr>
        <w:spacing w:after="120" w:line="240" w:lineRule="auto"/>
        <w:rPr>
          <w:b/>
        </w:rPr>
      </w:pPr>
    </w:p>
    <w:p w14:paraId="064EB91D" w14:textId="77777777" w:rsidR="004674A1" w:rsidRDefault="004674A1" w:rsidP="003218D4">
      <w:pPr>
        <w:spacing w:after="120" w:line="240" w:lineRule="auto"/>
        <w:rPr>
          <w:b/>
        </w:rPr>
      </w:pPr>
    </w:p>
    <w:p w14:paraId="12A8A545" w14:textId="028E7CC2" w:rsidR="003218D4" w:rsidRDefault="00FA196F" w:rsidP="003218D4">
      <w:pPr>
        <w:spacing w:after="120" w:line="240" w:lineRule="auto"/>
      </w:pPr>
      <w:r>
        <w:rPr>
          <w:b/>
        </w:rPr>
        <w:t>Figure</w:t>
      </w:r>
      <w:r w:rsidR="00907B52">
        <w:rPr>
          <w:b/>
        </w:rPr>
        <w:t xml:space="preserve"> 15</w:t>
      </w:r>
      <w:r w:rsidR="003218D4">
        <w:rPr>
          <w:b/>
        </w:rPr>
        <w:t>: Oklahoma City Ward Map</w:t>
      </w:r>
      <w:r w:rsidR="00AE067C">
        <w:rPr>
          <w:b/>
        </w:rPr>
        <w:t xml:space="preserve">, </w:t>
      </w:r>
      <w:r w:rsidR="004674A1">
        <w:rPr>
          <w:b/>
        </w:rPr>
        <w:t>Windsor Forest Neighborhood</w:t>
      </w:r>
      <w:r w:rsidR="00AE067C">
        <w:rPr>
          <w:b/>
        </w:rPr>
        <w:t xml:space="preserve"> Marked</w:t>
      </w:r>
    </w:p>
    <w:p w14:paraId="6AD9068E" w14:textId="63F2734F" w:rsidR="003218D4" w:rsidRDefault="007419EA" w:rsidP="003218D4">
      <w:pPr>
        <w:spacing w:line="240" w:lineRule="auto"/>
      </w:pPr>
      <w:r>
        <w:rPr>
          <w:noProof/>
          <w:lang w:bidi="ar-SA"/>
        </w:rPr>
        <w:drawing>
          <wp:inline distT="0" distB="0" distL="0" distR="0" wp14:anchorId="4C0420F1" wp14:editId="054FDD89">
            <wp:extent cx="5384800" cy="3562985"/>
            <wp:effectExtent l="0" t="0" r="0" b="0"/>
            <wp:docPr id="4" name="Picture 4" descr="Macintosh HD:Users:mcnairscholars:Desktop:OKC Ward Ma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cnairscholars:Desktop:OKC Ward Map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84800" cy="3562985"/>
                    </a:xfrm>
                    <a:prstGeom prst="rect">
                      <a:avLst/>
                    </a:prstGeom>
                    <a:noFill/>
                    <a:ln>
                      <a:noFill/>
                    </a:ln>
                  </pic:spPr>
                </pic:pic>
              </a:graphicData>
            </a:graphic>
          </wp:inline>
        </w:drawing>
      </w:r>
    </w:p>
    <w:p w14:paraId="220B7A04" w14:textId="75899678" w:rsidR="003218D4" w:rsidRPr="003218D4" w:rsidRDefault="003218D4" w:rsidP="00C24A3F">
      <w:pPr>
        <w:spacing w:before="120" w:line="240" w:lineRule="auto"/>
        <w:rPr>
          <w:sz w:val="20"/>
          <w:szCs w:val="20"/>
        </w:rPr>
      </w:pPr>
      <w:r w:rsidRPr="003218D4">
        <w:rPr>
          <w:sz w:val="20"/>
          <w:szCs w:val="20"/>
        </w:rPr>
        <w:t>Source:</w:t>
      </w:r>
      <w:r w:rsidR="007419EA">
        <w:rPr>
          <w:sz w:val="20"/>
          <w:szCs w:val="20"/>
        </w:rPr>
        <w:t xml:space="preserve"> </w:t>
      </w:r>
      <w:r w:rsidRPr="003218D4">
        <w:rPr>
          <w:sz w:val="20"/>
          <w:szCs w:val="20"/>
        </w:rPr>
        <w:t>http://www.arcgis.com/home/webmap/viewer.html</w:t>
      </w:r>
      <w:proofErr w:type="gramStart"/>
      <w:r w:rsidRPr="003218D4">
        <w:rPr>
          <w:sz w:val="20"/>
          <w:szCs w:val="20"/>
        </w:rPr>
        <w:t>?webmap</w:t>
      </w:r>
      <w:proofErr w:type="gramEnd"/>
      <w:r w:rsidRPr="003218D4">
        <w:rPr>
          <w:sz w:val="20"/>
          <w:szCs w:val="20"/>
        </w:rPr>
        <w:t>=ed7aa75a5f124d588dd27dfbf567244f</w:t>
      </w:r>
    </w:p>
    <w:p w14:paraId="22DD6229" w14:textId="77777777" w:rsidR="003218D4" w:rsidRDefault="003218D4" w:rsidP="003218D4">
      <w:pPr>
        <w:spacing w:line="240" w:lineRule="auto"/>
      </w:pPr>
    </w:p>
    <w:p w14:paraId="6EF45E59" w14:textId="104BB707" w:rsidR="00960556" w:rsidRDefault="000C5D89" w:rsidP="000B731C">
      <w:pPr>
        <w:spacing w:after="80" w:line="240" w:lineRule="auto"/>
      </w:pPr>
      <w:r>
        <w:rPr>
          <w:b/>
        </w:rPr>
        <w:t>Table</w:t>
      </w:r>
      <w:r w:rsidR="003A40C3">
        <w:rPr>
          <w:b/>
        </w:rPr>
        <w:t xml:space="preserve"> 7</w:t>
      </w:r>
      <w:r w:rsidR="00960556" w:rsidRPr="00633F0A">
        <w:rPr>
          <w:b/>
        </w:rPr>
        <w:t xml:space="preserve">: </w:t>
      </w:r>
      <w:r w:rsidR="00960556">
        <w:rPr>
          <w:b/>
        </w:rPr>
        <w:t>Oklahoma City Ward Demographics</w:t>
      </w:r>
      <w:r w:rsidR="000B731C">
        <w:rPr>
          <w:b/>
        </w:rPr>
        <w:t xml:space="preserve"> and Final Chicken Ordinance Vote</w:t>
      </w:r>
    </w:p>
    <w:tbl>
      <w:tblPr>
        <w:tblStyle w:val="TableGrid"/>
        <w:tblW w:w="8235" w:type="dxa"/>
        <w:tblInd w:w="14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3"/>
        <w:gridCol w:w="912"/>
        <w:gridCol w:w="959"/>
        <w:gridCol w:w="991"/>
        <w:gridCol w:w="860"/>
        <w:gridCol w:w="1263"/>
        <w:gridCol w:w="1059"/>
        <w:gridCol w:w="1308"/>
      </w:tblGrid>
      <w:tr w:rsidR="00A868FF" w14:paraId="6B2A8685" w14:textId="77777777" w:rsidTr="003B08E0">
        <w:tc>
          <w:tcPr>
            <w:tcW w:w="883" w:type="dxa"/>
            <w:tcBorders>
              <w:top w:val="single" w:sz="4" w:space="0" w:color="auto"/>
              <w:bottom w:val="single" w:sz="4" w:space="0" w:color="auto"/>
            </w:tcBorders>
            <w:vAlign w:val="center"/>
          </w:tcPr>
          <w:p w14:paraId="7D1C501B" w14:textId="56AE01C8" w:rsidR="00A868FF" w:rsidRPr="00A519AC" w:rsidRDefault="00A868FF" w:rsidP="00960556">
            <w:pPr>
              <w:spacing w:line="240" w:lineRule="auto"/>
              <w:rPr>
                <w:b/>
                <w:sz w:val="20"/>
                <w:szCs w:val="20"/>
              </w:rPr>
            </w:pPr>
          </w:p>
        </w:tc>
        <w:tc>
          <w:tcPr>
            <w:tcW w:w="912" w:type="dxa"/>
            <w:tcBorders>
              <w:top w:val="single" w:sz="4" w:space="0" w:color="auto"/>
              <w:bottom w:val="single" w:sz="4" w:space="0" w:color="auto"/>
            </w:tcBorders>
            <w:vAlign w:val="center"/>
          </w:tcPr>
          <w:p w14:paraId="46ED636F" w14:textId="0188AEF5" w:rsidR="00A868FF" w:rsidRPr="00A519AC" w:rsidRDefault="00A868FF" w:rsidP="000C5D89">
            <w:pPr>
              <w:spacing w:line="240" w:lineRule="auto"/>
              <w:jc w:val="center"/>
              <w:rPr>
                <w:b/>
                <w:sz w:val="20"/>
                <w:szCs w:val="20"/>
              </w:rPr>
            </w:pPr>
            <w:r>
              <w:rPr>
                <w:b/>
                <w:sz w:val="20"/>
                <w:szCs w:val="20"/>
              </w:rPr>
              <w:t>Median Income</w:t>
            </w:r>
          </w:p>
        </w:tc>
        <w:tc>
          <w:tcPr>
            <w:tcW w:w="959" w:type="dxa"/>
            <w:tcBorders>
              <w:top w:val="single" w:sz="4" w:space="0" w:color="auto"/>
              <w:bottom w:val="single" w:sz="4" w:space="0" w:color="auto"/>
            </w:tcBorders>
          </w:tcPr>
          <w:p w14:paraId="5FB3CC41" w14:textId="175A896E" w:rsidR="00A868FF" w:rsidRDefault="00A868FF" w:rsidP="000C5D89">
            <w:pPr>
              <w:spacing w:line="240" w:lineRule="auto"/>
              <w:jc w:val="center"/>
              <w:rPr>
                <w:b/>
                <w:sz w:val="20"/>
                <w:szCs w:val="20"/>
              </w:rPr>
            </w:pPr>
            <w:r>
              <w:rPr>
                <w:b/>
                <w:sz w:val="20"/>
                <w:szCs w:val="20"/>
              </w:rPr>
              <w:t>People/ Sq. Mile</w:t>
            </w:r>
          </w:p>
        </w:tc>
        <w:tc>
          <w:tcPr>
            <w:tcW w:w="991" w:type="dxa"/>
            <w:tcBorders>
              <w:top w:val="single" w:sz="4" w:space="0" w:color="auto"/>
              <w:bottom w:val="single" w:sz="4" w:space="0" w:color="auto"/>
            </w:tcBorders>
            <w:vAlign w:val="center"/>
          </w:tcPr>
          <w:p w14:paraId="1C0C6335" w14:textId="53D2F953" w:rsidR="00A868FF" w:rsidRPr="00A519AC" w:rsidRDefault="00A868FF" w:rsidP="000C5D89">
            <w:pPr>
              <w:spacing w:line="240" w:lineRule="auto"/>
              <w:jc w:val="center"/>
              <w:rPr>
                <w:b/>
                <w:sz w:val="20"/>
                <w:szCs w:val="20"/>
              </w:rPr>
            </w:pPr>
            <w:r>
              <w:rPr>
                <w:b/>
                <w:sz w:val="20"/>
                <w:szCs w:val="20"/>
              </w:rPr>
              <w:t>Below Poverty</w:t>
            </w:r>
          </w:p>
        </w:tc>
        <w:tc>
          <w:tcPr>
            <w:tcW w:w="860" w:type="dxa"/>
            <w:tcBorders>
              <w:top w:val="single" w:sz="4" w:space="0" w:color="auto"/>
              <w:bottom w:val="single" w:sz="4" w:space="0" w:color="auto"/>
            </w:tcBorders>
            <w:vAlign w:val="center"/>
          </w:tcPr>
          <w:p w14:paraId="22469F7A" w14:textId="43EC574E" w:rsidR="00A868FF" w:rsidRPr="00A519AC" w:rsidRDefault="00A868FF" w:rsidP="000C5D89">
            <w:pPr>
              <w:spacing w:line="240" w:lineRule="auto"/>
              <w:jc w:val="center"/>
              <w:rPr>
                <w:b/>
                <w:sz w:val="20"/>
                <w:szCs w:val="20"/>
              </w:rPr>
            </w:pPr>
            <w:r>
              <w:rPr>
                <w:b/>
                <w:sz w:val="20"/>
                <w:szCs w:val="20"/>
              </w:rPr>
              <w:t>College Grads</w:t>
            </w:r>
          </w:p>
        </w:tc>
        <w:tc>
          <w:tcPr>
            <w:tcW w:w="1263" w:type="dxa"/>
            <w:tcBorders>
              <w:top w:val="single" w:sz="4" w:space="0" w:color="auto"/>
              <w:bottom w:val="single" w:sz="4" w:space="0" w:color="auto"/>
            </w:tcBorders>
            <w:vAlign w:val="center"/>
          </w:tcPr>
          <w:p w14:paraId="0A60E025" w14:textId="1A73E245" w:rsidR="00A868FF" w:rsidRPr="00A519AC" w:rsidRDefault="00A868FF" w:rsidP="00A868FF">
            <w:pPr>
              <w:spacing w:line="240" w:lineRule="auto"/>
              <w:jc w:val="center"/>
              <w:rPr>
                <w:b/>
                <w:sz w:val="20"/>
                <w:szCs w:val="20"/>
              </w:rPr>
            </w:pPr>
            <w:r>
              <w:rPr>
                <w:b/>
                <w:sz w:val="20"/>
                <w:szCs w:val="20"/>
              </w:rPr>
              <w:t>Republican</w:t>
            </w:r>
          </w:p>
        </w:tc>
        <w:tc>
          <w:tcPr>
            <w:tcW w:w="1059" w:type="dxa"/>
            <w:tcBorders>
              <w:top w:val="single" w:sz="4" w:space="0" w:color="auto"/>
              <w:bottom w:val="single" w:sz="4" w:space="0" w:color="auto"/>
            </w:tcBorders>
            <w:vAlign w:val="center"/>
          </w:tcPr>
          <w:p w14:paraId="4183903B" w14:textId="6ABC3AA5" w:rsidR="00A868FF" w:rsidRPr="00A519AC" w:rsidRDefault="00A868FF" w:rsidP="003B08E0">
            <w:pPr>
              <w:spacing w:line="240" w:lineRule="auto"/>
              <w:ind w:right="-66"/>
              <w:jc w:val="center"/>
              <w:rPr>
                <w:b/>
                <w:sz w:val="20"/>
                <w:szCs w:val="20"/>
              </w:rPr>
            </w:pPr>
            <w:r>
              <w:rPr>
                <w:b/>
                <w:sz w:val="20"/>
                <w:szCs w:val="20"/>
              </w:rPr>
              <w:t>Democrat</w:t>
            </w:r>
          </w:p>
        </w:tc>
        <w:tc>
          <w:tcPr>
            <w:tcW w:w="1308" w:type="dxa"/>
            <w:tcBorders>
              <w:top w:val="single" w:sz="4" w:space="0" w:color="auto"/>
              <w:bottom w:val="single" w:sz="4" w:space="0" w:color="auto"/>
            </w:tcBorders>
            <w:vAlign w:val="center"/>
          </w:tcPr>
          <w:p w14:paraId="6F410863" w14:textId="5222B404" w:rsidR="00A868FF" w:rsidRPr="00A519AC" w:rsidRDefault="00A868FF" w:rsidP="000C5D89">
            <w:pPr>
              <w:spacing w:line="240" w:lineRule="auto"/>
              <w:jc w:val="center"/>
              <w:rPr>
                <w:b/>
                <w:sz w:val="20"/>
                <w:szCs w:val="20"/>
              </w:rPr>
            </w:pPr>
            <w:r>
              <w:rPr>
                <w:b/>
                <w:sz w:val="20"/>
                <w:szCs w:val="20"/>
              </w:rPr>
              <w:t>Independent</w:t>
            </w:r>
          </w:p>
        </w:tc>
      </w:tr>
      <w:tr w:rsidR="00A868FF" w14:paraId="37A48E16" w14:textId="77777777" w:rsidTr="003B08E0">
        <w:tc>
          <w:tcPr>
            <w:tcW w:w="883" w:type="dxa"/>
            <w:tcBorders>
              <w:top w:val="single" w:sz="4" w:space="0" w:color="auto"/>
            </w:tcBorders>
            <w:vAlign w:val="center"/>
          </w:tcPr>
          <w:p w14:paraId="59779519" w14:textId="15E52185" w:rsidR="00A868FF" w:rsidRPr="00633F0A" w:rsidRDefault="00A868FF" w:rsidP="00EC467F">
            <w:pPr>
              <w:spacing w:line="276" w:lineRule="auto"/>
              <w:rPr>
                <w:b/>
                <w:sz w:val="20"/>
                <w:szCs w:val="20"/>
              </w:rPr>
            </w:pPr>
            <w:r>
              <w:rPr>
                <w:b/>
                <w:sz w:val="20"/>
                <w:szCs w:val="20"/>
              </w:rPr>
              <w:t>Ward 1</w:t>
            </w:r>
          </w:p>
        </w:tc>
        <w:tc>
          <w:tcPr>
            <w:tcW w:w="912" w:type="dxa"/>
            <w:tcBorders>
              <w:top w:val="single" w:sz="4" w:space="0" w:color="auto"/>
            </w:tcBorders>
            <w:vAlign w:val="center"/>
          </w:tcPr>
          <w:p w14:paraId="5B9FD8CA" w14:textId="70D50F2A" w:rsidR="00A868FF" w:rsidRPr="00A519AC" w:rsidRDefault="00A868FF" w:rsidP="00EC467F">
            <w:pPr>
              <w:spacing w:line="276" w:lineRule="auto"/>
              <w:jc w:val="center"/>
              <w:rPr>
                <w:sz w:val="20"/>
                <w:szCs w:val="20"/>
              </w:rPr>
            </w:pPr>
            <w:r>
              <w:rPr>
                <w:sz w:val="20"/>
                <w:szCs w:val="20"/>
              </w:rPr>
              <w:t>$41,338</w:t>
            </w:r>
          </w:p>
        </w:tc>
        <w:tc>
          <w:tcPr>
            <w:tcW w:w="959" w:type="dxa"/>
            <w:tcBorders>
              <w:top w:val="single" w:sz="4" w:space="0" w:color="auto"/>
            </w:tcBorders>
            <w:vAlign w:val="center"/>
          </w:tcPr>
          <w:p w14:paraId="62283EF3" w14:textId="0756FB55" w:rsidR="00A868FF" w:rsidRDefault="00A868FF" w:rsidP="00EC467F">
            <w:pPr>
              <w:spacing w:line="276" w:lineRule="auto"/>
              <w:jc w:val="center"/>
              <w:rPr>
                <w:sz w:val="20"/>
                <w:szCs w:val="20"/>
              </w:rPr>
            </w:pPr>
            <w:r>
              <w:rPr>
                <w:sz w:val="20"/>
                <w:szCs w:val="20"/>
              </w:rPr>
              <w:t>1,901</w:t>
            </w:r>
          </w:p>
        </w:tc>
        <w:tc>
          <w:tcPr>
            <w:tcW w:w="991" w:type="dxa"/>
            <w:tcBorders>
              <w:top w:val="single" w:sz="4" w:space="0" w:color="auto"/>
            </w:tcBorders>
            <w:vAlign w:val="center"/>
          </w:tcPr>
          <w:p w14:paraId="1E4CAF20" w14:textId="0FAFB10F" w:rsidR="00A868FF" w:rsidRPr="00A519AC" w:rsidRDefault="00A868FF" w:rsidP="00EC467F">
            <w:pPr>
              <w:spacing w:line="276" w:lineRule="auto"/>
              <w:jc w:val="center"/>
              <w:rPr>
                <w:sz w:val="20"/>
                <w:szCs w:val="20"/>
              </w:rPr>
            </w:pPr>
            <w:r>
              <w:rPr>
                <w:sz w:val="20"/>
                <w:szCs w:val="20"/>
              </w:rPr>
              <w:t>9%</w:t>
            </w:r>
          </w:p>
        </w:tc>
        <w:tc>
          <w:tcPr>
            <w:tcW w:w="860" w:type="dxa"/>
            <w:tcBorders>
              <w:top w:val="single" w:sz="4" w:space="0" w:color="auto"/>
            </w:tcBorders>
            <w:vAlign w:val="center"/>
          </w:tcPr>
          <w:p w14:paraId="7EE72E1F" w14:textId="1A7AD247" w:rsidR="00A868FF" w:rsidRPr="00A519AC" w:rsidRDefault="00A868FF" w:rsidP="00EC467F">
            <w:pPr>
              <w:spacing w:line="276" w:lineRule="auto"/>
              <w:jc w:val="center"/>
              <w:rPr>
                <w:sz w:val="20"/>
                <w:szCs w:val="20"/>
              </w:rPr>
            </w:pPr>
            <w:r>
              <w:rPr>
                <w:sz w:val="20"/>
                <w:szCs w:val="20"/>
              </w:rPr>
              <w:t>20%</w:t>
            </w:r>
          </w:p>
        </w:tc>
        <w:tc>
          <w:tcPr>
            <w:tcW w:w="1263" w:type="dxa"/>
            <w:tcBorders>
              <w:top w:val="single" w:sz="4" w:space="0" w:color="auto"/>
            </w:tcBorders>
            <w:vAlign w:val="center"/>
          </w:tcPr>
          <w:p w14:paraId="05E150C1" w14:textId="6CBD577A" w:rsidR="00A868FF" w:rsidRPr="00A519AC" w:rsidRDefault="00A868FF" w:rsidP="00A868FF">
            <w:pPr>
              <w:spacing w:line="276" w:lineRule="auto"/>
              <w:jc w:val="center"/>
              <w:rPr>
                <w:sz w:val="20"/>
                <w:szCs w:val="20"/>
              </w:rPr>
            </w:pPr>
            <w:r>
              <w:rPr>
                <w:sz w:val="20"/>
                <w:szCs w:val="20"/>
              </w:rPr>
              <w:t>51%</w:t>
            </w:r>
          </w:p>
        </w:tc>
        <w:tc>
          <w:tcPr>
            <w:tcW w:w="1059" w:type="dxa"/>
            <w:tcBorders>
              <w:top w:val="single" w:sz="4" w:space="0" w:color="auto"/>
            </w:tcBorders>
            <w:vAlign w:val="center"/>
          </w:tcPr>
          <w:p w14:paraId="2FE3A866" w14:textId="28555401" w:rsidR="00A868FF" w:rsidRPr="00A519AC" w:rsidRDefault="00A868FF" w:rsidP="003B08E0">
            <w:pPr>
              <w:spacing w:line="276" w:lineRule="auto"/>
              <w:ind w:right="-66"/>
              <w:jc w:val="center"/>
              <w:rPr>
                <w:sz w:val="20"/>
                <w:szCs w:val="20"/>
              </w:rPr>
            </w:pPr>
            <w:r>
              <w:rPr>
                <w:sz w:val="20"/>
                <w:szCs w:val="20"/>
              </w:rPr>
              <w:t>37%</w:t>
            </w:r>
          </w:p>
        </w:tc>
        <w:tc>
          <w:tcPr>
            <w:tcW w:w="1308" w:type="dxa"/>
            <w:tcBorders>
              <w:top w:val="single" w:sz="4" w:space="0" w:color="auto"/>
            </w:tcBorders>
            <w:vAlign w:val="center"/>
          </w:tcPr>
          <w:p w14:paraId="4BC011F1" w14:textId="6C847118" w:rsidR="00A868FF" w:rsidRPr="00A519AC" w:rsidRDefault="00A868FF" w:rsidP="00EC467F">
            <w:pPr>
              <w:spacing w:line="276" w:lineRule="auto"/>
              <w:jc w:val="center"/>
              <w:rPr>
                <w:sz w:val="20"/>
                <w:szCs w:val="20"/>
              </w:rPr>
            </w:pPr>
            <w:r>
              <w:rPr>
                <w:sz w:val="20"/>
                <w:szCs w:val="20"/>
              </w:rPr>
              <w:t>12%</w:t>
            </w:r>
          </w:p>
        </w:tc>
      </w:tr>
      <w:tr w:rsidR="00A868FF" w14:paraId="402BF1B4" w14:textId="77777777" w:rsidTr="003B08E0">
        <w:tc>
          <w:tcPr>
            <w:tcW w:w="883" w:type="dxa"/>
            <w:vAlign w:val="center"/>
          </w:tcPr>
          <w:p w14:paraId="3EEBA68D" w14:textId="12439F18" w:rsidR="00A868FF" w:rsidRPr="00633F0A" w:rsidRDefault="00A868FF" w:rsidP="00EC467F">
            <w:pPr>
              <w:spacing w:line="276" w:lineRule="auto"/>
              <w:rPr>
                <w:b/>
                <w:sz w:val="20"/>
                <w:szCs w:val="20"/>
              </w:rPr>
            </w:pPr>
            <w:r>
              <w:rPr>
                <w:b/>
                <w:sz w:val="20"/>
                <w:szCs w:val="20"/>
              </w:rPr>
              <w:t>Ward 2</w:t>
            </w:r>
          </w:p>
        </w:tc>
        <w:tc>
          <w:tcPr>
            <w:tcW w:w="912" w:type="dxa"/>
            <w:vAlign w:val="center"/>
          </w:tcPr>
          <w:p w14:paraId="716150C7" w14:textId="19E76CC9" w:rsidR="00A868FF" w:rsidRPr="00A519AC" w:rsidRDefault="00A868FF" w:rsidP="00EC467F">
            <w:pPr>
              <w:spacing w:line="276" w:lineRule="auto"/>
              <w:jc w:val="center"/>
              <w:rPr>
                <w:sz w:val="20"/>
                <w:szCs w:val="20"/>
              </w:rPr>
            </w:pPr>
            <w:r>
              <w:rPr>
                <w:sz w:val="20"/>
                <w:szCs w:val="20"/>
              </w:rPr>
              <w:t>$32,823</w:t>
            </w:r>
          </w:p>
        </w:tc>
        <w:tc>
          <w:tcPr>
            <w:tcW w:w="959" w:type="dxa"/>
            <w:vAlign w:val="center"/>
          </w:tcPr>
          <w:p w14:paraId="57E05660" w14:textId="2EF4B276" w:rsidR="00A868FF" w:rsidRDefault="00A868FF" w:rsidP="00EC467F">
            <w:pPr>
              <w:spacing w:line="276" w:lineRule="auto"/>
              <w:jc w:val="center"/>
              <w:rPr>
                <w:sz w:val="20"/>
                <w:szCs w:val="20"/>
              </w:rPr>
            </w:pPr>
            <w:r>
              <w:rPr>
                <w:sz w:val="20"/>
                <w:szCs w:val="20"/>
              </w:rPr>
              <w:t>3,394</w:t>
            </w:r>
          </w:p>
        </w:tc>
        <w:tc>
          <w:tcPr>
            <w:tcW w:w="991" w:type="dxa"/>
            <w:vAlign w:val="center"/>
          </w:tcPr>
          <w:p w14:paraId="3D64CF2A" w14:textId="3D03DA74" w:rsidR="00A868FF" w:rsidRPr="00A519AC" w:rsidRDefault="00A868FF" w:rsidP="00EC467F">
            <w:pPr>
              <w:spacing w:line="276" w:lineRule="auto"/>
              <w:jc w:val="center"/>
              <w:rPr>
                <w:sz w:val="20"/>
                <w:szCs w:val="20"/>
              </w:rPr>
            </w:pPr>
            <w:r>
              <w:rPr>
                <w:sz w:val="20"/>
                <w:szCs w:val="20"/>
              </w:rPr>
              <w:t>17%</w:t>
            </w:r>
          </w:p>
        </w:tc>
        <w:tc>
          <w:tcPr>
            <w:tcW w:w="860" w:type="dxa"/>
            <w:vAlign w:val="center"/>
          </w:tcPr>
          <w:p w14:paraId="5F6C553F" w14:textId="10C30268" w:rsidR="00A868FF" w:rsidRPr="00A519AC" w:rsidRDefault="00A868FF" w:rsidP="00EC467F">
            <w:pPr>
              <w:spacing w:line="276" w:lineRule="auto"/>
              <w:jc w:val="center"/>
              <w:rPr>
                <w:sz w:val="20"/>
                <w:szCs w:val="20"/>
              </w:rPr>
            </w:pPr>
            <w:r>
              <w:rPr>
                <w:sz w:val="20"/>
                <w:szCs w:val="20"/>
              </w:rPr>
              <w:t>22%</w:t>
            </w:r>
          </w:p>
        </w:tc>
        <w:tc>
          <w:tcPr>
            <w:tcW w:w="1263" w:type="dxa"/>
            <w:vAlign w:val="center"/>
          </w:tcPr>
          <w:p w14:paraId="5A0F4DAB" w14:textId="49143244" w:rsidR="00A868FF" w:rsidRPr="00A519AC" w:rsidRDefault="00A868FF" w:rsidP="00A868FF">
            <w:pPr>
              <w:spacing w:line="276" w:lineRule="auto"/>
              <w:jc w:val="center"/>
              <w:rPr>
                <w:sz w:val="20"/>
                <w:szCs w:val="20"/>
              </w:rPr>
            </w:pPr>
            <w:r>
              <w:rPr>
                <w:sz w:val="20"/>
                <w:szCs w:val="20"/>
              </w:rPr>
              <w:t>38%</w:t>
            </w:r>
          </w:p>
        </w:tc>
        <w:tc>
          <w:tcPr>
            <w:tcW w:w="1059" w:type="dxa"/>
            <w:vAlign w:val="center"/>
          </w:tcPr>
          <w:p w14:paraId="182375A9" w14:textId="26D93764" w:rsidR="00A868FF" w:rsidRPr="00A519AC" w:rsidRDefault="00A868FF" w:rsidP="003B08E0">
            <w:pPr>
              <w:spacing w:line="276" w:lineRule="auto"/>
              <w:ind w:right="-66"/>
              <w:jc w:val="center"/>
              <w:rPr>
                <w:sz w:val="20"/>
                <w:szCs w:val="20"/>
              </w:rPr>
            </w:pPr>
            <w:r>
              <w:rPr>
                <w:sz w:val="20"/>
                <w:szCs w:val="20"/>
              </w:rPr>
              <w:t>50%</w:t>
            </w:r>
          </w:p>
        </w:tc>
        <w:tc>
          <w:tcPr>
            <w:tcW w:w="1308" w:type="dxa"/>
            <w:vAlign w:val="center"/>
          </w:tcPr>
          <w:p w14:paraId="23659463" w14:textId="762EC540" w:rsidR="00A868FF" w:rsidRPr="00A519AC" w:rsidRDefault="00A868FF" w:rsidP="00EC467F">
            <w:pPr>
              <w:spacing w:line="276" w:lineRule="auto"/>
              <w:jc w:val="center"/>
              <w:rPr>
                <w:sz w:val="20"/>
                <w:szCs w:val="20"/>
              </w:rPr>
            </w:pPr>
            <w:r>
              <w:rPr>
                <w:sz w:val="20"/>
                <w:szCs w:val="20"/>
              </w:rPr>
              <w:t>12%</w:t>
            </w:r>
          </w:p>
        </w:tc>
      </w:tr>
      <w:tr w:rsidR="00A868FF" w14:paraId="0481D267" w14:textId="77777777" w:rsidTr="003B08E0">
        <w:tc>
          <w:tcPr>
            <w:tcW w:w="883" w:type="dxa"/>
            <w:vAlign w:val="center"/>
          </w:tcPr>
          <w:p w14:paraId="7AAF716E" w14:textId="0371754A" w:rsidR="00A868FF" w:rsidRPr="00633F0A" w:rsidRDefault="00A868FF" w:rsidP="00EC467F">
            <w:pPr>
              <w:spacing w:line="276" w:lineRule="auto"/>
              <w:rPr>
                <w:b/>
                <w:sz w:val="20"/>
                <w:szCs w:val="20"/>
              </w:rPr>
            </w:pPr>
            <w:r>
              <w:rPr>
                <w:b/>
                <w:sz w:val="20"/>
                <w:szCs w:val="20"/>
              </w:rPr>
              <w:t>Ward 3</w:t>
            </w:r>
          </w:p>
        </w:tc>
        <w:tc>
          <w:tcPr>
            <w:tcW w:w="912" w:type="dxa"/>
            <w:vAlign w:val="center"/>
          </w:tcPr>
          <w:p w14:paraId="379F73F6" w14:textId="3A6D5EA4" w:rsidR="00A868FF" w:rsidRPr="00A519AC" w:rsidRDefault="00A868FF" w:rsidP="00EC467F">
            <w:pPr>
              <w:spacing w:line="276" w:lineRule="auto"/>
              <w:jc w:val="center"/>
              <w:rPr>
                <w:sz w:val="20"/>
                <w:szCs w:val="20"/>
              </w:rPr>
            </w:pPr>
            <w:r>
              <w:rPr>
                <w:sz w:val="20"/>
                <w:szCs w:val="20"/>
              </w:rPr>
              <w:t>$33,512</w:t>
            </w:r>
          </w:p>
        </w:tc>
        <w:tc>
          <w:tcPr>
            <w:tcW w:w="959" w:type="dxa"/>
            <w:vAlign w:val="center"/>
          </w:tcPr>
          <w:p w14:paraId="4ADDEA64" w14:textId="7C6F36C0" w:rsidR="00A868FF" w:rsidRDefault="00A868FF" w:rsidP="00EC467F">
            <w:pPr>
              <w:spacing w:line="276" w:lineRule="auto"/>
              <w:jc w:val="center"/>
              <w:rPr>
                <w:sz w:val="20"/>
                <w:szCs w:val="20"/>
              </w:rPr>
            </w:pPr>
            <w:r>
              <w:rPr>
                <w:sz w:val="20"/>
                <w:szCs w:val="20"/>
              </w:rPr>
              <w:t>446</w:t>
            </w:r>
          </w:p>
        </w:tc>
        <w:tc>
          <w:tcPr>
            <w:tcW w:w="991" w:type="dxa"/>
            <w:vAlign w:val="center"/>
          </w:tcPr>
          <w:p w14:paraId="7B307211" w14:textId="545E9098" w:rsidR="00A868FF" w:rsidRPr="00A519AC" w:rsidRDefault="00A868FF" w:rsidP="00EC467F">
            <w:pPr>
              <w:spacing w:line="276" w:lineRule="auto"/>
              <w:jc w:val="center"/>
              <w:rPr>
                <w:sz w:val="20"/>
                <w:szCs w:val="20"/>
              </w:rPr>
            </w:pPr>
            <w:r>
              <w:rPr>
                <w:sz w:val="20"/>
                <w:szCs w:val="20"/>
              </w:rPr>
              <w:t>16%</w:t>
            </w:r>
          </w:p>
        </w:tc>
        <w:tc>
          <w:tcPr>
            <w:tcW w:w="860" w:type="dxa"/>
            <w:vAlign w:val="center"/>
          </w:tcPr>
          <w:p w14:paraId="0C94DDE1" w14:textId="2440128B" w:rsidR="00A868FF" w:rsidRPr="00A519AC" w:rsidRDefault="00A868FF" w:rsidP="00EC467F">
            <w:pPr>
              <w:spacing w:line="276" w:lineRule="auto"/>
              <w:jc w:val="center"/>
              <w:rPr>
                <w:sz w:val="20"/>
                <w:szCs w:val="20"/>
              </w:rPr>
            </w:pPr>
            <w:r>
              <w:rPr>
                <w:sz w:val="20"/>
                <w:szCs w:val="20"/>
              </w:rPr>
              <w:t>11%</w:t>
            </w:r>
          </w:p>
        </w:tc>
        <w:tc>
          <w:tcPr>
            <w:tcW w:w="1263" w:type="dxa"/>
            <w:vAlign w:val="center"/>
          </w:tcPr>
          <w:p w14:paraId="4610C333" w14:textId="5BEA01F1" w:rsidR="00A868FF" w:rsidRPr="00A519AC" w:rsidRDefault="00A868FF" w:rsidP="00A868FF">
            <w:pPr>
              <w:spacing w:line="276" w:lineRule="auto"/>
              <w:jc w:val="center"/>
              <w:rPr>
                <w:sz w:val="20"/>
                <w:szCs w:val="20"/>
              </w:rPr>
            </w:pPr>
            <w:r>
              <w:rPr>
                <w:sz w:val="20"/>
                <w:szCs w:val="20"/>
              </w:rPr>
              <w:t>40%</w:t>
            </w:r>
          </w:p>
        </w:tc>
        <w:tc>
          <w:tcPr>
            <w:tcW w:w="1059" w:type="dxa"/>
            <w:vAlign w:val="center"/>
          </w:tcPr>
          <w:p w14:paraId="0C1D59CA" w14:textId="3B5971B0" w:rsidR="00A868FF" w:rsidRPr="00A519AC" w:rsidRDefault="00A868FF" w:rsidP="003B08E0">
            <w:pPr>
              <w:spacing w:line="276" w:lineRule="auto"/>
              <w:ind w:right="-66"/>
              <w:jc w:val="center"/>
              <w:rPr>
                <w:sz w:val="20"/>
                <w:szCs w:val="20"/>
              </w:rPr>
            </w:pPr>
            <w:r>
              <w:rPr>
                <w:sz w:val="20"/>
                <w:szCs w:val="20"/>
              </w:rPr>
              <w:t>45%</w:t>
            </w:r>
          </w:p>
        </w:tc>
        <w:tc>
          <w:tcPr>
            <w:tcW w:w="1308" w:type="dxa"/>
            <w:vAlign w:val="center"/>
          </w:tcPr>
          <w:p w14:paraId="5D0A6130" w14:textId="716B3F6E" w:rsidR="00A868FF" w:rsidRPr="00A519AC" w:rsidRDefault="00A868FF" w:rsidP="00EC467F">
            <w:pPr>
              <w:spacing w:line="276" w:lineRule="auto"/>
              <w:jc w:val="center"/>
              <w:rPr>
                <w:sz w:val="20"/>
                <w:szCs w:val="20"/>
              </w:rPr>
            </w:pPr>
            <w:r>
              <w:rPr>
                <w:sz w:val="20"/>
                <w:szCs w:val="20"/>
              </w:rPr>
              <w:t>16%</w:t>
            </w:r>
          </w:p>
        </w:tc>
      </w:tr>
      <w:tr w:rsidR="00A868FF" w14:paraId="1DDE6B1A" w14:textId="77777777" w:rsidTr="003B08E0">
        <w:tc>
          <w:tcPr>
            <w:tcW w:w="883" w:type="dxa"/>
            <w:vAlign w:val="center"/>
          </w:tcPr>
          <w:p w14:paraId="20E904D0" w14:textId="32AD5061" w:rsidR="00A868FF" w:rsidRPr="00633F0A" w:rsidRDefault="00A868FF" w:rsidP="00EC467F">
            <w:pPr>
              <w:spacing w:line="276" w:lineRule="auto"/>
              <w:rPr>
                <w:b/>
                <w:sz w:val="20"/>
                <w:szCs w:val="20"/>
              </w:rPr>
            </w:pPr>
            <w:r>
              <w:rPr>
                <w:b/>
                <w:sz w:val="20"/>
                <w:szCs w:val="20"/>
              </w:rPr>
              <w:t>Ward 4</w:t>
            </w:r>
          </w:p>
        </w:tc>
        <w:tc>
          <w:tcPr>
            <w:tcW w:w="912" w:type="dxa"/>
            <w:vAlign w:val="center"/>
          </w:tcPr>
          <w:p w14:paraId="266A59DC" w14:textId="7B5224DA" w:rsidR="00A868FF" w:rsidRPr="00A519AC" w:rsidRDefault="00A868FF" w:rsidP="00EC467F">
            <w:pPr>
              <w:spacing w:line="276" w:lineRule="auto"/>
              <w:jc w:val="center"/>
              <w:rPr>
                <w:sz w:val="20"/>
                <w:szCs w:val="20"/>
              </w:rPr>
            </w:pPr>
            <w:r>
              <w:rPr>
                <w:sz w:val="20"/>
                <w:szCs w:val="20"/>
              </w:rPr>
              <w:t>$35,576</w:t>
            </w:r>
          </w:p>
        </w:tc>
        <w:tc>
          <w:tcPr>
            <w:tcW w:w="959" w:type="dxa"/>
            <w:vAlign w:val="center"/>
          </w:tcPr>
          <w:p w14:paraId="47C51462" w14:textId="51945471" w:rsidR="00A868FF" w:rsidRDefault="00A868FF" w:rsidP="00EC467F">
            <w:pPr>
              <w:spacing w:line="276" w:lineRule="auto"/>
              <w:jc w:val="center"/>
              <w:rPr>
                <w:sz w:val="20"/>
                <w:szCs w:val="20"/>
              </w:rPr>
            </w:pPr>
            <w:r>
              <w:rPr>
                <w:sz w:val="20"/>
                <w:szCs w:val="20"/>
              </w:rPr>
              <w:t>424</w:t>
            </w:r>
          </w:p>
        </w:tc>
        <w:tc>
          <w:tcPr>
            <w:tcW w:w="991" w:type="dxa"/>
            <w:vAlign w:val="center"/>
          </w:tcPr>
          <w:p w14:paraId="59060C89" w14:textId="3E75C9A2" w:rsidR="00A868FF" w:rsidRPr="00A519AC" w:rsidRDefault="00A868FF" w:rsidP="00EC467F">
            <w:pPr>
              <w:spacing w:line="276" w:lineRule="auto"/>
              <w:jc w:val="center"/>
              <w:rPr>
                <w:sz w:val="20"/>
                <w:szCs w:val="20"/>
              </w:rPr>
            </w:pPr>
            <w:r>
              <w:rPr>
                <w:sz w:val="20"/>
                <w:szCs w:val="20"/>
              </w:rPr>
              <w:t>13%</w:t>
            </w:r>
          </w:p>
        </w:tc>
        <w:tc>
          <w:tcPr>
            <w:tcW w:w="860" w:type="dxa"/>
            <w:vAlign w:val="center"/>
          </w:tcPr>
          <w:p w14:paraId="581BC5C6" w14:textId="168EF926" w:rsidR="00A868FF" w:rsidRPr="00A519AC" w:rsidRDefault="00A868FF" w:rsidP="00EC467F">
            <w:pPr>
              <w:spacing w:line="276" w:lineRule="auto"/>
              <w:jc w:val="center"/>
              <w:rPr>
                <w:sz w:val="20"/>
                <w:szCs w:val="20"/>
              </w:rPr>
            </w:pPr>
            <w:r>
              <w:rPr>
                <w:sz w:val="20"/>
                <w:szCs w:val="20"/>
              </w:rPr>
              <w:t>8%</w:t>
            </w:r>
          </w:p>
        </w:tc>
        <w:tc>
          <w:tcPr>
            <w:tcW w:w="1263" w:type="dxa"/>
            <w:vAlign w:val="center"/>
          </w:tcPr>
          <w:p w14:paraId="3C7F2D3F" w14:textId="05F8E5E6" w:rsidR="00A868FF" w:rsidRPr="00A519AC" w:rsidRDefault="00A868FF" w:rsidP="00A868FF">
            <w:pPr>
              <w:spacing w:line="276" w:lineRule="auto"/>
              <w:jc w:val="center"/>
              <w:rPr>
                <w:sz w:val="20"/>
                <w:szCs w:val="20"/>
              </w:rPr>
            </w:pPr>
            <w:r>
              <w:rPr>
                <w:sz w:val="20"/>
                <w:szCs w:val="20"/>
              </w:rPr>
              <w:t>37%</w:t>
            </w:r>
          </w:p>
        </w:tc>
        <w:tc>
          <w:tcPr>
            <w:tcW w:w="1059" w:type="dxa"/>
            <w:vAlign w:val="center"/>
          </w:tcPr>
          <w:p w14:paraId="75F7AE70" w14:textId="389859C9" w:rsidR="00A868FF" w:rsidRPr="00A519AC" w:rsidRDefault="00A868FF" w:rsidP="003B08E0">
            <w:pPr>
              <w:spacing w:line="276" w:lineRule="auto"/>
              <w:ind w:right="-66"/>
              <w:jc w:val="center"/>
              <w:rPr>
                <w:sz w:val="20"/>
                <w:szCs w:val="20"/>
              </w:rPr>
            </w:pPr>
            <w:r>
              <w:rPr>
                <w:sz w:val="20"/>
                <w:szCs w:val="20"/>
              </w:rPr>
              <w:t>48%</w:t>
            </w:r>
          </w:p>
        </w:tc>
        <w:tc>
          <w:tcPr>
            <w:tcW w:w="1308" w:type="dxa"/>
            <w:vAlign w:val="center"/>
          </w:tcPr>
          <w:p w14:paraId="39EBF5C0" w14:textId="47B93475" w:rsidR="00A868FF" w:rsidRPr="00A519AC" w:rsidRDefault="00A868FF" w:rsidP="00EC467F">
            <w:pPr>
              <w:spacing w:line="276" w:lineRule="auto"/>
              <w:jc w:val="center"/>
              <w:rPr>
                <w:sz w:val="20"/>
                <w:szCs w:val="20"/>
              </w:rPr>
            </w:pPr>
            <w:r>
              <w:rPr>
                <w:sz w:val="20"/>
                <w:szCs w:val="20"/>
              </w:rPr>
              <w:t>16%</w:t>
            </w:r>
          </w:p>
        </w:tc>
      </w:tr>
      <w:tr w:rsidR="00A868FF" w14:paraId="79BA62BC" w14:textId="77777777" w:rsidTr="003B08E0">
        <w:tc>
          <w:tcPr>
            <w:tcW w:w="883" w:type="dxa"/>
            <w:tcBorders>
              <w:bottom w:val="nil"/>
            </w:tcBorders>
            <w:vAlign w:val="center"/>
          </w:tcPr>
          <w:p w14:paraId="73746F11" w14:textId="3DF1716E" w:rsidR="00A868FF" w:rsidRPr="00633F0A" w:rsidRDefault="00A868FF" w:rsidP="00EC467F">
            <w:pPr>
              <w:spacing w:line="276" w:lineRule="auto"/>
              <w:rPr>
                <w:b/>
                <w:sz w:val="20"/>
                <w:szCs w:val="20"/>
              </w:rPr>
            </w:pPr>
            <w:r>
              <w:rPr>
                <w:b/>
                <w:sz w:val="20"/>
                <w:szCs w:val="20"/>
              </w:rPr>
              <w:t>Ward 5</w:t>
            </w:r>
          </w:p>
        </w:tc>
        <w:tc>
          <w:tcPr>
            <w:tcW w:w="912" w:type="dxa"/>
            <w:tcBorders>
              <w:bottom w:val="nil"/>
            </w:tcBorders>
            <w:vAlign w:val="center"/>
          </w:tcPr>
          <w:p w14:paraId="54D5C407" w14:textId="271E4E70" w:rsidR="00A868FF" w:rsidRPr="00A519AC" w:rsidRDefault="00A868FF" w:rsidP="00EC467F">
            <w:pPr>
              <w:spacing w:line="276" w:lineRule="auto"/>
              <w:jc w:val="center"/>
              <w:rPr>
                <w:sz w:val="20"/>
                <w:szCs w:val="20"/>
              </w:rPr>
            </w:pPr>
            <w:r>
              <w:rPr>
                <w:sz w:val="20"/>
                <w:szCs w:val="20"/>
              </w:rPr>
              <w:t>$41,671</w:t>
            </w:r>
          </w:p>
        </w:tc>
        <w:tc>
          <w:tcPr>
            <w:tcW w:w="959" w:type="dxa"/>
            <w:tcBorders>
              <w:bottom w:val="nil"/>
            </w:tcBorders>
            <w:vAlign w:val="center"/>
          </w:tcPr>
          <w:p w14:paraId="4EF8451A" w14:textId="42785415" w:rsidR="00A868FF" w:rsidRDefault="00A868FF" w:rsidP="00EC467F">
            <w:pPr>
              <w:spacing w:line="276" w:lineRule="auto"/>
              <w:jc w:val="center"/>
              <w:rPr>
                <w:sz w:val="20"/>
                <w:szCs w:val="20"/>
              </w:rPr>
            </w:pPr>
            <w:r>
              <w:rPr>
                <w:sz w:val="20"/>
                <w:szCs w:val="20"/>
              </w:rPr>
              <w:t>2,145</w:t>
            </w:r>
          </w:p>
        </w:tc>
        <w:tc>
          <w:tcPr>
            <w:tcW w:w="991" w:type="dxa"/>
            <w:tcBorders>
              <w:bottom w:val="nil"/>
            </w:tcBorders>
            <w:vAlign w:val="center"/>
          </w:tcPr>
          <w:p w14:paraId="27CE2D44" w14:textId="6EABC6D8" w:rsidR="00A868FF" w:rsidRPr="00A519AC" w:rsidRDefault="00A868FF" w:rsidP="00EC467F">
            <w:pPr>
              <w:spacing w:line="276" w:lineRule="auto"/>
              <w:jc w:val="center"/>
              <w:rPr>
                <w:sz w:val="20"/>
                <w:szCs w:val="20"/>
              </w:rPr>
            </w:pPr>
            <w:r>
              <w:rPr>
                <w:sz w:val="20"/>
                <w:szCs w:val="20"/>
              </w:rPr>
              <w:t>9%</w:t>
            </w:r>
          </w:p>
        </w:tc>
        <w:tc>
          <w:tcPr>
            <w:tcW w:w="860" w:type="dxa"/>
            <w:tcBorders>
              <w:bottom w:val="nil"/>
            </w:tcBorders>
            <w:vAlign w:val="center"/>
          </w:tcPr>
          <w:p w14:paraId="2BAB52AF" w14:textId="41340065" w:rsidR="00A868FF" w:rsidRPr="00A519AC" w:rsidRDefault="00A868FF" w:rsidP="00EC467F">
            <w:pPr>
              <w:spacing w:line="276" w:lineRule="auto"/>
              <w:jc w:val="center"/>
              <w:rPr>
                <w:sz w:val="20"/>
                <w:szCs w:val="20"/>
              </w:rPr>
            </w:pPr>
            <w:r>
              <w:rPr>
                <w:sz w:val="20"/>
                <w:szCs w:val="20"/>
              </w:rPr>
              <w:t>14%</w:t>
            </w:r>
          </w:p>
        </w:tc>
        <w:tc>
          <w:tcPr>
            <w:tcW w:w="1263" w:type="dxa"/>
            <w:tcBorders>
              <w:bottom w:val="nil"/>
            </w:tcBorders>
            <w:vAlign w:val="center"/>
          </w:tcPr>
          <w:p w14:paraId="668FDA44" w14:textId="02FFEE5F" w:rsidR="00A868FF" w:rsidRPr="00A519AC" w:rsidRDefault="00A868FF" w:rsidP="00A868FF">
            <w:pPr>
              <w:spacing w:line="276" w:lineRule="auto"/>
              <w:jc w:val="center"/>
              <w:rPr>
                <w:sz w:val="20"/>
                <w:szCs w:val="20"/>
              </w:rPr>
            </w:pPr>
            <w:r>
              <w:rPr>
                <w:sz w:val="20"/>
                <w:szCs w:val="20"/>
              </w:rPr>
              <w:t>38%</w:t>
            </w:r>
          </w:p>
        </w:tc>
        <w:tc>
          <w:tcPr>
            <w:tcW w:w="1059" w:type="dxa"/>
            <w:tcBorders>
              <w:bottom w:val="nil"/>
            </w:tcBorders>
            <w:vAlign w:val="center"/>
          </w:tcPr>
          <w:p w14:paraId="37B5429D" w14:textId="77384AEF" w:rsidR="00A868FF" w:rsidRPr="00A519AC" w:rsidRDefault="00A868FF" w:rsidP="003B08E0">
            <w:pPr>
              <w:spacing w:line="276" w:lineRule="auto"/>
              <w:ind w:right="-66"/>
              <w:jc w:val="center"/>
              <w:rPr>
                <w:sz w:val="20"/>
                <w:szCs w:val="20"/>
              </w:rPr>
            </w:pPr>
            <w:r>
              <w:rPr>
                <w:sz w:val="20"/>
                <w:szCs w:val="20"/>
              </w:rPr>
              <w:t>47%</w:t>
            </w:r>
          </w:p>
        </w:tc>
        <w:tc>
          <w:tcPr>
            <w:tcW w:w="1308" w:type="dxa"/>
            <w:tcBorders>
              <w:bottom w:val="nil"/>
            </w:tcBorders>
            <w:vAlign w:val="center"/>
          </w:tcPr>
          <w:p w14:paraId="3FC947B1" w14:textId="459FA949" w:rsidR="00A868FF" w:rsidRPr="00A519AC" w:rsidRDefault="00A868FF" w:rsidP="00EC467F">
            <w:pPr>
              <w:spacing w:line="276" w:lineRule="auto"/>
              <w:jc w:val="center"/>
              <w:rPr>
                <w:sz w:val="20"/>
                <w:szCs w:val="20"/>
              </w:rPr>
            </w:pPr>
            <w:r>
              <w:rPr>
                <w:sz w:val="20"/>
                <w:szCs w:val="20"/>
              </w:rPr>
              <w:t>15%</w:t>
            </w:r>
          </w:p>
        </w:tc>
      </w:tr>
      <w:tr w:rsidR="00A868FF" w14:paraId="53D5DDDF" w14:textId="77777777" w:rsidTr="003B08E0">
        <w:tc>
          <w:tcPr>
            <w:tcW w:w="883" w:type="dxa"/>
            <w:tcBorders>
              <w:top w:val="nil"/>
              <w:bottom w:val="nil"/>
            </w:tcBorders>
            <w:vAlign w:val="center"/>
          </w:tcPr>
          <w:p w14:paraId="7A04E817" w14:textId="79B52C7B" w:rsidR="00A868FF" w:rsidRPr="00AD24EA" w:rsidRDefault="00A868FF" w:rsidP="00EC467F">
            <w:pPr>
              <w:spacing w:line="276" w:lineRule="auto"/>
              <w:rPr>
                <w:sz w:val="20"/>
                <w:szCs w:val="20"/>
              </w:rPr>
            </w:pPr>
            <w:r>
              <w:rPr>
                <w:b/>
                <w:sz w:val="20"/>
                <w:szCs w:val="20"/>
              </w:rPr>
              <w:t>Ward 6</w:t>
            </w:r>
          </w:p>
        </w:tc>
        <w:tc>
          <w:tcPr>
            <w:tcW w:w="912" w:type="dxa"/>
            <w:tcBorders>
              <w:top w:val="nil"/>
              <w:bottom w:val="nil"/>
            </w:tcBorders>
            <w:vAlign w:val="center"/>
          </w:tcPr>
          <w:p w14:paraId="2948AEA5" w14:textId="36786232" w:rsidR="00A868FF" w:rsidRPr="00AD24EA" w:rsidRDefault="00A868FF" w:rsidP="00EC467F">
            <w:pPr>
              <w:spacing w:line="276" w:lineRule="auto"/>
              <w:jc w:val="center"/>
              <w:rPr>
                <w:sz w:val="20"/>
                <w:szCs w:val="20"/>
              </w:rPr>
            </w:pPr>
            <w:r>
              <w:rPr>
                <w:sz w:val="20"/>
                <w:szCs w:val="20"/>
              </w:rPr>
              <w:t>$23,647</w:t>
            </w:r>
          </w:p>
        </w:tc>
        <w:tc>
          <w:tcPr>
            <w:tcW w:w="959" w:type="dxa"/>
            <w:tcBorders>
              <w:top w:val="nil"/>
              <w:bottom w:val="nil"/>
            </w:tcBorders>
            <w:vAlign w:val="center"/>
          </w:tcPr>
          <w:p w14:paraId="6460C62F" w14:textId="435BE737" w:rsidR="00A868FF" w:rsidRPr="00AD24EA" w:rsidRDefault="00A868FF" w:rsidP="00EC467F">
            <w:pPr>
              <w:spacing w:line="276" w:lineRule="auto"/>
              <w:jc w:val="center"/>
              <w:rPr>
                <w:sz w:val="20"/>
                <w:szCs w:val="20"/>
              </w:rPr>
            </w:pPr>
            <w:r>
              <w:rPr>
                <w:sz w:val="20"/>
                <w:szCs w:val="20"/>
              </w:rPr>
              <w:t>3,472</w:t>
            </w:r>
          </w:p>
        </w:tc>
        <w:tc>
          <w:tcPr>
            <w:tcW w:w="991" w:type="dxa"/>
            <w:tcBorders>
              <w:top w:val="nil"/>
              <w:bottom w:val="nil"/>
            </w:tcBorders>
            <w:vAlign w:val="center"/>
          </w:tcPr>
          <w:p w14:paraId="6F9FD588" w14:textId="37C1F4A9" w:rsidR="00A868FF" w:rsidRPr="00AD24EA" w:rsidRDefault="00A868FF" w:rsidP="00EC467F">
            <w:pPr>
              <w:spacing w:line="276" w:lineRule="auto"/>
              <w:jc w:val="center"/>
              <w:rPr>
                <w:sz w:val="20"/>
                <w:szCs w:val="20"/>
              </w:rPr>
            </w:pPr>
            <w:r>
              <w:rPr>
                <w:sz w:val="20"/>
                <w:szCs w:val="20"/>
              </w:rPr>
              <w:t>28%</w:t>
            </w:r>
          </w:p>
        </w:tc>
        <w:tc>
          <w:tcPr>
            <w:tcW w:w="860" w:type="dxa"/>
            <w:tcBorders>
              <w:top w:val="nil"/>
              <w:bottom w:val="nil"/>
            </w:tcBorders>
            <w:vAlign w:val="center"/>
          </w:tcPr>
          <w:p w14:paraId="61CFC827" w14:textId="26D3BC68" w:rsidR="00A868FF" w:rsidRPr="00AD24EA" w:rsidRDefault="00A868FF" w:rsidP="00EC467F">
            <w:pPr>
              <w:spacing w:line="276" w:lineRule="auto"/>
              <w:jc w:val="center"/>
              <w:rPr>
                <w:sz w:val="20"/>
                <w:szCs w:val="20"/>
              </w:rPr>
            </w:pPr>
            <w:r>
              <w:rPr>
                <w:sz w:val="20"/>
                <w:szCs w:val="20"/>
              </w:rPr>
              <w:t>7%</w:t>
            </w:r>
          </w:p>
        </w:tc>
        <w:tc>
          <w:tcPr>
            <w:tcW w:w="1263" w:type="dxa"/>
            <w:tcBorders>
              <w:top w:val="nil"/>
              <w:bottom w:val="nil"/>
            </w:tcBorders>
            <w:vAlign w:val="center"/>
          </w:tcPr>
          <w:p w14:paraId="7B3E62D8" w14:textId="23EFA06C" w:rsidR="00A868FF" w:rsidRPr="00AD24EA" w:rsidRDefault="00A868FF" w:rsidP="00A868FF">
            <w:pPr>
              <w:spacing w:line="276" w:lineRule="auto"/>
              <w:jc w:val="center"/>
              <w:rPr>
                <w:sz w:val="20"/>
                <w:szCs w:val="20"/>
              </w:rPr>
            </w:pPr>
            <w:r>
              <w:rPr>
                <w:sz w:val="20"/>
                <w:szCs w:val="20"/>
              </w:rPr>
              <w:t>30%</w:t>
            </w:r>
          </w:p>
        </w:tc>
        <w:tc>
          <w:tcPr>
            <w:tcW w:w="1059" w:type="dxa"/>
            <w:tcBorders>
              <w:top w:val="nil"/>
              <w:bottom w:val="nil"/>
            </w:tcBorders>
            <w:vAlign w:val="center"/>
          </w:tcPr>
          <w:p w14:paraId="23630124" w14:textId="3AEA2361" w:rsidR="00A868FF" w:rsidRPr="00AD24EA" w:rsidRDefault="00A868FF" w:rsidP="003B08E0">
            <w:pPr>
              <w:spacing w:line="276" w:lineRule="auto"/>
              <w:ind w:right="-66"/>
              <w:jc w:val="center"/>
              <w:rPr>
                <w:sz w:val="20"/>
                <w:szCs w:val="20"/>
              </w:rPr>
            </w:pPr>
            <w:r>
              <w:rPr>
                <w:sz w:val="20"/>
                <w:szCs w:val="20"/>
              </w:rPr>
              <w:t>51%</w:t>
            </w:r>
          </w:p>
        </w:tc>
        <w:tc>
          <w:tcPr>
            <w:tcW w:w="1308" w:type="dxa"/>
            <w:tcBorders>
              <w:top w:val="nil"/>
              <w:bottom w:val="nil"/>
            </w:tcBorders>
            <w:vAlign w:val="center"/>
          </w:tcPr>
          <w:p w14:paraId="282F818B" w14:textId="435C1967" w:rsidR="00A868FF" w:rsidRPr="00AD24EA" w:rsidRDefault="00A868FF" w:rsidP="00EC467F">
            <w:pPr>
              <w:spacing w:line="276" w:lineRule="auto"/>
              <w:jc w:val="center"/>
              <w:rPr>
                <w:sz w:val="20"/>
                <w:szCs w:val="20"/>
              </w:rPr>
            </w:pPr>
            <w:r>
              <w:rPr>
                <w:sz w:val="20"/>
                <w:szCs w:val="20"/>
              </w:rPr>
              <w:t>19%</w:t>
            </w:r>
          </w:p>
        </w:tc>
      </w:tr>
      <w:tr w:rsidR="00A868FF" w14:paraId="196A3A86" w14:textId="77777777" w:rsidTr="003B08E0">
        <w:tc>
          <w:tcPr>
            <w:tcW w:w="883" w:type="dxa"/>
            <w:tcBorders>
              <w:top w:val="nil"/>
              <w:bottom w:val="nil"/>
            </w:tcBorders>
            <w:vAlign w:val="center"/>
          </w:tcPr>
          <w:p w14:paraId="59B13C22" w14:textId="1DDC12B5" w:rsidR="00A868FF" w:rsidRPr="00AD24EA" w:rsidRDefault="00A868FF" w:rsidP="00EC467F">
            <w:pPr>
              <w:spacing w:line="276" w:lineRule="auto"/>
              <w:rPr>
                <w:sz w:val="20"/>
                <w:szCs w:val="20"/>
              </w:rPr>
            </w:pPr>
            <w:r>
              <w:rPr>
                <w:b/>
                <w:sz w:val="20"/>
                <w:szCs w:val="20"/>
              </w:rPr>
              <w:t>Ward 7</w:t>
            </w:r>
          </w:p>
        </w:tc>
        <w:tc>
          <w:tcPr>
            <w:tcW w:w="912" w:type="dxa"/>
            <w:tcBorders>
              <w:top w:val="nil"/>
              <w:bottom w:val="nil"/>
            </w:tcBorders>
            <w:vAlign w:val="center"/>
          </w:tcPr>
          <w:p w14:paraId="7F5CC575" w14:textId="3942E2CA" w:rsidR="00A868FF" w:rsidRPr="00AD24EA" w:rsidRDefault="00A868FF" w:rsidP="00EC467F">
            <w:pPr>
              <w:spacing w:line="276" w:lineRule="auto"/>
              <w:jc w:val="center"/>
              <w:rPr>
                <w:sz w:val="20"/>
                <w:szCs w:val="20"/>
              </w:rPr>
            </w:pPr>
            <w:r>
              <w:rPr>
                <w:sz w:val="20"/>
                <w:szCs w:val="20"/>
              </w:rPr>
              <w:t>$25,969</w:t>
            </w:r>
          </w:p>
        </w:tc>
        <w:tc>
          <w:tcPr>
            <w:tcW w:w="959" w:type="dxa"/>
            <w:tcBorders>
              <w:top w:val="nil"/>
              <w:bottom w:val="nil"/>
            </w:tcBorders>
            <w:vAlign w:val="center"/>
          </w:tcPr>
          <w:p w14:paraId="251002EE" w14:textId="5E5C3549" w:rsidR="00A868FF" w:rsidRPr="00AD24EA" w:rsidRDefault="00A868FF" w:rsidP="00EC467F">
            <w:pPr>
              <w:spacing w:line="276" w:lineRule="auto"/>
              <w:jc w:val="center"/>
              <w:rPr>
                <w:sz w:val="20"/>
                <w:szCs w:val="20"/>
              </w:rPr>
            </w:pPr>
            <w:r>
              <w:rPr>
                <w:sz w:val="20"/>
                <w:szCs w:val="20"/>
              </w:rPr>
              <w:t>475</w:t>
            </w:r>
          </w:p>
        </w:tc>
        <w:tc>
          <w:tcPr>
            <w:tcW w:w="991" w:type="dxa"/>
            <w:tcBorders>
              <w:top w:val="nil"/>
              <w:bottom w:val="nil"/>
            </w:tcBorders>
            <w:vAlign w:val="center"/>
          </w:tcPr>
          <w:p w14:paraId="724D2DD0" w14:textId="56032D28" w:rsidR="00A868FF" w:rsidRPr="00AD24EA" w:rsidRDefault="00A868FF" w:rsidP="00EC467F">
            <w:pPr>
              <w:spacing w:line="276" w:lineRule="auto"/>
              <w:jc w:val="center"/>
              <w:rPr>
                <w:sz w:val="20"/>
                <w:szCs w:val="20"/>
              </w:rPr>
            </w:pPr>
            <w:r>
              <w:rPr>
                <w:sz w:val="20"/>
                <w:szCs w:val="20"/>
              </w:rPr>
              <w:t>23%</w:t>
            </w:r>
          </w:p>
        </w:tc>
        <w:tc>
          <w:tcPr>
            <w:tcW w:w="860" w:type="dxa"/>
            <w:tcBorders>
              <w:top w:val="nil"/>
              <w:bottom w:val="nil"/>
            </w:tcBorders>
            <w:vAlign w:val="center"/>
          </w:tcPr>
          <w:p w14:paraId="15E37E19" w14:textId="52E84633" w:rsidR="00A868FF" w:rsidRPr="00AD24EA" w:rsidRDefault="00A868FF" w:rsidP="00EC467F">
            <w:pPr>
              <w:spacing w:line="276" w:lineRule="auto"/>
              <w:jc w:val="center"/>
              <w:rPr>
                <w:sz w:val="20"/>
                <w:szCs w:val="20"/>
              </w:rPr>
            </w:pPr>
            <w:r>
              <w:rPr>
                <w:sz w:val="20"/>
                <w:szCs w:val="20"/>
              </w:rPr>
              <w:t>11%</w:t>
            </w:r>
          </w:p>
        </w:tc>
        <w:tc>
          <w:tcPr>
            <w:tcW w:w="1263" w:type="dxa"/>
            <w:tcBorders>
              <w:top w:val="nil"/>
              <w:bottom w:val="nil"/>
            </w:tcBorders>
            <w:vAlign w:val="center"/>
          </w:tcPr>
          <w:p w14:paraId="53695089" w14:textId="33D9F73B" w:rsidR="00A868FF" w:rsidRPr="00AD24EA" w:rsidRDefault="00A868FF" w:rsidP="00A868FF">
            <w:pPr>
              <w:spacing w:line="276" w:lineRule="auto"/>
              <w:jc w:val="center"/>
              <w:rPr>
                <w:sz w:val="20"/>
                <w:szCs w:val="20"/>
              </w:rPr>
            </w:pPr>
            <w:r>
              <w:rPr>
                <w:sz w:val="20"/>
                <w:szCs w:val="20"/>
              </w:rPr>
              <w:t>25%</w:t>
            </w:r>
          </w:p>
        </w:tc>
        <w:tc>
          <w:tcPr>
            <w:tcW w:w="1059" w:type="dxa"/>
            <w:tcBorders>
              <w:top w:val="nil"/>
              <w:bottom w:val="nil"/>
            </w:tcBorders>
            <w:vAlign w:val="center"/>
          </w:tcPr>
          <w:p w14:paraId="0A436E3E" w14:textId="4BEE7111" w:rsidR="00A868FF" w:rsidRPr="00AD24EA" w:rsidRDefault="00A868FF" w:rsidP="003B08E0">
            <w:pPr>
              <w:spacing w:line="276" w:lineRule="auto"/>
              <w:ind w:right="-66"/>
              <w:jc w:val="center"/>
              <w:rPr>
                <w:sz w:val="20"/>
                <w:szCs w:val="20"/>
              </w:rPr>
            </w:pPr>
            <w:r>
              <w:rPr>
                <w:sz w:val="20"/>
                <w:szCs w:val="20"/>
              </w:rPr>
              <w:t>64%</w:t>
            </w:r>
          </w:p>
        </w:tc>
        <w:tc>
          <w:tcPr>
            <w:tcW w:w="1308" w:type="dxa"/>
            <w:tcBorders>
              <w:top w:val="nil"/>
              <w:bottom w:val="nil"/>
            </w:tcBorders>
            <w:vAlign w:val="center"/>
          </w:tcPr>
          <w:p w14:paraId="57E8E52A" w14:textId="157482D4" w:rsidR="00A868FF" w:rsidRPr="00AD24EA" w:rsidRDefault="00A868FF" w:rsidP="00EC467F">
            <w:pPr>
              <w:spacing w:line="276" w:lineRule="auto"/>
              <w:jc w:val="center"/>
              <w:rPr>
                <w:sz w:val="20"/>
                <w:szCs w:val="20"/>
              </w:rPr>
            </w:pPr>
            <w:r>
              <w:rPr>
                <w:sz w:val="20"/>
                <w:szCs w:val="20"/>
              </w:rPr>
              <w:t>11%</w:t>
            </w:r>
          </w:p>
        </w:tc>
      </w:tr>
      <w:tr w:rsidR="00A868FF" w14:paraId="2B805FE0" w14:textId="77777777" w:rsidTr="003B08E0">
        <w:tc>
          <w:tcPr>
            <w:tcW w:w="883" w:type="dxa"/>
            <w:tcBorders>
              <w:top w:val="nil"/>
              <w:bottom w:val="single" w:sz="4" w:space="0" w:color="auto"/>
            </w:tcBorders>
            <w:vAlign w:val="center"/>
          </w:tcPr>
          <w:p w14:paraId="70E46CD1" w14:textId="3DB0D28D" w:rsidR="00A868FF" w:rsidRPr="00633F0A" w:rsidRDefault="00A868FF" w:rsidP="00EC467F">
            <w:pPr>
              <w:spacing w:line="276" w:lineRule="auto"/>
              <w:rPr>
                <w:b/>
                <w:sz w:val="20"/>
                <w:szCs w:val="20"/>
              </w:rPr>
            </w:pPr>
            <w:r>
              <w:rPr>
                <w:b/>
                <w:sz w:val="20"/>
                <w:szCs w:val="20"/>
              </w:rPr>
              <w:t>Ward 8</w:t>
            </w:r>
          </w:p>
        </w:tc>
        <w:tc>
          <w:tcPr>
            <w:tcW w:w="912" w:type="dxa"/>
            <w:tcBorders>
              <w:top w:val="nil"/>
              <w:bottom w:val="single" w:sz="4" w:space="0" w:color="auto"/>
            </w:tcBorders>
            <w:vAlign w:val="center"/>
          </w:tcPr>
          <w:p w14:paraId="062F7362" w14:textId="54CC8893" w:rsidR="00A868FF" w:rsidRPr="00A519AC" w:rsidRDefault="00A868FF" w:rsidP="00EC467F">
            <w:pPr>
              <w:spacing w:line="276" w:lineRule="auto"/>
              <w:jc w:val="center"/>
              <w:rPr>
                <w:sz w:val="20"/>
                <w:szCs w:val="20"/>
              </w:rPr>
            </w:pPr>
            <w:r>
              <w:rPr>
                <w:sz w:val="20"/>
                <w:szCs w:val="20"/>
              </w:rPr>
              <w:t>$49,536</w:t>
            </w:r>
          </w:p>
        </w:tc>
        <w:tc>
          <w:tcPr>
            <w:tcW w:w="959" w:type="dxa"/>
            <w:tcBorders>
              <w:top w:val="nil"/>
              <w:bottom w:val="single" w:sz="4" w:space="0" w:color="auto"/>
            </w:tcBorders>
            <w:vAlign w:val="center"/>
          </w:tcPr>
          <w:p w14:paraId="35F5B4B5" w14:textId="6F3215F1" w:rsidR="00A868FF" w:rsidRDefault="00A868FF" w:rsidP="00EC467F">
            <w:pPr>
              <w:spacing w:line="276" w:lineRule="auto"/>
              <w:jc w:val="center"/>
              <w:rPr>
                <w:sz w:val="20"/>
                <w:szCs w:val="20"/>
              </w:rPr>
            </w:pPr>
            <w:r>
              <w:rPr>
                <w:sz w:val="20"/>
                <w:szCs w:val="20"/>
              </w:rPr>
              <w:t>772</w:t>
            </w:r>
          </w:p>
        </w:tc>
        <w:tc>
          <w:tcPr>
            <w:tcW w:w="991" w:type="dxa"/>
            <w:tcBorders>
              <w:top w:val="nil"/>
              <w:bottom w:val="single" w:sz="4" w:space="0" w:color="auto"/>
            </w:tcBorders>
            <w:vAlign w:val="center"/>
          </w:tcPr>
          <w:p w14:paraId="656A27FA" w14:textId="4D440B40" w:rsidR="00A868FF" w:rsidRPr="00A519AC" w:rsidRDefault="00A868FF" w:rsidP="00EC467F">
            <w:pPr>
              <w:spacing w:line="276" w:lineRule="auto"/>
              <w:jc w:val="center"/>
              <w:rPr>
                <w:sz w:val="20"/>
                <w:szCs w:val="20"/>
              </w:rPr>
            </w:pPr>
            <w:r>
              <w:rPr>
                <w:sz w:val="20"/>
                <w:szCs w:val="20"/>
              </w:rPr>
              <w:t>6%</w:t>
            </w:r>
          </w:p>
        </w:tc>
        <w:tc>
          <w:tcPr>
            <w:tcW w:w="860" w:type="dxa"/>
            <w:tcBorders>
              <w:top w:val="nil"/>
              <w:bottom w:val="single" w:sz="4" w:space="0" w:color="auto"/>
            </w:tcBorders>
            <w:vAlign w:val="center"/>
          </w:tcPr>
          <w:p w14:paraId="348C968F" w14:textId="6107C55B" w:rsidR="00A868FF" w:rsidRPr="00A519AC" w:rsidRDefault="00A868FF" w:rsidP="00EC467F">
            <w:pPr>
              <w:spacing w:line="276" w:lineRule="auto"/>
              <w:jc w:val="center"/>
              <w:rPr>
                <w:sz w:val="20"/>
                <w:szCs w:val="20"/>
              </w:rPr>
            </w:pPr>
            <w:r>
              <w:rPr>
                <w:sz w:val="20"/>
                <w:szCs w:val="20"/>
              </w:rPr>
              <w:t>31%</w:t>
            </w:r>
          </w:p>
        </w:tc>
        <w:tc>
          <w:tcPr>
            <w:tcW w:w="1263" w:type="dxa"/>
            <w:tcBorders>
              <w:top w:val="nil"/>
              <w:bottom w:val="single" w:sz="4" w:space="0" w:color="auto"/>
            </w:tcBorders>
            <w:vAlign w:val="center"/>
          </w:tcPr>
          <w:p w14:paraId="1078C5A4" w14:textId="46DFAFD6" w:rsidR="00A868FF" w:rsidRPr="00A519AC" w:rsidRDefault="00A868FF" w:rsidP="00A868FF">
            <w:pPr>
              <w:spacing w:line="276" w:lineRule="auto"/>
              <w:jc w:val="center"/>
              <w:rPr>
                <w:sz w:val="20"/>
                <w:szCs w:val="20"/>
              </w:rPr>
            </w:pPr>
            <w:r>
              <w:rPr>
                <w:sz w:val="20"/>
                <w:szCs w:val="20"/>
              </w:rPr>
              <w:t>58%</w:t>
            </w:r>
          </w:p>
        </w:tc>
        <w:tc>
          <w:tcPr>
            <w:tcW w:w="1059" w:type="dxa"/>
            <w:tcBorders>
              <w:top w:val="nil"/>
              <w:bottom w:val="single" w:sz="4" w:space="0" w:color="auto"/>
            </w:tcBorders>
            <w:vAlign w:val="center"/>
          </w:tcPr>
          <w:p w14:paraId="0442E851" w14:textId="027CF109" w:rsidR="00A868FF" w:rsidRPr="00A519AC" w:rsidRDefault="00A868FF" w:rsidP="003B08E0">
            <w:pPr>
              <w:spacing w:line="276" w:lineRule="auto"/>
              <w:ind w:right="-66"/>
              <w:jc w:val="center"/>
              <w:rPr>
                <w:sz w:val="20"/>
                <w:szCs w:val="20"/>
              </w:rPr>
            </w:pPr>
            <w:r>
              <w:rPr>
                <w:sz w:val="20"/>
                <w:szCs w:val="20"/>
              </w:rPr>
              <w:t>31%</w:t>
            </w:r>
          </w:p>
        </w:tc>
        <w:tc>
          <w:tcPr>
            <w:tcW w:w="1308" w:type="dxa"/>
            <w:tcBorders>
              <w:top w:val="nil"/>
              <w:bottom w:val="single" w:sz="4" w:space="0" w:color="auto"/>
            </w:tcBorders>
            <w:vAlign w:val="center"/>
          </w:tcPr>
          <w:p w14:paraId="15D726B2" w14:textId="04A4F67D" w:rsidR="00A868FF" w:rsidRPr="00A519AC" w:rsidRDefault="00A868FF" w:rsidP="00EC467F">
            <w:pPr>
              <w:spacing w:line="276" w:lineRule="auto"/>
              <w:jc w:val="center"/>
              <w:rPr>
                <w:sz w:val="20"/>
                <w:szCs w:val="20"/>
              </w:rPr>
            </w:pPr>
            <w:r>
              <w:rPr>
                <w:sz w:val="20"/>
                <w:szCs w:val="20"/>
              </w:rPr>
              <w:t>11%</w:t>
            </w:r>
          </w:p>
        </w:tc>
      </w:tr>
      <w:tr w:rsidR="00A868FF" w14:paraId="17C62246" w14:textId="77777777" w:rsidTr="003B08E0">
        <w:tc>
          <w:tcPr>
            <w:tcW w:w="883" w:type="dxa"/>
            <w:tcBorders>
              <w:top w:val="single" w:sz="4" w:space="0" w:color="auto"/>
              <w:bottom w:val="single" w:sz="4" w:space="0" w:color="auto"/>
            </w:tcBorders>
            <w:vAlign w:val="center"/>
          </w:tcPr>
          <w:p w14:paraId="6895EB64" w14:textId="73D98C3E" w:rsidR="00A868FF" w:rsidRDefault="00A868FF" w:rsidP="00960556">
            <w:pPr>
              <w:spacing w:line="240" w:lineRule="auto"/>
              <w:rPr>
                <w:b/>
                <w:sz w:val="20"/>
                <w:szCs w:val="20"/>
              </w:rPr>
            </w:pPr>
          </w:p>
        </w:tc>
        <w:tc>
          <w:tcPr>
            <w:tcW w:w="912" w:type="dxa"/>
            <w:tcBorders>
              <w:top w:val="single" w:sz="4" w:space="0" w:color="auto"/>
              <w:bottom w:val="single" w:sz="4" w:space="0" w:color="auto"/>
            </w:tcBorders>
            <w:vAlign w:val="center"/>
          </w:tcPr>
          <w:p w14:paraId="5A7450BD" w14:textId="4504D87E" w:rsidR="00A868FF" w:rsidRDefault="00A868FF" w:rsidP="000C5D89">
            <w:pPr>
              <w:spacing w:line="240" w:lineRule="auto"/>
              <w:jc w:val="center"/>
              <w:rPr>
                <w:sz w:val="20"/>
                <w:szCs w:val="20"/>
              </w:rPr>
            </w:pPr>
            <w:r>
              <w:rPr>
                <w:b/>
                <w:sz w:val="20"/>
                <w:szCs w:val="20"/>
              </w:rPr>
              <w:t>White</w:t>
            </w:r>
          </w:p>
        </w:tc>
        <w:tc>
          <w:tcPr>
            <w:tcW w:w="959" w:type="dxa"/>
            <w:tcBorders>
              <w:top w:val="single" w:sz="4" w:space="0" w:color="auto"/>
              <w:bottom w:val="single" w:sz="4" w:space="0" w:color="auto"/>
            </w:tcBorders>
            <w:vAlign w:val="center"/>
          </w:tcPr>
          <w:p w14:paraId="3B4A54B4" w14:textId="157F790F" w:rsidR="00A868FF" w:rsidRDefault="00A868FF" w:rsidP="000C5D89">
            <w:pPr>
              <w:spacing w:line="240" w:lineRule="auto"/>
              <w:jc w:val="center"/>
              <w:rPr>
                <w:sz w:val="20"/>
                <w:szCs w:val="20"/>
              </w:rPr>
            </w:pPr>
            <w:r>
              <w:rPr>
                <w:b/>
                <w:sz w:val="20"/>
                <w:szCs w:val="20"/>
              </w:rPr>
              <w:t>Black</w:t>
            </w:r>
          </w:p>
        </w:tc>
        <w:tc>
          <w:tcPr>
            <w:tcW w:w="991" w:type="dxa"/>
            <w:tcBorders>
              <w:top w:val="single" w:sz="4" w:space="0" w:color="auto"/>
              <w:bottom w:val="single" w:sz="4" w:space="0" w:color="auto"/>
            </w:tcBorders>
            <w:vAlign w:val="center"/>
          </w:tcPr>
          <w:p w14:paraId="2DA04267" w14:textId="6C347DEC" w:rsidR="00A868FF" w:rsidRDefault="00A868FF" w:rsidP="006855BD">
            <w:pPr>
              <w:spacing w:line="240" w:lineRule="auto"/>
              <w:ind w:right="-156"/>
              <w:jc w:val="center"/>
              <w:rPr>
                <w:sz w:val="20"/>
                <w:szCs w:val="20"/>
              </w:rPr>
            </w:pPr>
            <w:r>
              <w:rPr>
                <w:b/>
                <w:sz w:val="20"/>
                <w:szCs w:val="20"/>
              </w:rPr>
              <w:t>Native American</w:t>
            </w:r>
          </w:p>
        </w:tc>
        <w:tc>
          <w:tcPr>
            <w:tcW w:w="860" w:type="dxa"/>
            <w:tcBorders>
              <w:top w:val="single" w:sz="4" w:space="0" w:color="auto"/>
              <w:bottom w:val="single" w:sz="4" w:space="0" w:color="auto"/>
            </w:tcBorders>
            <w:vAlign w:val="center"/>
          </w:tcPr>
          <w:p w14:paraId="7820280E" w14:textId="1FE7CFC4" w:rsidR="00A868FF" w:rsidRDefault="00A868FF" w:rsidP="000C5D89">
            <w:pPr>
              <w:spacing w:line="240" w:lineRule="auto"/>
              <w:jc w:val="center"/>
              <w:rPr>
                <w:sz w:val="20"/>
                <w:szCs w:val="20"/>
              </w:rPr>
            </w:pPr>
            <w:r>
              <w:rPr>
                <w:b/>
                <w:sz w:val="20"/>
                <w:szCs w:val="20"/>
              </w:rPr>
              <w:t>Asian</w:t>
            </w:r>
          </w:p>
        </w:tc>
        <w:tc>
          <w:tcPr>
            <w:tcW w:w="1263" w:type="dxa"/>
            <w:tcBorders>
              <w:top w:val="single" w:sz="4" w:space="0" w:color="auto"/>
              <w:bottom w:val="single" w:sz="4" w:space="0" w:color="auto"/>
            </w:tcBorders>
            <w:vAlign w:val="center"/>
          </w:tcPr>
          <w:p w14:paraId="04AD9B99" w14:textId="5E81E13F" w:rsidR="00A868FF" w:rsidRDefault="00A868FF" w:rsidP="00A868FF">
            <w:pPr>
              <w:spacing w:line="240" w:lineRule="auto"/>
              <w:jc w:val="center"/>
              <w:rPr>
                <w:sz w:val="20"/>
                <w:szCs w:val="20"/>
              </w:rPr>
            </w:pPr>
            <w:r>
              <w:rPr>
                <w:b/>
                <w:sz w:val="20"/>
                <w:szCs w:val="20"/>
              </w:rPr>
              <w:t>Other</w:t>
            </w:r>
          </w:p>
        </w:tc>
        <w:tc>
          <w:tcPr>
            <w:tcW w:w="1059" w:type="dxa"/>
            <w:tcBorders>
              <w:top w:val="single" w:sz="4" w:space="0" w:color="auto"/>
              <w:bottom w:val="single" w:sz="4" w:space="0" w:color="auto"/>
            </w:tcBorders>
            <w:vAlign w:val="center"/>
          </w:tcPr>
          <w:p w14:paraId="1336EF76" w14:textId="38DE0A86" w:rsidR="00A868FF" w:rsidRDefault="00A868FF" w:rsidP="003B08E0">
            <w:pPr>
              <w:spacing w:line="240" w:lineRule="auto"/>
              <w:ind w:right="-66"/>
              <w:jc w:val="center"/>
              <w:rPr>
                <w:sz w:val="20"/>
                <w:szCs w:val="20"/>
              </w:rPr>
            </w:pPr>
            <w:r>
              <w:rPr>
                <w:b/>
                <w:sz w:val="20"/>
                <w:szCs w:val="20"/>
              </w:rPr>
              <w:t>Multi-race</w:t>
            </w:r>
          </w:p>
        </w:tc>
        <w:tc>
          <w:tcPr>
            <w:tcW w:w="1308" w:type="dxa"/>
            <w:tcBorders>
              <w:top w:val="single" w:sz="4" w:space="0" w:color="auto"/>
              <w:bottom w:val="single" w:sz="4" w:space="0" w:color="auto"/>
            </w:tcBorders>
            <w:vAlign w:val="center"/>
          </w:tcPr>
          <w:p w14:paraId="3D8D4228" w14:textId="0E7DEF07" w:rsidR="00A868FF" w:rsidRPr="000B731C" w:rsidRDefault="00A868FF" w:rsidP="000C5D89">
            <w:pPr>
              <w:spacing w:line="240" w:lineRule="auto"/>
              <w:jc w:val="center"/>
              <w:rPr>
                <w:b/>
                <w:sz w:val="20"/>
                <w:szCs w:val="20"/>
              </w:rPr>
            </w:pPr>
            <w:r>
              <w:rPr>
                <w:b/>
                <w:sz w:val="20"/>
                <w:szCs w:val="20"/>
              </w:rPr>
              <w:t>Chicken ord. vote</w:t>
            </w:r>
          </w:p>
        </w:tc>
      </w:tr>
      <w:tr w:rsidR="00A868FF" w14:paraId="1B24B601" w14:textId="77777777" w:rsidTr="003B08E0">
        <w:tc>
          <w:tcPr>
            <w:tcW w:w="883" w:type="dxa"/>
            <w:tcBorders>
              <w:top w:val="single" w:sz="4" w:space="0" w:color="auto"/>
            </w:tcBorders>
            <w:vAlign w:val="center"/>
          </w:tcPr>
          <w:p w14:paraId="783602A9" w14:textId="6A67155C" w:rsidR="00A868FF" w:rsidRDefault="00A868FF" w:rsidP="00EC467F">
            <w:pPr>
              <w:spacing w:line="276" w:lineRule="auto"/>
              <w:rPr>
                <w:b/>
                <w:sz w:val="20"/>
                <w:szCs w:val="20"/>
              </w:rPr>
            </w:pPr>
            <w:r>
              <w:rPr>
                <w:b/>
                <w:sz w:val="20"/>
                <w:szCs w:val="20"/>
              </w:rPr>
              <w:t>Ward 1</w:t>
            </w:r>
          </w:p>
        </w:tc>
        <w:tc>
          <w:tcPr>
            <w:tcW w:w="912" w:type="dxa"/>
            <w:tcBorders>
              <w:top w:val="single" w:sz="4" w:space="0" w:color="auto"/>
            </w:tcBorders>
            <w:vAlign w:val="center"/>
          </w:tcPr>
          <w:p w14:paraId="4B10FF49" w14:textId="64B29E03" w:rsidR="00A868FF" w:rsidRPr="00A647BF" w:rsidRDefault="00A868FF" w:rsidP="00EC467F">
            <w:pPr>
              <w:spacing w:line="276" w:lineRule="auto"/>
              <w:jc w:val="center"/>
              <w:rPr>
                <w:sz w:val="20"/>
                <w:szCs w:val="20"/>
              </w:rPr>
            </w:pPr>
            <w:r w:rsidRPr="00A647BF">
              <w:rPr>
                <w:sz w:val="20"/>
                <w:szCs w:val="20"/>
              </w:rPr>
              <w:t>79%</w:t>
            </w:r>
          </w:p>
        </w:tc>
        <w:tc>
          <w:tcPr>
            <w:tcW w:w="959" w:type="dxa"/>
            <w:tcBorders>
              <w:top w:val="single" w:sz="4" w:space="0" w:color="auto"/>
            </w:tcBorders>
            <w:vAlign w:val="center"/>
          </w:tcPr>
          <w:p w14:paraId="661E70F4" w14:textId="39848262" w:rsidR="00A868FF" w:rsidRPr="00A647BF" w:rsidRDefault="00A868FF" w:rsidP="00EC467F">
            <w:pPr>
              <w:spacing w:line="276" w:lineRule="auto"/>
              <w:jc w:val="center"/>
              <w:rPr>
                <w:sz w:val="20"/>
                <w:szCs w:val="20"/>
              </w:rPr>
            </w:pPr>
            <w:r w:rsidRPr="00A647BF">
              <w:rPr>
                <w:sz w:val="20"/>
                <w:szCs w:val="20"/>
              </w:rPr>
              <w:t>9%</w:t>
            </w:r>
          </w:p>
        </w:tc>
        <w:tc>
          <w:tcPr>
            <w:tcW w:w="991" w:type="dxa"/>
            <w:tcBorders>
              <w:top w:val="single" w:sz="4" w:space="0" w:color="auto"/>
            </w:tcBorders>
            <w:vAlign w:val="center"/>
          </w:tcPr>
          <w:p w14:paraId="38E02DE3" w14:textId="04BDC022" w:rsidR="00A868FF" w:rsidRPr="00A647BF" w:rsidRDefault="00A868FF" w:rsidP="00EC467F">
            <w:pPr>
              <w:spacing w:line="276" w:lineRule="auto"/>
              <w:jc w:val="center"/>
              <w:rPr>
                <w:sz w:val="20"/>
                <w:szCs w:val="20"/>
              </w:rPr>
            </w:pPr>
            <w:r>
              <w:rPr>
                <w:sz w:val="20"/>
                <w:szCs w:val="20"/>
              </w:rPr>
              <w:t>3</w:t>
            </w:r>
            <w:r w:rsidRPr="00A647BF">
              <w:rPr>
                <w:sz w:val="20"/>
                <w:szCs w:val="20"/>
              </w:rPr>
              <w:t>%</w:t>
            </w:r>
          </w:p>
        </w:tc>
        <w:tc>
          <w:tcPr>
            <w:tcW w:w="860" w:type="dxa"/>
            <w:tcBorders>
              <w:top w:val="single" w:sz="4" w:space="0" w:color="auto"/>
            </w:tcBorders>
            <w:vAlign w:val="center"/>
          </w:tcPr>
          <w:p w14:paraId="0B4D30DD" w14:textId="2455F7A1" w:rsidR="00A868FF" w:rsidRPr="00A647BF" w:rsidRDefault="00A868FF" w:rsidP="00EC467F">
            <w:pPr>
              <w:spacing w:line="276" w:lineRule="auto"/>
              <w:jc w:val="center"/>
              <w:rPr>
                <w:sz w:val="20"/>
                <w:szCs w:val="20"/>
              </w:rPr>
            </w:pPr>
            <w:r>
              <w:rPr>
                <w:sz w:val="20"/>
                <w:szCs w:val="20"/>
              </w:rPr>
              <w:t>4</w:t>
            </w:r>
            <w:r w:rsidRPr="00A647BF">
              <w:rPr>
                <w:sz w:val="20"/>
                <w:szCs w:val="20"/>
              </w:rPr>
              <w:t>%</w:t>
            </w:r>
          </w:p>
        </w:tc>
        <w:tc>
          <w:tcPr>
            <w:tcW w:w="1263" w:type="dxa"/>
            <w:tcBorders>
              <w:top w:val="single" w:sz="4" w:space="0" w:color="auto"/>
            </w:tcBorders>
            <w:vAlign w:val="center"/>
          </w:tcPr>
          <w:p w14:paraId="2B584822" w14:textId="3A33C392" w:rsidR="00A868FF" w:rsidRPr="00A647BF" w:rsidRDefault="00A868FF" w:rsidP="00A868FF">
            <w:pPr>
              <w:spacing w:line="276" w:lineRule="auto"/>
              <w:jc w:val="center"/>
              <w:rPr>
                <w:sz w:val="20"/>
                <w:szCs w:val="20"/>
              </w:rPr>
            </w:pPr>
            <w:r>
              <w:rPr>
                <w:sz w:val="20"/>
                <w:szCs w:val="20"/>
              </w:rPr>
              <w:t>2</w:t>
            </w:r>
            <w:r w:rsidRPr="00A647BF">
              <w:rPr>
                <w:sz w:val="20"/>
                <w:szCs w:val="20"/>
              </w:rPr>
              <w:t>%</w:t>
            </w:r>
          </w:p>
        </w:tc>
        <w:tc>
          <w:tcPr>
            <w:tcW w:w="1059" w:type="dxa"/>
            <w:tcBorders>
              <w:top w:val="single" w:sz="4" w:space="0" w:color="auto"/>
            </w:tcBorders>
            <w:vAlign w:val="center"/>
          </w:tcPr>
          <w:p w14:paraId="74D3FC84" w14:textId="04737CE1" w:rsidR="00A868FF" w:rsidRPr="00A647BF" w:rsidRDefault="00A868FF" w:rsidP="003B08E0">
            <w:pPr>
              <w:spacing w:line="276" w:lineRule="auto"/>
              <w:ind w:right="-66"/>
              <w:jc w:val="center"/>
              <w:rPr>
                <w:sz w:val="20"/>
                <w:szCs w:val="20"/>
              </w:rPr>
            </w:pPr>
            <w:r>
              <w:rPr>
                <w:sz w:val="20"/>
                <w:szCs w:val="20"/>
              </w:rPr>
              <w:t>4</w:t>
            </w:r>
            <w:r w:rsidRPr="00A647BF">
              <w:rPr>
                <w:sz w:val="20"/>
                <w:szCs w:val="20"/>
              </w:rPr>
              <w:t>%</w:t>
            </w:r>
          </w:p>
        </w:tc>
        <w:tc>
          <w:tcPr>
            <w:tcW w:w="1308" w:type="dxa"/>
            <w:tcBorders>
              <w:top w:val="single" w:sz="4" w:space="0" w:color="auto"/>
            </w:tcBorders>
            <w:vAlign w:val="center"/>
          </w:tcPr>
          <w:p w14:paraId="038B4EB1" w14:textId="35608528" w:rsidR="00A868FF" w:rsidRPr="00A647BF" w:rsidRDefault="00A868FF" w:rsidP="00EC467F">
            <w:pPr>
              <w:spacing w:line="276" w:lineRule="auto"/>
              <w:jc w:val="center"/>
              <w:rPr>
                <w:sz w:val="20"/>
                <w:szCs w:val="20"/>
              </w:rPr>
            </w:pPr>
            <w:r>
              <w:rPr>
                <w:sz w:val="20"/>
                <w:szCs w:val="20"/>
              </w:rPr>
              <w:t>No</w:t>
            </w:r>
          </w:p>
        </w:tc>
      </w:tr>
      <w:tr w:rsidR="00A868FF" w14:paraId="0BF36C35" w14:textId="77777777" w:rsidTr="003B08E0">
        <w:tc>
          <w:tcPr>
            <w:tcW w:w="883" w:type="dxa"/>
            <w:vAlign w:val="center"/>
          </w:tcPr>
          <w:p w14:paraId="74EF4DB4" w14:textId="148AF21E" w:rsidR="00A868FF" w:rsidRDefault="00A868FF" w:rsidP="00EC467F">
            <w:pPr>
              <w:spacing w:line="276" w:lineRule="auto"/>
              <w:rPr>
                <w:b/>
                <w:sz w:val="20"/>
                <w:szCs w:val="20"/>
              </w:rPr>
            </w:pPr>
            <w:r>
              <w:rPr>
                <w:b/>
                <w:sz w:val="20"/>
                <w:szCs w:val="20"/>
              </w:rPr>
              <w:t>Ward 2</w:t>
            </w:r>
          </w:p>
        </w:tc>
        <w:tc>
          <w:tcPr>
            <w:tcW w:w="912" w:type="dxa"/>
            <w:vAlign w:val="center"/>
          </w:tcPr>
          <w:p w14:paraId="1B84DFF0" w14:textId="261D32DC" w:rsidR="00A868FF" w:rsidRPr="00A647BF" w:rsidRDefault="00A868FF" w:rsidP="00EC467F">
            <w:pPr>
              <w:spacing w:line="276" w:lineRule="auto"/>
              <w:jc w:val="center"/>
              <w:rPr>
                <w:sz w:val="20"/>
                <w:szCs w:val="20"/>
              </w:rPr>
            </w:pPr>
            <w:r>
              <w:rPr>
                <w:sz w:val="20"/>
                <w:szCs w:val="20"/>
              </w:rPr>
              <w:t>64%</w:t>
            </w:r>
          </w:p>
        </w:tc>
        <w:tc>
          <w:tcPr>
            <w:tcW w:w="959" w:type="dxa"/>
            <w:vAlign w:val="center"/>
          </w:tcPr>
          <w:p w14:paraId="538FC33E" w14:textId="0C332CFD" w:rsidR="00A868FF" w:rsidRPr="00A647BF" w:rsidRDefault="00A868FF" w:rsidP="00EC467F">
            <w:pPr>
              <w:spacing w:line="276" w:lineRule="auto"/>
              <w:jc w:val="center"/>
              <w:rPr>
                <w:sz w:val="20"/>
                <w:szCs w:val="20"/>
              </w:rPr>
            </w:pPr>
            <w:r>
              <w:rPr>
                <w:sz w:val="20"/>
                <w:szCs w:val="20"/>
              </w:rPr>
              <w:t>20</w:t>
            </w:r>
            <w:r w:rsidRPr="00A647BF">
              <w:rPr>
                <w:sz w:val="20"/>
                <w:szCs w:val="20"/>
              </w:rPr>
              <w:t>%</w:t>
            </w:r>
          </w:p>
        </w:tc>
        <w:tc>
          <w:tcPr>
            <w:tcW w:w="991" w:type="dxa"/>
            <w:vAlign w:val="center"/>
          </w:tcPr>
          <w:p w14:paraId="4D41FF2F" w14:textId="2DFACDB6" w:rsidR="00A868FF" w:rsidRPr="00A647BF" w:rsidRDefault="00A868FF" w:rsidP="00EC467F">
            <w:pPr>
              <w:spacing w:line="276" w:lineRule="auto"/>
              <w:jc w:val="center"/>
              <w:rPr>
                <w:sz w:val="20"/>
                <w:szCs w:val="20"/>
              </w:rPr>
            </w:pPr>
            <w:r>
              <w:rPr>
                <w:sz w:val="20"/>
                <w:szCs w:val="20"/>
              </w:rPr>
              <w:t>3</w:t>
            </w:r>
            <w:r w:rsidRPr="00A647BF">
              <w:rPr>
                <w:sz w:val="20"/>
                <w:szCs w:val="20"/>
              </w:rPr>
              <w:t>%</w:t>
            </w:r>
          </w:p>
        </w:tc>
        <w:tc>
          <w:tcPr>
            <w:tcW w:w="860" w:type="dxa"/>
            <w:vAlign w:val="center"/>
          </w:tcPr>
          <w:p w14:paraId="77E789DC" w14:textId="1EDA37C5" w:rsidR="00A868FF" w:rsidRPr="00A647BF" w:rsidRDefault="00A868FF" w:rsidP="00EC467F">
            <w:pPr>
              <w:spacing w:line="276" w:lineRule="auto"/>
              <w:jc w:val="center"/>
              <w:rPr>
                <w:sz w:val="20"/>
                <w:szCs w:val="20"/>
              </w:rPr>
            </w:pPr>
            <w:r>
              <w:rPr>
                <w:sz w:val="20"/>
                <w:szCs w:val="20"/>
              </w:rPr>
              <w:t>5</w:t>
            </w:r>
            <w:r w:rsidRPr="00A647BF">
              <w:rPr>
                <w:sz w:val="20"/>
                <w:szCs w:val="20"/>
              </w:rPr>
              <w:t>%</w:t>
            </w:r>
          </w:p>
        </w:tc>
        <w:tc>
          <w:tcPr>
            <w:tcW w:w="1263" w:type="dxa"/>
            <w:vAlign w:val="center"/>
          </w:tcPr>
          <w:p w14:paraId="08A0AA52" w14:textId="1F1B2A02" w:rsidR="00A868FF" w:rsidRPr="00A647BF" w:rsidRDefault="00A868FF" w:rsidP="00A868FF">
            <w:pPr>
              <w:spacing w:line="276" w:lineRule="auto"/>
              <w:jc w:val="center"/>
              <w:rPr>
                <w:sz w:val="20"/>
                <w:szCs w:val="20"/>
              </w:rPr>
            </w:pPr>
            <w:r>
              <w:rPr>
                <w:sz w:val="20"/>
                <w:szCs w:val="20"/>
              </w:rPr>
              <w:t>3</w:t>
            </w:r>
            <w:r w:rsidRPr="00A647BF">
              <w:rPr>
                <w:sz w:val="20"/>
                <w:szCs w:val="20"/>
              </w:rPr>
              <w:t>%</w:t>
            </w:r>
          </w:p>
        </w:tc>
        <w:tc>
          <w:tcPr>
            <w:tcW w:w="1059" w:type="dxa"/>
            <w:vAlign w:val="center"/>
          </w:tcPr>
          <w:p w14:paraId="16B2C6C3" w14:textId="316225AE" w:rsidR="00A868FF" w:rsidRPr="00A647BF" w:rsidRDefault="00A868FF" w:rsidP="003B08E0">
            <w:pPr>
              <w:spacing w:line="276" w:lineRule="auto"/>
              <w:ind w:right="-66"/>
              <w:jc w:val="center"/>
              <w:rPr>
                <w:sz w:val="20"/>
                <w:szCs w:val="20"/>
              </w:rPr>
            </w:pPr>
            <w:r>
              <w:rPr>
                <w:sz w:val="20"/>
                <w:szCs w:val="20"/>
              </w:rPr>
              <w:t>4</w:t>
            </w:r>
            <w:r w:rsidRPr="00A647BF">
              <w:rPr>
                <w:sz w:val="20"/>
                <w:szCs w:val="20"/>
              </w:rPr>
              <w:t>%</w:t>
            </w:r>
          </w:p>
        </w:tc>
        <w:tc>
          <w:tcPr>
            <w:tcW w:w="1308" w:type="dxa"/>
            <w:vAlign w:val="center"/>
          </w:tcPr>
          <w:p w14:paraId="637FD871" w14:textId="7196536E" w:rsidR="00A868FF" w:rsidRPr="00A647BF" w:rsidRDefault="00A868FF" w:rsidP="00EC467F">
            <w:pPr>
              <w:spacing w:line="276" w:lineRule="auto"/>
              <w:jc w:val="center"/>
              <w:rPr>
                <w:sz w:val="20"/>
                <w:szCs w:val="20"/>
              </w:rPr>
            </w:pPr>
            <w:r>
              <w:rPr>
                <w:sz w:val="20"/>
                <w:szCs w:val="20"/>
              </w:rPr>
              <w:t>Yes</w:t>
            </w:r>
          </w:p>
        </w:tc>
      </w:tr>
      <w:tr w:rsidR="00A868FF" w14:paraId="7EA2BF9E" w14:textId="77777777" w:rsidTr="003B08E0">
        <w:tc>
          <w:tcPr>
            <w:tcW w:w="883" w:type="dxa"/>
            <w:vAlign w:val="center"/>
          </w:tcPr>
          <w:p w14:paraId="250B270F" w14:textId="449E147F" w:rsidR="00A868FF" w:rsidRDefault="00A868FF" w:rsidP="00EC467F">
            <w:pPr>
              <w:spacing w:line="276" w:lineRule="auto"/>
              <w:rPr>
                <w:b/>
                <w:sz w:val="20"/>
                <w:szCs w:val="20"/>
              </w:rPr>
            </w:pPr>
            <w:r>
              <w:rPr>
                <w:b/>
                <w:sz w:val="20"/>
                <w:szCs w:val="20"/>
              </w:rPr>
              <w:t>Ward 3</w:t>
            </w:r>
          </w:p>
        </w:tc>
        <w:tc>
          <w:tcPr>
            <w:tcW w:w="912" w:type="dxa"/>
            <w:vAlign w:val="center"/>
          </w:tcPr>
          <w:p w14:paraId="37E6347B" w14:textId="12349344" w:rsidR="00A868FF" w:rsidRPr="00A647BF" w:rsidRDefault="00A868FF" w:rsidP="00EC467F">
            <w:pPr>
              <w:spacing w:line="276" w:lineRule="auto"/>
              <w:jc w:val="center"/>
              <w:rPr>
                <w:sz w:val="20"/>
                <w:szCs w:val="20"/>
              </w:rPr>
            </w:pPr>
            <w:r>
              <w:rPr>
                <w:sz w:val="20"/>
                <w:szCs w:val="20"/>
              </w:rPr>
              <w:t>73%</w:t>
            </w:r>
          </w:p>
        </w:tc>
        <w:tc>
          <w:tcPr>
            <w:tcW w:w="959" w:type="dxa"/>
            <w:vAlign w:val="center"/>
          </w:tcPr>
          <w:p w14:paraId="157817D8" w14:textId="20A939C8" w:rsidR="00A868FF" w:rsidRPr="00A647BF" w:rsidRDefault="00A868FF" w:rsidP="00EC467F">
            <w:pPr>
              <w:spacing w:line="276" w:lineRule="auto"/>
              <w:jc w:val="center"/>
              <w:rPr>
                <w:sz w:val="20"/>
                <w:szCs w:val="20"/>
              </w:rPr>
            </w:pPr>
            <w:r>
              <w:rPr>
                <w:sz w:val="20"/>
                <w:szCs w:val="20"/>
              </w:rPr>
              <w:t>10</w:t>
            </w:r>
            <w:r w:rsidRPr="00A647BF">
              <w:rPr>
                <w:sz w:val="20"/>
                <w:szCs w:val="20"/>
              </w:rPr>
              <w:t>%</w:t>
            </w:r>
          </w:p>
        </w:tc>
        <w:tc>
          <w:tcPr>
            <w:tcW w:w="991" w:type="dxa"/>
            <w:vAlign w:val="center"/>
          </w:tcPr>
          <w:p w14:paraId="3B37860C" w14:textId="6DBBFC9A" w:rsidR="00A868FF" w:rsidRPr="00A647BF" w:rsidRDefault="00A868FF" w:rsidP="00EC467F">
            <w:pPr>
              <w:spacing w:line="276" w:lineRule="auto"/>
              <w:jc w:val="center"/>
              <w:rPr>
                <w:sz w:val="20"/>
                <w:szCs w:val="20"/>
              </w:rPr>
            </w:pPr>
            <w:r>
              <w:rPr>
                <w:sz w:val="20"/>
                <w:szCs w:val="20"/>
              </w:rPr>
              <w:t>4</w:t>
            </w:r>
            <w:r w:rsidRPr="00A647BF">
              <w:rPr>
                <w:sz w:val="20"/>
                <w:szCs w:val="20"/>
              </w:rPr>
              <w:t>%</w:t>
            </w:r>
          </w:p>
        </w:tc>
        <w:tc>
          <w:tcPr>
            <w:tcW w:w="860" w:type="dxa"/>
            <w:vAlign w:val="center"/>
          </w:tcPr>
          <w:p w14:paraId="5C1E4643" w14:textId="466073D9" w:rsidR="00A868FF" w:rsidRPr="00A647BF" w:rsidRDefault="00A868FF" w:rsidP="00EC467F">
            <w:pPr>
              <w:spacing w:line="276" w:lineRule="auto"/>
              <w:jc w:val="center"/>
              <w:rPr>
                <w:sz w:val="20"/>
                <w:szCs w:val="20"/>
              </w:rPr>
            </w:pPr>
            <w:r>
              <w:rPr>
                <w:sz w:val="20"/>
                <w:szCs w:val="20"/>
              </w:rPr>
              <w:t>5</w:t>
            </w:r>
            <w:r w:rsidRPr="00A647BF">
              <w:rPr>
                <w:sz w:val="20"/>
                <w:szCs w:val="20"/>
              </w:rPr>
              <w:t>%</w:t>
            </w:r>
          </w:p>
        </w:tc>
        <w:tc>
          <w:tcPr>
            <w:tcW w:w="1263" w:type="dxa"/>
            <w:vAlign w:val="center"/>
          </w:tcPr>
          <w:p w14:paraId="107A5242" w14:textId="7884FCAE" w:rsidR="00A868FF" w:rsidRPr="00A647BF" w:rsidRDefault="00A868FF" w:rsidP="00A868FF">
            <w:pPr>
              <w:spacing w:line="276" w:lineRule="auto"/>
              <w:jc w:val="center"/>
              <w:rPr>
                <w:sz w:val="20"/>
                <w:szCs w:val="20"/>
              </w:rPr>
            </w:pPr>
            <w:r w:rsidRPr="00A647BF">
              <w:rPr>
                <w:sz w:val="20"/>
                <w:szCs w:val="20"/>
              </w:rPr>
              <w:t>5%</w:t>
            </w:r>
          </w:p>
        </w:tc>
        <w:tc>
          <w:tcPr>
            <w:tcW w:w="1059" w:type="dxa"/>
            <w:vAlign w:val="center"/>
          </w:tcPr>
          <w:p w14:paraId="3FB26041" w14:textId="18CCE94A" w:rsidR="00A868FF" w:rsidRPr="00A647BF" w:rsidRDefault="00A868FF" w:rsidP="003B08E0">
            <w:pPr>
              <w:spacing w:line="276" w:lineRule="auto"/>
              <w:ind w:right="-66"/>
              <w:jc w:val="center"/>
              <w:rPr>
                <w:sz w:val="20"/>
                <w:szCs w:val="20"/>
              </w:rPr>
            </w:pPr>
            <w:r>
              <w:rPr>
                <w:sz w:val="20"/>
                <w:szCs w:val="20"/>
              </w:rPr>
              <w:t>4</w:t>
            </w:r>
            <w:r w:rsidRPr="00A647BF">
              <w:rPr>
                <w:sz w:val="20"/>
                <w:szCs w:val="20"/>
              </w:rPr>
              <w:t>%</w:t>
            </w:r>
          </w:p>
        </w:tc>
        <w:tc>
          <w:tcPr>
            <w:tcW w:w="1308" w:type="dxa"/>
            <w:vAlign w:val="center"/>
          </w:tcPr>
          <w:p w14:paraId="392372E2" w14:textId="46AAB4A7" w:rsidR="00A868FF" w:rsidRPr="00A647BF" w:rsidRDefault="00A868FF" w:rsidP="00EC467F">
            <w:pPr>
              <w:spacing w:line="276" w:lineRule="auto"/>
              <w:jc w:val="center"/>
              <w:rPr>
                <w:sz w:val="20"/>
                <w:szCs w:val="20"/>
              </w:rPr>
            </w:pPr>
            <w:r>
              <w:rPr>
                <w:sz w:val="20"/>
                <w:szCs w:val="20"/>
              </w:rPr>
              <w:t>No</w:t>
            </w:r>
          </w:p>
        </w:tc>
      </w:tr>
      <w:tr w:rsidR="00A868FF" w14:paraId="50B32B93" w14:textId="77777777" w:rsidTr="003B08E0">
        <w:tc>
          <w:tcPr>
            <w:tcW w:w="883" w:type="dxa"/>
            <w:vAlign w:val="center"/>
          </w:tcPr>
          <w:p w14:paraId="57A26180" w14:textId="049B83C4" w:rsidR="00A868FF" w:rsidRDefault="00A868FF" w:rsidP="00EC467F">
            <w:pPr>
              <w:spacing w:line="276" w:lineRule="auto"/>
              <w:rPr>
                <w:b/>
                <w:sz w:val="20"/>
                <w:szCs w:val="20"/>
              </w:rPr>
            </w:pPr>
            <w:r>
              <w:rPr>
                <w:b/>
                <w:sz w:val="20"/>
                <w:szCs w:val="20"/>
              </w:rPr>
              <w:t>Ward 4</w:t>
            </w:r>
          </w:p>
        </w:tc>
        <w:tc>
          <w:tcPr>
            <w:tcW w:w="912" w:type="dxa"/>
            <w:vAlign w:val="center"/>
          </w:tcPr>
          <w:p w14:paraId="0B8358D3" w14:textId="15E76876" w:rsidR="00A868FF" w:rsidRPr="00A647BF" w:rsidRDefault="00A868FF" w:rsidP="00EC467F">
            <w:pPr>
              <w:spacing w:line="276" w:lineRule="auto"/>
              <w:jc w:val="center"/>
              <w:rPr>
                <w:sz w:val="20"/>
                <w:szCs w:val="20"/>
              </w:rPr>
            </w:pPr>
            <w:r>
              <w:rPr>
                <w:sz w:val="20"/>
                <w:szCs w:val="20"/>
              </w:rPr>
              <w:t>72%</w:t>
            </w:r>
          </w:p>
        </w:tc>
        <w:tc>
          <w:tcPr>
            <w:tcW w:w="959" w:type="dxa"/>
            <w:vAlign w:val="center"/>
          </w:tcPr>
          <w:p w14:paraId="48F34AA7" w14:textId="1E587368" w:rsidR="00A868FF" w:rsidRPr="00A647BF" w:rsidRDefault="00A868FF" w:rsidP="00EC467F">
            <w:pPr>
              <w:spacing w:line="276" w:lineRule="auto"/>
              <w:jc w:val="center"/>
              <w:rPr>
                <w:sz w:val="20"/>
                <w:szCs w:val="20"/>
              </w:rPr>
            </w:pPr>
            <w:r>
              <w:rPr>
                <w:sz w:val="20"/>
                <w:szCs w:val="20"/>
              </w:rPr>
              <w:t>12</w:t>
            </w:r>
            <w:r w:rsidRPr="00A647BF">
              <w:rPr>
                <w:sz w:val="20"/>
                <w:szCs w:val="20"/>
              </w:rPr>
              <w:t>%</w:t>
            </w:r>
          </w:p>
        </w:tc>
        <w:tc>
          <w:tcPr>
            <w:tcW w:w="991" w:type="dxa"/>
            <w:vAlign w:val="center"/>
          </w:tcPr>
          <w:p w14:paraId="3883C4C1" w14:textId="1416AAF4" w:rsidR="00A868FF" w:rsidRPr="00A647BF" w:rsidRDefault="00A868FF" w:rsidP="00EC467F">
            <w:pPr>
              <w:spacing w:line="276" w:lineRule="auto"/>
              <w:jc w:val="center"/>
              <w:rPr>
                <w:sz w:val="20"/>
                <w:szCs w:val="20"/>
              </w:rPr>
            </w:pPr>
            <w:r>
              <w:rPr>
                <w:sz w:val="20"/>
                <w:szCs w:val="20"/>
              </w:rPr>
              <w:t>4</w:t>
            </w:r>
            <w:r w:rsidRPr="00A647BF">
              <w:rPr>
                <w:sz w:val="20"/>
                <w:szCs w:val="20"/>
              </w:rPr>
              <w:t>%</w:t>
            </w:r>
          </w:p>
        </w:tc>
        <w:tc>
          <w:tcPr>
            <w:tcW w:w="860" w:type="dxa"/>
            <w:vAlign w:val="center"/>
          </w:tcPr>
          <w:p w14:paraId="32200305" w14:textId="259E4494" w:rsidR="00A868FF" w:rsidRPr="00A647BF" w:rsidRDefault="00A868FF" w:rsidP="00EC467F">
            <w:pPr>
              <w:spacing w:line="276" w:lineRule="auto"/>
              <w:jc w:val="center"/>
              <w:rPr>
                <w:sz w:val="20"/>
                <w:szCs w:val="20"/>
              </w:rPr>
            </w:pPr>
            <w:r>
              <w:rPr>
                <w:sz w:val="20"/>
                <w:szCs w:val="20"/>
              </w:rPr>
              <w:t>3</w:t>
            </w:r>
            <w:r w:rsidRPr="00A647BF">
              <w:rPr>
                <w:sz w:val="20"/>
                <w:szCs w:val="20"/>
              </w:rPr>
              <w:t>%</w:t>
            </w:r>
          </w:p>
        </w:tc>
        <w:tc>
          <w:tcPr>
            <w:tcW w:w="1263" w:type="dxa"/>
            <w:vAlign w:val="center"/>
          </w:tcPr>
          <w:p w14:paraId="1120A7AB" w14:textId="43E6C2F1" w:rsidR="00A868FF" w:rsidRPr="00A647BF" w:rsidRDefault="00A868FF" w:rsidP="00A868FF">
            <w:pPr>
              <w:spacing w:line="276" w:lineRule="auto"/>
              <w:jc w:val="center"/>
              <w:rPr>
                <w:sz w:val="20"/>
                <w:szCs w:val="20"/>
              </w:rPr>
            </w:pPr>
            <w:r>
              <w:rPr>
                <w:sz w:val="20"/>
                <w:szCs w:val="20"/>
              </w:rPr>
              <w:t>4</w:t>
            </w:r>
            <w:r w:rsidRPr="00A647BF">
              <w:rPr>
                <w:sz w:val="20"/>
                <w:szCs w:val="20"/>
              </w:rPr>
              <w:t>%</w:t>
            </w:r>
          </w:p>
        </w:tc>
        <w:tc>
          <w:tcPr>
            <w:tcW w:w="1059" w:type="dxa"/>
            <w:vAlign w:val="center"/>
          </w:tcPr>
          <w:p w14:paraId="2CCCFE39" w14:textId="2D032EF9" w:rsidR="00A868FF" w:rsidRPr="00A647BF" w:rsidRDefault="00A868FF" w:rsidP="003B08E0">
            <w:pPr>
              <w:spacing w:line="276" w:lineRule="auto"/>
              <w:ind w:right="-66"/>
              <w:jc w:val="center"/>
              <w:rPr>
                <w:sz w:val="20"/>
                <w:szCs w:val="20"/>
              </w:rPr>
            </w:pPr>
            <w:r>
              <w:rPr>
                <w:sz w:val="20"/>
                <w:szCs w:val="20"/>
              </w:rPr>
              <w:t>5</w:t>
            </w:r>
            <w:r w:rsidRPr="00A647BF">
              <w:rPr>
                <w:sz w:val="20"/>
                <w:szCs w:val="20"/>
              </w:rPr>
              <w:t>%</w:t>
            </w:r>
          </w:p>
        </w:tc>
        <w:tc>
          <w:tcPr>
            <w:tcW w:w="1308" w:type="dxa"/>
            <w:vAlign w:val="center"/>
          </w:tcPr>
          <w:p w14:paraId="4F41A5E6" w14:textId="01487E9F" w:rsidR="00A868FF" w:rsidRPr="00A647BF" w:rsidRDefault="00A868FF" w:rsidP="00EC467F">
            <w:pPr>
              <w:spacing w:line="276" w:lineRule="auto"/>
              <w:jc w:val="center"/>
              <w:rPr>
                <w:sz w:val="20"/>
                <w:szCs w:val="20"/>
              </w:rPr>
            </w:pPr>
            <w:r>
              <w:rPr>
                <w:sz w:val="20"/>
                <w:szCs w:val="20"/>
              </w:rPr>
              <w:t>Yes</w:t>
            </w:r>
          </w:p>
        </w:tc>
      </w:tr>
      <w:tr w:rsidR="00A868FF" w14:paraId="57515D79" w14:textId="77777777" w:rsidTr="003B08E0">
        <w:tc>
          <w:tcPr>
            <w:tcW w:w="883" w:type="dxa"/>
            <w:vAlign w:val="center"/>
          </w:tcPr>
          <w:p w14:paraId="407F9899" w14:textId="677BBFC6" w:rsidR="00A868FF" w:rsidRDefault="00A868FF" w:rsidP="00EC467F">
            <w:pPr>
              <w:spacing w:line="276" w:lineRule="auto"/>
              <w:rPr>
                <w:b/>
                <w:sz w:val="20"/>
                <w:szCs w:val="20"/>
              </w:rPr>
            </w:pPr>
            <w:r>
              <w:rPr>
                <w:b/>
                <w:sz w:val="20"/>
                <w:szCs w:val="20"/>
              </w:rPr>
              <w:t>Ward 5</w:t>
            </w:r>
          </w:p>
        </w:tc>
        <w:tc>
          <w:tcPr>
            <w:tcW w:w="912" w:type="dxa"/>
            <w:vAlign w:val="center"/>
          </w:tcPr>
          <w:p w14:paraId="7A0DF980" w14:textId="70FFB568" w:rsidR="00A868FF" w:rsidRPr="00A647BF" w:rsidRDefault="00A868FF" w:rsidP="00EC467F">
            <w:pPr>
              <w:spacing w:line="276" w:lineRule="auto"/>
              <w:jc w:val="center"/>
              <w:rPr>
                <w:sz w:val="20"/>
                <w:szCs w:val="20"/>
              </w:rPr>
            </w:pPr>
            <w:r>
              <w:rPr>
                <w:sz w:val="20"/>
                <w:szCs w:val="20"/>
              </w:rPr>
              <w:t>80%</w:t>
            </w:r>
          </w:p>
        </w:tc>
        <w:tc>
          <w:tcPr>
            <w:tcW w:w="959" w:type="dxa"/>
            <w:vAlign w:val="center"/>
          </w:tcPr>
          <w:p w14:paraId="05298E20" w14:textId="3FA88CD4" w:rsidR="00A868FF" w:rsidRPr="00A647BF" w:rsidRDefault="00A868FF" w:rsidP="00EC467F">
            <w:pPr>
              <w:spacing w:line="276" w:lineRule="auto"/>
              <w:jc w:val="center"/>
              <w:rPr>
                <w:sz w:val="20"/>
                <w:szCs w:val="20"/>
              </w:rPr>
            </w:pPr>
            <w:r>
              <w:rPr>
                <w:sz w:val="20"/>
                <w:szCs w:val="20"/>
              </w:rPr>
              <w:t>5</w:t>
            </w:r>
            <w:r w:rsidRPr="00A647BF">
              <w:rPr>
                <w:sz w:val="20"/>
                <w:szCs w:val="20"/>
              </w:rPr>
              <w:t>%</w:t>
            </w:r>
          </w:p>
        </w:tc>
        <w:tc>
          <w:tcPr>
            <w:tcW w:w="991" w:type="dxa"/>
            <w:vAlign w:val="center"/>
          </w:tcPr>
          <w:p w14:paraId="263E2763" w14:textId="7760E28C" w:rsidR="00A868FF" w:rsidRPr="00A647BF" w:rsidRDefault="00A868FF" w:rsidP="00EC467F">
            <w:pPr>
              <w:spacing w:line="276" w:lineRule="auto"/>
              <w:jc w:val="center"/>
              <w:rPr>
                <w:sz w:val="20"/>
                <w:szCs w:val="20"/>
              </w:rPr>
            </w:pPr>
            <w:r w:rsidRPr="00A647BF">
              <w:rPr>
                <w:sz w:val="20"/>
                <w:szCs w:val="20"/>
              </w:rPr>
              <w:t>4%</w:t>
            </w:r>
          </w:p>
        </w:tc>
        <w:tc>
          <w:tcPr>
            <w:tcW w:w="860" w:type="dxa"/>
            <w:vAlign w:val="center"/>
          </w:tcPr>
          <w:p w14:paraId="3979B890" w14:textId="61E27524" w:rsidR="00A868FF" w:rsidRPr="00A647BF" w:rsidRDefault="00A868FF" w:rsidP="00EC467F">
            <w:pPr>
              <w:spacing w:line="276" w:lineRule="auto"/>
              <w:jc w:val="center"/>
              <w:rPr>
                <w:sz w:val="20"/>
                <w:szCs w:val="20"/>
              </w:rPr>
            </w:pPr>
            <w:r>
              <w:rPr>
                <w:sz w:val="20"/>
                <w:szCs w:val="20"/>
              </w:rPr>
              <w:t>4</w:t>
            </w:r>
            <w:r w:rsidRPr="00A647BF">
              <w:rPr>
                <w:sz w:val="20"/>
                <w:szCs w:val="20"/>
              </w:rPr>
              <w:t>%</w:t>
            </w:r>
          </w:p>
        </w:tc>
        <w:tc>
          <w:tcPr>
            <w:tcW w:w="1263" w:type="dxa"/>
            <w:vAlign w:val="center"/>
          </w:tcPr>
          <w:p w14:paraId="0DAA3D9D" w14:textId="7ECB6E2A" w:rsidR="00A868FF" w:rsidRPr="00A647BF" w:rsidRDefault="00A868FF" w:rsidP="00A868FF">
            <w:pPr>
              <w:spacing w:line="276" w:lineRule="auto"/>
              <w:jc w:val="center"/>
              <w:rPr>
                <w:sz w:val="20"/>
                <w:szCs w:val="20"/>
              </w:rPr>
            </w:pPr>
            <w:r>
              <w:rPr>
                <w:sz w:val="20"/>
                <w:szCs w:val="20"/>
              </w:rPr>
              <w:t>3</w:t>
            </w:r>
            <w:r w:rsidRPr="00A647BF">
              <w:rPr>
                <w:sz w:val="20"/>
                <w:szCs w:val="20"/>
              </w:rPr>
              <w:t>%</w:t>
            </w:r>
          </w:p>
        </w:tc>
        <w:tc>
          <w:tcPr>
            <w:tcW w:w="1059" w:type="dxa"/>
            <w:vAlign w:val="center"/>
          </w:tcPr>
          <w:p w14:paraId="570A6695" w14:textId="1F31F208" w:rsidR="00A868FF" w:rsidRPr="00A647BF" w:rsidRDefault="00A868FF" w:rsidP="003B08E0">
            <w:pPr>
              <w:spacing w:line="276" w:lineRule="auto"/>
              <w:ind w:right="-66"/>
              <w:jc w:val="center"/>
              <w:rPr>
                <w:sz w:val="20"/>
                <w:szCs w:val="20"/>
              </w:rPr>
            </w:pPr>
            <w:r>
              <w:rPr>
                <w:sz w:val="20"/>
                <w:szCs w:val="20"/>
              </w:rPr>
              <w:t>4</w:t>
            </w:r>
            <w:r w:rsidRPr="00A647BF">
              <w:rPr>
                <w:sz w:val="20"/>
                <w:szCs w:val="20"/>
              </w:rPr>
              <w:t>%</w:t>
            </w:r>
          </w:p>
        </w:tc>
        <w:tc>
          <w:tcPr>
            <w:tcW w:w="1308" w:type="dxa"/>
            <w:vAlign w:val="center"/>
          </w:tcPr>
          <w:p w14:paraId="450E44F6" w14:textId="7E7834EC" w:rsidR="00A868FF" w:rsidRPr="00A647BF" w:rsidRDefault="00A868FF" w:rsidP="00EC467F">
            <w:pPr>
              <w:spacing w:line="276" w:lineRule="auto"/>
              <w:jc w:val="center"/>
              <w:rPr>
                <w:sz w:val="20"/>
                <w:szCs w:val="20"/>
              </w:rPr>
            </w:pPr>
            <w:r>
              <w:rPr>
                <w:sz w:val="20"/>
                <w:szCs w:val="20"/>
              </w:rPr>
              <w:t>No</w:t>
            </w:r>
          </w:p>
        </w:tc>
      </w:tr>
      <w:tr w:rsidR="00A868FF" w14:paraId="5EC277FF" w14:textId="77777777" w:rsidTr="003B08E0">
        <w:tc>
          <w:tcPr>
            <w:tcW w:w="883" w:type="dxa"/>
            <w:vAlign w:val="center"/>
          </w:tcPr>
          <w:p w14:paraId="1D783F09" w14:textId="1E1401D2" w:rsidR="00A868FF" w:rsidRDefault="00A868FF" w:rsidP="00EC467F">
            <w:pPr>
              <w:spacing w:line="276" w:lineRule="auto"/>
              <w:rPr>
                <w:b/>
                <w:sz w:val="20"/>
                <w:szCs w:val="20"/>
              </w:rPr>
            </w:pPr>
            <w:r>
              <w:rPr>
                <w:b/>
                <w:sz w:val="20"/>
                <w:szCs w:val="20"/>
              </w:rPr>
              <w:t>Ward 6</w:t>
            </w:r>
          </w:p>
        </w:tc>
        <w:tc>
          <w:tcPr>
            <w:tcW w:w="912" w:type="dxa"/>
            <w:vAlign w:val="center"/>
          </w:tcPr>
          <w:p w14:paraId="2916FF7B" w14:textId="6DA294F3" w:rsidR="00A868FF" w:rsidRDefault="00A868FF" w:rsidP="00EC467F">
            <w:pPr>
              <w:spacing w:line="276" w:lineRule="auto"/>
              <w:jc w:val="center"/>
              <w:rPr>
                <w:sz w:val="20"/>
                <w:szCs w:val="20"/>
              </w:rPr>
            </w:pPr>
            <w:r>
              <w:rPr>
                <w:sz w:val="20"/>
                <w:szCs w:val="20"/>
              </w:rPr>
              <w:t>59%</w:t>
            </w:r>
          </w:p>
        </w:tc>
        <w:tc>
          <w:tcPr>
            <w:tcW w:w="959" w:type="dxa"/>
            <w:vAlign w:val="center"/>
          </w:tcPr>
          <w:p w14:paraId="7253E8E6" w14:textId="56A279EB" w:rsidR="00A868FF" w:rsidRDefault="00A868FF" w:rsidP="00EC467F">
            <w:pPr>
              <w:spacing w:line="276" w:lineRule="auto"/>
              <w:jc w:val="center"/>
              <w:rPr>
                <w:sz w:val="20"/>
                <w:szCs w:val="20"/>
              </w:rPr>
            </w:pPr>
            <w:r>
              <w:rPr>
                <w:sz w:val="20"/>
                <w:szCs w:val="20"/>
              </w:rPr>
              <w:t>9%</w:t>
            </w:r>
          </w:p>
        </w:tc>
        <w:tc>
          <w:tcPr>
            <w:tcW w:w="991" w:type="dxa"/>
            <w:vAlign w:val="center"/>
          </w:tcPr>
          <w:p w14:paraId="181AA9E1" w14:textId="6102143D" w:rsidR="00A868FF" w:rsidRDefault="00A868FF" w:rsidP="00EC467F">
            <w:pPr>
              <w:spacing w:line="276" w:lineRule="auto"/>
              <w:jc w:val="center"/>
              <w:rPr>
                <w:sz w:val="20"/>
                <w:szCs w:val="20"/>
              </w:rPr>
            </w:pPr>
            <w:r>
              <w:rPr>
                <w:sz w:val="20"/>
                <w:szCs w:val="20"/>
              </w:rPr>
              <w:t>6%</w:t>
            </w:r>
          </w:p>
        </w:tc>
        <w:tc>
          <w:tcPr>
            <w:tcW w:w="860" w:type="dxa"/>
            <w:vAlign w:val="center"/>
          </w:tcPr>
          <w:p w14:paraId="51F3ECFC" w14:textId="5A2E719A" w:rsidR="00A868FF" w:rsidRPr="00A647BF" w:rsidRDefault="00A868FF" w:rsidP="00EC467F">
            <w:pPr>
              <w:spacing w:line="276" w:lineRule="auto"/>
              <w:jc w:val="center"/>
              <w:rPr>
                <w:sz w:val="20"/>
                <w:szCs w:val="20"/>
              </w:rPr>
            </w:pPr>
            <w:r>
              <w:rPr>
                <w:sz w:val="20"/>
                <w:szCs w:val="20"/>
              </w:rPr>
              <w:t>2%</w:t>
            </w:r>
          </w:p>
        </w:tc>
        <w:tc>
          <w:tcPr>
            <w:tcW w:w="1263" w:type="dxa"/>
            <w:vAlign w:val="center"/>
          </w:tcPr>
          <w:p w14:paraId="15D76DFE" w14:textId="37A230A5" w:rsidR="00A868FF" w:rsidRDefault="00A868FF" w:rsidP="00A868FF">
            <w:pPr>
              <w:spacing w:line="276" w:lineRule="auto"/>
              <w:jc w:val="center"/>
              <w:rPr>
                <w:sz w:val="20"/>
                <w:szCs w:val="20"/>
              </w:rPr>
            </w:pPr>
            <w:r>
              <w:rPr>
                <w:sz w:val="20"/>
                <w:szCs w:val="20"/>
              </w:rPr>
              <w:t>19%</w:t>
            </w:r>
          </w:p>
        </w:tc>
        <w:tc>
          <w:tcPr>
            <w:tcW w:w="1059" w:type="dxa"/>
            <w:vAlign w:val="center"/>
          </w:tcPr>
          <w:p w14:paraId="04A37913" w14:textId="440F67FF" w:rsidR="00A868FF" w:rsidRDefault="00A868FF" w:rsidP="003B08E0">
            <w:pPr>
              <w:spacing w:line="276" w:lineRule="auto"/>
              <w:ind w:right="-66"/>
              <w:jc w:val="center"/>
              <w:rPr>
                <w:sz w:val="20"/>
                <w:szCs w:val="20"/>
              </w:rPr>
            </w:pPr>
            <w:r>
              <w:rPr>
                <w:sz w:val="20"/>
                <w:szCs w:val="20"/>
              </w:rPr>
              <w:t>5%</w:t>
            </w:r>
          </w:p>
        </w:tc>
        <w:tc>
          <w:tcPr>
            <w:tcW w:w="1308" w:type="dxa"/>
            <w:vAlign w:val="center"/>
          </w:tcPr>
          <w:p w14:paraId="0E68928A" w14:textId="3286F427" w:rsidR="00A868FF" w:rsidRDefault="00A868FF" w:rsidP="00EC467F">
            <w:pPr>
              <w:spacing w:line="276" w:lineRule="auto"/>
              <w:jc w:val="center"/>
              <w:rPr>
                <w:sz w:val="20"/>
                <w:szCs w:val="20"/>
              </w:rPr>
            </w:pPr>
            <w:r>
              <w:rPr>
                <w:sz w:val="20"/>
                <w:szCs w:val="20"/>
              </w:rPr>
              <w:t>Yes</w:t>
            </w:r>
          </w:p>
        </w:tc>
      </w:tr>
      <w:tr w:rsidR="00A868FF" w14:paraId="1130F42C" w14:textId="77777777" w:rsidTr="003B08E0">
        <w:tc>
          <w:tcPr>
            <w:tcW w:w="883" w:type="dxa"/>
            <w:vAlign w:val="center"/>
          </w:tcPr>
          <w:p w14:paraId="5C1A7715" w14:textId="36223231" w:rsidR="00A868FF" w:rsidRDefault="00A868FF" w:rsidP="00EC467F">
            <w:pPr>
              <w:spacing w:line="276" w:lineRule="auto"/>
              <w:rPr>
                <w:b/>
                <w:sz w:val="20"/>
                <w:szCs w:val="20"/>
              </w:rPr>
            </w:pPr>
            <w:r>
              <w:rPr>
                <w:b/>
                <w:sz w:val="20"/>
                <w:szCs w:val="20"/>
              </w:rPr>
              <w:t>Ward 7</w:t>
            </w:r>
          </w:p>
        </w:tc>
        <w:tc>
          <w:tcPr>
            <w:tcW w:w="912" w:type="dxa"/>
            <w:vAlign w:val="center"/>
          </w:tcPr>
          <w:p w14:paraId="7E573BAA" w14:textId="39CCE1E1" w:rsidR="00A868FF" w:rsidRDefault="00A868FF" w:rsidP="00EC467F">
            <w:pPr>
              <w:spacing w:line="276" w:lineRule="auto"/>
              <w:jc w:val="center"/>
              <w:rPr>
                <w:sz w:val="20"/>
                <w:szCs w:val="20"/>
              </w:rPr>
            </w:pPr>
            <w:r>
              <w:rPr>
                <w:sz w:val="20"/>
                <w:szCs w:val="20"/>
              </w:rPr>
              <w:t>39%</w:t>
            </w:r>
          </w:p>
        </w:tc>
        <w:tc>
          <w:tcPr>
            <w:tcW w:w="959" w:type="dxa"/>
            <w:vAlign w:val="center"/>
          </w:tcPr>
          <w:p w14:paraId="7398DD32" w14:textId="68033022" w:rsidR="00A868FF" w:rsidRDefault="00A868FF" w:rsidP="00EC467F">
            <w:pPr>
              <w:spacing w:line="276" w:lineRule="auto"/>
              <w:jc w:val="center"/>
              <w:rPr>
                <w:sz w:val="20"/>
                <w:szCs w:val="20"/>
              </w:rPr>
            </w:pPr>
            <w:r>
              <w:rPr>
                <w:sz w:val="20"/>
                <w:szCs w:val="20"/>
              </w:rPr>
              <w:t>50%</w:t>
            </w:r>
          </w:p>
        </w:tc>
        <w:tc>
          <w:tcPr>
            <w:tcW w:w="991" w:type="dxa"/>
            <w:vAlign w:val="center"/>
          </w:tcPr>
          <w:p w14:paraId="4A6AAB7E" w14:textId="72D13CCD" w:rsidR="00A868FF" w:rsidRDefault="00A868FF" w:rsidP="00EC467F">
            <w:pPr>
              <w:spacing w:line="276" w:lineRule="auto"/>
              <w:jc w:val="center"/>
              <w:rPr>
                <w:sz w:val="20"/>
                <w:szCs w:val="20"/>
              </w:rPr>
            </w:pPr>
            <w:r>
              <w:rPr>
                <w:sz w:val="20"/>
                <w:szCs w:val="20"/>
              </w:rPr>
              <w:t>3%</w:t>
            </w:r>
          </w:p>
        </w:tc>
        <w:tc>
          <w:tcPr>
            <w:tcW w:w="860" w:type="dxa"/>
            <w:vAlign w:val="center"/>
          </w:tcPr>
          <w:p w14:paraId="7941E300" w14:textId="5A2C1B2F" w:rsidR="00A868FF" w:rsidRPr="00A647BF" w:rsidRDefault="00A868FF" w:rsidP="00EC467F">
            <w:pPr>
              <w:spacing w:line="276" w:lineRule="auto"/>
              <w:jc w:val="center"/>
              <w:rPr>
                <w:sz w:val="20"/>
                <w:szCs w:val="20"/>
              </w:rPr>
            </w:pPr>
            <w:r>
              <w:rPr>
                <w:sz w:val="20"/>
                <w:szCs w:val="20"/>
              </w:rPr>
              <w:t>1%</w:t>
            </w:r>
          </w:p>
        </w:tc>
        <w:tc>
          <w:tcPr>
            <w:tcW w:w="1263" w:type="dxa"/>
            <w:vAlign w:val="center"/>
          </w:tcPr>
          <w:p w14:paraId="6FAE7C38" w14:textId="67E2FD64" w:rsidR="00A868FF" w:rsidRDefault="00A868FF" w:rsidP="00A868FF">
            <w:pPr>
              <w:spacing w:line="276" w:lineRule="auto"/>
              <w:jc w:val="center"/>
              <w:rPr>
                <w:sz w:val="20"/>
                <w:szCs w:val="20"/>
              </w:rPr>
            </w:pPr>
            <w:r>
              <w:rPr>
                <w:sz w:val="20"/>
                <w:szCs w:val="20"/>
              </w:rPr>
              <w:t>5%</w:t>
            </w:r>
          </w:p>
        </w:tc>
        <w:tc>
          <w:tcPr>
            <w:tcW w:w="1059" w:type="dxa"/>
            <w:vAlign w:val="center"/>
          </w:tcPr>
          <w:p w14:paraId="13E06F0D" w14:textId="03765270" w:rsidR="00A868FF" w:rsidRDefault="00A868FF" w:rsidP="003B08E0">
            <w:pPr>
              <w:spacing w:line="276" w:lineRule="auto"/>
              <w:ind w:right="-66"/>
              <w:jc w:val="center"/>
              <w:rPr>
                <w:sz w:val="20"/>
                <w:szCs w:val="20"/>
              </w:rPr>
            </w:pPr>
            <w:r>
              <w:rPr>
                <w:sz w:val="20"/>
                <w:szCs w:val="20"/>
              </w:rPr>
              <w:t>4%</w:t>
            </w:r>
          </w:p>
        </w:tc>
        <w:tc>
          <w:tcPr>
            <w:tcW w:w="1308" w:type="dxa"/>
            <w:vAlign w:val="center"/>
          </w:tcPr>
          <w:p w14:paraId="2410FF32" w14:textId="1A6197E9" w:rsidR="00A868FF" w:rsidRDefault="00A868FF" w:rsidP="00EC467F">
            <w:pPr>
              <w:spacing w:line="276" w:lineRule="auto"/>
              <w:jc w:val="center"/>
              <w:rPr>
                <w:sz w:val="20"/>
                <w:szCs w:val="20"/>
              </w:rPr>
            </w:pPr>
            <w:r>
              <w:rPr>
                <w:sz w:val="20"/>
                <w:szCs w:val="20"/>
              </w:rPr>
              <w:t>No</w:t>
            </w:r>
          </w:p>
        </w:tc>
      </w:tr>
      <w:tr w:rsidR="00A868FF" w14:paraId="34F40BE0" w14:textId="77777777" w:rsidTr="003B08E0">
        <w:tc>
          <w:tcPr>
            <w:tcW w:w="883" w:type="dxa"/>
            <w:vAlign w:val="center"/>
          </w:tcPr>
          <w:p w14:paraId="3FB1A1A2" w14:textId="7B935621" w:rsidR="00A868FF" w:rsidRDefault="00A868FF" w:rsidP="00EC467F">
            <w:pPr>
              <w:spacing w:line="276" w:lineRule="auto"/>
              <w:rPr>
                <w:b/>
                <w:sz w:val="20"/>
                <w:szCs w:val="20"/>
              </w:rPr>
            </w:pPr>
            <w:r>
              <w:rPr>
                <w:b/>
                <w:sz w:val="20"/>
                <w:szCs w:val="20"/>
              </w:rPr>
              <w:t>Ward 8</w:t>
            </w:r>
          </w:p>
        </w:tc>
        <w:tc>
          <w:tcPr>
            <w:tcW w:w="912" w:type="dxa"/>
            <w:vAlign w:val="center"/>
          </w:tcPr>
          <w:p w14:paraId="1C929227" w14:textId="152030C1" w:rsidR="00A868FF" w:rsidRPr="00A647BF" w:rsidRDefault="00A868FF" w:rsidP="00EC467F">
            <w:pPr>
              <w:spacing w:line="276" w:lineRule="auto"/>
              <w:jc w:val="center"/>
              <w:rPr>
                <w:sz w:val="20"/>
                <w:szCs w:val="20"/>
              </w:rPr>
            </w:pPr>
            <w:r>
              <w:rPr>
                <w:sz w:val="20"/>
                <w:szCs w:val="20"/>
              </w:rPr>
              <w:t>82%</w:t>
            </w:r>
          </w:p>
        </w:tc>
        <w:tc>
          <w:tcPr>
            <w:tcW w:w="959" w:type="dxa"/>
            <w:vAlign w:val="center"/>
          </w:tcPr>
          <w:p w14:paraId="3DFDB4E4" w14:textId="4F8F312A" w:rsidR="00A868FF" w:rsidRPr="00A647BF" w:rsidRDefault="00A868FF" w:rsidP="00EC467F">
            <w:pPr>
              <w:spacing w:line="276" w:lineRule="auto"/>
              <w:jc w:val="center"/>
              <w:rPr>
                <w:sz w:val="20"/>
                <w:szCs w:val="20"/>
              </w:rPr>
            </w:pPr>
            <w:r>
              <w:rPr>
                <w:sz w:val="20"/>
                <w:szCs w:val="20"/>
              </w:rPr>
              <w:t>9</w:t>
            </w:r>
            <w:r w:rsidRPr="00A647BF">
              <w:rPr>
                <w:sz w:val="20"/>
                <w:szCs w:val="20"/>
              </w:rPr>
              <w:t>%</w:t>
            </w:r>
          </w:p>
        </w:tc>
        <w:tc>
          <w:tcPr>
            <w:tcW w:w="991" w:type="dxa"/>
            <w:vAlign w:val="center"/>
          </w:tcPr>
          <w:p w14:paraId="491156AF" w14:textId="09E34F4E" w:rsidR="00A868FF" w:rsidRPr="00A647BF" w:rsidRDefault="00A868FF" w:rsidP="00EC467F">
            <w:pPr>
              <w:spacing w:line="276" w:lineRule="auto"/>
              <w:jc w:val="center"/>
              <w:rPr>
                <w:sz w:val="20"/>
                <w:szCs w:val="20"/>
              </w:rPr>
            </w:pPr>
            <w:r>
              <w:rPr>
                <w:sz w:val="20"/>
                <w:szCs w:val="20"/>
              </w:rPr>
              <w:t>2</w:t>
            </w:r>
            <w:r w:rsidRPr="00A647BF">
              <w:rPr>
                <w:sz w:val="20"/>
                <w:szCs w:val="20"/>
              </w:rPr>
              <w:t>%</w:t>
            </w:r>
          </w:p>
        </w:tc>
        <w:tc>
          <w:tcPr>
            <w:tcW w:w="860" w:type="dxa"/>
            <w:vAlign w:val="center"/>
          </w:tcPr>
          <w:p w14:paraId="393758D5" w14:textId="16EAC239" w:rsidR="00A868FF" w:rsidRPr="00A647BF" w:rsidRDefault="00A868FF" w:rsidP="00EC467F">
            <w:pPr>
              <w:spacing w:line="276" w:lineRule="auto"/>
              <w:jc w:val="center"/>
              <w:rPr>
                <w:sz w:val="20"/>
                <w:szCs w:val="20"/>
              </w:rPr>
            </w:pPr>
            <w:r>
              <w:rPr>
                <w:sz w:val="20"/>
                <w:szCs w:val="20"/>
              </w:rPr>
              <w:t>4</w:t>
            </w:r>
            <w:r w:rsidRPr="00A647BF">
              <w:rPr>
                <w:sz w:val="20"/>
                <w:szCs w:val="20"/>
              </w:rPr>
              <w:t>%</w:t>
            </w:r>
          </w:p>
        </w:tc>
        <w:tc>
          <w:tcPr>
            <w:tcW w:w="1263" w:type="dxa"/>
            <w:vAlign w:val="center"/>
          </w:tcPr>
          <w:p w14:paraId="1B57B461" w14:textId="255542B7" w:rsidR="00A868FF" w:rsidRPr="00A647BF" w:rsidRDefault="00A868FF" w:rsidP="00A868FF">
            <w:pPr>
              <w:spacing w:line="276" w:lineRule="auto"/>
              <w:jc w:val="center"/>
              <w:rPr>
                <w:sz w:val="20"/>
                <w:szCs w:val="20"/>
              </w:rPr>
            </w:pPr>
            <w:r>
              <w:rPr>
                <w:sz w:val="20"/>
                <w:szCs w:val="20"/>
              </w:rPr>
              <w:t>1</w:t>
            </w:r>
            <w:r w:rsidRPr="00A647BF">
              <w:rPr>
                <w:sz w:val="20"/>
                <w:szCs w:val="20"/>
              </w:rPr>
              <w:t>%</w:t>
            </w:r>
          </w:p>
        </w:tc>
        <w:tc>
          <w:tcPr>
            <w:tcW w:w="1059" w:type="dxa"/>
            <w:vAlign w:val="center"/>
          </w:tcPr>
          <w:p w14:paraId="0EAFAE48" w14:textId="706DB69E" w:rsidR="00A868FF" w:rsidRPr="00A647BF" w:rsidRDefault="00A868FF" w:rsidP="003B08E0">
            <w:pPr>
              <w:spacing w:line="276" w:lineRule="auto"/>
              <w:ind w:right="-66"/>
              <w:jc w:val="center"/>
              <w:rPr>
                <w:sz w:val="20"/>
                <w:szCs w:val="20"/>
              </w:rPr>
            </w:pPr>
            <w:r>
              <w:rPr>
                <w:sz w:val="20"/>
                <w:szCs w:val="20"/>
              </w:rPr>
              <w:t>3</w:t>
            </w:r>
            <w:r w:rsidRPr="00A647BF">
              <w:rPr>
                <w:sz w:val="20"/>
                <w:szCs w:val="20"/>
              </w:rPr>
              <w:t>%</w:t>
            </w:r>
          </w:p>
        </w:tc>
        <w:tc>
          <w:tcPr>
            <w:tcW w:w="1308" w:type="dxa"/>
            <w:vAlign w:val="center"/>
          </w:tcPr>
          <w:p w14:paraId="04BDA6C0" w14:textId="26F8BB54" w:rsidR="00A868FF" w:rsidRPr="00A647BF" w:rsidRDefault="00A868FF" w:rsidP="00EC467F">
            <w:pPr>
              <w:spacing w:line="276" w:lineRule="auto"/>
              <w:jc w:val="center"/>
              <w:rPr>
                <w:sz w:val="20"/>
                <w:szCs w:val="20"/>
              </w:rPr>
            </w:pPr>
            <w:r>
              <w:rPr>
                <w:sz w:val="20"/>
                <w:szCs w:val="20"/>
              </w:rPr>
              <w:t>No</w:t>
            </w:r>
          </w:p>
        </w:tc>
      </w:tr>
    </w:tbl>
    <w:p w14:paraId="6EEC8C89" w14:textId="19399978" w:rsidR="00113D06" w:rsidRDefault="00960556" w:rsidP="009E1EC5">
      <w:pPr>
        <w:spacing w:line="240" w:lineRule="auto"/>
        <w:rPr>
          <w:sz w:val="20"/>
          <w:szCs w:val="20"/>
        </w:rPr>
      </w:pPr>
      <w:r>
        <w:rPr>
          <w:sz w:val="20"/>
          <w:szCs w:val="20"/>
        </w:rPr>
        <w:t>Source</w:t>
      </w:r>
      <w:r w:rsidR="004674A1">
        <w:rPr>
          <w:sz w:val="20"/>
          <w:szCs w:val="20"/>
        </w:rPr>
        <w:t>s</w:t>
      </w:r>
      <w:r>
        <w:rPr>
          <w:sz w:val="20"/>
          <w:szCs w:val="20"/>
        </w:rPr>
        <w:t xml:space="preserve">: </w:t>
      </w:r>
      <w:r w:rsidR="009E1EC5">
        <w:rPr>
          <w:i/>
          <w:sz w:val="20"/>
          <w:szCs w:val="20"/>
        </w:rPr>
        <w:t xml:space="preserve">The Oklahoman 2006, </w:t>
      </w:r>
      <w:r w:rsidR="009E1EC5" w:rsidRPr="009E1EC5">
        <w:rPr>
          <w:i/>
          <w:sz w:val="20"/>
          <w:szCs w:val="20"/>
        </w:rPr>
        <w:t>http://newsok.com/article/2952435</w:t>
      </w:r>
      <w:r w:rsidR="00F9335E">
        <w:rPr>
          <w:sz w:val="20"/>
          <w:szCs w:val="20"/>
        </w:rPr>
        <w:t xml:space="preserve"> and City Council meeting </w:t>
      </w:r>
      <w:r w:rsidR="000B731C">
        <w:rPr>
          <w:sz w:val="20"/>
          <w:szCs w:val="20"/>
        </w:rPr>
        <w:t>minutes, May 13, 2014</w:t>
      </w:r>
    </w:p>
    <w:p w14:paraId="55CFB500" w14:textId="77777777" w:rsidR="007B7568" w:rsidRPr="00960556" w:rsidRDefault="007B7568" w:rsidP="007B7568">
      <w:pPr>
        <w:spacing w:line="240" w:lineRule="auto"/>
        <w:rPr>
          <w:sz w:val="20"/>
          <w:szCs w:val="20"/>
        </w:rPr>
      </w:pPr>
    </w:p>
    <w:p w14:paraId="0EC041EA" w14:textId="17330643" w:rsidR="00F21A0D" w:rsidRDefault="00B32063" w:rsidP="00DC325D">
      <w:pPr>
        <w:ind w:firstLine="720"/>
      </w:pPr>
      <w:r>
        <w:t xml:space="preserve">In a survey of 345 San Francisco Bay Area residents regarding the backyard slaughter of chickens and rabbits, Blecha and Davis </w:t>
      </w:r>
      <w:r>
        <w:fldChar w:fldCharType="begin"/>
      </w:r>
      <w:r>
        <w:instrText xml:space="preserve"> ADDIN EN.CITE &lt;EndNote&gt;&lt;Cite ExcludeAuth="1"&gt;&lt;Author&gt;Blecha&lt;/Author&gt;&lt;Year&gt;2014&lt;/Year&gt;&lt;RecNum&gt;1216&lt;/RecNum&gt;&lt;DisplayText&gt;(2014)&lt;/DisplayText&gt;&lt;record&gt;&lt;rec-number&gt;1216&lt;/rec-number&gt;&lt;foreign-keys&gt;&lt;key app="EN" db-id="2se5xf2vw22tpoeax5ev52072zpwrdv952s9" timestamp="1468090896"&gt;1216&lt;/key&gt;&lt;/foreign-keys&gt;&lt;ref-type name="Journal Article"&gt;17&lt;/ref-type&gt;&lt;contributors&gt;&lt;authors&gt;&lt;author&gt;Blecha, Jennifer&lt;/author&gt;&lt;author&gt;Davis, Adam&lt;/author&gt;&lt;/authors&gt;&lt;/contributors&gt;&lt;titles&gt;&lt;title&gt;Distance, proximity, and freedom: Identifying conflicting priorities regarding urban backyard livestock slaughter&lt;/title&gt;&lt;secondary-title&gt;Geoforum&lt;/secondary-title&gt;&lt;/titles&gt;&lt;periodical&gt;&lt;full-title&gt;Geoforum&lt;/full-title&gt;&lt;/periodical&gt;&lt;pages&gt;67-77&lt;/pages&gt;&lt;volume&gt;57&lt;/volume&gt;&lt;dates&gt;&lt;year&gt;2014&lt;/year&gt;&lt;/dates&gt;&lt;isbn&gt;0016-7185&lt;/isbn&gt;&lt;urls&gt;&lt;/urls&gt;&lt;/record&gt;&lt;/Cite&gt;&lt;/EndNote&gt;</w:instrText>
      </w:r>
      <w:r>
        <w:fldChar w:fldCharType="separate"/>
      </w:r>
      <w:r>
        <w:rPr>
          <w:noProof/>
        </w:rPr>
        <w:t>(2014)</w:t>
      </w:r>
      <w:r>
        <w:fldChar w:fldCharType="end"/>
      </w:r>
      <w:r w:rsidR="00431F28">
        <w:t xml:space="preserve"> identified</w:t>
      </w:r>
      <w:r w:rsidR="002A65EF">
        <w:t xml:space="preserve"> three perspectives toward</w:t>
      </w:r>
      <w:r>
        <w:t xml:space="preserve"> the practice. Respondents supporting the backyard slaughter either “value proximity to their food sources” or “value individuals’ freedom to choose” (68). Individuals against the </w:t>
      </w:r>
      <w:r w:rsidR="005B2FD1">
        <w:t>practice expressed a “sense of ‘the city’</w:t>
      </w:r>
      <w:r>
        <w:t xml:space="preserve"> as a place where animal slaughter – at least in the intimate household or neighborhood settings – absolutely does not belong” reflecting a “particular industrial or post-industrial middle-class sensibility” (73). </w:t>
      </w:r>
      <w:r w:rsidR="00F21A0D">
        <w:t>In the Oklahoma City metropolitan area this equates to a suburban sensibility wherein residences dominate the landscape. Respondents in the Blecha and Davis study</w:t>
      </w:r>
      <w:r>
        <w:t xml:space="preserve"> holding this </w:t>
      </w:r>
      <w:r w:rsidR="00F21A0D">
        <w:t>sensibility</w:t>
      </w:r>
      <w:r>
        <w:t xml:space="preserve"> were most likely to be over 45 years old and obtain their food from national chain retail stores. </w:t>
      </w:r>
    </w:p>
    <w:p w14:paraId="2E1B3D7A" w14:textId="1E17E435" w:rsidR="00B41C6B" w:rsidRPr="00DF00E5" w:rsidRDefault="00B32063" w:rsidP="00DF00E5">
      <w:pPr>
        <w:ind w:firstLine="720"/>
        <w:rPr>
          <w:rFonts w:ascii="Times New Roman" w:hAnsi="Times New Roman"/>
          <w:lang w:bidi="ar-SA"/>
        </w:rPr>
      </w:pPr>
      <w:r>
        <w:t>It could be that the Oklahoma City neighborhood associations opposing household chicken-raising hold a similar sense of the city</w:t>
      </w:r>
      <w:r w:rsidR="00F21A0D">
        <w:t xml:space="preserve"> as the participants</w:t>
      </w:r>
      <w:r w:rsidR="00782632">
        <w:t xml:space="preserve"> in the above study who are against backyard slaughter</w:t>
      </w:r>
      <w:r w:rsidR="00E2530B">
        <w:t>. If so, this sensibility goes</w:t>
      </w:r>
      <w:r>
        <w:t xml:space="preserve"> against the fro</w:t>
      </w:r>
      <w:r w:rsidR="00601C70">
        <w:t>ntier</w:t>
      </w:r>
      <w:r w:rsidR="00782632">
        <w:t>-like</w:t>
      </w:r>
      <w:r w:rsidR="00DF00E5">
        <w:t xml:space="preserve"> ‘freedom to choose’ that the c</w:t>
      </w:r>
      <w:r>
        <w:t>ity genera</w:t>
      </w:r>
      <w:r w:rsidR="0043264D">
        <w:t>lly espouses</w:t>
      </w:r>
      <w:r>
        <w:t>.</w:t>
      </w:r>
      <w:r w:rsidR="00CD4B36">
        <w:t xml:space="preserve"> </w:t>
      </w:r>
      <w:r w:rsidR="00E40EA2">
        <w:t xml:space="preserve">Here are </w:t>
      </w:r>
      <w:r w:rsidR="00AF05B3">
        <w:t>two</w:t>
      </w:r>
      <w:r w:rsidR="00782632">
        <w:t xml:space="preserve"> examples </w:t>
      </w:r>
      <w:r w:rsidR="00B41C6B">
        <w:t>of freedom to choose discourse in Oklahoma City. Covering the opening of a high-end women’s clothing store, local newspaper reporter Heather Warlick</w:t>
      </w:r>
      <w:r w:rsidR="00BB2211">
        <w:t xml:space="preserve"> </w:t>
      </w:r>
      <w:r w:rsidR="00BB2211">
        <w:fldChar w:fldCharType="begin"/>
      </w:r>
      <w:r w:rsidR="00BB2211">
        <w:instrText xml:space="preserve"> ADDIN EN.CITE &lt;EndNote&gt;&lt;Cite ExcludeAuth="1"&gt;&lt;Author&gt;Warlick&lt;/Author&gt;&lt;Year&gt;2012&lt;/Year&gt;&lt;RecNum&gt;1406&lt;/RecNum&gt;&lt;DisplayText&gt;(2012)&lt;/DisplayText&gt;&lt;record&gt;&lt;rec-number&gt;1406&lt;/rec-number&gt;&lt;foreign-keys&gt;&lt;key app="EN" db-id="2se5xf2vw22tpoeax5ev52072zpwrdv952s9" timestamp="1489971444"&gt;1406&lt;/key&gt;&lt;/foreign-keys&gt;&lt;ref-type name="Newspaper Article"&gt;23&lt;/ref-type&gt;&lt;contributors&gt;&lt;authors&gt;&lt;author&gt;Warlick, Heather&lt;/author&gt;&lt;/authors&gt;&lt;/contributors&gt;&lt;titles&gt;&lt;title&gt;Liberte boutique expands freedom to choose fashion in Oklahoma City&lt;/title&gt;&lt;secondary-title&gt;The Oklahoman&lt;/secondary-title&gt;&lt;/titles&gt;&lt;dates&gt;&lt;year&gt;2012&lt;/year&gt;&lt;pub-dates&gt;&lt;date&gt;June 25, 2012&lt;/date&gt;&lt;/pub-dates&gt;&lt;/dates&gt;&lt;pub-location&gt;Oklahoma City&lt;/pub-location&gt;&lt;urls&gt;&lt;related-urls&gt;&lt;url&gt;http://newsok.com/article/3687538&lt;/url&gt;&lt;/related-urls&gt;&lt;/urls&gt;&lt;/record&gt;&lt;/Cite&gt;&lt;/EndNote&gt;</w:instrText>
      </w:r>
      <w:r w:rsidR="00BB2211">
        <w:fldChar w:fldCharType="separate"/>
      </w:r>
      <w:r w:rsidR="00BB2211">
        <w:rPr>
          <w:noProof/>
        </w:rPr>
        <w:t>(2012)</w:t>
      </w:r>
      <w:r w:rsidR="00BB2211">
        <w:fldChar w:fldCharType="end"/>
      </w:r>
      <w:r w:rsidR="00B41C6B">
        <w:t xml:space="preserve"> played on both the name of the store and local sentiment when she titled her a</w:t>
      </w:r>
      <w:r w:rsidR="00E40EA2">
        <w:t xml:space="preserve">rticle </w:t>
      </w:r>
      <w:r w:rsidR="00DF00E5">
        <w:t>“</w:t>
      </w:r>
      <w:r w:rsidR="00B41C6B" w:rsidRPr="00DF00E5">
        <w:t>Liberte boutique expands freedom to c</w:t>
      </w:r>
      <w:r w:rsidR="00E40EA2" w:rsidRPr="00DF00E5">
        <w:t>hoose fashion in Oklahoma City</w:t>
      </w:r>
      <w:r w:rsidR="00E40EA2">
        <w:t>.</w:t>
      </w:r>
      <w:r w:rsidR="00DF00E5">
        <w:t xml:space="preserve">” </w:t>
      </w:r>
      <w:r w:rsidR="005206AC">
        <w:t xml:space="preserve">This example aligns with the neoliberal idea that consumer choice is a right of citizenship. </w:t>
      </w:r>
      <w:r w:rsidR="00DF00E5">
        <w:t>In</w:t>
      </w:r>
      <w:r w:rsidR="00E40EA2">
        <w:t xml:space="preserve"> a</w:t>
      </w:r>
      <w:r w:rsidR="005F0C10">
        <w:t xml:space="preserve"> </w:t>
      </w:r>
      <w:r w:rsidR="00E40EA2">
        <w:t xml:space="preserve">more </w:t>
      </w:r>
      <w:r w:rsidR="005F0C10">
        <w:t>recent example</w:t>
      </w:r>
      <w:r w:rsidR="005F0C10" w:rsidRPr="005F0C10">
        <w:rPr>
          <w:rFonts w:ascii="Times New Roman" w:hAnsi="Times New Roman"/>
        </w:rPr>
        <w:t xml:space="preserve">, Lt. Governor Todd Lamb told the crowd </w:t>
      </w:r>
      <w:r w:rsidR="005206AC">
        <w:t>at a Oklahoma State Ca</w:t>
      </w:r>
      <w:r w:rsidR="005206AC" w:rsidRPr="005F0C10">
        <w:rPr>
          <w:rFonts w:ascii="Times New Roman" w:hAnsi="Times New Roman"/>
        </w:rPr>
        <w:t>pitol</w:t>
      </w:r>
      <w:r w:rsidR="005206AC">
        <w:t xml:space="preserve"> school choice rally that </w:t>
      </w:r>
      <w:r w:rsidR="005F0C10" w:rsidRPr="005F0C10">
        <w:rPr>
          <w:rFonts w:ascii="Times New Roman" w:hAnsi="Times New Roman"/>
        </w:rPr>
        <w:t>“</w:t>
      </w:r>
      <w:r w:rsidR="005F0C10">
        <w:rPr>
          <w:rFonts w:ascii="Times New Roman" w:hAnsi="Times New Roman"/>
          <w:color w:val="222222"/>
          <w:shd w:val="clear" w:color="auto" w:fill="FFFFFF"/>
          <w:lang w:bidi="ar-SA"/>
        </w:rPr>
        <w:t>[</w:t>
      </w:r>
      <w:proofErr w:type="gramStart"/>
      <w:r w:rsidR="005F0C10">
        <w:rPr>
          <w:rFonts w:ascii="Times New Roman" w:hAnsi="Times New Roman"/>
          <w:color w:val="222222"/>
          <w:shd w:val="clear" w:color="auto" w:fill="FFFFFF"/>
          <w:lang w:bidi="ar-SA"/>
        </w:rPr>
        <w:t>e]</w:t>
      </w:r>
      <w:r w:rsidR="005F0C10" w:rsidRPr="005F0C10">
        <w:rPr>
          <w:rFonts w:ascii="Times New Roman" w:hAnsi="Times New Roman"/>
          <w:color w:val="222222"/>
          <w:shd w:val="clear" w:color="auto" w:fill="FFFFFF"/>
          <w:lang w:bidi="ar-SA"/>
        </w:rPr>
        <w:t>very</w:t>
      </w:r>
      <w:proofErr w:type="gramEnd"/>
      <w:r w:rsidR="005F0C10" w:rsidRPr="005F0C10">
        <w:rPr>
          <w:rFonts w:ascii="Times New Roman" w:hAnsi="Times New Roman"/>
          <w:color w:val="222222"/>
          <w:shd w:val="clear" w:color="auto" w:fill="FFFFFF"/>
          <w:lang w:bidi="ar-SA"/>
        </w:rPr>
        <w:t xml:space="preserve"> child should have the opportunity, freedom and liberty to pursue the educational institution they want to go to</w:t>
      </w:r>
      <w:r w:rsidR="005F0C10">
        <w:rPr>
          <w:rFonts w:ascii="Times New Roman" w:hAnsi="Times New Roman"/>
          <w:color w:val="222222"/>
          <w:shd w:val="clear" w:color="auto" w:fill="FFFFFF"/>
          <w:lang w:bidi="ar-SA"/>
        </w:rPr>
        <w:t xml:space="preserve">” </w:t>
      </w:r>
      <w:r w:rsidR="005F0C10">
        <w:rPr>
          <w:rFonts w:ascii="Times New Roman" w:hAnsi="Times New Roman"/>
          <w:color w:val="222222"/>
          <w:shd w:val="clear" w:color="auto" w:fill="FFFFFF"/>
          <w:lang w:bidi="ar-SA"/>
        </w:rPr>
        <w:fldChar w:fldCharType="begin"/>
      </w:r>
      <w:r w:rsidR="00E40EA2">
        <w:rPr>
          <w:rFonts w:ascii="Times New Roman" w:hAnsi="Times New Roman"/>
          <w:color w:val="222222"/>
          <w:shd w:val="clear" w:color="auto" w:fill="FFFFFF"/>
          <w:lang w:bidi="ar-SA"/>
        </w:rPr>
        <w:instrText xml:space="preserve"> ADDIN EN.CITE &lt;EndNote&gt;&lt;Cite&gt;&lt;Author&gt;Brandes&lt;/Author&gt;&lt;Year&gt;2017&lt;/Year&gt;&lt;RecNum&gt;1407&lt;/RecNum&gt;&lt;Pages&gt;para. 9&lt;/Pages&gt;&lt;DisplayText&gt;(Brandes 2017, para. 9)&lt;/DisplayText&gt;&lt;record&gt;&lt;rec-number&gt;1407&lt;/rec-number&gt;&lt;foreign-keys&gt;&lt;key app="EN" db-id="2se5xf2vw22tpoeax5ev52072zpwrdv952s9" timestamp="1489972661"&gt;1407&lt;/key&gt;&lt;/foreign-keys&gt;&lt;ref-type name="Web Page"&gt;12&lt;/ref-type&gt;&lt;contributors&gt;&lt;authors&gt;&lt;author&gt;Brandes, Heide&lt;/author&gt;&lt;/authors&gt;&lt;/contributors&gt;&lt;titles&gt;&lt;title&gt;Freedom to choose education&lt;/title&gt;&lt;/titles&gt;&lt;dates&gt;&lt;year&gt;2017&lt;/year&gt;&lt;/dates&gt;&lt;pub-location&gt;Oklahoma City&lt;/pub-location&gt;&lt;publisher&gt;Red Dirt Report&lt;/publisher&gt;&lt;urls&gt;&lt;related-urls&gt;&lt;url&gt;http://www.reddirtreport.com/okie-ed/freedom-choose-education&lt;/url&gt;&lt;/related-urls&gt;&lt;/urls&gt;&lt;/record&gt;&lt;/Cite&gt;&lt;/EndNote&gt;</w:instrText>
      </w:r>
      <w:r w:rsidR="005F0C10">
        <w:rPr>
          <w:rFonts w:ascii="Times New Roman" w:hAnsi="Times New Roman"/>
          <w:color w:val="222222"/>
          <w:shd w:val="clear" w:color="auto" w:fill="FFFFFF"/>
          <w:lang w:bidi="ar-SA"/>
        </w:rPr>
        <w:fldChar w:fldCharType="separate"/>
      </w:r>
      <w:r w:rsidR="00E40EA2">
        <w:rPr>
          <w:rFonts w:ascii="Times New Roman" w:hAnsi="Times New Roman"/>
          <w:noProof/>
          <w:color w:val="222222"/>
          <w:shd w:val="clear" w:color="auto" w:fill="FFFFFF"/>
          <w:lang w:bidi="ar-SA"/>
        </w:rPr>
        <w:t>(Brandes 2017, para. 9)</w:t>
      </w:r>
      <w:r w:rsidR="005F0C10">
        <w:rPr>
          <w:rFonts w:ascii="Times New Roman" w:hAnsi="Times New Roman"/>
          <w:color w:val="222222"/>
          <w:shd w:val="clear" w:color="auto" w:fill="FFFFFF"/>
          <w:lang w:bidi="ar-SA"/>
        </w:rPr>
        <w:fldChar w:fldCharType="end"/>
      </w:r>
      <w:r w:rsidR="00E40EA2">
        <w:rPr>
          <w:rFonts w:ascii="Times New Roman" w:hAnsi="Times New Roman"/>
          <w:color w:val="222222"/>
          <w:shd w:val="clear" w:color="auto" w:fill="FFFFFF"/>
          <w:lang w:bidi="ar-SA"/>
        </w:rPr>
        <w:t>.</w:t>
      </w:r>
      <w:r w:rsidR="005206AC">
        <w:rPr>
          <w:rFonts w:ascii="Times New Roman" w:hAnsi="Times New Roman"/>
          <w:color w:val="222222"/>
          <w:shd w:val="clear" w:color="auto" w:fill="FFFFFF"/>
          <w:lang w:bidi="ar-SA"/>
        </w:rPr>
        <w:t xml:space="preserve"> </w:t>
      </w:r>
    </w:p>
    <w:p w14:paraId="0672375E" w14:textId="5EE47C8D" w:rsidR="003960FD" w:rsidRDefault="003960FD" w:rsidP="00C42419">
      <w:pPr>
        <w:ind w:firstLine="720"/>
      </w:pPr>
      <w:r>
        <w:t>A</w:t>
      </w:r>
      <w:r w:rsidR="0001627E">
        <w:t>n additional</w:t>
      </w:r>
      <w:r>
        <w:t xml:space="preserve"> clash of values in Oklahoma City is evident when comparing support for urban agriculture with the opposition to backyard chickens. As noted by one of the municipal employees interviewed</w:t>
      </w:r>
      <w:r w:rsidR="0001627E">
        <w:t xml:space="preserve"> for this study</w:t>
      </w:r>
      <w:r>
        <w:t>, “</w:t>
      </w:r>
      <w:r w:rsidRPr="003960FD">
        <w:t>it s</w:t>
      </w:r>
      <w:r>
        <w:t>eems interesting</w:t>
      </w:r>
      <w:r w:rsidRPr="003960FD">
        <w:t xml:space="preserve"> that peopl</w:t>
      </w:r>
      <w:r w:rsidR="0001627E">
        <w:t>e in Oklahoma City supported</w:t>
      </w:r>
      <w:r w:rsidRPr="003960FD">
        <w:t xml:space="preserve"> urban agriculture</w:t>
      </w:r>
      <w:r w:rsidR="0001627E">
        <w:t xml:space="preserve"> because of the agricultural</w:t>
      </w:r>
      <w:r>
        <w:t xml:space="preserve"> nature of the state bec</w:t>
      </w:r>
      <w:r w:rsidRPr="003960FD">
        <w:t>ause I feel a lot of people who o</w:t>
      </w:r>
      <w:r>
        <w:t>pposed the chickens was for the same reason;</w:t>
      </w:r>
      <w:r w:rsidRPr="003960FD">
        <w:t xml:space="preserve"> they were wanting to get away from </w:t>
      </w:r>
      <w:r w:rsidR="0001627E">
        <w:t>a</w:t>
      </w:r>
      <w:r w:rsidR="002D46EA">
        <w:t xml:space="preserve"> rural perception</w:t>
      </w:r>
      <w:r>
        <w:t xml:space="preserve">” </w:t>
      </w:r>
      <w:r w:rsidR="002D46EA">
        <w:t>(OKC Interview 2, December 9, 2014)</w:t>
      </w:r>
      <w:r w:rsidR="00D344A1">
        <w:t>. At the city council meeting on December 17, 2013, one individual spoke agains</w:t>
      </w:r>
      <w:r w:rsidR="00364F5C">
        <w:t>t chickens, stating that they belong on a farm:</w:t>
      </w:r>
    </w:p>
    <w:p w14:paraId="6288AB2B" w14:textId="343EEC59" w:rsidR="00D344A1" w:rsidRDefault="00D344A1" w:rsidP="00D344A1">
      <w:pPr>
        <w:spacing w:line="240" w:lineRule="auto"/>
        <w:ind w:left="720"/>
      </w:pPr>
      <w:r w:rsidRPr="00C6574B">
        <w:rPr>
          <w:rFonts w:ascii="Times New Roman" w:hAnsi="Times New Roman"/>
        </w:rPr>
        <w:t>We have no chickens, no gardens in our backyard. And I think if those</w:t>
      </w:r>
      <w:r>
        <w:rPr>
          <w:rFonts w:ascii="Times New Roman" w:hAnsi="Times New Roman"/>
        </w:rPr>
        <w:t xml:space="preserve"> that </w:t>
      </w:r>
      <w:proofErr w:type="gramStart"/>
      <w:r>
        <w:rPr>
          <w:rFonts w:ascii="Times New Roman" w:hAnsi="Times New Roman"/>
        </w:rPr>
        <w:t>wanna</w:t>
      </w:r>
      <w:proofErr w:type="gramEnd"/>
      <w:r>
        <w:rPr>
          <w:rFonts w:ascii="Times New Roman" w:hAnsi="Times New Roman"/>
        </w:rPr>
        <w:t xml:space="preserve"> have </w:t>
      </w:r>
      <w:r w:rsidRPr="00C6574B">
        <w:rPr>
          <w:rFonts w:ascii="Times New Roman" w:hAnsi="Times New Roman"/>
        </w:rPr>
        <w:t>chickens, need to move out to the farm. And the simple solution is if... What is the name of that rich area across the street from us? Oh, I can't think of it. Do you know what it is? I can't think of it right</w:t>
      </w:r>
      <w:r w:rsidR="00AF05B3">
        <w:rPr>
          <w:rFonts w:ascii="Times New Roman" w:hAnsi="Times New Roman"/>
        </w:rPr>
        <w:t xml:space="preserve"> now. I had it on my mind. The Village area, but it's not the Village, it's next to the V</w:t>
      </w:r>
      <w:r w:rsidRPr="00C6574B">
        <w:rPr>
          <w:rFonts w:ascii="Times New Roman" w:hAnsi="Times New Roman"/>
        </w:rPr>
        <w:t>illa</w:t>
      </w:r>
      <w:r>
        <w:rPr>
          <w:rFonts w:ascii="Times New Roman" w:hAnsi="Times New Roman"/>
        </w:rPr>
        <w:t>ge. And I think that once they'v</w:t>
      </w:r>
      <w:r w:rsidRPr="00C6574B">
        <w:rPr>
          <w:rFonts w:ascii="Times New Roman" w:hAnsi="Times New Roman"/>
        </w:rPr>
        <w:t>e approved to have chickens in the yards then maybe you should consider having chickens. I bought a home because there were no chickens ou</w:t>
      </w:r>
      <w:r>
        <w:rPr>
          <w:rFonts w:ascii="Times New Roman" w:hAnsi="Times New Roman"/>
        </w:rPr>
        <w:t>t there back in 1991, and I</w:t>
      </w:r>
      <w:r w:rsidRPr="00C6574B">
        <w:rPr>
          <w:rFonts w:ascii="Times New Roman" w:hAnsi="Times New Roman"/>
        </w:rPr>
        <w:t xml:space="preserve"> don't expect any chickens to</w:t>
      </w:r>
      <w:r>
        <w:rPr>
          <w:rFonts w:ascii="Times New Roman" w:hAnsi="Times New Roman"/>
        </w:rPr>
        <w:t xml:space="preserve"> be there. A</w:t>
      </w:r>
      <w:r w:rsidRPr="00C6574B">
        <w:rPr>
          <w:rFonts w:ascii="Times New Roman" w:hAnsi="Times New Roman"/>
        </w:rPr>
        <w:t xml:space="preserve">t my age, I cannot afford to move. I don't wanna smell chickens, I don't wanna hear the chickens, and I'm sure my neighbors in my area of Bel Air Addition don't wanna hear it. Oh, Nichols Hills is the area. I love what Nichols Hills does. And my solution is, if Nichols Hills approve chickens in their yards, then maybe that would be a good solution for us. But I know Nichols Hills is never </w:t>
      </w:r>
      <w:proofErr w:type="gramStart"/>
      <w:r w:rsidRPr="00C6574B">
        <w:rPr>
          <w:rFonts w:ascii="Times New Roman" w:hAnsi="Times New Roman"/>
        </w:rPr>
        <w:t>gonna</w:t>
      </w:r>
      <w:proofErr w:type="gramEnd"/>
      <w:r w:rsidRPr="00C6574B">
        <w:rPr>
          <w:rFonts w:ascii="Times New Roman" w:hAnsi="Times New Roman"/>
        </w:rPr>
        <w:t xml:space="preserve"> do that. And thank you very much.</w:t>
      </w:r>
    </w:p>
    <w:p w14:paraId="2F499300" w14:textId="77777777" w:rsidR="001E0BBE" w:rsidRDefault="001E0BBE" w:rsidP="001E0BBE">
      <w:pPr>
        <w:spacing w:line="240" w:lineRule="auto"/>
      </w:pPr>
    </w:p>
    <w:p w14:paraId="03F45C66" w14:textId="721B5A6D" w:rsidR="00364F5C" w:rsidRDefault="001E0BBE" w:rsidP="001E0BBE">
      <w:r>
        <w:t>This mention of Nichols Hills</w:t>
      </w:r>
      <w:r w:rsidR="00A24C86">
        <w:t xml:space="preserve">, </w:t>
      </w:r>
      <w:r w:rsidR="00B17921">
        <w:t>a location</w:t>
      </w:r>
      <w:r w:rsidR="00A24C86">
        <w:t xml:space="preserve"> I will return to again</w:t>
      </w:r>
      <w:r w:rsidR="00B17921">
        <w:t xml:space="preserve"> later</w:t>
      </w:r>
      <w:r w:rsidR="00A24C86">
        <w:t>,</w:t>
      </w:r>
      <w:r w:rsidR="00B17921">
        <w:t xml:space="preserve"> </w:t>
      </w:r>
      <w:r>
        <w:t>leads</w:t>
      </w:r>
      <w:r w:rsidR="00A24C86">
        <w:t xml:space="preserve"> nicely to the next sub-section on</w:t>
      </w:r>
      <w:r>
        <w:t xml:space="preserve"> territorial aspects of Oklahoma City that may have contributed to the failure </w:t>
      </w:r>
      <w:r w:rsidR="00A24C86">
        <w:t>of an</w:t>
      </w:r>
      <w:r w:rsidR="00A1602D">
        <w:t xml:space="preserve"> updated chicken ordinance. </w:t>
      </w:r>
    </w:p>
    <w:p w14:paraId="02342443" w14:textId="77777777" w:rsidR="00A24C86" w:rsidRDefault="00A24C86" w:rsidP="001E0BBE"/>
    <w:p w14:paraId="61705DD3" w14:textId="77777777" w:rsidR="0043264D" w:rsidRDefault="0043264D" w:rsidP="001E0BBE">
      <w:pPr>
        <w:pStyle w:val="Heading3"/>
      </w:pPr>
      <w:bookmarkStart w:id="61" w:name="_Toc355804835"/>
      <w:r>
        <w:t>The Territoriality of Oklahoma City</w:t>
      </w:r>
      <w:bookmarkEnd w:id="61"/>
    </w:p>
    <w:p w14:paraId="410B3F4D" w14:textId="384BDAB7" w:rsidR="000C67F9" w:rsidRDefault="0043264D" w:rsidP="0043264D">
      <w:pPr>
        <w:ind w:firstLine="720"/>
      </w:pPr>
      <w:r>
        <w:t xml:space="preserve">Oklahoma City </w:t>
      </w:r>
      <w:r w:rsidR="00CE07E9">
        <w:t>possessed</w:t>
      </w:r>
      <w:r w:rsidR="00CF0328">
        <w:t xml:space="preserve"> the ingredients</w:t>
      </w:r>
      <w:r>
        <w:t xml:space="preserve"> recommended by Huang and Dresher </w:t>
      </w:r>
      <w:r>
        <w:fldChar w:fldCharType="begin"/>
      </w:r>
      <w:r>
        <w:instrText xml:space="preserve"> ADDIN EN.CITE &lt;EndNote&gt;&lt;Cite ExcludeAuth="1"&gt;&lt;Author&gt;Huang&lt;/Author&gt;&lt;Year&gt;2015&lt;/Year&gt;&lt;RecNum&gt;1027&lt;/RecNum&gt;&lt;DisplayText&gt;(2015)&lt;/DisplayText&gt;&lt;record&gt;&lt;rec-number&gt;1027&lt;/rec-number&gt;&lt;foreign-keys&gt;&lt;key app="EN" db-id="2se5xf2vw22tpoeax5ev52072zpwrdv952s9" timestamp="1439318018"&gt;1027&lt;/key&gt;&lt;/foreign-keys&gt;&lt;ref-type name="Journal Article"&gt;17&lt;/ref-type&gt;&lt;contributors&gt;&lt;authors&gt;&lt;author&gt;Huang, Dilys&lt;/author&gt;&lt;author&gt;Drescher, Michael&lt;/author&gt;&lt;/authors&gt;&lt;/contributors&gt;&lt;titles&gt;&lt;title&gt;Urban crops and livestock: The experiences, challenges, and opportunities of planning for urban agriculture in two Canadian provinces&lt;/title&gt;&lt;secondary-title&gt;Land Use Policy&lt;/secondary-title&gt;&lt;/titles&gt;&lt;periodical&gt;&lt;full-title&gt;Land Use Policy&lt;/full-title&gt;&lt;/periodical&gt;&lt;pages&gt;1-14&lt;/pages&gt;&lt;volume&gt;43&lt;/volume&gt;&lt;keywords&gt;&lt;keyword&gt;Urban agriculture&lt;/keyword&gt;&lt;keyword&gt;Urban planning&lt;/keyword&gt;&lt;keyword&gt;Municipal policy&lt;/keyword&gt;&lt;keyword&gt;Food system&lt;/keyword&gt;&lt;keyword&gt;Ontario&lt;/keyword&gt;&lt;keyword&gt;British Columbia&lt;/keyword&gt;&lt;/keywords&gt;&lt;dates&gt;&lt;year&gt;2015&lt;/year&gt;&lt;pub-dates&gt;&lt;date&gt;2//&lt;/date&gt;&lt;/pub-dates&gt;&lt;/dates&gt;&lt;isbn&gt;0264-8377&lt;/isbn&gt;&lt;urls&gt;&lt;related-urls&gt;&lt;url&gt;http://www.sciencedirect.com/science/article/pii/S0264837714002282&lt;/url&gt;&lt;/related-urls&gt;&lt;/urls&gt;&lt;electronic-resource-num&gt;http://dx.doi.org/10.1016/j.landusepol.2014.10.011&lt;/electronic-resource-num&gt;&lt;/record&gt;&lt;/Cite&gt;&lt;/EndNote&gt;</w:instrText>
      </w:r>
      <w:r>
        <w:fldChar w:fldCharType="separate"/>
      </w:r>
      <w:r>
        <w:rPr>
          <w:noProof/>
        </w:rPr>
        <w:t>(2015)</w:t>
      </w:r>
      <w:r>
        <w:fldChar w:fldCharType="end"/>
      </w:r>
      <w:r w:rsidR="00CE07E9">
        <w:t xml:space="preserve"> that help get urban agriculture on</w:t>
      </w:r>
      <w:r w:rsidR="000C67F9">
        <w:t xml:space="preserve"> </w:t>
      </w:r>
      <w:r w:rsidR="00AF753B">
        <w:t>city council agenda</w:t>
      </w:r>
      <w:r w:rsidR="00CE07E9">
        <w:t>s</w:t>
      </w:r>
      <w:r w:rsidR="00AF753B">
        <w:t>: residents pushing</w:t>
      </w:r>
      <w:r w:rsidR="00CF0328">
        <w:t xml:space="preserve"> the cause, </w:t>
      </w:r>
      <w:r w:rsidR="00AF753B">
        <w:t xml:space="preserve">city employees who </w:t>
      </w:r>
      <w:r w:rsidR="00CE07E9">
        <w:t>understand its applications</w:t>
      </w:r>
      <w:r w:rsidR="00AF753B">
        <w:t>, and advocates willing to educate individuals both inside and outside city hall</w:t>
      </w:r>
      <w:r w:rsidR="00CE07E9">
        <w:t xml:space="preserve"> about the practice</w:t>
      </w:r>
      <w:r w:rsidR="00AF753B">
        <w:t>. M</w:t>
      </w:r>
      <w:r>
        <w:t xml:space="preserve">ost of the advocacy recommendations from McClintock et al. </w:t>
      </w:r>
      <w:r>
        <w:fldChar w:fldCharType="begin"/>
      </w:r>
      <w:r>
        <w:instrText xml:space="preserve"> ADDIN EN.CITE &lt;EndNote&gt;&lt;Cite ExcludeAuth="1"&gt;&lt;Author&gt;McClintock&lt;/Author&gt;&lt;Year&gt;2012&lt;/Year&gt;&lt;RecNum&gt;1203&lt;/RecNum&gt;&lt;DisplayText&gt;(2012)&lt;/DisplayText&gt;&lt;record&gt;&lt;rec-number&gt;1203&lt;/rec-number&gt;&lt;foreign-keys&gt;&lt;key app="EN" db-id="2se5xf2vw22tpoeax5ev52072zpwrdv952s9" timestamp="1468077296"&gt;1203&lt;/key&gt;&lt;/foreign-keys&gt;&lt;ref-type name="Journal Article"&gt;17&lt;/ref-type&gt;&lt;contributors&gt;&lt;authors&gt;&lt;author&gt;McClintock, Nathan&lt;/author&gt;&lt;author&gt;Wooten, Heather&lt;/author&gt;&lt;author&gt;Brown, Alethea&lt;/author&gt;&lt;/authors&gt;&lt;/contributors&gt;&lt;titles&gt;&lt;title&gt;Toward a Food Policy&amp;quot; First Step&amp;quot; in Oakland, California: A Food Policy Council&amp;apos;s Efforts To Promote Urban Agriculture Zoning&lt;/title&gt;&lt;secondary-title&gt;Journal of Agriculture, Food Systems &amp;amp; Community Development&lt;/secondary-title&gt;&lt;/titles&gt;&lt;periodical&gt;&lt;full-title&gt;Journal of Agriculture, Food Systems &amp;amp; Community Development&lt;/full-title&gt;&lt;/periodical&gt;&lt;volume&gt;2&lt;/volume&gt;&lt;number&gt;4&lt;/number&gt;&lt;dates&gt;&lt;year&gt;2012&lt;/year&gt;&lt;/dates&gt;&lt;urls&gt;&lt;/urls&gt;&lt;/record&gt;&lt;/Cite&gt;&lt;/EndNote&gt;</w:instrText>
      </w:r>
      <w:r>
        <w:fldChar w:fldCharType="separate"/>
      </w:r>
      <w:r>
        <w:rPr>
          <w:noProof/>
        </w:rPr>
        <w:t>(2012)</w:t>
      </w:r>
      <w:r>
        <w:fldChar w:fldCharType="end"/>
      </w:r>
      <w:r>
        <w:t xml:space="preserve">, </w:t>
      </w:r>
      <w:r w:rsidR="000C67F9">
        <w:t>w</w:t>
      </w:r>
      <w:r w:rsidR="00CE07E9">
        <w:t>ere also present. A</w:t>
      </w:r>
      <w:r w:rsidR="00AF753B">
        <w:t xml:space="preserve">lthough Oklahoma City lacks a food </w:t>
      </w:r>
      <w:r w:rsidR="000C67F9">
        <w:t xml:space="preserve">policy council or food </w:t>
      </w:r>
      <w:r w:rsidR="00AF753B">
        <w:t>system plan, it had advocates committed for the long-haul who</w:t>
      </w:r>
      <w:r w:rsidR="006D03F0">
        <w:t>:</w:t>
      </w:r>
      <w:r w:rsidR="00AF753B">
        <w:t xml:space="preserve"> identified their role in the ordinance change process</w:t>
      </w:r>
      <w:r w:rsidR="000C67F9">
        <w:t>,</w:t>
      </w:r>
      <w:r w:rsidR="00AF753B">
        <w:t xml:space="preserve"> developed champions among city staff and in the city council, and engaged the public in the cause. Y</w:t>
      </w:r>
      <w:r>
        <w:t xml:space="preserve">et </w:t>
      </w:r>
      <w:r w:rsidR="000C67F9">
        <w:t xml:space="preserve">while backyard chickens successfully made it to multiple city council agendas, </w:t>
      </w:r>
      <w:r>
        <w:t xml:space="preserve">the territoriality of Oklahoma City prevented passage of an updated </w:t>
      </w:r>
      <w:proofErr w:type="gramStart"/>
      <w:r>
        <w:t>chicken keeping</w:t>
      </w:r>
      <w:proofErr w:type="gramEnd"/>
      <w:r>
        <w:t xml:space="preserve"> ordinance. </w:t>
      </w:r>
    </w:p>
    <w:p w14:paraId="2ECC605D" w14:textId="67884982" w:rsidR="0043264D" w:rsidRDefault="0043264D" w:rsidP="0043264D">
      <w:pPr>
        <w:ind w:firstLine="720"/>
      </w:pPr>
      <w:r>
        <w:t xml:space="preserve">When discussing food policy councils, an interviewee mentioned territorial differences between Oklahoma City and the other significant metropolitan area in the state, Tulsa </w:t>
      </w:r>
      <w:r w:rsidRPr="00102FC4">
        <w:t xml:space="preserve">(OKC Interview </w:t>
      </w:r>
      <w:r>
        <w:t>2, January 24</w:t>
      </w:r>
      <w:r w:rsidRPr="00102FC4">
        <w:t>, 2014):</w:t>
      </w:r>
    </w:p>
    <w:p w14:paraId="18369F65" w14:textId="77777777" w:rsidR="0061577D" w:rsidRDefault="0061577D" w:rsidP="0043264D">
      <w:pPr>
        <w:spacing w:line="240" w:lineRule="auto"/>
        <w:ind w:left="720"/>
      </w:pPr>
    </w:p>
    <w:p w14:paraId="71999B29" w14:textId="77777777" w:rsidR="0043264D" w:rsidRDefault="0043264D" w:rsidP="0043264D">
      <w:pPr>
        <w:spacing w:line="240" w:lineRule="auto"/>
        <w:ind w:left="720"/>
      </w:pPr>
      <w:r w:rsidRPr="00BF6B1C">
        <w:t>I worked with Tulsa as well o</w:t>
      </w:r>
      <w:r>
        <w:t>n food security issues;</w:t>
      </w:r>
      <w:r w:rsidRPr="00BF6B1C">
        <w:t xml:space="preserve"> they have a Food Security Council that does promote some of those endeavors, especially for under-resourced communities working with local non-profit partners for community gardening. That's a really big thing to do in Tulsa. </w:t>
      </w:r>
      <w:r>
        <w:t>... There is a s</w:t>
      </w:r>
      <w:r w:rsidRPr="00212CC0">
        <w:t xml:space="preserve">tate Food Policy Council, which is under </w:t>
      </w:r>
      <w:r>
        <w:t>the Department of Agriculture, b</w:t>
      </w:r>
      <w:r w:rsidRPr="00BF6B1C">
        <w:t xml:space="preserve">ut </w:t>
      </w:r>
      <w:r>
        <w:t>[it has not been successful]</w:t>
      </w:r>
      <w:r w:rsidRPr="00BF6B1C">
        <w:t xml:space="preserve"> to the extent that Tulsa has </w:t>
      </w:r>
      <w:r>
        <w:t>in really trying to engage in</w:t>
      </w:r>
      <w:r w:rsidRPr="00BF6B1C">
        <w:t xml:space="preserve"> at the individual community level.</w:t>
      </w:r>
    </w:p>
    <w:p w14:paraId="2CE269C2" w14:textId="77777777" w:rsidR="0043264D" w:rsidRDefault="0043264D" w:rsidP="0043264D">
      <w:pPr>
        <w:spacing w:line="240" w:lineRule="auto"/>
        <w:ind w:left="720"/>
      </w:pPr>
    </w:p>
    <w:p w14:paraId="050006AE" w14:textId="77777777" w:rsidR="0043264D" w:rsidRDefault="0043264D" w:rsidP="0043264D">
      <w:pPr>
        <w:spacing w:line="240" w:lineRule="auto"/>
        <w:ind w:left="720"/>
      </w:pPr>
      <w:r>
        <w:t xml:space="preserve">(Additional question, </w:t>
      </w:r>
      <w:proofErr w:type="gramStart"/>
      <w:r>
        <w:t>Do</w:t>
      </w:r>
      <w:proofErr w:type="gramEnd"/>
      <w:r>
        <w:t xml:space="preserve"> you think that Tulsa had a [chicken]</w:t>
      </w:r>
      <w:r w:rsidRPr="00212CC0">
        <w:t xml:space="preserve"> ordinance earlier than Oklahoma City because of that work?</w:t>
      </w:r>
      <w:r>
        <w:t>)</w:t>
      </w:r>
    </w:p>
    <w:p w14:paraId="6D0CF476" w14:textId="77777777" w:rsidR="0043264D" w:rsidRDefault="0043264D" w:rsidP="0043264D">
      <w:pPr>
        <w:spacing w:line="240" w:lineRule="auto"/>
        <w:ind w:left="720"/>
      </w:pPr>
    </w:p>
    <w:p w14:paraId="250B3600" w14:textId="77777777" w:rsidR="0043264D" w:rsidRDefault="0043264D" w:rsidP="0043264D">
      <w:pPr>
        <w:spacing w:line="240" w:lineRule="auto"/>
        <w:ind w:left="720"/>
      </w:pPr>
      <w:r w:rsidRPr="00212CC0">
        <w:t xml:space="preserve">Maybe. It's hard for me to say. I think </w:t>
      </w:r>
      <w:r>
        <w:t xml:space="preserve">in </w:t>
      </w:r>
      <w:r w:rsidRPr="00212CC0">
        <w:t xml:space="preserve">Tulsa, they tend to have a stronger individual community identity. That's what I feel like in working in food policy issues. Those individual communities feel a little less </w:t>
      </w:r>
      <w:r>
        <w:t>fractured</w:t>
      </w:r>
      <w:r w:rsidRPr="00212CC0">
        <w:t xml:space="preserve"> in their efforts than Oklahoma City does. So, it's possible that the Food Security Council contributed, in some ways, in terms of information sharing and</w:t>
      </w:r>
      <w:r>
        <w:t xml:space="preserve"> getting people together. But</w:t>
      </w:r>
      <w:r w:rsidRPr="00212CC0">
        <w:t xml:space="preserve"> I</w:t>
      </w:r>
      <w:r>
        <w:t xml:space="preserve"> don't know. The culture of c</w:t>
      </w:r>
      <w:r w:rsidRPr="00212CC0">
        <w:t>ommunities in Tulsa, it does seem in that area, to be a little bit stronger. This is from my experience, whi</w:t>
      </w:r>
      <w:r>
        <w:t>ch is not too extensive, but from</w:t>
      </w:r>
      <w:r w:rsidRPr="00212CC0">
        <w:t xml:space="preserve"> several years of experience working with both communities.</w:t>
      </w:r>
    </w:p>
    <w:p w14:paraId="3A235D77" w14:textId="77777777" w:rsidR="0043264D" w:rsidRDefault="0043264D" w:rsidP="0043264D">
      <w:pPr>
        <w:spacing w:line="240" w:lineRule="auto"/>
        <w:ind w:left="720"/>
      </w:pPr>
    </w:p>
    <w:p w14:paraId="51688970" w14:textId="77777777" w:rsidR="004674A1" w:rsidRDefault="004674A1" w:rsidP="0043264D">
      <w:pPr>
        <w:spacing w:line="240" w:lineRule="auto"/>
        <w:ind w:left="720"/>
      </w:pPr>
    </w:p>
    <w:p w14:paraId="79C5724C" w14:textId="0D994741" w:rsidR="0043264D" w:rsidRDefault="0043264D" w:rsidP="0043264D">
      <w:r>
        <w:t>Territorial differences between Oklahoma City and Tulsa would be interesting to explore furt</w:t>
      </w:r>
      <w:r w:rsidR="00B23C5D">
        <w:t>her, but were not within the sc</w:t>
      </w:r>
      <w:r>
        <w:t>op</w:t>
      </w:r>
      <w:r w:rsidR="00B23C5D">
        <w:t>e</w:t>
      </w:r>
      <w:r>
        <w:t xml:space="preserve"> of this project. </w:t>
      </w:r>
      <w:r w:rsidR="000C67F9">
        <w:t xml:space="preserve">A fruitful line of inquiry might be </w:t>
      </w:r>
      <w:r w:rsidR="00727CDB">
        <w:t>to investigate whether or not</w:t>
      </w:r>
      <w:r>
        <w:t xml:space="preserve"> Tulsa has the same urban/rural insecurities that seem to exist in Oklahoma City’s quest </w:t>
      </w:r>
      <w:r w:rsidR="00727CDB">
        <w:t>to be seen as a big league cit</w:t>
      </w:r>
      <w:r w:rsidR="006D03F0">
        <w:t>y. In a discussion regarding</w:t>
      </w:r>
      <w:r>
        <w:t xml:space="preserve"> opposition to urban chickens, </w:t>
      </w:r>
      <w:r w:rsidR="006D03F0">
        <w:t>an Oklahoma City advocate stated</w:t>
      </w:r>
      <w:r>
        <w:t>, “One of the barriers</w:t>
      </w:r>
      <w:r w:rsidRPr="00024579">
        <w:t xml:space="preserve"> was the misunderstanding, misinformation, and then the other one was just purely an </w:t>
      </w:r>
      <w:r w:rsidR="00907B52">
        <w:t>image</w:t>
      </w:r>
      <w:r w:rsidRPr="00024579">
        <w:t xml:space="preserve"> prob</w:t>
      </w:r>
      <w:r>
        <w:t>lem, purely just that ‘Chicken</w:t>
      </w:r>
      <w:r w:rsidRPr="00024579">
        <w:t>s like, no, that's agricultur</w:t>
      </w:r>
      <w:r>
        <w:t xml:space="preserve">e and we don't like agriculture’” </w:t>
      </w:r>
      <w:r w:rsidRPr="00102FC4">
        <w:t xml:space="preserve">(OKC Interview </w:t>
      </w:r>
      <w:r>
        <w:t>3, January 24</w:t>
      </w:r>
      <w:r w:rsidRPr="00102FC4">
        <w:t>, 2014)</w:t>
      </w:r>
      <w:r w:rsidR="00507378">
        <w:t>. A</w:t>
      </w:r>
      <w:r w:rsidR="00FB6C23">
        <w:t>n interviewee in</w:t>
      </w:r>
      <w:r>
        <w:t xml:space="preserve"> Columbia, Missouri </w:t>
      </w:r>
      <w:r w:rsidR="00507378">
        <w:t xml:space="preserve">mentioned a </w:t>
      </w:r>
      <w:r w:rsidR="00727CDB">
        <w:t>related</w:t>
      </w:r>
      <w:r w:rsidR="00507378">
        <w:t xml:space="preserve"> sentiment</w:t>
      </w:r>
      <w:r w:rsidR="007F00DB">
        <w:t xml:space="preserve"> indicating that some people</w:t>
      </w:r>
      <w:r w:rsidR="00B2030A">
        <w:t xml:space="preserve"> there</w:t>
      </w:r>
      <w:r w:rsidR="007F00DB">
        <w:t xml:space="preserve"> oppose</w:t>
      </w:r>
      <w:r w:rsidR="00B2030A">
        <w:t>d</w:t>
      </w:r>
      <w:r w:rsidR="007F00DB">
        <w:t xml:space="preserve"> urban chickens because they belong in</w:t>
      </w:r>
      <w:r w:rsidR="00907B52">
        <w:t xml:space="preserve"> imaginaries</w:t>
      </w:r>
      <w:r w:rsidR="007F00DB">
        <w:t xml:space="preserve"> of rural or marginalized areas and not in the urban imaginary</w:t>
      </w:r>
      <w:r w:rsidR="00507378">
        <w:t xml:space="preserve"> </w:t>
      </w:r>
      <w:r w:rsidR="00B2030A">
        <w:t>(see page 77</w:t>
      </w:r>
      <w:r>
        <w:t xml:space="preserve">). </w:t>
      </w:r>
    </w:p>
    <w:p w14:paraId="1E38FC63" w14:textId="2A9F1F57" w:rsidR="00687B9B" w:rsidRDefault="001E4CD4" w:rsidP="0043264D">
      <w:r>
        <w:tab/>
        <w:t xml:space="preserve">Another difference between the chicken ordinance change process in </w:t>
      </w:r>
      <w:r w:rsidR="00687B9B">
        <w:t>Oklahoma City and the comparative case study sites is gender. Of</w:t>
      </w:r>
      <w:r w:rsidR="00B2030A">
        <w:t xml:space="preserve"> the nine individuals</w:t>
      </w:r>
      <w:r w:rsidR="00687B9B">
        <w:t xml:space="preserve"> advocating for urba</w:t>
      </w:r>
      <w:r w:rsidR="00B2030A">
        <w:t>n chickens that I interviewed as part of</w:t>
      </w:r>
      <w:r w:rsidR="00687B9B">
        <w:t xml:space="preserve"> the comparative case study, five were female and four were male. In Oklahoma City, all of the advocates I interviewed and most of the individuals promoting backyard chickens, including speaking before city council, were female. </w:t>
      </w:r>
      <w:r w:rsidR="009D1B64">
        <w:t xml:space="preserve">As noted by researchers, women generally have weaker levels of social capital than men </w:t>
      </w:r>
      <w:r w:rsidR="009D1B64">
        <w:fldChar w:fldCharType="begin"/>
      </w:r>
      <w:r w:rsidR="009D1B64">
        <w:instrText xml:space="preserve"> ADDIN EN.CITE &lt;EndNote&gt;&lt;Cite&gt;&lt;Author&gt;Norris&lt;/Author&gt;&lt;Year&gt;2013&lt;/Year&gt;&lt;RecNum&gt;1408&lt;/RecNum&gt;&lt;DisplayText&gt;(Norris and Englehart 2013, Eagly and Carli 2007)&lt;/DisplayText&gt;&lt;record&gt;&lt;rec-number&gt;1408&lt;/rec-number&gt;&lt;foreign-keys&gt;&lt;key app="EN" db-id="2se5xf2vw22tpoeax5ev52072zpwrdv952s9" timestamp="1490235962"&gt;1408&lt;/key&gt;&lt;/foreign-keys&gt;&lt;ref-type name="Conference Paper"&gt;47&lt;/ref-type&gt;&lt;contributors&gt;&lt;authors&gt;&lt;author&gt;Norris, P&lt;/author&gt;&lt;author&gt;Englehart, R&lt;/author&gt;&lt;/authors&gt;&lt;/contributors&gt;&lt;titles&gt;&lt;title&gt;Gendering social capital: Bowling in women’s leagues?&lt;/title&gt;&lt;secondary-title&gt;Gender and social capital,&lt;/secondary-title&gt;&lt;/titles&gt;&lt;dates&gt;&lt;year&gt;2013&lt;/year&gt;&lt;pub-dates&gt;&lt;date&gt;May 2-3, 2013&lt;/date&gt;&lt;/pub-dates&gt;&lt;/dates&gt;&lt;pub-location&gt;St. John’s College, University of Manitoba&lt;/pub-location&gt;&lt;urls&gt;&lt;/urls&gt;&lt;/record&gt;&lt;/Cite&gt;&lt;Cite&gt;&lt;Author&gt;Eagly&lt;/Author&gt;&lt;Year&gt;2007&lt;/Year&gt;&lt;RecNum&gt;1409&lt;/RecNum&gt;&lt;record&gt;&lt;rec-number&gt;1409&lt;/rec-number&gt;&lt;foreign-keys&gt;&lt;key app="EN" db-id="2se5xf2vw22tpoeax5ev52072zpwrdv952s9" timestamp="1490236084"&gt;1409&lt;/key&gt;&lt;/foreign-keys&gt;&lt;ref-type name="Journal Article"&gt;17&lt;/ref-type&gt;&lt;contributors&gt;&lt;authors&gt;&lt;author&gt;Eagly, Alice H&lt;/author&gt;&lt;author&gt;Carli, Linda L&lt;/author&gt;&lt;/authors&gt;&lt;/contributors&gt;&lt;titles&gt;&lt;title&gt;Women and the labyrinth of leadership&lt;/title&gt;&lt;secondary-title&gt;Harvard business review&lt;/secondary-title&gt;&lt;/titles&gt;&lt;periodical&gt;&lt;full-title&gt;Harvard business review&lt;/full-title&gt;&lt;/periodical&gt;&lt;pages&gt;62&lt;/pages&gt;&lt;volume&gt;85&lt;/volume&gt;&lt;number&gt;9&lt;/number&gt;&lt;dates&gt;&lt;year&gt;2007&lt;/year&gt;&lt;/dates&gt;&lt;isbn&gt;0017-8012&lt;/isbn&gt;&lt;urls&gt;&lt;/urls&gt;&lt;/record&gt;&lt;/Cite&gt;&lt;/EndNote&gt;</w:instrText>
      </w:r>
      <w:r w:rsidR="009D1B64">
        <w:fldChar w:fldCharType="separate"/>
      </w:r>
      <w:r w:rsidR="009D1B64">
        <w:rPr>
          <w:noProof/>
        </w:rPr>
        <w:t>(Norris and Englehart 2013, Eagly and Carli 2007)</w:t>
      </w:r>
      <w:r w:rsidR="009D1B64">
        <w:fldChar w:fldCharType="end"/>
      </w:r>
      <w:r w:rsidR="009D1B64">
        <w:t xml:space="preserve">. </w:t>
      </w:r>
      <w:r w:rsidR="00687B9B">
        <w:t xml:space="preserve">In Oklahoma City, where the majority of those in power are male, it is </w:t>
      </w:r>
      <w:r>
        <w:t>probable</w:t>
      </w:r>
      <w:r w:rsidR="00687B9B">
        <w:t xml:space="preserve"> that an issue promoted by fem</w:t>
      </w:r>
      <w:r w:rsidR="00CE07E9">
        <w:t>ales could receive less support</w:t>
      </w:r>
      <w:r w:rsidR="00687B9B">
        <w:t xml:space="preserve">. </w:t>
      </w:r>
      <w:r w:rsidR="003F65ED">
        <w:t xml:space="preserve">It is also </w:t>
      </w:r>
      <w:r>
        <w:t>possible</w:t>
      </w:r>
      <w:r w:rsidR="003F65ED">
        <w:t xml:space="preserve"> that the residents of Oklahoma City are similar to the residents of Botswana me</w:t>
      </w:r>
      <w:r w:rsidR="00B2030A">
        <w:t>ntioned in Chapter 2 (see page 59</w:t>
      </w:r>
      <w:r w:rsidR="003F65ED">
        <w:t xml:space="preserve">), who associate cattle with men and chickens with women </w:t>
      </w:r>
      <w:r w:rsidR="003F65ED">
        <w:fldChar w:fldCharType="begin"/>
      </w:r>
      <w:r w:rsidR="003F65ED">
        <w:instrText xml:space="preserve"> ADDIN EN.CITE &lt;EndNote&gt;&lt;Cite&gt;&lt;Author&gt;Hovorka&lt;/Author&gt;&lt;Year&gt;2012&lt;/Year&gt;&lt;RecNum&gt;816&lt;/RecNum&gt;&lt;DisplayText&gt;(Hovorka 2012)&lt;/DisplayText&gt;&lt;record&gt;&lt;rec-number&gt;816&lt;/rec-number&gt;&lt;foreign-keys&gt;&lt;key app="EN" db-id="2se5xf2vw22tpoeax5ev52072zpwrdv952s9" timestamp="1358801927"&gt;816&lt;/key&gt;&lt;/foreign-keys&gt;&lt;ref-type name="Journal Article"&gt;17&lt;/ref-type&gt;&lt;contributors&gt;&lt;authors&gt;&lt;author&gt;Hovorka, Alice J.&lt;/author&gt;&lt;/authors&gt;&lt;/contributors&gt;&lt;titles&gt;&lt;title&gt;Women/chickens vs. men/cattle: Insights on gender-species intersectionality&lt;/title&gt;&lt;secondary-title&gt;Geoforum&lt;/secondary-title&gt;&lt;/titles&gt;&lt;periodical&gt;&lt;full-title&gt;Geoforum&lt;/full-title&gt;&lt;/periodical&gt;&lt;pages&gt;875-884&lt;/pages&gt;&lt;volume&gt;43&lt;/volume&gt;&lt;number&gt;4&lt;/number&gt;&lt;keywords&gt;&lt;keyword&gt;Intersectionality&lt;/keyword&gt;&lt;keyword&gt;Feminism&lt;/keyword&gt;&lt;keyword&gt;Posthumanism&lt;/keyword&gt;&lt;keyword&gt;Gender‚Äìspecies relations&lt;/keyword&gt;&lt;keyword&gt;Botswana&lt;/keyword&gt;&lt;/keywords&gt;&lt;dates&gt;&lt;year&gt;2012&lt;/year&gt;&lt;/dates&gt;&lt;isbn&gt;0016-7185&lt;/isbn&gt;&lt;urls&gt;&lt;related-urls&gt;&lt;url&gt;http://www.sciencedirect.com/science/article/pii/S0016718512000413&lt;/url&gt;&lt;/related-urls&gt;&lt;/urls&gt;&lt;electronic-resource-num&gt;http://dx.doi.org/10.1016/j.geoforum.2012.02.005&lt;/electronic-resource-num&gt;&lt;/record&gt;&lt;/Cite&gt;&lt;/EndNote&gt;</w:instrText>
      </w:r>
      <w:r w:rsidR="003F65ED">
        <w:fldChar w:fldCharType="separate"/>
      </w:r>
      <w:r w:rsidR="003F65ED">
        <w:rPr>
          <w:noProof/>
        </w:rPr>
        <w:t>(Hovorka 2012)</w:t>
      </w:r>
      <w:r w:rsidR="003F65ED">
        <w:fldChar w:fldCharType="end"/>
      </w:r>
      <w:r w:rsidR="003F65ED">
        <w:t xml:space="preserve">. In Oklahoma City, cattle are welcomed into and celebrated in the historic Stockyards District, where the mission is “to educate the public about our western heritage by creating a welcoming and </w:t>
      </w:r>
      <w:r>
        <w:t>active tourist destination and promoting economic vitality and business success” (</w:t>
      </w:r>
      <w:r w:rsidRPr="001E4CD4">
        <w:t>http://www.stockyardscity.org/</w:t>
      </w:r>
      <w:r>
        <w:t>). The Stockyards also provide concrete illustration of how the needs of the tourist and business classes receive more attention than many of the reside</w:t>
      </w:r>
      <w:r w:rsidR="00B2030A">
        <w:t xml:space="preserve">nts who call Oklahoma City home, including the women who mobilized the </w:t>
      </w:r>
      <w:r w:rsidR="006D03F0">
        <w:t>push</w:t>
      </w:r>
      <w:r w:rsidR="00B2030A">
        <w:t xml:space="preserve"> to legalize backyard chickens.</w:t>
      </w:r>
    </w:p>
    <w:p w14:paraId="16079F27" w14:textId="162B96C1" w:rsidR="004674A1" w:rsidRPr="00AA6A1F" w:rsidRDefault="0043264D" w:rsidP="00AA6A1F">
      <w:r>
        <w:tab/>
      </w:r>
      <w:r w:rsidR="001E0BBE">
        <w:t xml:space="preserve">The quote ending the previous sub-section </w:t>
      </w:r>
      <w:r w:rsidR="00CE07E9">
        <w:t>provides a glimpse into Oklahoma City’s</w:t>
      </w:r>
      <w:r w:rsidR="001D6DD2">
        <w:t xml:space="preserve"> class-based perceptions of </w:t>
      </w:r>
      <w:proofErr w:type="gramStart"/>
      <w:r w:rsidR="001D6DD2">
        <w:t>chicken-raising</w:t>
      </w:r>
      <w:proofErr w:type="gramEnd"/>
      <w:r w:rsidR="001D6DD2">
        <w:t>. The individual speaking against the updated chicken ordinance in Oklahoma City would change her mind if chickens were allowed in Nichols Hills. A small incorporated area in the middle of Oklahoma City, Nichols Hills has less than 4,000 residents in its two square miles</w:t>
      </w:r>
      <w:r w:rsidR="001709F2">
        <w:t xml:space="preserve">, and it is the city in Oklahoma with the highest education levels (32.5% graduate or professional degrees), median housing value ($681,600), and </w:t>
      </w:r>
      <w:proofErr w:type="gramStart"/>
      <w:r w:rsidR="001709F2">
        <w:t>mean</w:t>
      </w:r>
      <w:proofErr w:type="gramEnd"/>
      <w:r w:rsidR="001709F2">
        <w:t xml:space="preserve"> income ($231,468)</w:t>
      </w:r>
      <w:r w:rsidR="001D6DD2">
        <w:t xml:space="preserve"> (U.S. Census Bureau</w:t>
      </w:r>
      <w:r w:rsidR="00B23C5D">
        <w:t xml:space="preserve"> 2015</w:t>
      </w:r>
      <w:r w:rsidR="001D6DD2">
        <w:t>)</w:t>
      </w:r>
      <w:r w:rsidR="00FB6C23">
        <w:t>. M</w:t>
      </w:r>
      <w:r w:rsidR="003408B4">
        <w:t xml:space="preserve">ost of Oklahoma City’s neighborhoods that are similar in characteristics to Nichols Hills are located in northern half of the city. In the geographic imaginary of the city, addresses in the northwest are highly valued. The northeast side of the city has the highest population of Black residents (see Table </w:t>
      </w:r>
      <w:r w:rsidR="00464B5E">
        <w:t>7, Ward Seven</w:t>
      </w:r>
      <w:r w:rsidR="006D1895">
        <w:t>), while south</w:t>
      </w:r>
      <w:r w:rsidR="001709F2">
        <w:t>-central</w:t>
      </w:r>
      <w:r w:rsidR="006D1895">
        <w:t xml:space="preserve"> Oklahoma City is associated with the </w:t>
      </w:r>
      <w:r w:rsidR="00E675E3">
        <w:t>Latina/o/x</w:t>
      </w:r>
      <w:r w:rsidR="006D1895">
        <w:t xml:space="preserve"> population. </w:t>
      </w:r>
    </w:p>
    <w:p w14:paraId="28BEDC54" w14:textId="0B4C144B" w:rsidR="003C2621" w:rsidRDefault="006D1895" w:rsidP="006D1895">
      <w:pPr>
        <w:ind w:firstLine="720"/>
      </w:pPr>
      <w:r>
        <w:t>The favoring of northwest Oklahoma</w:t>
      </w:r>
      <w:r w:rsidR="00C3778D">
        <w:t xml:space="preserve"> City</w:t>
      </w:r>
      <w:r>
        <w:t xml:space="preserve"> is evident on Larry McAtee’s </w:t>
      </w:r>
      <w:r w:rsidR="00C3778D">
        <w:t xml:space="preserve">previously mentioned </w:t>
      </w:r>
      <w:r>
        <w:t xml:space="preserve">campaign website. Even though Ward three encompasses the </w:t>
      </w:r>
      <w:r w:rsidRPr="006D1895">
        <w:t>south</w:t>
      </w:r>
      <w:r>
        <w:t>western quarter of Oklahoma City, Mr. McAtee states: “</w:t>
      </w:r>
      <w:r w:rsidR="003C2621">
        <w:t xml:space="preserve">I am proud to call </w:t>
      </w:r>
      <w:r w:rsidR="003C2621" w:rsidRPr="00695C58">
        <w:rPr>
          <w:b/>
        </w:rPr>
        <w:t>Ward 3 in northwest Oklahoma City</w:t>
      </w:r>
      <w:r w:rsidR="003C2621">
        <w:t xml:space="preserve"> my home and the community which I truly love</w:t>
      </w:r>
      <w:r>
        <w:t>”</w:t>
      </w:r>
      <w:r w:rsidR="003C2621">
        <w:t xml:space="preserve"> (</w:t>
      </w:r>
      <w:r w:rsidR="003C2621" w:rsidRPr="007D6B01">
        <w:t>http://www.mcateeforcouncil.org/</w:t>
      </w:r>
      <w:r w:rsidR="003C2621">
        <w:t>)</w:t>
      </w:r>
      <w:r>
        <w:t xml:space="preserve">. </w:t>
      </w:r>
      <w:r w:rsidR="00DE063D">
        <w:t>I do not believe t</w:t>
      </w:r>
      <w:r w:rsidR="00C3778D">
        <w:t>hat this mis-statement is</w:t>
      </w:r>
      <w:r w:rsidR="00DE063D">
        <w:t xml:space="preserve"> a typo because </w:t>
      </w:r>
      <w:r w:rsidR="00C3778D">
        <w:t xml:space="preserve">Mr. McAtee </w:t>
      </w:r>
      <w:r w:rsidR="00B23C5D">
        <w:t>aligns with</w:t>
      </w:r>
      <w:r w:rsidR="00C3778D">
        <w:t xml:space="preserve"> northwest Oklahoma City in other documents, and it is the area where he worked and now attends church. </w:t>
      </w:r>
      <w:r>
        <w:t xml:space="preserve">While it is true that Mr. McAtee lives in the northwestern section of Ward </w:t>
      </w:r>
      <w:r w:rsidR="00464B5E">
        <w:t>Three</w:t>
      </w:r>
      <w:r>
        <w:t>, which does incl</w:t>
      </w:r>
      <w:r w:rsidR="001709F2">
        <w:t>ude</w:t>
      </w:r>
      <w:r w:rsidR="00C3778D">
        <w:t xml:space="preserve"> area </w:t>
      </w:r>
      <w:r>
        <w:t>as far north as N.W. 36</w:t>
      </w:r>
      <w:r w:rsidRPr="006D1895">
        <w:rPr>
          <w:vertAlign w:val="superscript"/>
        </w:rPr>
        <w:t>th</w:t>
      </w:r>
      <w:r>
        <w:t xml:space="preserve"> Street, the northern extent of Oklahoma City reaches to N.W. 192th. </w:t>
      </w:r>
      <w:r w:rsidR="001709F2">
        <w:t>T</w:t>
      </w:r>
      <w:r>
        <w:t xml:space="preserve">he historically more desirable addresses </w:t>
      </w:r>
      <w:r w:rsidR="00C3778D">
        <w:t xml:space="preserve">in Oklahoma City </w:t>
      </w:r>
      <w:r>
        <w:t>are north of N.W. 50</w:t>
      </w:r>
      <w:r w:rsidRPr="006D1895">
        <w:rPr>
          <w:vertAlign w:val="superscript"/>
        </w:rPr>
        <w:t>th</w:t>
      </w:r>
      <w:r>
        <w:t xml:space="preserve"> Street</w:t>
      </w:r>
      <w:r w:rsidR="00BC42AC">
        <w:t>, and in more recent decades – thanks to urban sprawl – north of 122</w:t>
      </w:r>
      <w:r w:rsidR="00BC42AC" w:rsidRPr="00BC42AC">
        <w:rPr>
          <w:vertAlign w:val="superscript"/>
        </w:rPr>
        <w:t>nd</w:t>
      </w:r>
      <w:r w:rsidR="00BC42AC">
        <w:t xml:space="preserve"> Street. </w:t>
      </w:r>
    </w:p>
    <w:p w14:paraId="216F8201" w14:textId="3F9BDF81" w:rsidR="003A3B1A" w:rsidRDefault="00BC42AC" w:rsidP="006D1895">
      <w:pPr>
        <w:ind w:firstLine="720"/>
      </w:pPr>
      <w:r>
        <w:t xml:space="preserve">The overall distain many of Oklahoma </w:t>
      </w:r>
      <w:r w:rsidR="001709F2">
        <w:t>City’s residents feel toward</w:t>
      </w:r>
      <w:r>
        <w:t xml:space="preserve"> </w:t>
      </w:r>
      <w:r w:rsidR="00E675E3">
        <w:t>Latina/o/x</w:t>
      </w:r>
      <w:r>
        <w:t xml:space="preserve"> communities</w:t>
      </w:r>
      <w:r w:rsidR="003A3B1A">
        <w:t>, especially those from immigrant backgrounds,</w:t>
      </w:r>
      <w:r>
        <w:t xml:space="preserve"> is evident in </w:t>
      </w:r>
      <w:r w:rsidR="001709F2">
        <w:t xml:space="preserve">both </w:t>
      </w:r>
      <w:r>
        <w:t xml:space="preserve">subtle and not-so-subtle ways. I have already provided one such example. Did you notice that </w:t>
      </w:r>
      <w:r w:rsidR="001709F2">
        <w:t xml:space="preserve">the </w:t>
      </w:r>
      <w:r>
        <w:t xml:space="preserve">ethnicities provided in Table 7: </w:t>
      </w:r>
      <w:r w:rsidRPr="00464B5E">
        <w:t>Oklahoma City Ward Demographics</w:t>
      </w:r>
      <w:r>
        <w:t xml:space="preserve"> do not incl</w:t>
      </w:r>
      <w:r w:rsidR="001709F2">
        <w:t xml:space="preserve">ude </w:t>
      </w:r>
      <w:r w:rsidR="00E675E3">
        <w:t>Latina/o/x</w:t>
      </w:r>
      <w:r w:rsidR="001709F2">
        <w:t>? I intentionally utilized</w:t>
      </w:r>
      <w:r>
        <w:t xml:space="preserve"> this data from </w:t>
      </w:r>
      <w:r>
        <w:rPr>
          <w:i/>
        </w:rPr>
        <w:t>The Oklahoman</w:t>
      </w:r>
      <w:r>
        <w:t xml:space="preserve">, Oklahoma City’s largest newspaper, </w:t>
      </w:r>
      <w:r w:rsidR="00A327FF">
        <w:t>even though more recent data</w:t>
      </w:r>
      <w:r w:rsidR="001709F2">
        <w:t xml:space="preserve"> </w:t>
      </w:r>
      <w:r w:rsidR="00B23C5D">
        <w:t>is available to highlight</w:t>
      </w:r>
      <w:r w:rsidR="001709F2">
        <w:t xml:space="preserve"> attitudes in the area</w:t>
      </w:r>
      <w:r w:rsidR="00A327FF">
        <w:t xml:space="preserve">. </w:t>
      </w:r>
      <w:r w:rsidR="003A3B1A">
        <w:t xml:space="preserve">Although the </w:t>
      </w:r>
      <w:r w:rsidR="00E675E3">
        <w:t>Latina/o/x</w:t>
      </w:r>
      <w:r w:rsidR="00C3778D">
        <w:t xml:space="preserve"> population has grown since</w:t>
      </w:r>
      <w:r w:rsidR="003A3B1A">
        <w:t>, in 2006 the population was certainly strong</w:t>
      </w:r>
      <w:r w:rsidR="00C3778D">
        <w:t xml:space="preserve"> enough to warrant a stand-alone</w:t>
      </w:r>
      <w:r w:rsidR="003A3B1A">
        <w:t xml:space="preserve"> column rather than being included as “Other.” In Table 7 the Oklahoma City ward with the highest percentage of </w:t>
      </w:r>
      <w:r w:rsidR="00C3778D">
        <w:t>“</w:t>
      </w:r>
      <w:r w:rsidR="000E2E20">
        <w:t>other</w:t>
      </w:r>
      <w:r w:rsidR="00C3778D">
        <w:t>”</w:t>
      </w:r>
      <w:r w:rsidR="00464B5E">
        <w:t xml:space="preserve"> ethnicity is Ward Six</w:t>
      </w:r>
      <w:r w:rsidR="000E2E20">
        <w:t xml:space="preserve">, which is represented by Meg Salyer. The southern half of this ward has a large number of </w:t>
      </w:r>
      <w:r w:rsidR="00E675E3">
        <w:t>Latina/o/x</w:t>
      </w:r>
      <w:r w:rsidR="000E2E20">
        <w:t>-owned businesses, including the Greater Oklahoma City Hispanic Chamber of Commerce (</w:t>
      </w:r>
      <w:r w:rsidR="000E2E20" w:rsidRPr="000E2E20">
        <w:t>ht</w:t>
      </w:r>
      <w:r w:rsidR="000E2E20">
        <w:t xml:space="preserve">tp://www.okchispanicchamber.org). </w:t>
      </w:r>
    </w:p>
    <w:p w14:paraId="5EDA402D" w14:textId="0FFAB979" w:rsidR="00BC42AC" w:rsidRPr="000E2E20" w:rsidRDefault="00C3778D" w:rsidP="006D1895">
      <w:pPr>
        <w:ind w:firstLine="720"/>
      </w:pPr>
      <w:r>
        <w:t xml:space="preserve">Connecting chickens with Oklahoma City’s </w:t>
      </w:r>
      <w:r w:rsidR="00E675E3">
        <w:t>Latina/o/x</w:t>
      </w:r>
      <w:r>
        <w:t xml:space="preserve"> neighborhoods was overt </w:t>
      </w:r>
      <w:r w:rsidR="001709F2">
        <w:t>during</w:t>
      </w:r>
      <w:r w:rsidR="00606B12">
        <w:t xml:space="preserve"> the Oklahoma City Council Meeting on December 17, 2013</w:t>
      </w:r>
      <w:r w:rsidR="001709F2">
        <w:t>, as demonstrated by</w:t>
      </w:r>
      <w:r w:rsidR="00606B12">
        <w:t xml:space="preserve"> this exchange between </w:t>
      </w:r>
      <w:r w:rsidR="00261F75">
        <w:t>two council members</w:t>
      </w:r>
      <w:r w:rsidR="00606B12">
        <w:t>:</w:t>
      </w:r>
    </w:p>
    <w:p w14:paraId="18C3243E" w14:textId="5D057160" w:rsidR="00F66A50" w:rsidRPr="00C6574B" w:rsidRDefault="00606B12" w:rsidP="00261F75">
      <w:pPr>
        <w:pStyle w:val="PlainText"/>
        <w:ind w:left="720"/>
        <w:rPr>
          <w:rFonts w:ascii="Times New Roman" w:hAnsi="Times New Roman" w:cs="Times New Roman"/>
          <w:sz w:val="24"/>
          <w:szCs w:val="24"/>
        </w:rPr>
      </w:pPr>
      <w:r>
        <w:rPr>
          <w:rFonts w:ascii="Times New Roman" w:hAnsi="Times New Roman" w:cs="Times New Roman"/>
          <w:sz w:val="24"/>
          <w:szCs w:val="24"/>
        </w:rPr>
        <w:t xml:space="preserve">Ed Shadid: </w:t>
      </w:r>
      <w:r w:rsidR="00F66A50" w:rsidRPr="00C6574B">
        <w:rPr>
          <w:rFonts w:ascii="Times New Roman" w:hAnsi="Times New Roman" w:cs="Times New Roman"/>
          <w:sz w:val="24"/>
          <w:szCs w:val="24"/>
        </w:rPr>
        <w:t>Just checking in on your ward, because you have the highest Latino population, it's about 40% in your ward, and you've got so man</w:t>
      </w:r>
      <w:r w:rsidR="00261F75">
        <w:rPr>
          <w:rFonts w:ascii="Times New Roman" w:hAnsi="Times New Roman" w:cs="Times New Roman"/>
          <w:sz w:val="24"/>
          <w:szCs w:val="24"/>
        </w:rPr>
        <w:t>y chickens already in your ward. A</w:t>
      </w:r>
      <w:r w:rsidR="00F66A50" w:rsidRPr="00C6574B">
        <w:rPr>
          <w:rFonts w:ascii="Times New Roman" w:hAnsi="Times New Roman" w:cs="Times New Roman"/>
          <w:sz w:val="24"/>
          <w:szCs w:val="24"/>
        </w:rPr>
        <w:t xml:space="preserve">s you've spent time in the Latino community, </w:t>
      </w:r>
      <w:r w:rsidR="00F66A50" w:rsidRPr="00261F75">
        <w:rPr>
          <w:rFonts w:ascii="Times New Roman" w:hAnsi="Times New Roman" w:cs="Times New Roman"/>
          <w:b/>
          <w:sz w:val="24"/>
          <w:szCs w:val="24"/>
        </w:rPr>
        <w:t>south of the river</w:t>
      </w:r>
      <w:r w:rsidR="00F66A50" w:rsidRPr="00C6574B">
        <w:rPr>
          <w:rFonts w:ascii="Times New Roman" w:hAnsi="Times New Roman" w:cs="Times New Roman"/>
          <w:sz w:val="24"/>
          <w:szCs w:val="24"/>
        </w:rPr>
        <w:t xml:space="preserve"> and those neighborhoods, what has the feedback been from those neighborhoods that have so many chickens?</w:t>
      </w:r>
      <w:r w:rsidR="00261F75">
        <w:rPr>
          <w:rFonts w:ascii="Times New Roman" w:hAnsi="Times New Roman" w:cs="Times New Roman"/>
          <w:sz w:val="24"/>
          <w:szCs w:val="24"/>
        </w:rPr>
        <w:t xml:space="preserve"> </w:t>
      </w:r>
      <w:r w:rsidR="00F66A50" w:rsidRPr="00C6574B">
        <w:rPr>
          <w:rFonts w:ascii="Times New Roman" w:hAnsi="Times New Roman" w:cs="Times New Roman"/>
          <w:sz w:val="24"/>
          <w:szCs w:val="24"/>
        </w:rPr>
        <w:t xml:space="preserve">... When you're meeting with Latino neighborhoods, what are those constituents telling you? </w:t>
      </w:r>
    </w:p>
    <w:p w14:paraId="11521141" w14:textId="77777777" w:rsidR="00F66A50" w:rsidRPr="00C6574B" w:rsidRDefault="00F66A50" w:rsidP="00606B12">
      <w:pPr>
        <w:pStyle w:val="PlainText"/>
        <w:ind w:left="720"/>
        <w:rPr>
          <w:rFonts w:ascii="Times New Roman" w:hAnsi="Times New Roman" w:cs="Times New Roman"/>
          <w:sz w:val="24"/>
          <w:szCs w:val="24"/>
        </w:rPr>
      </w:pPr>
    </w:p>
    <w:p w14:paraId="146C9CF8" w14:textId="60258F6C" w:rsidR="00F66A50" w:rsidRPr="00C6574B" w:rsidRDefault="00261F75" w:rsidP="00606B12">
      <w:pPr>
        <w:pStyle w:val="PlainText"/>
        <w:ind w:left="720"/>
        <w:rPr>
          <w:rFonts w:ascii="Times New Roman" w:hAnsi="Times New Roman" w:cs="Times New Roman"/>
          <w:sz w:val="24"/>
          <w:szCs w:val="24"/>
        </w:rPr>
      </w:pPr>
      <w:r>
        <w:rPr>
          <w:rFonts w:ascii="Times New Roman" w:hAnsi="Times New Roman" w:cs="Times New Roman"/>
          <w:sz w:val="24"/>
          <w:szCs w:val="24"/>
        </w:rPr>
        <w:t>Meg Salyer</w:t>
      </w:r>
      <w:r w:rsidR="00F66A50" w:rsidRPr="00C6574B">
        <w:rPr>
          <w:rFonts w:ascii="Times New Roman" w:hAnsi="Times New Roman" w:cs="Times New Roman"/>
          <w:sz w:val="24"/>
          <w:szCs w:val="24"/>
        </w:rPr>
        <w:t>: I have not had folks talk to me about this issue from South Oklahoma City.</w:t>
      </w:r>
    </w:p>
    <w:p w14:paraId="25CE8BF8" w14:textId="77777777" w:rsidR="00F66A50" w:rsidRPr="00C6574B" w:rsidRDefault="00F66A50" w:rsidP="00606B12">
      <w:pPr>
        <w:pStyle w:val="PlainText"/>
        <w:ind w:left="720"/>
        <w:rPr>
          <w:rFonts w:ascii="Times New Roman" w:hAnsi="Times New Roman" w:cs="Times New Roman"/>
          <w:sz w:val="24"/>
          <w:szCs w:val="24"/>
        </w:rPr>
      </w:pPr>
    </w:p>
    <w:p w14:paraId="7FDC7392" w14:textId="17B4A1B4" w:rsidR="00F66A50" w:rsidRPr="00C6574B" w:rsidRDefault="00261F75" w:rsidP="00606B12">
      <w:pPr>
        <w:pStyle w:val="PlainText"/>
        <w:ind w:left="720"/>
        <w:rPr>
          <w:rFonts w:ascii="Times New Roman" w:hAnsi="Times New Roman" w:cs="Times New Roman"/>
          <w:sz w:val="24"/>
          <w:szCs w:val="24"/>
        </w:rPr>
      </w:pPr>
      <w:r>
        <w:rPr>
          <w:rFonts w:ascii="Times New Roman" w:hAnsi="Times New Roman" w:cs="Times New Roman"/>
          <w:sz w:val="24"/>
          <w:szCs w:val="24"/>
        </w:rPr>
        <w:t>Ed Shadid</w:t>
      </w:r>
      <w:r w:rsidR="00F66A50" w:rsidRPr="00C6574B">
        <w:rPr>
          <w:rFonts w:ascii="Times New Roman" w:hAnsi="Times New Roman" w:cs="Times New Roman"/>
          <w:sz w:val="24"/>
          <w:szCs w:val="24"/>
        </w:rPr>
        <w:t xml:space="preserve">: Okay. </w:t>
      </w:r>
      <w:proofErr w:type="gramStart"/>
      <w:r w:rsidR="00F66A50" w:rsidRPr="00C6574B">
        <w:rPr>
          <w:rFonts w:ascii="Times New Roman" w:hAnsi="Times New Roman" w:cs="Times New Roman"/>
          <w:sz w:val="24"/>
          <w:szCs w:val="24"/>
        </w:rPr>
        <w:t>Alright</w:t>
      </w:r>
      <w:proofErr w:type="gramEnd"/>
      <w:r w:rsidR="00F66A50" w:rsidRPr="00C6574B">
        <w:rPr>
          <w:rFonts w:ascii="Times New Roman" w:hAnsi="Times New Roman" w:cs="Times New Roman"/>
          <w:sz w:val="24"/>
          <w:szCs w:val="24"/>
        </w:rPr>
        <w:t>, thanks.</w:t>
      </w:r>
    </w:p>
    <w:p w14:paraId="474A9702" w14:textId="77777777" w:rsidR="00F66A50" w:rsidRPr="00C6574B" w:rsidRDefault="00F66A50" w:rsidP="00606B12">
      <w:pPr>
        <w:pStyle w:val="PlainText"/>
        <w:ind w:left="720"/>
        <w:rPr>
          <w:rFonts w:ascii="Times New Roman" w:hAnsi="Times New Roman" w:cs="Times New Roman"/>
          <w:sz w:val="24"/>
          <w:szCs w:val="24"/>
        </w:rPr>
      </w:pPr>
    </w:p>
    <w:p w14:paraId="5E172A07" w14:textId="36819472" w:rsidR="00B1655A" w:rsidRDefault="001709F2" w:rsidP="005D2B2A">
      <w:pPr>
        <w:rPr>
          <w:rFonts w:ascii="Times New Roman" w:hAnsi="Times New Roman"/>
        </w:rPr>
      </w:pPr>
      <w:r>
        <w:t xml:space="preserve">This conversation summarizes both territorial and social capital aspects of </w:t>
      </w:r>
      <w:r w:rsidR="00707A79">
        <w:t xml:space="preserve">Oklahoma City. Chickens in Oklahoma City are associated with and are understood to be plentiful in </w:t>
      </w:r>
      <w:r>
        <w:t xml:space="preserve">Oklahoma City’s </w:t>
      </w:r>
      <w:r w:rsidR="00E675E3">
        <w:t>Latina/o/x</w:t>
      </w:r>
      <w:r w:rsidR="00707A79">
        <w:t xml:space="preserve"> communities. If these neighborhoods are w</w:t>
      </w:r>
      <w:r>
        <w:t>h</w:t>
      </w:r>
      <w:r w:rsidR="00707A79">
        <w:t>ere the most c</w:t>
      </w:r>
      <w:r w:rsidR="00B1655A">
        <w:t>hickens are located, why did none</w:t>
      </w:r>
      <w:r w:rsidR="00707A79">
        <w:t xml:space="preserve"> of the residents contact their council members – Meg Salyer and Larry </w:t>
      </w:r>
      <w:r w:rsidR="00707A79">
        <w:rPr>
          <w:rFonts w:ascii="Times New Roman" w:hAnsi="Times New Roman"/>
        </w:rPr>
        <w:t xml:space="preserve">McAtee – or speak </w:t>
      </w:r>
      <w:r w:rsidR="0079708E">
        <w:rPr>
          <w:rFonts w:ascii="Times New Roman" w:hAnsi="Times New Roman"/>
        </w:rPr>
        <w:t>before council? It seems</w:t>
      </w:r>
      <w:r w:rsidR="00707A79">
        <w:rPr>
          <w:rFonts w:ascii="Times New Roman" w:hAnsi="Times New Roman"/>
        </w:rPr>
        <w:t xml:space="preserve"> to me that these communities lack the social capital necessary in Oklahoma City to ad</w:t>
      </w:r>
      <w:r w:rsidR="009C6523">
        <w:rPr>
          <w:rFonts w:ascii="Times New Roman" w:hAnsi="Times New Roman"/>
        </w:rPr>
        <w:t xml:space="preserve">vocate for a right to the city. They are allowed to inhabit areas of </w:t>
      </w:r>
      <w:r w:rsidR="00DB35AB">
        <w:rPr>
          <w:rFonts w:ascii="Times New Roman" w:hAnsi="Times New Roman"/>
        </w:rPr>
        <w:t>the city</w:t>
      </w:r>
      <w:r w:rsidR="009C6523">
        <w:rPr>
          <w:rFonts w:ascii="Times New Roman" w:hAnsi="Times New Roman"/>
        </w:rPr>
        <w:t xml:space="preserve"> abandoned during white flight, but are not treated as legitimate stewards of the</w:t>
      </w:r>
      <w:r w:rsidR="00DB35AB">
        <w:rPr>
          <w:rFonts w:ascii="Times New Roman" w:hAnsi="Times New Roman"/>
        </w:rPr>
        <w:t>ses</w:t>
      </w:r>
      <w:r w:rsidR="009C6523">
        <w:rPr>
          <w:rFonts w:ascii="Times New Roman" w:hAnsi="Times New Roman"/>
        </w:rPr>
        <w:t xml:space="preserve"> spaces where they live and play.</w:t>
      </w:r>
    </w:p>
    <w:p w14:paraId="426FEE6C" w14:textId="1B28B62A" w:rsidR="0087629F" w:rsidRDefault="001775F2" w:rsidP="005D2B2A">
      <w:pPr>
        <w:rPr>
          <w:rFonts w:ascii="Times New Roman" w:hAnsi="Times New Roman"/>
        </w:rPr>
      </w:pPr>
      <w:r>
        <w:tab/>
        <w:t xml:space="preserve">Connecting chickens with </w:t>
      </w:r>
      <w:r w:rsidR="00E675E3">
        <w:t>Latina/o/x</w:t>
      </w:r>
      <w:r>
        <w:t xml:space="preserve"> neighborhoods is not unique to Oklahoma City. An example is this title of a 2012 article from </w:t>
      </w:r>
      <w:r>
        <w:rPr>
          <w:i/>
        </w:rPr>
        <w:t>LA Weekly</w:t>
      </w:r>
      <w:r>
        <w:t xml:space="preserve">, “Backyard Chickens, Once Scourge of Latino Ghettos, Hip in Upscale Neighborhoods” </w:t>
      </w:r>
      <w:r>
        <w:fldChar w:fldCharType="begin"/>
      </w:r>
      <w:r>
        <w:instrText xml:space="preserve"> ADDIN EN.CITE &lt;EndNote&gt;&lt;Cite ExcludeYear="1"&gt;&lt;Author&gt;Romero&lt;/Author&gt;&lt;Year&gt;2012&lt;/Year&gt;&lt;RecNum&gt;1405&lt;/RecNum&gt;&lt;DisplayText&gt;(Romero)&lt;/DisplayText&gt;&lt;record&gt;&lt;rec-number&gt;1405&lt;/rec-number&gt;&lt;foreign-keys&gt;&lt;key app="EN" db-id="2se5xf2vw22tpoeax5ev52072zpwrdv952s9" timestamp="1489184343"&gt;1405&lt;/key&gt;&lt;/foreign-keys&gt;&lt;ref-type name="Magazine Article"&gt;19&lt;/ref-type&gt;&lt;contributors&gt;&lt;authors&gt;&lt;author&gt;Romero, Dennis&lt;/author&gt;&lt;/authors&gt;&lt;/contributors&gt;&lt;titles&gt;&lt;title&gt;Backyard Chickens, Once Scourage of Latino Ghettos, Hip in Upscale Neighborhoods&lt;/title&gt;&lt;secondary-title&gt;LA Weekly&lt;/secondary-title&gt;&lt;/titles&gt;&lt;dates&gt;&lt;year&gt;2012&lt;/year&gt;&lt;pub-dates&gt;&lt;date&gt;May 21, 2012&lt;/date&gt;&lt;/pub-dates&gt;&lt;/dates&gt;&lt;pub-location&gt;Los Angeles, CA&lt;/pub-location&gt;&lt;publisher&gt;Voice Media Group&lt;/publisher&gt;&lt;urls&gt;&lt;related-urls&gt;&lt;url&gt;http://www.laweekly.com/news/backyard-chickens-once-scourge-of-latino-ghettos-hip-in-upscale-neighborhoods-2386415&lt;/url&gt;&lt;/related-urls&gt;&lt;/urls&gt;&lt;/record&gt;&lt;/Cite&gt;&lt;/EndNote&gt;</w:instrText>
      </w:r>
      <w:r>
        <w:fldChar w:fldCharType="separate"/>
      </w:r>
      <w:r>
        <w:rPr>
          <w:noProof/>
        </w:rPr>
        <w:t>(Romero)</w:t>
      </w:r>
      <w:r>
        <w:fldChar w:fldCharType="end"/>
      </w:r>
      <w:r>
        <w:t>. During the research process</w:t>
      </w:r>
      <w:r w:rsidR="00D923B1">
        <w:t>,</w:t>
      </w:r>
      <w:r>
        <w:t xml:space="preserve"> I realized that even I have internalized this connection. When one of the Oklahoma City employees said during our interview that </w:t>
      </w:r>
      <w:r>
        <w:rPr>
          <w:color w:val="000000" w:themeColor="text1"/>
        </w:rPr>
        <w:t xml:space="preserve">“there’s a thousand chickens within a half mile radius” of where we were in downtown, I instinctively assumed that they were referring to the nearby </w:t>
      </w:r>
      <w:r w:rsidR="00E675E3">
        <w:rPr>
          <w:color w:val="000000" w:themeColor="text1"/>
        </w:rPr>
        <w:t>Latina/o/x</w:t>
      </w:r>
      <w:r>
        <w:rPr>
          <w:color w:val="000000" w:themeColor="text1"/>
        </w:rPr>
        <w:t xml:space="preserve"> neighborhoods </w:t>
      </w:r>
      <w:r>
        <w:t>(OKC Interview 2, December 9, 2014).</w:t>
      </w:r>
    </w:p>
    <w:p w14:paraId="70401EC3" w14:textId="77777777" w:rsidR="001775F2" w:rsidRPr="00B1655A" w:rsidRDefault="001775F2" w:rsidP="005D2B2A">
      <w:pPr>
        <w:rPr>
          <w:rFonts w:ascii="Times New Roman" w:hAnsi="Times New Roman"/>
        </w:rPr>
      </w:pPr>
    </w:p>
    <w:p w14:paraId="7477990D" w14:textId="388C3E81" w:rsidR="002A68D6" w:rsidRDefault="002A68D6" w:rsidP="002A68D6">
      <w:pPr>
        <w:pStyle w:val="Heading2"/>
      </w:pPr>
      <w:bookmarkStart w:id="62" w:name="_Toc355804836"/>
      <w:r>
        <w:t>Conclusion</w:t>
      </w:r>
      <w:bookmarkEnd w:id="62"/>
    </w:p>
    <w:p w14:paraId="6A90A6A1" w14:textId="5DCBEF57" w:rsidR="00360937" w:rsidRDefault="00360937" w:rsidP="00DB03BE">
      <w:pPr>
        <w:ind w:firstLine="720"/>
      </w:pPr>
      <w:r>
        <w:t xml:space="preserve">As is often the case in the center of the country compared to the coasts, Oklahoma City is behind the curve but trying to catch up in the right to produce food locally. As mentioned in Chapter 2, the community garden movement in New York City began in 1970, and ten years ago the City Council in Oakland, California “embraced a goal of sourcing 30 percent of its food locally” </w:t>
      </w:r>
      <w:r>
        <w:fldChar w:fldCharType="begin"/>
      </w:r>
      <w:r>
        <w:instrText xml:space="preserve"> ADDIN EN.CITE &lt;EndNote&gt;&lt;Cite&gt;&lt;Author&gt;McClintock&lt;/Author&gt;&lt;Year&gt;2010&lt;/Year&gt;&lt;RecNum&gt;1125&lt;/RecNum&gt;&lt;Pages&gt;4&lt;/Pages&gt;&lt;DisplayText&gt;(McClintock and Cooper 2010, 4)&lt;/DisplayText&gt;&lt;record&gt;&lt;rec-number&gt;1125&lt;/rec-number&gt;&lt;foreign-keys&gt;&lt;key app="EN" db-id="2se5xf2vw22tpoeax5ev52072zpwrdv952s9" timestamp="1458347743"&gt;1125&lt;/key&gt;&lt;/foreign-keys&gt;&lt;ref-type name="Journal Article"&gt;17&lt;/ref-type&gt;&lt;contributors&gt;&lt;authors&gt;&lt;author&gt;McClintock, Nathan&lt;/author&gt;&lt;author&gt;Cooper, Jenny&lt;/author&gt;&lt;/authors&gt;&lt;/contributors&gt;&lt;titles&gt;&lt;title&gt;Cultivating the Commons An Assessment of the Potential for Urban Agriculture on Oakland’s Public Land&lt;/title&gt;&lt;/titles&gt;&lt;dates&gt;&lt;year&gt;2010&lt;/year&gt;&lt;/dates&gt;&lt;urls&gt;&lt;/urls&gt;&lt;/record&gt;&lt;/Cite&gt;&lt;/EndNote&gt;</w:instrText>
      </w:r>
      <w:r>
        <w:fldChar w:fldCharType="separate"/>
      </w:r>
      <w:r>
        <w:rPr>
          <w:noProof/>
        </w:rPr>
        <w:t>(McClintock and Cooper 2010, 4)</w:t>
      </w:r>
      <w:r>
        <w:fldChar w:fldCharType="end"/>
      </w:r>
      <w:r>
        <w:t xml:space="preserve">. Nevertheless Oklahoma City is not alone in experiencing a lag between the popularity of urban agriculture and the adoption of municipal zoning to support and regulate the practice. Despite Oakland’s strong culture of urban agriculture, the Planning Department did not start updating code related to the practice until 2011 </w:t>
      </w:r>
      <w:r>
        <w:fldChar w:fldCharType="begin"/>
      </w:r>
      <w:r>
        <w:instrText xml:space="preserve"> ADDIN EN.CITE &lt;EndNote&gt;&lt;Cite&gt;&lt;Author&gt;McClintock&lt;/Author&gt;&lt;Year&gt;2012&lt;/Year&gt;&lt;RecNum&gt;1203&lt;/RecNum&gt;&lt;DisplayText&gt;(McClintock et al. 2012)&lt;/DisplayText&gt;&lt;record&gt;&lt;rec-number&gt;1203&lt;/rec-number&gt;&lt;foreign-keys&gt;&lt;key app="EN" db-id="2se5xf2vw22tpoeax5ev52072zpwrdv952s9" timestamp="1468077296"&gt;1203&lt;/key&gt;&lt;/foreign-keys&gt;&lt;ref-type name="Journal Article"&gt;17&lt;/ref-type&gt;&lt;contributors&gt;&lt;authors&gt;&lt;author&gt;McClintock, Nathan&lt;/author&gt;&lt;author&gt;Wooten, Heather&lt;/author&gt;&lt;author&gt;Brown, Alethea&lt;/author&gt;&lt;/authors&gt;&lt;/contributors&gt;&lt;titles&gt;&lt;title&gt;Toward a Food Policy&amp;quot; First Step&amp;quot; in Oakland, California: A Food Policy Council&amp;apos;s Efforts To Promote Urban Agriculture Zoning&lt;/title&gt;&lt;secondary-title&gt;Journal of Agriculture, Food Systems &amp;amp; Community Development&lt;/secondary-title&gt;&lt;/titles&gt;&lt;periodical&gt;&lt;full-title&gt;Journal of Agriculture, Food Systems &amp;amp; Community Development&lt;/full-title&gt;&lt;/periodical&gt;&lt;volume&gt;2&lt;/volume&gt;&lt;number&gt;4&lt;/number&gt;&lt;dates&gt;&lt;year&gt;2012&lt;/year&gt;&lt;/dates&gt;&lt;urls&gt;&lt;/urls&gt;&lt;/record&gt;&lt;/Cite&gt;&lt;/EndNote&gt;</w:instrText>
      </w:r>
      <w:r>
        <w:fldChar w:fldCharType="separate"/>
      </w:r>
      <w:r>
        <w:rPr>
          <w:noProof/>
        </w:rPr>
        <w:t>(McClintock et al. 2012)</w:t>
      </w:r>
      <w:r>
        <w:fldChar w:fldCharType="end"/>
      </w:r>
      <w:r>
        <w:t>.</w:t>
      </w:r>
    </w:p>
    <w:p w14:paraId="6D98C595" w14:textId="18E0C45E" w:rsidR="00DB03BE" w:rsidRPr="00DB03BE" w:rsidRDefault="00DB03BE" w:rsidP="00DB03BE">
      <w:pPr>
        <w:ind w:firstLine="720"/>
      </w:pPr>
      <w:r>
        <w:t>Drawing on post-structuralist work concerned with symbolism and meaning, the fight over urban hens reflects the symbolic meaning of chickens for different groups in Oklahoma City. The young professional class desired by many municipalities may associate chickens with an attractive hipster lifestyle that values farmers markets, local food, and farmhouse décor. See Oklahoma City’s hottest furniture store, Urban Farmhouse Designs, as an example of this lifestyle (</w:t>
      </w:r>
      <w:r w:rsidRPr="00D834A6">
        <w:t>http://www.urbanfarmhouse.com/</w:t>
      </w:r>
      <w:r>
        <w:t>). Meanwhile the older and generally more conservative populations holding power in Oklahoma City associate chickens with rural or immigrant communities. Chickens do not adhere to the ‘lawn people’ values favored by the homeowner associations where these residents live.</w:t>
      </w:r>
    </w:p>
    <w:p w14:paraId="30ED82D0" w14:textId="1D283FC2" w:rsidR="00B42867" w:rsidRDefault="00707A79" w:rsidP="00DB35AB">
      <w:pPr>
        <w:ind w:firstLine="720"/>
      </w:pPr>
      <w:r>
        <w:t>Resistance to urban chickens in Oklahoma City is seemingly connected to the white entitlement that has existed since the city be</w:t>
      </w:r>
      <w:r w:rsidR="00EE0706">
        <w:t>gan and a</w:t>
      </w:r>
      <w:r w:rsidR="00B1655A">
        <w:t xml:space="preserve"> desire for Oklahoma City to move beyond </w:t>
      </w:r>
      <w:r w:rsidR="00907B52">
        <w:t>images</w:t>
      </w:r>
      <w:r w:rsidR="00B1655A">
        <w:t xml:space="preserve"> of rural struggle such as those portrayed in John Steinbeck’s </w:t>
      </w:r>
      <w:r w:rsidR="00B1655A">
        <w:rPr>
          <w:i/>
        </w:rPr>
        <w:t>The Grapes of Wrath</w:t>
      </w:r>
      <w:r w:rsidR="00B1655A">
        <w:t xml:space="preserve">. </w:t>
      </w:r>
      <w:r w:rsidR="00EE0706">
        <w:t>Backyard chickens might be allowed in Oklahoma City once</w:t>
      </w:r>
      <w:r w:rsidR="005D3C67">
        <w:t xml:space="preserve"> they are associated with</w:t>
      </w:r>
      <w:r w:rsidR="00EE0706">
        <w:t xml:space="preserve"> upscale </w:t>
      </w:r>
      <w:r w:rsidR="005D3C67">
        <w:t>areas</w:t>
      </w:r>
      <w:r w:rsidR="00601C70">
        <w:t xml:space="preserve"> possessing strong social capital</w:t>
      </w:r>
      <w:r w:rsidR="005D3C67">
        <w:t xml:space="preserve"> such a Nichols Hills</w:t>
      </w:r>
      <w:r w:rsidR="00601C70">
        <w:t>,</w:t>
      </w:r>
      <w:r w:rsidR="00EE0706">
        <w:t xml:space="preserve"> where hens are more li</w:t>
      </w:r>
      <w:r w:rsidR="00601C70">
        <w:t>ke</w:t>
      </w:r>
      <w:r w:rsidR="00EF00E6">
        <w:t>ly</w:t>
      </w:r>
      <w:r w:rsidR="00601C70">
        <w:t xml:space="preserve"> to be pets</w:t>
      </w:r>
      <w:r w:rsidR="00EE0706">
        <w:t xml:space="preserve"> than</w:t>
      </w:r>
      <w:r w:rsidR="005D3C67">
        <w:t xml:space="preserve"> in immigrant communities where chickens may support</w:t>
      </w:r>
      <w:r w:rsidR="00EE0706">
        <w:t xml:space="preserve"> food provisioning. </w:t>
      </w:r>
      <w:r w:rsidR="005D3C67">
        <w:t xml:space="preserve">The case for urban chickens </w:t>
      </w:r>
      <w:r w:rsidR="00601C70">
        <w:t>could also be</w:t>
      </w:r>
      <w:r w:rsidR="005D3C67">
        <w:t xml:space="preserve"> strengthened by development of a municipal food system plan with a commitment to food justice and sovereignty. Until then, chicke</w:t>
      </w:r>
      <w:r w:rsidR="00601C70">
        <w:t>ns are likely to</w:t>
      </w:r>
      <w:r w:rsidR="005D3C67">
        <w:t xml:space="preserve"> remain a part</w:t>
      </w:r>
      <w:r w:rsidR="00687B9B">
        <w:t xml:space="preserve"> of the urban landscape, with or without approval from City Council. </w:t>
      </w:r>
      <w:r w:rsidR="00B42867">
        <w:br w:type="page"/>
      </w:r>
    </w:p>
    <w:p w14:paraId="6B47B638" w14:textId="6D4933FE" w:rsidR="00B42867" w:rsidRPr="000F56FF" w:rsidRDefault="00B42867" w:rsidP="004E0B6F">
      <w:pPr>
        <w:pStyle w:val="Heading1"/>
      </w:pPr>
      <w:bookmarkStart w:id="63" w:name="_Toc355804837"/>
      <w:r w:rsidRPr="000F56FF">
        <w:t xml:space="preserve">Chapter </w:t>
      </w:r>
      <w:r>
        <w:t>5</w:t>
      </w:r>
      <w:r w:rsidRPr="000F56FF">
        <w:t xml:space="preserve">: </w:t>
      </w:r>
      <w:r>
        <w:t>Conclusion</w:t>
      </w:r>
      <w:bookmarkEnd w:id="63"/>
    </w:p>
    <w:p w14:paraId="52B0F119" w14:textId="2097719A" w:rsidR="00C936FA" w:rsidRDefault="007E6118" w:rsidP="00B42867">
      <w:pPr>
        <w:ind w:firstLine="720"/>
        <w:rPr>
          <w:rFonts w:ascii="Times New Roman" w:hAnsi="Times New Roman"/>
          <w:color w:val="000000" w:themeColor="text1"/>
        </w:rPr>
      </w:pPr>
      <w:r>
        <w:t xml:space="preserve">Taken as a whole, this dissertation illustrates how place-based contingencies shape outcomes in urban agriculture </w:t>
      </w:r>
      <w:r>
        <w:fldChar w:fldCharType="begin"/>
      </w:r>
      <w:r>
        <w:instrText xml:space="preserve"> ADDIN EN.CITE &lt;EndNote&gt;&lt;Cite&gt;&lt;Author&gt;Guthman&lt;/Author&gt;&lt;Year&gt;2008&lt;/Year&gt;&lt;RecNum&gt;1016&lt;/RecNum&gt;&lt;DisplayText&gt;(Guthman 2008)&lt;/DisplayText&gt;&lt;record&gt;&lt;rec-number&gt;1016&lt;/rec-number&gt;&lt;foreign-keys&gt;&lt;key app="EN" db-id="2se5xf2vw22tpoeax5ev52072zpwrdv952s9" timestamp="1438217340"&gt;1016&lt;/key&gt;&lt;/foreign-keys&gt;&lt;ref-type name="Journal Article"&gt;17&lt;/ref-type&gt;&lt;contributors&gt;&lt;authors&gt;&lt;author&gt;Guthman, Julie&lt;/author&gt;&lt;/authors&gt;&lt;/contributors&gt;&lt;titles&gt;&lt;title&gt;Neoliberalism and the making of food politics in California&lt;/title&gt;&lt;secondary-title&gt;Geoforum&lt;/secondary-title&gt;&lt;/titles&gt;&lt;periodical&gt;&lt;full-title&gt;Geoforum&lt;/full-title&gt;&lt;/periodical&gt;&lt;pages&gt;1171-1183&lt;/pages&gt;&lt;volume&gt;39&lt;/volume&gt;&lt;number&gt;3&lt;/number&gt;&lt;keywords&gt;&lt;keyword&gt;Neoliberal governmentality&lt;/keyword&gt;&lt;keyword&gt;Neoliberalization&lt;/keyword&gt;&lt;keyword&gt;Agro-food studies&lt;/keyword&gt;&lt;keyword&gt;Food politics&lt;/keyword&gt;&lt;keyword&gt;Commodity chains&lt;/keyword&gt;&lt;keyword&gt;Localism&lt;/keyword&gt;&lt;keyword&gt;California&lt;/keyword&gt;&lt;/keywords&gt;&lt;dates&gt;&lt;year&gt;2008&lt;/year&gt;&lt;pub-dates&gt;&lt;date&gt;5//&lt;/date&gt;&lt;/pub-dates&gt;&lt;/dates&gt;&lt;isbn&gt;0016-7185&lt;/isbn&gt;&lt;urls&gt;&lt;related-urls&gt;&lt;url&gt;http://www.sciencedirect.com/science/article/pii/S0016718506001217&lt;/url&gt;&lt;/related-urls&gt;&lt;/urls&gt;&lt;electronic-resource-num&gt;http://dx.doi.org/10.1016/j.geoforum.2006.09.002&lt;/electronic-resource-num&gt;&lt;/record&gt;&lt;/Cite&gt;&lt;/EndNote&gt;</w:instrText>
      </w:r>
      <w:r>
        <w:fldChar w:fldCharType="separate"/>
      </w:r>
      <w:r>
        <w:rPr>
          <w:noProof/>
        </w:rPr>
        <w:t>(Guthman 2008)</w:t>
      </w:r>
      <w:r>
        <w:fldChar w:fldCharType="end"/>
      </w:r>
      <w:r>
        <w:t xml:space="preserve">. </w:t>
      </w:r>
      <w:r w:rsidR="00857940">
        <w:rPr>
          <w:rFonts w:ascii="Times New Roman" w:hAnsi="Times New Roman"/>
          <w:color w:val="000000" w:themeColor="text1"/>
        </w:rPr>
        <w:t>In Chapter 1</w:t>
      </w:r>
      <w:r w:rsidR="00E53328">
        <w:rPr>
          <w:rFonts w:ascii="Times New Roman" w:hAnsi="Times New Roman"/>
          <w:color w:val="000000" w:themeColor="text1"/>
        </w:rPr>
        <w:t>, I offered a</w:t>
      </w:r>
      <w:r w:rsidR="00623996">
        <w:rPr>
          <w:rFonts w:ascii="Times New Roman" w:hAnsi="Times New Roman"/>
          <w:color w:val="000000" w:themeColor="text1"/>
        </w:rPr>
        <w:t xml:space="preserve"> brief history of </w:t>
      </w:r>
      <w:r w:rsidR="00385541">
        <w:rPr>
          <w:rFonts w:ascii="Times New Roman" w:hAnsi="Times New Roman"/>
          <w:color w:val="000000" w:themeColor="text1"/>
        </w:rPr>
        <w:t>urban geography and situated</w:t>
      </w:r>
      <w:r w:rsidR="00911558">
        <w:rPr>
          <w:rFonts w:ascii="Times New Roman" w:hAnsi="Times New Roman"/>
          <w:color w:val="000000" w:themeColor="text1"/>
        </w:rPr>
        <w:t xml:space="preserve"> my research within that</w:t>
      </w:r>
      <w:r w:rsidR="00623996">
        <w:rPr>
          <w:rFonts w:ascii="Times New Roman" w:hAnsi="Times New Roman"/>
          <w:color w:val="000000" w:themeColor="text1"/>
        </w:rPr>
        <w:t xml:space="preserve"> field. This research project </w:t>
      </w:r>
      <w:r w:rsidR="00857940">
        <w:rPr>
          <w:rFonts w:ascii="Times New Roman" w:hAnsi="Times New Roman"/>
          <w:color w:val="000000" w:themeColor="text1"/>
        </w:rPr>
        <w:t>falls</w:t>
      </w:r>
      <w:r w:rsidR="00E53328">
        <w:rPr>
          <w:rFonts w:ascii="Times New Roman" w:hAnsi="Times New Roman"/>
          <w:color w:val="000000" w:themeColor="text1"/>
        </w:rPr>
        <w:t xml:space="preserve"> with the</w:t>
      </w:r>
      <w:r w:rsidR="00CD1289">
        <w:rPr>
          <w:rFonts w:ascii="Times New Roman" w:hAnsi="Times New Roman"/>
          <w:color w:val="000000" w:themeColor="text1"/>
        </w:rPr>
        <w:t xml:space="preserve"> broad subfield of human</w:t>
      </w:r>
      <w:r w:rsidR="00623996">
        <w:rPr>
          <w:rFonts w:ascii="Times New Roman" w:hAnsi="Times New Roman"/>
          <w:color w:val="000000" w:themeColor="text1"/>
        </w:rPr>
        <w:t xml:space="preserve"> geography</w:t>
      </w:r>
      <w:r w:rsidR="00C936FA">
        <w:rPr>
          <w:rFonts w:ascii="Times New Roman" w:hAnsi="Times New Roman"/>
          <w:color w:val="000000" w:themeColor="text1"/>
        </w:rPr>
        <w:t xml:space="preserve">, </w:t>
      </w:r>
      <w:r w:rsidR="00C936FA">
        <w:t xml:space="preserve">which aims to unlock the complex relationships between people and the places they create. </w:t>
      </w:r>
      <w:r w:rsidR="006745C6">
        <w:t>Many u</w:t>
      </w:r>
      <w:r w:rsidR="00CD1289">
        <w:t>rban geographers utilize</w:t>
      </w:r>
      <w:r w:rsidR="00853D01">
        <w:t xml:space="preserve"> humanistic approach</w:t>
      </w:r>
      <w:r w:rsidR="00CD1289">
        <w:t>es to</w:t>
      </w:r>
      <w:r w:rsidR="00C936FA">
        <w:t xml:space="preserve"> </w:t>
      </w:r>
      <w:r w:rsidR="003F4034">
        <w:t xml:space="preserve">explore </w:t>
      </w:r>
      <w:r w:rsidR="00CF4B5F">
        <w:t xml:space="preserve">how </w:t>
      </w:r>
      <w:r w:rsidR="003F4034">
        <w:t xml:space="preserve">cities </w:t>
      </w:r>
      <w:r w:rsidR="00CF4B5F">
        <w:t>are socially constructed</w:t>
      </w:r>
      <w:r w:rsidR="003F4034">
        <w:t xml:space="preserve">. Urban areas are created </w:t>
      </w:r>
      <w:r w:rsidR="00853D01">
        <w:t xml:space="preserve">through </w:t>
      </w:r>
      <w:r w:rsidR="00C936FA">
        <w:t xml:space="preserve">cultural and social </w:t>
      </w:r>
      <w:r w:rsidR="00853D01">
        <w:t>processes that differ from city to city</w:t>
      </w:r>
      <w:r w:rsidR="00C936FA">
        <w:t>.</w:t>
      </w:r>
    </w:p>
    <w:p w14:paraId="69B5EFB4" w14:textId="348D8ED0" w:rsidR="009E615F" w:rsidRDefault="006B5A93" w:rsidP="00D47950">
      <w:pPr>
        <w:ind w:firstLine="720"/>
        <w:rPr>
          <w:rFonts w:ascii="Times New Roman" w:hAnsi="Times New Roman"/>
          <w:color w:val="000000" w:themeColor="text1"/>
        </w:rPr>
      </w:pPr>
      <w:r>
        <w:t xml:space="preserve">Urban agriculture is </w:t>
      </w:r>
      <w:r w:rsidR="00591AF1">
        <w:t xml:space="preserve">both </w:t>
      </w:r>
      <w:r>
        <w:t>enabled</w:t>
      </w:r>
      <w:r w:rsidR="00D01FE6">
        <w:t xml:space="preserve"> by</w:t>
      </w:r>
      <w:r>
        <w:t xml:space="preserve"> and constrained by municipal ordinances that are </w:t>
      </w:r>
      <w:r w:rsidR="00D01FE6">
        <w:t>frequently</w:t>
      </w:r>
      <w:r>
        <w:t xml:space="preserve"> informed by policy mobility practices, or the transfer of policy ideas between cities</w:t>
      </w:r>
      <w:r w:rsidR="00971CDA">
        <w:t xml:space="preserve"> by policy professionals</w:t>
      </w:r>
      <w:r>
        <w:t>. I was inspired to explore policy mobility</w:t>
      </w:r>
      <w:r w:rsidR="00CD1289">
        <w:t xml:space="preserve"> practices</w:t>
      </w:r>
      <w:r>
        <w:t xml:space="preserve"> by the work of Eugene McCann </w:t>
      </w:r>
      <w:r>
        <w:fldChar w:fldCharType="begin"/>
      </w:r>
      <w:r>
        <w:instrText xml:space="preserve"> ADDIN EN.CITE &lt;EndNote&gt;&lt;Cite ExcludeAuth="1"&gt;&lt;Author&gt;McCann&lt;/Author&gt;&lt;Year&gt;2011&lt;/Year&gt;&lt;RecNum&gt;805&lt;/RecNum&gt;&lt;DisplayText&gt;(2011)&lt;/DisplayText&gt;&lt;record&gt;&lt;rec-number&gt;805&lt;/rec-number&gt;&lt;foreign-keys&gt;&lt;key app="EN" db-id="2se5xf2vw22tpoeax5ev52072zpwrdv952s9" timestamp="1352673435"&gt;805&lt;/key&gt;&lt;/foreign-keys&gt;&lt;ref-type name="Journal Article"&gt;17&lt;/ref-type&gt;&lt;contributors&gt;&lt;authors&gt;&lt;author&gt;McCann, Eugene&lt;/author&gt;&lt;/authors&gt;&lt;/contributors&gt;&lt;titles&gt;&lt;title&gt;Urban Policy Mobilities and Global Circuits of Knowledge: Toward a Research Agenda&lt;/title&gt;&lt;secondary-title&gt;Annals of the Association of American Geographers&lt;/secondary-title&gt;&lt;/titles&gt;&lt;periodical&gt;&lt;full-title&gt;Annals of the Association of American Geographers&lt;/full-title&gt;&lt;/periodical&gt;&lt;pages&gt;107-130&lt;/pages&gt;&lt;volume&gt;101&lt;/volume&gt;&lt;number&gt;1&lt;/number&gt;&lt;keywords&gt;&lt;keyword&gt;URBAN policy&lt;/keyword&gt;&lt;keyword&gt;GLOBALIZATION&lt;/keyword&gt;&lt;keyword&gt;SOCIAL processes&lt;/keyword&gt;&lt;keyword&gt;URBAN planning&lt;/keyword&gt;&lt;keyword&gt;URBAN growth&lt;/keyword&gt;&lt;keyword&gt;URBANIZATION&lt;/keyword&gt;&lt;keyword&gt;VANCOUVER (B.C.)&lt;/keyword&gt;&lt;keyword&gt;BRITISH Columbia&lt;/keyword&gt;&lt;keyword&gt;geographies of knowledge&lt;/keyword&gt;&lt;keyword&gt;policy transfer&lt;/keyword&gt;&lt;keyword&gt;urban policy mobilities&lt;/keyword&gt;&lt;/keywords&gt;&lt;dates&gt;&lt;year&gt;2011&lt;/year&gt;&lt;/dates&gt;&lt;publisher&gt;Taylor &amp;amp; Francis Ltd&lt;/publisher&gt;&lt;isbn&gt;00045608&lt;/isbn&gt;&lt;accession-num&gt;57483013&lt;/accession-num&gt;&lt;work-type&gt;Article&lt;/work-type&gt;&lt;urls&gt;&lt;related-urls&gt;&lt;url&gt;http://libraries.ou.edu/access.aspx?url=http://search.ebscohost.com/login.aspx?direct=true&amp;amp;db=aph&amp;amp;AN=57483013&amp;amp;site=eds-live&lt;/url&gt;&lt;/related-urls&gt;&lt;/urls&gt;&lt;electronic-resource-num&gt;10.1080/00045608.2010.520219&lt;/electronic-resource-num&gt;&lt;remote-database-name&gt;aph&lt;/remote-database-name&gt;&lt;remote-database-provider&gt;EBSCOhost&lt;/remote-database-provider&gt;&lt;/record&gt;&lt;/Cite&gt;&lt;/EndNote&gt;</w:instrText>
      </w:r>
      <w:r>
        <w:fldChar w:fldCharType="separate"/>
      </w:r>
      <w:r>
        <w:rPr>
          <w:noProof/>
        </w:rPr>
        <w:t>(2011)</w:t>
      </w:r>
      <w:r>
        <w:fldChar w:fldCharType="end"/>
      </w:r>
      <w:r w:rsidR="00C85793">
        <w:t>, who employed</w:t>
      </w:r>
      <w:r>
        <w:t xml:space="preserve"> “poststructuralist arguments about the analytical benefits of close studies of the embodied practices, representations, and expertise through which policy knowledge is mobilized” (107). </w:t>
      </w:r>
      <w:r>
        <w:rPr>
          <w:rFonts w:ascii="Times New Roman" w:hAnsi="Times New Roman"/>
          <w:color w:val="000000" w:themeColor="text1"/>
        </w:rPr>
        <w:t>I aim</w:t>
      </w:r>
      <w:r w:rsidR="00C85793">
        <w:rPr>
          <w:rFonts w:ascii="Times New Roman" w:hAnsi="Times New Roman"/>
          <w:color w:val="000000" w:themeColor="text1"/>
        </w:rPr>
        <w:t>ed</w:t>
      </w:r>
      <w:r>
        <w:rPr>
          <w:rFonts w:ascii="Times New Roman" w:hAnsi="Times New Roman"/>
          <w:color w:val="000000" w:themeColor="text1"/>
        </w:rPr>
        <w:t xml:space="preserve"> to add to the literature on urban policy mobility by demonstrating</w:t>
      </w:r>
      <w:r w:rsidR="00971CDA">
        <w:rPr>
          <w:rFonts w:ascii="Times New Roman" w:hAnsi="Times New Roman"/>
          <w:color w:val="000000" w:themeColor="text1"/>
        </w:rPr>
        <w:t xml:space="preserve"> that policy mobility practices are not limited to urban professionals. O</w:t>
      </w:r>
      <w:r>
        <w:rPr>
          <w:rFonts w:ascii="Times New Roman" w:hAnsi="Times New Roman"/>
          <w:color w:val="000000" w:themeColor="text1"/>
        </w:rPr>
        <w:t>rdinary citizens eng</w:t>
      </w:r>
      <w:r w:rsidR="00971CDA">
        <w:rPr>
          <w:rFonts w:ascii="Times New Roman" w:hAnsi="Times New Roman"/>
          <w:color w:val="000000" w:themeColor="text1"/>
        </w:rPr>
        <w:t>age in policy mobility</w:t>
      </w:r>
      <w:r w:rsidR="009E615F">
        <w:rPr>
          <w:rFonts w:ascii="Times New Roman" w:hAnsi="Times New Roman"/>
          <w:color w:val="000000" w:themeColor="text1"/>
        </w:rPr>
        <w:t xml:space="preserve"> to advocate for urban agriculture</w:t>
      </w:r>
      <w:r w:rsidR="00971CDA">
        <w:rPr>
          <w:rFonts w:ascii="Times New Roman" w:hAnsi="Times New Roman"/>
          <w:color w:val="000000" w:themeColor="text1"/>
        </w:rPr>
        <w:t xml:space="preserve">, and through this research project I reveal </w:t>
      </w:r>
      <w:r w:rsidR="00971CDA" w:rsidRPr="00853D01">
        <w:rPr>
          <w:rFonts w:ascii="Times New Roman" w:hAnsi="Times New Roman"/>
          <w:i/>
          <w:color w:val="000000" w:themeColor="text1"/>
        </w:rPr>
        <w:t>how</w:t>
      </w:r>
      <w:r w:rsidR="00971CDA">
        <w:rPr>
          <w:rFonts w:ascii="Times New Roman" w:hAnsi="Times New Roman"/>
          <w:color w:val="000000" w:themeColor="text1"/>
        </w:rPr>
        <w:t xml:space="preserve"> and </w:t>
      </w:r>
      <w:r w:rsidR="00971CDA" w:rsidRPr="00853D01">
        <w:rPr>
          <w:rFonts w:ascii="Times New Roman" w:hAnsi="Times New Roman"/>
          <w:i/>
          <w:color w:val="000000" w:themeColor="text1"/>
        </w:rPr>
        <w:t>why</w:t>
      </w:r>
      <w:r w:rsidR="00CD1289">
        <w:rPr>
          <w:rFonts w:ascii="Times New Roman" w:hAnsi="Times New Roman"/>
          <w:color w:val="000000" w:themeColor="text1"/>
        </w:rPr>
        <w:t>. I began with a comparative case study of three college towns, followed by an in-depth case study of Oklahoma City.</w:t>
      </w:r>
    </w:p>
    <w:p w14:paraId="59245015" w14:textId="5564092C" w:rsidR="00C936FA" w:rsidRPr="006B5A93" w:rsidRDefault="006B5A93" w:rsidP="00D26F1E">
      <w:pPr>
        <w:ind w:firstLine="720"/>
      </w:pPr>
      <w:r>
        <w:rPr>
          <w:rFonts w:ascii="Times New Roman" w:hAnsi="Times New Roman"/>
          <w:color w:val="000000" w:themeColor="text1"/>
        </w:rPr>
        <w:t xml:space="preserve">Qualitative research methods </w:t>
      </w:r>
      <w:r w:rsidR="00CD1289">
        <w:rPr>
          <w:rFonts w:ascii="Times New Roman" w:hAnsi="Times New Roman"/>
          <w:color w:val="000000" w:themeColor="text1"/>
        </w:rPr>
        <w:t>are ideal</w:t>
      </w:r>
      <w:r>
        <w:rPr>
          <w:rFonts w:ascii="Times New Roman" w:hAnsi="Times New Roman"/>
          <w:color w:val="000000" w:themeColor="text1"/>
        </w:rPr>
        <w:t xml:space="preserve"> for answering </w:t>
      </w:r>
      <w:r w:rsidR="009E615F" w:rsidRPr="00853D01">
        <w:rPr>
          <w:rFonts w:ascii="Times New Roman" w:hAnsi="Times New Roman"/>
          <w:i/>
          <w:color w:val="000000" w:themeColor="text1"/>
        </w:rPr>
        <w:t>how</w:t>
      </w:r>
      <w:r w:rsidR="009E615F">
        <w:rPr>
          <w:rFonts w:ascii="Times New Roman" w:hAnsi="Times New Roman"/>
          <w:color w:val="000000" w:themeColor="text1"/>
        </w:rPr>
        <w:t xml:space="preserve"> and </w:t>
      </w:r>
      <w:r w:rsidR="009E615F" w:rsidRPr="00853D01">
        <w:rPr>
          <w:rFonts w:ascii="Times New Roman" w:hAnsi="Times New Roman"/>
          <w:i/>
          <w:color w:val="000000" w:themeColor="text1"/>
        </w:rPr>
        <w:t>why</w:t>
      </w:r>
      <w:r w:rsidR="009E615F">
        <w:rPr>
          <w:rFonts w:ascii="Times New Roman" w:hAnsi="Times New Roman"/>
          <w:color w:val="000000" w:themeColor="text1"/>
        </w:rPr>
        <w:t xml:space="preserve"> </w:t>
      </w:r>
      <w:r>
        <w:rPr>
          <w:rFonts w:ascii="Times New Roman" w:hAnsi="Times New Roman"/>
          <w:color w:val="000000" w:themeColor="text1"/>
        </w:rPr>
        <w:t xml:space="preserve">questions. </w:t>
      </w:r>
      <w:r>
        <w:t>I</w:t>
      </w:r>
      <w:r w:rsidR="00C85793">
        <w:t>n this research I</w:t>
      </w:r>
      <w:r>
        <w:t xml:space="preserve"> utilized </w:t>
      </w:r>
      <w:r w:rsidR="00BD0430">
        <w:t>qualitative</w:t>
      </w:r>
      <w:r>
        <w:t xml:space="preserve"> techniques including discourse analysis, interviews, and participant observation.</w:t>
      </w:r>
      <w:r w:rsidR="00BD0430">
        <w:t xml:space="preserve"> These humanistic method</w:t>
      </w:r>
      <w:r w:rsidR="00D26F1E">
        <w:t xml:space="preserve">s are helpful for understanding </w:t>
      </w:r>
      <w:r w:rsidR="00C85793">
        <w:t>urban areas</w:t>
      </w:r>
      <w:r w:rsidR="00D26F1E">
        <w:t xml:space="preserve"> “where multiple scales converge in particularly complex ways” </w:t>
      </w:r>
      <w:r w:rsidR="00D26F1E">
        <w:fldChar w:fldCharType="begin"/>
      </w:r>
      <w:r w:rsidR="00D26F1E">
        <w:instrText xml:space="preserve"> ADDIN EN.CITE &lt;EndNote&gt;&lt;Cite&gt;&lt;Author&gt;Hanson&lt;/Author&gt;&lt;Year&gt;2003&lt;/Year&gt;&lt;RecNum&gt;1032&lt;/RecNum&gt;&lt;Pages&gt;474&lt;/Pages&gt;&lt;DisplayText&gt;(Hanson 2003, 474)&lt;/DisplayText&gt;&lt;record&gt;&lt;rec-number&gt;1032&lt;/rec-number&gt;&lt;foreign-keys&gt;&lt;key app="EN" db-id="2se5xf2vw22tpoeax5ev52072zpwrdv952s9" timestamp="1439340967"&gt;1032&lt;/key&gt;&lt;/foreign-keys&gt;&lt;ref-type name="Journal Article"&gt;17&lt;/ref-type&gt;&lt;contributors&gt;&lt;authors&gt;&lt;author&gt;Hanson, Susan&lt;/author&gt;&lt;/authors&gt;&lt;/contributors&gt;&lt;titles&gt;&lt;title&gt;The Weight of Tradition, the Springboard of Tradition: Let&amp;apos;s Move Beyond the 1990s&lt;/title&gt;&lt;secondary-title&gt;Urban Geography&lt;/secondary-title&gt;&lt;/titles&gt;&lt;periodical&gt;&lt;full-title&gt;Urban Geography&lt;/full-title&gt;&lt;/periodical&gt;&lt;pages&gt;465-478&lt;/pages&gt;&lt;volume&gt;24&lt;/volume&gt;&lt;number&gt;6&lt;/number&gt;&lt;dates&gt;&lt;year&gt;2003&lt;/year&gt;&lt;pub-dates&gt;&lt;date&gt;2003/09/01&lt;/date&gt;&lt;/pub-dates&gt;&lt;/dates&gt;&lt;publisher&gt;Routledge&lt;/publisher&gt;&lt;isbn&gt;0272-3638&lt;/isbn&gt;&lt;urls&gt;&lt;related-urls&gt;&lt;url&gt;http://dx.doi.org/10.2747/0272-3638.24.6.465&lt;/url&gt;&lt;/related-urls&gt;&lt;/urls&gt;&lt;electronic-resource-num&gt;10.2747/0272-3638.24.6.465&lt;/electronic-resource-num&gt;&lt;access-date&gt;2015/08/11&lt;/access-date&gt;&lt;/record&gt;&lt;/Cite&gt;&lt;/EndNote&gt;</w:instrText>
      </w:r>
      <w:r w:rsidR="00D26F1E">
        <w:fldChar w:fldCharType="separate"/>
      </w:r>
      <w:r w:rsidR="00D26F1E">
        <w:rPr>
          <w:noProof/>
        </w:rPr>
        <w:t>(Hanson 2003, 474)</w:t>
      </w:r>
      <w:r w:rsidR="00D26F1E">
        <w:fldChar w:fldCharType="end"/>
      </w:r>
      <w:r w:rsidR="00D26F1E">
        <w:t xml:space="preserve">. </w:t>
      </w:r>
      <w:r w:rsidR="00BD0430">
        <w:t>Exploring</w:t>
      </w:r>
      <w:r w:rsidR="00D26F1E">
        <w:t xml:space="preserve"> </w:t>
      </w:r>
      <w:r w:rsidR="004265F8">
        <w:t xml:space="preserve">the </w:t>
      </w:r>
      <w:r w:rsidR="00D26F1E">
        <w:t xml:space="preserve">complex relations of embodied geographies </w:t>
      </w:r>
      <w:r w:rsidR="004265F8">
        <w:t>in</w:t>
      </w:r>
      <w:r w:rsidR="00D26F1E">
        <w:t xml:space="preserve"> urban policy mobility requires </w:t>
      </w:r>
      <w:r w:rsidR="004265F8">
        <w:t>research</w:t>
      </w:r>
      <w:r w:rsidR="00D26F1E">
        <w:t xml:space="preserve"> practices that combine and compare “publically accessible materials with the more private stories that make up personal biographies and careers” </w:t>
      </w:r>
      <w:r w:rsidR="00D26F1E">
        <w:fldChar w:fldCharType="begin"/>
      </w:r>
      <w:r w:rsidR="00D26F1E">
        <w:instrText xml:space="preserve"> ADDIN EN.CITE &lt;EndNote&gt;&lt;Cite&gt;&lt;Author&gt;Larner&lt;/Author&gt;&lt;Year&gt;2010&lt;/Year&gt;&lt;RecNum&gt;970&lt;/RecNum&gt;&lt;Pages&gt;220&lt;/Pages&gt;&lt;DisplayText&gt;(Larner and Laurie 2010, 220)&lt;/DisplayText&gt;&lt;record&gt;&lt;rec-number&gt;970&lt;/rec-number&gt;&lt;foreign-keys&gt;&lt;key app="EN" db-id="2se5xf2vw22tpoeax5ev52072zpwrdv952s9" timestamp="1436146128"&gt;970&lt;/key&gt;&lt;/foreign-keys&gt;&lt;ref-type name="Journal Article"&gt;17&lt;/ref-type&gt;&lt;contributors&gt;&lt;authors&gt;&lt;author&gt;Larner, Wendy&lt;/author&gt;&lt;author&gt;Laurie, Nina&lt;/author&gt;&lt;/authors&gt;&lt;/contributors&gt;&lt;titles&gt;&lt;title&gt;Travelling technocrats, embodied knowledges: Globalising privatisation in telecoms and water&lt;/title&gt;&lt;secondary-title&gt;Geoforum&lt;/secondary-title&gt;&lt;/titles&gt;&lt;periodical&gt;&lt;full-title&gt;Geoforum&lt;/full-title&gt;&lt;/periodical&gt;&lt;pages&gt;218-226&lt;/pages&gt;&lt;volume&gt;41&lt;/volume&gt;&lt;number&gt;2&lt;/number&gt;&lt;keywords&gt;&lt;keyword&gt;Privatisation&lt;/keyword&gt;&lt;keyword&gt;Technocrats&lt;/keyword&gt;&lt;keyword&gt;Telecommunications&lt;/keyword&gt;&lt;keyword&gt;Water&lt;/keyword&gt;&lt;keyword&gt;New Zealand&lt;/keyword&gt;&lt;keyword&gt;United Kingdom&lt;/keyword&gt;&lt;/keywords&gt;&lt;dates&gt;&lt;year&gt;2010&lt;/year&gt;&lt;pub-dates&gt;&lt;date&gt;3//&lt;/date&gt;&lt;/pub-dates&gt;&lt;/dates&gt;&lt;isbn&gt;0016-7185&lt;/isbn&gt;&lt;urls&gt;&lt;related-urls&gt;&lt;url&gt;http://www.sciencedirect.com/science/article/pii/S0016718509001766&lt;/url&gt;&lt;/related-urls&gt;&lt;/urls&gt;&lt;electronic-resource-num&gt;http://dx.doi.org/10.1016/j.geoforum.2009.11.005&lt;/electronic-resource-num&gt;&lt;/record&gt;&lt;/Cite&gt;&lt;/EndNote&gt;</w:instrText>
      </w:r>
      <w:r w:rsidR="00D26F1E">
        <w:fldChar w:fldCharType="separate"/>
      </w:r>
      <w:r w:rsidR="00D26F1E">
        <w:rPr>
          <w:noProof/>
        </w:rPr>
        <w:t>(Larner and Laurie 2010, 220)</w:t>
      </w:r>
      <w:r w:rsidR="00D26F1E">
        <w:fldChar w:fldCharType="end"/>
      </w:r>
      <w:r w:rsidR="00D26F1E">
        <w:t xml:space="preserve">. </w:t>
      </w:r>
    </w:p>
    <w:p w14:paraId="7F5819C6" w14:textId="77865252" w:rsidR="00623996" w:rsidRDefault="00385541" w:rsidP="00B42867">
      <w:pPr>
        <w:ind w:firstLine="720"/>
        <w:rPr>
          <w:rFonts w:ascii="Times New Roman" w:hAnsi="Times New Roman"/>
          <w:color w:val="000000" w:themeColor="text1"/>
        </w:rPr>
      </w:pPr>
      <w:r>
        <w:rPr>
          <w:rFonts w:ascii="Times New Roman" w:hAnsi="Times New Roman"/>
          <w:color w:val="000000" w:themeColor="text1"/>
        </w:rPr>
        <w:t>Urban agriculture policy served as the</w:t>
      </w:r>
      <w:r w:rsidR="00DD7A5C">
        <w:rPr>
          <w:rFonts w:ascii="Times New Roman" w:hAnsi="Times New Roman"/>
          <w:color w:val="000000" w:themeColor="text1"/>
        </w:rPr>
        <w:t xml:space="preserve"> research lens</w:t>
      </w:r>
      <w:r w:rsidR="00CD1289">
        <w:rPr>
          <w:rFonts w:ascii="Times New Roman" w:hAnsi="Times New Roman"/>
          <w:color w:val="000000" w:themeColor="text1"/>
        </w:rPr>
        <w:t xml:space="preserve"> for </w:t>
      </w:r>
      <w:r w:rsidR="00BD0430">
        <w:rPr>
          <w:rFonts w:ascii="Times New Roman" w:hAnsi="Times New Roman"/>
          <w:color w:val="000000" w:themeColor="text1"/>
        </w:rPr>
        <w:t>investigating policy mobility practices</w:t>
      </w:r>
      <w:r w:rsidR="008377E5">
        <w:rPr>
          <w:rFonts w:ascii="Times New Roman" w:hAnsi="Times New Roman"/>
          <w:color w:val="000000" w:themeColor="text1"/>
        </w:rPr>
        <w:t xml:space="preserve">, with a particular emphasis on municipal </w:t>
      </w:r>
      <w:r>
        <w:rPr>
          <w:rFonts w:ascii="Times New Roman" w:hAnsi="Times New Roman"/>
          <w:color w:val="000000" w:themeColor="text1"/>
        </w:rPr>
        <w:t>ordinances allowing chickens on</w:t>
      </w:r>
      <w:r w:rsidR="008377E5">
        <w:rPr>
          <w:rFonts w:ascii="Times New Roman" w:hAnsi="Times New Roman"/>
          <w:color w:val="000000" w:themeColor="text1"/>
        </w:rPr>
        <w:t xml:space="preserve"> standard-sized residential lot</w:t>
      </w:r>
      <w:r>
        <w:rPr>
          <w:rFonts w:ascii="Times New Roman" w:hAnsi="Times New Roman"/>
          <w:color w:val="000000" w:themeColor="text1"/>
        </w:rPr>
        <w:t>s</w:t>
      </w:r>
      <w:r w:rsidR="008377E5">
        <w:rPr>
          <w:rFonts w:ascii="Times New Roman" w:hAnsi="Times New Roman"/>
          <w:color w:val="000000" w:themeColor="text1"/>
        </w:rPr>
        <w:t>.</w:t>
      </w:r>
      <w:r w:rsidR="00857940">
        <w:rPr>
          <w:rFonts w:ascii="Times New Roman" w:hAnsi="Times New Roman"/>
          <w:color w:val="000000" w:themeColor="text1"/>
        </w:rPr>
        <w:t xml:space="preserve"> T</w:t>
      </w:r>
      <w:r w:rsidR="00E2191A">
        <w:rPr>
          <w:rFonts w:ascii="Times New Roman" w:hAnsi="Times New Roman"/>
          <w:color w:val="000000" w:themeColor="text1"/>
        </w:rPr>
        <w:t>o</w:t>
      </w:r>
      <w:r>
        <w:rPr>
          <w:rFonts w:ascii="Times New Roman" w:hAnsi="Times New Roman"/>
          <w:color w:val="000000" w:themeColor="text1"/>
        </w:rPr>
        <w:t xml:space="preserve"> situate</w:t>
      </w:r>
      <w:r w:rsidR="00971CDA">
        <w:rPr>
          <w:rFonts w:ascii="Times New Roman" w:hAnsi="Times New Roman"/>
          <w:color w:val="000000" w:themeColor="text1"/>
        </w:rPr>
        <w:t xml:space="preserve"> the</w:t>
      </w:r>
      <w:r w:rsidR="00E2191A">
        <w:rPr>
          <w:rFonts w:ascii="Times New Roman" w:hAnsi="Times New Roman"/>
          <w:color w:val="000000" w:themeColor="text1"/>
        </w:rPr>
        <w:t xml:space="preserve"> focus</w:t>
      </w:r>
      <w:r w:rsidR="00591AF1">
        <w:rPr>
          <w:rFonts w:ascii="Times New Roman" w:hAnsi="Times New Roman"/>
          <w:color w:val="000000" w:themeColor="text1"/>
        </w:rPr>
        <w:t xml:space="preserve"> of this</w:t>
      </w:r>
      <w:r w:rsidR="00971CDA">
        <w:rPr>
          <w:rFonts w:ascii="Times New Roman" w:hAnsi="Times New Roman"/>
          <w:color w:val="000000" w:themeColor="text1"/>
        </w:rPr>
        <w:t xml:space="preserve"> dissertation</w:t>
      </w:r>
      <w:r w:rsidR="00E2191A">
        <w:rPr>
          <w:rFonts w:ascii="Times New Roman" w:hAnsi="Times New Roman"/>
          <w:color w:val="000000" w:themeColor="text1"/>
        </w:rPr>
        <w:t>, in Chapter 2</w:t>
      </w:r>
      <w:r w:rsidR="00857940">
        <w:rPr>
          <w:rFonts w:ascii="Times New Roman" w:hAnsi="Times New Roman"/>
          <w:color w:val="000000" w:themeColor="text1"/>
        </w:rPr>
        <w:t xml:space="preserve"> I </w:t>
      </w:r>
      <w:r w:rsidR="00971CDA">
        <w:rPr>
          <w:rFonts w:ascii="Times New Roman" w:hAnsi="Times New Roman"/>
          <w:color w:val="000000" w:themeColor="text1"/>
        </w:rPr>
        <w:t>summarize</w:t>
      </w:r>
      <w:r w:rsidR="00C85793">
        <w:rPr>
          <w:rFonts w:ascii="Times New Roman" w:hAnsi="Times New Roman"/>
          <w:color w:val="000000" w:themeColor="text1"/>
        </w:rPr>
        <w:t>d</w:t>
      </w:r>
      <w:r w:rsidR="00971CDA">
        <w:rPr>
          <w:rFonts w:ascii="Times New Roman" w:hAnsi="Times New Roman"/>
          <w:color w:val="000000" w:themeColor="text1"/>
        </w:rPr>
        <w:t xml:space="preserve"> scholarship on</w:t>
      </w:r>
      <w:r w:rsidR="00857940">
        <w:rPr>
          <w:rFonts w:ascii="Times New Roman" w:hAnsi="Times New Roman"/>
          <w:color w:val="000000" w:themeColor="text1"/>
        </w:rPr>
        <w:t xml:space="preserve"> urban agriculture</w:t>
      </w:r>
      <w:r w:rsidR="00971CDA">
        <w:rPr>
          <w:rFonts w:ascii="Times New Roman" w:hAnsi="Times New Roman"/>
          <w:color w:val="000000" w:themeColor="text1"/>
        </w:rPr>
        <w:t>. My review of</w:t>
      </w:r>
      <w:r w:rsidR="00DD7A5C">
        <w:rPr>
          <w:rFonts w:ascii="Times New Roman" w:hAnsi="Times New Roman"/>
          <w:color w:val="000000" w:themeColor="text1"/>
        </w:rPr>
        <w:t xml:space="preserve"> the</w:t>
      </w:r>
      <w:r w:rsidR="00857940">
        <w:rPr>
          <w:rFonts w:ascii="Times New Roman" w:hAnsi="Times New Roman"/>
          <w:color w:val="000000" w:themeColor="text1"/>
        </w:rPr>
        <w:t xml:space="preserve"> geogra</w:t>
      </w:r>
      <w:r w:rsidR="00971CDA">
        <w:rPr>
          <w:rFonts w:ascii="Times New Roman" w:hAnsi="Times New Roman"/>
          <w:color w:val="000000" w:themeColor="text1"/>
        </w:rPr>
        <w:t>phic research in this area</w:t>
      </w:r>
      <w:r w:rsidR="00DD7A5C">
        <w:rPr>
          <w:rFonts w:ascii="Times New Roman" w:hAnsi="Times New Roman"/>
          <w:color w:val="000000" w:themeColor="text1"/>
        </w:rPr>
        <w:t xml:space="preserve"> </w:t>
      </w:r>
      <w:r w:rsidR="00C85793">
        <w:rPr>
          <w:rFonts w:ascii="Times New Roman" w:hAnsi="Times New Roman"/>
          <w:color w:val="000000" w:themeColor="text1"/>
        </w:rPr>
        <w:t>exposed</w:t>
      </w:r>
      <w:r w:rsidR="00DD7A5C">
        <w:rPr>
          <w:rFonts w:ascii="Times New Roman" w:hAnsi="Times New Roman"/>
          <w:color w:val="000000" w:themeColor="text1"/>
        </w:rPr>
        <w:t xml:space="preserve"> a research gap </w:t>
      </w:r>
      <w:r w:rsidR="004265F8">
        <w:rPr>
          <w:rFonts w:ascii="Times New Roman" w:hAnsi="Times New Roman"/>
          <w:color w:val="000000" w:themeColor="text1"/>
        </w:rPr>
        <w:t xml:space="preserve">when it comes to </w:t>
      </w:r>
      <w:r>
        <w:rPr>
          <w:rFonts w:ascii="Times New Roman" w:hAnsi="Times New Roman"/>
          <w:color w:val="000000" w:themeColor="text1"/>
        </w:rPr>
        <w:t>understanding</w:t>
      </w:r>
      <w:r w:rsidR="00DD7A5C">
        <w:rPr>
          <w:rFonts w:ascii="Times New Roman" w:hAnsi="Times New Roman"/>
          <w:color w:val="000000" w:themeColor="text1"/>
        </w:rPr>
        <w:t xml:space="preserve"> chickens in urban spaces.</w:t>
      </w:r>
      <w:r w:rsidR="00BD0430">
        <w:rPr>
          <w:rFonts w:ascii="Times New Roman" w:hAnsi="Times New Roman"/>
          <w:color w:val="000000" w:themeColor="text1"/>
        </w:rPr>
        <w:t xml:space="preserve"> </w:t>
      </w:r>
      <w:r w:rsidR="004C0076">
        <w:rPr>
          <w:rFonts w:ascii="Times New Roman" w:hAnsi="Times New Roman"/>
          <w:color w:val="000000" w:themeColor="text1"/>
        </w:rPr>
        <w:t>While geographers have in</w:t>
      </w:r>
      <w:r w:rsidR="00C85793">
        <w:rPr>
          <w:rFonts w:ascii="Times New Roman" w:hAnsi="Times New Roman"/>
          <w:color w:val="000000" w:themeColor="text1"/>
        </w:rPr>
        <w:t>vestigated</w:t>
      </w:r>
      <w:r w:rsidR="004C0076">
        <w:rPr>
          <w:rFonts w:ascii="Times New Roman" w:hAnsi="Times New Roman"/>
          <w:color w:val="000000" w:themeColor="text1"/>
        </w:rPr>
        <w:t xml:space="preserve"> the role of community gardens in urban agriculture</w:t>
      </w:r>
      <w:r w:rsidR="00C85793">
        <w:rPr>
          <w:rFonts w:ascii="Times New Roman" w:hAnsi="Times New Roman"/>
          <w:color w:val="000000" w:themeColor="text1"/>
        </w:rPr>
        <w:t xml:space="preserve"> thoroughly</w:t>
      </w:r>
      <w:r w:rsidR="004C0076">
        <w:rPr>
          <w:rFonts w:ascii="Times New Roman" w:hAnsi="Times New Roman"/>
          <w:color w:val="000000" w:themeColor="text1"/>
        </w:rPr>
        <w:t>, little attention has been paid to food production a</w:t>
      </w:r>
      <w:r w:rsidR="00FA2BB1">
        <w:rPr>
          <w:rFonts w:ascii="Times New Roman" w:hAnsi="Times New Roman"/>
          <w:color w:val="000000" w:themeColor="text1"/>
        </w:rPr>
        <w:t xml:space="preserve">t the household scale. Eggs from backyard chickens offer an excellent protein source. Chickens can also boost vegetable production </w:t>
      </w:r>
      <w:r w:rsidR="00562F99">
        <w:rPr>
          <w:rFonts w:ascii="Times New Roman" w:hAnsi="Times New Roman"/>
          <w:color w:val="000000" w:themeColor="text1"/>
        </w:rPr>
        <w:t>by providing household gardens</w:t>
      </w:r>
      <w:r w:rsidR="00FA2BB1">
        <w:rPr>
          <w:rFonts w:ascii="Times New Roman" w:hAnsi="Times New Roman"/>
          <w:color w:val="000000" w:themeColor="text1"/>
        </w:rPr>
        <w:t xml:space="preserve"> </w:t>
      </w:r>
      <w:r w:rsidR="00562F99">
        <w:rPr>
          <w:rFonts w:ascii="Times New Roman" w:hAnsi="Times New Roman"/>
          <w:color w:val="000000" w:themeColor="text1"/>
        </w:rPr>
        <w:t>with</w:t>
      </w:r>
      <w:r w:rsidR="00FA2BB1">
        <w:rPr>
          <w:rFonts w:ascii="Times New Roman" w:hAnsi="Times New Roman"/>
          <w:color w:val="000000" w:themeColor="text1"/>
        </w:rPr>
        <w:t xml:space="preserve"> fertilizer</w:t>
      </w:r>
      <w:r w:rsidR="00562F99">
        <w:rPr>
          <w:rFonts w:ascii="Times New Roman" w:hAnsi="Times New Roman"/>
          <w:color w:val="000000" w:themeColor="text1"/>
        </w:rPr>
        <w:t xml:space="preserve"> and pest control services</w:t>
      </w:r>
      <w:r w:rsidR="00FA2BB1">
        <w:rPr>
          <w:rFonts w:ascii="Times New Roman" w:hAnsi="Times New Roman"/>
          <w:color w:val="000000" w:themeColor="text1"/>
        </w:rPr>
        <w:t>.</w:t>
      </w:r>
    </w:p>
    <w:p w14:paraId="7A28C0EF" w14:textId="4EAA4733" w:rsidR="008F55A9" w:rsidRDefault="00523E2D" w:rsidP="007E6118">
      <w:pPr>
        <w:ind w:firstLine="720"/>
        <w:rPr>
          <w:rFonts w:ascii="Times New Roman" w:hAnsi="Times New Roman"/>
          <w:color w:val="000000" w:themeColor="text1"/>
        </w:rPr>
      </w:pPr>
      <w:r>
        <w:rPr>
          <w:rFonts w:ascii="Times New Roman" w:hAnsi="Times New Roman"/>
          <w:color w:val="000000" w:themeColor="text1"/>
        </w:rPr>
        <w:t>Chapter 3 presents a</w:t>
      </w:r>
      <w:r w:rsidR="003C04FC">
        <w:rPr>
          <w:rFonts w:ascii="Times New Roman" w:hAnsi="Times New Roman"/>
          <w:color w:val="000000" w:themeColor="text1"/>
        </w:rPr>
        <w:t xml:space="preserve"> comparative case study</w:t>
      </w:r>
      <w:r w:rsidR="003E0B42">
        <w:rPr>
          <w:rFonts w:ascii="Times New Roman" w:hAnsi="Times New Roman"/>
          <w:color w:val="000000" w:themeColor="text1"/>
        </w:rPr>
        <w:t xml:space="preserve"> </w:t>
      </w:r>
      <w:r w:rsidR="00981877">
        <w:rPr>
          <w:rFonts w:ascii="Times New Roman" w:hAnsi="Times New Roman"/>
          <w:color w:val="000000" w:themeColor="text1"/>
        </w:rPr>
        <w:t>of three cities:</w:t>
      </w:r>
      <w:r w:rsidR="00C85793">
        <w:rPr>
          <w:rFonts w:ascii="Times New Roman" w:hAnsi="Times New Roman"/>
          <w:color w:val="000000" w:themeColor="text1"/>
        </w:rPr>
        <w:t xml:space="preserve"> Columbia, Missouri, Knoxville, Tennessee</w:t>
      </w:r>
      <w:r w:rsidR="003E0B42">
        <w:rPr>
          <w:rFonts w:ascii="Times New Roman" w:hAnsi="Times New Roman"/>
          <w:color w:val="000000" w:themeColor="text1"/>
        </w:rPr>
        <w:t>, and N</w:t>
      </w:r>
      <w:r w:rsidR="00C85793">
        <w:rPr>
          <w:rFonts w:ascii="Times New Roman" w:hAnsi="Times New Roman"/>
          <w:color w:val="000000" w:themeColor="text1"/>
        </w:rPr>
        <w:t>orman, Oklahoma</w:t>
      </w:r>
      <w:r w:rsidR="00981877">
        <w:rPr>
          <w:rFonts w:ascii="Times New Roman" w:hAnsi="Times New Roman"/>
          <w:color w:val="000000" w:themeColor="text1"/>
        </w:rPr>
        <w:t>. When I started this project in 2013, each of these cities had passed b</w:t>
      </w:r>
      <w:r w:rsidR="00B61152">
        <w:rPr>
          <w:rFonts w:ascii="Times New Roman" w:hAnsi="Times New Roman"/>
          <w:color w:val="000000" w:themeColor="text1"/>
        </w:rPr>
        <w:t>ackyard chic</w:t>
      </w:r>
      <w:r w:rsidR="00981877">
        <w:rPr>
          <w:rFonts w:ascii="Times New Roman" w:hAnsi="Times New Roman"/>
          <w:color w:val="000000" w:themeColor="text1"/>
        </w:rPr>
        <w:t>ken friendly ordinances</w:t>
      </w:r>
      <w:r w:rsidR="00C6227B">
        <w:rPr>
          <w:rFonts w:ascii="Times New Roman" w:hAnsi="Times New Roman"/>
          <w:color w:val="000000" w:themeColor="text1"/>
        </w:rPr>
        <w:t xml:space="preserve"> </w:t>
      </w:r>
      <w:r w:rsidR="00986007">
        <w:rPr>
          <w:rFonts w:ascii="Times New Roman" w:hAnsi="Times New Roman"/>
          <w:color w:val="000000" w:themeColor="text1"/>
        </w:rPr>
        <w:t>within the</w:t>
      </w:r>
      <w:r w:rsidR="00C85793">
        <w:rPr>
          <w:rFonts w:ascii="Times New Roman" w:hAnsi="Times New Roman"/>
          <w:color w:val="000000" w:themeColor="text1"/>
        </w:rPr>
        <w:t xml:space="preserve"> previous</w:t>
      </w:r>
      <w:r w:rsidR="003E0B42">
        <w:rPr>
          <w:rFonts w:ascii="Times New Roman" w:hAnsi="Times New Roman"/>
          <w:color w:val="000000" w:themeColor="text1"/>
        </w:rPr>
        <w:t xml:space="preserve"> </w:t>
      </w:r>
      <w:r w:rsidR="0049585E">
        <w:rPr>
          <w:rFonts w:ascii="Times New Roman" w:hAnsi="Times New Roman"/>
          <w:color w:val="000000" w:themeColor="text1"/>
        </w:rPr>
        <w:t>four</w:t>
      </w:r>
      <w:r w:rsidR="003E0B42">
        <w:rPr>
          <w:rFonts w:ascii="Times New Roman" w:hAnsi="Times New Roman"/>
          <w:color w:val="000000" w:themeColor="text1"/>
        </w:rPr>
        <w:t xml:space="preserve"> years. </w:t>
      </w:r>
      <w:r w:rsidR="00981877">
        <w:rPr>
          <w:rFonts w:ascii="Times New Roman" w:hAnsi="Times New Roman"/>
          <w:color w:val="000000" w:themeColor="text1"/>
        </w:rPr>
        <w:t>In all three</w:t>
      </w:r>
      <w:r w:rsidR="00952792">
        <w:rPr>
          <w:rFonts w:ascii="Times New Roman" w:hAnsi="Times New Roman"/>
          <w:color w:val="000000" w:themeColor="text1"/>
        </w:rPr>
        <w:t xml:space="preserve"> case study</w:t>
      </w:r>
      <w:r w:rsidR="00816A63">
        <w:rPr>
          <w:rFonts w:ascii="Times New Roman" w:hAnsi="Times New Roman"/>
          <w:color w:val="000000" w:themeColor="text1"/>
        </w:rPr>
        <w:t xml:space="preserve"> site</w:t>
      </w:r>
      <w:r w:rsidR="00981877">
        <w:rPr>
          <w:rFonts w:ascii="Times New Roman" w:hAnsi="Times New Roman"/>
          <w:color w:val="000000" w:themeColor="text1"/>
        </w:rPr>
        <w:t>s</w:t>
      </w:r>
      <w:r w:rsidR="00816A63">
        <w:rPr>
          <w:rFonts w:ascii="Times New Roman" w:hAnsi="Times New Roman"/>
          <w:color w:val="000000" w:themeColor="text1"/>
        </w:rPr>
        <w:t>, citizens and activists relied on the Internet to engage</w:t>
      </w:r>
      <w:r w:rsidR="00952792">
        <w:rPr>
          <w:rFonts w:ascii="Times New Roman" w:hAnsi="Times New Roman"/>
          <w:color w:val="000000" w:themeColor="text1"/>
        </w:rPr>
        <w:t xml:space="preserve"> in policy mobility practices</w:t>
      </w:r>
      <w:r w:rsidR="00B27A86">
        <w:rPr>
          <w:rFonts w:ascii="Times New Roman" w:hAnsi="Times New Roman"/>
          <w:color w:val="000000" w:themeColor="text1"/>
        </w:rPr>
        <w:t>. C</w:t>
      </w:r>
      <w:r w:rsidR="00981877">
        <w:rPr>
          <w:rFonts w:ascii="Times New Roman" w:hAnsi="Times New Roman"/>
          <w:color w:val="000000" w:themeColor="text1"/>
        </w:rPr>
        <w:t>itizens</w:t>
      </w:r>
      <w:r w:rsidR="00B27A86">
        <w:rPr>
          <w:rFonts w:ascii="Times New Roman" w:hAnsi="Times New Roman"/>
          <w:color w:val="000000" w:themeColor="text1"/>
        </w:rPr>
        <w:t xml:space="preserve"> </w:t>
      </w:r>
      <w:r w:rsidR="00981877">
        <w:rPr>
          <w:rFonts w:ascii="Times New Roman" w:hAnsi="Times New Roman"/>
          <w:color w:val="000000" w:themeColor="text1"/>
        </w:rPr>
        <w:t>used</w:t>
      </w:r>
      <w:r w:rsidR="00816A63">
        <w:rPr>
          <w:rFonts w:ascii="Times New Roman" w:hAnsi="Times New Roman"/>
          <w:color w:val="000000" w:themeColor="text1"/>
        </w:rPr>
        <w:t xml:space="preserve"> policy information</w:t>
      </w:r>
      <w:r w:rsidR="00C85793">
        <w:rPr>
          <w:rFonts w:ascii="Times New Roman" w:hAnsi="Times New Roman"/>
          <w:color w:val="000000" w:themeColor="text1"/>
        </w:rPr>
        <w:t xml:space="preserve"> that</w:t>
      </w:r>
      <w:r w:rsidR="00816A63">
        <w:rPr>
          <w:rFonts w:ascii="Times New Roman" w:hAnsi="Times New Roman"/>
          <w:color w:val="000000" w:themeColor="text1"/>
        </w:rPr>
        <w:t xml:space="preserve"> they found</w:t>
      </w:r>
      <w:r w:rsidR="00981877">
        <w:rPr>
          <w:rFonts w:ascii="Times New Roman" w:hAnsi="Times New Roman"/>
          <w:color w:val="000000" w:themeColor="text1"/>
        </w:rPr>
        <w:t xml:space="preserve"> online</w:t>
      </w:r>
      <w:r w:rsidR="00952792">
        <w:rPr>
          <w:rFonts w:ascii="Times New Roman" w:hAnsi="Times New Roman"/>
          <w:color w:val="000000" w:themeColor="text1"/>
        </w:rPr>
        <w:t xml:space="preserve"> to promote </w:t>
      </w:r>
      <w:r w:rsidR="00816A63">
        <w:rPr>
          <w:rFonts w:ascii="Times New Roman" w:hAnsi="Times New Roman"/>
          <w:color w:val="000000" w:themeColor="text1"/>
        </w:rPr>
        <w:t xml:space="preserve">municipal regulations allowing urban chickens in their own towns. </w:t>
      </w:r>
      <w:r w:rsidR="00952792">
        <w:rPr>
          <w:rFonts w:ascii="Times New Roman" w:hAnsi="Times New Roman"/>
          <w:color w:val="000000" w:themeColor="text1"/>
        </w:rPr>
        <w:t>A</w:t>
      </w:r>
      <w:r w:rsidR="004B7077">
        <w:rPr>
          <w:rFonts w:ascii="Times New Roman" w:hAnsi="Times New Roman"/>
          <w:color w:val="000000" w:themeColor="text1"/>
        </w:rPr>
        <w:t>rchival inquiry and interviews with citizens and advocates</w:t>
      </w:r>
      <w:r w:rsidR="00952792">
        <w:rPr>
          <w:rFonts w:ascii="Times New Roman" w:hAnsi="Times New Roman"/>
          <w:color w:val="000000" w:themeColor="text1"/>
        </w:rPr>
        <w:t xml:space="preserve"> re</w:t>
      </w:r>
      <w:r w:rsidR="00816A63">
        <w:rPr>
          <w:rFonts w:ascii="Times New Roman" w:hAnsi="Times New Roman"/>
          <w:color w:val="000000" w:themeColor="text1"/>
        </w:rPr>
        <w:t>vealed</w:t>
      </w:r>
      <w:r w:rsidR="00952792">
        <w:rPr>
          <w:rFonts w:ascii="Times New Roman" w:hAnsi="Times New Roman"/>
          <w:color w:val="000000" w:themeColor="text1"/>
        </w:rPr>
        <w:t xml:space="preserve"> two primary factors necessary for the passage of municipal ordin</w:t>
      </w:r>
      <w:r w:rsidR="00816A63">
        <w:rPr>
          <w:rFonts w:ascii="Times New Roman" w:hAnsi="Times New Roman"/>
          <w:color w:val="000000" w:themeColor="text1"/>
        </w:rPr>
        <w:t>ance friendly to urban chickens, namely</w:t>
      </w:r>
      <w:r w:rsidR="00952792">
        <w:rPr>
          <w:rFonts w:ascii="Times New Roman" w:hAnsi="Times New Roman"/>
          <w:color w:val="000000" w:themeColor="text1"/>
        </w:rPr>
        <w:t xml:space="preserve"> community activists and the support of city</w:t>
      </w:r>
      <w:r w:rsidR="00816A63">
        <w:rPr>
          <w:rFonts w:ascii="Times New Roman" w:hAnsi="Times New Roman"/>
          <w:color w:val="000000" w:themeColor="text1"/>
        </w:rPr>
        <w:t xml:space="preserve"> council. These results </w:t>
      </w:r>
      <w:r w:rsidR="00981877">
        <w:rPr>
          <w:rFonts w:ascii="Times New Roman" w:hAnsi="Times New Roman"/>
          <w:color w:val="000000" w:themeColor="text1"/>
        </w:rPr>
        <w:t>corroborate</w:t>
      </w:r>
      <w:r w:rsidR="00952792">
        <w:rPr>
          <w:rFonts w:ascii="Times New Roman" w:hAnsi="Times New Roman"/>
          <w:color w:val="000000" w:themeColor="text1"/>
        </w:rPr>
        <w:t xml:space="preserve"> those found by Huang and Dresher </w:t>
      </w:r>
      <w:r w:rsidR="00952792">
        <w:rPr>
          <w:rFonts w:ascii="Times New Roman" w:hAnsi="Times New Roman"/>
          <w:color w:val="000000" w:themeColor="text1"/>
        </w:rPr>
        <w:fldChar w:fldCharType="begin"/>
      </w:r>
      <w:r w:rsidR="00952792">
        <w:rPr>
          <w:rFonts w:ascii="Times New Roman" w:hAnsi="Times New Roman"/>
          <w:color w:val="000000" w:themeColor="text1"/>
        </w:rPr>
        <w:instrText xml:space="preserve"> ADDIN EN.CITE &lt;EndNote&gt;&lt;Cite ExcludeAuth="1"&gt;&lt;Author&gt;Huang&lt;/Author&gt;&lt;Year&gt;2015&lt;/Year&gt;&lt;RecNum&gt;1027&lt;/RecNum&gt;&lt;DisplayText&gt;(2015)&lt;/DisplayText&gt;&lt;record&gt;&lt;rec-number&gt;1027&lt;/rec-number&gt;&lt;foreign-keys&gt;&lt;key app="EN" db-id="2se5xf2vw22tpoeax5ev52072zpwrdv952s9" timestamp="1439318018"&gt;1027&lt;/key&gt;&lt;/foreign-keys&gt;&lt;ref-type name="Journal Article"&gt;17&lt;/ref-type&gt;&lt;contributors&gt;&lt;authors&gt;&lt;author&gt;Huang, Dilys&lt;/author&gt;&lt;author&gt;Drescher, Michael&lt;/author&gt;&lt;/authors&gt;&lt;/contributors&gt;&lt;titles&gt;&lt;title&gt;Urban crops and livestock: The experiences, challenges, and opportunities of planning for urban agriculture in two Canadian provinces&lt;/title&gt;&lt;secondary-title&gt;Land Use Policy&lt;/secondary-title&gt;&lt;/titles&gt;&lt;periodical&gt;&lt;full-title&gt;Land Use Policy&lt;/full-title&gt;&lt;/periodical&gt;&lt;pages&gt;1-14&lt;/pages&gt;&lt;volume&gt;43&lt;/volume&gt;&lt;keywords&gt;&lt;keyword&gt;Urban agriculture&lt;/keyword&gt;&lt;keyword&gt;Urban planning&lt;/keyword&gt;&lt;keyword&gt;Municipal policy&lt;/keyword&gt;&lt;keyword&gt;Food system&lt;/keyword&gt;&lt;keyword&gt;Ontario&lt;/keyword&gt;&lt;keyword&gt;British Columbia&lt;/keyword&gt;&lt;/keywords&gt;&lt;dates&gt;&lt;year&gt;2015&lt;/year&gt;&lt;pub-dates&gt;&lt;date&gt;2//&lt;/date&gt;&lt;/pub-dates&gt;&lt;/dates&gt;&lt;isbn&gt;0264-8377&lt;/isbn&gt;&lt;urls&gt;&lt;related-urls&gt;&lt;url&gt;http://www.sciencedirect.com/science/article/pii/S0264837714002282&lt;/url&gt;&lt;/related-urls&gt;&lt;/urls&gt;&lt;electronic-resource-num&gt;http://dx.doi.org/10.1016/j.landusepol.2014.10.011&lt;/electronic-resource-num&gt;&lt;/record&gt;&lt;/Cite&gt;&lt;/EndNote&gt;</w:instrText>
      </w:r>
      <w:r w:rsidR="00952792">
        <w:rPr>
          <w:rFonts w:ascii="Times New Roman" w:hAnsi="Times New Roman"/>
          <w:color w:val="000000" w:themeColor="text1"/>
        </w:rPr>
        <w:fldChar w:fldCharType="separate"/>
      </w:r>
      <w:r w:rsidR="00952792">
        <w:rPr>
          <w:rFonts w:ascii="Times New Roman" w:hAnsi="Times New Roman"/>
          <w:noProof/>
          <w:color w:val="000000" w:themeColor="text1"/>
        </w:rPr>
        <w:t>(2015)</w:t>
      </w:r>
      <w:r w:rsidR="00952792">
        <w:rPr>
          <w:rFonts w:ascii="Times New Roman" w:hAnsi="Times New Roman"/>
          <w:color w:val="000000" w:themeColor="text1"/>
        </w:rPr>
        <w:fldChar w:fldCharType="end"/>
      </w:r>
      <w:r w:rsidR="00952792">
        <w:rPr>
          <w:rFonts w:ascii="Times New Roman" w:hAnsi="Times New Roman"/>
          <w:color w:val="000000" w:themeColor="text1"/>
        </w:rPr>
        <w:t xml:space="preserve">, who studied urban agriculture policy in Canada. </w:t>
      </w:r>
    </w:p>
    <w:p w14:paraId="1E9728B3" w14:textId="3C8E1D1A" w:rsidR="007E6118" w:rsidRDefault="00B27A86" w:rsidP="007E6118">
      <w:pPr>
        <w:ind w:firstLine="720"/>
      </w:pPr>
      <w:r>
        <w:rPr>
          <w:rFonts w:ascii="Times New Roman" w:hAnsi="Times New Roman"/>
          <w:color w:val="000000" w:themeColor="text1"/>
        </w:rPr>
        <w:t>In</w:t>
      </w:r>
      <w:r w:rsidR="00816A63">
        <w:rPr>
          <w:rFonts w:ascii="Times New Roman" w:hAnsi="Times New Roman"/>
          <w:color w:val="000000" w:themeColor="text1"/>
        </w:rPr>
        <w:t xml:space="preserve"> Chapter</w:t>
      </w:r>
      <w:r>
        <w:rPr>
          <w:rFonts w:ascii="Times New Roman" w:hAnsi="Times New Roman"/>
          <w:color w:val="000000" w:themeColor="text1"/>
        </w:rPr>
        <w:t xml:space="preserve"> 4</w:t>
      </w:r>
      <w:r w:rsidR="00816A63">
        <w:rPr>
          <w:rFonts w:ascii="Times New Roman" w:hAnsi="Times New Roman"/>
          <w:color w:val="000000" w:themeColor="text1"/>
        </w:rPr>
        <w:t xml:space="preserve"> I </w:t>
      </w:r>
      <w:r w:rsidR="00421ABA">
        <w:rPr>
          <w:rFonts w:ascii="Times New Roman" w:hAnsi="Times New Roman"/>
          <w:color w:val="000000" w:themeColor="text1"/>
        </w:rPr>
        <w:t>explore</w:t>
      </w:r>
      <w:r w:rsidR="00C85793">
        <w:rPr>
          <w:rFonts w:ascii="Times New Roman" w:hAnsi="Times New Roman"/>
          <w:color w:val="000000" w:themeColor="text1"/>
        </w:rPr>
        <w:t>d</w:t>
      </w:r>
      <w:r w:rsidR="00D7156F">
        <w:rPr>
          <w:rFonts w:ascii="Times New Roman" w:hAnsi="Times New Roman"/>
          <w:color w:val="000000" w:themeColor="text1"/>
        </w:rPr>
        <w:t xml:space="preserve"> why </w:t>
      </w:r>
      <w:r w:rsidR="00B61152">
        <w:rPr>
          <w:rFonts w:ascii="Times New Roman" w:hAnsi="Times New Roman"/>
          <w:color w:val="000000" w:themeColor="text1"/>
        </w:rPr>
        <w:t>municipal code</w:t>
      </w:r>
      <w:r w:rsidR="00816A63">
        <w:rPr>
          <w:rFonts w:ascii="Times New Roman" w:hAnsi="Times New Roman"/>
          <w:color w:val="000000" w:themeColor="text1"/>
        </w:rPr>
        <w:t xml:space="preserve"> </w:t>
      </w:r>
      <w:r w:rsidR="00D7156F">
        <w:rPr>
          <w:rFonts w:ascii="Times New Roman" w:hAnsi="Times New Roman"/>
          <w:color w:val="000000" w:themeColor="text1"/>
        </w:rPr>
        <w:t xml:space="preserve">changes </w:t>
      </w:r>
      <w:r w:rsidR="00816A63">
        <w:rPr>
          <w:rFonts w:ascii="Times New Roman" w:hAnsi="Times New Roman"/>
          <w:color w:val="000000" w:themeColor="text1"/>
        </w:rPr>
        <w:t>allowing backyard chickens on standard residential lots</w:t>
      </w:r>
      <w:r w:rsidR="00B61152">
        <w:rPr>
          <w:rFonts w:ascii="Times New Roman" w:hAnsi="Times New Roman"/>
          <w:color w:val="000000" w:themeColor="text1"/>
        </w:rPr>
        <w:t xml:space="preserve"> in Oklahoma City failed </w:t>
      </w:r>
      <w:r w:rsidR="00CA2C31">
        <w:rPr>
          <w:rFonts w:ascii="Times New Roman" w:hAnsi="Times New Roman"/>
          <w:color w:val="000000" w:themeColor="text1"/>
        </w:rPr>
        <w:t>on multiple occasions</w:t>
      </w:r>
      <w:r w:rsidR="00D7156F">
        <w:rPr>
          <w:rFonts w:ascii="Times New Roman" w:hAnsi="Times New Roman"/>
          <w:color w:val="000000" w:themeColor="text1"/>
        </w:rPr>
        <w:t>. L</w:t>
      </w:r>
      <w:r w:rsidR="00B61152">
        <w:rPr>
          <w:rFonts w:ascii="Times New Roman" w:hAnsi="Times New Roman"/>
          <w:color w:val="000000" w:themeColor="text1"/>
        </w:rPr>
        <w:t>ocal advocates calling for change in the</w:t>
      </w:r>
      <w:r w:rsidR="00C85793">
        <w:rPr>
          <w:rFonts w:ascii="Times New Roman" w:hAnsi="Times New Roman"/>
          <w:color w:val="000000" w:themeColor="text1"/>
        </w:rPr>
        <w:t xml:space="preserve"> existing</w:t>
      </w:r>
      <w:r w:rsidR="00B61152">
        <w:rPr>
          <w:rFonts w:ascii="Times New Roman" w:hAnsi="Times New Roman"/>
          <w:color w:val="000000" w:themeColor="text1"/>
        </w:rPr>
        <w:t xml:space="preserve"> chicken-keeping ordinance were just as passionate and organized </w:t>
      </w:r>
      <w:r w:rsidR="00911558">
        <w:rPr>
          <w:rFonts w:ascii="Times New Roman" w:hAnsi="Times New Roman"/>
          <w:color w:val="000000" w:themeColor="text1"/>
        </w:rPr>
        <w:t>as the</w:t>
      </w:r>
      <w:r w:rsidR="00421ABA">
        <w:rPr>
          <w:rFonts w:ascii="Times New Roman" w:hAnsi="Times New Roman"/>
          <w:color w:val="000000" w:themeColor="text1"/>
        </w:rPr>
        <w:t xml:space="preserve"> citizens who advocated</w:t>
      </w:r>
      <w:r w:rsidR="00C85793">
        <w:rPr>
          <w:rFonts w:ascii="Times New Roman" w:hAnsi="Times New Roman"/>
          <w:color w:val="000000" w:themeColor="text1"/>
        </w:rPr>
        <w:t xml:space="preserve"> successfully</w:t>
      </w:r>
      <w:r w:rsidR="00421ABA">
        <w:rPr>
          <w:rFonts w:ascii="Times New Roman" w:hAnsi="Times New Roman"/>
          <w:color w:val="000000" w:themeColor="text1"/>
        </w:rPr>
        <w:t xml:space="preserve"> for urban chickens in Columbia, Knoxville, and Norman. I argue that</w:t>
      </w:r>
      <w:r w:rsidR="00B61152">
        <w:rPr>
          <w:rFonts w:ascii="Times New Roman" w:hAnsi="Times New Roman"/>
          <w:color w:val="000000" w:themeColor="text1"/>
        </w:rPr>
        <w:t xml:space="preserve"> the territoriality of Oklahoma City</w:t>
      </w:r>
      <w:r w:rsidR="00421ABA">
        <w:rPr>
          <w:rFonts w:ascii="Times New Roman" w:hAnsi="Times New Roman"/>
          <w:color w:val="000000" w:themeColor="text1"/>
        </w:rPr>
        <w:t xml:space="preserve"> resulting in who possesses social capital and who does not</w:t>
      </w:r>
      <w:r w:rsidR="00C85793">
        <w:rPr>
          <w:rFonts w:ascii="Times New Roman" w:hAnsi="Times New Roman"/>
          <w:color w:val="000000" w:themeColor="text1"/>
        </w:rPr>
        <w:t xml:space="preserve"> possess social capital</w:t>
      </w:r>
      <w:r w:rsidR="00B61152">
        <w:rPr>
          <w:rFonts w:ascii="Times New Roman" w:hAnsi="Times New Roman"/>
          <w:color w:val="000000" w:themeColor="text1"/>
        </w:rPr>
        <w:t xml:space="preserve"> conspired to prevent progress in this area.</w:t>
      </w:r>
      <w:r w:rsidR="00CA2C31">
        <w:rPr>
          <w:rFonts w:ascii="Times New Roman" w:hAnsi="Times New Roman"/>
          <w:color w:val="000000" w:themeColor="text1"/>
        </w:rPr>
        <w:t xml:space="preserve"> </w:t>
      </w:r>
      <w:r w:rsidR="00DC5590">
        <w:t xml:space="preserve">Viewing territoriality as the struggle for space, Cox </w:t>
      </w:r>
      <w:r w:rsidR="007E6118">
        <w:fldChar w:fldCharType="begin"/>
      </w:r>
      <w:r w:rsidR="007E6118">
        <w:instrText xml:space="preserve"> ADDIN EN.CITE &lt;EndNote&gt;&lt;Cite ExcludeAuth="1"&gt;&lt;Author&gt;Cox&lt;/Author&gt;&lt;Year&gt;2001&lt;/Year&gt;&lt;RecNum&gt;1318&lt;/RecNum&gt;&lt;DisplayText&gt;(2001)&lt;/DisplayText&gt;&lt;record&gt;&lt;rec-number&gt;1318&lt;/rec-number&gt;&lt;foreign-keys&gt;&lt;key app="EN" db-id="2se5xf2vw22tpoeax5ev52072zpwrdv952s9" timestamp="1471743296"&gt;1318&lt;/key&gt;&lt;/foreign-keys&gt;&lt;ref-type name="Journal Article"&gt;17&lt;/ref-type&gt;&lt;contributors&gt;&lt;authors&gt;&lt;author&gt;Cox, Kevin R.&lt;/author&gt;&lt;/authors&gt;&lt;/contributors&gt;&lt;titles&gt;&lt;title&gt;Territoriality, politics and the ‘urban’&lt;/title&gt;&lt;secondary-title&gt;Political Geography&lt;/secondary-title&gt;&lt;/titles&gt;&lt;periodical&gt;&lt;full-title&gt;Political Geography&lt;/full-title&gt;&lt;/periodical&gt;&lt;pages&gt;745-762&lt;/pages&gt;&lt;volume&gt;20&lt;/volume&gt;&lt;number&gt;6&lt;/number&gt;&lt;keywords&gt;&lt;keyword&gt;Urban&lt;/keyword&gt;&lt;keyword&gt;Territoriality&lt;/keyword&gt;&lt;keyword&gt;Capitalist development&lt;/keyword&gt;&lt;keyword&gt;Politics&lt;/keyword&gt;&lt;/keywords&gt;&lt;dates&gt;&lt;year&gt;2001&lt;/year&gt;&lt;pub-dates&gt;&lt;date&gt;8//&lt;/date&gt;&lt;/pub-dates&gt;&lt;/dates&gt;&lt;isbn&gt;0962-6298&lt;/isbn&gt;&lt;urls&gt;&lt;related-urls&gt;&lt;url&gt;http://www.sciencedirect.com/science/article/pii/S0962629801000300&lt;/url&gt;&lt;/related-urls&gt;&lt;/urls&gt;&lt;electronic-resource-num&gt;http://dx.doi.org/10.1016/S0962-6298(01)00030-0&lt;/electronic-resource-num&gt;&lt;/record&gt;&lt;/Cite&gt;&lt;/EndNote&gt;</w:instrText>
      </w:r>
      <w:r w:rsidR="007E6118">
        <w:fldChar w:fldCharType="separate"/>
      </w:r>
      <w:r w:rsidR="007E6118">
        <w:rPr>
          <w:noProof/>
        </w:rPr>
        <w:t>(2001)</w:t>
      </w:r>
      <w:r w:rsidR="007E6118">
        <w:fldChar w:fldCharType="end"/>
      </w:r>
      <w:r w:rsidR="00DC5590">
        <w:t xml:space="preserve"> describes how “territorial struggles play out both materially and discursively” (757). </w:t>
      </w:r>
      <w:r w:rsidR="00755EFE">
        <w:t>In Oklahoma City, the struggle over</w:t>
      </w:r>
      <w:r w:rsidR="00421ABA">
        <w:t xml:space="preserve"> urban chickens was evident in the discussions during</w:t>
      </w:r>
      <w:r w:rsidR="000D028F">
        <w:t xml:space="preserve"> city council meetings. Despite these discursive discussions, </w:t>
      </w:r>
      <w:r w:rsidR="00C85793">
        <w:t>the proposed ordinances were rejected</w:t>
      </w:r>
      <w:r w:rsidR="00162652">
        <w:t xml:space="preserve">. </w:t>
      </w:r>
    </w:p>
    <w:p w14:paraId="12A9C107" w14:textId="30FD22D4" w:rsidR="00DC5590" w:rsidRDefault="00113FDD" w:rsidP="007E6118">
      <w:pPr>
        <w:ind w:firstLine="720"/>
      </w:pPr>
      <w:r>
        <w:rPr>
          <w:rFonts w:ascii="Times New Roman" w:hAnsi="Times New Roman"/>
        </w:rPr>
        <w:t>City council meetings provide a</w:t>
      </w:r>
      <w:r w:rsidRPr="00414922">
        <w:rPr>
          <w:rFonts w:ascii="Times New Roman" w:hAnsi="Times New Roman"/>
        </w:rPr>
        <w:t xml:space="preserve"> </w:t>
      </w:r>
      <w:r>
        <w:rPr>
          <w:rFonts w:ascii="Times New Roman" w:hAnsi="Times New Roman"/>
        </w:rPr>
        <w:t>useful venue for witnessing the struggle</w:t>
      </w:r>
      <w:r w:rsidRPr="00414922">
        <w:rPr>
          <w:rFonts w:ascii="Times New Roman" w:hAnsi="Times New Roman"/>
        </w:rPr>
        <w:t xml:space="preserve"> </w:t>
      </w:r>
      <w:r>
        <w:rPr>
          <w:rFonts w:ascii="Times New Roman" w:hAnsi="Times New Roman"/>
        </w:rPr>
        <w:t>over space</w:t>
      </w:r>
      <w:r w:rsidR="00FB6F88">
        <w:rPr>
          <w:rFonts w:ascii="Times New Roman" w:hAnsi="Times New Roman"/>
        </w:rPr>
        <w:t xml:space="preserve">. During these </w:t>
      </w:r>
      <w:r w:rsidR="000C3ADB">
        <w:rPr>
          <w:rFonts w:ascii="Times New Roman" w:hAnsi="Times New Roman"/>
        </w:rPr>
        <w:t>meetings</w:t>
      </w:r>
      <w:r w:rsidR="00C85793">
        <w:rPr>
          <w:rFonts w:ascii="Times New Roman" w:hAnsi="Times New Roman"/>
        </w:rPr>
        <w:t>,</w:t>
      </w:r>
      <w:r w:rsidRPr="00414922">
        <w:rPr>
          <w:rFonts w:ascii="Times New Roman" w:hAnsi="Times New Roman"/>
        </w:rPr>
        <w:t xml:space="preserve"> citizens employ social capital in attempts to reshape urban </w:t>
      </w:r>
      <w:r>
        <w:rPr>
          <w:rFonts w:ascii="Times New Roman" w:hAnsi="Times New Roman"/>
        </w:rPr>
        <w:t>areas</w:t>
      </w:r>
      <w:r w:rsidRPr="00414922">
        <w:rPr>
          <w:rFonts w:ascii="Times New Roman" w:hAnsi="Times New Roman"/>
        </w:rPr>
        <w:t>.</w:t>
      </w:r>
      <w:r w:rsidR="00DC5590">
        <w:t xml:space="preserve"> Urban agriculture requires citizen engagement to </w:t>
      </w:r>
      <w:r w:rsidR="00FB6F88">
        <w:t>ensure that city ordinances</w:t>
      </w:r>
      <w:r w:rsidR="00DC5590">
        <w:t xml:space="preserve"> accommodate the activities required to produce food in the city. </w:t>
      </w:r>
      <w:r w:rsidR="000C3ADB">
        <w:t>Achieving passage of</w:t>
      </w:r>
      <w:r w:rsidR="00DC5590">
        <w:t xml:space="preserve"> </w:t>
      </w:r>
      <w:r w:rsidR="000C3ADB">
        <w:t>policy that supports urban agriculture</w:t>
      </w:r>
      <w:r w:rsidR="00D7156F">
        <w:t xml:space="preserve"> relies on</w:t>
      </w:r>
      <w:r w:rsidR="00DC5590">
        <w:t xml:space="preserve"> citizens who push for change, knowledgeable city staff, supportive municipal politicians, and advocates who educate the public about urban agriculture</w:t>
      </w:r>
      <w:r w:rsidR="00615FE2">
        <w:t xml:space="preserve"> </w:t>
      </w:r>
      <w:r w:rsidR="00615FE2">
        <w:fldChar w:fldCharType="begin"/>
      </w:r>
      <w:r w:rsidR="00615FE2">
        <w:instrText xml:space="preserve"> ADDIN EN.CITE &lt;EndNote&gt;&lt;Cite&gt;&lt;Author&gt;Huang&lt;/Author&gt;&lt;Year&gt;2015&lt;/Year&gt;&lt;RecNum&gt;1027&lt;/RecNum&gt;&lt;DisplayText&gt;(Huang and Drescher 2015)&lt;/DisplayText&gt;&lt;record&gt;&lt;rec-number&gt;1027&lt;/rec-number&gt;&lt;foreign-keys&gt;&lt;key app="EN" db-id="2se5xf2vw22tpoeax5ev52072zpwrdv952s9" timestamp="1439318018"&gt;1027&lt;/key&gt;&lt;/foreign-keys&gt;&lt;ref-type name="Journal Article"&gt;17&lt;/ref-type&gt;&lt;contributors&gt;&lt;authors&gt;&lt;author&gt;Huang, Dilys&lt;/author&gt;&lt;author&gt;Drescher, Michael&lt;/author&gt;&lt;/authors&gt;&lt;/contributors&gt;&lt;titles&gt;&lt;title&gt;Urban crops and livestock: The experiences, challenges, and opportunities of planning for urban agriculture in two Canadian provinces&lt;/title&gt;&lt;secondary-title&gt;Land Use Policy&lt;/secondary-title&gt;&lt;/titles&gt;&lt;periodical&gt;&lt;full-title&gt;Land Use Policy&lt;/full-title&gt;&lt;/periodical&gt;&lt;pages&gt;1-14&lt;/pages&gt;&lt;volume&gt;43&lt;/volume&gt;&lt;keywords&gt;&lt;keyword&gt;Urban agriculture&lt;/keyword&gt;&lt;keyword&gt;Urban planning&lt;/keyword&gt;&lt;keyword&gt;Municipal policy&lt;/keyword&gt;&lt;keyword&gt;Food system&lt;/keyword&gt;&lt;keyword&gt;Ontario&lt;/keyword&gt;&lt;keyword&gt;British Columbia&lt;/keyword&gt;&lt;/keywords&gt;&lt;dates&gt;&lt;year&gt;2015&lt;/year&gt;&lt;pub-dates&gt;&lt;date&gt;2//&lt;/date&gt;&lt;/pub-dates&gt;&lt;/dates&gt;&lt;isbn&gt;0264-8377&lt;/isbn&gt;&lt;urls&gt;&lt;related-urls&gt;&lt;url&gt;http://www.sciencedirect.com/science/article/pii/S0264837714002282&lt;/url&gt;&lt;/related-urls&gt;&lt;/urls&gt;&lt;electronic-resource-num&gt;http://dx.doi.org/10.1016/j.landusepol.2014.10.011&lt;/electronic-resource-num&gt;&lt;/record&gt;&lt;/Cite&gt;&lt;/EndNote&gt;</w:instrText>
      </w:r>
      <w:r w:rsidR="00615FE2">
        <w:fldChar w:fldCharType="separate"/>
      </w:r>
      <w:r w:rsidR="00615FE2">
        <w:rPr>
          <w:noProof/>
        </w:rPr>
        <w:t>(Huang and Drescher 2015)</w:t>
      </w:r>
      <w:r w:rsidR="00615FE2">
        <w:fldChar w:fldCharType="end"/>
      </w:r>
      <w:r w:rsidR="00DC5590">
        <w:t xml:space="preserve">. Each of these components was present in the </w:t>
      </w:r>
      <w:r w:rsidR="00C85793">
        <w:t>three cities where</w:t>
      </w:r>
      <w:r w:rsidR="00DC5590">
        <w:t xml:space="preserve"> chicken-friendly ordinances passed. </w:t>
      </w:r>
      <w:r w:rsidR="005E30E1">
        <w:t>Yet d</w:t>
      </w:r>
      <w:r w:rsidR="000C3ADB">
        <w:t>ue to the nature of territoriality</w:t>
      </w:r>
      <w:r w:rsidR="00DD642E">
        <w:t>, these ingredients did</w:t>
      </w:r>
      <w:r w:rsidR="00DC5590">
        <w:t xml:space="preserve"> n</w:t>
      </w:r>
      <w:r w:rsidR="00DD642E">
        <w:t>ot guarantee success in Oklahoma City</w:t>
      </w:r>
      <w:r w:rsidR="00DC5590">
        <w:t xml:space="preserve">. </w:t>
      </w:r>
      <w:r w:rsidR="00E75589">
        <w:t xml:space="preserve">Specifically, white privilege and individuals who prefer the status quo dominate the territoriality in Oklahoma City. Only change that contributes to economic development is favored. </w:t>
      </w:r>
      <w:r w:rsidR="000C3ADB">
        <w:t>The</w:t>
      </w:r>
      <w:r w:rsidR="00DC5590">
        <w:t xml:space="preserve"> in-depth case study </w:t>
      </w:r>
      <w:r w:rsidR="00DD642E">
        <w:t>demonstrates that</w:t>
      </w:r>
      <w:r w:rsidR="00DC5590">
        <w:t xml:space="preserve"> successful advocacy practices were not enough to overcome the particular neoliberal ideology in Oklahoma City that favors individuals as consumers rather than producers of food. As Purcell </w:t>
      </w:r>
      <w:r w:rsidR="007E6118">
        <w:fldChar w:fldCharType="begin"/>
      </w:r>
      <w:r w:rsidR="007E6118">
        <w:instrText xml:space="preserve"> ADDIN EN.CITE &lt;EndNote&gt;&lt;Cite ExcludeAuth="1"&gt;&lt;Author&gt;Purcell&lt;/Author&gt;&lt;Year&gt;2006&lt;/Year&gt;&lt;RecNum&gt;634&lt;/RecNum&gt;&lt;DisplayText&gt;(2006)&lt;/DisplayText&gt;&lt;record&gt;&lt;rec-number&gt;634&lt;/rec-number&gt;&lt;foreign-keys&gt;&lt;key app="EN" db-id="2se5xf2vw22tpoeax5ev52072zpwrdv952s9" timestamp="1311523211"&gt;634&lt;/key&gt;&lt;/foreign-keys&gt;&lt;ref-type name="Journal Article"&gt;17&lt;/ref-type&gt;&lt;contributors&gt;&lt;authors&gt;&lt;author&gt;Purcell, Mark&lt;/author&gt;&lt;/authors&gt;&lt;/contributors&gt;&lt;titles&gt;&lt;title&gt;Urban democracy and the local trap&lt;/title&gt;&lt;secondary-title&gt;Urban Studies (Routledge)&lt;/secondary-title&gt;&lt;/titles&gt;&lt;periodical&gt;&lt;full-title&gt;Urban Studies (Routledge)&lt;/full-title&gt;&lt;/periodical&gt;&lt;pages&gt;1921-1941&lt;/pages&gt;&lt;volume&gt;43&lt;/volume&gt;&lt;number&gt;11&lt;/number&gt;&lt;keywords&gt;&lt;keyword&gt;DEMOCRACY&lt;/keyword&gt;&lt;keyword&gt;CITIZENSHIP&lt;/keyword&gt;&lt;keyword&gt;URBAN research&lt;/keyword&gt;&lt;keyword&gt;CITY &amp;amp; town life&lt;/keyword&gt;&lt;keyword&gt;EQUALITY&lt;/keyword&gt;&lt;keyword&gt;POLITICAL doctrines&lt;/keyword&gt;&lt;/keywords&gt;&lt;dates&gt;&lt;year&gt;2006&lt;/year&gt;&lt;/dates&gt;&lt;publisher&gt;Routledge&lt;/publisher&gt;&lt;isbn&gt;00420980&lt;/isbn&gt;&lt;accession-num&gt;22675424&lt;/accession-num&gt;&lt;work-type&gt;Article&lt;/work-type&gt;&lt;urls&gt;&lt;related-urls&gt;&lt;url&gt;http://libraries.ou.edu/access.aspx?url=http://search.ebscohost.com/login.aspx?direct=true&amp;amp;db=aph&amp;amp;AN=22675424&amp;amp;site=eds-live&lt;/url&gt;&lt;/related-urls&gt;&lt;/urls&gt;&lt;remote-database-name&gt;aph&lt;/remote-database-name&gt;&lt;remote-database-provider&gt;EBSCOhost&lt;/remote-database-provider&gt;&lt;/record&gt;&lt;/Cite&gt;&lt;/EndNote&gt;</w:instrText>
      </w:r>
      <w:r w:rsidR="007E6118">
        <w:fldChar w:fldCharType="separate"/>
      </w:r>
      <w:r w:rsidR="007E6118">
        <w:rPr>
          <w:noProof/>
        </w:rPr>
        <w:t>(2006)</w:t>
      </w:r>
      <w:r w:rsidR="007E6118">
        <w:fldChar w:fldCharType="end"/>
      </w:r>
      <w:r w:rsidR="00DC5590">
        <w:t xml:space="preserve"> warns, “[w]e cannot assume that localization of decision-making will necessarily result in democratization.” (1929).</w:t>
      </w:r>
    </w:p>
    <w:p w14:paraId="1B3DB4F7" w14:textId="77777777" w:rsidR="008F55A9" w:rsidRPr="00787172" w:rsidRDefault="008F55A9" w:rsidP="008F55A9">
      <w:pPr>
        <w:ind w:firstLine="720"/>
      </w:pPr>
    </w:p>
    <w:p w14:paraId="29542ADE" w14:textId="77777777" w:rsidR="008F55A9" w:rsidRDefault="008F55A9" w:rsidP="008F55A9">
      <w:pPr>
        <w:pStyle w:val="Heading3"/>
      </w:pPr>
      <w:bookmarkStart w:id="64" w:name="_Toc355804838"/>
      <w:r>
        <w:t>Contributions</w:t>
      </w:r>
      <w:bookmarkEnd w:id="64"/>
    </w:p>
    <w:p w14:paraId="1CFD56E6" w14:textId="1F0C8396" w:rsidR="008F55A9" w:rsidRDefault="00DD642E" w:rsidP="008F55A9">
      <w:pPr>
        <w:ind w:firstLine="720"/>
      </w:pPr>
      <w:r>
        <w:t>McCann and Ward</w:t>
      </w:r>
      <w:r w:rsidR="008F55A9">
        <w:t xml:space="preserve"> </w:t>
      </w:r>
      <w:r w:rsidR="00952792">
        <w:fldChar w:fldCharType="begin"/>
      </w:r>
      <w:r w:rsidR="00952792">
        <w:instrText xml:space="preserve"> ADDIN EN.CITE &lt;EndNote&gt;&lt;Cite ExcludeAuth="1"&gt;&lt;Author&gt;McCann&lt;/Author&gt;&lt;Year&gt;2010&lt;/Year&gt;&lt;RecNum&gt;362&lt;/RecNum&gt;&lt;DisplayText&gt;(2010)&lt;/DisplayText&gt;&lt;record&gt;&lt;rec-number&gt;362&lt;/rec-number&gt;&lt;foreign-keys&gt;&lt;key app="EN" db-id="2se5xf2vw22tpoeax5ev52072zpwrdv952s9" timestamp="1300156470"&gt;362&lt;/key&gt;&lt;/foreign-keys&gt;&lt;ref-type name="Journal Article"&gt;17&lt;/ref-type&gt;&lt;contributors&gt;&lt;authors&gt;&lt;author&gt;McCann, Eugene&lt;/author&gt;&lt;author&gt;Ward, Kevin&lt;/author&gt;&lt;/authors&gt;&lt;/contributors&gt;&lt;titles&gt;&lt;title&gt;Relationality/territoriality: Toward a conceptualization of cities in the world&lt;/title&gt;&lt;secondary-title&gt;Geoforum&lt;/secondary-title&gt;&lt;/titles&gt;&lt;periodical&gt;&lt;full-title&gt;Geoforum&lt;/full-title&gt;&lt;/periodical&gt;&lt;pages&gt;175&lt;/pages&gt;&lt;volume&gt;41&lt;/volume&gt;&lt;number&gt;2&lt;/number&gt;&lt;keywords&gt;&lt;keyword&gt;BUSINESS improvement districts&lt;/keyword&gt;&lt;keyword&gt;NEW urbanism&lt;/keyword&gt;&lt;keyword&gt;METROPOLITAN government&lt;/keyword&gt;&lt;keyword&gt;EMPIRICAL research&lt;/keyword&gt;&lt;keyword&gt;POLITICAL economic analysis&lt;/keyword&gt;&lt;keyword&gt;ECONOMIC policy&lt;/keyword&gt;&lt;keyword&gt;POLICY sciences&lt;/keyword&gt;&lt;/keywords&gt;&lt;dates&gt;&lt;year&gt;2010&lt;/year&gt;&lt;/dates&gt;&lt;isbn&gt;00167185&lt;/isbn&gt;&lt;urls&gt;&lt;related-urls&gt;&lt;url&gt;http://libraries.ou.edu/access.aspx?url=http://search.ebscohost.com/login.aspx?direct=true&amp;amp;db=eda&amp;amp;AN=48259111&amp;amp;site=eds-live&lt;/url&gt;&lt;/related-urls&gt;&lt;/urls&gt;&lt;remote-database-name&gt;eda&lt;/remote-database-name&gt;&lt;remote-database-provider&gt;EBSCOhost&lt;/remote-database-provider&gt;&lt;/record&gt;&lt;/Cite&gt;&lt;/EndNote&gt;</w:instrText>
      </w:r>
      <w:r w:rsidR="00952792">
        <w:fldChar w:fldCharType="separate"/>
      </w:r>
      <w:r w:rsidR="00952792">
        <w:rPr>
          <w:noProof/>
        </w:rPr>
        <w:t>(2010)</w:t>
      </w:r>
      <w:r w:rsidR="00952792">
        <w:fldChar w:fldCharType="end"/>
      </w:r>
      <w:r>
        <w:t xml:space="preserve"> assert</w:t>
      </w:r>
      <w:r w:rsidR="008F55A9">
        <w:t xml:space="preserve"> that as sociopolitical practice, policy mobility both is both relational and territorial. Policies are shared between cities through networks (relational) and then customized to suit the area (territorial) seeking to utilize the policy. </w:t>
      </w:r>
      <w:r w:rsidR="00E16BEE">
        <w:rPr>
          <w:rFonts w:ascii="Times New Roman" w:hAnsi="Times New Roman"/>
        </w:rPr>
        <w:t>As</w:t>
      </w:r>
      <w:r w:rsidR="00E16BEE" w:rsidRPr="00414922">
        <w:rPr>
          <w:rFonts w:ascii="Times New Roman" w:hAnsi="Times New Roman"/>
        </w:rPr>
        <w:t xml:space="preserve"> demonstrated </w:t>
      </w:r>
      <w:r w:rsidR="00E16BEE">
        <w:rPr>
          <w:rFonts w:ascii="Times New Roman" w:hAnsi="Times New Roman"/>
        </w:rPr>
        <w:t>by the results of</w:t>
      </w:r>
      <w:r w:rsidR="00E16BEE" w:rsidRPr="00414922">
        <w:rPr>
          <w:rFonts w:ascii="Times New Roman" w:hAnsi="Times New Roman"/>
        </w:rPr>
        <w:t xml:space="preserve"> the com</w:t>
      </w:r>
      <w:r w:rsidR="00E16BEE">
        <w:rPr>
          <w:rFonts w:ascii="Times New Roman" w:hAnsi="Times New Roman"/>
        </w:rPr>
        <w:t>parative and in-depth case studies</w:t>
      </w:r>
      <w:r w:rsidR="008F55A9">
        <w:t>, policy mobility practices are not limited to urban professionals. Ordinary citizens</w:t>
      </w:r>
      <w:r w:rsidR="000C3ADB">
        <w:t xml:space="preserve"> w</w:t>
      </w:r>
      <w:r w:rsidR="00E75589">
        <w:t>ith varying levels of social</w:t>
      </w:r>
      <w:r w:rsidR="00B35925">
        <w:t xml:space="preserve"> capital</w:t>
      </w:r>
      <w:r w:rsidR="008F55A9">
        <w:t xml:space="preserve"> utilize</w:t>
      </w:r>
      <w:r w:rsidR="00C85793">
        <w:t xml:space="preserve"> their knowledge of</w:t>
      </w:r>
      <w:r w:rsidR="008F55A9">
        <w:t xml:space="preserve"> policies from other municipalities to advocate for </w:t>
      </w:r>
      <w:r w:rsidR="005F7EC7">
        <w:t>the</w:t>
      </w:r>
      <w:r w:rsidR="00F60C66">
        <w:t xml:space="preserve"> right to</w:t>
      </w:r>
      <w:r w:rsidR="005F7EC7">
        <w:t xml:space="preserve"> raise</w:t>
      </w:r>
      <w:r w:rsidR="00F60C66">
        <w:t xml:space="preserve"> </w:t>
      </w:r>
      <w:r w:rsidR="008F55A9">
        <w:t xml:space="preserve">backyard chickens in their cities. These policies are then adapted </w:t>
      </w:r>
      <w:r w:rsidR="00F60C66">
        <w:t>by th</w:t>
      </w:r>
      <w:r w:rsidR="008F55A9">
        <w:t>e governing board in each respective urban area</w:t>
      </w:r>
      <w:r w:rsidR="00F60C66">
        <w:t xml:space="preserve"> </w:t>
      </w:r>
      <w:r w:rsidR="00780174">
        <w:t>to meet the preferences of</w:t>
      </w:r>
      <w:r w:rsidR="00F60C66">
        <w:t xml:space="preserve"> citizens with the strongest social capital</w:t>
      </w:r>
      <w:r w:rsidR="008F55A9">
        <w:t xml:space="preserve">. </w:t>
      </w:r>
      <w:r w:rsidR="00C85793">
        <w:t xml:space="preserve">However, </w:t>
      </w:r>
      <w:r w:rsidR="004B2ACA">
        <w:t>requirements</w:t>
      </w:r>
      <w:r w:rsidR="005F7EC7">
        <w:t xml:space="preserve"> including coop requ</w:t>
      </w:r>
      <w:r w:rsidR="004B2ACA">
        <w:t xml:space="preserve">irements and </w:t>
      </w:r>
      <w:proofErr w:type="gramStart"/>
      <w:r w:rsidR="004B2ACA">
        <w:t>set-back</w:t>
      </w:r>
      <w:proofErr w:type="gramEnd"/>
      <w:r w:rsidR="004B2ACA">
        <w:t xml:space="preserve"> distances that are included within the ordinances</w:t>
      </w:r>
      <w:r w:rsidR="005F7EC7">
        <w:t xml:space="preserve"> </w:t>
      </w:r>
      <w:r w:rsidR="00780174">
        <w:t>can</w:t>
      </w:r>
      <w:r w:rsidR="005F7EC7">
        <w:t xml:space="preserve"> </w:t>
      </w:r>
      <w:r w:rsidR="004B2ACA">
        <w:t>make</w:t>
      </w:r>
      <w:r w:rsidR="008F55A9">
        <w:t xml:space="preserve"> the costs associated with chicken raising less accessible to marginalized residents</w:t>
      </w:r>
      <w:r w:rsidR="00B35925">
        <w:t>, hampering their right to the city</w:t>
      </w:r>
      <w:r w:rsidR="008F55A9">
        <w:t>.</w:t>
      </w:r>
    </w:p>
    <w:p w14:paraId="740FA603" w14:textId="553B4683" w:rsidR="008F55A9" w:rsidRPr="00D7156F" w:rsidRDefault="008F55A9" w:rsidP="008F55A9">
      <w:pPr>
        <w:ind w:firstLine="720"/>
        <w:rPr>
          <w:rFonts w:ascii="Times New Roman" w:hAnsi="Times New Roman"/>
          <w:color w:val="000000" w:themeColor="text1"/>
        </w:rPr>
      </w:pPr>
      <w:r w:rsidRPr="00D7156F">
        <w:rPr>
          <w:color w:val="000000" w:themeColor="text1"/>
        </w:rPr>
        <w:t xml:space="preserve">Pacione </w:t>
      </w:r>
      <w:r w:rsidR="00952792" w:rsidRPr="00D7156F">
        <w:rPr>
          <w:color w:val="000000" w:themeColor="text1"/>
        </w:rPr>
        <w:fldChar w:fldCharType="begin"/>
      </w:r>
      <w:r w:rsidR="00952792" w:rsidRPr="00D7156F">
        <w:rPr>
          <w:color w:val="000000" w:themeColor="text1"/>
        </w:rPr>
        <w:instrText xml:space="preserve"> ADDIN EN.CITE &lt;EndNote&gt;&lt;Cite ExcludeAuth="1"&gt;&lt;Author&gt;Pacione&lt;/Author&gt;&lt;Year&gt;2003&lt;/Year&gt;&lt;RecNum&gt;992&lt;/RecNum&gt;&lt;DisplayText&gt;(2003)&lt;/DisplayText&gt;&lt;record&gt;&lt;rec-number&gt;992&lt;/rec-number&gt;&lt;foreign-keys&gt;&lt;key app="EN" db-id="2se5xf2vw22tpoeax5ev52072zpwrdv952s9" timestamp="1436639259"&gt;992&lt;/key&gt;&lt;/foreign-keys&gt;&lt;ref-type name="Journal Article"&gt;17&lt;/ref-type&gt;&lt;contributors&gt;&lt;authors&gt;&lt;author&gt;Pacione, Michael&lt;/author&gt;&lt;/authors&gt;&lt;/contributors&gt;&lt;titles&gt;&lt;title&gt;Quality-of-life research in urban geography&lt;/title&gt;&lt;secondary-title&gt;Urban Geography&lt;/secondary-title&gt;&lt;/titles&gt;&lt;periodical&gt;&lt;full-title&gt;Urban Geography&lt;/full-title&gt;&lt;/periodical&gt;&lt;pages&gt;314-339&lt;/pages&gt;&lt;volume&gt;24&lt;/volume&gt;&lt;number&gt;4&lt;/number&gt;&lt;dates&gt;&lt;year&gt;2003&lt;/year&gt;&lt;/dates&gt;&lt;isbn&gt;0272-3638&lt;/isbn&gt;&lt;urls&gt;&lt;/urls&gt;&lt;/record&gt;&lt;/Cite&gt;&lt;/EndNote&gt;</w:instrText>
      </w:r>
      <w:r w:rsidR="00952792" w:rsidRPr="00D7156F">
        <w:rPr>
          <w:color w:val="000000" w:themeColor="text1"/>
        </w:rPr>
        <w:fldChar w:fldCharType="separate"/>
      </w:r>
      <w:r w:rsidR="00952792" w:rsidRPr="00D7156F">
        <w:rPr>
          <w:noProof/>
          <w:color w:val="000000" w:themeColor="text1"/>
        </w:rPr>
        <w:t>(2003)</w:t>
      </w:r>
      <w:r w:rsidR="00952792" w:rsidRPr="00D7156F">
        <w:rPr>
          <w:color w:val="000000" w:themeColor="text1"/>
        </w:rPr>
        <w:fldChar w:fldCharType="end"/>
      </w:r>
      <w:r w:rsidRPr="00D7156F">
        <w:rPr>
          <w:color w:val="000000" w:themeColor="text1"/>
        </w:rPr>
        <w:t xml:space="preserve"> cautions that “failure to address the una</w:t>
      </w:r>
      <w:r w:rsidR="00780174">
        <w:rPr>
          <w:color w:val="000000" w:themeColor="text1"/>
        </w:rPr>
        <w:t>voidable real-life question of ‘</w:t>
      </w:r>
      <w:r w:rsidRPr="00D7156F">
        <w:rPr>
          <w:color w:val="000000" w:themeColor="text1"/>
        </w:rPr>
        <w:t>whose is the more importa</w:t>
      </w:r>
      <w:r w:rsidR="00780174">
        <w:rPr>
          <w:color w:val="000000" w:themeColor="text1"/>
        </w:rPr>
        <w:t>nt difference among differences’</w:t>
      </w:r>
      <w:r w:rsidRPr="00D7156F">
        <w:rPr>
          <w:color w:val="000000" w:themeColor="text1"/>
        </w:rPr>
        <w:t xml:space="preserve"> when strategic choices have to be made represents a serious threat to constructing a </w:t>
      </w:r>
      <w:r w:rsidRPr="00D7156F">
        <w:rPr>
          <w:i/>
          <w:color w:val="000000" w:themeColor="text1"/>
        </w:rPr>
        <w:t>practical politics</w:t>
      </w:r>
      <w:r w:rsidRPr="00D7156F">
        <w:rPr>
          <w:color w:val="000000" w:themeColor="text1"/>
        </w:rPr>
        <w:t xml:space="preserve"> of difference” (320, emphasis original).</w:t>
      </w:r>
      <w:r w:rsidR="00D7156F">
        <w:rPr>
          <w:color w:val="000000" w:themeColor="text1"/>
        </w:rPr>
        <w:t xml:space="preserve"> </w:t>
      </w:r>
      <w:r w:rsidR="00772894">
        <w:rPr>
          <w:color w:val="000000" w:themeColor="text1"/>
        </w:rPr>
        <w:t>Drawing</w:t>
      </w:r>
      <w:r w:rsidR="00F8318D">
        <w:rPr>
          <w:color w:val="000000" w:themeColor="text1"/>
        </w:rPr>
        <w:t xml:space="preserve"> on the results of the in-depth case study, I argue that citizens and groups in Oklahoma City with the strongest social capital possess a greater right to the city than</w:t>
      </w:r>
      <w:r w:rsidR="004B2ACA">
        <w:rPr>
          <w:color w:val="000000" w:themeColor="text1"/>
        </w:rPr>
        <w:t xml:space="preserve"> do other</w:t>
      </w:r>
      <w:r w:rsidR="00F8318D">
        <w:rPr>
          <w:color w:val="000000" w:themeColor="text1"/>
        </w:rPr>
        <w:t xml:space="preserve"> individuals</w:t>
      </w:r>
      <w:r w:rsidR="004B2ACA">
        <w:rPr>
          <w:color w:val="000000" w:themeColor="text1"/>
        </w:rPr>
        <w:t xml:space="preserve"> who have less social capital and wish</w:t>
      </w:r>
      <w:r w:rsidR="00F8318D">
        <w:rPr>
          <w:color w:val="000000" w:themeColor="text1"/>
        </w:rPr>
        <w:t xml:space="preserve"> to raise backyard chickens. </w:t>
      </w:r>
      <w:r w:rsidR="00F81B93">
        <w:rPr>
          <w:color w:val="000000" w:themeColor="text1"/>
        </w:rPr>
        <w:t>G</w:t>
      </w:r>
      <w:r w:rsidR="00AC7D8C">
        <w:rPr>
          <w:color w:val="000000" w:themeColor="text1"/>
        </w:rPr>
        <w:t>roups</w:t>
      </w:r>
      <w:r w:rsidR="00F81B93">
        <w:rPr>
          <w:color w:val="000000" w:themeColor="text1"/>
        </w:rPr>
        <w:t xml:space="preserve"> with strong social capital reported to be against urban chickens were</w:t>
      </w:r>
      <w:r w:rsidR="00AC7D8C">
        <w:rPr>
          <w:color w:val="000000" w:themeColor="text1"/>
        </w:rPr>
        <w:t xml:space="preserve"> neighborhood and</w:t>
      </w:r>
      <w:r w:rsidR="00B35925">
        <w:rPr>
          <w:color w:val="000000" w:themeColor="text1"/>
        </w:rPr>
        <w:t xml:space="preserve"> homeowner associations</w:t>
      </w:r>
      <w:r w:rsidR="00AC7D8C">
        <w:rPr>
          <w:color w:val="000000" w:themeColor="text1"/>
        </w:rPr>
        <w:t xml:space="preserve">. </w:t>
      </w:r>
      <w:r w:rsidR="00F81B93">
        <w:rPr>
          <w:color w:val="000000" w:themeColor="text1"/>
        </w:rPr>
        <w:t xml:space="preserve">The </w:t>
      </w:r>
      <w:r w:rsidR="00EC70EA">
        <w:rPr>
          <w:color w:val="000000" w:themeColor="text1"/>
        </w:rPr>
        <w:t xml:space="preserve">actions of the </w:t>
      </w:r>
      <w:r w:rsidR="00F81B93">
        <w:rPr>
          <w:color w:val="000000" w:themeColor="text1"/>
        </w:rPr>
        <w:t xml:space="preserve">individuals </w:t>
      </w:r>
      <w:r w:rsidR="004B2ACA">
        <w:rPr>
          <w:color w:val="000000" w:themeColor="text1"/>
        </w:rPr>
        <w:t>associated with the</w:t>
      </w:r>
      <w:r w:rsidR="00EC70EA">
        <w:rPr>
          <w:color w:val="000000" w:themeColor="text1"/>
        </w:rPr>
        <w:t>se</w:t>
      </w:r>
      <w:r w:rsidR="004B2ACA">
        <w:rPr>
          <w:color w:val="000000" w:themeColor="text1"/>
        </w:rPr>
        <w:t xml:space="preserve"> organizations</w:t>
      </w:r>
      <w:r w:rsidR="00B35925">
        <w:rPr>
          <w:color w:val="000000" w:themeColor="text1"/>
        </w:rPr>
        <w:t xml:space="preserve"> are </w:t>
      </w:r>
      <w:r w:rsidR="004B2ACA">
        <w:rPr>
          <w:color w:val="000000" w:themeColor="text1"/>
        </w:rPr>
        <w:t>difficult to discern</w:t>
      </w:r>
      <w:r w:rsidR="00B35925">
        <w:rPr>
          <w:color w:val="000000" w:themeColor="text1"/>
        </w:rPr>
        <w:t xml:space="preserve"> because they </w:t>
      </w:r>
      <w:r w:rsidR="005A70BF">
        <w:rPr>
          <w:color w:val="000000" w:themeColor="text1"/>
        </w:rPr>
        <w:t>were able</w:t>
      </w:r>
      <w:r w:rsidR="004B2ACA">
        <w:rPr>
          <w:color w:val="000000" w:themeColor="text1"/>
        </w:rPr>
        <w:t xml:space="preserve"> to communicate with their</w:t>
      </w:r>
      <w:r w:rsidR="00B35925">
        <w:rPr>
          <w:color w:val="000000" w:themeColor="text1"/>
        </w:rPr>
        <w:t xml:space="preserve"> c</w:t>
      </w:r>
      <w:r w:rsidR="004B2ACA">
        <w:rPr>
          <w:color w:val="000000" w:themeColor="text1"/>
        </w:rPr>
        <w:t>ouncil members</w:t>
      </w:r>
      <w:r w:rsidR="00B35925">
        <w:rPr>
          <w:color w:val="000000" w:themeColor="text1"/>
        </w:rPr>
        <w:t xml:space="preserve"> outside </w:t>
      </w:r>
      <w:r w:rsidR="00AC7D8C">
        <w:rPr>
          <w:color w:val="000000" w:themeColor="text1"/>
        </w:rPr>
        <w:t xml:space="preserve">of </w:t>
      </w:r>
      <w:r w:rsidR="00B35925">
        <w:rPr>
          <w:color w:val="000000" w:themeColor="text1"/>
        </w:rPr>
        <w:t xml:space="preserve">the </w:t>
      </w:r>
      <w:r w:rsidR="00AC7D8C">
        <w:rPr>
          <w:color w:val="000000" w:themeColor="text1"/>
        </w:rPr>
        <w:t xml:space="preserve">public </w:t>
      </w:r>
      <w:r w:rsidR="00B35925">
        <w:rPr>
          <w:color w:val="000000" w:themeColor="text1"/>
        </w:rPr>
        <w:t>city council meeting setting</w:t>
      </w:r>
      <w:r w:rsidR="00AC7D8C">
        <w:rPr>
          <w:color w:val="000000" w:themeColor="text1"/>
        </w:rPr>
        <w:t xml:space="preserve">. </w:t>
      </w:r>
      <w:r w:rsidR="00E16BEE">
        <w:rPr>
          <w:color w:val="000000" w:themeColor="text1"/>
        </w:rPr>
        <w:t>The</w:t>
      </w:r>
      <w:r w:rsidR="004B2ACA">
        <w:rPr>
          <w:color w:val="000000" w:themeColor="text1"/>
        </w:rPr>
        <w:t xml:space="preserve"> council members</w:t>
      </w:r>
      <w:r w:rsidR="00E16BEE">
        <w:rPr>
          <w:color w:val="000000" w:themeColor="text1"/>
        </w:rPr>
        <w:t xml:space="preserve"> who voted against the</w:t>
      </w:r>
      <w:r w:rsidR="00F81B93">
        <w:rPr>
          <w:color w:val="000000" w:themeColor="text1"/>
        </w:rPr>
        <w:t xml:space="preserve"> updated chicken ordinances</w:t>
      </w:r>
      <w:r w:rsidR="00E16BEE">
        <w:rPr>
          <w:color w:val="000000" w:themeColor="text1"/>
        </w:rPr>
        <w:t xml:space="preserve"> </w:t>
      </w:r>
      <w:r w:rsidR="00EC70EA">
        <w:rPr>
          <w:color w:val="000000" w:themeColor="text1"/>
        </w:rPr>
        <w:t>identified</w:t>
      </w:r>
      <w:r w:rsidR="00E16BEE">
        <w:rPr>
          <w:color w:val="000000" w:themeColor="text1"/>
        </w:rPr>
        <w:t xml:space="preserve"> these individuals </w:t>
      </w:r>
      <w:r w:rsidR="00F81B93">
        <w:rPr>
          <w:color w:val="000000" w:themeColor="text1"/>
        </w:rPr>
        <w:t>as the reason for their no votes</w:t>
      </w:r>
      <w:r w:rsidR="00AC7D8C">
        <w:rPr>
          <w:color w:val="000000" w:themeColor="text1"/>
        </w:rPr>
        <w:t>.</w:t>
      </w:r>
      <w:r w:rsidR="005A70BF">
        <w:rPr>
          <w:color w:val="000000" w:themeColor="text1"/>
        </w:rPr>
        <w:t xml:space="preserve"> These unknown individuals possess the social capital necessary </w:t>
      </w:r>
      <w:r w:rsidR="004F1118">
        <w:rPr>
          <w:color w:val="000000" w:themeColor="text1"/>
        </w:rPr>
        <w:t>for</w:t>
      </w:r>
      <w:r w:rsidR="005A70BF">
        <w:rPr>
          <w:color w:val="000000" w:themeColor="text1"/>
        </w:rPr>
        <w:t xml:space="preserve"> a greater right to Oklahoma City than </w:t>
      </w:r>
      <w:r w:rsidR="004B2ACA">
        <w:rPr>
          <w:color w:val="000000" w:themeColor="text1"/>
        </w:rPr>
        <w:t xml:space="preserve">do </w:t>
      </w:r>
      <w:r w:rsidR="005A70BF">
        <w:rPr>
          <w:color w:val="000000" w:themeColor="text1"/>
        </w:rPr>
        <w:t>all the advocates and citizens who attended city council meetings in support of backyard chickens.</w:t>
      </w:r>
    </w:p>
    <w:p w14:paraId="3785C958" w14:textId="65ECCB27" w:rsidR="006F37A6" w:rsidRPr="00414922" w:rsidRDefault="00F81B93" w:rsidP="004B2ACA">
      <w:pPr>
        <w:ind w:firstLine="720"/>
        <w:rPr>
          <w:rFonts w:ascii="Times New Roman" w:hAnsi="Times New Roman"/>
          <w:color w:val="000000" w:themeColor="text1"/>
        </w:rPr>
      </w:pPr>
      <w:r>
        <w:rPr>
          <w:rFonts w:ascii="Times New Roman" w:hAnsi="Times New Roman"/>
          <w:color w:val="000000" w:themeColor="text1"/>
        </w:rPr>
        <w:t>For a more broad view</w:t>
      </w:r>
      <w:r w:rsidR="004F1118">
        <w:rPr>
          <w:rFonts w:ascii="Times New Roman" w:hAnsi="Times New Roman"/>
          <w:color w:val="000000" w:themeColor="text1"/>
        </w:rPr>
        <w:t xml:space="preserve"> of the contributions made through this research</w:t>
      </w:r>
      <w:r w:rsidR="006F6030">
        <w:rPr>
          <w:rFonts w:ascii="Times New Roman" w:hAnsi="Times New Roman"/>
          <w:color w:val="000000" w:themeColor="text1"/>
        </w:rPr>
        <w:t>,</w:t>
      </w:r>
      <w:r w:rsidR="004F1118">
        <w:rPr>
          <w:rFonts w:ascii="Times New Roman" w:hAnsi="Times New Roman"/>
          <w:color w:val="000000" w:themeColor="text1"/>
        </w:rPr>
        <w:t xml:space="preserve"> I return to </w:t>
      </w:r>
      <w:r w:rsidR="00772894">
        <w:rPr>
          <w:rFonts w:ascii="Times New Roman" w:hAnsi="Times New Roman"/>
          <w:color w:val="000000" w:themeColor="text1"/>
        </w:rPr>
        <w:t>Tornaghi</w:t>
      </w:r>
      <w:r w:rsidR="008F55A9" w:rsidRPr="00772894">
        <w:rPr>
          <w:rFonts w:ascii="Times New Roman" w:hAnsi="Times New Roman"/>
          <w:color w:val="000000" w:themeColor="text1"/>
        </w:rPr>
        <w:t xml:space="preserve"> </w:t>
      </w:r>
      <w:r w:rsidR="00952792" w:rsidRPr="00772894">
        <w:rPr>
          <w:rFonts w:ascii="Times New Roman" w:hAnsi="Times New Roman"/>
          <w:color w:val="000000" w:themeColor="text1"/>
        </w:rPr>
        <w:fldChar w:fldCharType="begin"/>
      </w:r>
      <w:r w:rsidR="00772894">
        <w:rPr>
          <w:rFonts w:ascii="Times New Roman" w:hAnsi="Times New Roman"/>
          <w:color w:val="000000" w:themeColor="text1"/>
        </w:rPr>
        <w:instrText xml:space="preserve"> ADDIN EN.CITE &lt;EndNote&gt;&lt;Cite ExcludeAuth="1"&gt;&lt;Author&gt;Tornaghi&lt;/Author&gt;&lt;Year&gt;2014&lt;/Year&gt;&lt;RecNum&gt;930&lt;/RecNum&gt;&lt;DisplayText&gt;(2014)&lt;/DisplayText&gt;&lt;record&gt;&lt;rec-number&gt;930&lt;/rec-number&gt;&lt;foreign-keys&gt;&lt;key app="EN" db-id="2se5xf2vw22tpoeax5ev52072zpwrdv952s9" timestamp="1416179996"&gt;930&lt;/key&gt;&lt;/foreign-keys&gt;&lt;ref-type name="Journal Article"&gt;17&lt;/ref-type&gt;&lt;contributors&gt;&lt;authors&gt;&lt;author&gt;Tornaghi, Chiara&lt;/author&gt;&lt;/authors&gt;&lt;/contributors&gt;&lt;titles&gt;&lt;title&gt;Critical geography of urban agriculture&lt;/title&gt;&lt;secondary-title&gt;Progress in Human Geography&lt;/secondary-title&gt;&lt;/titles&gt;&lt;periodical&gt;&lt;full-title&gt;Progress in Human Geography&lt;/full-title&gt;&lt;/periodical&gt;&lt;pages&gt;551-567&lt;/pages&gt;&lt;volume&gt;38&lt;/volume&gt;&lt;number&gt;4&lt;/number&gt;&lt;dates&gt;&lt;year&gt;2014&lt;/year&gt;&lt;pub-dates&gt;&lt;date&gt;August 1, 2014&lt;/date&gt;&lt;/pub-dates&gt;&lt;/dates&gt;&lt;urls&gt;&lt;related-urls&gt;&lt;url&gt;http://phg.sagepub.com/content/38/4/551.abstract&lt;/url&gt;&lt;url&gt;http://phg.sagepub.com/content/38/4/551.full.pdf&lt;/url&gt;&lt;/related-urls&gt;&lt;/urls&gt;&lt;electronic-resource-num&gt;10.1177/0309132513512542&lt;/electronic-resource-num&gt;&lt;/record&gt;&lt;/Cite&gt;&lt;/EndNote&gt;</w:instrText>
      </w:r>
      <w:r w:rsidR="00952792" w:rsidRPr="00772894">
        <w:rPr>
          <w:rFonts w:ascii="Times New Roman" w:hAnsi="Times New Roman"/>
          <w:color w:val="000000" w:themeColor="text1"/>
        </w:rPr>
        <w:fldChar w:fldCharType="separate"/>
      </w:r>
      <w:r w:rsidR="00772894">
        <w:rPr>
          <w:rFonts w:ascii="Times New Roman" w:hAnsi="Times New Roman"/>
          <w:noProof/>
          <w:color w:val="000000" w:themeColor="text1"/>
        </w:rPr>
        <w:t>(2014)</w:t>
      </w:r>
      <w:r w:rsidR="00952792" w:rsidRPr="00772894">
        <w:rPr>
          <w:rFonts w:ascii="Times New Roman" w:hAnsi="Times New Roman"/>
          <w:color w:val="000000" w:themeColor="text1"/>
        </w:rPr>
        <w:fldChar w:fldCharType="end"/>
      </w:r>
      <w:r w:rsidR="004F1118">
        <w:rPr>
          <w:rFonts w:ascii="Times New Roman" w:hAnsi="Times New Roman"/>
          <w:color w:val="000000" w:themeColor="text1"/>
        </w:rPr>
        <w:t xml:space="preserve"> who</w:t>
      </w:r>
      <w:r w:rsidR="00772894">
        <w:rPr>
          <w:rFonts w:ascii="Times New Roman" w:hAnsi="Times New Roman"/>
          <w:color w:val="000000" w:themeColor="text1"/>
        </w:rPr>
        <w:t xml:space="preserve"> argues that</w:t>
      </w:r>
      <w:r w:rsidR="00772894" w:rsidRPr="00772894">
        <w:rPr>
          <w:rFonts w:ascii="Times New Roman" w:hAnsi="Times New Roman"/>
          <w:color w:val="000000" w:themeColor="text1"/>
        </w:rPr>
        <w:t xml:space="preserve"> urban agriculture is typically “portrayed as benevolent and unproblematic,” leaving “many potentially unjust dynamics” unexplored</w:t>
      </w:r>
      <w:r w:rsidR="00772894">
        <w:rPr>
          <w:rFonts w:ascii="Times New Roman" w:hAnsi="Times New Roman"/>
          <w:color w:val="000000" w:themeColor="text1"/>
        </w:rPr>
        <w:t xml:space="preserve"> (552)</w:t>
      </w:r>
      <w:r w:rsidR="008F55A9" w:rsidRPr="00772894">
        <w:rPr>
          <w:rFonts w:ascii="Times New Roman" w:hAnsi="Times New Roman"/>
          <w:color w:val="000000" w:themeColor="text1"/>
        </w:rPr>
        <w:t xml:space="preserve">. To remedy this situation Tornaghi recommends </w:t>
      </w:r>
      <w:r w:rsidR="00772894">
        <w:rPr>
          <w:rFonts w:ascii="Times New Roman" w:hAnsi="Times New Roman"/>
          <w:color w:val="000000" w:themeColor="text1"/>
        </w:rPr>
        <w:t>five possible research agendas:</w:t>
      </w:r>
      <w:r w:rsidR="004B2ACA">
        <w:rPr>
          <w:rFonts w:ascii="Times New Roman" w:hAnsi="Times New Roman"/>
          <w:color w:val="000000" w:themeColor="text1"/>
        </w:rPr>
        <w:t xml:space="preserve"> </w:t>
      </w:r>
      <w:r w:rsidR="008F55A9" w:rsidRPr="00772894">
        <w:rPr>
          <w:rFonts w:ascii="Times New Roman" w:hAnsi="Times New Roman"/>
          <w:color w:val="000000" w:themeColor="text1"/>
        </w:rPr>
        <w:t>the exclusionary aspects of urban a</w:t>
      </w:r>
      <w:r w:rsidR="00772894" w:rsidRPr="00772894">
        <w:rPr>
          <w:rFonts w:ascii="Times New Roman" w:hAnsi="Times New Roman"/>
          <w:color w:val="000000" w:themeColor="text1"/>
        </w:rPr>
        <w:t>griculture in the Global North</w:t>
      </w:r>
      <w:r w:rsidR="004B2ACA">
        <w:rPr>
          <w:rFonts w:ascii="Times New Roman" w:hAnsi="Times New Roman"/>
          <w:color w:val="000000" w:themeColor="text1"/>
        </w:rPr>
        <w:t xml:space="preserve">; </w:t>
      </w:r>
      <w:r w:rsidR="008F55A9" w:rsidRPr="00772894">
        <w:rPr>
          <w:rFonts w:ascii="Times New Roman" w:hAnsi="Times New Roman"/>
          <w:color w:val="000000" w:themeColor="text1"/>
        </w:rPr>
        <w:t>policy issu</w:t>
      </w:r>
      <w:r w:rsidR="00772894" w:rsidRPr="00772894">
        <w:rPr>
          <w:rFonts w:ascii="Times New Roman" w:hAnsi="Times New Roman"/>
          <w:color w:val="000000" w:themeColor="text1"/>
        </w:rPr>
        <w:t>es affecting urban agriculture</w:t>
      </w:r>
      <w:r w:rsidR="004B2ACA">
        <w:rPr>
          <w:rFonts w:ascii="Times New Roman" w:hAnsi="Times New Roman"/>
          <w:color w:val="000000" w:themeColor="text1"/>
        </w:rPr>
        <w:t xml:space="preserve">; </w:t>
      </w:r>
      <w:r w:rsidR="008F55A9" w:rsidRPr="00772894">
        <w:rPr>
          <w:rFonts w:ascii="Times New Roman" w:hAnsi="Times New Roman"/>
          <w:color w:val="000000" w:themeColor="text1"/>
        </w:rPr>
        <w:t>how urban agriculture can address food</w:t>
      </w:r>
      <w:r w:rsidR="00772894" w:rsidRPr="00772894">
        <w:rPr>
          <w:rFonts w:ascii="Times New Roman" w:hAnsi="Times New Roman"/>
          <w:color w:val="000000" w:themeColor="text1"/>
        </w:rPr>
        <w:t xml:space="preserve"> security</w:t>
      </w:r>
      <w:r w:rsidR="004B2ACA">
        <w:rPr>
          <w:rFonts w:ascii="Times New Roman" w:hAnsi="Times New Roman"/>
          <w:color w:val="000000" w:themeColor="text1"/>
        </w:rPr>
        <w:t xml:space="preserve">; </w:t>
      </w:r>
      <w:r w:rsidR="00772894" w:rsidRPr="00772894">
        <w:rPr>
          <w:rFonts w:ascii="Times New Roman" w:hAnsi="Times New Roman"/>
          <w:color w:val="000000" w:themeColor="text1"/>
        </w:rPr>
        <w:t xml:space="preserve">the </w:t>
      </w:r>
      <w:r w:rsidR="00E16BEE">
        <w:rPr>
          <w:rFonts w:ascii="Times New Roman" w:hAnsi="Times New Roman"/>
          <w:color w:val="000000" w:themeColor="text1"/>
        </w:rPr>
        <w:t>tools necessary for improving</w:t>
      </w:r>
      <w:r w:rsidR="008F55A9" w:rsidRPr="00772894">
        <w:rPr>
          <w:rFonts w:ascii="Times New Roman" w:hAnsi="Times New Roman"/>
          <w:color w:val="000000" w:themeColor="text1"/>
        </w:rPr>
        <w:t xml:space="preserve"> communication between urban agricult</w:t>
      </w:r>
      <w:r w:rsidR="004B2ACA">
        <w:rPr>
          <w:rFonts w:ascii="Times New Roman" w:hAnsi="Times New Roman"/>
          <w:color w:val="000000" w:themeColor="text1"/>
        </w:rPr>
        <w:t>ure activists and policy makers;</w:t>
      </w:r>
      <w:r w:rsidR="008F55A9" w:rsidRPr="00772894">
        <w:rPr>
          <w:rFonts w:ascii="Times New Roman" w:hAnsi="Times New Roman"/>
          <w:color w:val="000000" w:themeColor="text1"/>
        </w:rPr>
        <w:t xml:space="preserve"> and the role of urban agriculture in alternative models for built and social environments.</w:t>
      </w:r>
      <w:r w:rsidR="00772894" w:rsidRPr="00772894">
        <w:rPr>
          <w:rFonts w:ascii="Times New Roman" w:hAnsi="Times New Roman"/>
          <w:color w:val="000000" w:themeColor="text1"/>
        </w:rPr>
        <w:t xml:space="preserve"> </w:t>
      </w:r>
      <w:r w:rsidR="00772894">
        <w:rPr>
          <w:rFonts w:ascii="Times New Roman" w:hAnsi="Times New Roman"/>
          <w:color w:val="000000" w:themeColor="text1"/>
        </w:rPr>
        <w:t>At the start of this research project I anticipated only addressing the sec</w:t>
      </w:r>
      <w:r w:rsidR="00AC7D8C">
        <w:rPr>
          <w:rFonts w:ascii="Times New Roman" w:hAnsi="Times New Roman"/>
          <w:color w:val="000000" w:themeColor="text1"/>
        </w:rPr>
        <w:t>ond recommended research agenda -</w:t>
      </w:r>
      <w:r w:rsidR="00772894">
        <w:rPr>
          <w:rFonts w:ascii="Times New Roman" w:hAnsi="Times New Roman"/>
          <w:color w:val="000000" w:themeColor="text1"/>
        </w:rPr>
        <w:t xml:space="preserve"> policy issues affecting urban agriculture. </w:t>
      </w:r>
      <w:r w:rsidR="006F37A6" w:rsidRPr="00414922">
        <w:rPr>
          <w:rFonts w:ascii="Times New Roman" w:hAnsi="Times New Roman"/>
          <w:color w:val="000000" w:themeColor="text1"/>
        </w:rPr>
        <w:t>However, the research results also yielded information about who is excluded from</w:t>
      </w:r>
      <w:r w:rsidR="00EC70EA">
        <w:rPr>
          <w:rFonts w:ascii="Times New Roman" w:hAnsi="Times New Roman"/>
          <w:color w:val="000000" w:themeColor="text1"/>
        </w:rPr>
        <w:t xml:space="preserve"> urban agriculture and the resources</w:t>
      </w:r>
      <w:r w:rsidR="006F37A6" w:rsidRPr="00414922">
        <w:rPr>
          <w:rFonts w:ascii="Times New Roman" w:hAnsi="Times New Roman"/>
          <w:color w:val="000000" w:themeColor="text1"/>
        </w:rPr>
        <w:t xml:space="preserve"> activists need to communicate with policy makers. </w:t>
      </w:r>
      <w:r w:rsidR="006F37A6">
        <w:rPr>
          <w:rFonts w:ascii="Times New Roman" w:hAnsi="Times New Roman"/>
          <w:color w:val="000000" w:themeColor="text1"/>
        </w:rPr>
        <w:t>These tools include</w:t>
      </w:r>
      <w:r w:rsidR="006F37A6" w:rsidRPr="00414922">
        <w:rPr>
          <w:rFonts w:ascii="Times New Roman" w:hAnsi="Times New Roman"/>
          <w:color w:val="000000" w:themeColor="text1"/>
        </w:rPr>
        <w:t xml:space="preserve"> information about urban agricul</w:t>
      </w:r>
      <w:r w:rsidR="00633CCE">
        <w:rPr>
          <w:rFonts w:ascii="Times New Roman" w:hAnsi="Times New Roman"/>
          <w:color w:val="000000" w:themeColor="text1"/>
        </w:rPr>
        <w:t>ture policies in other cities,</w:t>
      </w:r>
      <w:r w:rsidR="006F37A6" w:rsidRPr="00414922">
        <w:rPr>
          <w:rFonts w:ascii="Times New Roman" w:hAnsi="Times New Roman"/>
          <w:color w:val="000000" w:themeColor="text1"/>
        </w:rPr>
        <w:t xml:space="preserve"> network</w:t>
      </w:r>
      <w:r w:rsidR="00633CCE">
        <w:rPr>
          <w:rFonts w:ascii="Times New Roman" w:hAnsi="Times New Roman"/>
          <w:color w:val="000000" w:themeColor="text1"/>
        </w:rPr>
        <w:t>s</w:t>
      </w:r>
      <w:r w:rsidR="006F37A6" w:rsidRPr="00414922">
        <w:rPr>
          <w:rFonts w:ascii="Times New Roman" w:hAnsi="Times New Roman"/>
          <w:color w:val="000000" w:themeColor="text1"/>
        </w:rPr>
        <w:t xml:space="preserve"> of individuals or groups who support food production practices, and the social capital necessary to capture the a</w:t>
      </w:r>
      <w:r w:rsidR="006F37A6">
        <w:rPr>
          <w:rFonts w:ascii="Times New Roman" w:hAnsi="Times New Roman"/>
          <w:color w:val="000000" w:themeColor="text1"/>
        </w:rPr>
        <w:t>ttention of elected officials. I</w:t>
      </w:r>
      <w:r w:rsidR="006F37A6" w:rsidRPr="00414922">
        <w:rPr>
          <w:rFonts w:ascii="Times New Roman" w:hAnsi="Times New Roman"/>
          <w:color w:val="000000" w:themeColor="text1"/>
        </w:rPr>
        <w:t xml:space="preserve">ndividuals without social capital </w:t>
      </w:r>
      <w:r w:rsidR="00633CCE">
        <w:rPr>
          <w:rFonts w:ascii="Times New Roman" w:hAnsi="Times New Roman"/>
          <w:color w:val="000000" w:themeColor="text1"/>
        </w:rPr>
        <w:t>are unable to influence urban agriculture policy, and a lack of</w:t>
      </w:r>
      <w:r w:rsidR="006F37A6" w:rsidRPr="00414922">
        <w:rPr>
          <w:rFonts w:ascii="Times New Roman" w:hAnsi="Times New Roman"/>
          <w:color w:val="000000" w:themeColor="text1"/>
        </w:rPr>
        <w:t xml:space="preserve"> adequate </w:t>
      </w:r>
      <w:r w:rsidR="00633CCE">
        <w:rPr>
          <w:rFonts w:ascii="Times New Roman" w:hAnsi="Times New Roman"/>
          <w:color w:val="000000" w:themeColor="text1"/>
        </w:rPr>
        <w:t>resources hampers participation</w:t>
      </w:r>
      <w:r w:rsidR="006F37A6" w:rsidRPr="00414922">
        <w:rPr>
          <w:rFonts w:ascii="Times New Roman" w:hAnsi="Times New Roman"/>
          <w:color w:val="000000" w:themeColor="text1"/>
        </w:rPr>
        <w:t xml:space="preserve"> in urban agriculture</w:t>
      </w:r>
      <w:r w:rsidR="00633CCE">
        <w:rPr>
          <w:rFonts w:ascii="Times New Roman" w:hAnsi="Times New Roman"/>
          <w:color w:val="000000" w:themeColor="text1"/>
        </w:rPr>
        <w:t xml:space="preserve"> governed by policy with requirements that are expensive to meet</w:t>
      </w:r>
      <w:r w:rsidR="006F37A6" w:rsidRPr="00414922">
        <w:rPr>
          <w:rFonts w:ascii="Times New Roman" w:hAnsi="Times New Roman"/>
          <w:color w:val="000000" w:themeColor="text1"/>
        </w:rPr>
        <w:t>.</w:t>
      </w:r>
    </w:p>
    <w:p w14:paraId="228A128E" w14:textId="77777777" w:rsidR="006F37A6" w:rsidRPr="00414922" w:rsidRDefault="006F37A6" w:rsidP="006F37A6">
      <w:pPr>
        <w:ind w:firstLine="720"/>
        <w:rPr>
          <w:rFonts w:ascii="Times New Roman" w:hAnsi="Times New Roman"/>
          <w:color w:val="000000" w:themeColor="text1"/>
        </w:rPr>
      </w:pPr>
    </w:p>
    <w:p w14:paraId="25F6A668" w14:textId="77777777" w:rsidR="006F37A6" w:rsidRPr="00414922" w:rsidRDefault="006F37A6" w:rsidP="006F37A6">
      <w:pPr>
        <w:pStyle w:val="Heading3"/>
        <w:rPr>
          <w:rFonts w:ascii="Times New Roman" w:hAnsi="Times New Roman"/>
        </w:rPr>
      </w:pPr>
      <w:bookmarkStart w:id="65" w:name="_Toc355804839"/>
      <w:r w:rsidRPr="00414922">
        <w:rPr>
          <w:rFonts w:ascii="Times New Roman" w:hAnsi="Times New Roman"/>
        </w:rPr>
        <w:t>Limitations</w:t>
      </w:r>
      <w:bookmarkEnd w:id="65"/>
    </w:p>
    <w:p w14:paraId="1C8AF804" w14:textId="59E442F2" w:rsidR="00E675E3" w:rsidRDefault="00E675E3" w:rsidP="006F37A6">
      <w:pPr>
        <w:ind w:firstLine="720"/>
        <w:rPr>
          <w:rFonts w:ascii="Times New Roman" w:hAnsi="Times New Roman"/>
        </w:rPr>
      </w:pPr>
      <w:r>
        <w:rPr>
          <w:rFonts w:ascii="Times New Roman" w:hAnsi="Times New Roman"/>
        </w:rPr>
        <w:t xml:space="preserve">This study focused on individuals who advocated ordinances permitting backyard chickens. Because the study </w:t>
      </w:r>
      <w:r w:rsidR="003C2BBC">
        <w:rPr>
          <w:rFonts w:ascii="Times New Roman" w:hAnsi="Times New Roman"/>
        </w:rPr>
        <w:t>paid particular attention to</w:t>
      </w:r>
      <w:r w:rsidRPr="00D1699D">
        <w:rPr>
          <w:rFonts w:ascii="Times New Roman" w:hAnsi="Times New Roman"/>
        </w:rPr>
        <w:t xml:space="preserve"> why and how citizens engage in policy mobility practices</w:t>
      </w:r>
      <w:r w:rsidR="003C2BBC">
        <w:rPr>
          <w:rFonts w:ascii="Times New Roman" w:hAnsi="Times New Roman"/>
        </w:rPr>
        <w:t xml:space="preserve"> to promote urban agriculture policy</w:t>
      </w:r>
      <w:r>
        <w:rPr>
          <w:rFonts w:ascii="Times New Roman" w:hAnsi="Times New Roman"/>
        </w:rPr>
        <w:t>, I did not interview persons who were opposed to these ordinances—in other words, people who supported maintaining the status quo</w:t>
      </w:r>
      <w:r w:rsidRPr="00D1699D">
        <w:rPr>
          <w:rFonts w:ascii="Times New Roman" w:hAnsi="Times New Roman"/>
        </w:rPr>
        <w:t xml:space="preserve">. </w:t>
      </w:r>
      <w:r>
        <w:rPr>
          <w:rFonts w:ascii="Times New Roman" w:hAnsi="Times New Roman"/>
        </w:rPr>
        <w:t>Once I interviewed ordinance advocates and discovered the importance of social</w:t>
      </w:r>
      <w:r w:rsidRPr="00D1699D">
        <w:rPr>
          <w:rFonts w:ascii="Times New Roman" w:hAnsi="Times New Roman"/>
        </w:rPr>
        <w:t xml:space="preserve"> capital</w:t>
      </w:r>
      <w:r>
        <w:rPr>
          <w:rFonts w:ascii="Times New Roman" w:hAnsi="Times New Roman"/>
        </w:rPr>
        <w:t>,</w:t>
      </w:r>
      <w:r w:rsidRPr="00D1699D">
        <w:rPr>
          <w:rFonts w:ascii="Times New Roman" w:hAnsi="Times New Roman"/>
        </w:rPr>
        <w:t xml:space="preserve"> time did not allow for an additional slate of interviews. Hopefully</w:t>
      </w:r>
      <w:r>
        <w:rPr>
          <w:rFonts w:ascii="Times New Roman" w:hAnsi="Times New Roman"/>
        </w:rPr>
        <w:t>, future researchers will explore more fully</w:t>
      </w:r>
      <w:r w:rsidRPr="00D1699D">
        <w:rPr>
          <w:rFonts w:ascii="Times New Roman" w:hAnsi="Times New Roman"/>
        </w:rPr>
        <w:t xml:space="preserve"> the opposition to backyard livestock in relation to social capital and the right to the city</w:t>
      </w:r>
      <w:r>
        <w:rPr>
          <w:rFonts w:ascii="Times New Roman" w:hAnsi="Times New Roman"/>
        </w:rPr>
        <w:t xml:space="preserve">. </w:t>
      </w:r>
    </w:p>
    <w:p w14:paraId="250CF271" w14:textId="21071334" w:rsidR="00615FE2" w:rsidRDefault="00E675E3" w:rsidP="000229D4">
      <w:pPr>
        <w:ind w:firstLine="720"/>
        <w:rPr>
          <w:rFonts w:ascii="Times New Roman" w:hAnsi="Times New Roman"/>
        </w:rPr>
      </w:pPr>
      <w:r>
        <w:rPr>
          <w:rFonts w:ascii="Times New Roman" w:hAnsi="Times New Roman"/>
        </w:rPr>
        <w:t>It would also be valuable to interview individuals from Oklahoma City’s</w:t>
      </w:r>
      <w:r w:rsidRPr="00D1699D">
        <w:rPr>
          <w:rFonts w:ascii="Times New Roman" w:hAnsi="Times New Roman"/>
        </w:rPr>
        <w:t xml:space="preserve"> south-side </w:t>
      </w:r>
      <w:r>
        <w:rPr>
          <w:rFonts w:ascii="Times New Roman" w:hAnsi="Times New Roman"/>
        </w:rPr>
        <w:t>Latina/o/x</w:t>
      </w:r>
      <w:r w:rsidRPr="00D1699D">
        <w:rPr>
          <w:rFonts w:ascii="Times New Roman" w:hAnsi="Times New Roman"/>
        </w:rPr>
        <w:t xml:space="preserve"> communities who were accused through innuendo of raising chickens illegally. Doing so could have provided</w:t>
      </w:r>
      <w:r>
        <w:rPr>
          <w:rFonts w:ascii="Times New Roman" w:hAnsi="Times New Roman"/>
        </w:rPr>
        <w:t xml:space="preserve"> residents of</w:t>
      </w:r>
      <w:r w:rsidRPr="00D1699D">
        <w:rPr>
          <w:rFonts w:ascii="Times New Roman" w:hAnsi="Times New Roman"/>
        </w:rPr>
        <w:t xml:space="preserve"> these communities some voice in a city where they possess limited right</w:t>
      </w:r>
      <w:r w:rsidR="00EC70EA">
        <w:rPr>
          <w:rFonts w:ascii="Times New Roman" w:hAnsi="Times New Roman"/>
        </w:rPr>
        <w:t>s and social capital. T</w:t>
      </w:r>
      <w:r w:rsidRPr="00D1699D">
        <w:rPr>
          <w:rFonts w:ascii="Times New Roman" w:hAnsi="Times New Roman"/>
        </w:rPr>
        <w:t>his task</w:t>
      </w:r>
      <w:r w:rsidR="00EC70EA">
        <w:rPr>
          <w:rFonts w:ascii="Times New Roman" w:hAnsi="Times New Roman"/>
        </w:rPr>
        <w:t>, however,</w:t>
      </w:r>
      <w:r w:rsidRPr="00D1699D">
        <w:rPr>
          <w:rFonts w:ascii="Times New Roman" w:hAnsi="Times New Roman"/>
        </w:rPr>
        <w:t xml:space="preserve"> might be difficult in the current political climate favoring citizens with strong social capital over immigrants with little perceived rights to space in the U.S.</w:t>
      </w:r>
      <w:r w:rsidR="002014A9">
        <w:rPr>
          <w:rFonts w:ascii="Times New Roman" w:hAnsi="Times New Roman"/>
        </w:rPr>
        <w:t xml:space="preserve"> These immigrant communities</w:t>
      </w:r>
      <w:r>
        <w:rPr>
          <w:rFonts w:ascii="Times New Roman" w:hAnsi="Times New Roman"/>
        </w:rPr>
        <w:t xml:space="preserve"> may be concerned about harassment from governme</w:t>
      </w:r>
      <w:r w:rsidR="00E739A0">
        <w:rPr>
          <w:rFonts w:ascii="Times New Roman" w:hAnsi="Times New Roman"/>
        </w:rPr>
        <w:t>nt officials regardless of</w:t>
      </w:r>
      <w:r>
        <w:rPr>
          <w:rFonts w:ascii="Times New Roman" w:hAnsi="Times New Roman"/>
        </w:rPr>
        <w:t xml:space="preserve"> immigration status.</w:t>
      </w:r>
    </w:p>
    <w:p w14:paraId="035022AC" w14:textId="77777777" w:rsidR="00E675E3" w:rsidRPr="00E675E3" w:rsidRDefault="00E675E3" w:rsidP="000229D4">
      <w:pPr>
        <w:ind w:firstLine="720"/>
        <w:rPr>
          <w:rFonts w:ascii="Times New Roman" w:hAnsi="Times New Roman"/>
        </w:rPr>
      </w:pPr>
    </w:p>
    <w:p w14:paraId="737369EA" w14:textId="57CA468D" w:rsidR="00787172" w:rsidRDefault="00787172" w:rsidP="001E0BBE">
      <w:pPr>
        <w:pStyle w:val="Heading3"/>
      </w:pPr>
      <w:bookmarkStart w:id="66" w:name="_Toc355804840"/>
      <w:r>
        <w:t>Looking Forward</w:t>
      </w:r>
      <w:r w:rsidR="006D3AE0">
        <w:t xml:space="preserve"> in Oklahoma City</w:t>
      </w:r>
      <w:bookmarkEnd w:id="66"/>
    </w:p>
    <w:p w14:paraId="3AA12133" w14:textId="0DA83DF4" w:rsidR="00787172" w:rsidRDefault="00787172" w:rsidP="00787172">
      <w:pPr>
        <w:ind w:firstLine="720"/>
      </w:pPr>
      <w:r>
        <w:t>Generally critical of Oklahoma City’s commitment, or lack thereof, to a local food system during the urban agriculture ordinance process, I would be remiss if I failed to ou</w:t>
      </w:r>
      <w:r w:rsidR="00CD4B36">
        <w:t>tline positive movements toward</w:t>
      </w:r>
      <w:r>
        <w:t xml:space="preserve"> urban agriculture over the past three years. In July 2015, </w:t>
      </w:r>
      <w:r w:rsidR="004E4DB8">
        <w:t xml:space="preserve">the </w:t>
      </w:r>
      <w:r>
        <w:t xml:space="preserve">City Council adopted </w:t>
      </w:r>
      <w:r w:rsidRPr="003D4C6F">
        <w:rPr>
          <w:i/>
        </w:rPr>
        <w:t>plan</w:t>
      </w:r>
      <w:r w:rsidRPr="003D4C6F">
        <w:rPr>
          <w:b/>
          <w:i/>
        </w:rPr>
        <w:t>okc</w:t>
      </w:r>
      <w:r>
        <w:t xml:space="preserve">, the first comprehensive plan for Oklahoma City since 1977. The plan was “developed through years of analysis and input from Oklahoma City residents, business professionals, community stakeholders and local government officials” </w:t>
      </w:r>
      <w:r w:rsidR="00E40EA2">
        <w:t>(</w:t>
      </w:r>
      <w:r w:rsidR="00E40EA2" w:rsidRPr="00E40EA2">
        <w:t>https://www.okc.gov/departme</w:t>
      </w:r>
      <w:r w:rsidR="00AC7D8C">
        <w:t>nts/planning/comprehensive-plan</w:t>
      </w:r>
      <w:r w:rsidR="00E40EA2">
        <w:t>)</w:t>
      </w:r>
      <w:r w:rsidR="000679B4">
        <w:fldChar w:fldCharType="begin"/>
      </w:r>
      <w:r w:rsidR="00E40EA2">
        <w:instrText xml:space="preserve"> ADDIN EN.CITE &lt;EndNote&gt;&lt;Cite Hidden="1"&gt;&lt;Author&gt;City of Oklahoma City&lt;/Author&gt;&lt;RecNum&gt;1308&lt;/RecNum&gt;&lt;record&gt;&lt;rec-number&gt;1308&lt;/rec-number&gt;&lt;foreign-keys&gt;&lt;key app="EN" db-id="2se5xf2vw22tpoeax5ev52072zpwrdv952s9" timestamp="1470618089"&gt;1308&lt;/key&gt;&lt;/foreign-keys&gt;&lt;ref-type name="Web Page"&gt;12&lt;/ref-type&gt;&lt;contributors&gt;&lt;authors&gt;&lt;author&gt;City of Oklahoma City, &lt;/author&gt;&lt;/authors&gt;&lt;/contributors&gt;&lt;titles&gt;&lt;title&gt;Comprehensive Plan&lt;/title&gt;&lt;secondary-title&gt;Planning Department&lt;/secondary-title&gt;&lt;/titles&gt;&lt;volume&gt;2016&lt;/volume&gt;&lt;number&gt;August 6, 2016&lt;/number&gt;&lt;dates&gt;&lt;/dates&gt;&lt;pub-location&gt;Oklahoma City&lt;/pub-location&gt;&lt;urls&gt;&lt;related-urls&gt;&lt;url&gt;https://www.okc.gov/departments/planning/comprehensive-plan&lt;/url&gt;&lt;/related-urls&gt;&lt;/urls&gt;&lt;/record&gt;&lt;/Cite&gt;&lt;/EndNote&gt;</w:instrText>
      </w:r>
      <w:r w:rsidR="000679B4">
        <w:fldChar w:fldCharType="end"/>
      </w:r>
      <w:r>
        <w:t>. The plan is organized around eight elements:</w:t>
      </w:r>
    </w:p>
    <w:p w14:paraId="52837CB7" w14:textId="77777777" w:rsidR="00787172" w:rsidRDefault="00787172" w:rsidP="00787172">
      <w:pPr>
        <w:pStyle w:val="ListParagraph"/>
        <w:numPr>
          <w:ilvl w:val="0"/>
          <w:numId w:val="14"/>
        </w:numPr>
      </w:pPr>
      <w:proofErr w:type="gramStart"/>
      <w:r>
        <w:t>connect</w:t>
      </w:r>
      <w:r>
        <w:rPr>
          <w:b/>
        </w:rPr>
        <w:t>okc</w:t>
      </w:r>
      <w:proofErr w:type="gramEnd"/>
      <w:r>
        <w:rPr>
          <w:b/>
        </w:rPr>
        <w:t xml:space="preserve"> </w:t>
      </w:r>
      <w:r>
        <w:t>– transportation</w:t>
      </w:r>
    </w:p>
    <w:p w14:paraId="1954547F" w14:textId="77777777" w:rsidR="00787172" w:rsidRDefault="00787172" w:rsidP="00787172">
      <w:pPr>
        <w:pStyle w:val="ListParagraph"/>
        <w:numPr>
          <w:ilvl w:val="0"/>
          <w:numId w:val="14"/>
        </w:numPr>
      </w:pPr>
      <w:proofErr w:type="gramStart"/>
      <w:r>
        <w:t>enrich</w:t>
      </w:r>
      <w:r>
        <w:rPr>
          <w:b/>
        </w:rPr>
        <w:t>okc</w:t>
      </w:r>
      <w:proofErr w:type="gramEnd"/>
      <w:r>
        <w:t xml:space="preserve"> – preservation, appearance, and culture</w:t>
      </w:r>
    </w:p>
    <w:p w14:paraId="533A41B6" w14:textId="77777777" w:rsidR="00787172" w:rsidRDefault="00787172" w:rsidP="00787172">
      <w:pPr>
        <w:pStyle w:val="ListParagraph"/>
        <w:numPr>
          <w:ilvl w:val="0"/>
          <w:numId w:val="14"/>
        </w:numPr>
      </w:pPr>
      <w:proofErr w:type="gramStart"/>
      <w:r>
        <w:t>green</w:t>
      </w:r>
      <w:r>
        <w:rPr>
          <w:b/>
        </w:rPr>
        <w:t>okc</w:t>
      </w:r>
      <w:proofErr w:type="gramEnd"/>
      <w:r>
        <w:t xml:space="preserve"> – environmental and natural resources</w:t>
      </w:r>
    </w:p>
    <w:p w14:paraId="7CF7B815" w14:textId="77777777" w:rsidR="00787172" w:rsidRDefault="00787172" w:rsidP="00787172">
      <w:pPr>
        <w:pStyle w:val="ListParagraph"/>
        <w:numPr>
          <w:ilvl w:val="0"/>
          <w:numId w:val="14"/>
        </w:numPr>
      </w:pPr>
      <w:proofErr w:type="gramStart"/>
      <w:r>
        <w:t>live</w:t>
      </w:r>
      <w:r>
        <w:rPr>
          <w:b/>
        </w:rPr>
        <w:t>okc</w:t>
      </w:r>
      <w:proofErr w:type="gramEnd"/>
      <w:r>
        <w:rPr>
          <w:b/>
        </w:rPr>
        <w:t xml:space="preserve"> </w:t>
      </w:r>
      <w:r>
        <w:t>– communities</w:t>
      </w:r>
    </w:p>
    <w:p w14:paraId="465DFD15" w14:textId="77777777" w:rsidR="00787172" w:rsidRDefault="00787172" w:rsidP="00787172">
      <w:pPr>
        <w:pStyle w:val="ListParagraph"/>
        <w:numPr>
          <w:ilvl w:val="0"/>
          <w:numId w:val="14"/>
        </w:numPr>
      </w:pPr>
      <w:proofErr w:type="gramStart"/>
      <w:r>
        <w:t>play</w:t>
      </w:r>
      <w:r>
        <w:rPr>
          <w:b/>
        </w:rPr>
        <w:t>okc</w:t>
      </w:r>
      <w:proofErr w:type="gramEnd"/>
      <w:r>
        <w:rPr>
          <w:b/>
        </w:rPr>
        <w:t xml:space="preserve"> </w:t>
      </w:r>
      <w:r>
        <w:t>– parks and recreation</w:t>
      </w:r>
    </w:p>
    <w:p w14:paraId="1EC2E76C" w14:textId="77777777" w:rsidR="00787172" w:rsidRDefault="00787172" w:rsidP="00787172">
      <w:pPr>
        <w:pStyle w:val="ListParagraph"/>
        <w:numPr>
          <w:ilvl w:val="0"/>
          <w:numId w:val="14"/>
        </w:numPr>
      </w:pPr>
      <w:proofErr w:type="gramStart"/>
      <w:r>
        <w:t>serve</w:t>
      </w:r>
      <w:r>
        <w:rPr>
          <w:b/>
        </w:rPr>
        <w:t>okc</w:t>
      </w:r>
      <w:proofErr w:type="gramEnd"/>
      <w:r>
        <w:rPr>
          <w:b/>
        </w:rPr>
        <w:t xml:space="preserve"> </w:t>
      </w:r>
      <w:r>
        <w:t>– public services</w:t>
      </w:r>
    </w:p>
    <w:p w14:paraId="3634D714" w14:textId="77777777" w:rsidR="00787172" w:rsidRDefault="00787172" w:rsidP="00787172">
      <w:pPr>
        <w:pStyle w:val="ListParagraph"/>
        <w:numPr>
          <w:ilvl w:val="0"/>
          <w:numId w:val="14"/>
        </w:numPr>
      </w:pPr>
      <w:proofErr w:type="gramStart"/>
      <w:r>
        <w:t>strengthen</w:t>
      </w:r>
      <w:r>
        <w:rPr>
          <w:b/>
        </w:rPr>
        <w:t>okc</w:t>
      </w:r>
      <w:proofErr w:type="gramEnd"/>
      <w:r>
        <w:t xml:space="preserve"> – economic development</w:t>
      </w:r>
    </w:p>
    <w:p w14:paraId="242BE0A0" w14:textId="77777777" w:rsidR="00787172" w:rsidRPr="00D812BD" w:rsidRDefault="00787172" w:rsidP="00787172">
      <w:pPr>
        <w:pStyle w:val="ListParagraph"/>
        <w:numPr>
          <w:ilvl w:val="0"/>
          <w:numId w:val="14"/>
        </w:numPr>
      </w:pPr>
      <w:proofErr w:type="gramStart"/>
      <w:r>
        <w:t>sustain</w:t>
      </w:r>
      <w:r>
        <w:rPr>
          <w:b/>
        </w:rPr>
        <w:t>okc</w:t>
      </w:r>
      <w:proofErr w:type="gramEnd"/>
      <w:r>
        <w:t xml:space="preserve"> - future land use</w:t>
      </w:r>
    </w:p>
    <w:p w14:paraId="1D9E9A50" w14:textId="77777777" w:rsidR="00615FE2" w:rsidRDefault="00615FE2" w:rsidP="00615FE2">
      <w:pPr>
        <w:spacing w:line="240" w:lineRule="auto"/>
      </w:pPr>
    </w:p>
    <w:p w14:paraId="4255231B" w14:textId="77777777" w:rsidR="00787172" w:rsidRDefault="00787172" w:rsidP="00787172">
      <w:r>
        <w:t>One of the ten goals under green</w:t>
      </w:r>
      <w:r>
        <w:rPr>
          <w:b/>
        </w:rPr>
        <w:t>okc</w:t>
      </w:r>
      <w:r>
        <w:t xml:space="preserve"> is “Oklahoma City protects and supports the ability of residents and businesses to produce, process, distribute, and sell food products” (</w:t>
      </w:r>
      <w:r w:rsidRPr="003E143C">
        <w:t>http://planokc.org/greenokc/goals/</w:t>
      </w:r>
      <w:r>
        <w:t>). An initiative related to this goal is increasing the availability of locally grown food, which includes these commitments:</w:t>
      </w:r>
    </w:p>
    <w:p w14:paraId="6892B950" w14:textId="77777777" w:rsidR="00615FE2" w:rsidRDefault="00615FE2" w:rsidP="00615FE2">
      <w:pPr>
        <w:spacing w:line="240" w:lineRule="auto"/>
      </w:pPr>
    </w:p>
    <w:p w14:paraId="57309980" w14:textId="77777777" w:rsidR="00787172" w:rsidRDefault="00787172" w:rsidP="00787172">
      <w:pPr>
        <w:pStyle w:val="ListParagraph"/>
        <w:numPr>
          <w:ilvl w:val="0"/>
          <w:numId w:val="15"/>
        </w:numPr>
      </w:pPr>
      <w:r>
        <w:t>We will establish an awareness of agriculture in and around the city as important to both food security and open space preservation.</w:t>
      </w:r>
    </w:p>
    <w:p w14:paraId="7E7DA368" w14:textId="77777777" w:rsidR="00787172" w:rsidRDefault="00787172" w:rsidP="00787172">
      <w:pPr>
        <w:pStyle w:val="ListParagraph"/>
        <w:numPr>
          <w:ilvl w:val="0"/>
          <w:numId w:val="15"/>
        </w:numPr>
      </w:pPr>
      <w:r>
        <w:t xml:space="preserve">We will maintain the ability of agriculture operations to exist and thrive at different scales, from large farms to small urban gardens. </w:t>
      </w:r>
    </w:p>
    <w:p w14:paraId="34F2B9CE" w14:textId="77777777" w:rsidR="00787172" w:rsidRDefault="00787172" w:rsidP="00787172">
      <w:pPr>
        <w:pStyle w:val="ListParagraph"/>
        <w:numPr>
          <w:ilvl w:val="0"/>
          <w:numId w:val="15"/>
        </w:numPr>
      </w:pPr>
      <w:r>
        <w:t>We will maximize health food options for all neighborhoods and citizens.</w:t>
      </w:r>
    </w:p>
    <w:p w14:paraId="5ECED266" w14:textId="77777777" w:rsidR="00787172" w:rsidRDefault="00787172" w:rsidP="00787172">
      <w:r>
        <w:t xml:space="preserve">The latter commitment includes a healthy food awareness campaign. </w:t>
      </w:r>
    </w:p>
    <w:p w14:paraId="2C7A00CE" w14:textId="1D2C08C3" w:rsidR="00787172" w:rsidRDefault="00787172" w:rsidP="00787172">
      <w:pPr>
        <w:ind w:firstLine="720"/>
      </w:pPr>
      <w:r>
        <w:t>One of the plan</w:t>
      </w:r>
      <w:r>
        <w:rPr>
          <w:b/>
        </w:rPr>
        <w:t>okc</w:t>
      </w:r>
      <w:r>
        <w:t xml:space="preserve"> policies related to the green</w:t>
      </w:r>
      <w:r>
        <w:rPr>
          <w:b/>
        </w:rPr>
        <w:t>okc</w:t>
      </w:r>
      <w:r>
        <w:t xml:space="preserve"> agriculture and food goal is to “strengthen the local food system and increase access to healthy food options.” Associated strategies include supporting community gardens with a focus on underserved neighborhoods, participation in a local or regional food policy council, incentivizing convenience stores to offer fresh produce, and establishing a land bank. While noble</w:t>
      </w:r>
      <w:r w:rsidR="005D3EFB">
        <w:t>,</w:t>
      </w:r>
      <w:r>
        <w:t xml:space="preserve"> these goals, commitments, and strategies will need to lean heavily on community awareness activities to educate the broader populace about the suita</w:t>
      </w:r>
      <w:r w:rsidR="005D3EFB">
        <w:t>bility of well-</w:t>
      </w:r>
      <w:r>
        <w:t>regulated urban agriculture practices</w:t>
      </w:r>
      <w:r w:rsidR="005D3EFB">
        <w:t xml:space="preserve"> such as raising chickens</w:t>
      </w:r>
      <w:r>
        <w:t xml:space="preserve"> that are typically associated with rural areas, such as chicken raising.</w:t>
      </w:r>
    </w:p>
    <w:p w14:paraId="5F7DAD6F" w14:textId="68110E91" w:rsidR="00787172" w:rsidRDefault="00787172" w:rsidP="001637FD">
      <w:pPr>
        <w:ind w:firstLine="720"/>
      </w:pPr>
      <w:r>
        <w:t>Is it only a matter of time before backyard chickens are allowed on standard-sized residential lots in Oklahoma City? Only time and fut</w:t>
      </w:r>
      <w:r w:rsidR="0099781A">
        <w:t>ure research will tell.</w:t>
      </w:r>
      <w:r>
        <w:t xml:space="preserve"> I am </w:t>
      </w:r>
      <w:r w:rsidR="005D3EFB">
        <w:t>optimistic</w:t>
      </w:r>
      <w:r>
        <w:t xml:space="preserve"> about the prospects. The popularity of urban agriculture </w:t>
      </w:r>
      <w:r w:rsidR="0099781A">
        <w:t xml:space="preserve">in Oklahoma City </w:t>
      </w:r>
      <w:r w:rsidR="001C5833">
        <w:t>continues to grow, as demonstrated</w:t>
      </w:r>
      <w:r>
        <w:t xml:space="preserve"> by this recent </w:t>
      </w:r>
      <w:r w:rsidR="0099781A">
        <w:t xml:space="preserve">cover </w:t>
      </w:r>
      <w:r w:rsidR="004A0B94">
        <w:t>of</w:t>
      </w:r>
      <w:r>
        <w:t xml:space="preserve"> the </w:t>
      </w:r>
      <w:r w:rsidRPr="00787172">
        <w:rPr>
          <w:i/>
        </w:rPr>
        <w:t>Oklahoma Gazette</w:t>
      </w:r>
      <w:r w:rsidR="00C0203B">
        <w:t xml:space="preserve"> (</w:t>
      </w:r>
      <w:r w:rsidR="00FA196F">
        <w:t>Figure</w:t>
      </w:r>
      <w:r w:rsidR="00C0203B">
        <w:t xml:space="preserve"> 1</w:t>
      </w:r>
      <w:r w:rsidR="00397280">
        <w:t>6</w:t>
      </w:r>
      <w:r w:rsidR="004A0B94">
        <w:t>)</w:t>
      </w:r>
      <w:r>
        <w:t>.</w:t>
      </w:r>
      <w:r w:rsidR="00830A5F">
        <w:t xml:space="preserve"> As I noted in the gendered aspects of </w:t>
      </w:r>
      <w:r w:rsidR="00916899">
        <w:t>the Oklahoma City case study, the use of a male to represent urban farmers</w:t>
      </w:r>
      <w:r w:rsidR="00AC7D8C">
        <w:t xml:space="preserve"> on the cover</w:t>
      </w:r>
      <w:r w:rsidR="00916899">
        <w:t xml:space="preserve"> </w:t>
      </w:r>
      <w:r w:rsidR="00AC7D8C">
        <w:t>may</w:t>
      </w:r>
      <w:r w:rsidR="00916899">
        <w:t xml:space="preserve"> strengthen public and municipal support for urban food production in the city</w:t>
      </w:r>
      <w:r w:rsidR="00AC7D8C">
        <w:t>, as males seem to be taken</w:t>
      </w:r>
      <w:r w:rsidR="005D3EFB">
        <w:t xml:space="preserve"> more seriously in the fight</w:t>
      </w:r>
      <w:r w:rsidR="00AC7D8C">
        <w:t xml:space="preserve"> </w:t>
      </w:r>
      <w:r w:rsidR="005D3EFB">
        <w:t xml:space="preserve">for the right to raise </w:t>
      </w:r>
      <w:r w:rsidR="00AC7D8C">
        <w:t>urban chickens</w:t>
      </w:r>
      <w:r w:rsidR="00916899">
        <w:t>.</w:t>
      </w:r>
    </w:p>
    <w:p w14:paraId="0BE4A8C4" w14:textId="77777777" w:rsidR="00E75589" w:rsidRPr="00321368" w:rsidRDefault="00E75589" w:rsidP="00E75589">
      <w:pPr>
        <w:spacing w:line="240" w:lineRule="auto"/>
        <w:rPr>
          <w:b/>
          <w:i/>
        </w:rPr>
      </w:pPr>
      <w:r>
        <w:rPr>
          <w:b/>
        </w:rPr>
        <w:t xml:space="preserve">Figure 16: Cover from the February 15, 2017 edition of the </w:t>
      </w:r>
      <w:r>
        <w:rPr>
          <w:b/>
          <w:i/>
        </w:rPr>
        <w:t>Oklahoma Gazette</w:t>
      </w:r>
    </w:p>
    <w:p w14:paraId="5E2B2372" w14:textId="77777777" w:rsidR="00E75589" w:rsidRDefault="00E75589" w:rsidP="00E75589">
      <w:pPr>
        <w:spacing w:line="240" w:lineRule="auto"/>
      </w:pPr>
    </w:p>
    <w:p w14:paraId="389D76D5" w14:textId="19DC0426" w:rsidR="00E75589" w:rsidRDefault="00E75589" w:rsidP="00E75589">
      <w:pPr>
        <w:spacing w:line="240" w:lineRule="auto"/>
      </w:pPr>
      <w:r>
        <w:rPr>
          <w:noProof/>
          <w:lang w:bidi="ar-SA"/>
        </w:rPr>
        <w:drawing>
          <wp:inline distT="0" distB="0" distL="0" distR="0" wp14:anchorId="012758BA" wp14:editId="59B4E6B8">
            <wp:extent cx="4111897" cy="5325587"/>
            <wp:effectExtent l="0" t="0" r="3175" b="8890"/>
            <wp:docPr id="17" name="Picture 17" descr="Macintosh HD:Users:mcnairscholars:Desktop:Gazette 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cnairscholars:Desktop:Gazette Cover.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18030" cy="5333530"/>
                    </a:xfrm>
                    <a:prstGeom prst="rect">
                      <a:avLst/>
                    </a:prstGeom>
                    <a:noFill/>
                    <a:ln>
                      <a:noFill/>
                    </a:ln>
                  </pic:spPr>
                </pic:pic>
              </a:graphicData>
            </a:graphic>
          </wp:inline>
        </w:drawing>
      </w:r>
    </w:p>
    <w:p w14:paraId="2897E0C6" w14:textId="77777777" w:rsidR="00E75589" w:rsidRDefault="00E75589" w:rsidP="00E75589">
      <w:pPr>
        <w:spacing w:line="240" w:lineRule="auto"/>
      </w:pPr>
    </w:p>
    <w:p w14:paraId="27C1111D" w14:textId="45DD8F52" w:rsidR="006A3969" w:rsidRDefault="00397280" w:rsidP="00E75589">
      <w:pPr>
        <w:ind w:firstLine="720"/>
      </w:pPr>
      <w:r>
        <w:t>The image in Figure 16</w:t>
      </w:r>
      <w:r w:rsidR="006A36AE">
        <w:t xml:space="preserve"> highlights the</w:t>
      </w:r>
      <w:r w:rsidR="00E91F95">
        <w:t xml:space="preserve"> shifting</w:t>
      </w:r>
      <w:r w:rsidR="006A36AE">
        <w:t xml:space="preserve"> symbolism of urban agriculture in </w:t>
      </w:r>
      <w:r w:rsidR="006A3969">
        <w:t xml:space="preserve">Oklahoma City. </w:t>
      </w:r>
      <w:r w:rsidR="00B96A11">
        <w:t>The individual pictured is Paul Mays, who is the director of permaculture for</w:t>
      </w:r>
      <w:r w:rsidR="00CC4F1B">
        <w:t xml:space="preserve"> a community garden in the hips</w:t>
      </w:r>
      <w:r w:rsidR="00B96A11">
        <w:t>ter</w:t>
      </w:r>
      <w:r w:rsidR="00650212">
        <w:rPr>
          <w:rStyle w:val="FootnoteReference"/>
        </w:rPr>
        <w:footnoteReference w:id="5"/>
      </w:r>
      <w:r w:rsidR="00B96A11">
        <w:t xml:space="preserve"> Paseo Arts District i</w:t>
      </w:r>
      <w:r w:rsidR="00F24577">
        <w:t>n north-central Oklahoma City</w:t>
      </w:r>
      <w:r w:rsidR="00E75589">
        <w:t>. A neighborhood</w:t>
      </w:r>
      <w:r w:rsidR="00F24577">
        <w:t xml:space="preserve"> c</w:t>
      </w:r>
      <w:r w:rsidR="00B96A11">
        <w:t>omposed of Spanish revival architecture</w:t>
      </w:r>
      <w:r w:rsidR="00F24577">
        <w:t xml:space="preserve"> built in 1929</w:t>
      </w:r>
      <w:r w:rsidR="00B96A11">
        <w:t xml:space="preserve">, </w:t>
      </w:r>
      <w:r w:rsidR="00CC4F1B">
        <w:t xml:space="preserve">the Paseo </w:t>
      </w:r>
      <w:proofErr w:type="gramStart"/>
      <w:r w:rsidR="00CC4F1B">
        <w:t>hosts</w:t>
      </w:r>
      <w:proofErr w:type="gramEnd"/>
      <w:r w:rsidR="00CC4F1B">
        <w:t xml:space="preserve"> monthly art gallery walks, a long-running arts festival, and restaurants sprinkled among</w:t>
      </w:r>
      <w:r w:rsidR="0010070B">
        <w:t xml:space="preserve"> art galleries and</w:t>
      </w:r>
      <w:r w:rsidR="00E91F95">
        <w:t xml:space="preserve"> studios. </w:t>
      </w:r>
      <w:r w:rsidR="00C54003">
        <w:t>Also featured</w:t>
      </w:r>
      <w:r w:rsidR="00CC4F1B">
        <w:t xml:space="preserve"> in the cover article is the CommonWealth Urban Farm mentioned in Chapter 4 and Urban Neighbors, a community garden </w:t>
      </w:r>
      <w:r w:rsidR="002B25CE">
        <w:t>chaired by a mortgage br</w:t>
      </w:r>
      <w:r w:rsidR="00795425">
        <w:t>oker in the popular midtown neighborhood</w:t>
      </w:r>
      <w:r w:rsidR="00CC4F1B">
        <w:t xml:space="preserve">. </w:t>
      </w:r>
      <w:r w:rsidR="002B25CE">
        <w:t xml:space="preserve">None of these individuals or gardens </w:t>
      </w:r>
      <w:proofErr w:type="gramStart"/>
      <w:r w:rsidR="002B25CE">
        <w:t>adhere</w:t>
      </w:r>
      <w:proofErr w:type="gramEnd"/>
      <w:r w:rsidR="002B25CE">
        <w:t xml:space="preserve"> to the suburban </w:t>
      </w:r>
      <w:r w:rsidR="0010070B">
        <w:t>place-based imaginaries</w:t>
      </w:r>
      <w:r w:rsidR="00961325">
        <w:t xml:space="preserve"> enforced by</w:t>
      </w:r>
      <w:r w:rsidR="002B25CE">
        <w:t xml:space="preserve"> Oklahoma City’s homeowners associations</w:t>
      </w:r>
      <w:r w:rsidR="00961325">
        <w:t xml:space="preserve"> that</w:t>
      </w:r>
      <w:r w:rsidR="0010070B">
        <w:t xml:space="preserve"> reject chickens</w:t>
      </w:r>
      <w:r w:rsidR="002B25CE">
        <w:t>.</w:t>
      </w:r>
      <w:r w:rsidR="005D2CF1">
        <w:t xml:space="preserve"> A</w:t>
      </w:r>
      <w:r w:rsidR="0010070B">
        <w:t>lthough the article does not mention chickens, they must be part of the Paseo garden because Mays is quoted as saying, “We share eggs with members</w:t>
      </w:r>
      <w:r w:rsidR="00E75589">
        <w:t xml:space="preserve">, and whenever we have </w:t>
      </w:r>
      <w:r w:rsidR="00961325">
        <w:t>produce, they get some</w:t>
      </w:r>
      <w:r w:rsidR="0010070B">
        <w:t>.”</w:t>
      </w:r>
      <w:r w:rsidR="00961325">
        <w:t xml:space="preserve"> </w:t>
      </w:r>
      <w:r w:rsidR="00961325">
        <w:fldChar w:fldCharType="begin"/>
      </w:r>
      <w:r w:rsidR="00961325">
        <w:instrText xml:space="preserve"> ADDIN EN.CITE &lt;EndNote&gt;&lt;Cite&gt;&lt;Author&gt;Elwell&lt;/Author&gt;&lt;Year&gt;2017&lt;/Year&gt;&lt;RecNum&gt;1411&lt;/RecNum&gt;&lt;DisplayText&gt;(Elwell 2017)&lt;/DisplayText&gt;&lt;record&gt;&lt;rec-number&gt;1411&lt;/rec-number&gt;&lt;foreign-keys&gt;&lt;key app="EN" db-id="2se5xf2vw22tpoeax5ev52072zpwrdv952s9" timestamp="1492914139"&gt;1411&lt;/key&gt;&lt;/foreign-keys&gt;&lt;ref-type name="Newspaper Article"&gt;23&lt;/ref-type&gt;&lt;contributors&gt;&lt;authors&gt;&lt;author&gt;Elwell, Greg&lt;/author&gt;&lt;/authors&gt;&lt;/contributors&gt;&lt;titles&gt;&lt;title&gt;Urban farmers cultivate community and a connection to the land&lt;/title&gt;&lt;secondary-title&gt;Oklahoma Gazette&lt;/secondary-title&gt;&lt;/titles&gt;&lt;dates&gt;&lt;year&gt;2017&lt;/year&gt;&lt;pub-dates&gt;&lt;date&gt;February 17, 2017&lt;/date&gt;&lt;/pub-dates&gt;&lt;/dates&gt;&lt;pub-location&gt;Oklahoma City&lt;/pub-location&gt;&lt;urls&gt;&lt;related-urls&gt;&lt;url&gt;http://okgazette.com/2017/02/17/cover-story-urban-farmers-cultivate-community-and-a-connection-to-the-land/&lt;/url&gt;&lt;/related-urls&gt;&lt;/urls&gt;&lt;/record&gt;&lt;/Cite&gt;&lt;/EndNote&gt;</w:instrText>
      </w:r>
      <w:r w:rsidR="00961325">
        <w:fldChar w:fldCharType="separate"/>
      </w:r>
      <w:proofErr w:type="gramStart"/>
      <w:r w:rsidR="00961325">
        <w:rPr>
          <w:noProof/>
        </w:rPr>
        <w:t>(Elwell 2017)</w:t>
      </w:r>
      <w:r w:rsidR="00961325">
        <w:fldChar w:fldCharType="end"/>
      </w:r>
      <w:r w:rsidR="0010070B">
        <w:t>.</w:t>
      </w:r>
      <w:proofErr w:type="gramEnd"/>
    </w:p>
    <w:p w14:paraId="538BB703" w14:textId="0CA81569" w:rsidR="007E6118" w:rsidRDefault="007E6118" w:rsidP="007E6118">
      <w:pPr>
        <w:ind w:firstLine="720"/>
      </w:pPr>
      <w:r>
        <w:t>The</w:t>
      </w:r>
      <w:r w:rsidR="00E1222A">
        <w:t xml:space="preserve"> growing</w:t>
      </w:r>
      <w:r>
        <w:t xml:space="preserve"> urban agriculture movement</w:t>
      </w:r>
      <w:r w:rsidR="00E1222A">
        <w:t xml:space="preserve"> is promising, but it</w:t>
      </w:r>
      <w:r>
        <w:t xml:space="preserve"> will never be </w:t>
      </w:r>
      <w:r w:rsidR="001C5833">
        <w:t xml:space="preserve">widely </w:t>
      </w:r>
      <w:r>
        <w:t>relevant until it tackles the larger capitalist structures cr</w:t>
      </w:r>
      <w:r w:rsidR="005D3EFB">
        <w:t>eating food insecurity. As</w:t>
      </w:r>
      <w:r>
        <w:t xml:space="preserve"> stated by Holt Gim</w:t>
      </w:r>
      <w:r w:rsidRPr="005E70B2">
        <w:rPr>
          <w:rFonts w:ascii="Times New Roman" w:hAnsi="Times New Roman"/>
          <w:color w:val="000000"/>
        </w:rPr>
        <w:t>é</w:t>
      </w:r>
      <w:r>
        <w:rPr>
          <w:rFonts w:ascii="Times New Roman" w:hAnsi="Times New Roman"/>
          <w:color w:val="000000"/>
        </w:rPr>
        <w:t>nez and Shattuck</w:t>
      </w:r>
      <w:r>
        <w:t xml:space="preserve"> </w:t>
      </w:r>
      <w:r>
        <w:fldChar w:fldCharType="begin"/>
      </w:r>
      <w:r>
        <w:instrText xml:space="preserve"> ADDIN EN.CITE &lt;EndNote&gt;&lt;Cite ExcludeAuth="1"&gt;&lt;Author&gt;Holt Giménez&lt;/Author&gt;&lt;Year&gt;2011&lt;/Year&gt;&lt;RecNum&gt;1197&lt;/RecNum&gt;&lt;DisplayText&gt;(2011)&lt;/DisplayText&gt;&lt;record&gt;&lt;rec-number&gt;1197&lt;/rec-number&gt;&lt;foreign-keys&gt;&lt;key app="EN" db-id="2se5xf2vw22tpoeax5ev52072zpwrdv952s9" timestamp="1468005305"&gt;1197&lt;/key&gt;&lt;/foreign-keys&gt;&lt;ref-type name="Journal Article"&gt;17&lt;/ref-type&gt;&lt;contributors&gt;&lt;authors&gt;&lt;author&gt;Holt Giménez, Eric&lt;/author&gt;&lt;author&gt;Shattuck, Annie&lt;/author&gt;&lt;/authors&gt;&lt;/contributors&gt;&lt;titles&gt;&lt;title&gt;Food crises, food regimes and food movements: rumblings of reform or tides of transformation?&lt;/title&gt;&lt;secondary-title&gt;The Journal of peasant studies&lt;/secondary-title&gt;&lt;/titles&gt;&lt;periodical&gt;&lt;full-title&gt;The Journal of Peasant Studies&lt;/full-title&gt;&lt;/periodical&gt;&lt;pages&gt;109-144&lt;/pages&gt;&lt;volume&gt;38&lt;/volume&gt;&lt;number&gt;1&lt;/number&gt;&lt;dates&gt;&lt;year&gt;2011&lt;/year&gt;&lt;/dates&gt;&lt;isbn&gt;0306-6150&lt;/isbn&gt;&lt;urls&gt;&lt;/urls&gt;&lt;/record&gt;&lt;/Cite&gt;&lt;/EndNote&gt;</w:instrText>
      </w:r>
      <w:r>
        <w:fldChar w:fldCharType="separate"/>
      </w:r>
      <w:r>
        <w:rPr>
          <w:noProof/>
        </w:rPr>
        <w:t>(2011)</w:t>
      </w:r>
      <w:r>
        <w:fldChar w:fldCharType="end"/>
      </w:r>
      <w:r>
        <w:t xml:space="preserve">: </w:t>
      </w:r>
    </w:p>
    <w:p w14:paraId="31F8C934" w14:textId="022BF6B1" w:rsidR="007E6118" w:rsidRDefault="007E6118" w:rsidP="007E6118">
      <w:pPr>
        <w:spacing w:line="240" w:lineRule="auto"/>
        <w:ind w:left="720"/>
      </w:pPr>
      <w:r>
        <w:t>No amount of fresh produce will fix urban America’s food and health gap unless it is accompanied by changes in the structure of ownership and immigration laws and a reversal of the diminished political and economic power of the poor and lower working-class (133).</w:t>
      </w:r>
    </w:p>
    <w:p w14:paraId="304BA4EF" w14:textId="77777777" w:rsidR="007E6118" w:rsidRDefault="007E6118" w:rsidP="007E6118">
      <w:pPr>
        <w:spacing w:line="240" w:lineRule="auto"/>
      </w:pPr>
    </w:p>
    <w:p w14:paraId="3762078B" w14:textId="4BF7480D" w:rsidR="00FA65CF" w:rsidRDefault="00FA65CF" w:rsidP="00615FE2">
      <w:r>
        <w:t xml:space="preserve">Restrictive immigration laws restrict social capital for immigrants, or those who look like immigrants (i.e. Mexican-Americans who are U.S. citizens). In the current political environment, these individuals may find it difficult to participate in the urban agriculture movement. </w:t>
      </w:r>
    </w:p>
    <w:p w14:paraId="2FD3E7B9" w14:textId="21600953" w:rsidR="00F8359E" w:rsidRDefault="00FA65CF" w:rsidP="00615FE2">
      <w:r>
        <w:tab/>
      </w:r>
      <w:r w:rsidR="00615FE2">
        <w:t xml:space="preserve">When implementing municipal ordinances friendly to urban agriculture and backyard chickens, city officials must ensure the right to produce food for all residents, not just those with </w:t>
      </w:r>
      <w:r w:rsidR="001C5833">
        <w:t>ample resources</w:t>
      </w:r>
      <w:r w:rsidR="003C2BBC">
        <w:t xml:space="preserve"> and large yards</w:t>
      </w:r>
      <w:r w:rsidR="001C5833">
        <w:t xml:space="preserve">. Addressing the injustice in our food system requires that those privileged in both urban agriculture and society as a whole fight for cities that favor use exchange over value exchange. </w:t>
      </w:r>
      <w:r w:rsidR="0042216B">
        <w:t xml:space="preserve">As demonstrated through my comparative case study and in-depth case study, when this happens </w:t>
      </w:r>
      <w:r w:rsidR="006F784E">
        <w:t>the ordinances produced will undoubtedly be shared between cities by urban professionals, activists, and everyday citizen/residents</w:t>
      </w:r>
      <w:r w:rsidR="0042216B">
        <w:t>, securing greater rights to the city f</w:t>
      </w:r>
      <w:r w:rsidR="00AB1715">
        <w:t>or individuals in urban areas beyond their own</w:t>
      </w:r>
      <w:r w:rsidR="006F784E">
        <w:t>.</w:t>
      </w:r>
      <w:r w:rsidR="0042216B">
        <w:t xml:space="preserve"> </w:t>
      </w:r>
    </w:p>
    <w:p w14:paraId="4124219C" w14:textId="37AEA5F6" w:rsidR="00242782" w:rsidRPr="00242782" w:rsidRDefault="00242782" w:rsidP="00615FE2">
      <w:pPr>
        <w:rPr>
          <w:color w:val="A6A6A6" w:themeColor="background1" w:themeShade="A6"/>
        </w:rPr>
      </w:pPr>
    </w:p>
    <w:p w14:paraId="149AAED1" w14:textId="5E054776" w:rsidR="005D3EFB" w:rsidRPr="00242782" w:rsidRDefault="005D3EFB" w:rsidP="005D3EFB">
      <w:pPr>
        <w:pStyle w:val="Heading3"/>
        <w:rPr>
          <w:rFonts w:ascii="Times New Roman" w:hAnsi="Times New Roman"/>
        </w:rPr>
      </w:pPr>
      <w:bookmarkStart w:id="67" w:name="_Toc355804841"/>
      <w:r w:rsidRPr="00242782">
        <w:rPr>
          <w:rFonts w:ascii="Times New Roman" w:hAnsi="Times New Roman"/>
        </w:rPr>
        <w:t>F</w:t>
      </w:r>
      <w:r w:rsidR="006D3AE0">
        <w:rPr>
          <w:rFonts w:ascii="Times New Roman" w:hAnsi="Times New Roman"/>
        </w:rPr>
        <w:t>uture Research</w:t>
      </w:r>
      <w:bookmarkEnd w:id="67"/>
    </w:p>
    <w:p w14:paraId="7083C829" w14:textId="768999C1" w:rsidR="0074234D" w:rsidRDefault="00242782" w:rsidP="00364287">
      <w:pPr>
        <w:pStyle w:val="CommentText"/>
        <w:rPr>
          <w:rFonts w:ascii="Times New Roman" w:hAnsi="Times New Roman"/>
          <w:color w:val="A6A6A6" w:themeColor="background1" w:themeShade="A6"/>
        </w:rPr>
      </w:pPr>
      <w:r>
        <w:rPr>
          <w:rFonts w:ascii="Times New Roman" w:hAnsi="Times New Roman"/>
          <w:color w:val="A6A6A6" w:themeColor="background1" w:themeShade="A6"/>
        </w:rPr>
        <w:tab/>
      </w:r>
      <w:r w:rsidR="00E1222A">
        <w:rPr>
          <w:rFonts w:ascii="Times New Roman" w:hAnsi="Times New Roman"/>
        </w:rPr>
        <w:t>This project offered a</w:t>
      </w:r>
      <w:r w:rsidR="0074234D">
        <w:rPr>
          <w:rFonts w:ascii="Times New Roman" w:hAnsi="Times New Roman"/>
        </w:rPr>
        <w:t xml:space="preserve"> glimpse into the policy mobility activities of citizens and advocates by focusing on urban agriculture, which is not the only area where citizens are engaging in the practices discussed in this dissertation. The only individual interviewed in the comparative case study who did not engage in policy research for the purpose of promoting urban agriculture noted that she has explored ordinances from other cities for another area of political interest, namely discrimination protections. In addition to exploring citizen-driven policy mobility for a wider range of subjects, </w:t>
      </w:r>
      <w:r w:rsidR="00EC4FF3" w:rsidRPr="0013105B">
        <w:rPr>
          <w:rFonts w:ascii="Times New Roman" w:hAnsi="Times New Roman"/>
        </w:rPr>
        <w:t>it would also be helpful</w:t>
      </w:r>
      <w:r w:rsidR="00EC4FF3">
        <w:rPr>
          <w:rFonts w:ascii="Times New Roman" w:hAnsi="Times New Roman"/>
        </w:rPr>
        <w:t xml:space="preserve"> for future researchers to examine</w:t>
      </w:r>
      <w:r w:rsidR="00EC4FF3" w:rsidRPr="0013105B">
        <w:rPr>
          <w:rFonts w:ascii="Times New Roman" w:hAnsi="Times New Roman"/>
        </w:rPr>
        <w:t xml:space="preserve"> if </w:t>
      </w:r>
      <w:r w:rsidR="0074234D">
        <w:rPr>
          <w:rFonts w:ascii="Times New Roman" w:hAnsi="Times New Roman"/>
        </w:rPr>
        <w:t>i</w:t>
      </w:r>
      <w:r w:rsidR="00E1222A">
        <w:rPr>
          <w:rFonts w:ascii="Times New Roman" w:hAnsi="Times New Roman"/>
        </w:rPr>
        <w:t>ndividuals against an issue also</w:t>
      </w:r>
      <w:r w:rsidR="0074234D">
        <w:rPr>
          <w:rFonts w:ascii="Times New Roman" w:hAnsi="Times New Roman"/>
        </w:rPr>
        <w:t xml:space="preserve"> utilize the practice. In the urban agriculture cases here, individuals who favor the status quo did not appear to utilize urban policy mobility.</w:t>
      </w:r>
      <w:r w:rsidR="00E1222A">
        <w:rPr>
          <w:rFonts w:ascii="Times New Roman" w:hAnsi="Times New Roman"/>
        </w:rPr>
        <w:t xml:space="preserve"> All signs suggest they did not have to.</w:t>
      </w:r>
    </w:p>
    <w:p w14:paraId="2DE38AEF" w14:textId="2A4E93EF" w:rsidR="003508EA" w:rsidRDefault="0074234D" w:rsidP="00364287">
      <w:pPr>
        <w:pStyle w:val="CommentText"/>
        <w:rPr>
          <w:rFonts w:ascii="Times New Roman" w:hAnsi="Times New Roman"/>
        </w:rPr>
      </w:pPr>
      <w:r>
        <w:rPr>
          <w:rFonts w:ascii="Times New Roman" w:hAnsi="Times New Roman"/>
        </w:rPr>
        <w:tab/>
      </w:r>
      <w:r w:rsidR="00FA65CF" w:rsidRPr="00FA65CF">
        <w:rPr>
          <w:rFonts w:ascii="Times New Roman" w:hAnsi="Times New Roman"/>
        </w:rPr>
        <w:t>Because urban agriculture is dependent upon access to land</w:t>
      </w:r>
      <w:r w:rsidR="00FA65CF">
        <w:rPr>
          <w:rFonts w:ascii="Times New Roman" w:hAnsi="Times New Roman"/>
        </w:rPr>
        <w:t xml:space="preserve">, </w:t>
      </w:r>
      <w:r>
        <w:rPr>
          <w:rFonts w:ascii="Times New Roman" w:hAnsi="Times New Roman"/>
        </w:rPr>
        <w:t>a subsequent</w:t>
      </w:r>
      <w:r w:rsidR="001C4778">
        <w:rPr>
          <w:rFonts w:ascii="Times New Roman" w:hAnsi="Times New Roman"/>
        </w:rPr>
        <w:t xml:space="preserve"> step in the exploration of residential food production might be </w:t>
      </w:r>
      <w:r w:rsidR="00EC4FF3">
        <w:rPr>
          <w:rFonts w:ascii="Times New Roman" w:hAnsi="Times New Roman"/>
        </w:rPr>
        <w:t>interrogating</w:t>
      </w:r>
      <w:r w:rsidR="001C4778">
        <w:rPr>
          <w:rFonts w:ascii="Times New Roman" w:hAnsi="Times New Roman"/>
        </w:rPr>
        <w:t xml:space="preserve"> the structure of property ownership. This research focus could address</w:t>
      </w:r>
      <w:r w:rsidR="00686238">
        <w:rPr>
          <w:rFonts w:ascii="Times New Roman" w:hAnsi="Times New Roman"/>
        </w:rPr>
        <w:t xml:space="preserve"> the</w:t>
      </w:r>
      <w:r w:rsidR="001C4778">
        <w:rPr>
          <w:rFonts w:ascii="Times New Roman" w:hAnsi="Times New Roman"/>
        </w:rPr>
        <w:t xml:space="preserve"> property rights</w:t>
      </w:r>
      <w:r w:rsidR="00686238">
        <w:rPr>
          <w:rFonts w:ascii="Times New Roman" w:hAnsi="Times New Roman"/>
        </w:rPr>
        <w:t xml:space="preserve"> issue not included in this dissertation</w:t>
      </w:r>
      <w:r w:rsidR="001C4778">
        <w:rPr>
          <w:rFonts w:ascii="Times New Roman" w:hAnsi="Times New Roman"/>
        </w:rPr>
        <w:t xml:space="preserve">. Many scholars claim that neoliberalism favors private property rights; however, </w:t>
      </w:r>
      <w:r w:rsidR="00686238">
        <w:rPr>
          <w:rFonts w:ascii="Times New Roman" w:hAnsi="Times New Roman"/>
        </w:rPr>
        <w:t xml:space="preserve">as illustrated through the Oklahoma City case study, food production practices in backyard spaces are highly restricted in some cities. </w:t>
      </w:r>
      <w:r w:rsidR="003508EA">
        <w:rPr>
          <w:rFonts w:ascii="Times New Roman" w:hAnsi="Times New Roman"/>
        </w:rPr>
        <w:t>There is certainly a right to proper</w:t>
      </w:r>
      <w:r w:rsidR="007069A1">
        <w:rPr>
          <w:rFonts w:ascii="Times New Roman" w:hAnsi="Times New Roman"/>
        </w:rPr>
        <w:t>ty ownership, but not free rein</w:t>
      </w:r>
      <w:r w:rsidR="003508EA">
        <w:rPr>
          <w:rFonts w:ascii="Times New Roman" w:hAnsi="Times New Roman"/>
        </w:rPr>
        <w:t xml:space="preserve"> when it comes to use of that property. While the need for some </w:t>
      </w:r>
      <w:r w:rsidR="00F70AEB">
        <w:rPr>
          <w:rFonts w:ascii="Times New Roman" w:hAnsi="Times New Roman"/>
        </w:rPr>
        <w:t>land use</w:t>
      </w:r>
      <w:r w:rsidR="003508EA">
        <w:rPr>
          <w:rFonts w:ascii="Times New Roman" w:hAnsi="Times New Roman"/>
        </w:rPr>
        <w:t xml:space="preserve"> r</w:t>
      </w:r>
      <w:r w:rsidR="00F70AEB">
        <w:rPr>
          <w:rFonts w:ascii="Times New Roman" w:hAnsi="Times New Roman"/>
        </w:rPr>
        <w:t>egulation is</w:t>
      </w:r>
      <w:r w:rsidR="003508EA">
        <w:rPr>
          <w:rFonts w:ascii="Times New Roman" w:hAnsi="Times New Roman"/>
        </w:rPr>
        <w:t xml:space="preserve"> evident by the condition of property in some areas lacking </w:t>
      </w:r>
      <w:r w:rsidR="00F70AEB">
        <w:rPr>
          <w:rFonts w:ascii="Times New Roman" w:hAnsi="Times New Roman"/>
        </w:rPr>
        <w:t>zoning</w:t>
      </w:r>
      <w:r w:rsidR="003508EA">
        <w:rPr>
          <w:rFonts w:ascii="Times New Roman" w:hAnsi="Times New Roman"/>
        </w:rPr>
        <w:t>, the rights of “lawn people” currently receive preference over food sovereignty in most cities.</w:t>
      </w:r>
    </w:p>
    <w:p w14:paraId="100E6810" w14:textId="370F3D1D" w:rsidR="00F70AEB" w:rsidRDefault="003508EA" w:rsidP="00364287">
      <w:pPr>
        <w:pStyle w:val="CommentText"/>
        <w:rPr>
          <w:rFonts w:ascii="Times New Roman" w:hAnsi="Times New Roman"/>
        </w:rPr>
      </w:pPr>
      <w:r>
        <w:rPr>
          <w:rFonts w:ascii="Times New Roman" w:hAnsi="Times New Roman"/>
        </w:rPr>
        <w:tab/>
      </w:r>
      <w:r w:rsidR="00686238">
        <w:rPr>
          <w:rFonts w:ascii="Times New Roman" w:hAnsi="Times New Roman"/>
        </w:rPr>
        <w:t xml:space="preserve">Individuals concerned about property values believe that backyard chickens would reduce the economic value of nearby residential property. </w:t>
      </w:r>
      <w:r w:rsidR="00632763">
        <w:rPr>
          <w:rFonts w:ascii="Times New Roman" w:hAnsi="Times New Roman"/>
        </w:rPr>
        <w:t>S</w:t>
      </w:r>
      <w:r>
        <w:rPr>
          <w:rFonts w:ascii="Times New Roman" w:hAnsi="Times New Roman"/>
        </w:rPr>
        <w:t xml:space="preserve">tudies exploring if this assumption is accurate might be helpful in food sovereignty debates. </w:t>
      </w:r>
      <w:r w:rsidR="00632763">
        <w:rPr>
          <w:rFonts w:ascii="Times New Roman" w:hAnsi="Times New Roman"/>
        </w:rPr>
        <w:t>These studies could follow the example</w:t>
      </w:r>
      <w:r w:rsidR="00125758">
        <w:rPr>
          <w:rFonts w:ascii="Times New Roman" w:hAnsi="Times New Roman"/>
        </w:rPr>
        <w:t xml:space="preserve"> of recent projects examining</w:t>
      </w:r>
      <w:r w:rsidR="000A301E">
        <w:rPr>
          <w:rFonts w:ascii="Times New Roman" w:hAnsi="Times New Roman"/>
        </w:rPr>
        <w:t xml:space="preserve"> if charter schools (Brehm et al. 2017), communication antennas (Locke and Blomquist 2016), open space (Sims et al. 2016), pavement condition (Seo et al. 2017), public conservation areas (Chen et al. 2017), and sports facilities (Feng and Hum</w:t>
      </w:r>
      <w:r w:rsidR="00EC4FF3">
        <w:rPr>
          <w:rFonts w:ascii="Times New Roman" w:hAnsi="Times New Roman"/>
        </w:rPr>
        <w:t>phreys 2016) influence residential property values</w:t>
      </w:r>
      <w:r w:rsidR="000A301E">
        <w:rPr>
          <w:rFonts w:ascii="Times New Roman" w:hAnsi="Times New Roman"/>
        </w:rPr>
        <w:t>.</w:t>
      </w:r>
      <w:r w:rsidR="00632763">
        <w:rPr>
          <w:rFonts w:ascii="Times New Roman" w:hAnsi="Times New Roman"/>
        </w:rPr>
        <w:t xml:space="preserve"> </w:t>
      </w:r>
      <w:r w:rsidR="0074234D">
        <w:rPr>
          <w:rFonts w:ascii="Times New Roman" w:hAnsi="Times New Roman"/>
        </w:rPr>
        <w:t>The impact of urban chickens on residential property values could also inform other urban livestock movements</w:t>
      </w:r>
      <w:r w:rsidR="00043BCE">
        <w:rPr>
          <w:rFonts w:ascii="Times New Roman" w:hAnsi="Times New Roman"/>
        </w:rPr>
        <w:t xml:space="preserve"> such as bee-keeping or small animals such as goats, rabbits, and pigs. </w:t>
      </w:r>
      <w:r w:rsidR="00E15DFD">
        <w:rPr>
          <w:rFonts w:ascii="Times New Roman" w:hAnsi="Times New Roman"/>
        </w:rPr>
        <w:t xml:space="preserve"> </w:t>
      </w:r>
    </w:p>
    <w:p w14:paraId="22D9D3AB" w14:textId="46395D49" w:rsidR="00E15DFD" w:rsidRDefault="00043BCE" w:rsidP="00364287">
      <w:pPr>
        <w:pStyle w:val="CommentText"/>
        <w:rPr>
          <w:rFonts w:ascii="Times New Roman" w:hAnsi="Times New Roman"/>
        </w:rPr>
      </w:pPr>
      <w:r>
        <w:rPr>
          <w:rFonts w:ascii="Times New Roman" w:hAnsi="Times New Roman"/>
        </w:rPr>
        <w:tab/>
        <w:t>T</w:t>
      </w:r>
      <w:r w:rsidR="00E15DFD">
        <w:rPr>
          <w:rFonts w:ascii="Times New Roman" w:hAnsi="Times New Roman"/>
        </w:rPr>
        <w:t xml:space="preserve">his </w:t>
      </w:r>
      <w:r w:rsidR="00F970E1">
        <w:rPr>
          <w:rFonts w:ascii="Times New Roman" w:hAnsi="Times New Roman"/>
        </w:rPr>
        <w:t>dissertation</w:t>
      </w:r>
      <w:r>
        <w:rPr>
          <w:rFonts w:ascii="Times New Roman" w:hAnsi="Times New Roman"/>
        </w:rPr>
        <w:t xml:space="preserve"> </w:t>
      </w:r>
      <w:r w:rsidR="0074234D">
        <w:rPr>
          <w:rFonts w:ascii="Times New Roman" w:hAnsi="Times New Roman"/>
        </w:rPr>
        <w:t>highlight</w:t>
      </w:r>
      <w:r>
        <w:rPr>
          <w:rFonts w:ascii="Times New Roman" w:hAnsi="Times New Roman"/>
        </w:rPr>
        <w:t>s</w:t>
      </w:r>
      <w:r w:rsidR="00E15DFD">
        <w:rPr>
          <w:rFonts w:ascii="Times New Roman" w:hAnsi="Times New Roman"/>
        </w:rPr>
        <w:t xml:space="preserve"> advocacy practices help</w:t>
      </w:r>
      <w:r>
        <w:rPr>
          <w:rFonts w:ascii="Times New Roman" w:hAnsi="Times New Roman"/>
        </w:rPr>
        <w:t>ful in supporting policy change</w:t>
      </w:r>
      <w:r w:rsidR="00E15DFD">
        <w:rPr>
          <w:rFonts w:ascii="Times New Roman" w:hAnsi="Times New Roman"/>
        </w:rPr>
        <w:t xml:space="preserve"> that allow</w:t>
      </w:r>
      <w:r w:rsidR="00F970E1">
        <w:rPr>
          <w:rFonts w:ascii="Times New Roman" w:hAnsi="Times New Roman"/>
        </w:rPr>
        <w:t>s</w:t>
      </w:r>
      <w:r w:rsidR="00E15DFD">
        <w:rPr>
          <w:rFonts w:ascii="Times New Roman" w:hAnsi="Times New Roman"/>
        </w:rPr>
        <w:t xml:space="preserve"> urban agriculture. Exploring whether or not these results are generalizable to other areas of u</w:t>
      </w:r>
      <w:r w:rsidR="00EC4FF3">
        <w:rPr>
          <w:rFonts w:ascii="Times New Roman" w:hAnsi="Times New Roman"/>
        </w:rPr>
        <w:t>rban governance could be useful</w:t>
      </w:r>
      <w:r w:rsidR="00E15DFD">
        <w:rPr>
          <w:rFonts w:ascii="Times New Roman" w:hAnsi="Times New Roman"/>
        </w:rPr>
        <w:t xml:space="preserve"> to </w:t>
      </w:r>
      <w:r w:rsidR="001C3C13">
        <w:rPr>
          <w:rFonts w:ascii="Times New Roman" w:hAnsi="Times New Roman"/>
        </w:rPr>
        <w:t>local activists in other areas of urban progress. I suspect that place-based contingenc</w:t>
      </w:r>
      <w:r>
        <w:rPr>
          <w:rFonts w:ascii="Times New Roman" w:hAnsi="Times New Roman"/>
        </w:rPr>
        <w:t>ies affect all areas of urban sustainability</w:t>
      </w:r>
      <w:r w:rsidR="0074234D">
        <w:rPr>
          <w:rFonts w:ascii="Times New Roman" w:hAnsi="Times New Roman"/>
        </w:rPr>
        <w:t>, yet evidence is needed to verify this assumption.</w:t>
      </w:r>
      <w:r>
        <w:rPr>
          <w:rFonts w:ascii="Times New Roman" w:hAnsi="Times New Roman"/>
        </w:rPr>
        <w:t xml:space="preserve"> An example might be opposition to xeriscaping, which </w:t>
      </w:r>
      <w:r w:rsidR="00F970E1">
        <w:rPr>
          <w:rFonts w:ascii="Times New Roman" w:hAnsi="Times New Roman"/>
        </w:rPr>
        <w:t>is a useful practice for area</w:t>
      </w:r>
      <w:r w:rsidR="00E1222A">
        <w:rPr>
          <w:rFonts w:ascii="Times New Roman" w:hAnsi="Times New Roman"/>
        </w:rPr>
        <w:t>s with water shortages. L</w:t>
      </w:r>
      <w:r>
        <w:rPr>
          <w:rFonts w:ascii="Times New Roman" w:hAnsi="Times New Roman"/>
        </w:rPr>
        <w:t xml:space="preserve">ike urban agriculture, </w:t>
      </w:r>
      <w:r w:rsidR="00F970E1">
        <w:rPr>
          <w:rFonts w:ascii="Times New Roman" w:hAnsi="Times New Roman"/>
        </w:rPr>
        <w:t xml:space="preserve">xeriscaping is </w:t>
      </w:r>
      <w:r>
        <w:rPr>
          <w:rFonts w:ascii="Times New Roman" w:hAnsi="Times New Roman"/>
        </w:rPr>
        <w:t xml:space="preserve">contrary to the prevailing lawn aesthetic in the U.S. </w:t>
      </w:r>
    </w:p>
    <w:p w14:paraId="238E03E1" w14:textId="64FF3978" w:rsidR="00A1096E" w:rsidRDefault="00F970E1" w:rsidP="006D3AE0">
      <w:pPr>
        <w:pStyle w:val="CommentText"/>
        <w:rPr>
          <w:rFonts w:ascii="Times New Roman" w:hAnsi="Times New Roman"/>
        </w:rPr>
      </w:pPr>
      <w:r>
        <w:rPr>
          <w:rFonts w:ascii="Times New Roman" w:hAnsi="Times New Roman"/>
        </w:rPr>
        <w:tab/>
        <w:t>Feminist researchers highligh</w:t>
      </w:r>
      <w:r w:rsidR="00987EE4">
        <w:rPr>
          <w:rFonts w:ascii="Times New Roman" w:hAnsi="Times New Roman"/>
        </w:rPr>
        <w:t>t</w:t>
      </w:r>
      <w:r w:rsidR="00B90FDB">
        <w:rPr>
          <w:rFonts w:ascii="Times New Roman" w:hAnsi="Times New Roman"/>
        </w:rPr>
        <w:t xml:space="preserve"> the </w:t>
      </w:r>
      <w:r w:rsidR="00603979">
        <w:rPr>
          <w:rFonts w:ascii="Times New Roman" w:hAnsi="Times New Roman"/>
        </w:rPr>
        <w:t xml:space="preserve">individual and </w:t>
      </w:r>
      <w:r w:rsidR="00B90FDB">
        <w:rPr>
          <w:rFonts w:ascii="Times New Roman" w:hAnsi="Times New Roman"/>
        </w:rPr>
        <w:t>household scale</w:t>
      </w:r>
      <w:r w:rsidR="00603979">
        <w:rPr>
          <w:rFonts w:ascii="Times New Roman" w:hAnsi="Times New Roman"/>
        </w:rPr>
        <w:t>s as</w:t>
      </w:r>
      <w:r w:rsidR="00B90FDB">
        <w:rPr>
          <w:rFonts w:ascii="Times New Roman" w:hAnsi="Times New Roman"/>
        </w:rPr>
        <w:t xml:space="preserve"> worthy</w:t>
      </w:r>
      <w:r>
        <w:rPr>
          <w:rFonts w:ascii="Times New Roman" w:hAnsi="Times New Roman"/>
        </w:rPr>
        <w:t xml:space="preserve"> </w:t>
      </w:r>
      <w:r w:rsidR="00987EE4">
        <w:rPr>
          <w:rFonts w:ascii="Times New Roman" w:hAnsi="Times New Roman"/>
        </w:rPr>
        <w:t>topic</w:t>
      </w:r>
      <w:r w:rsidR="00603979">
        <w:rPr>
          <w:rFonts w:ascii="Times New Roman" w:hAnsi="Times New Roman"/>
        </w:rPr>
        <w:t>s</w:t>
      </w:r>
      <w:r w:rsidR="00987EE4">
        <w:rPr>
          <w:rFonts w:ascii="Times New Roman" w:hAnsi="Times New Roman"/>
        </w:rPr>
        <w:t xml:space="preserve"> of</w:t>
      </w:r>
      <w:r>
        <w:rPr>
          <w:rFonts w:ascii="Times New Roman" w:hAnsi="Times New Roman"/>
        </w:rPr>
        <w:t xml:space="preserve"> geographic inquiry</w:t>
      </w:r>
      <w:r w:rsidR="00987EE4">
        <w:rPr>
          <w:rFonts w:ascii="Times New Roman" w:hAnsi="Times New Roman"/>
        </w:rPr>
        <w:t xml:space="preserve">. </w:t>
      </w:r>
      <w:r w:rsidR="00E1222A">
        <w:rPr>
          <w:rFonts w:ascii="Times New Roman" w:hAnsi="Times New Roman"/>
        </w:rPr>
        <w:t>Yet</w:t>
      </w:r>
      <w:r w:rsidR="00987EE4">
        <w:rPr>
          <w:rFonts w:ascii="Times New Roman" w:hAnsi="Times New Roman"/>
        </w:rPr>
        <w:t>, n</w:t>
      </w:r>
      <w:r>
        <w:rPr>
          <w:rFonts w:ascii="Times New Roman" w:hAnsi="Times New Roman"/>
        </w:rPr>
        <w:t>o scale is in</w:t>
      </w:r>
      <w:r w:rsidR="00603979">
        <w:rPr>
          <w:rFonts w:ascii="Times New Roman" w:hAnsi="Times New Roman"/>
        </w:rPr>
        <w:t>dependent of other scales. H</w:t>
      </w:r>
      <w:r>
        <w:rPr>
          <w:rFonts w:ascii="Times New Roman" w:hAnsi="Times New Roman"/>
        </w:rPr>
        <w:t xml:space="preserve">ousehold activities are </w:t>
      </w:r>
      <w:r w:rsidR="00B90FDB">
        <w:rPr>
          <w:rFonts w:ascii="Times New Roman" w:hAnsi="Times New Roman"/>
        </w:rPr>
        <w:t xml:space="preserve">most often </w:t>
      </w:r>
      <w:r>
        <w:rPr>
          <w:rFonts w:ascii="Times New Roman" w:hAnsi="Times New Roman"/>
        </w:rPr>
        <w:t>governed and a</w:t>
      </w:r>
      <w:r w:rsidR="008C6E5C">
        <w:rPr>
          <w:rFonts w:ascii="Times New Roman" w:hAnsi="Times New Roman"/>
        </w:rPr>
        <w:t xml:space="preserve">ffected by the municipal scale. </w:t>
      </w:r>
      <w:r w:rsidR="00987EE4">
        <w:rPr>
          <w:rFonts w:ascii="Times New Roman" w:hAnsi="Times New Roman"/>
        </w:rPr>
        <w:t>Through this research project I illustrate</w:t>
      </w:r>
      <w:r w:rsidR="008E28AE">
        <w:rPr>
          <w:rFonts w:ascii="Times New Roman" w:hAnsi="Times New Roman"/>
        </w:rPr>
        <w:t>d</w:t>
      </w:r>
      <w:r w:rsidR="00987EE4">
        <w:rPr>
          <w:rFonts w:ascii="Times New Roman" w:hAnsi="Times New Roman"/>
        </w:rPr>
        <w:t xml:space="preserve"> how individuals affect urban policy and how city ordinances can enable or limit household food prod</w:t>
      </w:r>
      <w:r w:rsidR="00603979">
        <w:rPr>
          <w:rFonts w:ascii="Times New Roman" w:hAnsi="Times New Roman"/>
        </w:rPr>
        <w:t>uction, contributing</w:t>
      </w:r>
      <w:r w:rsidR="00987EE4">
        <w:rPr>
          <w:rFonts w:ascii="Times New Roman" w:hAnsi="Times New Roman"/>
        </w:rPr>
        <w:t xml:space="preserve"> qualitative </w:t>
      </w:r>
      <w:r w:rsidR="008E28AE">
        <w:rPr>
          <w:rFonts w:ascii="Times New Roman" w:hAnsi="Times New Roman"/>
        </w:rPr>
        <w:t>research to the canon</w:t>
      </w:r>
      <w:r w:rsidR="00987EE4">
        <w:rPr>
          <w:rFonts w:ascii="Times New Roman" w:hAnsi="Times New Roman"/>
        </w:rPr>
        <w:t xml:space="preserve"> of multiscale literature in geography.</w:t>
      </w:r>
      <w:r w:rsidR="00ED531A">
        <w:rPr>
          <w:rFonts w:ascii="Times New Roman" w:hAnsi="Times New Roman"/>
        </w:rPr>
        <w:t xml:space="preserve"> </w:t>
      </w:r>
      <w:r w:rsidR="00E1222A">
        <w:rPr>
          <w:rFonts w:ascii="Times New Roman" w:hAnsi="Times New Roman"/>
        </w:rPr>
        <w:t>T</w:t>
      </w:r>
      <w:r w:rsidR="00603979">
        <w:rPr>
          <w:rFonts w:ascii="Times New Roman" w:hAnsi="Times New Roman"/>
        </w:rPr>
        <w:t xml:space="preserve">his research </w:t>
      </w:r>
      <w:r w:rsidR="00E1222A">
        <w:rPr>
          <w:rFonts w:ascii="Times New Roman" w:hAnsi="Times New Roman"/>
        </w:rPr>
        <w:t>project adds to</w:t>
      </w:r>
      <w:r w:rsidR="007069A1">
        <w:rPr>
          <w:rFonts w:ascii="Times New Roman" w:hAnsi="Times New Roman"/>
        </w:rPr>
        <w:t xml:space="preserve"> the</w:t>
      </w:r>
      <w:r w:rsidR="00603979">
        <w:rPr>
          <w:rFonts w:ascii="Times New Roman" w:hAnsi="Times New Roman"/>
        </w:rPr>
        <w:t xml:space="preserve"> post-structural literatur</w:t>
      </w:r>
      <w:r w:rsidR="00EC4FF3">
        <w:rPr>
          <w:rFonts w:ascii="Times New Roman" w:hAnsi="Times New Roman"/>
        </w:rPr>
        <w:t>e emphasizing culture over</w:t>
      </w:r>
      <w:r w:rsidR="00603979">
        <w:rPr>
          <w:rFonts w:ascii="Times New Roman" w:hAnsi="Times New Roman"/>
        </w:rPr>
        <w:t xml:space="preserve"> the economy by placing priority on discourse and symbolism over material processes.</w:t>
      </w:r>
      <w:r w:rsidR="00ED531A">
        <w:rPr>
          <w:rFonts w:ascii="Times New Roman" w:hAnsi="Times New Roman"/>
        </w:rPr>
        <w:t xml:space="preserve"> Doing so revealed unexpected understanding of social capital at the urban scale and how power differentials affect controversial issues.</w:t>
      </w:r>
      <w:r w:rsidR="006D3AE0">
        <w:rPr>
          <w:rFonts w:ascii="Times New Roman" w:hAnsi="Times New Roman"/>
        </w:rPr>
        <w:t xml:space="preserve"> </w:t>
      </w:r>
    </w:p>
    <w:p w14:paraId="1C2A1947" w14:textId="7CDE44F6" w:rsidR="00B42867" w:rsidRPr="006D3AE0" w:rsidRDefault="00A1096E" w:rsidP="006D3AE0">
      <w:pPr>
        <w:pStyle w:val="CommentText"/>
        <w:rPr>
          <w:rFonts w:ascii="Times New Roman" w:hAnsi="Times New Roman"/>
        </w:rPr>
      </w:pPr>
      <w:r>
        <w:rPr>
          <w:rFonts w:ascii="Times New Roman" w:hAnsi="Times New Roman"/>
        </w:rPr>
        <w:tab/>
        <w:t xml:space="preserve">Urban </w:t>
      </w:r>
      <w:r w:rsidR="00C13374">
        <w:rPr>
          <w:rFonts w:ascii="Times New Roman" w:hAnsi="Times New Roman"/>
        </w:rPr>
        <w:t>agriculture can</w:t>
      </w:r>
      <w:r>
        <w:rPr>
          <w:rFonts w:ascii="Times New Roman" w:hAnsi="Times New Roman"/>
        </w:rPr>
        <w:t xml:space="preserve"> contribute to more sustainable cities. </w:t>
      </w:r>
      <w:r w:rsidR="00C13374">
        <w:rPr>
          <w:rFonts w:ascii="Times New Roman" w:hAnsi="Times New Roman"/>
        </w:rPr>
        <w:t>The practice</w:t>
      </w:r>
      <w:r>
        <w:rPr>
          <w:rFonts w:ascii="Times New Roman" w:hAnsi="Times New Roman"/>
        </w:rPr>
        <w:t xml:space="preserve"> is gene</w:t>
      </w:r>
      <w:r w:rsidR="00C13374">
        <w:rPr>
          <w:rFonts w:ascii="Times New Roman" w:hAnsi="Times New Roman"/>
        </w:rPr>
        <w:t>rally more environmentally friendly</w:t>
      </w:r>
      <w:r>
        <w:rPr>
          <w:rFonts w:ascii="Times New Roman" w:hAnsi="Times New Roman"/>
        </w:rPr>
        <w:t xml:space="preserve"> than </w:t>
      </w:r>
      <w:r w:rsidR="00C13374">
        <w:rPr>
          <w:rFonts w:ascii="Times New Roman" w:hAnsi="Times New Roman"/>
        </w:rPr>
        <w:t xml:space="preserve">the current agriculture system. Food grown locally can also contribute to the other aspects of the sustainability triad, social and economic needs. In addition to the resources necessary to raise food in the city, urban agriculture relies on permissive municipal ordinances. To ensure food justice, these ordinances should focus on public health without being restrictive to marginalized residents lacking the social capital necessary to fight for the right to raise food in residential spaces. </w:t>
      </w:r>
      <w:r w:rsidR="00F5691A">
        <w:rPr>
          <w:rFonts w:ascii="Times New Roman" w:hAnsi="Times New Roman"/>
        </w:rPr>
        <w:t xml:space="preserve"> </w:t>
      </w:r>
      <w:r w:rsidR="00B42867">
        <w:br w:type="page"/>
      </w:r>
    </w:p>
    <w:p w14:paraId="057C0CFF" w14:textId="44DD6360" w:rsidR="00AA0B13" w:rsidRDefault="00AA0B13" w:rsidP="004E0B6F">
      <w:pPr>
        <w:pStyle w:val="Heading1"/>
      </w:pPr>
      <w:bookmarkStart w:id="68" w:name="_Toc310579474"/>
      <w:bookmarkStart w:id="69" w:name="_Toc355804842"/>
      <w:bookmarkEnd w:id="22"/>
      <w:r>
        <w:t>References</w:t>
      </w:r>
      <w:bookmarkEnd w:id="68"/>
      <w:bookmarkEnd w:id="69"/>
    </w:p>
    <w:p w14:paraId="45546D22"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Abrahamson, M., 2004.</w:t>
      </w:r>
      <w:proofErr w:type="gramEnd"/>
      <w:r w:rsidRPr="000B49F0">
        <w:rPr>
          <w:rFonts w:ascii="Times New Roman" w:hAnsi="Times New Roman"/>
          <w:color w:val="222222"/>
          <w:shd w:val="clear" w:color="auto" w:fill="FFFFFF"/>
          <w:lang w:bidi="ar-SA"/>
        </w:rPr>
        <w:t xml:space="preserve"> </w:t>
      </w:r>
      <w:r>
        <w:rPr>
          <w:rFonts w:ascii="Times New Roman" w:hAnsi="Times New Roman"/>
          <w:i/>
          <w:iCs/>
          <w:color w:val="222222"/>
          <w:shd w:val="clear" w:color="auto" w:fill="FFFFFF"/>
          <w:lang w:bidi="ar-SA"/>
        </w:rPr>
        <w:t>Global C</w:t>
      </w:r>
      <w:r w:rsidRPr="000B49F0">
        <w:rPr>
          <w:rFonts w:ascii="Times New Roman" w:hAnsi="Times New Roman"/>
          <w:i/>
          <w:iCs/>
          <w:color w:val="222222"/>
          <w:shd w:val="clear" w:color="auto" w:fill="FFFFFF"/>
          <w:lang w:bidi="ar-SA"/>
        </w:rPr>
        <w:t>ities</w:t>
      </w:r>
      <w:r w:rsidRPr="000B49F0">
        <w:rPr>
          <w:rFonts w:ascii="Times New Roman" w:hAnsi="Times New Roman"/>
          <w:color w:val="222222"/>
          <w:shd w:val="clear" w:color="auto" w:fill="FFFFFF"/>
          <w:lang w:bidi="ar-SA"/>
        </w:rPr>
        <w:t>. New York: Oxford University Press.</w:t>
      </w:r>
    </w:p>
    <w:p w14:paraId="52EB7922"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 xml:space="preserve">Adams, J.S., 2001. </w:t>
      </w:r>
      <w:proofErr w:type="gramStart"/>
      <w:r w:rsidRPr="000B49F0">
        <w:rPr>
          <w:rFonts w:ascii="Times New Roman" w:hAnsi="Times New Roman"/>
          <w:color w:val="222222"/>
          <w:shd w:val="clear" w:color="auto" w:fill="FFFFFF"/>
          <w:lang w:bidi="ar-SA"/>
        </w:rPr>
        <w:t>The quantitative revolution in urban geography.</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i/>
          <w:iCs/>
          <w:color w:val="222222"/>
          <w:shd w:val="clear" w:color="auto" w:fill="FFFFFF"/>
          <w:lang w:bidi="ar-SA"/>
        </w:rPr>
        <w:t>Urban Geography</w:t>
      </w:r>
      <w:r w:rsidRPr="000B49F0">
        <w:rPr>
          <w:rFonts w:ascii="Times New Roman" w:hAnsi="Times New Roman"/>
          <w:color w:val="222222"/>
          <w:shd w:val="clear" w:color="auto" w:fill="FFFFFF"/>
          <w:lang w:bidi="ar-SA"/>
        </w:rPr>
        <w:t xml:space="preserve">, </w:t>
      </w:r>
      <w:r w:rsidRPr="000B49F0">
        <w:rPr>
          <w:rFonts w:ascii="Times New Roman" w:hAnsi="Times New Roman"/>
          <w:i/>
          <w:iCs/>
          <w:color w:val="222222"/>
          <w:shd w:val="clear" w:color="auto" w:fill="FFFFFF"/>
          <w:lang w:bidi="ar-SA"/>
        </w:rPr>
        <w:t>22</w:t>
      </w:r>
      <w:r w:rsidRPr="000B49F0">
        <w:rPr>
          <w:rFonts w:ascii="Times New Roman" w:hAnsi="Times New Roman"/>
          <w:color w:val="222222"/>
          <w:shd w:val="clear" w:color="auto" w:fill="FFFFFF"/>
          <w:lang w:bidi="ar-SA"/>
        </w:rPr>
        <w:t>(6), 530-539.</w:t>
      </w:r>
      <w:proofErr w:type="gramEnd"/>
    </w:p>
    <w:p w14:paraId="2E92E7A4"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 xml:space="preserve">Addie, J.P.D., 2009. Constructing neoliberal urban democracy in the American </w:t>
      </w:r>
      <w:proofErr w:type="gramStart"/>
      <w:r w:rsidRPr="000B49F0">
        <w:rPr>
          <w:rFonts w:ascii="Times New Roman" w:hAnsi="Times New Roman"/>
          <w:color w:val="222222"/>
          <w:shd w:val="clear" w:color="auto" w:fill="FFFFFF"/>
          <w:lang w:bidi="ar-SA"/>
        </w:rPr>
        <w:t>inner-city</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Local Economy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24</w:t>
      </w:r>
      <w:r w:rsidRPr="000B49F0">
        <w:rPr>
          <w:rFonts w:ascii="Times New Roman" w:hAnsi="Times New Roman"/>
          <w:color w:val="222222"/>
          <w:shd w:val="clear" w:color="auto" w:fill="FFFFFF"/>
          <w:lang w:bidi="ar-SA"/>
        </w:rPr>
        <w:t>(6-7), 536-554.</w:t>
      </w:r>
      <w:proofErr w:type="gramEnd"/>
    </w:p>
    <w:p w14:paraId="54CD53B2" w14:textId="77777777" w:rsidR="00F2739E" w:rsidRPr="000B49F0" w:rsidRDefault="00F2739E" w:rsidP="002A4DD3">
      <w:pPr>
        <w:spacing w:after="280" w:line="276" w:lineRule="auto"/>
        <w:rPr>
          <w:rFonts w:ascii="Times New Roman" w:hAnsi="Times New Roman"/>
        </w:rPr>
      </w:pPr>
      <w:r w:rsidRPr="000B49F0">
        <w:rPr>
          <w:rFonts w:ascii="Times New Roman" w:hAnsi="Times New Roman"/>
          <w:noProof/>
        </w:rPr>
        <w:t>Agnew, J., 2000</w:t>
      </w:r>
      <w:r>
        <w:rPr>
          <w:rFonts w:ascii="Times New Roman" w:hAnsi="Times New Roman"/>
          <w:noProof/>
        </w:rPr>
        <w:t>.</w:t>
      </w:r>
      <w:r w:rsidRPr="000B49F0">
        <w:rPr>
          <w:rFonts w:ascii="Times New Roman" w:hAnsi="Times New Roman"/>
          <w:noProof/>
        </w:rPr>
        <w:t xml:space="preserve"> Territoriality. In </w:t>
      </w:r>
      <w:r>
        <w:rPr>
          <w:rFonts w:ascii="Times New Roman" w:hAnsi="Times New Roman"/>
          <w:i/>
          <w:noProof/>
        </w:rPr>
        <w:t>The Dictionary of Human G</w:t>
      </w:r>
      <w:r w:rsidRPr="000B49F0">
        <w:rPr>
          <w:rFonts w:ascii="Times New Roman" w:hAnsi="Times New Roman"/>
          <w:i/>
          <w:noProof/>
        </w:rPr>
        <w:t xml:space="preserve">eography, </w:t>
      </w:r>
      <w:r w:rsidRPr="000B49F0">
        <w:rPr>
          <w:rFonts w:ascii="Times New Roman" w:hAnsi="Times New Roman"/>
          <w:color w:val="222222"/>
          <w:shd w:val="clear" w:color="auto" w:fill="FFFFFF"/>
          <w:lang w:bidi="ar-SA"/>
        </w:rPr>
        <w:t>Gregory, D., Johnston, R., Pratt, G., Watts, M. and Whatmore, S. (eds.)</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w:t>
      </w:r>
      <w:r w:rsidRPr="000B49F0">
        <w:rPr>
          <w:rFonts w:ascii="Times New Roman" w:hAnsi="Times New Roman"/>
          <w:noProof/>
        </w:rPr>
        <w:t>Malden, MA: Oxford: Blackwell.</w:t>
      </w:r>
    </w:p>
    <w:p w14:paraId="6410BAB0"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Alkon, A.H., 2008. From value to values: Sustainable consumption at farmers markets. </w:t>
      </w:r>
      <w:proofErr w:type="gramStart"/>
      <w:r w:rsidRPr="000B49F0">
        <w:rPr>
          <w:rFonts w:ascii="Times New Roman" w:hAnsi="Times New Roman"/>
          <w:i/>
          <w:iCs/>
          <w:color w:val="222222"/>
          <w:shd w:val="clear" w:color="auto" w:fill="FFFFFF"/>
          <w:lang w:bidi="ar-SA"/>
        </w:rPr>
        <w:t>Agriculture and Human Values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25</w:t>
      </w:r>
      <w:r w:rsidRPr="000B49F0">
        <w:rPr>
          <w:rFonts w:ascii="Times New Roman" w:hAnsi="Times New Roman"/>
          <w:color w:val="222222"/>
          <w:shd w:val="clear" w:color="auto" w:fill="FFFFFF"/>
          <w:lang w:bidi="ar-SA"/>
        </w:rPr>
        <w:t>(4), 487-498.</w:t>
      </w:r>
      <w:proofErr w:type="gramEnd"/>
    </w:p>
    <w:p w14:paraId="70D6E8C5"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Alkon, A.H. and Norgaard, K.M., 2009. Breaking the food chains: An investigation of food justice activism. </w:t>
      </w:r>
      <w:proofErr w:type="gramStart"/>
      <w:r w:rsidRPr="000B49F0">
        <w:rPr>
          <w:rFonts w:ascii="Times New Roman" w:hAnsi="Times New Roman"/>
          <w:i/>
          <w:iCs/>
          <w:color w:val="222222"/>
          <w:shd w:val="clear" w:color="auto" w:fill="FFFFFF"/>
          <w:lang w:bidi="ar-SA"/>
        </w:rPr>
        <w:t>Sociological Inquiry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79</w:t>
      </w:r>
      <w:r w:rsidRPr="000B49F0">
        <w:rPr>
          <w:rFonts w:ascii="Times New Roman" w:hAnsi="Times New Roman"/>
          <w:color w:val="222222"/>
          <w:shd w:val="clear" w:color="auto" w:fill="FFFFFF"/>
          <w:lang w:bidi="ar-SA"/>
        </w:rPr>
        <w:t>(3), 289-305.</w:t>
      </w:r>
      <w:proofErr w:type="gramEnd"/>
    </w:p>
    <w:p w14:paraId="7FACD0EA" w14:textId="77777777" w:rsidR="00F2739E" w:rsidRPr="000B49F0" w:rsidRDefault="00F2739E" w:rsidP="002A4DD3">
      <w:pPr>
        <w:pStyle w:val="EndNoteBibliography"/>
        <w:spacing w:after="280" w:line="276" w:lineRule="auto"/>
        <w:rPr>
          <w:noProof/>
        </w:rPr>
      </w:pPr>
      <w:r w:rsidRPr="000B49F0">
        <w:rPr>
          <w:noProof/>
        </w:rPr>
        <w:t xml:space="preserve">Allen, W., 2014. Growing Power Inc., </w:t>
      </w:r>
      <w:r w:rsidRPr="000B49F0">
        <w:rPr>
          <w:i/>
          <w:noProof/>
        </w:rPr>
        <w:t>2014 Accomplishments</w:t>
      </w:r>
      <w:r>
        <w:rPr>
          <w:noProof/>
        </w:rPr>
        <w:t>.</w:t>
      </w:r>
      <w:r w:rsidRPr="000B49F0">
        <w:rPr>
          <w:noProof/>
        </w:rPr>
        <w:t xml:space="preserve"> http://www.growingpower.org/2014/12/2014-accomplishments/</w:t>
      </w:r>
    </w:p>
    <w:p w14:paraId="23D78AE2"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Amin, A., 2004.</w:t>
      </w:r>
      <w:proofErr w:type="gramEnd"/>
      <w:r w:rsidRPr="000B49F0">
        <w:rPr>
          <w:rFonts w:ascii="Times New Roman" w:hAnsi="Times New Roman"/>
          <w:color w:val="222222"/>
          <w:shd w:val="clear" w:color="auto" w:fill="FFFFFF"/>
          <w:lang w:bidi="ar-SA"/>
        </w:rPr>
        <w:t xml:space="preserve"> Regions unbound: towards a new politics of place. </w:t>
      </w:r>
      <w:r w:rsidRPr="000B49F0">
        <w:rPr>
          <w:rFonts w:ascii="Times New Roman" w:hAnsi="Times New Roman"/>
          <w:i/>
          <w:iCs/>
          <w:color w:val="222222"/>
          <w:shd w:val="clear" w:color="auto" w:fill="FFFFFF"/>
          <w:lang w:bidi="ar-SA"/>
        </w:rPr>
        <w:t>Geografiska Annaler: Series B, Human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86</w:t>
      </w:r>
      <w:r w:rsidRPr="000B49F0">
        <w:rPr>
          <w:rFonts w:ascii="Times New Roman" w:hAnsi="Times New Roman"/>
          <w:color w:val="222222"/>
          <w:shd w:val="clear" w:color="auto" w:fill="FFFFFF"/>
          <w:lang w:bidi="ar-SA"/>
        </w:rPr>
        <w:t>(1), 33-44.</w:t>
      </w:r>
    </w:p>
    <w:p w14:paraId="1EF7CCE8"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Amin, A., 2007.</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Re</w:t>
      </w:r>
      <w:r w:rsidRPr="000B49F0">
        <w:rPr>
          <w:rFonts w:ascii="American Typewriter" w:hAnsi="American Typewriter" w:cs="American Typewriter"/>
          <w:color w:val="222222"/>
          <w:shd w:val="clear" w:color="auto" w:fill="FFFFFF"/>
          <w:lang w:bidi="ar-SA"/>
        </w:rPr>
        <w:t>‐</w:t>
      </w:r>
      <w:r w:rsidRPr="000B49F0">
        <w:rPr>
          <w:rFonts w:ascii="Times New Roman" w:hAnsi="Times New Roman"/>
          <w:color w:val="222222"/>
          <w:shd w:val="clear" w:color="auto" w:fill="FFFFFF"/>
          <w:lang w:bidi="ar-SA"/>
        </w:rPr>
        <w:t>thinking the urban social.</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City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11</w:t>
      </w:r>
      <w:r w:rsidRPr="000B49F0">
        <w:rPr>
          <w:rFonts w:ascii="Times New Roman" w:hAnsi="Times New Roman"/>
          <w:color w:val="222222"/>
          <w:shd w:val="clear" w:color="auto" w:fill="FFFFFF"/>
          <w:lang w:bidi="ar-SA"/>
        </w:rPr>
        <w:t>(1), 100-114.</w:t>
      </w:r>
      <w:proofErr w:type="gramEnd"/>
    </w:p>
    <w:p w14:paraId="237C9ABA"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Auger</w:t>
      </w:r>
      <w:proofErr w:type="gramEnd"/>
      <w:r w:rsidRPr="000B49F0">
        <w:rPr>
          <w:rFonts w:ascii="Times New Roman" w:hAnsi="Times New Roman"/>
          <w:color w:val="222222"/>
          <w:shd w:val="clear" w:color="auto" w:fill="FFFFFF"/>
          <w:lang w:bidi="ar-SA"/>
        </w:rPr>
        <w:t>, G.A., 2013. Fostering democracy through social media: Evaluating diametrically opposed nonprofit advocacy organizations’ use of Facebook, Twitter, and YouTube. </w:t>
      </w:r>
      <w:proofErr w:type="gramStart"/>
      <w:r w:rsidRPr="000B49F0">
        <w:rPr>
          <w:rFonts w:ascii="Times New Roman" w:hAnsi="Times New Roman"/>
          <w:i/>
          <w:iCs/>
          <w:color w:val="222222"/>
          <w:shd w:val="clear" w:color="auto" w:fill="FFFFFF"/>
          <w:lang w:bidi="ar-SA"/>
        </w:rPr>
        <w:t>Public Relations Review</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39</w:t>
      </w:r>
      <w:r w:rsidRPr="000B49F0">
        <w:rPr>
          <w:rFonts w:ascii="Times New Roman" w:hAnsi="Times New Roman"/>
          <w:color w:val="222222"/>
          <w:shd w:val="clear" w:color="auto" w:fill="FFFFFF"/>
          <w:lang w:bidi="ar-SA"/>
        </w:rPr>
        <w:t>(4), 369-376.</w:t>
      </w:r>
      <w:proofErr w:type="gramEnd"/>
    </w:p>
    <w:p w14:paraId="7E489F1E"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Badami, M.G. and Ramankutty, N., 2015. Urban agriculture and food security: A critique based on an assessment of urban land constraints. </w:t>
      </w:r>
      <w:proofErr w:type="gramStart"/>
      <w:r>
        <w:rPr>
          <w:rFonts w:ascii="Times New Roman" w:hAnsi="Times New Roman"/>
          <w:i/>
          <w:iCs/>
          <w:color w:val="222222"/>
          <w:shd w:val="clear" w:color="auto" w:fill="FFFFFF"/>
          <w:lang w:bidi="ar-SA"/>
        </w:rPr>
        <w:t>Global Food S</w:t>
      </w:r>
      <w:r w:rsidRPr="000B49F0">
        <w:rPr>
          <w:rFonts w:ascii="Times New Roman" w:hAnsi="Times New Roman"/>
          <w:i/>
          <w:iCs/>
          <w:color w:val="222222"/>
          <w:shd w:val="clear" w:color="auto" w:fill="FFFFFF"/>
          <w:lang w:bidi="ar-SA"/>
        </w:rPr>
        <w:t>ecurity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4</w:t>
      </w:r>
      <w:r w:rsidRPr="000B49F0">
        <w:rPr>
          <w:rFonts w:ascii="Times New Roman" w:hAnsi="Times New Roman"/>
          <w:color w:val="222222"/>
          <w:shd w:val="clear" w:color="auto" w:fill="FFFFFF"/>
          <w:lang w:bidi="ar-SA"/>
        </w:rPr>
        <w:t>, 8-15.</w:t>
      </w:r>
      <w:proofErr w:type="gramEnd"/>
    </w:p>
    <w:p w14:paraId="430D4207"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Barnes, T.J., 2003. The 90s Show: Culture Leave</w:t>
      </w:r>
      <w:r>
        <w:rPr>
          <w:rFonts w:ascii="Times New Roman" w:hAnsi="Times New Roman"/>
          <w:color w:val="222222"/>
          <w:shd w:val="clear" w:color="auto" w:fill="FFFFFF"/>
          <w:lang w:bidi="ar-SA"/>
        </w:rPr>
        <w:t>s the Farm and Hits the Streets</w:t>
      </w:r>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Urban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24</w:t>
      </w:r>
      <w:r w:rsidRPr="000B49F0">
        <w:rPr>
          <w:rFonts w:ascii="Times New Roman" w:hAnsi="Times New Roman"/>
          <w:color w:val="222222"/>
          <w:shd w:val="clear" w:color="auto" w:fill="FFFFFF"/>
          <w:lang w:bidi="ar-SA"/>
        </w:rPr>
        <w:t>(6), 479-492.</w:t>
      </w:r>
      <w:proofErr w:type="gramEnd"/>
    </w:p>
    <w:p w14:paraId="6EAAD165"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Ba</w:t>
      </w:r>
      <w:r>
        <w:rPr>
          <w:rFonts w:ascii="Times New Roman" w:hAnsi="Times New Roman"/>
          <w:color w:val="222222"/>
          <w:shd w:val="clear" w:color="auto" w:fill="FFFFFF"/>
          <w:lang w:bidi="ar-SA"/>
        </w:rPr>
        <w:t>rnett, C., 2011.</w:t>
      </w:r>
      <w:proofErr w:type="gramEnd"/>
      <w:r>
        <w:rPr>
          <w:rFonts w:ascii="Times New Roman" w:hAnsi="Times New Roman"/>
          <w:color w:val="222222"/>
          <w:shd w:val="clear" w:color="auto" w:fill="FFFFFF"/>
          <w:lang w:bidi="ar-SA"/>
        </w:rPr>
        <w:t xml:space="preserve"> Geography and e</w:t>
      </w:r>
      <w:r w:rsidRPr="000B49F0">
        <w:rPr>
          <w:rFonts w:ascii="Times New Roman" w:hAnsi="Times New Roman"/>
          <w:color w:val="222222"/>
          <w:shd w:val="clear" w:color="auto" w:fill="FFFFFF"/>
          <w:lang w:bidi="ar-SA"/>
        </w:rPr>
        <w:t>thics: Justice unbound. </w:t>
      </w:r>
      <w:proofErr w:type="gramStart"/>
      <w:r w:rsidRPr="000B49F0">
        <w:rPr>
          <w:rFonts w:ascii="Times New Roman" w:hAnsi="Times New Roman"/>
          <w:i/>
          <w:iCs/>
          <w:color w:val="222222"/>
          <w:shd w:val="clear" w:color="auto" w:fill="FFFFFF"/>
          <w:lang w:bidi="ar-SA"/>
        </w:rPr>
        <w:t>Progress in Human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35</w:t>
      </w:r>
      <w:r w:rsidRPr="000B49F0">
        <w:rPr>
          <w:rFonts w:ascii="Times New Roman" w:hAnsi="Times New Roman"/>
          <w:color w:val="222222"/>
          <w:shd w:val="clear" w:color="auto" w:fill="FFFFFF"/>
          <w:lang w:bidi="ar-SA"/>
        </w:rPr>
        <w:t>(2), 246-255.</w:t>
      </w:r>
      <w:proofErr w:type="gramEnd"/>
    </w:p>
    <w:p w14:paraId="2A2FFB24"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Barthel, S. and Isendahl, C., 2013.</w:t>
      </w:r>
      <w:proofErr w:type="gramEnd"/>
      <w:r w:rsidRPr="000B49F0">
        <w:rPr>
          <w:rFonts w:ascii="Times New Roman" w:hAnsi="Times New Roman"/>
          <w:color w:val="222222"/>
          <w:shd w:val="clear" w:color="auto" w:fill="FFFFFF"/>
          <w:lang w:bidi="ar-SA"/>
        </w:rPr>
        <w:t xml:space="preserve"> Urban gardens, agriculture, and water management: Sources of resilience for long-term food security in cities. </w:t>
      </w:r>
      <w:proofErr w:type="gramStart"/>
      <w:r w:rsidRPr="000B49F0">
        <w:rPr>
          <w:rFonts w:ascii="Times New Roman" w:hAnsi="Times New Roman"/>
          <w:i/>
          <w:iCs/>
          <w:color w:val="222222"/>
          <w:shd w:val="clear" w:color="auto" w:fill="FFFFFF"/>
          <w:lang w:bidi="ar-SA"/>
        </w:rPr>
        <w:t>Ecological Economics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86</w:t>
      </w:r>
      <w:r w:rsidRPr="000B49F0">
        <w:rPr>
          <w:rFonts w:ascii="Times New Roman" w:hAnsi="Times New Roman"/>
          <w:color w:val="222222"/>
          <w:shd w:val="clear" w:color="auto" w:fill="FFFFFF"/>
          <w:lang w:bidi="ar-SA"/>
        </w:rPr>
        <w:t>, 224-234.</w:t>
      </w:r>
      <w:proofErr w:type="gramEnd"/>
    </w:p>
    <w:p w14:paraId="0DC259D7"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Bartling, H., 2012. A chi</w:t>
      </w:r>
      <w:r>
        <w:rPr>
          <w:rFonts w:ascii="Times New Roman" w:hAnsi="Times New Roman"/>
          <w:color w:val="222222"/>
          <w:shd w:val="clear" w:color="auto" w:fill="FFFFFF"/>
          <w:lang w:bidi="ar-SA"/>
        </w:rPr>
        <w:t xml:space="preserve">cken </w:t>
      </w:r>
      <w:proofErr w:type="gramStart"/>
      <w:r>
        <w:rPr>
          <w:rFonts w:ascii="Times New Roman" w:hAnsi="Times New Roman"/>
          <w:color w:val="222222"/>
          <w:shd w:val="clear" w:color="auto" w:fill="FFFFFF"/>
          <w:lang w:bidi="ar-SA"/>
        </w:rPr>
        <w:t>ain't</w:t>
      </w:r>
      <w:proofErr w:type="gramEnd"/>
      <w:r>
        <w:rPr>
          <w:rFonts w:ascii="Times New Roman" w:hAnsi="Times New Roman"/>
          <w:color w:val="222222"/>
          <w:shd w:val="clear" w:color="auto" w:fill="FFFFFF"/>
          <w:lang w:bidi="ar-SA"/>
        </w:rPr>
        <w:t xml:space="preserve"> nothin' but a bird: L</w:t>
      </w:r>
      <w:r w:rsidRPr="000B49F0">
        <w:rPr>
          <w:rFonts w:ascii="Times New Roman" w:hAnsi="Times New Roman"/>
          <w:color w:val="222222"/>
          <w:shd w:val="clear" w:color="auto" w:fill="FFFFFF"/>
          <w:lang w:bidi="ar-SA"/>
        </w:rPr>
        <w:t>ocal food production and the politics of land-use change. </w:t>
      </w:r>
      <w:proofErr w:type="gramStart"/>
      <w:r>
        <w:rPr>
          <w:rFonts w:ascii="Times New Roman" w:hAnsi="Times New Roman"/>
          <w:i/>
          <w:iCs/>
          <w:color w:val="222222"/>
          <w:shd w:val="clear" w:color="auto" w:fill="FFFFFF"/>
          <w:lang w:bidi="ar-SA"/>
        </w:rPr>
        <w:t>Local E</w:t>
      </w:r>
      <w:r w:rsidRPr="000B49F0">
        <w:rPr>
          <w:rFonts w:ascii="Times New Roman" w:hAnsi="Times New Roman"/>
          <w:i/>
          <w:iCs/>
          <w:color w:val="222222"/>
          <w:shd w:val="clear" w:color="auto" w:fill="FFFFFF"/>
          <w:lang w:bidi="ar-SA"/>
        </w:rPr>
        <w:t>nvironment</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17</w:t>
      </w:r>
      <w:r w:rsidRPr="000B49F0">
        <w:rPr>
          <w:rFonts w:ascii="Times New Roman" w:hAnsi="Times New Roman"/>
          <w:color w:val="222222"/>
          <w:shd w:val="clear" w:color="auto" w:fill="FFFFFF"/>
          <w:lang w:bidi="ar-SA"/>
        </w:rPr>
        <w:t>(1), 23-34.</w:t>
      </w:r>
      <w:proofErr w:type="gramEnd"/>
    </w:p>
    <w:p w14:paraId="73FD44B3"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Bassens, D. and van Meeteren, M., 2015. World cities under conditions of financialized globalization: Towards an augmented world city hypothesis. </w:t>
      </w:r>
      <w:proofErr w:type="gramStart"/>
      <w:r w:rsidRPr="000B49F0">
        <w:rPr>
          <w:rFonts w:ascii="Times New Roman" w:hAnsi="Times New Roman"/>
          <w:i/>
          <w:iCs/>
          <w:color w:val="222222"/>
          <w:shd w:val="clear" w:color="auto" w:fill="FFFFFF"/>
          <w:lang w:bidi="ar-SA"/>
        </w:rPr>
        <w:t>Progress in Human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39</w:t>
      </w:r>
      <w:r w:rsidRPr="000B49F0">
        <w:rPr>
          <w:rFonts w:ascii="Times New Roman" w:hAnsi="Times New Roman"/>
          <w:color w:val="222222"/>
          <w:shd w:val="clear" w:color="auto" w:fill="FFFFFF"/>
          <w:lang w:bidi="ar-SA"/>
        </w:rPr>
        <w:t>(6), 752-775.</w:t>
      </w:r>
      <w:proofErr w:type="gramEnd"/>
    </w:p>
    <w:p w14:paraId="56417EB0" w14:textId="77777777" w:rsidR="00F2739E" w:rsidRPr="000B49F0" w:rsidRDefault="00F2739E" w:rsidP="002A4DD3">
      <w:pPr>
        <w:pStyle w:val="EndNoteBibliography"/>
        <w:spacing w:after="280" w:line="276" w:lineRule="auto"/>
        <w:rPr>
          <w:noProof/>
        </w:rPr>
      </w:pPr>
      <w:r w:rsidRPr="000B49F0">
        <w:rPr>
          <w:noProof/>
        </w:rPr>
        <w:t xml:space="preserve">Baxter, J., 2010. Case Studies in Qualitative Research. In </w:t>
      </w:r>
      <w:r w:rsidRPr="000B49F0">
        <w:rPr>
          <w:i/>
          <w:noProof/>
        </w:rPr>
        <w:t xml:space="preserve">Qualitative Research Methods in Human Geography, </w:t>
      </w:r>
      <w:r w:rsidRPr="000B49F0">
        <w:rPr>
          <w:noProof/>
        </w:rPr>
        <w:t>I. Hay (ed.)</w:t>
      </w:r>
      <w:r>
        <w:rPr>
          <w:noProof/>
        </w:rPr>
        <w:t>,</w:t>
      </w:r>
      <w:r w:rsidRPr="000B49F0">
        <w:rPr>
          <w:noProof/>
        </w:rPr>
        <w:t xml:space="preserve"> Ontario: Oxford University Press.</w:t>
      </w:r>
    </w:p>
    <w:p w14:paraId="29A602ED"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Beam, A., Garber, L., Sakugawa, J.</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and Kopral, C., 2013.</w:t>
      </w:r>
      <w:proofErr w:type="gramEnd"/>
      <w:r w:rsidRPr="000B49F0">
        <w:rPr>
          <w:rFonts w:ascii="Times New Roman" w:hAnsi="Times New Roman"/>
          <w:color w:val="222222"/>
          <w:shd w:val="clear" w:color="auto" w:fill="FFFFFF"/>
          <w:lang w:bidi="ar-SA"/>
        </w:rPr>
        <w:t xml:space="preserve"> Salmonella awareness and related management practices in US urban backyard chicken flocks. </w:t>
      </w:r>
      <w:proofErr w:type="gramStart"/>
      <w:r>
        <w:rPr>
          <w:rFonts w:ascii="Times New Roman" w:hAnsi="Times New Roman"/>
          <w:i/>
          <w:iCs/>
          <w:color w:val="222222"/>
          <w:shd w:val="clear" w:color="auto" w:fill="FFFFFF"/>
          <w:lang w:bidi="ar-SA"/>
        </w:rPr>
        <w:t>Preventive Veterinary M</w:t>
      </w:r>
      <w:r w:rsidRPr="000B49F0">
        <w:rPr>
          <w:rFonts w:ascii="Times New Roman" w:hAnsi="Times New Roman"/>
          <w:i/>
          <w:iCs/>
          <w:color w:val="222222"/>
          <w:shd w:val="clear" w:color="auto" w:fill="FFFFFF"/>
          <w:lang w:bidi="ar-SA"/>
        </w:rPr>
        <w:t>edicine</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110</w:t>
      </w:r>
      <w:r w:rsidRPr="000B49F0">
        <w:rPr>
          <w:rFonts w:ascii="Times New Roman" w:hAnsi="Times New Roman"/>
          <w:color w:val="222222"/>
          <w:shd w:val="clear" w:color="auto" w:fill="FFFFFF"/>
          <w:lang w:bidi="ar-SA"/>
        </w:rPr>
        <w:t>(3), 481-488.</w:t>
      </w:r>
      <w:proofErr w:type="gramEnd"/>
    </w:p>
    <w:p w14:paraId="60CB0188"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Beaumont, J. and Nicholls, W., 2007. Between relationality and territoriality: investigating the geographies of justice movements in The Netherlands and the United States. </w:t>
      </w:r>
      <w:r w:rsidRPr="000B49F0">
        <w:rPr>
          <w:rFonts w:ascii="Times New Roman" w:hAnsi="Times New Roman"/>
          <w:i/>
          <w:iCs/>
          <w:color w:val="222222"/>
          <w:shd w:val="clear" w:color="auto" w:fill="FFFFFF"/>
          <w:lang w:bidi="ar-SA"/>
        </w:rPr>
        <w:t>Environment and Planning A</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39</w:t>
      </w:r>
      <w:r w:rsidRPr="000B49F0">
        <w:rPr>
          <w:rFonts w:ascii="Times New Roman" w:hAnsi="Times New Roman"/>
          <w:color w:val="222222"/>
          <w:shd w:val="clear" w:color="auto" w:fill="FFFFFF"/>
          <w:lang w:bidi="ar-SA"/>
        </w:rPr>
        <w:t>(11), 2554-2574.</w:t>
      </w:r>
    </w:p>
    <w:p w14:paraId="6706AA87"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Benson, D. and Jordan, A., 2011. What have we learned from policy transfer research? Dolowitz and Marsh revisited. </w:t>
      </w:r>
      <w:proofErr w:type="gramStart"/>
      <w:r>
        <w:rPr>
          <w:rFonts w:ascii="Times New Roman" w:hAnsi="Times New Roman"/>
          <w:i/>
          <w:iCs/>
          <w:color w:val="222222"/>
          <w:shd w:val="clear" w:color="auto" w:fill="FFFFFF"/>
          <w:lang w:bidi="ar-SA"/>
        </w:rPr>
        <w:t>Political Studies R</w:t>
      </w:r>
      <w:r w:rsidRPr="000B49F0">
        <w:rPr>
          <w:rFonts w:ascii="Times New Roman" w:hAnsi="Times New Roman"/>
          <w:i/>
          <w:iCs/>
          <w:color w:val="222222"/>
          <w:shd w:val="clear" w:color="auto" w:fill="FFFFFF"/>
          <w:lang w:bidi="ar-SA"/>
        </w:rPr>
        <w:t>eview</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9</w:t>
      </w:r>
      <w:r w:rsidRPr="000B49F0">
        <w:rPr>
          <w:rFonts w:ascii="Times New Roman" w:hAnsi="Times New Roman"/>
          <w:color w:val="222222"/>
          <w:shd w:val="clear" w:color="auto" w:fill="FFFFFF"/>
          <w:lang w:bidi="ar-SA"/>
        </w:rPr>
        <w:t>(3), 366-378.</w:t>
      </w:r>
      <w:proofErr w:type="gramEnd"/>
    </w:p>
    <w:p w14:paraId="05C8DB02" w14:textId="77777777" w:rsidR="00F2739E" w:rsidRPr="000B49F0" w:rsidRDefault="00F2739E" w:rsidP="002A4DD3">
      <w:pPr>
        <w:pStyle w:val="EndNoteBibliography"/>
        <w:spacing w:after="280" w:line="276" w:lineRule="auto"/>
        <w:rPr>
          <w:noProof/>
        </w:rPr>
      </w:pPr>
      <w:r>
        <w:rPr>
          <w:noProof/>
        </w:rPr>
        <w:t>Berry, B.</w:t>
      </w:r>
      <w:r w:rsidRPr="000B49F0">
        <w:rPr>
          <w:noProof/>
        </w:rPr>
        <w:t xml:space="preserve">J., 1993. Geography's quantitative revolution: Initial conditions, 1954-1960. A personal memoir. </w:t>
      </w:r>
      <w:r w:rsidRPr="000B49F0">
        <w:rPr>
          <w:i/>
          <w:noProof/>
        </w:rPr>
        <w:t>Urban Geography,</w:t>
      </w:r>
      <w:r w:rsidRPr="000B49F0">
        <w:rPr>
          <w:noProof/>
        </w:rPr>
        <w:t xml:space="preserve"> </w:t>
      </w:r>
      <w:r w:rsidRPr="00EF2BB4">
        <w:rPr>
          <w:i/>
          <w:noProof/>
        </w:rPr>
        <w:t>14</w:t>
      </w:r>
      <w:r w:rsidRPr="000B49F0">
        <w:rPr>
          <w:b/>
          <w:noProof/>
        </w:rPr>
        <w:t>,</w:t>
      </w:r>
      <w:r w:rsidRPr="000B49F0">
        <w:rPr>
          <w:noProof/>
        </w:rPr>
        <w:t xml:space="preserve"> 434-441.</w:t>
      </w:r>
    </w:p>
    <w:p w14:paraId="058686AA" w14:textId="77777777" w:rsidR="00F2739E" w:rsidRPr="000B49F0" w:rsidRDefault="00F2739E" w:rsidP="002A4DD3">
      <w:pPr>
        <w:pStyle w:val="EndNoteBibliography"/>
        <w:spacing w:after="280" w:line="276" w:lineRule="auto"/>
        <w:rPr>
          <w:noProof/>
        </w:rPr>
      </w:pPr>
      <w:r>
        <w:rPr>
          <w:noProof/>
        </w:rPr>
        <w:t>Berry, B.</w:t>
      </w:r>
      <w:r w:rsidRPr="000B49F0">
        <w:rPr>
          <w:noProof/>
        </w:rPr>
        <w:t>J. and Wheeler</w:t>
      </w:r>
      <w:r>
        <w:rPr>
          <w:noProof/>
        </w:rPr>
        <w:t>, J</w:t>
      </w:r>
      <w:r w:rsidRPr="000B49F0">
        <w:rPr>
          <w:noProof/>
        </w:rPr>
        <w:t xml:space="preserve">., 2014. </w:t>
      </w:r>
      <w:r>
        <w:rPr>
          <w:i/>
          <w:noProof/>
        </w:rPr>
        <w:t>Urban G</w:t>
      </w:r>
      <w:r w:rsidRPr="000B49F0">
        <w:rPr>
          <w:i/>
          <w:noProof/>
        </w:rPr>
        <w:t>e</w:t>
      </w:r>
      <w:r>
        <w:rPr>
          <w:i/>
          <w:noProof/>
        </w:rPr>
        <w:t>ography in America, 1950-2000: Paradigms and P</w:t>
      </w:r>
      <w:r w:rsidRPr="000B49F0">
        <w:rPr>
          <w:i/>
          <w:noProof/>
        </w:rPr>
        <w:t>ersonalities</w:t>
      </w:r>
      <w:r w:rsidRPr="000B49F0">
        <w:rPr>
          <w:noProof/>
        </w:rPr>
        <w:t>. London: Routledge.</w:t>
      </w:r>
    </w:p>
    <w:p w14:paraId="14E8DE4F"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Blay-Palmer, A., Knezevic, I.</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and </w:t>
      </w:r>
      <w:proofErr w:type="gramStart"/>
      <w:r w:rsidRPr="000B49F0">
        <w:rPr>
          <w:rFonts w:ascii="Times New Roman" w:hAnsi="Times New Roman"/>
          <w:color w:val="222222"/>
          <w:shd w:val="clear" w:color="auto" w:fill="FFFFFF"/>
          <w:lang w:bidi="ar-SA"/>
        </w:rPr>
        <w:t>Spring</w:t>
      </w:r>
      <w:proofErr w:type="gramEnd"/>
      <w:r w:rsidRPr="000B49F0">
        <w:rPr>
          <w:rFonts w:ascii="Times New Roman" w:hAnsi="Times New Roman"/>
          <w:color w:val="222222"/>
          <w:shd w:val="clear" w:color="auto" w:fill="FFFFFF"/>
          <w:lang w:bidi="ar-SA"/>
        </w:rPr>
        <w:t>, A., 2014. Seeking common ground for food system transformation. </w:t>
      </w:r>
      <w:proofErr w:type="gramStart"/>
      <w:r w:rsidRPr="000B49F0">
        <w:rPr>
          <w:rFonts w:ascii="Times New Roman" w:hAnsi="Times New Roman"/>
          <w:i/>
          <w:iCs/>
          <w:color w:val="222222"/>
          <w:shd w:val="clear" w:color="auto" w:fill="FFFFFF"/>
          <w:lang w:bidi="ar-SA"/>
        </w:rPr>
        <w:t>Dialogues in Human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4</w:t>
      </w:r>
      <w:r w:rsidRPr="000B49F0">
        <w:rPr>
          <w:rFonts w:ascii="Times New Roman" w:hAnsi="Times New Roman"/>
          <w:color w:val="222222"/>
          <w:shd w:val="clear" w:color="auto" w:fill="FFFFFF"/>
          <w:lang w:bidi="ar-SA"/>
        </w:rPr>
        <w:t>(2), 185-189.</w:t>
      </w:r>
      <w:proofErr w:type="gramEnd"/>
    </w:p>
    <w:p w14:paraId="44A5392B"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Blecha, J., 2015. Regulating backyard slaughter: Strategies and gaps in municipal livestock ordinances. </w:t>
      </w:r>
      <w:proofErr w:type="gramStart"/>
      <w:r w:rsidRPr="000B49F0">
        <w:rPr>
          <w:rFonts w:ascii="Times New Roman" w:hAnsi="Times New Roman"/>
          <w:i/>
          <w:iCs/>
          <w:color w:val="222222"/>
          <w:shd w:val="clear" w:color="auto" w:fill="FFFFFF"/>
          <w:lang w:bidi="ar-SA"/>
        </w:rPr>
        <w:t>Journal of Agriculture Food Systems And Community Development</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6</w:t>
      </w:r>
      <w:r w:rsidRPr="000B49F0">
        <w:rPr>
          <w:rFonts w:ascii="Times New Roman" w:hAnsi="Times New Roman"/>
          <w:color w:val="222222"/>
          <w:shd w:val="clear" w:color="auto" w:fill="FFFFFF"/>
          <w:lang w:bidi="ar-SA"/>
        </w:rPr>
        <w:t>(1), 33-48.</w:t>
      </w:r>
      <w:proofErr w:type="gramEnd"/>
    </w:p>
    <w:p w14:paraId="118EF081"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Blecha, J. and Davis, A., 2014. Distance, proximity, and freedom: Identifying conflicting priorities regarding urban backyard livestock slaughter. </w:t>
      </w:r>
      <w:proofErr w:type="gramStart"/>
      <w:r w:rsidRPr="000B49F0">
        <w:rPr>
          <w:rFonts w:ascii="Times New Roman" w:hAnsi="Times New Roman"/>
          <w:i/>
          <w:iCs/>
          <w:color w:val="222222"/>
          <w:shd w:val="clear" w:color="auto" w:fill="FFFFFF"/>
          <w:lang w:bidi="ar-SA"/>
        </w:rPr>
        <w:t>Geoforum</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57</w:t>
      </w:r>
      <w:r w:rsidRPr="000B49F0">
        <w:rPr>
          <w:rFonts w:ascii="Times New Roman" w:hAnsi="Times New Roman"/>
          <w:color w:val="222222"/>
          <w:shd w:val="clear" w:color="auto" w:fill="FFFFFF"/>
          <w:lang w:bidi="ar-SA"/>
        </w:rPr>
        <w:t>, 67-77.</w:t>
      </w:r>
      <w:proofErr w:type="gramEnd"/>
    </w:p>
    <w:p w14:paraId="33AD3C16"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Block, D.R., Chávez, N., Allen, E.</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and Ramirez, D., 2012. Food sovereignty, urban food access, and food activism: contemplating the connections through examples from Chicago. </w:t>
      </w:r>
      <w:proofErr w:type="gramStart"/>
      <w:r w:rsidRPr="000B49F0">
        <w:rPr>
          <w:rFonts w:ascii="Times New Roman" w:hAnsi="Times New Roman"/>
          <w:i/>
          <w:iCs/>
          <w:color w:val="222222"/>
          <w:shd w:val="clear" w:color="auto" w:fill="FFFFFF"/>
          <w:lang w:bidi="ar-SA"/>
        </w:rPr>
        <w:t>Agriculture and Human Values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29</w:t>
      </w:r>
      <w:r w:rsidRPr="000B49F0">
        <w:rPr>
          <w:rFonts w:ascii="Times New Roman" w:hAnsi="Times New Roman"/>
          <w:color w:val="222222"/>
          <w:shd w:val="clear" w:color="auto" w:fill="FFFFFF"/>
          <w:lang w:bidi="ar-SA"/>
        </w:rPr>
        <w:t>(2), 203-215.</w:t>
      </w:r>
      <w:proofErr w:type="gramEnd"/>
    </w:p>
    <w:p w14:paraId="17E6ECD0" w14:textId="77777777" w:rsidR="00F2739E" w:rsidRPr="000B49F0" w:rsidRDefault="00F2739E" w:rsidP="002A4DD3">
      <w:pPr>
        <w:pStyle w:val="EndNoteBibliography"/>
        <w:spacing w:after="280" w:line="276" w:lineRule="auto"/>
        <w:rPr>
          <w:noProof/>
        </w:rPr>
      </w:pPr>
      <w:r w:rsidRPr="000B49F0">
        <w:rPr>
          <w:noProof/>
        </w:rPr>
        <w:t xml:space="preserve">Bouvier, J., 2012. Illegal Fowl: A Survey of Municipal Laws Relating to Backyard Poultry and a Model Ordinance for Regulating City Chickens. </w:t>
      </w:r>
      <w:r w:rsidRPr="000B49F0">
        <w:rPr>
          <w:i/>
          <w:noProof/>
        </w:rPr>
        <w:t>Environmental Law Reporter: News &amp; Analysis,</w:t>
      </w:r>
      <w:r w:rsidRPr="000B49F0">
        <w:rPr>
          <w:noProof/>
        </w:rPr>
        <w:t xml:space="preserve"> </w:t>
      </w:r>
      <w:r w:rsidRPr="00EF2BB4">
        <w:rPr>
          <w:i/>
          <w:noProof/>
        </w:rPr>
        <w:t>42</w:t>
      </w:r>
      <w:r w:rsidRPr="000B49F0">
        <w:rPr>
          <w:b/>
          <w:noProof/>
        </w:rPr>
        <w:t>,</w:t>
      </w:r>
      <w:r w:rsidRPr="000B49F0">
        <w:rPr>
          <w:noProof/>
        </w:rPr>
        <w:t xml:space="preserve"> 10888-10920.</w:t>
      </w:r>
    </w:p>
    <w:p w14:paraId="1117B2B8" w14:textId="77777777" w:rsidR="00F2739E" w:rsidRPr="000B49F0" w:rsidRDefault="00F2739E" w:rsidP="002A4DD3">
      <w:pPr>
        <w:pStyle w:val="EndNoteBibliography"/>
        <w:spacing w:after="280" w:line="276" w:lineRule="auto"/>
        <w:rPr>
          <w:noProof/>
        </w:rPr>
      </w:pPr>
      <w:r w:rsidRPr="000B49F0">
        <w:rPr>
          <w:noProof/>
        </w:rPr>
        <w:t xml:space="preserve">Bradshaw, M. and Stratford, E., 2010. Qualitative Research Design and Rigor. In </w:t>
      </w:r>
      <w:r>
        <w:rPr>
          <w:i/>
          <w:noProof/>
        </w:rPr>
        <w:t>Qualitative Research Methods in Human G</w:t>
      </w:r>
      <w:r w:rsidRPr="000B49F0">
        <w:rPr>
          <w:i/>
          <w:noProof/>
        </w:rPr>
        <w:t xml:space="preserve">eography, </w:t>
      </w:r>
      <w:r w:rsidRPr="000B49F0">
        <w:rPr>
          <w:noProof/>
        </w:rPr>
        <w:t>I. Hay (ed.)</w:t>
      </w:r>
      <w:r>
        <w:rPr>
          <w:noProof/>
        </w:rPr>
        <w:t>,</w:t>
      </w:r>
      <w:r w:rsidRPr="000B49F0">
        <w:rPr>
          <w:noProof/>
        </w:rPr>
        <w:t xml:space="preserve"> Melbourne: Oxford University Press.</w:t>
      </w:r>
    </w:p>
    <w:p w14:paraId="552FF770"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Braun, B</w:t>
      </w:r>
      <w:r>
        <w:rPr>
          <w:rFonts w:ascii="Times New Roman" w:hAnsi="Times New Roman"/>
          <w:color w:val="222222"/>
          <w:shd w:val="clear" w:color="auto" w:fill="FFFFFF"/>
          <w:lang w:bidi="ar-SA"/>
        </w:rPr>
        <w:t>., 2005.</w:t>
      </w:r>
      <w:proofErr w:type="gramEnd"/>
      <w:r>
        <w:rPr>
          <w:rFonts w:ascii="Times New Roman" w:hAnsi="Times New Roman"/>
          <w:color w:val="222222"/>
          <w:shd w:val="clear" w:color="auto" w:fill="FFFFFF"/>
          <w:lang w:bidi="ar-SA"/>
        </w:rPr>
        <w:t xml:space="preserve"> Environmental issues: W</w:t>
      </w:r>
      <w:r w:rsidRPr="000B49F0">
        <w:rPr>
          <w:rFonts w:ascii="Times New Roman" w:hAnsi="Times New Roman"/>
          <w:color w:val="222222"/>
          <w:shd w:val="clear" w:color="auto" w:fill="FFFFFF"/>
          <w:lang w:bidi="ar-SA"/>
        </w:rPr>
        <w:t>riting a more-than-human urban geography. </w:t>
      </w:r>
      <w:proofErr w:type="gramStart"/>
      <w:r>
        <w:rPr>
          <w:rFonts w:ascii="Times New Roman" w:hAnsi="Times New Roman"/>
          <w:i/>
          <w:iCs/>
          <w:color w:val="222222"/>
          <w:shd w:val="clear" w:color="auto" w:fill="FFFFFF"/>
          <w:lang w:bidi="ar-SA"/>
        </w:rPr>
        <w:t>Progress in Human G</w:t>
      </w:r>
      <w:r w:rsidRPr="000B49F0">
        <w:rPr>
          <w:rFonts w:ascii="Times New Roman" w:hAnsi="Times New Roman"/>
          <w:i/>
          <w:iCs/>
          <w:color w:val="222222"/>
          <w:shd w:val="clear" w:color="auto" w:fill="FFFFFF"/>
          <w:lang w:bidi="ar-SA"/>
        </w:rPr>
        <w:t>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29</w:t>
      </w:r>
      <w:r w:rsidRPr="000B49F0">
        <w:rPr>
          <w:rFonts w:ascii="Times New Roman" w:hAnsi="Times New Roman"/>
          <w:color w:val="222222"/>
          <w:shd w:val="clear" w:color="auto" w:fill="FFFFFF"/>
          <w:lang w:bidi="ar-SA"/>
        </w:rPr>
        <w:t>(5), 635-650.</w:t>
      </w:r>
      <w:proofErr w:type="gramEnd"/>
    </w:p>
    <w:p w14:paraId="2C345F2D"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Brenner, N., 2009.</w:t>
      </w:r>
      <w:proofErr w:type="gramEnd"/>
      <w:r>
        <w:rPr>
          <w:rFonts w:ascii="Times New Roman" w:hAnsi="Times New Roman"/>
          <w:color w:val="222222"/>
          <w:shd w:val="clear" w:color="auto" w:fill="FFFFFF"/>
          <w:lang w:bidi="ar-SA"/>
        </w:rPr>
        <w:t xml:space="preserve"> What is critical urban theory</w:t>
      </w:r>
      <w:proofErr w:type="gramStart"/>
      <w:r>
        <w:rPr>
          <w:rFonts w:ascii="Times New Roman" w:hAnsi="Times New Roman"/>
          <w:color w:val="222222"/>
          <w:shd w:val="clear" w:color="auto" w:fill="FFFFFF"/>
          <w:lang w:bidi="ar-SA"/>
        </w:rPr>
        <w:t>?.</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City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13</w:t>
      </w:r>
      <w:r w:rsidRPr="000B49F0">
        <w:rPr>
          <w:rFonts w:ascii="Times New Roman" w:hAnsi="Times New Roman"/>
          <w:color w:val="222222"/>
          <w:shd w:val="clear" w:color="auto" w:fill="FFFFFF"/>
          <w:lang w:bidi="ar-SA"/>
        </w:rPr>
        <w:t>(2-3), 198-207.</w:t>
      </w:r>
      <w:proofErr w:type="gramEnd"/>
    </w:p>
    <w:p w14:paraId="703412DE"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Brenner, N., Peck, J.</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and </w:t>
      </w:r>
      <w:r>
        <w:rPr>
          <w:rFonts w:ascii="Times New Roman" w:hAnsi="Times New Roman"/>
          <w:color w:val="222222"/>
          <w:shd w:val="clear" w:color="auto" w:fill="FFFFFF"/>
          <w:lang w:bidi="ar-SA"/>
        </w:rPr>
        <w:t xml:space="preserve">Theodore, N., 2010. Variegated neoliberalization: geographies, modalities, </w:t>
      </w:r>
      <w:proofErr w:type="gramStart"/>
      <w:r>
        <w:rPr>
          <w:rFonts w:ascii="Times New Roman" w:hAnsi="Times New Roman"/>
          <w:color w:val="222222"/>
          <w:shd w:val="clear" w:color="auto" w:fill="FFFFFF"/>
          <w:lang w:bidi="ar-SA"/>
        </w:rPr>
        <w:t>p</w:t>
      </w:r>
      <w:r w:rsidRPr="000B49F0">
        <w:rPr>
          <w:rFonts w:ascii="Times New Roman" w:hAnsi="Times New Roman"/>
          <w:color w:val="222222"/>
          <w:shd w:val="clear" w:color="auto" w:fill="FFFFFF"/>
          <w:lang w:bidi="ar-SA"/>
        </w:rPr>
        <w:t>athways</w:t>
      </w:r>
      <w:proofErr w:type="gramEnd"/>
      <w:r w:rsidRPr="000B49F0">
        <w:rPr>
          <w:rFonts w:ascii="Times New Roman" w:hAnsi="Times New Roman"/>
          <w:color w:val="222222"/>
          <w:shd w:val="clear" w:color="auto" w:fill="FFFFFF"/>
          <w:lang w:bidi="ar-SA"/>
        </w:rPr>
        <w:t>. </w:t>
      </w:r>
      <w:proofErr w:type="gramStart"/>
      <w:r>
        <w:rPr>
          <w:rFonts w:ascii="Times New Roman" w:hAnsi="Times New Roman"/>
          <w:i/>
          <w:iCs/>
          <w:color w:val="222222"/>
          <w:shd w:val="clear" w:color="auto" w:fill="FFFFFF"/>
          <w:lang w:bidi="ar-SA"/>
        </w:rPr>
        <w:t>Global N</w:t>
      </w:r>
      <w:r w:rsidRPr="000B49F0">
        <w:rPr>
          <w:rFonts w:ascii="Times New Roman" w:hAnsi="Times New Roman"/>
          <w:i/>
          <w:iCs/>
          <w:color w:val="222222"/>
          <w:shd w:val="clear" w:color="auto" w:fill="FFFFFF"/>
          <w:lang w:bidi="ar-SA"/>
        </w:rPr>
        <w:t>etworks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10</w:t>
      </w:r>
      <w:r w:rsidRPr="000B49F0">
        <w:rPr>
          <w:rFonts w:ascii="Times New Roman" w:hAnsi="Times New Roman"/>
          <w:color w:val="222222"/>
          <w:shd w:val="clear" w:color="auto" w:fill="FFFFFF"/>
          <w:lang w:bidi="ar-SA"/>
        </w:rPr>
        <w:t>(2), 182-222.</w:t>
      </w:r>
      <w:proofErr w:type="gramEnd"/>
    </w:p>
    <w:p w14:paraId="18C4C078"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Broadway, M., 2009.</w:t>
      </w:r>
      <w:proofErr w:type="gramEnd"/>
      <w:r w:rsidRPr="000B49F0">
        <w:rPr>
          <w:rFonts w:ascii="Times New Roman" w:hAnsi="Times New Roman"/>
          <w:color w:val="222222"/>
          <w:shd w:val="clear" w:color="auto" w:fill="FFFFFF"/>
          <w:lang w:bidi="ar-SA"/>
        </w:rPr>
        <w:t xml:space="preserve"> Growing urban agriculture in North American cities: The example of Milwaukee. </w:t>
      </w:r>
      <w:r w:rsidRPr="000B49F0">
        <w:rPr>
          <w:rFonts w:ascii="Times New Roman" w:hAnsi="Times New Roman"/>
          <w:i/>
          <w:iCs/>
          <w:color w:val="222222"/>
          <w:shd w:val="clear" w:color="auto" w:fill="FFFFFF"/>
          <w:lang w:bidi="ar-SA"/>
        </w:rPr>
        <w:t>Focus on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52</w:t>
      </w:r>
      <w:r w:rsidRPr="000B49F0">
        <w:rPr>
          <w:rFonts w:ascii="Times New Roman" w:hAnsi="Times New Roman"/>
          <w:color w:val="222222"/>
          <w:shd w:val="clear" w:color="auto" w:fill="FFFFFF"/>
          <w:lang w:bidi="ar-SA"/>
        </w:rPr>
        <w:t>(3</w:t>
      </w:r>
      <w:r w:rsidRPr="000B49F0">
        <w:rPr>
          <w:rFonts w:ascii="American Typewriter" w:hAnsi="American Typewriter" w:cs="American Typewriter"/>
          <w:color w:val="222222"/>
          <w:shd w:val="clear" w:color="auto" w:fill="FFFFFF"/>
          <w:lang w:bidi="ar-SA"/>
        </w:rPr>
        <w:t>‐</w:t>
      </w:r>
      <w:r w:rsidRPr="000B49F0">
        <w:rPr>
          <w:rFonts w:ascii="Times New Roman" w:hAnsi="Times New Roman"/>
          <w:color w:val="222222"/>
          <w:shd w:val="clear" w:color="auto" w:fill="FFFFFF"/>
          <w:lang w:bidi="ar-SA"/>
        </w:rPr>
        <w:t>4), 23-30.</w:t>
      </w:r>
    </w:p>
    <w:p w14:paraId="4F186BC6"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Bailkey, M., Brown, K.H., Buchanan, T., Carter, A., Mann, P., Meares-Cohen, A., Nasr, J.</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and Smit, J., 2002.</w:t>
      </w:r>
      <w:proofErr w:type="gramEnd"/>
      <w:r w:rsidRPr="000B49F0">
        <w:rPr>
          <w:rFonts w:ascii="Times New Roman" w:hAnsi="Times New Roman"/>
          <w:color w:val="222222"/>
          <w:shd w:val="clear" w:color="auto" w:fill="FFFFFF"/>
          <w:lang w:bidi="ar-SA"/>
        </w:rPr>
        <w:t xml:space="preserve"> Urban Agriculture Committee of the Community Food Security Coalition,</w:t>
      </w:r>
      <w:r w:rsidRPr="000B49F0">
        <w:rPr>
          <w:rFonts w:ascii="Times New Roman" w:hAnsi="Times New Roman"/>
          <w:i/>
          <w:color w:val="222222"/>
          <w:shd w:val="clear" w:color="auto" w:fill="FFFFFF"/>
          <w:lang w:bidi="ar-SA"/>
        </w:rPr>
        <w:t xml:space="preserve"> Urban Agriculture and Community Food Security in the United States: Farming from the City Center To the Urban Fringe</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http://ocfoodaccess.org/</w:t>
      </w:r>
    </w:p>
    <w:p w14:paraId="112E37EE" w14:textId="39E2A577" w:rsidR="002000A0" w:rsidRPr="002000A0" w:rsidRDefault="002000A0" w:rsidP="002A4DD3">
      <w:pPr>
        <w:spacing w:after="280" w:line="276" w:lineRule="auto"/>
        <w:rPr>
          <w:rFonts w:ascii="Times New Roman" w:hAnsi="Times New Roman"/>
          <w:noProof/>
        </w:rPr>
      </w:pPr>
      <w:r w:rsidRPr="00FA77AC">
        <w:rPr>
          <w:rFonts w:ascii="Times New Roman" w:hAnsi="Times New Roman"/>
          <w:color w:val="222222"/>
          <w:shd w:val="clear" w:color="auto" w:fill="FFFFFF"/>
        </w:rPr>
        <w:t xml:space="preserve">Brehm, M., </w:t>
      </w:r>
      <w:r>
        <w:rPr>
          <w:rFonts w:ascii="Times New Roman" w:hAnsi="Times New Roman"/>
          <w:color w:val="222222"/>
          <w:shd w:val="clear" w:color="auto" w:fill="FFFFFF"/>
        </w:rPr>
        <w:t>Imberman, S. A., and Naretta, M., 2017</w:t>
      </w:r>
      <w:r w:rsidRPr="00FA77AC">
        <w:rPr>
          <w:rFonts w:ascii="Times New Roman" w:hAnsi="Times New Roman"/>
          <w:color w:val="222222"/>
          <w:shd w:val="clear" w:color="auto" w:fill="FFFFFF"/>
        </w:rPr>
        <w:t xml:space="preserve">. </w:t>
      </w:r>
      <w:proofErr w:type="gramStart"/>
      <w:r w:rsidRPr="00FA77AC">
        <w:rPr>
          <w:rFonts w:ascii="Times New Roman" w:hAnsi="Times New Roman"/>
          <w:color w:val="222222"/>
          <w:shd w:val="clear" w:color="auto" w:fill="FFFFFF"/>
        </w:rPr>
        <w:t>Capitalization of Charter Schools into Residential Property Values.</w:t>
      </w:r>
      <w:proofErr w:type="gramEnd"/>
      <w:r w:rsidRPr="00FA77AC">
        <w:rPr>
          <w:rFonts w:ascii="Times New Roman" w:hAnsi="Times New Roman"/>
          <w:color w:val="222222"/>
          <w:shd w:val="clear" w:color="auto" w:fill="FFFFFF"/>
        </w:rPr>
        <w:t> </w:t>
      </w:r>
      <w:r w:rsidRPr="00FA77AC">
        <w:rPr>
          <w:rFonts w:ascii="Times New Roman" w:hAnsi="Times New Roman"/>
          <w:i/>
          <w:iCs/>
          <w:color w:val="222222"/>
          <w:shd w:val="clear" w:color="auto" w:fill="FFFFFF"/>
        </w:rPr>
        <w:t>Education Finance and Policy</w:t>
      </w:r>
      <w:r w:rsidRPr="00FA77AC">
        <w:rPr>
          <w:rFonts w:ascii="Times New Roman" w:hAnsi="Times New Roman"/>
          <w:color w:val="222222"/>
          <w:shd w:val="clear" w:color="auto" w:fill="FFFFFF"/>
        </w:rPr>
        <w:t>.</w:t>
      </w:r>
      <w:r>
        <w:rPr>
          <w:rFonts w:ascii="Times New Roman" w:hAnsi="Times New Roman"/>
          <w:color w:val="222222"/>
          <w:shd w:val="clear" w:color="auto" w:fill="FFFFFF"/>
        </w:rPr>
        <w:t xml:space="preserve"> </w:t>
      </w:r>
      <w:proofErr w:type="gramStart"/>
      <w:r>
        <w:rPr>
          <w:rFonts w:ascii="Times New Roman" w:hAnsi="Times New Roman"/>
          <w:i/>
          <w:color w:val="222222"/>
          <w:shd w:val="clear" w:color="auto" w:fill="FFFFFF"/>
        </w:rPr>
        <w:t>12</w:t>
      </w:r>
      <w:r>
        <w:rPr>
          <w:rFonts w:ascii="Times New Roman" w:hAnsi="Times New Roman"/>
          <w:color w:val="222222"/>
          <w:shd w:val="clear" w:color="auto" w:fill="FFFFFF"/>
        </w:rPr>
        <w:t>(1), 1-27.</w:t>
      </w:r>
      <w:proofErr w:type="gramEnd"/>
    </w:p>
    <w:p w14:paraId="76EB5CE6" w14:textId="77777777" w:rsidR="00F2739E" w:rsidRPr="000B49F0" w:rsidRDefault="00F2739E" w:rsidP="002A4DD3">
      <w:pPr>
        <w:spacing w:after="280" w:line="276" w:lineRule="auto"/>
        <w:rPr>
          <w:rFonts w:ascii="Times New Roman" w:hAnsi="Times New Roman"/>
          <w:noProof/>
        </w:rPr>
      </w:pPr>
      <w:r w:rsidRPr="000B49F0">
        <w:rPr>
          <w:rFonts w:ascii="Times New Roman" w:hAnsi="Times New Roman"/>
          <w:noProof/>
        </w:rPr>
        <w:t xml:space="preserve">Brus, B., 2010. Chicken in the city: OKC Council mulls new fowl ordinance. </w:t>
      </w:r>
      <w:r w:rsidRPr="000B49F0">
        <w:rPr>
          <w:rFonts w:ascii="Times New Roman" w:hAnsi="Times New Roman"/>
          <w:i/>
          <w:noProof/>
        </w:rPr>
        <w:t xml:space="preserve">The Journal Record, </w:t>
      </w:r>
      <w:r w:rsidRPr="000B49F0">
        <w:rPr>
          <w:rFonts w:ascii="Times New Roman" w:hAnsi="Times New Roman"/>
          <w:noProof/>
        </w:rPr>
        <w:t>May 18, 2010.</w:t>
      </w:r>
    </w:p>
    <w:p w14:paraId="3E57D8D1" w14:textId="77777777" w:rsidR="00F2739E" w:rsidRPr="000B49F0" w:rsidRDefault="00F2739E" w:rsidP="002A4DD3">
      <w:pPr>
        <w:pStyle w:val="EndNoteBibliography"/>
        <w:spacing w:after="280" w:line="276" w:lineRule="auto"/>
        <w:rPr>
          <w:noProof/>
        </w:rPr>
      </w:pPr>
      <w:r w:rsidRPr="000B49F0">
        <w:rPr>
          <w:noProof/>
        </w:rPr>
        <w:t xml:space="preserve">Buchmann, C., 2009. Cuban home gardens and their role in social–ecological resilience. </w:t>
      </w:r>
      <w:r w:rsidRPr="000B49F0">
        <w:rPr>
          <w:i/>
          <w:noProof/>
        </w:rPr>
        <w:t>Human Ecol</w:t>
      </w:r>
      <w:r>
        <w:rPr>
          <w:i/>
          <w:noProof/>
        </w:rPr>
        <w:t>ogy</w:t>
      </w:r>
      <w:r w:rsidRPr="000B49F0">
        <w:rPr>
          <w:i/>
          <w:noProof/>
        </w:rPr>
        <w:t>,</w:t>
      </w:r>
      <w:r w:rsidRPr="000B49F0">
        <w:rPr>
          <w:noProof/>
        </w:rPr>
        <w:t xml:space="preserve"> </w:t>
      </w:r>
      <w:r w:rsidRPr="00EF2BB4">
        <w:rPr>
          <w:i/>
          <w:noProof/>
        </w:rPr>
        <w:t>37</w:t>
      </w:r>
      <w:r w:rsidRPr="000B49F0">
        <w:rPr>
          <w:noProof/>
        </w:rPr>
        <w:t>, 705-721.</w:t>
      </w:r>
    </w:p>
    <w:p w14:paraId="4B25AE1B"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Butler, W.H., 2012. Welcoming animals back to the city: Navigating the tensions of urban livestock through municipal ordinances. </w:t>
      </w:r>
      <w:proofErr w:type="gramStart"/>
      <w:r w:rsidRPr="000B49F0">
        <w:rPr>
          <w:rFonts w:ascii="Times New Roman" w:hAnsi="Times New Roman"/>
          <w:i/>
          <w:iCs/>
          <w:color w:val="222222"/>
          <w:shd w:val="clear" w:color="auto" w:fill="FFFFFF"/>
          <w:lang w:bidi="ar-SA"/>
        </w:rPr>
        <w:t>Journal of Agriculture, Food Systems, and Community Development</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w:t>
      </w:r>
      <w:r w:rsidRPr="000B49F0">
        <w:rPr>
          <w:rFonts w:ascii="Times New Roman" w:hAnsi="Times New Roman"/>
          <w:color w:val="222222"/>
          <w:shd w:val="clear" w:color="auto" w:fill="FFFFFF"/>
          <w:lang w:bidi="ar-SA"/>
        </w:rPr>
        <w:t>(2), 193-215.</w:t>
      </w:r>
      <w:proofErr w:type="gramEnd"/>
    </w:p>
    <w:p w14:paraId="7F951606"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 xml:space="preserve">Cabannes, Y. and Raposo, I., 2013. Peri-urban agriculture, social inclusion of migrant population and </w:t>
      </w:r>
      <w:proofErr w:type="gramStart"/>
      <w:r w:rsidRPr="000B49F0">
        <w:rPr>
          <w:rFonts w:ascii="Times New Roman" w:hAnsi="Times New Roman"/>
          <w:color w:val="222222"/>
          <w:shd w:val="clear" w:color="auto" w:fill="FFFFFF"/>
          <w:lang w:bidi="ar-SA"/>
        </w:rPr>
        <w:t>Right</w:t>
      </w:r>
      <w:proofErr w:type="gramEnd"/>
      <w:r w:rsidRPr="000B49F0">
        <w:rPr>
          <w:rFonts w:ascii="Times New Roman" w:hAnsi="Times New Roman"/>
          <w:color w:val="222222"/>
          <w:shd w:val="clear" w:color="auto" w:fill="FFFFFF"/>
          <w:lang w:bidi="ar-SA"/>
        </w:rPr>
        <w:t xml:space="preserve"> to the City: Practices in Lisbon and London. </w:t>
      </w:r>
      <w:proofErr w:type="gramStart"/>
      <w:r w:rsidRPr="000B49F0">
        <w:rPr>
          <w:rFonts w:ascii="Times New Roman" w:hAnsi="Times New Roman"/>
          <w:i/>
          <w:iCs/>
          <w:color w:val="222222"/>
          <w:shd w:val="clear" w:color="auto" w:fill="FFFFFF"/>
          <w:lang w:bidi="ar-SA"/>
        </w:rPr>
        <w:t>City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17</w:t>
      </w:r>
      <w:r w:rsidRPr="000B49F0">
        <w:rPr>
          <w:rFonts w:ascii="Times New Roman" w:hAnsi="Times New Roman"/>
          <w:color w:val="222222"/>
          <w:shd w:val="clear" w:color="auto" w:fill="FFFFFF"/>
          <w:lang w:bidi="ar-SA"/>
        </w:rPr>
        <w:t>(2), 235-250.</w:t>
      </w:r>
      <w:proofErr w:type="gramEnd"/>
    </w:p>
    <w:p w14:paraId="157AEAAE"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Cadwallader, M., 2002.</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A Decade of Methodological and Philosophical Exploration.</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Urban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23</w:t>
      </w:r>
      <w:r w:rsidRPr="000B49F0">
        <w:rPr>
          <w:rFonts w:ascii="Times New Roman" w:hAnsi="Times New Roman"/>
          <w:color w:val="222222"/>
          <w:shd w:val="clear" w:color="auto" w:fill="FFFFFF"/>
          <w:lang w:bidi="ar-SA"/>
        </w:rPr>
        <w:t>(5), 408-413.</w:t>
      </w:r>
      <w:proofErr w:type="gramEnd"/>
    </w:p>
    <w:p w14:paraId="2789CA7D" w14:textId="77777777" w:rsidR="00F2739E" w:rsidRPr="000B49F0" w:rsidRDefault="00F2739E" w:rsidP="002A4DD3">
      <w:pPr>
        <w:spacing w:after="280" w:line="276" w:lineRule="auto"/>
        <w:rPr>
          <w:rFonts w:ascii="Times New Roman" w:hAnsi="Times New Roman"/>
          <w:noProof/>
        </w:rPr>
      </w:pPr>
      <w:r w:rsidRPr="000B49F0">
        <w:rPr>
          <w:rFonts w:ascii="Times New Roman" w:hAnsi="Times New Roman"/>
          <w:noProof/>
        </w:rPr>
        <w:t xml:space="preserve">CDC, 2015a., Centers for Disease Control and Prevention, </w:t>
      </w:r>
      <w:r w:rsidRPr="000B49F0">
        <w:rPr>
          <w:rFonts w:ascii="Times New Roman" w:hAnsi="Times New Roman"/>
          <w:i/>
          <w:noProof/>
        </w:rPr>
        <w:t>Four Multistate Outbreaks of Human Salmonella Infections Linked to Live Poultry in Backyard Flocks (Final Update)</w:t>
      </w:r>
      <w:r>
        <w:rPr>
          <w:rFonts w:ascii="Times New Roman" w:hAnsi="Times New Roman"/>
          <w:i/>
          <w:noProof/>
        </w:rPr>
        <w:t>.</w:t>
      </w:r>
      <w:r w:rsidRPr="000B49F0">
        <w:rPr>
          <w:rFonts w:ascii="Times New Roman" w:hAnsi="Times New Roman"/>
          <w:noProof/>
        </w:rPr>
        <w:t xml:space="preserve"> https://www.cdc.gov/salmonella/live-poultry-07-15/</w:t>
      </w:r>
    </w:p>
    <w:p w14:paraId="6C29D681" w14:textId="77777777" w:rsidR="00F2739E" w:rsidRPr="000B49F0" w:rsidRDefault="00F2739E" w:rsidP="002A4DD3">
      <w:pPr>
        <w:pStyle w:val="EndNoteBibliography"/>
        <w:spacing w:after="280" w:line="276" w:lineRule="auto"/>
        <w:rPr>
          <w:noProof/>
        </w:rPr>
      </w:pPr>
      <w:r w:rsidRPr="000B49F0">
        <w:rPr>
          <w:noProof/>
        </w:rPr>
        <w:t xml:space="preserve">CDC, 2015b., Centers for Disease Control and Prevention, </w:t>
      </w:r>
      <w:r w:rsidRPr="000B49F0">
        <w:rPr>
          <w:i/>
          <w:noProof/>
        </w:rPr>
        <w:t>Multistate Outbreak of Shiga toxin-producing Escherichia coli O26 Infections Linked to Chipotle Mexican Grill Restaurants</w:t>
      </w:r>
      <w:r>
        <w:rPr>
          <w:noProof/>
        </w:rPr>
        <w:t>.</w:t>
      </w:r>
      <w:r w:rsidRPr="000B49F0">
        <w:rPr>
          <w:noProof/>
        </w:rPr>
        <w:t xml:space="preserve"> </w:t>
      </w:r>
      <w:hyperlink r:id="rId29" w:history="1">
        <w:r w:rsidRPr="000B49F0">
          <w:rPr>
            <w:lang w:bidi="ar-SA"/>
          </w:rPr>
          <w:t>http://www.cdc.gov/ecoli/2015/O26-11-15/index.html</w:t>
        </w:r>
      </w:hyperlink>
    </w:p>
    <w:p w14:paraId="1C16FC71" w14:textId="77777777" w:rsidR="00F2739E" w:rsidRPr="000B49F0" w:rsidRDefault="00F2739E" w:rsidP="002A4DD3">
      <w:pPr>
        <w:spacing w:after="280" w:line="276" w:lineRule="auto"/>
        <w:rPr>
          <w:rFonts w:ascii="Times New Roman" w:hAnsi="Times New Roman"/>
          <w:noProof/>
        </w:rPr>
      </w:pPr>
      <w:r w:rsidRPr="000B49F0">
        <w:rPr>
          <w:rFonts w:ascii="Times New Roman" w:hAnsi="Times New Roman"/>
          <w:noProof/>
        </w:rPr>
        <w:t xml:space="preserve">CDC, 2014., Centers for Disease Control and Prevention, </w:t>
      </w:r>
      <w:r w:rsidRPr="000B49F0">
        <w:rPr>
          <w:rFonts w:ascii="Times New Roman" w:hAnsi="Times New Roman"/>
          <w:i/>
          <w:noProof/>
        </w:rPr>
        <w:t>Making Health Living Easier: Community Transformation Grants</w:t>
      </w:r>
      <w:r>
        <w:rPr>
          <w:rFonts w:ascii="Times New Roman" w:hAnsi="Times New Roman"/>
          <w:noProof/>
        </w:rPr>
        <w:t>.</w:t>
      </w:r>
      <w:r w:rsidRPr="000B49F0">
        <w:rPr>
          <w:rFonts w:ascii="Times New Roman" w:hAnsi="Times New Roman"/>
          <w:noProof/>
        </w:rPr>
        <w:t xml:space="preserve"> https://www.cdc.gov/nccdphp/dch/programs/communitytransformation/</w:t>
      </w:r>
    </w:p>
    <w:p w14:paraId="5A44E09B" w14:textId="65EA9B16" w:rsidR="00D511D8" w:rsidRDefault="00D511D8" w:rsidP="002A4DD3">
      <w:pPr>
        <w:spacing w:after="280" w:line="276" w:lineRule="auto"/>
        <w:rPr>
          <w:rFonts w:ascii="Times New Roman" w:hAnsi="Times New Roman"/>
          <w:color w:val="222222"/>
          <w:shd w:val="clear" w:color="auto" w:fill="FFFFFF"/>
        </w:rPr>
      </w:pPr>
      <w:r w:rsidRPr="00FA77AC">
        <w:rPr>
          <w:rFonts w:ascii="Times New Roman" w:hAnsi="Times New Roman"/>
          <w:color w:val="222222"/>
          <w:shd w:val="clear" w:color="auto" w:fill="FFFFFF"/>
        </w:rPr>
        <w:t>Chen, D., Carr, M</w:t>
      </w:r>
      <w:r>
        <w:rPr>
          <w:rFonts w:ascii="Times New Roman" w:hAnsi="Times New Roman"/>
          <w:color w:val="222222"/>
          <w:shd w:val="clear" w:color="auto" w:fill="FFFFFF"/>
        </w:rPr>
        <w:t xml:space="preserve">. H., Zwick, </w:t>
      </w:r>
      <w:r w:rsidR="002000A0">
        <w:rPr>
          <w:rFonts w:ascii="Times New Roman" w:hAnsi="Times New Roman"/>
          <w:color w:val="222222"/>
          <w:shd w:val="clear" w:color="auto" w:fill="FFFFFF"/>
        </w:rPr>
        <w:t>P. D., and</w:t>
      </w:r>
      <w:r>
        <w:rPr>
          <w:rFonts w:ascii="Times New Roman" w:hAnsi="Times New Roman"/>
          <w:color w:val="222222"/>
          <w:shd w:val="clear" w:color="auto" w:fill="FFFFFF"/>
        </w:rPr>
        <w:t xml:space="preserve"> Buch, R., 2017. Influence of public conservation acquisition on surrounding residential property v</w:t>
      </w:r>
      <w:r w:rsidRPr="00FA77AC">
        <w:rPr>
          <w:rFonts w:ascii="Times New Roman" w:hAnsi="Times New Roman"/>
          <w:color w:val="222222"/>
          <w:shd w:val="clear" w:color="auto" w:fill="FFFFFF"/>
        </w:rPr>
        <w:t>alues in Gainesville, Florida. </w:t>
      </w:r>
      <w:proofErr w:type="gramStart"/>
      <w:r w:rsidRPr="00FA77AC">
        <w:rPr>
          <w:rFonts w:ascii="Times New Roman" w:hAnsi="Times New Roman"/>
          <w:i/>
          <w:iCs/>
          <w:color w:val="222222"/>
          <w:shd w:val="clear" w:color="auto" w:fill="FFFFFF"/>
        </w:rPr>
        <w:t>Journal of Urban Planning and Development</w:t>
      </w:r>
      <w:r w:rsidR="00A12870">
        <w:rPr>
          <w:rFonts w:ascii="Times New Roman" w:hAnsi="Times New Roman"/>
          <w:color w:val="222222"/>
          <w:shd w:val="clear" w:color="auto" w:fill="FFFFFF"/>
        </w:rPr>
        <w:t xml:space="preserve">, </w:t>
      </w:r>
      <w:r w:rsidR="00A12870">
        <w:rPr>
          <w:rFonts w:ascii="Times New Roman" w:hAnsi="Times New Roman"/>
          <w:i/>
          <w:color w:val="222222"/>
          <w:shd w:val="clear" w:color="auto" w:fill="FFFFFF"/>
        </w:rPr>
        <w:t>143</w:t>
      </w:r>
      <w:r w:rsidR="00A12870">
        <w:rPr>
          <w:rFonts w:ascii="Times New Roman" w:hAnsi="Times New Roman"/>
          <w:color w:val="222222"/>
          <w:shd w:val="clear" w:color="auto" w:fill="FFFFFF"/>
        </w:rPr>
        <w:t>(3)</w:t>
      </w:r>
      <w:r w:rsidRPr="00FA77AC">
        <w:rPr>
          <w:rFonts w:ascii="Times New Roman" w:hAnsi="Times New Roman"/>
          <w:color w:val="222222"/>
          <w:shd w:val="clear" w:color="auto" w:fill="FFFFFF"/>
        </w:rPr>
        <w:t>.</w:t>
      </w:r>
      <w:proofErr w:type="gramEnd"/>
    </w:p>
    <w:p w14:paraId="38DF2BFB" w14:textId="1F697DE4" w:rsidR="00F2739E" w:rsidRPr="000B49F0" w:rsidRDefault="00F2739E" w:rsidP="002A4DD3">
      <w:pPr>
        <w:spacing w:after="280" w:line="276" w:lineRule="auto"/>
        <w:rPr>
          <w:rFonts w:ascii="Times New Roman" w:hAnsi="Times New Roman"/>
          <w:noProof/>
        </w:rPr>
      </w:pPr>
      <w:r w:rsidRPr="000B49F0">
        <w:rPr>
          <w:rFonts w:ascii="Times New Roman" w:hAnsi="Times New Roman"/>
          <w:color w:val="222222"/>
          <w:shd w:val="clear" w:color="auto" w:fill="FFFFFF"/>
          <w:lang w:bidi="ar-SA"/>
        </w:rPr>
        <w:t>Cheung, R. and Meltzer, R., 2014. Why and Where Do Homeowners Associations Form</w:t>
      </w:r>
      <w:proofErr w:type="gramStart"/>
      <w:r w:rsidRPr="000B49F0">
        <w:rPr>
          <w:rFonts w:ascii="Times New Roman" w:hAnsi="Times New Roman"/>
          <w:color w:val="222222"/>
          <w:shd w:val="clear" w:color="auto" w:fill="FFFFFF"/>
          <w:lang w:bidi="ar-SA"/>
        </w:rPr>
        <w:t>?.</w:t>
      </w:r>
      <w:proofErr w:type="gramEnd"/>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Cityscape</w:t>
      </w:r>
      <w:r>
        <w:rPr>
          <w:rFonts w:ascii="Times New Roman" w:hAnsi="Times New Roman"/>
          <w:i/>
          <w:iCs/>
          <w:color w:val="222222"/>
          <w:shd w:val="clear" w:color="auto" w:fill="FFFFFF"/>
          <w:lang w:bidi="ar-SA"/>
        </w:rPr>
        <w:t>: A Journal of Policy Development and Research</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16</w:t>
      </w:r>
      <w:r w:rsidRPr="000B49F0">
        <w:rPr>
          <w:rFonts w:ascii="Times New Roman" w:hAnsi="Times New Roman"/>
          <w:color w:val="222222"/>
          <w:shd w:val="clear" w:color="auto" w:fill="FFFFFF"/>
          <w:lang w:bidi="ar-SA"/>
        </w:rPr>
        <w:t>(3), 69-</w:t>
      </w:r>
      <w:r w:rsidRPr="000B49F0">
        <w:rPr>
          <w:rFonts w:ascii="Times New Roman" w:hAnsi="Times New Roman"/>
          <w:noProof/>
        </w:rPr>
        <w:t>92.</w:t>
      </w:r>
    </w:p>
    <w:p w14:paraId="64A7071C"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Chu-xiong, D.E.N.G., Bing-geng, X.I.E., Yong-xing, W.U., Xiao-qing, L.I.</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and Dong-guo, Z.H.U., 2011.</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Quantitative and comprehensive evaluation of ecological security of urban agr</w:t>
      </w:r>
      <w:r>
        <w:rPr>
          <w:rFonts w:ascii="Times New Roman" w:hAnsi="Times New Roman"/>
          <w:color w:val="222222"/>
          <w:shd w:val="clear" w:color="auto" w:fill="FFFFFF"/>
          <w:lang w:bidi="ar-SA"/>
        </w:rPr>
        <w:t>iculture in Shanghai</w:t>
      </w:r>
      <w:r w:rsidRPr="000B49F0">
        <w:rPr>
          <w:rFonts w:ascii="Times New Roman" w:hAnsi="Times New Roman"/>
          <w:color w:val="222222"/>
          <w:shd w:val="clear" w:color="auto" w:fill="FFFFFF"/>
          <w:lang w:bidi="ar-SA"/>
        </w:rPr>
        <w:t>.</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Geographical Research</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4</w:t>
      </w:r>
      <w:r w:rsidRPr="000B49F0">
        <w:rPr>
          <w:rFonts w:ascii="Times New Roman" w:hAnsi="Times New Roman"/>
          <w:color w:val="222222"/>
          <w:shd w:val="clear" w:color="auto" w:fill="FFFFFF"/>
          <w:lang w:bidi="ar-SA"/>
        </w:rPr>
        <w:t>, 7-14.</w:t>
      </w:r>
      <w:proofErr w:type="gramEnd"/>
    </w:p>
    <w:p w14:paraId="76C8AF96" w14:textId="77777777" w:rsidR="00F2739E" w:rsidRPr="000B49F0" w:rsidRDefault="00F2739E" w:rsidP="002A4DD3">
      <w:pPr>
        <w:pStyle w:val="EndNoteBibliography"/>
        <w:spacing w:after="280" w:line="276" w:lineRule="auto"/>
        <w:rPr>
          <w:noProof/>
        </w:rPr>
      </w:pPr>
      <w:r w:rsidRPr="000B49F0">
        <w:rPr>
          <w:noProof/>
        </w:rPr>
        <w:t xml:space="preserve">Ciciurkaite, G., 2015. Time out: A Critical Evaluation of Hyperlink Network Analysis. </w:t>
      </w:r>
      <w:r w:rsidRPr="000B49F0">
        <w:rPr>
          <w:i/>
          <w:noProof/>
        </w:rPr>
        <w:t>Network Science,</w:t>
      </w:r>
      <w:r w:rsidRPr="000B49F0">
        <w:rPr>
          <w:noProof/>
        </w:rPr>
        <w:t xml:space="preserve"> </w:t>
      </w:r>
      <w:r w:rsidRPr="00EF2BB4">
        <w:rPr>
          <w:i/>
          <w:noProof/>
        </w:rPr>
        <w:t>15</w:t>
      </w:r>
      <w:r w:rsidRPr="000B49F0">
        <w:rPr>
          <w:noProof/>
        </w:rPr>
        <w:t>, 1-33.</w:t>
      </w:r>
    </w:p>
    <w:p w14:paraId="0C04F559"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noProof/>
        </w:rPr>
        <w:t xml:space="preserve">City of Oklahoma City. n.d., Planning Department, </w:t>
      </w:r>
      <w:r w:rsidRPr="000B49F0">
        <w:rPr>
          <w:rFonts w:ascii="Times New Roman" w:hAnsi="Times New Roman"/>
          <w:i/>
          <w:noProof/>
        </w:rPr>
        <w:t>Comprehensive Plan</w:t>
      </w:r>
      <w:r>
        <w:rPr>
          <w:rFonts w:ascii="Times New Roman" w:hAnsi="Times New Roman"/>
          <w:noProof/>
        </w:rPr>
        <w:t>.</w:t>
      </w:r>
      <w:r w:rsidRPr="000B49F0">
        <w:rPr>
          <w:rFonts w:ascii="Times New Roman" w:hAnsi="Times New Roman"/>
          <w:noProof/>
        </w:rPr>
        <w:t xml:space="preserve"> </w:t>
      </w:r>
      <w:r w:rsidRPr="000B49F0">
        <w:rPr>
          <w:rFonts w:ascii="Times New Roman" w:hAnsi="Times New Roman"/>
          <w:lang w:bidi="ar-SA"/>
        </w:rPr>
        <w:t>https://www.okc.gov/departments/planning/comprehensive-plan</w:t>
      </w:r>
    </w:p>
    <w:p w14:paraId="35450185"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 xml:space="preserve">Clark, W.A., 2001. </w:t>
      </w:r>
      <w:proofErr w:type="gramStart"/>
      <w:r w:rsidRPr="000B49F0">
        <w:rPr>
          <w:rFonts w:ascii="Times New Roman" w:hAnsi="Times New Roman"/>
          <w:color w:val="222222"/>
          <w:shd w:val="clear" w:color="auto" w:fill="FFFFFF"/>
          <w:lang w:bidi="ar-SA"/>
        </w:rPr>
        <w:t>Pacific views of urban geography in the 1960s.</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Urban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22</w:t>
      </w:r>
      <w:r w:rsidRPr="000B49F0">
        <w:rPr>
          <w:rFonts w:ascii="Times New Roman" w:hAnsi="Times New Roman"/>
          <w:color w:val="222222"/>
          <w:shd w:val="clear" w:color="auto" w:fill="FFFFFF"/>
          <w:lang w:bidi="ar-SA"/>
        </w:rPr>
        <w:t>(6), 540-548.</w:t>
      </w:r>
      <w:proofErr w:type="gramEnd"/>
    </w:p>
    <w:p w14:paraId="335808E9"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Clarke, N., 2012.</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Urban policy mobility, anti-politics, and histories of the transnational municipal movement.</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Progress in Human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36</w:t>
      </w:r>
      <w:r w:rsidRPr="000B49F0">
        <w:rPr>
          <w:rFonts w:ascii="Times New Roman" w:hAnsi="Times New Roman"/>
          <w:color w:val="222222"/>
          <w:shd w:val="clear" w:color="auto" w:fill="FFFFFF"/>
          <w:lang w:bidi="ar-SA"/>
        </w:rPr>
        <w:t>(1), 25-43.</w:t>
      </w:r>
      <w:proofErr w:type="gramEnd"/>
    </w:p>
    <w:p w14:paraId="535A91F5"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Cohen, N. and Reynolds, K., 2015. Resource needs for a socially just and sustainable urban agriculture system: Lessons from New York City. </w:t>
      </w:r>
      <w:r w:rsidRPr="000B49F0">
        <w:rPr>
          <w:rFonts w:ascii="Times New Roman" w:hAnsi="Times New Roman"/>
          <w:i/>
          <w:iCs/>
          <w:color w:val="222222"/>
          <w:shd w:val="clear" w:color="auto" w:fill="FFFFFF"/>
          <w:lang w:bidi="ar-SA"/>
        </w:rPr>
        <w:t>Renewable Agriculture and Food Systems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30</w:t>
      </w:r>
      <w:r w:rsidRPr="000B49F0">
        <w:rPr>
          <w:rFonts w:ascii="Times New Roman" w:hAnsi="Times New Roman"/>
          <w:color w:val="222222"/>
          <w:shd w:val="clear" w:color="auto" w:fill="FFFFFF"/>
          <w:lang w:bidi="ar-SA"/>
        </w:rPr>
        <w:t>(1), 103-114.</w:t>
      </w:r>
    </w:p>
    <w:p w14:paraId="549E5080"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Colasanti, K.J., Hamm, M.W.</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and Litjens, C.M., 2012. </w:t>
      </w:r>
      <w:proofErr w:type="gramStart"/>
      <w:r w:rsidRPr="000B49F0">
        <w:rPr>
          <w:rFonts w:ascii="Times New Roman" w:hAnsi="Times New Roman"/>
          <w:color w:val="222222"/>
          <w:shd w:val="clear" w:color="auto" w:fill="FFFFFF"/>
          <w:lang w:bidi="ar-SA"/>
        </w:rPr>
        <w:t>The City as an" Agricultural Powerhouse"?</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Perspectives on Expanding Urban Agriculture from Detroit, Michigan.</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Urban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33</w:t>
      </w:r>
      <w:r w:rsidRPr="000B49F0">
        <w:rPr>
          <w:rFonts w:ascii="Times New Roman" w:hAnsi="Times New Roman"/>
          <w:color w:val="222222"/>
          <w:shd w:val="clear" w:color="auto" w:fill="FFFFFF"/>
          <w:lang w:bidi="ar-SA"/>
        </w:rPr>
        <w:t>(3), 348-369.</w:t>
      </w:r>
      <w:proofErr w:type="gramEnd"/>
    </w:p>
    <w:p w14:paraId="588318F0"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Comer, D. and Greene, J.S., 2015.</w:t>
      </w:r>
      <w:proofErr w:type="gramEnd"/>
      <w:r w:rsidRPr="000B49F0">
        <w:rPr>
          <w:rFonts w:ascii="Times New Roman" w:hAnsi="Times New Roman"/>
          <w:color w:val="222222"/>
          <w:shd w:val="clear" w:color="auto" w:fill="FFFFFF"/>
          <w:lang w:bidi="ar-SA"/>
        </w:rPr>
        <w:t xml:space="preserve"> The development and application of a land use diversity index for Oklahoma City, OK. </w:t>
      </w:r>
      <w:proofErr w:type="gramStart"/>
      <w:r w:rsidRPr="000B49F0">
        <w:rPr>
          <w:rFonts w:ascii="Times New Roman" w:hAnsi="Times New Roman"/>
          <w:i/>
          <w:iCs/>
          <w:color w:val="222222"/>
          <w:shd w:val="clear" w:color="auto" w:fill="FFFFFF"/>
          <w:lang w:bidi="ar-SA"/>
        </w:rPr>
        <w:t>Applied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60</w:t>
      </w:r>
      <w:r w:rsidRPr="000B49F0">
        <w:rPr>
          <w:rFonts w:ascii="Times New Roman" w:hAnsi="Times New Roman"/>
          <w:color w:val="222222"/>
          <w:shd w:val="clear" w:color="auto" w:fill="FFFFFF"/>
          <w:lang w:bidi="ar-SA"/>
        </w:rPr>
        <w:t>, 46-57.</w:t>
      </w:r>
      <w:proofErr w:type="gramEnd"/>
    </w:p>
    <w:p w14:paraId="3860923E"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Comstock, N., Dickinson, L.M., Marshall, J.A., Soobader, M.J., Turbin, M.S., Buchenau, M.</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and Litt, J.S., 2010.</w:t>
      </w:r>
      <w:proofErr w:type="gramEnd"/>
      <w:r w:rsidRPr="000B49F0">
        <w:rPr>
          <w:rFonts w:ascii="Times New Roman" w:hAnsi="Times New Roman"/>
          <w:color w:val="222222"/>
          <w:shd w:val="clear" w:color="auto" w:fill="FFFFFF"/>
          <w:lang w:bidi="ar-SA"/>
        </w:rPr>
        <w:t xml:space="preserve"> Neighborhood attachment and its correlates: Exploring neighborhood conditions, collective efficacy, and gardening. </w:t>
      </w:r>
      <w:proofErr w:type="gramStart"/>
      <w:r w:rsidRPr="000B49F0">
        <w:rPr>
          <w:rFonts w:ascii="Times New Roman" w:hAnsi="Times New Roman"/>
          <w:i/>
          <w:iCs/>
          <w:color w:val="222222"/>
          <w:shd w:val="clear" w:color="auto" w:fill="FFFFFF"/>
          <w:lang w:bidi="ar-SA"/>
        </w:rPr>
        <w:t>Journal of Environmental Psychology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30</w:t>
      </w:r>
      <w:r w:rsidRPr="000B49F0">
        <w:rPr>
          <w:rFonts w:ascii="Times New Roman" w:hAnsi="Times New Roman"/>
          <w:color w:val="222222"/>
          <w:shd w:val="clear" w:color="auto" w:fill="FFFFFF"/>
          <w:lang w:bidi="ar-SA"/>
        </w:rPr>
        <w:t>(4), 435-442.</w:t>
      </w:r>
      <w:proofErr w:type="gramEnd"/>
    </w:p>
    <w:p w14:paraId="6BD7334E"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Cook, I.R., 2008. Mobilising urban policies: The policy transfer of US Business Improvement Districts to England and Wales. </w:t>
      </w:r>
      <w:proofErr w:type="gramStart"/>
      <w:r w:rsidRPr="000B49F0">
        <w:rPr>
          <w:rFonts w:ascii="Times New Roman" w:hAnsi="Times New Roman"/>
          <w:i/>
          <w:iCs/>
          <w:color w:val="222222"/>
          <w:shd w:val="clear" w:color="auto" w:fill="FFFFFF"/>
          <w:lang w:bidi="ar-SA"/>
        </w:rPr>
        <w:t>Urban Studies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45</w:t>
      </w:r>
      <w:r w:rsidRPr="000B49F0">
        <w:rPr>
          <w:rFonts w:ascii="Times New Roman" w:hAnsi="Times New Roman"/>
          <w:color w:val="222222"/>
          <w:shd w:val="clear" w:color="auto" w:fill="FFFFFF"/>
          <w:lang w:bidi="ar-SA"/>
        </w:rPr>
        <w:t>(4), 773-795.</w:t>
      </w:r>
      <w:proofErr w:type="gramEnd"/>
    </w:p>
    <w:p w14:paraId="39D82EEC" w14:textId="77777777" w:rsidR="00F2739E" w:rsidRPr="000B49F0" w:rsidRDefault="00F2739E" w:rsidP="002A4DD3">
      <w:pPr>
        <w:pStyle w:val="EndNoteBibliography"/>
        <w:spacing w:after="280" w:line="276" w:lineRule="auto"/>
        <w:rPr>
          <w:noProof/>
        </w:rPr>
      </w:pPr>
      <w:r w:rsidRPr="000B49F0">
        <w:rPr>
          <w:noProof/>
        </w:rPr>
        <w:t xml:space="preserve">Cope, M., 2010. Coding Qualitative Data. In </w:t>
      </w:r>
      <w:r w:rsidRPr="000B49F0">
        <w:rPr>
          <w:i/>
          <w:noProof/>
        </w:rPr>
        <w:t xml:space="preserve">Qualitative Research Methods in Human Geography, </w:t>
      </w:r>
      <w:r w:rsidRPr="000B49F0">
        <w:rPr>
          <w:noProof/>
        </w:rPr>
        <w:t>I. Hay (ed.)</w:t>
      </w:r>
      <w:r>
        <w:rPr>
          <w:noProof/>
        </w:rPr>
        <w:t>.</w:t>
      </w:r>
      <w:r w:rsidRPr="000B49F0">
        <w:rPr>
          <w:noProof/>
        </w:rPr>
        <w:t xml:space="preserve"> Melbourne: Oxford University Press.</w:t>
      </w:r>
    </w:p>
    <w:p w14:paraId="358CE9AE"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Corrigan, M.P., 2011. Growing what you eat: Developing community gardens in Baltimore, Maryland. </w:t>
      </w:r>
      <w:proofErr w:type="gramStart"/>
      <w:r w:rsidRPr="000B49F0">
        <w:rPr>
          <w:rFonts w:ascii="Times New Roman" w:hAnsi="Times New Roman"/>
          <w:i/>
          <w:iCs/>
          <w:color w:val="222222"/>
          <w:shd w:val="clear" w:color="auto" w:fill="FFFFFF"/>
          <w:lang w:bidi="ar-SA"/>
        </w:rPr>
        <w:t>Applied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31</w:t>
      </w:r>
      <w:r w:rsidRPr="000B49F0">
        <w:rPr>
          <w:rFonts w:ascii="Times New Roman" w:hAnsi="Times New Roman"/>
          <w:color w:val="222222"/>
          <w:shd w:val="clear" w:color="auto" w:fill="FFFFFF"/>
          <w:lang w:bidi="ar-SA"/>
        </w:rPr>
        <w:t>(4), 1232-1241.</w:t>
      </w:r>
      <w:proofErr w:type="gramEnd"/>
    </w:p>
    <w:p w14:paraId="79ED78CC"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Cox, K.R., 2001.</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Territoriality, politics and the ‘urban’.</w:t>
      </w:r>
      <w:proofErr w:type="gramEnd"/>
      <w:r w:rsidRPr="000B49F0">
        <w:rPr>
          <w:rFonts w:ascii="Times New Roman" w:hAnsi="Times New Roman"/>
          <w:color w:val="222222"/>
          <w:shd w:val="clear" w:color="auto" w:fill="FFFFFF"/>
          <w:lang w:bidi="ar-SA"/>
        </w:rPr>
        <w:t> </w:t>
      </w:r>
      <w:proofErr w:type="gramStart"/>
      <w:r>
        <w:rPr>
          <w:rFonts w:ascii="Times New Roman" w:hAnsi="Times New Roman"/>
          <w:i/>
          <w:iCs/>
          <w:color w:val="222222"/>
          <w:shd w:val="clear" w:color="auto" w:fill="FFFFFF"/>
          <w:lang w:bidi="ar-SA"/>
        </w:rPr>
        <w:t>Political G</w:t>
      </w:r>
      <w:r w:rsidRPr="000B49F0">
        <w:rPr>
          <w:rFonts w:ascii="Times New Roman" w:hAnsi="Times New Roman"/>
          <w:i/>
          <w:iCs/>
          <w:color w:val="222222"/>
          <w:shd w:val="clear" w:color="auto" w:fill="FFFFFF"/>
          <w:lang w:bidi="ar-SA"/>
        </w:rPr>
        <w:t>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20</w:t>
      </w:r>
      <w:r w:rsidRPr="000B49F0">
        <w:rPr>
          <w:rFonts w:ascii="Times New Roman" w:hAnsi="Times New Roman"/>
          <w:color w:val="222222"/>
          <w:shd w:val="clear" w:color="auto" w:fill="FFFFFF"/>
          <w:lang w:bidi="ar-SA"/>
        </w:rPr>
        <w:t>(6), 745-762.</w:t>
      </w:r>
      <w:proofErr w:type="gramEnd"/>
    </w:p>
    <w:p w14:paraId="264019FB" w14:textId="77777777" w:rsidR="00F2739E" w:rsidRPr="000B49F0" w:rsidRDefault="00F2739E" w:rsidP="002A4DD3">
      <w:pPr>
        <w:spacing w:after="280" w:line="276" w:lineRule="auto"/>
        <w:rPr>
          <w:rFonts w:ascii="Times New Roman" w:hAnsi="Times New Roman"/>
          <w:lang w:bidi="ar-SA"/>
        </w:rPr>
      </w:pPr>
      <w:r>
        <w:rPr>
          <w:rFonts w:ascii="Times New Roman" w:hAnsi="Times New Roman"/>
          <w:noProof/>
        </w:rPr>
        <w:t>Cox, K.</w:t>
      </w:r>
      <w:r w:rsidRPr="000B49F0">
        <w:rPr>
          <w:rFonts w:ascii="Times New Roman" w:hAnsi="Times New Roman"/>
          <w:noProof/>
        </w:rPr>
        <w:t>R.,</w:t>
      </w:r>
      <w:r>
        <w:rPr>
          <w:rFonts w:ascii="Times New Roman" w:hAnsi="Times New Roman"/>
          <w:noProof/>
        </w:rPr>
        <w:t xml:space="preserve"> 2005. Local: Global. I</w:t>
      </w:r>
      <w:r w:rsidRPr="000B49F0">
        <w:rPr>
          <w:rFonts w:ascii="Times New Roman" w:hAnsi="Times New Roman"/>
          <w:noProof/>
        </w:rPr>
        <w:t xml:space="preserve">n </w:t>
      </w:r>
      <w:r>
        <w:rPr>
          <w:rFonts w:ascii="Times New Roman" w:hAnsi="Times New Roman"/>
          <w:i/>
          <w:noProof/>
        </w:rPr>
        <w:t>Spaces of Geographical Thought: Deconstructing Human Geography's B</w:t>
      </w:r>
      <w:r w:rsidRPr="000B49F0">
        <w:rPr>
          <w:rFonts w:ascii="Times New Roman" w:hAnsi="Times New Roman"/>
          <w:i/>
          <w:noProof/>
        </w:rPr>
        <w:t xml:space="preserve">inaries, </w:t>
      </w:r>
      <w:r w:rsidRPr="000B49F0">
        <w:rPr>
          <w:rFonts w:ascii="Times New Roman" w:hAnsi="Times New Roman"/>
          <w:color w:val="222222"/>
          <w:shd w:val="clear" w:color="auto" w:fill="FFFFFF"/>
          <w:lang w:bidi="ar-SA"/>
        </w:rPr>
        <w:t xml:space="preserve">Cloke, P., Johnston, R. and Johnston, R.J. (eds.), </w:t>
      </w:r>
      <w:r w:rsidRPr="000B49F0">
        <w:rPr>
          <w:rFonts w:ascii="Times New Roman" w:hAnsi="Times New Roman"/>
          <w:noProof/>
        </w:rPr>
        <w:t>Thousand Oaks: Sage.</w:t>
      </w:r>
    </w:p>
    <w:p w14:paraId="04316D02" w14:textId="77777777" w:rsidR="00F2739E" w:rsidRPr="000B49F0" w:rsidRDefault="00F2739E" w:rsidP="002A4DD3">
      <w:pPr>
        <w:pStyle w:val="EndNoteBibliography"/>
        <w:spacing w:after="280" w:line="276" w:lineRule="auto"/>
        <w:rPr>
          <w:noProof/>
        </w:rPr>
      </w:pPr>
      <w:r w:rsidRPr="000B49F0">
        <w:rPr>
          <w:noProof/>
        </w:rPr>
        <w:t xml:space="preserve">Crane, A., Viswanathan, L. and Whitelaw, G., 2012. Sustainability through intervention: a case study of guerrilla gardening in Kingston, Ontario. </w:t>
      </w:r>
      <w:r w:rsidRPr="000B49F0">
        <w:rPr>
          <w:i/>
          <w:noProof/>
        </w:rPr>
        <w:t>Local Environment</w:t>
      </w:r>
      <w:r w:rsidRPr="0084564C">
        <w:rPr>
          <w:noProof/>
        </w:rPr>
        <w:t>,</w:t>
      </w:r>
      <w:r w:rsidRPr="000B49F0">
        <w:rPr>
          <w:noProof/>
        </w:rPr>
        <w:t xml:space="preserve"> </w:t>
      </w:r>
      <w:r w:rsidRPr="00EF2BB4">
        <w:rPr>
          <w:i/>
          <w:noProof/>
        </w:rPr>
        <w:t>18</w:t>
      </w:r>
      <w:r>
        <w:rPr>
          <w:noProof/>
        </w:rPr>
        <w:t xml:space="preserve">(1), </w:t>
      </w:r>
      <w:r w:rsidRPr="000B49F0">
        <w:rPr>
          <w:noProof/>
        </w:rPr>
        <w:t>1-20.</w:t>
      </w:r>
    </w:p>
    <w:p w14:paraId="772F8964"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Cresswell, T., 2014.</w:t>
      </w:r>
      <w:proofErr w:type="gramEnd"/>
      <w:r w:rsidRPr="000B49F0">
        <w:rPr>
          <w:rFonts w:ascii="Times New Roman" w:hAnsi="Times New Roman"/>
          <w:color w:val="222222"/>
          <w:shd w:val="clear" w:color="auto" w:fill="FFFFFF"/>
          <w:lang w:bidi="ar-SA"/>
        </w:rPr>
        <w:t> </w:t>
      </w:r>
      <w:r>
        <w:rPr>
          <w:rFonts w:ascii="Times New Roman" w:hAnsi="Times New Roman"/>
          <w:i/>
          <w:iCs/>
          <w:color w:val="222222"/>
          <w:shd w:val="clear" w:color="auto" w:fill="FFFFFF"/>
          <w:lang w:bidi="ar-SA"/>
        </w:rPr>
        <w:t>Place: an i</w:t>
      </w:r>
      <w:r w:rsidRPr="000B49F0">
        <w:rPr>
          <w:rFonts w:ascii="Times New Roman" w:hAnsi="Times New Roman"/>
          <w:i/>
          <w:iCs/>
          <w:color w:val="222222"/>
          <w:shd w:val="clear" w:color="auto" w:fill="FFFFFF"/>
          <w:lang w:bidi="ar-SA"/>
        </w:rPr>
        <w:t>ntroduction</w:t>
      </w:r>
      <w:r w:rsidRPr="000B49F0">
        <w:rPr>
          <w:rFonts w:ascii="Times New Roman" w:hAnsi="Times New Roman"/>
          <w:color w:val="222222"/>
          <w:shd w:val="clear" w:color="auto" w:fill="FFFFFF"/>
          <w:lang w:bidi="ar-SA"/>
        </w:rPr>
        <w:t>. Hoboken, NJ: John Wiley &amp; Sons.</w:t>
      </w:r>
    </w:p>
    <w:p w14:paraId="75B6ACD9" w14:textId="77777777" w:rsidR="00F2739E" w:rsidRPr="000B49F0" w:rsidRDefault="00F2739E" w:rsidP="002A4DD3">
      <w:pPr>
        <w:pStyle w:val="EndNoteBibliography"/>
        <w:spacing w:after="280" w:line="276" w:lineRule="auto"/>
        <w:rPr>
          <w:noProof/>
        </w:rPr>
      </w:pPr>
      <w:r w:rsidRPr="000B49F0">
        <w:rPr>
          <w:noProof/>
        </w:rPr>
        <w:t xml:space="preserve">Cruz, A., 2009. </w:t>
      </w:r>
      <w:r>
        <w:rPr>
          <w:i/>
          <w:noProof/>
        </w:rPr>
        <w:t>The Architectonics of D</w:t>
      </w:r>
      <w:r w:rsidRPr="0021278C">
        <w:rPr>
          <w:i/>
          <w:noProof/>
        </w:rPr>
        <w:t>egregation</w:t>
      </w:r>
      <w:r>
        <w:rPr>
          <w:i/>
          <w:noProof/>
        </w:rPr>
        <w:t>: a Phenomenological Analysis of Bodies, Borders and S</w:t>
      </w:r>
      <w:r w:rsidRPr="0021278C">
        <w:rPr>
          <w:i/>
          <w:noProof/>
        </w:rPr>
        <w:t>pace</w:t>
      </w:r>
      <w:r>
        <w:rPr>
          <w:noProof/>
        </w:rPr>
        <w:t>.</w:t>
      </w:r>
      <w:r w:rsidRPr="000B49F0">
        <w:rPr>
          <w:noProof/>
        </w:rPr>
        <w:t xml:space="preserve"> Ph.D. dissertation, State University of New York at Stony Brook.</w:t>
      </w:r>
    </w:p>
    <w:p w14:paraId="7C11F3D8" w14:textId="77777777" w:rsidR="00F2739E" w:rsidRPr="000B49F0" w:rsidRDefault="00F2739E" w:rsidP="002A4DD3">
      <w:pPr>
        <w:pStyle w:val="EndNoteBibliography"/>
        <w:spacing w:after="280" w:line="276" w:lineRule="auto"/>
        <w:rPr>
          <w:noProof/>
        </w:rPr>
      </w:pPr>
      <w:r w:rsidRPr="000B49F0">
        <w:rPr>
          <w:noProof/>
        </w:rPr>
        <w:t xml:space="preserve">De La Salle, J. M. and Holland, M., 2010. </w:t>
      </w:r>
      <w:r w:rsidRPr="000B49F0">
        <w:rPr>
          <w:i/>
          <w:noProof/>
        </w:rPr>
        <w:t>Agricultural Urbanism</w:t>
      </w:r>
      <w:r w:rsidRPr="000B49F0">
        <w:rPr>
          <w:noProof/>
        </w:rPr>
        <w:t>.</w:t>
      </w:r>
      <w:r w:rsidRPr="000B49F0">
        <w:rPr>
          <w:i/>
          <w:noProof/>
        </w:rPr>
        <w:t xml:space="preserve"> </w:t>
      </w:r>
      <w:r w:rsidRPr="000B49F0">
        <w:rPr>
          <w:noProof/>
        </w:rPr>
        <w:t>Winnipeg, Manitoba: Green Frigate Books.</w:t>
      </w:r>
    </w:p>
    <w:p w14:paraId="57C49EC7"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Dear, M., 2003. The Los Angeles School of Ur</w:t>
      </w:r>
      <w:r>
        <w:rPr>
          <w:rFonts w:ascii="Times New Roman" w:hAnsi="Times New Roman"/>
          <w:color w:val="222222"/>
          <w:shd w:val="clear" w:color="auto" w:fill="FFFFFF"/>
          <w:lang w:bidi="ar-SA"/>
        </w:rPr>
        <w:t>banism: An Intellectual History</w:t>
      </w:r>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Urban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24</w:t>
      </w:r>
      <w:r w:rsidRPr="000B49F0">
        <w:rPr>
          <w:rFonts w:ascii="Times New Roman" w:hAnsi="Times New Roman"/>
          <w:color w:val="222222"/>
          <w:shd w:val="clear" w:color="auto" w:fill="FFFFFF"/>
          <w:lang w:bidi="ar-SA"/>
        </w:rPr>
        <w:t>(6), 493-509.</w:t>
      </w:r>
      <w:proofErr w:type="gramEnd"/>
    </w:p>
    <w:p w14:paraId="2D0C1521"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 xml:space="preserve">DeBres, K. and Sowers, J., 2009. The emergence of standardized, idealized, and placeless landscapes in </w:t>
      </w:r>
      <w:proofErr w:type="gramStart"/>
      <w:r w:rsidRPr="000B49F0">
        <w:rPr>
          <w:rFonts w:ascii="Times New Roman" w:hAnsi="Times New Roman"/>
          <w:color w:val="222222"/>
          <w:shd w:val="clear" w:color="auto" w:fill="FFFFFF"/>
          <w:lang w:bidi="ar-SA"/>
        </w:rPr>
        <w:t>Midwestern</w:t>
      </w:r>
      <w:proofErr w:type="gramEnd"/>
      <w:r w:rsidRPr="000B49F0">
        <w:rPr>
          <w:rFonts w:ascii="Times New Roman" w:hAnsi="Times New Roman"/>
          <w:color w:val="222222"/>
          <w:shd w:val="clear" w:color="auto" w:fill="FFFFFF"/>
          <w:lang w:bidi="ar-SA"/>
        </w:rPr>
        <w:t xml:space="preserve"> main street postcards. </w:t>
      </w:r>
      <w:proofErr w:type="gramStart"/>
      <w:r w:rsidRPr="000B49F0">
        <w:rPr>
          <w:rFonts w:ascii="Times New Roman" w:hAnsi="Times New Roman"/>
          <w:i/>
          <w:iCs/>
          <w:color w:val="222222"/>
          <w:shd w:val="clear" w:color="auto" w:fill="FFFFFF"/>
          <w:lang w:bidi="ar-SA"/>
        </w:rPr>
        <w:t>The Professional Geographer</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61</w:t>
      </w:r>
      <w:r w:rsidRPr="000B49F0">
        <w:rPr>
          <w:rFonts w:ascii="Times New Roman" w:hAnsi="Times New Roman"/>
          <w:color w:val="222222"/>
          <w:shd w:val="clear" w:color="auto" w:fill="FFFFFF"/>
          <w:lang w:bidi="ar-SA"/>
        </w:rPr>
        <w:t>(2), 216-230.</w:t>
      </w:r>
      <w:proofErr w:type="gramEnd"/>
    </w:p>
    <w:p w14:paraId="43936EDA" w14:textId="77777777" w:rsidR="00F2739E" w:rsidRPr="000B49F0" w:rsidRDefault="00F2739E" w:rsidP="002A4DD3">
      <w:pPr>
        <w:pStyle w:val="EndNoteBibliography"/>
        <w:spacing w:after="280" w:line="276" w:lineRule="auto"/>
        <w:rPr>
          <w:noProof/>
        </w:rPr>
      </w:pPr>
      <w:r w:rsidRPr="000B49F0">
        <w:rPr>
          <w:noProof/>
        </w:rPr>
        <w:t xml:space="preserve">Delaney, D., 2009. Territory and Territoriality. In </w:t>
      </w:r>
      <w:r w:rsidRPr="000B49F0">
        <w:rPr>
          <w:i/>
          <w:noProof/>
        </w:rPr>
        <w:t xml:space="preserve">International Encyclopedia of Human Geography, </w:t>
      </w:r>
      <w:r w:rsidRPr="000B49F0">
        <w:rPr>
          <w:noProof/>
        </w:rPr>
        <w:t>N. Thrift (ed.), Oxford: Elsevier.</w:t>
      </w:r>
    </w:p>
    <w:p w14:paraId="0A106F33"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Dolowitz, D. and Marsh, D., 1996. Who learns what from whom: a review of the policy transfer literature. </w:t>
      </w:r>
      <w:proofErr w:type="gramStart"/>
      <w:r>
        <w:rPr>
          <w:rFonts w:ascii="Times New Roman" w:hAnsi="Times New Roman"/>
          <w:i/>
          <w:iCs/>
          <w:color w:val="222222"/>
          <w:shd w:val="clear" w:color="auto" w:fill="FFFFFF"/>
          <w:lang w:bidi="ar-SA"/>
        </w:rPr>
        <w:t>Political S</w:t>
      </w:r>
      <w:r w:rsidRPr="000B49F0">
        <w:rPr>
          <w:rFonts w:ascii="Times New Roman" w:hAnsi="Times New Roman"/>
          <w:i/>
          <w:iCs/>
          <w:color w:val="222222"/>
          <w:shd w:val="clear" w:color="auto" w:fill="FFFFFF"/>
          <w:lang w:bidi="ar-SA"/>
        </w:rPr>
        <w:t>tudies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44</w:t>
      </w:r>
      <w:r w:rsidRPr="000B49F0">
        <w:rPr>
          <w:rFonts w:ascii="Times New Roman" w:hAnsi="Times New Roman"/>
          <w:color w:val="222222"/>
          <w:shd w:val="clear" w:color="auto" w:fill="FFFFFF"/>
          <w:lang w:bidi="ar-SA"/>
        </w:rPr>
        <w:t>(2), 343-357.</w:t>
      </w:r>
      <w:proofErr w:type="gramEnd"/>
    </w:p>
    <w:p w14:paraId="3386AE60" w14:textId="77777777" w:rsidR="00F2739E" w:rsidRPr="000B49F0" w:rsidRDefault="00F2739E" w:rsidP="002A4DD3">
      <w:pPr>
        <w:tabs>
          <w:tab w:val="left" w:pos="6750"/>
        </w:tabs>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Domene, E. and Saurí, D., 2007. Urbanization and class-produced natures: Vegetable gardens in the Barcelona Metropolitan Region. </w:t>
      </w:r>
      <w:proofErr w:type="gramStart"/>
      <w:r w:rsidRPr="000B49F0">
        <w:rPr>
          <w:rFonts w:ascii="Times New Roman" w:hAnsi="Times New Roman"/>
          <w:i/>
          <w:iCs/>
          <w:color w:val="222222"/>
          <w:shd w:val="clear" w:color="auto" w:fill="FFFFFF"/>
          <w:lang w:bidi="ar-SA"/>
        </w:rPr>
        <w:t>Geoforum</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38</w:t>
      </w:r>
      <w:r w:rsidRPr="000B49F0">
        <w:rPr>
          <w:rFonts w:ascii="Times New Roman" w:hAnsi="Times New Roman"/>
          <w:color w:val="222222"/>
          <w:shd w:val="clear" w:color="auto" w:fill="FFFFFF"/>
          <w:lang w:bidi="ar-SA"/>
        </w:rPr>
        <w:t>(2), 287-298.</w:t>
      </w:r>
      <w:proofErr w:type="gramEnd"/>
    </w:p>
    <w:p w14:paraId="50DC7137"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Donald, B. and Blay-Palmer, A., 2006. The urban creative-food economy: producing food for the urban elite or social inclusion opportunity</w:t>
      </w:r>
      <w:proofErr w:type="gramStart"/>
      <w:r w:rsidRPr="000B49F0">
        <w:rPr>
          <w:rFonts w:ascii="Times New Roman" w:hAnsi="Times New Roman"/>
          <w:color w:val="222222"/>
          <w:shd w:val="clear" w:color="auto" w:fill="FFFFFF"/>
          <w:lang w:bidi="ar-SA"/>
        </w:rPr>
        <w:t>?.</w:t>
      </w:r>
      <w:proofErr w:type="gramEnd"/>
      <w:r w:rsidRPr="000B49F0">
        <w:rPr>
          <w:rFonts w:ascii="Times New Roman" w:hAnsi="Times New Roman"/>
          <w:color w:val="222222"/>
          <w:shd w:val="clear" w:color="auto" w:fill="FFFFFF"/>
          <w:lang w:bidi="ar-SA"/>
        </w:rPr>
        <w:t> </w:t>
      </w:r>
      <w:r>
        <w:rPr>
          <w:rFonts w:ascii="Times New Roman" w:hAnsi="Times New Roman"/>
          <w:i/>
          <w:iCs/>
          <w:color w:val="222222"/>
          <w:shd w:val="clear" w:color="auto" w:fill="FFFFFF"/>
          <w:lang w:bidi="ar-SA"/>
        </w:rPr>
        <w:t>Environment and P</w:t>
      </w:r>
      <w:r w:rsidRPr="000B49F0">
        <w:rPr>
          <w:rFonts w:ascii="Times New Roman" w:hAnsi="Times New Roman"/>
          <w:i/>
          <w:iCs/>
          <w:color w:val="222222"/>
          <w:shd w:val="clear" w:color="auto" w:fill="FFFFFF"/>
          <w:lang w:bidi="ar-SA"/>
        </w:rPr>
        <w:t>lanning A</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38</w:t>
      </w:r>
      <w:r w:rsidRPr="000B49F0">
        <w:rPr>
          <w:rFonts w:ascii="Times New Roman" w:hAnsi="Times New Roman"/>
          <w:color w:val="222222"/>
          <w:shd w:val="clear" w:color="auto" w:fill="FFFFFF"/>
          <w:lang w:bidi="ar-SA"/>
        </w:rPr>
        <w:t>(10), 1901-1920.</w:t>
      </w:r>
    </w:p>
    <w:p w14:paraId="33F02ABD" w14:textId="77777777" w:rsidR="00F2739E" w:rsidRPr="000B49F0" w:rsidRDefault="00F2739E" w:rsidP="002A4DD3">
      <w:pPr>
        <w:spacing w:after="280" w:line="276" w:lineRule="auto"/>
        <w:rPr>
          <w:rFonts w:ascii="Times New Roman" w:hAnsi="Times New Roman"/>
          <w:color w:val="222222"/>
          <w:shd w:val="clear" w:color="auto" w:fill="FFFFFF"/>
          <w:lang w:bidi="ar-SA"/>
        </w:rPr>
      </w:pPr>
      <w:proofErr w:type="gramStart"/>
      <w:r w:rsidRPr="000B49F0">
        <w:rPr>
          <w:rFonts w:ascii="Times New Roman" w:hAnsi="Times New Roman"/>
          <w:color w:val="222222"/>
          <w:shd w:val="clear" w:color="auto" w:fill="FFFFFF"/>
          <w:lang w:bidi="ar-SA"/>
        </w:rPr>
        <w:t>Eizenberg, E., 2012.</w:t>
      </w:r>
      <w:proofErr w:type="gramEnd"/>
      <w:r w:rsidRPr="000B49F0">
        <w:rPr>
          <w:rFonts w:ascii="Times New Roman" w:hAnsi="Times New Roman"/>
          <w:color w:val="222222"/>
          <w:shd w:val="clear" w:color="auto" w:fill="FFFFFF"/>
          <w:lang w:bidi="ar-SA"/>
        </w:rPr>
        <w:t xml:space="preserve"> Actually existing commons: Three moments of space of community gardens in New York City.</w:t>
      </w:r>
      <w:r w:rsidRPr="000B49F0">
        <w:rPr>
          <w:rFonts w:ascii="Times New Roman" w:hAnsi="Times New Roman"/>
          <w:lang w:bidi="ar-SA"/>
        </w:rPr>
        <w:t> </w:t>
      </w:r>
      <w:proofErr w:type="gramStart"/>
      <w:r w:rsidRPr="000B49F0">
        <w:rPr>
          <w:rFonts w:ascii="Times New Roman" w:hAnsi="Times New Roman"/>
          <w:i/>
          <w:iCs/>
          <w:color w:val="222222"/>
          <w:shd w:val="clear" w:color="auto" w:fill="FFFFFF"/>
          <w:lang w:bidi="ar-SA"/>
        </w:rPr>
        <w:t>Antipode</w:t>
      </w:r>
      <w:r w:rsidRPr="000B49F0">
        <w:rPr>
          <w:rFonts w:ascii="Times New Roman" w:hAnsi="Times New Roman"/>
          <w:color w:val="222222"/>
          <w:shd w:val="clear" w:color="auto" w:fill="FFFFFF"/>
          <w:lang w:bidi="ar-SA"/>
        </w:rPr>
        <w:t>,</w:t>
      </w:r>
      <w:r w:rsidRPr="000B49F0">
        <w:rPr>
          <w:rFonts w:ascii="Times New Roman" w:hAnsi="Times New Roman"/>
          <w:lang w:bidi="ar-SA"/>
        </w:rPr>
        <w:t> </w:t>
      </w:r>
      <w:r w:rsidRPr="000B49F0">
        <w:rPr>
          <w:rFonts w:ascii="Times New Roman" w:hAnsi="Times New Roman"/>
          <w:i/>
          <w:iCs/>
          <w:color w:val="222222"/>
          <w:shd w:val="clear" w:color="auto" w:fill="FFFFFF"/>
          <w:lang w:bidi="ar-SA"/>
        </w:rPr>
        <w:t>44</w:t>
      </w:r>
      <w:r w:rsidRPr="000B49F0">
        <w:rPr>
          <w:rFonts w:ascii="Times New Roman" w:hAnsi="Times New Roman"/>
          <w:color w:val="222222"/>
          <w:shd w:val="clear" w:color="auto" w:fill="FFFFFF"/>
          <w:lang w:bidi="ar-SA"/>
        </w:rPr>
        <w:t>(3), 764-782.</w:t>
      </w:r>
      <w:proofErr w:type="gramEnd"/>
    </w:p>
    <w:p w14:paraId="1FA473BF"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 xml:space="preserve">Ellinger, M. and Braley, S., 2010. </w:t>
      </w:r>
      <w:proofErr w:type="gramStart"/>
      <w:r w:rsidRPr="000B49F0">
        <w:rPr>
          <w:rFonts w:ascii="Times New Roman" w:hAnsi="Times New Roman"/>
          <w:color w:val="222222"/>
          <w:shd w:val="clear" w:color="auto" w:fill="FFFFFF"/>
          <w:lang w:bidi="ar-SA"/>
        </w:rPr>
        <w:t>Urban agriculture in Cuba.</w:t>
      </w:r>
      <w:proofErr w:type="gramEnd"/>
      <w:r w:rsidRPr="000B49F0">
        <w:rPr>
          <w:rFonts w:ascii="Times New Roman" w:hAnsi="Times New Roman"/>
          <w:lang w:bidi="ar-SA"/>
        </w:rPr>
        <w:t> </w:t>
      </w:r>
      <w:proofErr w:type="gramStart"/>
      <w:r w:rsidRPr="000B49F0">
        <w:rPr>
          <w:rFonts w:ascii="Times New Roman" w:hAnsi="Times New Roman"/>
          <w:i/>
          <w:iCs/>
          <w:color w:val="222222"/>
          <w:shd w:val="clear" w:color="auto" w:fill="FFFFFF"/>
          <w:lang w:bidi="ar-SA"/>
        </w:rPr>
        <w:t>Race, Poverty &amp; the Environment</w:t>
      </w:r>
      <w:r w:rsidRPr="000B49F0">
        <w:rPr>
          <w:rFonts w:ascii="Times New Roman" w:hAnsi="Times New Roman"/>
          <w:color w:val="222222"/>
          <w:shd w:val="clear" w:color="auto" w:fill="FFFFFF"/>
          <w:lang w:bidi="ar-SA"/>
        </w:rPr>
        <w:t>,</w:t>
      </w:r>
      <w:r w:rsidRPr="000B49F0">
        <w:rPr>
          <w:rFonts w:ascii="Times New Roman" w:hAnsi="Times New Roman"/>
          <w:lang w:bidi="ar-SA"/>
        </w:rPr>
        <w:t> </w:t>
      </w:r>
      <w:r w:rsidRPr="000B49F0">
        <w:rPr>
          <w:rFonts w:ascii="Times New Roman" w:hAnsi="Times New Roman"/>
          <w:i/>
          <w:iCs/>
          <w:color w:val="222222"/>
          <w:shd w:val="clear" w:color="auto" w:fill="FFFFFF"/>
          <w:lang w:bidi="ar-SA"/>
        </w:rPr>
        <w:t>17</w:t>
      </w:r>
      <w:r w:rsidRPr="000B49F0">
        <w:rPr>
          <w:rFonts w:ascii="Times New Roman" w:hAnsi="Times New Roman"/>
          <w:color w:val="222222"/>
          <w:shd w:val="clear" w:color="auto" w:fill="FFFFFF"/>
          <w:lang w:bidi="ar-SA"/>
        </w:rPr>
        <w:t>(2), 14-17.</w:t>
      </w:r>
      <w:proofErr w:type="gramEnd"/>
    </w:p>
    <w:p w14:paraId="389C6027" w14:textId="564EF7E2" w:rsidR="00961325" w:rsidRDefault="00961325" w:rsidP="002A4DD3">
      <w:pPr>
        <w:spacing w:after="280" w:line="276" w:lineRule="auto"/>
        <w:rPr>
          <w:noProof/>
        </w:rPr>
      </w:pPr>
      <w:r>
        <w:rPr>
          <w:noProof/>
        </w:rPr>
        <w:t>Elwell, G</w:t>
      </w:r>
      <w:r w:rsidRPr="000B49F0">
        <w:rPr>
          <w:noProof/>
        </w:rPr>
        <w:t>.</w:t>
      </w:r>
      <w:r>
        <w:rPr>
          <w:noProof/>
        </w:rPr>
        <w:t>, 2017</w:t>
      </w:r>
      <w:r w:rsidRPr="000B49F0">
        <w:rPr>
          <w:noProof/>
        </w:rPr>
        <w:t xml:space="preserve">. </w:t>
      </w:r>
      <w:r>
        <w:rPr>
          <w:noProof/>
        </w:rPr>
        <w:t>Urban Farmers Cultivate Community and a connection to the land</w:t>
      </w:r>
      <w:r w:rsidRPr="000B49F0">
        <w:rPr>
          <w:noProof/>
        </w:rPr>
        <w:t xml:space="preserve">. </w:t>
      </w:r>
      <w:r>
        <w:rPr>
          <w:i/>
          <w:noProof/>
        </w:rPr>
        <w:t>Oklahoma Gazette</w:t>
      </w:r>
      <w:r>
        <w:rPr>
          <w:noProof/>
        </w:rPr>
        <w:t>, February 15, 2017</w:t>
      </w:r>
      <w:r w:rsidRPr="000B49F0">
        <w:rPr>
          <w:noProof/>
        </w:rPr>
        <w:t>.</w:t>
      </w:r>
    </w:p>
    <w:p w14:paraId="02F92D20" w14:textId="6221869E"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Erickson, L.E., McDonald, J.P., Fan, L.T., Dhawan, S.</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and Tuitemwong, P., 1992. Bioremediation.</w:t>
      </w:r>
      <w:r w:rsidRPr="000B49F0">
        <w:rPr>
          <w:rFonts w:ascii="Times New Roman" w:hAnsi="Times New Roman"/>
          <w:lang w:bidi="ar-SA"/>
        </w:rPr>
        <w:t> </w:t>
      </w:r>
      <w:proofErr w:type="gramStart"/>
      <w:r w:rsidRPr="000B49F0">
        <w:rPr>
          <w:rFonts w:ascii="Times New Roman" w:hAnsi="Times New Roman"/>
          <w:i/>
          <w:iCs/>
          <w:color w:val="222222"/>
          <w:shd w:val="clear" w:color="auto" w:fill="FFFFFF"/>
          <w:lang w:bidi="ar-SA"/>
        </w:rPr>
        <w:t>Annals of the New York Academy of Sciences</w:t>
      </w:r>
      <w:r w:rsidRPr="000B49F0">
        <w:rPr>
          <w:rFonts w:ascii="Times New Roman" w:hAnsi="Times New Roman"/>
          <w:color w:val="222222"/>
          <w:shd w:val="clear" w:color="auto" w:fill="FFFFFF"/>
          <w:lang w:bidi="ar-SA"/>
        </w:rPr>
        <w:t>,</w:t>
      </w:r>
      <w:r w:rsidRPr="000B49F0">
        <w:rPr>
          <w:rFonts w:ascii="Times New Roman" w:hAnsi="Times New Roman"/>
          <w:lang w:bidi="ar-SA"/>
        </w:rPr>
        <w:t> </w:t>
      </w:r>
      <w:r w:rsidRPr="000B49F0">
        <w:rPr>
          <w:rFonts w:ascii="Times New Roman" w:hAnsi="Times New Roman"/>
          <w:i/>
          <w:iCs/>
          <w:color w:val="222222"/>
          <w:shd w:val="clear" w:color="auto" w:fill="FFFFFF"/>
          <w:lang w:bidi="ar-SA"/>
        </w:rPr>
        <w:t>665</w:t>
      </w:r>
      <w:r w:rsidRPr="000B49F0">
        <w:rPr>
          <w:rFonts w:ascii="Times New Roman" w:hAnsi="Times New Roman"/>
          <w:color w:val="222222"/>
          <w:shd w:val="clear" w:color="auto" w:fill="FFFFFF"/>
          <w:lang w:bidi="ar-SA"/>
        </w:rPr>
        <w:t>(1), 404-411.</w:t>
      </w:r>
      <w:proofErr w:type="gramEnd"/>
    </w:p>
    <w:p w14:paraId="2C44C3B9" w14:textId="77777777" w:rsidR="00F2739E" w:rsidRPr="000B49F0" w:rsidRDefault="00F2739E" w:rsidP="002A4DD3">
      <w:pPr>
        <w:pStyle w:val="EndNoteBibliography"/>
        <w:spacing w:after="280" w:line="276" w:lineRule="auto"/>
        <w:rPr>
          <w:noProof/>
        </w:rPr>
      </w:pPr>
      <w:r w:rsidRPr="000B49F0">
        <w:rPr>
          <w:noProof/>
        </w:rPr>
        <w:t xml:space="preserve">Farmers Public Market. 2017. </w:t>
      </w:r>
      <w:r w:rsidRPr="000B49F0">
        <w:rPr>
          <w:i/>
          <w:noProof/>
        </w:rPr>
        <w:t>Farmers Market District</w:t>
      </w:r>
      <w:r>
        <w:rPr>
          <w:noProof/>
        </w:rPr>
        <w:t>,</w:t>
      </w:r>
      <w:r w:rsidRPr="000B49F0">
        <w:rPr>
          <w:noProof/>
        </w:rPr>
        <w:t xml:space="preserve"> </w:t>
      </w:r>
      <w:r w:rsidRPr="000B49F0">
        <w:rPr>
          <w:lang w:bidi="ar-SA"/>
        </w:rPr>
        <w:t>http://okcfarmersmarket.com/</w:t>
      </w:r>
    </w:p>
    <w:p w14:paraId="6E036A04" w14:textId="6B4DDA78" w:rsidR="00A12870" w:rsidRDefault="002000A0" w:rsidP="002A4DD3">
      <w:pPr>
        <w:spacing w:after="280" w:line="276" w:lineRule="auto"/>
        <w:rPr>
          <w:rFonts w:ascii="Times New Roman" w:hAnsi="Times New Roman"/>
          <w:color w:val="222222"/>
          <w:shd w:val="clear" w:color="auto" w:fill="FFFFFF"/>
          <w:lang w:bidi="ar-SA"/>
        </w:rPr>
      </w:pPr>
      <w:proofErr w:type="gramStart"/>
      <w:r>
        <w:rPr>
          <w:rFonts w:ascii="Times New Roman" w:hAnsi="Times New Roman"/>
          <w:color w:val="222222"/>
          <w:shd w:val="clear" w:color="auto" w:fill="FFFFFF"/>
        </w:rPr>
        <w:t>Feng, X., and</w:t>
      </w:r>
      <w:r w:rsidR="00A12870">
        <w:rPr>
          <w:rFonts w:ascii="Times New Roman" w:hAnsi="Times New Roman"/>
          <w:color w:val="222222"/>
          <w:shd w:val="clear" w:color="auto" w:fill="FFFFFF"/>
        </w:rPr>
        <w:t xml:space="preserve"> Humphreys, B., 2016.</w:t>
      </w:r>
      <w:proofErr w:type="gramEnd"/>
      <w:r w:rsidR="00A12870">
        <w:rPr>
          <w:rFonts w:ascii="Times New Roman" w:hAnsi="Times New Roman"/>
          <w:color w:val="222222"/>
          <w:shd w:val="clear" w:color="auto" w:fill="FFFFFF"/>
        </w:rPr>
        <w:t xml:space="preserve"> Assessing the economic impact of sports facilities on residential property v</w:t>
      </w:r>
      <w:r w:rsidR="00A12870" w:rsidRPr="00FA77AC">
        <w:rPr>
          <w:rFonts w:ascii="Times New Roman" w:hAnsi="Times New Roman"/>
          <w:color w:val="222222"/>
          <w:shd w:val="clear" w:color="auto" w:fill="FFFFFF"/>
        </w:rPr>
        <w:t>alues</w:t>
      </w:r>
      <w:r w:rsidR="00A12870">
        <w:rPr>
          <w:rFonts w:ascii="Times New Roman" w:hAnsi="Times New Roman"/>
          <w:color w:val="222222"/>
          <w:shd w:val="clear" w:color="auto" w:fill="FFFFFF"/>
        </w:rPr>
        <w:t>: A spatial hedonic a</w:t>
      </w:r>
      <w:r w:rsidR="00A12870" w:rsidRPr="00FA77AC">
        <w:rPr>
          <w:rFonts w:ascii="Times New Roman" w:hAnsi="Times New Roman"/>
          <w:color w:val="222222"/>
          <w:shd w:val="clear" w:color="auto" w:fill="FFFFFF"/>
        </w:rPr>
        <w:t>pproach. </w:t>
      </w:r>
      <w:proofErr w:type="gramStart"/>
      <w:r w:rsidR="00A12870" w:rsidRPr="00FA77AC">
        <w:rPr>
          <w:rFonts w:ascii="Times New Roman" w:hAnsi="Times New Roman"/>
          <w:i/>
          <w:iCs/>
          <w:color w:val="222222"/>
          <w:shd w:val="clear" w:color="auto" w:fill="FFFFFF"/>
        </w:rPr>
        <w:t>Journal of Sports Economics</w:t>
      </w:r>
      <w:r w:rsidR="00A12870">
        <w:rPr>
          <w:rFonts w:ascii="Times New Roman" w:hAnsi="Times New Roman"/>
          <w:color w:val="222222"/>
          <w:shd w:val="clear" w:color="auto" w:fill="FFFFFF"/>
        </w:rPr>
        <w:t>, 1-23</w:t>
      </w:r>
      <w:r w:rsidR="00A12870" w:rsidRPr="00FA77AC">
        <w:rPr>
          <w:rFonts w:ascii="Times New Roman" w:hAnsi="Times New Roman"/>
          <w:color w:val="222222"/>
          <w:shd w:val="clear" w:color="auto" w:fill="FFFFFF"/>
        </w:rPr>
        <w:t>.</w:t>
      </w:r>
      <w:proofErr w:type="gramEnd"/>
    </w:p>
    <w:p w14:paraId="6515524B"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Ford, L.R., 2002. Emerging political paradigms. </w:t>
      </w:r>
      <w:proofErr w:type="gramStart"/>
      <w:r w:rsidRPr="000B49F0">
        <w:rPr>
          <w:rFonts w:ascii="Times New Roman" w:hAnsi="Times New Roman"/>
          <w:i/>
          <w:iCs/>
          <w:color w:val="222222"/>
          <w:shd w:val="clear" w:color="auto" w:fill="FFFFFF"/>
          <w:lang w:bidi="ar-SA"/>
        </w:rPr>
        <w:t>Urban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23</w:t>
      </w:r>
      <w:r w:rsidRPr="000B49F0">
        <w:rPr>
          <w:rFonts w:ascii="Times New Roman" w:hAnsi="Times New Roman"/>
          <w:color w:val="222222"/>
          <w:shd w:val="clear" w:color="auto" w:fill="FFFFFF"/>
          <w:lang w:bidi="ar-SA"/>
        </w:rPr>
        <w:t>(5), 433-440.</w:t>
      </w:r>
      <w:proofErr w:type="gramEnd"/>
    </w:p>
    <w:p w14:paraId="7E030007" w14:textId="77777777" w:rsidR="00F2739E" w:rsidRPr="000B49F0" w:rsidRDefault="00F2739E" w:rsidP="002A4DD3">
      <w:pPr>
        <w:pStyle w:val="EndNoteBibliography"/>
        <w:spacing w:after="280" w:line="276" w:lineRule="auto"/>
        <w:rPr>
          <w:noProof/>
        </w:rPr>
      </w:pPr>
      <w:r w:rsidRPr="000B49F0">
        <w:rPr>
          <w:noProof/>
        </w:rPr>
        <w:t xml:space="preserve">Friedmann, J., 2012. The World City Hypothesis. In </w:t>
      </w:r>
      <w:r>
        <w:rPr>
          <w:i/>
          <w:noProof/>
        </w:rPr>
        <w:t>The Urban Sociology R</w:t>
      </w:r>
      <w:r w:rsidRPr="000B49F0">
        <w:rPr>
          <w:i/>
          <w:noProof/>
        </w:rPr>
        <w:t>eader,</w:t>
      </w:r>
      <w:r w:rsidRPr="000B49F0">
        <w:rPr>
          <w:noProof/>
        </w:rPr>
        <w:t xml:space="preserve"> Lin, J. &amp; Mele, C. (eds.), New York: Routledge.</w:t>
      </w:r>
    </w:p>
    <w:p w14:paraId="43C8DAC5" w14:textId="0E481DD1" w:rsidR="00D42C93" w:rsidRPr="00D42C93" w:rsidRDefault="00D42C93" w:rsidP="002A4DD3">
      <w:pPr>
        <w:spacing w:after="280" w:line="276" w:lineRule="auto"/>
        <w:rPr>
          <w:rFonts w:ascii="Times New Roman" w:hAnsi="Times New Roman"/>
          <w:lang w:bidi="ar-SA"/>
        </w:rPr>
      </w:pPr>
      <w:r>
        <w:rPr>
          <w:rFonts w:ascii="Times New Roman" w:hAnsi="Times New Roman"/>
          <w:color w:val="222222"/>
          <w:shd w:val="clear" w:color="auto" w:fill="FFFFFF"/>
          <w:lang w:bidi="ar-SA"/>
        </w:rPr>
        <w:t xml:space="preserve">Glenn, R. W., 2017. </w:t>
      </w:r>
      <w:r w:rsidRPr="00D42C93">
        <w:rPr>
          <w:rFonts w:ascii="Times New Roman" w:hAnsi="Times New Roman"/>
          <w:i/>
          <w:color w:val="222222"/>
          <w:shd w:val="clear" w:color="auto" w:fill="FFFFFF"/>
          <w:lang w:bidi="ar-SA"/>
        </w:rPr>
        <w:t>Ten million is not enough: Coming to grips with megacities’ challenges and opportunities</w:t>
      </w:r>
      <w:r w:rsidRPr="00D42C93">
        <w:rPr>
          <w:rFonts w:ascii="Times New Roman" w:hAnsi="Times New Roman"/>
          <w:color w:val="222222"/>
          <w:shd w:val="clear" w:color="auto" w:fill="FFFFFF"/>
          <w:lang w:bidi="ar-SA"/>
        </w:rPr>
        <w:t>. http://smallwarsjournal.com/jrnl/art/ten-million-is-not-enough-coming-t</w:t>
      </w:r>
      <w:r>
        <w:rPr>
          <w:rFonts w:ascii="Times New Roman" w:hAnsi="Times New Roman"/>
          <w:color w:val="222222"/>
          <w:shd w:val="clear" w:color="auto" w:fill="FFFFFF"/>
          <w:lang w:bidi="ar-SA"/>
        </w:rPr>
        <w:t>o-grips-with-megacities’</w:t>
      </w:r>
      <w:r w:rsidRPr="00D42C93">
        <w:rPr>
          <w:rFonts w:ascii="Times New Roman" w:hAnsi="Times New Roman"/>
          <w:color w:val="222222"/>
          <w:shd w:val="clear" w:color="auto" w:fill="FFFFFF"/>
          <w:lang w:bidi="ar-SA"/>
        </w:rPr>
        <w:t>-challenges-and-opportunities</w:t>
      </w:r>
    </w:p>
    <w:p w14:paraId="2B475A11"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Ghose, R. and Pettygrove, M., 2014.</w:t>
      </w:r>
      <w:proofErr w:type="gramEnd"/>
      <w:r w:rsidRPr="000B49F0">
        <w:rPr>
          <w:rFonts w:ascii="Times New Roman" w:hAnsi="Times New Roman"/>
          <w:color w:val="222222"/>
          <w:shd w:val="clear" w:color="auto" w:fill="FFFFFF"/>
          <w:lang w:bidi="ar-SA"/>
        </w:rPr>
        <w:t xml:space="preserve"> Urban community gardens as spaces of citizenship. </w:t>
      </w:r>
      <w:proofErr w:type="gramStart"/>
      <w:r w:rsidRPr="000B49F0">
        <w:rPr>
          <w:rFonts w:ascii="Times New Roman" w:hAnsi="Times New Roman"/>
          <w:i/>
          <w:iCs/>
          <w:color w:val="222222"/>
          <w:shd w:val="clear" w:color="auto" w:fill="FFFFFF"/>
          <w:lang w:bidi="ar-SA"/>
        </w:rPr>
        <w:t>Antipode</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46</w:t>
      </w:r>
      <w:r w:rsidRPr="000B49F0">
        <w:rPr>
          <w:rFonts w:ascii="Times New Roman" w:hAnsi="Times New Roman"/>
          <w:color w:val="222222"/>
          <w:shd w:val="clear" w:color="auto" w:fill="FFFFFF"/>
          <w:lang w:bidi="ar-SA"/>
        </w:rPr>
        <w:t>(4), 1092-1112.</w:t>
      </w:r>
      <w:proofErr w:type="gramEnd"/>
    </w:p>
    <w:p w14:paraId="6B5714A4"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Gober, P., 2002.</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The Comparative Metropolitan Analysis Project.</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Urban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23</w:t>
      </w:r>
      <w:r w:rsidRPr="000B49F0">
        <w:rPr>
          <w:rFonts w:ascii="Times New Roman" w:hAnsi="Times New Roman"/>
          <w:color w:val="222222"/>
          <w:shd w:val="clear" w:color="auto" w:fill="FFFFFF"/>
          <w:lang w:bidi="ar-SA"/>
        </w:rPr>
        <w:t>(5), 423-432.</w:t>
      </w:r>
      <w:proofErr w:type="gramEnd"/>
    </w:p>
    <w:p w14:paraId="06BFC8F3"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 xml:space="preserve">Goheen, P.G., 2002. </w:t>
      </w:r>
      <w:proofErr w:type="gramStart"/>
      <w:r w:rsidRPr="000B49F0">
        <w:rPr>
          <w:rFonts w:ascii="Times New Roman" w:hAnsi="Times New Roman"/>
          <w:color w:val="222222"/>
          <w:shd w:val="clear" w:color="auto" w:fill="FFFFFF"/>
          <w:lang w:bidi="ar-SA"/>
        </w:rPr>
        <w:t>Competing visions of the city.</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Urban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23</w:t>
      </w:r>
      <w:r w:rsidRPr="000B49F0">
        <w:rPr>
          <w:rFonts w:ascii="Times New Roman" w:hAnsi="Times New Roman"/>
          <w:color w:val="222222"/>
          <w:shd w:val="clear" w:color="auto" w:fill="FFFFFF"/>
          <w:lang w:bidi="ar-SA"/>
        </w:rPr>
        <w:t>(5), 414-422.</w:t>
      </w:r>
      <w:proofErr w:type="gramEnd"/>
    </w:p>
    <w:p w14:paraId="068CBF03" w14:textId="77777777" w:rsidR="00F2739E" w:rsidRPr="000B49F0" w:rsidRDefault="00F2739E" w:rsidP="002A4DD3">
      <w:pPr>
        <w:pStyle w:val="EndNoteBibliography"/>
        <w:spacing w:after="280" w:line="276" w:lineRule="auto"/>
        <w:rPr>
          <w:noProof/>
        </w:rPr>
      </w:pPr>
      <w:r>
        <w:rPr>
          <w:noProof/>
        </w:rPr>
        <w:t>Gordon, R.</w:t>
      </w:r>
      <w:r w:rsidRPr="000B49F0">
        <w:rPr>
          <w:noProof/>
        </w:rPr>
        <w:t>B.</w:t>
      </w:r>
      <w:r>
        <w:rPr>
          <w:noProof/>
        </w:rPr>
        <w:t>,</w:t>
      </w:r>
      <w:r w:rsidRPr="000B49F0">
        <w:rPr>
          <w:noProof/>
        </w:rPr>
        <w:t xml:space="preserve"> 2009. </w:t>
      </w:r>
      <w:r>
        <w:rPr>
          <w:i/>
          <w:noProof/>
        </w:rPr>
        <w:t>Social Services and the Construction of Family: Cultural C</w:t>
      </w:r>
      <w:r w:rsidRPr="0021278C">
        <w:rPr>
          <w:i/>
          <w:noProof/>
        </w:rPr>
        <w:t>itizen-makin</w:t>
      </w:r>
      <w:r>
        <w:rPr>
          <w:i/>
          <w:noProof/>
        </w:rPr>
        <w:t>g in Oklahoma's Latin American I</w:t>
      </w:r>
      <w:r w:rsidRPr="0021278C">
        <w:rPr>
          <w:i/>
          <w:noProof/>
        </w:rPr>
        <w:t>mmigr</w:t>
      </w:r>
      <w:r>
        <w:rPr>
          <w:i/>
          <w:noProof/>
        </w:rPr>
        <w:t>ant C</w:t>
      </w:r>
      <w:r w:rsidRPr="0021278C">
        <w:rPr>
          <w:i/>
          <w:noProof/>
        </w:rPr>
        <w:t>ommunity</w:t>
      </w:r>
      <w:r>
        <w:rPr>
          <w:noProof/>
        </w:rPr>
        <w:t>.</w:t>
      </w:r>
      <w:r w:rsidRPr="000B49F0">
        <w:rPr>
          <w:noProof/>
        </w:rPr>
        <w:t xml:space="preserve"> Ph.D. dissertation, University of Oklahoma.</w:t>
      </w:r>
    </w:p>
    <w:p w14:paraId="60889A6C"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Gottlieb, R. and Fisher, A., 1996. “First feed the face”: Environmental justice and community food security. </w:t>
      </w:r>
      <w:proofErr w:type="gramStart"/>
      <w:r w:rsidRPr="000B49F0">
        <w:rPr>
          <w:rFonts w:ascii="Times New Roman" w:hAnsi="Times New Roman"/>
          <w:i/>
          <w:iCs/>
          <w:color w:val="222222"/>
          <w:shd w:val="clear" w:color="auto" w:fill="FFFFFF"/>
          <w:lang w:bidi="ar-SA"/>
        </w:rPr>
        <w:t>Antipode</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28</w:t>
      </w:r>
      <w:r w:rsidRPr="000B49F0">
        <w:rPr>
          <w:rFonts w:ascii="Times New Roman" w:hAnsi="Times New Roman"/>
          <w:color w:val="222222"/>
          <w:shd w:val="clear" w:color="auto" w:fill="FFFFFF"/>
          <w:lang w:bidi="ar-SA"/>
        </w:rPr>
        <w:t>(2), 193-203.</w:t>
      </w:r>
      <w:proofErr w:type="gramEnd"/>
    </w:p>
    <w:p w14:paraId="7399143F"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Greenstein, R., Jacobson, A., Coulson, M.</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and Morales, A., 2015.</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Innovations in the Pedagogy of Food System Planning.</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Journal of Planning Education and Research</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35</w:t>
      </w:r>
      <w:r w:rsidRPr="000B49F0">
        <w:rPr>
          <w:rFonts w:ascii="Times New Roman" w:hAnsi="Times New Roman"/>
          <w:color w:val="222222"/>
          <w:shd w:val="clear" w:color="auto" w:fill="FFFFFF"/>
          <w:lang w:bidi="ar-SA"/>
        </w:rPr>
        <w:t>(4), 489-500.</w:t>
      </w:r>
      <w:proofErr w:type="gramEnd"/>
    </w:p>
    <w:p w14:paraId="635B551D" w14:textId="1B80DAE4" w:rsidR="00987957" w:rsidRPr="00987957" w:rsidRDefault="00987957" w:rsidP="002A4DD3">
      <w:pPr>
        <w:spacing w:after="280" w:line="276" w:lineRule="auto"/>
        <w:rPr>
          <w:rFonts w:ascii="Times New Roman" w:hAnsi="Times New Roman"/>
          <w:color w:val="222222"/>
          <w:shd w:val="clear" w:color="auto" w:fill="FFFFFF"/>
          <w:lang w:bidi="ar-SA"/>
        </w:rPr>
      </w:pPr>
      <w:r>
        <w:rPr>
          <w:rFonts w:ascii="Times New Roman" w:hAnsi="Times New Roman"/>
          <w:color w:val="222222"/>
          <w:shd w:val="clear" w:color="auto" w:fill="FFFFFF"/>
          <w:lang w:bidi="ar-SA"/>
        </w:rPr>
        <w:t xml:space="preserve">Greif, M., 2010, </w:t>
      </w:r>
      <w:proofErr w:type="gramStart"/>
      <w:r>
        <w:rPr>
          <w:rFonts w:ascii="Times New Roman" w:hAnsi="Times New Roman"/>
          <w:color w:val="222222"/>
          <w:shd w:val="clear" w:color="auto" w:fill="FFFFFF"/>
          <w:lang w:bidi="ar-SA"/>
        </w:rPr>
        <w:t>The</w:t>
      </w:r>
      <w:proofErr w:type="gramEnd"/>
      <w:r>
        <w:rPr>
          <w:rFonts w:ascii="Times New Roman" w:hAnsi="Times New Roman"/>
          <w:color w:val="222222"/>
          <w:shd w:val="clear" w:color="auto" w:fill="FFFFFF"/>
          <w:lang w:bidi="ar-SA"/>
        </w:rPr>
        <w:t xml:space="preserve"> hipster in the mirror. </w:t>
      </w:r>
      <w:r>
        <w:rPr>
          <w:rFonts w:ascii="Times New Roman" w:hAnsi="Times New Roman"/>
          <w:i/>
          <w:color w:val="222222"/>
          <w:shd w:val="clear" w:color="auto" w:fill="FFFFFF"/>
          <w:lang w:bidi="ar-SA"/>
        </w:rPr>
        <w:t xml:space="preserve">The New York Times, </w:t>
      </w:r>
      <w:r>
        <w:rPr>
          <w:rFonts w:ascii="Times New Roman" w:hAnsi="Times New Roman"/>
          <w:color w:val="222222"/>
          <w:shd w:val="clear" w:color="auto" w:fill="FFFFFF"/>
          <w:lang w:bidi="ar-SA"/>
        </w:rPr>
        <w:t>November 12, 2010</w:t>
      </w:r>
      <w:r w:rsidR="005828D9">
        <w:rPr>
          <w:rFonts w:ascii="Times New Roman" w:hAnsi="Times New Roman"/>
          <w:color w:val="222222"/>
          <w:shd w:val="clear" w:color="auto" w:fill="FFFFFF"/>
          <w:lang w:bidi="ar-SA"/>
        </w:rPr>
        <w:t>.</w:t>
      </w:r>
    </w:p>
    <w:p w14:paraId="52AAAE1F"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Grewal, S.S. and Grewal, P.S., 2012. Can cities become self-reliant in food</w:t>
      </w:r>
      <w:proofErr w:type="gramStart"/>
      <w:r w:rsidRPr="000B49F0">
        <w:rPr>
          <w:rFonts w:ascii="Times New Roman" w:hAnsi="Times New Roman"/>
          <w:color w:val="222222"/>
          <w:shd w:val="clear" w:color="auto" w:fill="FFFFFF"/>
          <w:lang w:bidi="ar-SA"/>
        </w:rPr>
        <w:t>?.</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Cities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29</w:t>
      </w:r>
      <w:r w:rsidRPr="000B49F0">
        <w:rPr>
          <w:rFonts w:ascii="Times New Roman" w:hAnsi="Times New Roman"/>
          <w:color w:val="222222"/>
          <w:shd w:val="clear" w:color="auto" w:fill="FFFFFF"/>
          <w:lang w:bidi="ar-SA"/>
        </w:rPr>
        <w:t>(1), 1-11.</w:t>
      </w:r>
      <w:proofErr w:type="gramEnd"/>
    </w:p>
    <w:p w14:paraId="78E6B134"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Gumprecht, B., 2009.</w:t>
      </w:r>
      <w:proofErr w:type="gramEnd"/>
      <w:r w:rsidRPr="000B49F0">
        <w:rPr>
          <w:rFonts w:ascii="Times New Roman" w:hAnsi="Times New Roman"/>
          <w:color w:val="222222"/>
          <w:shd w:val="clear" w:color="auto" w:fill="FFFFFF"/>
          <w:lang w:bidi="ar-SA"/>
        </w:rPr>
        <w:t> </w:t>
      </w:r>
      <w:proofErr w:type="gramStart"/>
      <w:r>
        <w:rPr>
          <w:rFonts w:ascii="Times New Roman" w:hAnsi="Times New Roman"/>
          <w:i/>
          <w:iCs/>
          <w:color w:val="222222"/>
          <w:shd w:val="clear" w:color="auto" w:fill="FFFFFF"/>
          <w:lang w:bidi="ar-SA"/>
        </w:rPr>
        <w:t>The American College T</w:t>
      </w:r>
      <w:r w:rsidRPr="000B49F0">
        <w:rPr>
          <w:rFonts w:ascii="Times New Roman" w:hAnsi="Times New Roman"/>
          <w:i/>
          <w:iCs/>
          <w:color w:val="222222"/>
          <w:shd w:val="clear" w:color="auto" w:fill="FFFFFF"/>
          <w:lang w:bidi="ar-SA"/>
        </w:rPr>
        <w:t>own</w:t>
      </w:r>
      <w:r w:rsidRPr="000B49F0">
        <w:rPr>
          <w:rFonts w:ascii="Times New Roman" w:hAnsi="Times New Roman"/>
          <w:color w:val="222222"/>
          <w:shd w:val="clear" w:color="auto" w:fill="FFFFFF"/>
          <w:lang w:bidi="ar-SA"/>
        </w:rPr>
        <w:t>.</w:t>
      </w:r>
      <w:proofErr w:type="gramEnd"/>
      <w:r w:rsidRPr="000B49F0">
        <w:rPr>
          <w:rFonts w:ascii="Times New Roman" w:hAnsi="Times New Roman"/>
          <w:color w:val="222222"/>
          <w:shd w:val="clear" w:color="auto" w:fill="FFFFFF"/>
          <w:lang w:bidi="ar-SA"/>
        </w:rPr>
        <w:t xml:space="preserve"> Amherst: University of Massachusetts Press.</w:t>
      </w:r>
    </w:p>
    <w:p w14:paraId="4528FED8"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 xml:space="preserve">Guthman, J., 2008. </w:t>
      </w:r>
      <w:proofErr w:type="gramStart"/>
      <w:r w:rsidRPr="000B49F0">
        <w:rPr>
          <w:rFonts w:ascii="Times New Roman" w:hAnsi="Times New Roman"/>
          <w:color w:val="222222"/>
          <w:shd w:val="clear" w:color="auto" w:fill="FFFFFF"/>
          <w:lang w:bidi="ar-SA"/>
        </w:rPr>
        <w:t>Neoliberalism and the making of food politics in California.</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Geoforum</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39</w:t>
      </w:r>
      <w:r w:rsidRPr="000B49F0">
        <w:rPr>
          <w:rFonts w:ascii="Times New Roman" w:hAnsi="Times New Roman"/>
          <w:color w:val="222222"/>
          <w:shd w:val="clear" w:color="auto" w:fill="FFFFFF"/>
          <w:lang w:bidi="ar-SA"/>
        </w:rPr>
        <w:t>(3), 1171-1183.</w:t>
      </w:r>
      <w:proofErr w:type="gramEnd"/>
    </w:p>
    <w:p w14:paraId="50C56E1F" w14:textId="7E105102" w:rsidR="00F2739E" w:rsidRPr="00AA6A1F" w:rsidRDefault="00F2739E" w:rsidP="002A4DD3">
      <w:pPr>
        <w:spacing w:after="280" w:line="276" w:lineRule="auto"/>
        <w:rPr>
          <w:rFonts w:ascii="Times New Roman" w:hAnsi="Times New Roman"/>
          <w:color w:val="222222"/>
          <w:shd w:val="clear" w:color="auto" w:fill="FFFFFF"/>
          <w:lang w:bidi="ar-SA"/>
        </w:rPr>
      </w:pPr>
      <w:proofErr w:type="gramStart"/>
      <w:r w:rsidRPr="000B49F0">
        <w:rPr>
          <w:rFonts w:ascii="Times New Roman" w:hAnsi="Times New Roman"/>
          <w:color w:val="222222"/>
          <w:shd w:val="clear" w:color="auto" w:fill="FFFFFF"/>
          <w:lang w:bidi="ar-SA"/>
        </w:rPr>
        <w:t>Hampwaye, G., 2013.</w:t>
      </w:r>
      <w:proofErr w:type="gramEnd"/>
      <w:r w:rsidRPr="000B49F0">
        <w:rPr>
          <w:rFonts w:ascii="Times New Roman" w:hAnsi="Times New Roman"/>
          <w:color w:val="222222"/>
          <w:shd w:val="clear" w:color="auto" w:fill="FFFFFF"/>
          <w:lang w:bidi="ar-SA"/>
        </w:rPr>
        <w:t xml:space="preserve"> Benefits of urban agriculture: Reality or illusion</w:t>
      </w:r>
      <w:proofErr w:type="gramStart"/>
      <w:r w:rsidRPr="000B49F0">
        <w:rPr>
          <w:rFonts w:ascii="Times New Roman" w:hAnsi="Times New Roman"/>
          <w:color w:val="222222"/>
          <w:shd w:val="clear" w:color="auto" w:fill="FFFFFF"/>
          <w:lang w:bidi="ar-SA"/>
        </w:rPr>
        <w:t>?.</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Geoforum</w:t>
      </w:r>
      <w:r w:rsidR="0003508F">
        <w:rPr>
          <w:rFonts w:ascii="Times New Roman" w:hAnsi="Times New Roman"/>
          <w:color w:val="222222"/>
          <w:shd w:val="clear" w:color="auto" w:fill="FFFFFF"/>
          <w:lang w:bidi="ar-SA"/>
        </w:rPr>
        <w:t xml:space="preserve">, </w:t>
      </w:r>
      <w:r w:rsidR="0003508F" w:rsidRPr="0003508F">
        <w:rPr>
          <w:rFonts w:ascii="Times New Roman" w:hAnsi="Times New Roman"/>
          <w:i/>
          <w:color w:val="222222"/>
          <w:shd w:val="clear" w:color="auto" w:fill="FFFFFF"/>
          <w:lang w:bidi="ar-SA"/>
        </w:rPr>
        <w:t>49</w:t>
      </w:r>
      <w:r w:rsidRPr="000B49F0">
        <w:rPr>
          <w:rFonts w:ascii="Times New Roman" w:hAnsi="Times New Roman"/>
          <w:color w:val="222222"/>
          <w:shd w:val="clear" w:color="auto" w:fill="FFFFFF"/>
          <w:lang w:bidi="ar-SA"/>
        </w:rPr>
        <w:t xml:space="preserve">, </w:t>
      </w:r>
      <w:r w:rsidRPr="00AA6A1F">
        <w:rPr>
          <w:rFonts w:ascii="Times New Roman" w:hAnsi="Times New Roman"/>
          <w:color w:val="222222"/>
          <w:shd w:val="clear" w:color="auto" w:fill="FFFFFF"/>
          <w:lang w:bidi="ar-SA"/>
        </w:rPr>
        <w:t>R7-R8.</w:t>
      </w:r>
      <w:proofErr w:type="gramEnd"/>
    </w:p>
    <w:p w14:paraId="3CDC845B" w14:textId="39A3FE84" w:rsidR="00AA6A1F" w:rsidRPr="00AA6A1F" w:rsidRDefault="00AA6A1F" w:rsidP="002A4DD3">
      <w:pPr>
        <w:spacing w:after="280" w:line="276" w:lineRule="auto"/>
        <w:rPr>
          <w:rFonts w:ascii="Times New Roman" w:hAnsi="Times New Roman"/>
          <w:lang w:bidi="ar-SA"/>
        </w:rPr>
      </w:pPr>
      <w:r>
        <w:rPr>
          <w:rFonts w:ascii="Times New Roman" w:hAnsi="Times New Roman"/>
          <w:color w:val="222222"/>
          <w:shd w:val="clear" w:color="auto" w:fill="FFFFFF"/>
          <w:lang w:bidi="ar-SA"/>
        </w:rPr>
        <w:t>Harris, C. D., &amp; Ullman, E. L., 1945</w:t>
      </w:r>
      <w:r w:rsidRPr="00AA6A1F">
        <w:rPr>
          <w:rFonts w:ascii="Times New Roman" w:hAnsi="Times New Roman"/>
          <w:color w:val="222222"/>
          <w:shd w:val="clear" w:color="auto" w:fill="FFFFFF"/>
          <w:lang w:bidi="ar-SA"/>
        </w:rPr>
        <w:t xml:space="preserve">. </w:t>
      </w:r>
      <w:proofErr w:type="gramStart"/>
      <w:r w:rsidRPr="00AA6A1F">
        <w:rPr>
          <w:rFonts w:ascii="Times New Roman" w:hAnsi="Times New Roman"/>
          <w:color w:val="222222"/>
          <w:shd w:val="clear" w:color="auto" w:fill="FFFFFF"/>
          <w:lang w:bidi="ar-SA"/>
        </w:rPr>
        <w:t>The nature of cities.</w:t>
      </w:r>
      <w:proofErr w:type="gramEnd"/>
      <w:r w:rsidRPr="00AA6A1F">
        <w:rPr>
          <w:rFonts w:ascii="Times New Roman" w:hAnsi="Times New Roman"/>
          <w:color w:val="222222"/>
          <w:shd w:val="clear" w:color="auto" w:fill="FFFFFF"/>
          <w:lang w:bidi="ar-SA"/>
        </w:rPr>
        <w:t> </w:t>
      </w:r>
      <w:proofErr w:type="gramStart"/>
      <w:r w:rsidRPr="00AA6A1F">
        <w:rPr>
          <w:rFonts w:ascii="Times New Roman" w:hAnsi="Times New Roman"/>
          <w:i/>
          <w:iCs/>
          <w:color w:val="222222"/>
          <w:shd w:val="clear" w:color="auto" w:fill="FFFFFF"/>
          <w:lang w:bidi="ar-SA"/>
        </w:rPr>
        <w:t>The Annals of the American Academy of Political and Social Science</w:t>
      </w:r>
      <w:r w:rsidRPr="00AA6A1F">
        <w:rPr>
          <w:rFonts w:ascii="Times New Roman" w:hAnsi="Times New Roman"/>
          <w:color w:val="222222"/>
          <w:shd w:val="clear" w:color="auto" w:fill="FFFFFF"/>
          <w:lang w:bidi="ar-SA"/>
        </w:rPr>
        <w:t>, </w:t>
      </w:r>
      <w:r w:rsidRPr="00AA6A1F">
        <w:rPr>
          <w:rFonts w:ascii="Times New Roman" w:hAnsi="Times New Roman"/>
          <w:i/>
          <w:iCs/>
          <w:color w:val="222222"/>
          <w:shd w:val="clear" w:color="auto" w:fill="FFFFFF"/>
          <w:lang w:bidi="ar-SA"/>
        </w:rPr>
        <w:t>242</w:t>
      </w:r>
      <w:r w:rsidRPr="00AA6A1F">
        <w:rPr>
          <w:rFonts w:ascii="Times New Roman" w:hAnsi="Times New Roman"/>
          <w:color w:val="222222"/>
          <w:shd w:val="clear" w:color="auto" w:fill="FFFFFF"/>
          <w:lang w:bidi="ar-SA"/>
        </w:rPr>
        <w:t>(1), 7-17.</w:t>
      </w:r>
      <w:proofErr w:type="gramEnd"/>
    </w:p>
    <w:p w14:paraId="411E8A4E"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Hancock, T., 2001.</w:t>
      </w:r>
      <w:proofErr w:type="gramEnd"/>
      <w:r w:rsidRPr="000B49F0">
        <w:rPr>
          <w:rFonts w:ascii="Times New Roman" w:hAnsi="Times New Roman"/>
          <w:color w:val="222222"/>
          <w:shd w:val="clear" w:color="auto" w:fill="FFFFFF"/>
          <w:lang w:bidi="ar-SA"/>
        </w:rPr>
        <w:t xml:space="preserve"> People, partnerships and human progress: building community capital. </w:t>
      </w:r>
      <w:proofErr w:type="gramStart"/>
      <w:r w:rsidRPr="000B49F0">
        <w:rPr>
          <w:rFonts w:ascii="Times New Roman" w:hAnsi="Times New Roman"/>
          <w:i/>
          <w:iCs/>
          <w:color w:val="222222"/>
          <w:shd w:val="clear" w:color="auto" w:fill="FFFFFF"/>
          <w:lang w:bidi="ar-SA"/>
        </w:rPr>
        <w:t>Health Promotion International</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16</w:t>
      </w:r>
      <w:r w:rsidRPr="000B49F0">
        <w:rPr>
          <w:rFonts w:ascii="Times New Roman" w:hAnsi="Times New Roman"/>
          <w:color w:val="222222"/>
          <w:shd w:val="clear" w:color="auto" w:fill="FFFFFF"/>
          <w:lang w:bidi="ar-SA"/>
        </w:rPr>
        <w:t>(3), 275-280.</w:t>
      </w:r>
      <w:proofErr w:type="gramEnd"/>
    </w:p>
    <w:p w14:paraId="4BACB384"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Hanson, S., 2003. The Weight of Tradition, the Springboard of Tradition: Let's Move Beyond the 1990s. </w:t>
      </w:r>
      <w:proofErr w:type="gramStart"/>
      <w:r w:rsidRPr="000B49F0">
        <w:rPr>
          <w:rFonts w:ascii="Times New Roman" w:hAnsi="Times New Roman"/>
          <w:i/>
          <w:iCs/>
          <w:color w:val="222222"/>
          <w:shd w:val="clear" w:color="auto" w:fill="FFFFFF"/>
          <w:lang w:bidi="ar-SA"/>
        </w:rPr>
        <w:t>Urban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24</w:t>
      </w:r>
      <w:r w:rsidRPr="000B49F0">
        <w:rPr>
          <w:rFonts w:ascii="Times New Roman" w:hAnsi="Times New Roman"/>
          <w:color w:val="222222"/>
          <w:shd w:val="clear" w:color="auto" w:fill="FFFFFF"/>
          <w:lang w:bidi="ar-SA"/>
        </w:rPr>
        <w:t>(6), 465-478.</w:t>
      </w:r>
      <w:proofErr w:type="gramEnd"/>
    </w:p>
    <w:p w14:paraId="3B6FBF59"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Harlow, S. and Harp, D., 2012. Collective action on the Web: A cross-cultural study of social networking sites and online and offline activism in the United States and Latin America. </w:t>
      </w:r>
      <w:proofErr w:type="gramStart"/>
      <w:r w:rsidRPr="000B49F0">
        <w:rPr>
          <w:rFonts w:ascii="Times New Roman" w:hAnsi="Times New Roman"/>
          <w:i/>
          <w:iCs/>
          <w:color w:val="222222"/>
          <w:shd w:val="clear" w:color="auto" w:fill="FFFFFF"/>
          <w:lang w:bidi="ar-SA"/>
        </w:rPr>
        <w:t>Information, Communication &amp; Society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15</w:t>
      </w:r>
      <w:r w:rsidRPr="000B49F0">
        <w:rPr>
          <w:rFonts w:ascii="Times New Roman" w:hAnsi="Times New Roman"/>
          <w:color w:val="222222"/>
          <w:shd w:val="clear" w:color="auto" w:fill="FFFFFF"/>
          <w:lang w:bidi="ar-SA"/>
        </w:rPr>
        <w:t>(2), 196-216.</w:t>
      </w:r>
      <w:proofErr w:type="gramEnd"/>
    </w:p>
    <w:p w14:paraId="490C7E7E"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Harris, C.D., 1990. Urban geography in the United States: My experience of the formative years. </w:t>
      </w:r>
      <w:proofErr w:type="gramStart"/>
      <w:r w:rsidRPr="000B49F0">
        <w:rPr>
          <w:rFonts w:ascii="Times New Roman" w:hAnsi="Times New Roman"/>
          <w:i/>
          <w:iCs/>
          <w:color w:val="222222"/>
          <w:shd w:val="clear" w:color="auto" w:fill="FFFFFF"/>
          <w:lang w:bidi="ar-SA"/>
        </w:rPr>
        <w:t>Urban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11</w:t>
      </w:r>
      <w:r w:rsidRPr="000B49F0">
        <w:rPr>
          <w:rFonts w:ascii="Times New Roman" w:hAnsi="Times New Roman"/>
          <w:color w:val="222222"/>
          <w:shd w:val="clear" w:color="auto" w:fill="FFFFFF"/>
          <w:lang w:bidi="ar-SA"/>
        </w:rPr>
        <w:t>(4), 403-417.</w:t>
      </w:r>
      <w:proofErr w:type="gramEnd"/>
    </w:p>
    <w:p w14:paraId="7F5D7459" w14:textId="77777777" w:rsidR="00F2739E" w:rsidRDefault="00F2739E" w:rsidP="002A4DD3">
      <w:pPr>
        <w:spacing w:after="280" w:line="276" w:lineRule="auto"/>
        <w:rPr>
          <w:rFonts w:ascii="Times New Roman" w:hAnsi="Times New Roman"/>
          <w:color w:val="222222"/>
          <w:shd w:val="clear" w:color="auto" w:fill="FFFFFF"/>
          <w:lang w:bidi="ar-SA"/>
        </w:rPr>
      </w:pPr>
      <w:r w:rsidRPr="000B49F0">
        <w:rPr>
          <w:rFonts w:ascii="Times New Roman" w:hAnsi="Times New Roman"/>
          <w:color w:val="222222"/>
          <w:shd w:val="clear" w:color="auto" w:fill="FFFFFF"/>
          <w:lang w:bidi="ar-SA"/>
        </w:rPr>
        <w:t>Harris, C.D., 1998. Diffusion of urban models: A case study. </w:t>
      </w:r>
      <w:proofErr w:type="gramStart"/>
      <w:r w:rsidRPr="000B49F0">
        <w:rPr>
          <w:rFonts w:ascii="Times New Roman" w:hAnsi="Times New Roman"/>
          <w:i/>
          <w:iCs/>
          <w:color w:val="222222"/>
          <w:shd w:val="clear" w:color="auto" w:fill="FFFFFF"/>
          <w:lang w:bidi="ar-SA"/>
        </w:rPr>
        <w:t>Urban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19</w:t>
      </w:r>
      <w:r w:rsidRPr="000B49F0">
        <w:rPr>
          <w:rFonts w:ascii="Times New Roman" w:hAnsi="Times New Roman"/>
          <w:color w:val="222222"/>
          <w:shd w:val="clear" w:color="auto" w:fill="FFFFFF"/>
          <w:lang w:bidi="ar-SA"/>
        </w:rPr>
        <w:t>(1), 49-67.</w:t>
      </w:r>
      <w:proofErr w:type="gramEnd"/>
    </w:p>
    <w:p w14:paraId="3F456C99"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noProof/>
        </w:rPr>
        <w:t xml:space="preserve">Harvey, D., 1989. </w:t>
      </w:r>
      <w:r>
        <w:rPr>
          <w:rFonts w:ascii="Times New Roman" w:hAnsi="Times New Roman"/>
          <w:i/>
          <w:noProof/>
        </w:rPr>
        <w:t>The Conditions of Postmodernity: An Enquiry into the Origins of Cultural C</w:t>
      </w:r>
      <w:r w:rsidRPr="000B49F0">
        <w:rPr>
          <w:rFonts w:ascii="Times New Roman" w:hAnsi="Times New Roman"/>
          <w:i/>
          <w:noProof/>
        </w:rPr>
        <w:t>hange</w:t>
      </w:r>
      <w:r w:rsidRPr="000B49F0">
        <w:rPr>
          <w:rFonts w:ascii="Times New Roman" w:hAnsi="Times New Roman"/>
          <w:noProof/>
        </w:rPr>
        <w:t>. Cambridge, MA: Blackwell</w:t>
      </w:r>
    </w:p>
    <w:p w14:paraId="65640392"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Harvey, D. and Braun, B., 1996. </w:t>
      </w:r>
      <w:r>
        <w:rPr>
          <w:rFonts w:ascii="Times New Roman" w:hAnsi="Times New Roman"/>
          <w:i/>
          <w:iCs/>
          <w:color w:val="222222"/>
          <w:shd w:val="clear" w:color="auto" w:fill="FFFFFF"/>
          <w:lang w:bidi="ar-SA"/>
        </w:rPr>
        <w:t>Justice, Nature and the Geography of D</w:t>
      </w:r>
      <w:r w:rsidRPr="000B49F0">
        <w:rPr>
          <w:rFonts w:ascii="Times New Roman" w:hAnsi="Times New Roman"/>
          <w:i/>
          <w:iCs/>
          <w:color w:val="222222"/>
          <w:shd w:val="clear" w:color="auto" w:fill="FFFFFF"/>
          <w:lang w:bidi="ar-SA"/>
        </w:rPr>
        <w:t>ifference</w:t>
      </w:r>
      <w:r w:rsidRPr="000B49F0">
        <w:rPr>
          <w:rFonts w:ascii="Times New Roman" w:hAnsi="Times New Roman"/>
          <w:color w:val="222222"/>
          <w:shd w:val="clear" w:color="auto" w:fill="FFFFFF"/>
          <w:lang w:bidi="ar-SA"/>
        </w:rPr>
        <w:t>. Oxford: Blackwell.</w:t>
      </w:r>
    </w:p>
    <w:p w14:paraId="48E9D7A6"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Harvey, D., 2010.</w:t>
      </w:r>
      <w:proofErr w:type="gramEnd"/>
      <w:r w:rsidRPr="000B49F0">
        <w:rPr>
          <w:rFonts w:ascii="Times New Roman" w:hAnsi="Times New Roman"/>
          <w:color w:val="222222"/>
          <w:shd w:val="clear" w:color="auto" w:fill="FFFFFF"/>
          <w:lang w:bidi="ar-SA"/>
        </w:rPr>
        <w:t> </w:t>
      </w:r>
      <w:r>
        <w:rPr>
          <w:rFonts w:ascii="Times New Roman" w:hAnsi="Times New Roman"/>
          <w:i/>
          <w:iCs/>
          <w:color w:val="222222"/>
          <w:shd w:val="clear" w:color="auto" w:fill="FFFFFF"/>
          <w:lang w:bidi="ar-SA"/>
        </w:rPr>
        <w:t>Social Justice and the C</w:t>
      </w:r>
      <w:r w:rsidRPr="000B49F0">
        <w:rPr>
          <w:rFonts w:ascii="Times New Roman" w:hAnsi="Times New Roman"/>
          <w:i/>
          <w:iCs/>
          <w:color w:val="222222"/>
          <w:shd w:val="clear" w:color="auto" w:fill="FFFFFF"/>
          <w:lang w:bidi="ar-SA"/>
        </w:rPr>
        <w:t>ity</w:t>
      </w:r>
      <w:r w:rsidRPr="000B49F0">
        <w:rPr>
          <w:rFonts w:ascii="Times New Roman" w:hAnsi="Times New Roman"/>
          <w:color w:val="222222"/>
          <w:shd w:val="clear" w:color="auto" w:fill="FFFFFF"/>
          <w:lang w:bidi="ar-SA"/>
        </w:rPr>
        <w:t> (Vol. 1). Athens, GA: University of Georgia Press.</w:t>
      </w:r>
    </w:p>
    <w:p w14:paraId="4E02CC74" w14:textId="07071596"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Hayes-Conroy, J., 2010.</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School Gardens and</w:t>
      </w:r>
      <w:r>
        <w:rPr>
          <w:rFonts w:ascii="Times New Roman" w:hAnsi="Times New Roman"/>
          <w:color w:val="222222"/>
          <w:shd w:val="clear" w:color="auto" w:fill="FFFFFF"/>
          <w:lang w:bidi="ar-SA"/>
        </w:rPr>
        <w:t xml:space="preserve"> </w:t>
      </w:r>
      <w:r w:rsidRPr="000B49F0">
        <w:rPr>
          <w:rFonts w:ascii="Times New Roman" w:hAnsi="Times New Roman"/>
          <w:color w:val="222222"/>
          <w:shd w:val="clear" w:color="auto" w:fill="FFFFFF"/>
          <w:lang w:bidi="ar-SA"/>
        </w:rPr>
        <w:t>'Actually Existing'</w:t>
      </w:r>
      <w:r>
        <w:rPr>
          <w:rFonts w:ascii="Times New Roman" w:hAnsi="Times New Roman"/>
          <w:color w:val="222222"/>
          <w:shd w:val="clear" w:color="auto" w:fill="FFFFFF"/>
          <w:lang w:bidi="ar-SA"/>
        </w:rPr>
        <w:t xml:space="preserve"> </w:t>
      </w:r>
      <w:r w:rsidRPr="000B49F0">
        <w:rPr>
          <w:rFonts w:ascii="Times New Roman" w:hAnsi="Times New Roman"/>
          <w:color w:val="222222"/>
          <w:shd w:val="clear" w:color="auto" w:fill="FFFFFF"/>
          <w:lang w:bidi="ar-SA"/>
        </w:rPr>
        <w:t>Neoliberalism.</w:t>
      </w:r>
      <w:proofErr w:type="gramEnd"/>
      <w:r>
        <w:rPr>
          <w:rFonts w:ascii="Times New Roman" w:hAnsi="Times New Roman"/>
          <w:color w:val="222222"/>
          <w:shd w:val="clear" w:color="auto" w:fill="FFFFFF"/>
          <w:lang w:bidi="ar-SA"/>
        </w:rPr>
        <w:t xml:space="preserve"> </w:t>
      </w:r>
      <w:proofErr w:type="gramStart"/>
      <w:r w:rsidRPr="000B49F0">
        <w:rPr>
          <w:rFonts w:ascii="Times New Roman" w:hAnsi="Times New Roman"/>
          <w:i/>
          <w:iCs/>
          <w:color w:val="222222"/>
          <w:shd w:val="clear" w:color="auto" w:fill="FFFFFF"/>
          <w:lang w:bidi="ar-SA"/>
        </w:rPr>
        <w:t>Humboldt Journal of Social Relations</w:t>
      </w:r>
      <w:r w:rsidRPr="000B49F0">
        <w:rPr>
          <w:rFonts w:ascii="Times New Roman" w:hAnsi="Times New Roman"/>
          <w:color w:val="222222"/>
          <w:shd w:val="clear" w:color="auto" w:fill="FFFFFF"/>
          <w:lang w:bidi="ar-SA"/>
        </w:rPr>
        <w:t xml:space="preserve">, </w:t>
      </w:r>
      <w:r w:rsidR="00366DF6">
        <w:rPr>
          <w:rFonts w:ascii="Times New Roman" w:hAnsi="Times New Roman"/>
          <w:i/>
          <w:color w:val="222222"/>
          <w:shd w:val="clear" w:color="auto" w:fill="FFFFFF"/>
          <w:lang w:bidi="ar-SA"/>
        </w:rPr>
        <w:t>33</w:t>
      </w:r>
      <w:r w:rsidR="00366DF6">
        <w:rPr>
          <w:rFonts w:ascii="Times New Roman" w:hAnsi="Times New Roman"/>
          <w:color w:val="222222"/>
          <w:shd w:val="clear" w:color="auto" w:fill="FFFFFF"/>
          <w:lang w:bidi="ar-SA"/>
        </w:rPr>
        <w:t xml:space="preserve">(1/2), </w:t>
      </w:r>
      <w:r w:rsidRPr="000B49F0">
        <w:rPr>
          <w:rFonts w:ascii="Times New Roman" w:hAnsi="Times New Roman"/>
          <w:color w:val="222222"/>
          <w:shd w:val="clear" w:color="auto" w:fill="FFFFFF"/>
          <w:lang w:bidi="ar-SA"/>
        </w:rPr>
        <w:t>64-96.</w:t>
      </w:r>
      <w:proofErr w:type="gramEnd"/>
    </w:p>
    <w:p w14:paraId="5C6A4D1D" w14:textId="77777777" w:rsidR="00F2739E" w:rsidRDefault="00F2739E" w:rsidP="002A4DD3">
      <w:pPr>
        <w:spacing w:after="280" w:line="276" w:lineRule="auto"/>
        <w:rPr>
          <w:rFonts w:ascii="Times New Roman" w:hAnsi="Times New Roman"/>
          <w:color w:val="222222"/>
          <w:shd w:val="clear" w:color="auto" w:fill="FFFFFF"/>
          <w:lang w:bidi="ar-SA"/>
        </w:rPr>
      </w:pPr>
      <w:proofErr w:type="gramStart"/>
      <w:r w:rsidRPr="000B49F0">
        <w:rPr>
          <w:rFonts w:ascii="Times New Roman" w:hAnsi="Times New Roman"/>
          <w:color w:val="222222"/>
          <w:shd w:val="clear" w:color="auto" w:fill="FFFFFF"/>
          <w:lang w:bidi="ar-SA"/>
        </w:rPr>
        <w:t>Heynen, N., 2009.</w:t>
      </w:r>
      <w:proofErr w:type="gramEnd"/>
      <w:r w:rsidRPr="000B49F0">
        <w:rPr>
          <w:rFonts w:ascii="Times New Roman" w:hAnsi="Times New Roman"/>
          <w:color w:val="222222"/>
          <w:shd w:val="clear" w:color="auto" w:fill="FFFFFF"/>
          <w:lang w:bidi="ar-SA"/>
        </w:rPr>
        <w:t xml:space="preserve"> Bending the bars of empire f</w:t>
      </w:r>
      <w:r>
        <w:rPr>
          <w:rFonts w:ascii="Times New Roman" w:hAnsi="Times New Roman"/>
          <w:color w:val="222222"/>
          <w:shd w:val="clear" w:color="auto" w:fill="FFFFFF"/>
          <w:lang w:bidi="ar-SA"/>
        </w:rPr>
        <w:t>rom every ghetto for survival: T</w:t>
      </w:r>
      <w:r w:rsidRPr="000B49F0">
        <w:rPr>
          <w:rFonts w:ascii="Times New Roman" w:hAnsi="Times New Roman"/>
          <w:color w:val="222222"/>
          <w:shd w:val="clear" w:color="auto" w:fill="FFFFFF"/>
          <w:lang w:bidi="ar-SA"/>
        </w:rPr>
        <w:t>he Black Panther Party's radical antihunger politics of social reproduction and scale. </w:t>
      </w:r>
      <w:proofErr w:type="gramStart"/>
      <w:r w:rsidRPr="000B49F0">
        <w:rPr>
          <w:rFonts w:ascii="Times New Roman" w:hAnsi="Times New Roman"/>
          <w:i/>
          <w:iCs/>
          <w:color w:val="222222"/>
          <w:shd w:val="clear" w:color="auto" w:fill="FFFFFF"/>
          <w:lang w:bidi="ar-SA"/>
        </w:rPr>
        <w:t>Annals of the Association of American Geographers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99</w:t>
      </w:r>
      <w:r w:rsidRPr="000B49F0">
        <w:rPr>
          <w:rFonts w:ascii="Times New Roman" w:hAnsi="Times New Roman"/>
          <w:color w:val="222222"/>
          <w:shd w:val="clear" w:color="auto" w:fill="FFFFFF"/>
          <w:lang w:bidi="ar-SA"/>
        </w:rPr>
        <w:t>(2), 406-422.</w:t>
      </w:r>
      <w:proofErr w:type="gramEnd"/>
    </w:p>
    <w:p w14:paraId="751D3C9B" w14:textId="77777777" w:rsidR="00F2739E" w:rsidRDefault="00F2739E" w:rsidP="002A4DD3">
      <w:pPr>
        <w:spacing w:after="280" w:line="276" w:lineRule="auto"/>
        <w:rPr>
          <w:rFonts w:ascii="Times New Roman" w:hAnsi="Times New Roman"/>
          <w:noProof/>
        </w:rPr>
      </w:pPr>
      <w:r w:rsidRPr="000B49F0">
        <w:rPr>
          <w:rFonts w:ascii="Times New Roman" w:hAnsi="Times New Roman"/>
          <w:noProof/>
        </w:rPr>
        <w:t>Hodgson, K.</w:t>
      </w:r>
      <w:r>
        <w:rPr>
          <w:rFonts w:ascii="Times New Roman" w:hAnsi="Times New Roman"/>
          <w:noProof/>
        </w:rPr>
        <w:t>,</w:t>
      </w:r>
      <w:r w:rsidRPr="000B49F0">
        <w:rPr>
          <w:rFonts w:ascii="Times New Roman" w:hAnsi="Times New Roman"/>
          <w:noProof/>
        </w:rPr>
        <w:t xml:space="preserve"> 2011. American Planning Association, </w:t>
      </w:r>
      <w:r>
        <w:rPr>
          <w:rFonts w:ascii="Times New Roman" w:hAnsi="Times New Roman"/>
          <w:i/>
          <w:noProof/>
        </w:rPr>
        <w:t>Food Policy Coucils: Helping local, regional, and state governments address food system c</w:t>
      </w:r>
      <w:r w:rsidRPr="000B49F0">
        <w:rPr>
          <w:rFonts w:ascii="Times New Roman" w:hAnsi="Times New Roman"/>
          <w:i/>
          <w:noProof/>
        </w:rPr>
        <w:t>hallenges</w:t>
      </w:r>
      <w:r w:rsidRPr="000B49F0">
        <w:rPr>
          <w:rFonts w:ascii="Times New Roman" w:hAnsi="Times New Roman"/>
          <w:noProof/>
        </w:rPr>
        <w:t>. http://ucanr.edu/sites/MarinFoodPolicyCouncil/files/178441.pdf</w:t>
      </w:r>
    </w:p>
    <w:p w14:paraId="7DAAF5CC"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noProof/>
        </w:rPr>
        <w:t>Hodgson, K., Campbell</w:t>
      </w:r>
      <w:r>
        <w:rPr>
          <w:rFonts w:ascii="Times New Roman" w:hAnsi="Times New Roman"/>
          <w:noProof/>
        </w:rPr>
        <w:t>,</w:t>
      </w:r>
      <w:r w:rsidRPr="007064F7">
        <w:rPr>
          <w:rFonts w:ascii="Times New Roman" w:hAnsi="Times New Roman"/>
          <w:noProof/>
        </w:rPr>
        <w:t xml:space="preserve"> </w:t>
      </w:r>
      <w:r>
        <w:rPr>
          <w:rFonts w:ascii="Times New Roman" w:hAnsi="Times New Roman"/>
          <w:noProof/>
        </w:rPr>
        <w:t>M. C., and</w:t>
      </w:r>
      <w:r w:rsidRPr="000B49F0">
        <w:rPr>
          <w:rFonts w:ascii="Times New Roman" w:hAnsi="Times New Roman"/>
          <w:noProof/>
        </w:rPr>
        <w:t xml:space="preserve"> Bailkey</w:t>
      </w:r>
      <w:r>
        <w:rPr>
          <w:rFonts w:ascii="Times New Roman" w:hAnsi="Times New Roman"/>
          <w:noProof/>
        </w:rPr>
        <w:t>,</w:t>
      </w:r>
      <w:r w:rsidRPr="007064F7">
        <w:rPr>
          <w:rFonts w:ascii="Times New Roman" w:hAnsi="Times New Roman"/>
          <w:noProof/>
        </w:rPr>
        <w:t xml:space="preserve"> </w:t>
      </w:r>
      <w:r>
        <w:rPr>
          <w:rFonts w:ascii="Times New Roman" w:hAnsi="Times New Roman"/>
          <w:noProof/>
        </w:rPr>
        <w:t>M</w:t>
      </w:r>
      <w:r w:rsidRPr="000B49F0">
        <w:rPr>
          <w:rFonts w:ascii="Times New Roman" w:hAnsi="Times New Roman"/>
          <w:noProof/>
        </w:rPr>
        <w:t xml:space="preserve">. 2011. American Planning Association, </w:t>
      </w:r>
      <w:r>
        <w:rPr>
          <w:rFonts w:ascii="Times New Roman" w:hAnsi="Times New Roman"/>
          <w:i/>
          <w:noProof/>
        </w:rPr>
        <w:t>Urban Agriculture: G</w:t>
      </w:r>
      <w:r w:rsidRPr="000B49F0">
        <w:rPr>
          <w:rFonts w:ascii="Times New Roman" w:hAnsi="Times New Roman"/>
          <w:i/>
          <w:noProof/>
        </w:rPr>
        <w:t>rowing healthy, sustainable places</w:t>
      </w:r>
      <w:r w:rsidRPr="000B49F0">
        <w:rPr>
          <w:rFonts w:ascii="Times New Roman" w:hAnsi="Times New Roman"/>
          <w:noProof/>
        </w:rPr>
        <w:t>. https://www.planning.org/research/urbanagriculture/</w:t>
      </w:r>
    </w:p>
    <w:p w14:paraId="22A49E1A"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Holt Giménez, E. and Shattuck, A., 2011. Food crises, food regimes and food movements: rumblings of reform or tides of transformation</w:t>
      </w:r>
      <w:proofErr w:type="gramStart"/>
      <w:r w:rsidRPr="000B49F0">
        <w:rPr>
          <w:rFonts w:ascii="Times New Roman" w:hAnsi="Times New Roman"/>
          <w:color w:val="222222"/>
          <w:shd w:val="clear" w:color="auto" w:fill="FFFFFF"/>
          <w:lang w:bidi="ar-SA"/>
        </w:rPr>
        <w:t>?.</w:t>
      </w:r>
      <w:proofErr w:type="gramEnd"/>
      <w:r w:rsidRPr="000B49F0">
        <w:rPr>
          <w:rFonts w:ascii="Times New Roman" w:hAnsi="Times New Roman"/>
          <w:color w:val="222222"/>
          <w:shd w:val="clear" w:color="auto" w:fill="FFFFFF"/>
          <w:lang w:bidi="ar-SA"/>
        </w:rPr>
        <w:t> </w:t>
      </w:r>
      <w:proofErr w:type="gramStart"/>
      <w:r>
        <w:rPr>
          <w:rFonts w:ascii="Times New Roman" w:hAnsi="Times New Roman"/>
          <w:i/>
          <w:iCs/>
          <w:color w:val="222222"/>
          <w:shd w:val="clear" w:color="auto" w:fill="FFFFFF"/>
          <w:lang w:bidi="ar-SA"/>
        </w:rPr>
        <w:t>The Journal of Peasant S</w:t>
      </w:r>
      <w:r w:rsidRPr="000B49F0">
        <w:rPr>
          <w:rFonts w:ascii="Times New Roman" w:hAnsi="Times New Roman"/>
          <w:i/>
          <w:iCs/>
          <w:color w:val="222222"/>
          <w:shd w:val="clear" w:color="auto" w:fill="FFFFFF"/>
          <w:lang w:bidi="ar-SA"/>
        </w:rPr>
        <w:t>tudies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38</w:t>
      </w:r>
      <w:r w:rsidRPr="000B49F0">
        <w:rPr>
          <w:rFonts w:ascii="Times New Roman" w:hAnsi="Times New Roman"/>
          <w:color w:val="222222"/>
          <w:shd w:val="clear" w:color="auto" w:fill="FFFFFF"/>
          <w:lang w:bidi="ar-SA"/>
        </w:rPr>
        <w:t>(1), 109-144.</w:t>
      </w:r>
      <w:proofErr w:type="gramEnd"/>
    </w:p>
    <w:p w14:paraId="20522330" w14:textId="77777777" w:rsidR="00F2739E" w:rsidRPr="000B49F0" w:rsidRDefault="00F2739E" w:rsidP="002A4DD3">
      <w:pPr>
        <w:spacing w:after="280" w:line="276" w:lineRule="auto"/>
        <w:rPr>
          <w:rFonts w:ascii="Times New Roman" w:hAnsi="Times New Roman"/>
          <w:lang w:bidi="ar-SA"/>
        </w:rPr>
      </w:pPr>
      <w:proofErr w:type="gramStart"/>
      <w:r>
        <w:rPr>
          <w:rFonts w:ascii="Times New Roman" w:hAnsi="Times New Roman"/>
          <w:color w:val="222222"/>
          <w:shd w:val="clear" w:color="auto" w:fill="FFFFFF"/>
          <w:lang w:bidi="ar-SA"/>
        </w:rPr>
        <w:t>Holt-Gimé</w:t>
      </w:r>
      <w:r w:rsidRPr="000B49F0">
        <w:rPr>
          <w:rFonts w:ascii="Times New Roman" w:hAnsi="Times New Roman"/>
          <w:color w:val="222222"/>
          <w:shd w:val="clear" w:color="auto" w:fill="FFFFFF"/>
          <w:lang w:bidi="ar-SA"/>
        </w:rPr>
        <w:t>nez, E. and Wang, Y., 2011.</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Reform or transformation?</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The pivotal role of food justice in the US food movement.</w:t>
      </w:r>
      <w:proofErr w:type="gramEnd"/>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Race/Ethnicity: Multidisciplinary Global Contexts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5</w:t>
      </w:r>
      <w:r w:rsidRPr="000B49F0">
        <w:rPr>
          <w:rFonts w:ascii="Times New Roman" w:hAnsi="Times New Roman"/>
          <w:color w:val="222222"/>
          <w:shd w:val="clear" w:color="auto" w:fill="FFFFFF"/>
          <w:lang w:bidi="ar-SA"/>
        </w:rPr>
        <w:t xml:space="preserve">(1), </w:t>
      </w:r>
      <w:proofErr w:type="gramStart"/>
      <w:r w:rsidRPr="000B49F0">
        <w:rPr>
          <w:rFonts w:ascii="Times New Roman" w:hAnsi="Times New Roman"/>
          <w:color w:val="222222"/>
          <w:shd w:val="clear" w:color="auto" w:fill="FFFFFF"/>
          <w:lang w:bidi="ar-SA"/>
        </w:rPr>
        <w:t>83</w:t>
      </w:r>
      <w:proofErr w:type="gramEnd"/>
      <w:r w:rsidRPr="000B49F0">
        <w:rPr>
          <w:rFonts w:ascii="Times New Roman" w:hAnsi="Times New Roman"/>
          <w:color w:val="222222"/>
          <w:shd w:val="clear" w:color="auto" w:fill="FFFFFF"/>
          <w:lang w:bidi="ar-SA"/>
        </w:rPr>
        <w:t>-102.</w:t>
      </w:r>
    </w:p>
    <w:p w14:paraId="0A1CB6D1" w14:textId="77777777" w:rsidR="00F2739E" w:rsidRPr="000B49F0" w:rsidRDefault="00F2739E" w:rsidP="002A4DD3">
      <w:pPr>
        <w:pStyle w:val="EndNoteBibliography"/>
        <w:spacing w:after="280" w:line="276" w:lineRule="auto"/>
        <w:rPr>
          <w:noProof/>
        </w:rPr>
      </w:pPr>
      <w:r>
        <w:rPr>
          <w:noProof/>
        </w:rPr>
        <w:t>Hovorka, A.</w:t>
      </w:r>
      <w:r w:rsidRPr="000B49F0">
        <w:rPr>
          <w:noProof/>
        </w:rPr>
        <w:t>J.</w:t>
      </w:r>
      <w:r>
        <w:rPr>
          <w:noProof/>
        </w:rPr>
        <w:t>, 2012.</w:t>
      </w:r>
      <w:r w:rsidRPr="000B49F0">
        <w:rPr>
          <w:noProof/>
        </w:rPr>
        <w:t xml:space="preserve"> Women/chickens vs. men/cattle: Insights on gender-species intersectionality. </w:t>
      </w:r>
      <w:r w:rsidRPr="000B49F0">
        <w:rPr>
          <w:i/>
          <w:noProof/>
        </w:rPr>
        <w:t>Geoforum,</w:t>
      </w:r>
      <w:r w:rsidRPr="000B49F0">
        <w:rPr>
          <w:noProof/>
        </w:rPr>
        <w:t xml:space="preserve"> </w:t>
      </w:r>
      <w:r w:rsidRPr="00366DF6">
        <w:rPr>
          <w:i/>
          <w:noProof/>
        </w:rPr>
        <w:t>43</w:t>
      </w:r>
      <w:r w:rsidRPr="000B49F0">
        <w:rPr>
          <w:b/>
          <w:noProof/>
        </w:rPr>
        <w:t>,</w:t>
      </w:r>
      <w:r w:rsidRPr="000B49F0">
        <w:rPr>
          <w:noProof/>
        </w:rPr>
        <w:t xml:space="preserve"> 875-884.</w:t>
      </w:r>
    </w:p>
    <w:p w14:paraId="0A9E2341"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Hoyt, L., 2006. Importing ideas: The transnational transfer of urban revitalization policy. </w:t>
      </w:r>
      <w:proofErr w:type="gramStart"/>
      <w:r>
        <w:rPr>
          <w:rFonts w:ascii="Times New Roman" w:hAnsi="Times New Roman"/>
          <w:i/>
          <w:iCs/>
          <w:color w:val="222222"/>
          <w:shd w:val="clear" w:color="auto" w:fill="FFFFFF"/>
          <w:lang w:bidi="ar-SA"/>
        </w:rPr>
        <w:t>International</w:t>
      </w:r>
      <w:r w:rsidRPr="000B49F0">
        <w:rPr>
          <w:rFonts w:ascii="Times New Roman" w:hAnsi="Times New Roman"/>
          <w:i/>
          <w:iCs/>
          <w:color w:val="222222"/>
          <w:shd w:val="clear" w:color="auto" w:fill="FFFFFF"/>
          <w:lang w:bidi="ar-SA"/>
        </w:rPr>
        <w:t xml:space="preserve"> Journal of Public Administration</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29</w:t>
      </w:r>
      <w:r w:rsidRPr="000B49F0">
        <w:rPr>
          <w:rFonts w:ascii="Times New Roman" w:hAnsi="Times New Roman"/>
          <w:color w:val="222222"/>
          <w:shd w:val="clear" w:color="auto" w:fill="FFFFFF"/>
          <w:lang w:bidi="ar-SA"/>
        </w:rPr>
        <w:t>(1-3), 221-243.</w:t>
      </w:r>
      <w:proofErr w:type="gramEnd"/>
    </w:p>
    <w:p w14:paraId="6FBB3859"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Huang, D. and Drescher, M., 2015.</w:t>
      </w:r>
      <w:proofErr w:type="gramEnd"/>
      <w:r w:rsidRPr="000B49F0">
        <w:rPr>
          <w:rFonts w:ascii="Times New Roman" w:hAnsi="Times New Roman"/>
          <w:color w:val="222222"/>
          <w:shd w:val="clear" w:color="auto" w:fill="FFFFFF"/>
          <w:lang w:bidi="ar-SA"/>
        </w:rPr>
        <w:t xml:space="preserve"> Urban crops and livestock: The experiences, challenges, and opportunities of planning for urban agriculture in two Canadian provinces. </w:t>
      </w:r>
      <w:r w:rsidRPr="000B49F0">
        <w:rPr>
          <w:rFonts w:ascii="Times New Roman" w:hAnsi="Times New Roman"/>
          <w:i/>
          <w:iCs/>
          <w:color w:val="222222"/>
          <w:shd w:val="clear" w:color="auto" w:fill="FFFFFF"/>
          <w:lang w:bidi="ar-SA"/>
        </w:rPr>
        <w:t>Land Use Policy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43</w:t>
      </w:r>
      <w:r w:rsidRPr="000B49F0">
        <w:rPr>
          <w:rFonts w:ascii="Times New Roman" w:hAnsi="Times New Roman"/>
          <w:color w:val="222222"/>
          <w:shd w:val="clear" w:color="auto" w:fill="FFFFFF"/>
          <w:lang w:bidi="ar-SA"/>
        </w:rPr>
        <w:t>, 1-14.</w:t>
      </w:r>
    </w:p>
    <w:p w14:paraId="7C6D8FF6" w14:textId="77777777" w:rsidR="00F2739E" w:rsidRPr="000B49F0" w:rsidRDefault="00F2739E" w:rsidP="002A4DD3">
      <w:pPr>
        <w:pStyle w:val="EndNoteBibliography"/>
        <w:spacing w:after="280" w:line="276" w:lineRule="auto"/>
        <w:rPr>
          <w:noProof/>
        </w:rPr>
      </w:pPr>
      <w:r w:rsidRPr="000B49F0">
        <w:rPr>
          <w:noProof/>
        </w:rPr>
        <w:t xml:space="preserve">Huycke, M. 2015. </w:t>
      </w:r>
      <w:r>
        <w:rPr>
          <w:i/>
          <w:noProof/>
        </w:rPr>
        <w:t>Scripting a Neoliberal Oklahoma City: U</w:t>
      </w:r>
      <w:r w:rsidRPr="000B49F0">
        <w:rPr>
          <w:i/>
          <w:noProof/>
        </w:rPr>
        <w:t>rban morphology, gentrification, and the role of sentiment</w:t>
      </w:r>
      <w:r>
        <w:rPr>
          <w:noProof/>
        </w:rPr>
        <w:t>.</w:t>
      </w:r>
      <w:r w:rsidRPr="000B49F0">
        <w:rPr>
          <w:noProof/>
        </w:rPr>
        <w:t xml:space="preserve"> M.A. thesis, University of Oklahoma.</w:t>
      </w:r>
    </w:p>
    <w:p w14:paraId="1238C449"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Jacobs, J.M., 2012. Urban geographies I</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Still thinking cities relationally. </w:t>
      </w:r>
      <w:proofErr w:type="gramStart"/>
      <w:r w:rsidRPr="000B49F0">
        <w:rPr>
          <w:rFonts w:ascii="Times New Roman" w:hAnsi="Times New Roman"/>
          <w:i/>
          <w:iCs/>
          <w:color w:val="222222"/>
          <w:shd w:val="clear" w:color="auto" w:fill="FFFFFF"/>
          <w:lang w:bidi="ar-SA"/>
        </w:rPr>
        <w:t>Progress in Human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36</w:t>
      </w:r>
      <w:r w:rsidRPr="000B49F0">
        <w:rPr>
          <w:rFonts w:ascii="Times New Roman" w:hAnsi="Times New Roman"/>
          <w:color w:val="222222"/>
          <w:shd w:val="clear" w:color="auto" w:fill="FFFFFF"/>
          <w:lang w:bidi="ar-SA"/>
        </w:rPr>
        <w:t>(3), 412-422.</w:t>
      </w:r>
      <w:proofErr w:type="gramEnd"/>
    </w:p>
    <w:p w14:paraId="05011FD1" w14:textId="6665A009" w:rsidR="00650212" w:rsidRPr="00650212" w:rsidRDefault="00650212" w:rsidP="002A4DD3">
      <w:pPr>
        <w:spacing w:after="280" w:line="276" w:lineRule="auto"/>
        <w:rPr>
          <w:rFonts w:ascii="Times New Roman" w:hAnsi="Times New Roman"/>
        </w:rPr>
      </w:pPr>
      <w:r w:rsidRPr="000B49F0">
        <w:rPr>
          <w:rFonts w:ascii="Times New Roman" w:hAnsi="Times New Roman"/>
          <w:noProof/>
        </w:rPr>
        <w:t>Johns Hopkins Center for a Livable Future. 2015. Bloomberg School of Public Health,</w:t>
      </w:r>
      <w:r w:rsidRPr="000B49F0">
        <w:rPr>
          <w:rFonts w:ascii="Times New Roman" w:hAnsi="Times New Roman"/>
          <w:i/>
          <w:noProof/>
        </w:rPr>
        <w:t xml:space="preserve"> Directory</w:t>
      </w:r>
      <w:r w:rsidRPr="000B49F0">
        <w:rPr>
          <w:rFonts w:ascii="Times New Roman" w:hAnsi="Times New Roman"/>
          <w:noProof/>
        </w:rPr>
        <w:t>. http://www.foodpolicynetworks.org/directory/</w:t>
      </w:r>
    </w:p>
    <w:p w14:paraId="26CED7FF" w14:textId="77777777" w:rsidR="00F2739E" w:rsidRPr="000B49F0" w:rsidRDefault="00F2739E" w:rsidP="002A4DD3">
      <w:pPr>
        <w:pStyle w:val="EndNoteBibliography"/>
        <w:spacing w:after="280" w:line="276" w:lineRule="auto"/>
        <w:rPr>
          <w:noProof/>
        </w:rPr>
      </w:pPr>
      <w:r w:rsidRPr="000B49F0">
        <w:rPr>
          <w:noProof/>
        </w:rPr>
        <w:t xml:space="preserve">Johnston, R., 2003. Geography and the Social Science Tradition. In </w:t>
      </w:r>
      <w:r w:rsidRPr="000B49F0">
        <w:rPr>
          <w:i/>
          <w:noProof/>
        </w:rPr>
        <w:t xml:space="preserve">Key Concepts in Geography, </w:t>
      </w:r>
      <w:r w:rsidRPr="000B49F0">
        <w:rPr>
          <w:noProof/>
        </w:rPr>
        <w:t>Holloway, S. L., Rice, Stephen P., and Valentine, G. (eds), London, Thousand Oaks: Sage Publications.</w:t>
      </w:r>
    </w:p>
    <w:p w14:paraId="6841234E"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Joice, P. and Bavan, M., 2014.</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Inclusion and Exclusion in American Neighborhoods.</w:t>
      </w:r>
      <w:proofErr w:type="gramEnd"/>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Cityscape: A Journal of Policy Development and Research</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16</w:t>
      </w:r>
      <w:r w:rsidRPr="000B49F0">
        <w:rPr>
          <w:rFonts w:ascii="Times New Roman" w:hAnsi="Times New Roman"/>
          <w:color w:val="222222"/>
          <w:shd w:val="clear" w:color="auto" w:fill="FFFFFF"/>
          <w:lang w:bidi="ar-SA"/>
        </w:rPr>
        <w:t>(3), 3-11.</w:t>
      </w:r>
    </w:p>
    <w:p w14:paraId="25F46717"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Jones, M., 2009.</w:t>
      </w:r>
      <w:proofErr w:type="gramEnd"/>
      <w:r w:rsidRPr="000B49F0">
        <w:rPr>
          <w:rFonts w:ascii="Times New Roman" w:hAnsi="Times New Roman"/>
          <w:color w:val="222222"/>
          <w:shd w:val="clear" w:color="auto" w:fill="FFFFFF"/>
          <w:lang w:bidi="ar-SA"/>
        </w:rPr>
        <w:t xml:space="preserve"> Phase space: geography, relational thinking, and beyond. </w:t>
      </w:r>
      <w:proofErr w:type="gramStart"/>
      <w:r w:rsidRPr="000B49F0">
        <w:rPr>
          <w:rFonts w:ascii="Times New Roman" w:hAnsi="Times New Roman"/>
          <w:i/>
          <w:iCs/>
          <w:color w:val="222222"/>
          <w:shd w:val="clear" w:color="auto" w:fill="FFFFFF"/>
          <w:lang w:bidi="ar-SA"/>
        </w:rPr>
        <w:t>Progress in Human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33</w:t>
      </w:r>
      <w:r w:rsidRPr="000B49F0">
        <w:rPr>
          <w:rFonts w:ascii="Times New Roman" w:hAnsi="Times New Roman"/>
          <w:color w:val="222222"/>
          <w:shd w:val="clear" w:color="auto" w:fill="FFFFFF"/>
          <w:lang w:bidi="ar-SA"/>
        </w:rPr>
        <w:t>(4), 487-506.</w:t>
      </w:r>
      <w:proofErr w:type="gramEnd"/>
    </w:p>
    <w:p w14:paraId="2C23AB95" w14:textId="77777777" w:rsidR="00F2739E" w:rsidRPr="000B49F0" w:rsidRDefault="00F2739E" w:rsidP="002A4DD3">
      <w:pPr>
        <w:pStyle w:val="EndNoteBibliography"/>
        <w:spacing w:after="280" w:line="276" w:lineRule="auto"/>
        <w:rPr>
          <w:noProof/>
        </w:rPr>
      </w:pPr>
      <w:r w:rsidRPr="000B49F0">
        <w:rPr>
          <w:noProof/>
        </w:rPr>
        <w:t>Jones, S.</w:t>
      </w:r>
      <w:r>
        <w:rPr>
          <w:noProof/>
        </w:rPr>
        <w:t>,</w:t>
      </w:r>
      <w:r w:rsidRPr="000B49F0">
        <w:rPr>
          <w:noProof/>
        </w:rPr>
        <w:t xml:space="preserve"> 2013. Local restaurants pitch in to nudge farm-to-fork movement forward. </w:t>
      </w:r>
      <w:r>
        <w:rPr>
          <w:i/>
          <w:noProof/>
        </w:rPr>
        <w:t>The</w:t>
      </w:r>
      <w:r w:rsidRPr="000B49F0">
        <w:rPr>
          <w:i/>
          <w:noProof/>
        </w:rPr>
        <w:t xml:space="preserve"> Oklahoman</w:t>
      </w:r>
      <w:r w:rsidRPr="000B49F0">
        <w:rPr>
          <w:noProof/>
        </w:rPr>
        <w:t>, October 2, 2013.</w:t>
      </w:r>
    </w:p>
    <w:p w14:paraId="6F7A3EE1" w14:textId="35CEC0D4" w:rsidR="00F2739E" w:rsidRPr="000B49F0" w:rsidRDefault="00F2739E" w:rsidP="002A4DD3">
      <w:pPr>
        <w:pStyle w:val="EndNoteBibliography"/>
        <w:spacing w:after="280" w:line="276" w:lineRule="auto"/>
        <w:rPr>
          <w:noProof/>
        </w:rPr>
      </w:pPr>
      <w:r w:rsidRPr="000B49F0">
        <w:rPr>
          <w:noProof/>
        </w:rPr>
        <w:t>Kimball, M.</w:t>
      </w:r>
      <w:r>
        <w:rPr>
          <w:noProof/>
        </w:rPr>
        <w:t>,</w:t>
      </w:r>
      <w:r w:rsidRPr="000B49F0">
        <w:rPr>
          <w:noProof/>
        </w:rPr>
        <w:t xml:space="preserve"> Support grows for backyard chickens in Oklahoma City. </w:t>
      </w:r>
      <w:r w:rsidRPr="000B49F0">
        <w:rPr>
          <w:i/>
          <w:noProof/>
        </w:rPr>
        <w:t>The Oklahoman</w:t>
      </w:r>
      <w:r w:rsidR="00366DF6">
        <w:rPr>
          <w:noProof/>
        </w:rPr>
        <w:t>,</w:t>
      </w:r>
      <w:r w:rsidRPr="000B49F0">
        <w:rPr>
          <w:i/>
          <w:noProof/>
        </w:rPr>
        <w:t xml:space="preserve"> </w:t>
      </w:r>
      <w:r w:rsidRPr="000B49F0">
        <w:rPr>
          <w:noProof/>
        </w:rPr>
        <w:t>June 27, 2011.</w:t>
      </w:r>
    </w:p>
    <w:p w14:paraId="3FCB3014"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Knigge, L., 2009. Intersectio</w:t>
      </w:r>
      <w:r>
        <w:rPr>
          <w:rFonts w:ascii="Times New Roman" w:hAnsi="Times New Roman"/>
          <w:color w:val="222222"/>
          <w:shd w:val="clear" w:color="auto" w:fill="FFFFFF"/>
          <w:lang w:bidi="ar-SA"/>
        </w:rPr>
        <w:t>ns between public and private: C</w:t>
      </w:r>
      <w:r w:rsidRPr="000B49F0">
        <w:rPr>
          <w:rFonts w:ascii="Times New Roman" w:hAnsi="Times New Roman"/>
          <w:color w:val="222222"/>
          <w:shd w:val="clear" w:color="auto" w:fill="FFFFFF"/>
          <w:lang w:bidi="ar-SA"/>
        </w:rPr>
        <w:t>ommunity gardens, community service and geographies of care in the US City of Buffalo, NY. </w:t>
      </w:r>
      <w:r w:rsidRPr="000B49F0">
        <w:rPr>
          <w:rFonts w:ascii="Times New Roman" w:hAnsi="Times New Roman"/>
          <w:i/>
          <w:iCs/>
          <w:color w:val="222222"/>
          <w:shd w:val="clear" w:color="auto" w:fill="FFFFFF"/>
          <w:lang w:bidi="ar-SA"/>
        </w:rPr>
        <w:t>Geographica Helvetica</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64</w:t>
      </w:r>
      <w:r w:rsidRPr="000B49F0">
        <w:rPr>
          <w:rFonts w:ascii="Times New Roman" w:hAnsi="Times New Roman"/>
          <w:color w:val="222222"/>
          <w:shd w:val="clear" w:color="auto" w:fill="FFFFFF"/>
          <w:lang w:bidi="ar-SA"/>
        </w:rPr>
        <w:t>(1), 45-52.</w:t>
      </w:r>
    </w:p>
    <w:p w14:paraId="7100504C"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Knox, P.L., 2003. The Sea Change of the 1980s: Urban Geography as if People and Places Matter. </w:t>
      </w:r>
      <w:proofErr w:type="gramStart"/>
      <w:r>
        <w:rPr>
          <w:rFonts w:ascii="Times New Roman" w:hAnsi="Times New Roman"/>
          <w:i/>
          <w:iCs/>
          <w:color w:val="222222"/>
          <w:shd w:val="clear" w:color="auto" w:fill="FFFFFF"/>
          <w:lang w:bidi="ar-SA"/>
        </w:rPr>
        <w:t>Urban G</w:t>
      </w:r>
      <w:r w:rsidRPr="000B49F0">
        <w:rPr>
          <w:rFonts w:ascii="Times New Roman" w:hAnsi="Times New Roman"/>
          <w:i/>
          <w:iCs/>
          <w:color w:val="222222"/>
          <w:shd w:val="clear" w:color="auto" w:fill="FFFFFF"/>
          <w:lang w:bidi="ar-SA"/>
        </w:rPr>
        <w:t>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24</w:t>
      </w:r>
      <w:r w:rsidRPr="000B49F0">
        <w:rPr>
          <w:rFonts w:ascii="Times New Roman" w:hAnsi="Times New Roman"/>
          <w:color w:val="222222"/>
          <w:shd w:val="clear" w:color="auto" w:fill="FFFFFF"/>
          <w:lang w:bidi="ar-SA"/>
        </w:rPr>
        <w:t>(4), 273-278.</w:t>
      </w:r>
      <w:proofErr w:type="gramEnd"/>
    </w:p>
    <w:p w14:paraId="34155611" w14:textId="77777777" w:rsidR="00F2739E" w:rsidRPr="000B49F0" w:rsidRDefault="00F2739E" w:rsidP="002A4DD3">
      <w:pPr>
        <w:spacing w:after="280" w:line="276" w:lineRule="auto"/>
        <w:rPr>
          <w:rFonts w:ascii="Times New Roman" w:hAnsi="Times New Roman"/>
          <w:lang w:bidi="ar-SA"/>
        </w:rPr>
      </w:pPr>
      <w:proofErr w:type="gramStart"/>
      <w:r>
        <w:rPr>
          <w:rFonts w:ascii="Times New Roman" w:hAnsi="Times New Roman"/>
          <w:color w:val="222222"/>
          <w:shd w:val="clear" w:color="auto" w:fill="FFFFFF"/>
          <w:lang w:bidi="ar-SA"/>
        </w:rPr>
        <w:t>Kornfeld, D., 2014.</w:t>
      </w:r>
      <w:proofErr w:type="gramEnd"/>
      <w:r>
        <w:rPr>
          <w:rFonts w:ascii="Times New Roman" w:hAnsi="Times New Roman"/>
          <w:color w:val="222222"/>
          <w:shd w:val="clear" w:color="auto" w:fill="FFFFFF"/>
          <w:lang w:bidi="ar-SA"/>
        </w:rPr>
        <w:t xml:space="preserve"> Bringing Good Food In: A History of New York City’s Greenmarket P</w:t>
      </w:r>
      <w:r w:rsidRPr="000B49F0">
        <w:rPr>
          <w:rFonts w:ascii="Times New Roman" w:hAnsi="Times New Roman"/>
          <w:color w:val="222222"/>
          <w:shd w:val="clear" w:color="auto" w:fill="FFFFFF"/>
          <w:lang w:bidi="ar-SA"/>
        </w:rPr>
        <w:t>rogram. </w:t>
      </w:r>
      <w:proofErr w:type="gramStart"/>
      <w:r w:rsidRPr="000B49F0">
        <w:rPr>
          <w:rFonts w:ascii="Times New Roman" w:hAnsi="Times New Roman"/>
          <w:i/>
          <w:iCs/>
          <w:color w:val="222222"/>
          <w:shd w:val="clear" w:color="auto" w:fill="FFFFFF"/>
          <w:lang w:bidi="ar-SA"/>
        </w:rPr>
        <w:t>Journal of Urban History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40</w:t>
      </w:r>
      <w:r w:rsidRPr="000B49F0">
        <w:rPr>
          <w:rFonts w:ascii="Times New Roman" w:hAnsi="Times New Roman"/>
          <w:color w:val="222222"/>
          <w:shd w:val="clear" w:color="auto" w:fill="FFFFFF"/>
          <w:lang w:bidi="ar-SA"/>
        </w:rPr>
        <w:t>(2), 345-356.</w:t>
      </w:r>
      <w:proofErr w:type="gramEnd"/>
    </w:p>
    <w:p w14:paraId="319397BA"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Kortright, R. and Wakefield, S., 2011. Edible backyards: a qualitative study of household food growing and its contributions to food security. </w:t>
      </w:r>
      <w:proofErr w:type="gramStart"/>
      <w:r w:rsidRPr="000B49F0">
        <w:rPr>
          <w:rFonts w:ascii="Times New Roman" w:hAnsi="Times New Roman"/>
          <w:i/>
          <w:iCs/>
          <w:color w:val="222222"/>
          <w:shd w:val="clear" w:color="auto" w:fill="FFFFFF"/>
          <w:lang w:bidi="ar-SA"/>
        </w:rPr>
        <w:t>Agriculture and Human Values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28</w:t>
      </w:r>
      <w:r w:rsidRPr="000B49F0">
        <w:rPr>
          <w:rFonts w:ascii="Times New Roman" w:hAnsi="Times New Roman"/>
          <w:color w:val="222222"/>
          <w:shd w:val="clear" w:color="auto" w:fill="FFFFFF"/>
          <w:lang w:bidi="ar-SA"/>
        </w:rPr>
        <w:t>(1), 39-53.</w:t>
      </w:r>
      <w:proofErr w:type="gramEnd"/>
    </w:p>
    <w:p w14:paraId="06309457" w14:textId="77777777" w:rsidR="00F2739E" w:rsidRPr="000B49F0" w:rsidRDefault="00F2739E" w:rsidP="002A4DD3">
      <w:pPr>
        <w:pStyle w:val="EndNoteBibliography"/>
        <w:spacing w:after="280" w:line="276" w:lineRule="auto"/>
        <w:rPr>
          <w:noProof/>
        </w:rPr>
      </w:pPr>
      <w:r>
        <w:rPr>
          <w:noProof/>
        </w:rPr>
        <w:t>LaBadie, K.</w:t>
      </w:r>
      <w:r w:rsidRPr="000B49F0">
        <w:rPr>
          <w:noProof/>
        </w:rPr>
        <w:t>T.</w:t>
      </w:r>
      <w:r>
        <w:rPr>
          <w:noProof/>
        </w:rPr>
        <w:t>,</w:t>
      </w:r>
      <w:r w:rsidRPr="000B49F0">
        <w:rPr>
          <w:noProof/>
        </w:rPr>
        <w:t xml:space="preserve"> 2008. </w:t>
      </w:r>
      <w:r w:rsidRPr="00A42F12">
        <w:rPr>
          <w:noProof/>
        </w:rPr>
        <w:t>Residential Urban Chicken Keeping: An examination of 25 cities</w:t>
      </w:r>
      <w:r>
        <w:rPr>
          <w:noProof/>
        </w:rPr>
        <w:t>.</w:t>
      </w:r>
      <w:r w:rsidRPr="000B49F0">
        <w:rPr>
          <w:noProof/>
        </w:rPr>
        <w:t xml:space="preserve"> Graduate paper, University of New Mexico.</w:t>
      </w:r>
    </w:p>
    <w:p w14:paraId="10B771F3"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 xml:space="preserve">Lake, R.W., 2003. </w:t>
      </w:r>
      <w:proofErr w:type="gramStart"/>
      <w:r w:rsidRPr="000B49F0">
        <w:rPr>
          <w:rFonts w:ascii="Times New Roman" w:hAnsi="Times New Roman"/>
          <w:color w:val="222222"/>
          <w:shd w:val="clear" w:color="auto" w:fill="FFFFFF"/>
          <w:lang w:bidi="ar-SA"/>
        </w:rPr>
        <w:t xml:space="preserve">The Antiurban Angst </w:t>
      </w:r>
      <w:r>
        <w:rPr>
          <w:rFonts w:ascii="Times New Roman" w:hAnsi="Times New Roman"/>
          <w:color w:val="222222"/>
          <w:shd w:val="clear" w:color="auto" w:fill="FFFFFF"/>
          <w:lang w:bidi="ar-SA"/>
        </w:rPr>
        <w:t>of Urban Geography in the 1980s</w:t>
      </w:r>
      <w:r w:rsidRPr="000B49F0">
        <w:rPr>
          <w:rFonts w:ascii="Times New Roman" w:hAnsi="Times New Roman"/>
          <w:color w:val="222222"/>
          <w:shd w:val="clear" w:color="auto" w:fill="FFFFFF"/>
          <w:lang w:bidi="ar-SA"/>
        </w:rPr>
        <w:t>.</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Urban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24</w:t>
      </w:r>
      <w:r w:rsidRPr="000B49F0">
        <w:rPr>
          <w:rFonts w:ascii="Times New Roman" w:hAnsi="Times New Roman"/>
          <w:color w:val="222222"/>
          <w:shd w:val="clear" w:color="auto" w:fill="FFFFFF"/>
          <w:lang w:bidi="ar-SA"/>
        </w:rPr>
        <w:t>(4), 352-355.</w:t>
      </w:r>
      <w:proofErr w:type="gramEnd"/>
    </w:p>
    <w:p w14:paraId="689B2E6C" w14:textId="77777777" w:rsidR="00F2739E" w:rsidRPr="000B49F0" w:rsidRDefault="00F2739E" w:rsidP="002A4DD3">
      <w:pPr>
        <w:pStyle w:val="EndNoteBibliography"/>
        <w:spacing w:after="280" w:line="276" w:lineRule="auto"/>
        <w:rPr>
          <w:noProof/>
        </w:rPr>
      </w:pPr>
      <w:r w:rsidRPr="000B49F0">
        <w:rPr>
          <w:noProof/>
        </w:rPr>
        <w:t>Larder, N., Lyons, K.</w:t>
      </w:r>
      <w:r>
        <w:rPr>
          <w:noProof/>
        </w:rPr>
        <w:t>,</w:t>
      </w:r>
      <w:r w:rsidRPr="000B49F0">
        <w:rPr>
          <w:noProof/>
        </w:rPr>
        <w:t xml:space="preserve"> and Woolcock, G., 2012. Enacting food sovereignty: values and meanings in the act of domestic food production in urban Australia. </w:t>
      </w:r>
      <w:proofErr w:type="gramStart"/>
      <w:r w:rsidRPr="000B49F0">
        <w:rPr>
          <w:i/>
          <w:noProof/>
        </w:rPr>
        <w:t>Local Environment</w:t>
      </w:r>
      <w:r w:rsidRPr="000B49F0">
        <w:rPr>
          <w:b/>
          <w:noProof/>
        </w:rPr>
        <w:t>,</w:t>
      </w:r>
      <w:r w:rsidRPr="000B49F0">
        <w:rPr>
          <w:noProof/>
        </w:rPr>
        <w:t xml:space="preserve"> </w:t>
      </w:r>
      <w:r w:rsidRPr="000B49F0">
        <w:rPr>
          <w:i/>
          <w:iCs/>
          <w:color w:val="222222"/>
          <w:shd w:val="clear" w:color="auto" w:fill="FFFFFF"/>
          <w:lang w:bidi="ar-SA"/>
        </w:rPr>
        <w:t>19</w:t>
      </w:r>
      <w:r w:rsidRPr="000B49F0">
        <w:rPr>
          <w:color w:val="222222"/>
          <w:shd w:val="clear" w:color="auto" w:fill="FFFFFF"/>
          <w:lang w:bidi="ar-SA"/>
        </w:rPr>
        <w:t xml:space="preserve">(1), </w:t>
      </w:r>
      <w:r w:rsidRPr="000B49F0">
        <w:rPr>
          <w:noProof/>
        </w:rPr>
        <w:t>1-21.</w:t>
      </w:r>
      <w:proofErr w:type="gramEnd"/>
    </w:p>
    <w:p w14:paraId="2450D973" w14:textId="62C7B3C4" w:rsidR="00F2739E" w:rsidRPr="000B49F0" w:rsidRDefault="00F2739E" w:rsidP="002A4DD3">
      <w:pPr>
        <w:pStyle w:val="EndNoteBibliography"/>
        <w:spacing w:after="280" w:line="276" w:lineRule="auto"/>
        <w:rPr>
          <w:noProof/>
        </w:rPr>
      </w:pPr>
      <w:r w:rsidRPr="000B49F0">
        <w:rPr>
          <w:noProof/>
        </w:rPr>
        <w:t>Larder, P.</w:t>
      </w:r>
      <w:r>
        <w:rPr>
          <w:noProof/>
        </w:rPr>
        <w:t>,</w:t>
      </w:r>
      <w:r w:rsidRPr="000B49F0">
        <w:rPr>
          <w:noProof/>
        </w:rPr>
        <w:t xml:space="preserve"> 2010. Economic Potential of Urban Agriculture. In </w:t>
      </w:r>
      <w:r w:rsidRPr="000B49F0">
        <w:rPr>
          <w:i/>
          <w:noProof/>
        </w:rPr>
        <w:t xml:space="preserve">Agricultural Urbanism, </w:t>
      </w:r>
      <w:r w:rsidRPr="000B49F0">
        <w:rPr>
          <w:noProof/>
        </w:rPr>
        <w:t xml:space="preserve">De La Salle, J. M., </w:t>
      </w:r>
      <w:r w:rsidR="00EF2BB4">
        <w:rPr>
          <w:noProof/>
        </w:rPr>
        <w:t>and Holland, M., (eds.)</w:t>
      </w:r>
      <w:r w:rsidRPr="000B49F0">
        <w:rPr>
          <w:noProof/>
        </w:rPr>
        <w:t>. Winnipeg, Manitoba: Green Frigate Books.</w:t>
      </w:r>
    </w:p>
    <w:p w14:paraId="4CB2E00D"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Larner, W. and Laurie, N., 2010.</w:t>
      </w:r>
      <w:proofErr w:type="gramEnd"/>
      <w:r w:rsidRPr="000B49F0">
        <w:rPr>
          <w:rFonts w:ascii="Times New Roman" w:hAnsi="Times New Roman"/>
          <w:color w:val="222222"/>
          <w:shd w:val="clear" w:color="auto" w:fill="FFFFFF"/>
          <w:lang w:bidi="ar-SA"/>
        </w:rPr>
        <w:t xml:space="preserve"> Travelling technocrats, embodied knowledges: Globalising privatisation in telecoms and water. </w:t>
      </w:r>
      <w:proofErr w:type="gramStart"/>
      <w:r w:rsidRPr="000B49F0">
        <w:rPr>
          <w:rFonts w:ascii="Times New Roman" w:hAnsi="Times New Roman"/>
          <w:i/>
          <w:iCs/>
          <w:color w:val="222222"/>
          <w:shd w:val="clear" w:color="auto" w:fill="FFFFFF"/>
          <w:lang w:bidi="ar-SA"/>
        </w:rPr>
        <w:t>Geoforum</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41</w:t>
      </w:r>
      <w:r w:rsidRPr="000B49F0">
        <w:rPr>
          <w:rFonts w:ascii="Times New Roman" w:hAnsi="Times New Roman"/>
          <w:color w:val="222222"/>
          <w:shd w:val="clear" w:color="auto" w:fill="FFFFFF"/>
          <w:lang w:bidi="ar-SA"/>
        </w:rPr>
        <w:t>(2), 218-226.</w:t>
      </w:r>
      <w:proofErr w:type="gramEnd"/>
    </w:p>
    <w:p w14:paraId="1DDCB6E4" w14:textId="37610320" w:rsidR="00C26BE8" w:rsidRDefault="00C26BE8" w:rsidP="002A4DD3">
      <w:pPr>
        <w:pStyle w:val="EndNoteBibliography"/>
        <w:spacing w:after="280" w:line="276" w:lineRule="auto"/>
        <w:rPr>
          <w:noProof/>
        </w:rPr>
      </w:pPr>
      <w:r>
        <w:rPr>
          <w:color w:val="222222"/>
          <w:shd w:val="clear" w:color="auto" w:fill="FFFFFF"/>
        </w:rPr>
        <w:t>Locke, S. L., and</w:t>
      </w:r>
      <w:r w:rsidRPr="00FA77AC">
        <w:rPr>
          <w:color w:val="222222"/>
          <w:shd w:val="clear" w:color="auto" w:fill="FFFFFF"/>
        </w:rPr>
        <w:t xml:space="preserve"> Blomquist,</w:t>
      </w:r>
      <w:r>
        <w:rPr>
          <w:color w:val="222222"/>
          <w:shd w:val="clear" w:color="auto" w:fill="FFFFFF"/>
        </w:rPr>
        <w:t xml:space="preserve"> G. C., 2016</w:t>
      </w:r>
      <w:r w:rsidRPr="00FA77AC">
        <w:rPr>
          <w:color w:val="222222"/>
          <w:shd w:val="clear" w:color="auto" w:fill="FFFFFF"/>
        </w:rPr>
        <w:t>. The cost of convenience: Estimating the impact of communication antennas on residential property values. </w:t>
      </w:r>
      <w:r w:rsidRPr="00FA77AC">
        <w:rPr>
          <w:i/>
          <w:iCs/>
          <w:color w:val="222222"/>
          <w:shd w:val="clear" w:color="auto" w:fill="FFFFFF"/>
        </w:rPr>
        <w:t>Land Economics</w:t>
      </w:r>
      <w:r w:rsidRPr="00FA77AC">
        <w:rPr>
          <w:color w:val="222222"/>
          <w:shd w:val="clear" w:color="auto" w:fill="FFFFFF"/>
        </w:rPr>
        <w:t>, </w:t>
      </w:r>
      <w:r w:rsidRPr="00FA77AC">
        <w:rPr>
          <w:i/>
          <w:iCs/>
          <w:color w:val="222222"/>
          <w:shd w:val="clear" w:color="auto" w:fill="FFFFFF"/>
        </w:rPr>
        <w:t>92</w:t>
      </w:r>
      <w:r w:rsidRPr="00FA77AC">
        <w:rPr>
          <w:color w:val="222222"/>
          <w:shd w:val="clear" w:color="auto" w:fill="FFFFFF"/>
        </w:rPr>
        <w:t xml:space="preserve">(1), </w:t>
      </w:r>
      <w:proofErr w:type="gramStart"/>
      <w:r w:rsidRPr="00FA77AC">
        <w:rPr>
          <w:color w:val="222222"/>
          <w:shd w:val="clear" w:color="auto" w:fill="FFFFFF"/>
        </w:rPr>
        <w:t>131</w:t>
      </w:r>
      <w:proofErr w:type="gramEnd"/>
      <w:r w:rsidRPr="00FA77AC">
        <w:rPr>
          <w:color w:val="222222"/>
          <w:shd w:val="clear" w:color="auto" w:fill="FFFFFF"/>
        </w:rPr>
        <w:t>-147.</w:t>
      </w:r>
    </w:p>
    <w:p w14:paraId="054A334F" w14:textId="77777777" w:rsidR="00F2739E" w:rsidRPr="000B49F0" w:rsidRDefault="00F2739E" w:rsidP="002A4DD3">
      <w:pPr>
        <w:pStyle w:val="EndNoteBibliography"/>
        <w:spacing w:after="280" w:line="276" w:lineRule="auto"/>
        <w:rPr>
          <w:noProof/>
        </w:rPr>
      </w:pPr>
      <w:r w:rsidRPr="000B49F0">
        <w:rPr>
          <w:noProof/>
        </w:rPr>
        <w:t>Lefebvre, H.</w:t>
      </w:r>
      <w:r>
        <w:rPr>
          <w:noProof/>
        </w:rPr>
        <w:t>,</w:t>
      </w:r>
      <w:r w:rsidRPr="000B49F0">
        <w:rPr>
          <w:noProof/>
        </w:rPr>
        <w:t xml:space="preserve"> 1991. </w:t>
      </w:r>
      <w:r>
        <w:rPr>
          <w:i/>
          <w:noProof/>
        </w:rPr>
        <w:t>The Production of S</w:t>
      </w:r>
      <w:r w:rsidRPr="000B49F0">
        <w:rPr>
          <w:i/>
          <w:noProof/>
        </w:rPr>
        <w:t>pace</w:t>
      </w:r>
      <w:r w:rsidRPr="000B49F0">
        <w:rPr>
          <w:noProof/>
        </w:rPr>
        <w:t>. Oxford:</w:t>
      </w:r>
      <w:r>
        <w:rPr>
          <w:noProof/>
        </w:rPr>
        <w:t xml:space="preserve"> </w:t>
      </w:r>
      <w:r w:rsidRPr="000B49F0">
        <w:rPr>
          <w:noProof/>
        </w:rPr>
        <w:t>Blackwell.</w:t>
      </w:r>
    </w:p>
    <w:p w14:paraId="0A9F1659" w14:textId="77777777" w:rsidR="00F2739E" w:rsidRPr="000B49F0" w:rsidRDefault="00F2739E" w:rsidP="002A4DD3">
      <w:pPr>
        <w:pStyle w:val="EndNoteBibliography"/>
        <w:spacing w:after="280" w:line="276" w:lineRule="auto"/>
        <w:rPr>
          <w:noProof/>
        </w:rPr>
      </w:pPr>
      <w:r w:rsidRPr="000B49F0">
        <w:rPr>
          <w:noProof/>
        </w:rPr>
        <w:t>Lefebvre, H.</w:t>
      </w:r>
      <w:r>
        <w:rPr>
          <w:noProof/>
        </w:rPr>
        <w:t>,</w:t>
      </w:r>
      <w:r w:rsidRPr="000B49F0">
        <w:rPr>
          <w:noProof/>
        </w:rPr>
        <w:t xml:space="preserve"> 2003. </w:t>
      </w:r>
      <w:r w:rsidRPr="000B49F0">
        <w:rPr>
          <w:i/>
          <w:noProof/>
        </w:rPr>
        <w:t>The Urban Revolution</w:t>
      </w:r>
      <w:r w:rsidRPr="000B49F0">
        <w:rPr>
          <w:noProof/>
        </w:rPr>
        <w:t>.</w:t>
      </w:r>
      <w:r w:rsidRPr="000B49F0">
        <w:rPr>
          <w:i/>
          <w:noProof/>
        </w:rPr>
        <w:t xml:space="preserve"> </w:t>
      </w:r>
      <w:r w:rsidRPr="000B49F0">
        <w:rPr>
          <w:noProof/>
        </w:rPr>
        <w:t>Minneapolis: University of Minnesota Press.</w:t>
      </w:r>
    </w:p>
    <w:p w14:paraId="14291419"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Larner, W. and Laurie, N., 2010.</w:t>
      </w:r>
      <w:proofErr w:type="gramEnd"/>
      <w:r w:rsidRPr="000B49F0">
        <w:rPr>
          <w:rFonts w:ascii="Times New Roman" w:hAnsi="Times New Roman"/>
          <w:color w:val="222222"/>
          <w:shd w:val="clear" w:color="auto" w:fill="FFFFFF"/>
          <w:lang w:bidi="ar-SA"/>
        </w:rPr>
        <w:t xml:space="preserve"> Travelling technocrats, embodied knowledges: Globalising privatisation in telecoms and water. </w:t>
      </w:r>
      <w:proofErr w:type="gramStart"/>
      <w:r w:rsidRPr="000B49F0">
        <w:rPr>
          <w:rFonts w:ascii="Times New Roman" w:hAnsi="Times New Roman"/>
          <w:i/>
          <w:iCs/>
          <w:color w:val="222222"/>
          <w:shd w:val="clear" w:color="auto" w:fill="FFFFFF"/>
          <w:lang w:bidi="ar-SA"/>
        </w:rPr>
        <w:t>Geoforum</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41</w:t>
      </w:r>
      <w:r w:rsidRPr="000B49F0">
        <w:rPr>
          <w:rFonts w:ascii="Times New Roman" w:hAnsi="Times New Roman"/>
          <w:color w:val="222222"/>
          <w:shd w:val="clear" w:color="auto" w:fill="FFFFFF"/>
          <w:lang w:bidi="ar-SA"/>
        </w:rPr>
        <w:t>(2), 218-226.</w:t>
      </w:r>
      <w:proofErr w:type="gramEnd"/>
    </w:p>
    <w:p w14:paraId="2B665717" w14:textId="03895B51" w:rsidR="00A8555C" w:rsidRPr="00040FCD" w:rsidRDefault="00A8555C" w:rsidP="002A4DD3">
      <w:pPr>
        <w:pStyle w:val="EndNoteBibliography"/>
        <w:spacing w:after="280" w:line="276" w:lineRule="auto"/>
        <w:rPr>
          <w:noProof/>
        </w:rPr>
      </w:pPr>
      <w:r>
        <w:rPr>
          <w:noProof/>
        </w:rPr>
        <w:t xml:space="preserve">Leitner, H. and Sheppard, E., 2003. Unbounding </w:t>
      </w:r>
      <w:r w:rsidR="00040FCD">
        <w:rPr>
          <w:noProof/>
        </w:rPr>
        <w:t xml:space="preserve">critical geographic research on cities: The 1990s and beyond. </w:t>
      </w:r>
      <w:r w:rsidR="00040FCD">
        <w:rPr>
          <w:i/>
          <w:noProof/>
        </w:rPr>
        <w:t>Urban Geography, 24</w:t>
      </w:r>
      <w:r w:rsidR="00040FCD">
        <w:rPr>
          <w:noProof/>
        </w:rPr>
        <w:t>(6), 510-528.</w:t>
      </w:r>
    </w:p>
    <w:p w14:paraId="06F4CCAA" w14:textId="4E28D9FB" w:rsidR="00F2739E" w:rsidRPr="000B49F0" w:rsidRDefault="00F2739E" w:rsidP="002A4DD3">
      <w:pPr>
        <w:pStyle w:val="EndNoteBibliography"/>
        <w:spacing w:after="280" w:line="276" w:lineRule="auto"/>
        <w:rPr>
          <w:noProof/>
        </w:rPr>
      </w:pPr>
      <w:r w:rsidRPr="000B49F0">
        <w:rPr>
          <w:noProof/>
        </w:rPr>
        <w:t>Leitner, H., Sheppard,</w:t>
      </w:r>
      <w:r>
        <w:rPr>
          <w:noProof/>
        </w:rPr>
        <w:t xml:space="preserve"> E.</w:t>
      </w:r>
      <w:r w:rsidRPr="000B49F0">
        <w:rPr>
          <w:noProof/>
        </w:rPr>
        <w:t>S., Sziarto, K.</w:t>
      </w:r>
      <w:r>
        <w:rPr>
          <w:noProof/>
        </w:rPr>
        <w:t>,</w:t>
      </w:r>
      <w:r w:rsidRPr="000B49F0">
        <w:rPr>
          <w:noProof/>
        </w:rPr>
        <w:t xml:space="preserve"> and Maringanti, A., 2007. Contesting urban futures: Decentering neoliberalism. In </w:t>
      </w:r>
      <w:r>
        <w:rPr>
          <w:i/>
          <w:noProof/>
        </w:rPr>
        <w:t>Contesting N</w:t>
      </w:r>
      <w:r w:rsidRPr="000B49F0">
        <w:rPr>
          <w:i/>
          <w:noProof/>
        </w:rPr>
        <w:t>eoliberalism</w:t>
      </w:r>
      <w:r>
        <w:rPr>
          <w:i/>
          <w:noProof/>
        </w:rPr>
        <w:t>: Urban F</w:t>
      </w:r>
      <w:r w:rsidRPr="000B49F0">
        <w:rPr>
          <w:i/>
          <w:noProof/>
        </w:rPr>
        <w:t>rontiers,</w:t>
      </w:r>
      <w:r w:rsidRPr="000B49F0">
        <w:rPr>
          <w:noProof/>
        </w:rPr>
        <w:t xml:space="preserve"> Leitner,</w:t>
      </w:r>
      <w:r w:rsidRPr="000B49F0">
        <w:rPr>
          <w:i/>
          <w:noProof/>
        </w:rPr>
        <w:t xml:space="preserve"> </w:t>
      </w:r>
      <w:r w:rsidRPr="000B49F0">
        <w:rPr>
          <w:noProof/>
        </w:rPr>
        <w:t>H., Peck, J., and Sheppard</w:t>
      </w:r>
      <w:r>
        <w:rPr>
          <w:noProof/>
        </w:rPr>
        <w:t>, E.</w:t>
      </w:r>
      <w:r w:rsidR="00EF2BB4">
        <w:rPr>
          <w:noProof/>
        </w:rPr>
        <w:t>S. (eds.)</w:t>
      </w:r>
      <w:r w:rsidRPr="000B49F0">
        <w:rPr>
          <w:noProof/>
        </w:rPr>
        <w:t>. New York: Guilford Press.</w:t>
      </w:r>
    </w:p>
    <w:p w14:paraId="785C5778"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Levkoe, C.Z., 2006. Learning democracy through food justice movements. </w:t>
      </w:r>
      <w:proofErr w:type="gramStart"/>
      <w:r w:rsidRPr="000B49F0">
        <w:rPr>
          <w:rFonts w:ascii="Times New Roman" w:hAnsi="Times New Roman"/>
          <w:i/>
          <w:iCs/>
          <w:color w:val="222222"/>
          <w:shd w:val="clear" w:color="auto" w:fill="FFFFFF"/>
          <w:lang w:bidi="ar-SA"/>
        </w:rPr>
        <w:t>Agriculture and Human Values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23</w:t>
      </w:r>
      <w:r w:rsidRPr="000B49F0">
        <w:rPr>
          <w:rFonts w:ascii="Times New Roman" w:hAnsi="Times New Roman"/>
          <w:color w:val="222222"/>
          <w:shd w:val="clear" w:color="auto" w:fill="FFFFFF"/>
          <w:lang w:bidi="ar-SA"/>
        </w:rPr>
        <w:t>(1), 89-98.</w:t>
      </w:r>
      <w:proofErr w:type="gramEnd"/>
    </w:p>
    <w:p w14:paraId="09947BE7"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Lichtenberger, E., 1997.</w:t>
      </w:r>
      <w:proofErr w:type="gramEnd"/>
      <w:r w:rsidRPr="000B49F0">
        <w:rPr>
          <w:rFonts w:ascii="Times New Roman" w:hAnsi="Times New Roman"/>
          <w:color w:val="222222"/>
          <w:shd w:val="clear" w:color="auto" w:fill="FFFFFF"/>
          <w:lang w:bidi="ar-SA"/>
        </w:rPr>
        <w:t xml:space="preserve"> Harris and Ullman's" The Nature of Cities": The Paper's Historical Context and Its Impact on Further Research. </w:t>
      </w:r>
      <w:proofErr w:type="gramStart"/>
      <w:r w:rsidRPr="000B49F0">
        <w:rPr>
          <w:rFonts w:ascii="Times New Roman" w:hAnsi="Times New Roman"/>
          <w:i/>
          <w:iCs/>
          <w:color w:val="222222"/>
          <w:shd w:val="clear" w:color="auto" w:fill="FFFFFF"/>
          <w:lang w:bidi="ar-SA"/>
        </w:rPr>
        <w:t>Urban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18</w:t>
      </w:r>
      <w:r w:rsidRPr="000B49F0">
        <w:rPr>
          <w:rFonts w:ascii="Times New Roman" w:hAnsi="Times New Roman"/>
          <w:color w:val="222222"/>
          <w:shd w:val="clear" w:color="auto" w:fill="FFFFFF"/>
          <w:lang w:bidi="ar-SA"/>
        </w:rPr>
        <w:t>(1), 7-14.</w:t>
      </w:r>
      <w:proofErr w:type="gramEnd"/>
    </w:p>
    <w:p w14:paraId="2061F036"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Litt, J.S., Soobader, M.J., Turbin, M.S., Hale, J.W., Buchenau, M.</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and Marshall, J.A., 2011.</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The influence of social involvement, neighborhood aesthetics, and community garden participation on fruit and vegetable consumption.</w:t>
      </w:r>
      <w:proofErr w:type="gramEnd"/>
      <w:r w:rsidRPr="000B49F0">
        <w:rPr>
          <w:rFonts w:ascii="Times New Roman" w:hAnsi="Times New Roman"/>
          <w:color w:val="222222"/>
          <w:shd w:val="clear" w:color="auto" w:fill="FFFFFF"/>
          <w:lang w:bidi="ar-SA"/>
        </w:rPr>
        <w:t> </w:t>
      </w:r>
      <w:proofErr w:type="gramStart"/>
      <w:r>
        <w:rPr>
          <w:rFonts w:ascii="Times New Roman" w:hAnsi="Times New Roman"/>
          <w:i/>
          <w:iCs/>
          <w:color w:val="222222"/>
          <w:shd w:val="clear" w:color="auto" w:fill="FFFFFF"/>
          <w:lang w:bidi="ar-SA"/>
        </w:rPr>
        <w:t>American Journal of Public H</w:t>
      </w:r>
      <w:r w:rsidRPr="000B49F0">
        <w:rPr>
          <w:rFonts w:ascii="Times New Roman" w:hAnsi="Times New Roman"/>
          <w:i/>
          <w:iCs/>
          <w:color w:val="222222"/>
          <w:shd w:val="clear" w:color="auto" w:fill="FFFFFF"/>
          <w:lang w:bidi="ar-SA"/>
        </w:rPr>
        <w:t>ealth</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101</w:t>
      </w:r>
      <w:r w:rsidRPr="000B49F0">
        <w:rPr>
          <w:rFonts w:ascii="Times New Roman" w:hAnsi="Times New Roman"/>
          <w:color w:val="222222"/>
          <w:shd w:val="clear" w:color="auto" w:fill="FFFFFF"/>
          <w:lang w:bidi="ar-SA"/>
        </w:rPr>
        <w:t>(8), 1466-1473.</w:t>
      </w:r>
      <w:proofErr w:type="gramEnd"/>
    </w:p>
    <w:p w14:paraId="6849104C" w14:textId="77777777" w:rsidR="00F2739E" w:rsidRPr="000B49F0" w:rsidRDefault="00F2739E" w:rsidP="002A4DD3">
      <w:pPr>
        <w:pStyle w:val="EndNoteBibliography"/>
        <w:spacing w:after="280" w:line="276" w:lineRule="auto"/>
        <w:rPr>
          <w:noProof/>
        </w:rPr>
      </w:pPr>
      <w:r>
        <w:rPr>
          <w:noProof/>
        </w:rPr>
        <w:t>Logan, J.R. and Molotch, H.</w:t>
      </w:r>
      <w:r w:rsidRPr="000B49F0">
        <w:rPr>
          <w:noProof/>
        </w:rPr>
        <w:t>L.</w:t>
      </w:r>
      <w:r>
        <w:rPr>
          <w:noProof/>
        </w:rPr>
        <w:t>,</w:t>
      </w:r>
      <w:r w:rsidRPr="000B49F0">
        <w:rPr>
          <w:noProof/>
        </w:rPr>
        <w:t xml:space="preserve"> 2007. </w:t>
      </w:r>
      <w:r>
        <w:rPr>
          <w:i/>
          <w:noProof/>
        </w:rPr>
        <w:t>Urban F</w:t>
      </w:r>
      <w:r w:rsidRPr="000B49F0">
        <w:rPr>
          <w:i/>
          <w:noProof/>
        </w:rPr>
        <w:t>ortunes: The political economy of place</w:t>
      </w:r>
      <w:r w:rsidRPr="000B49F0">
        <w:rPr>
          <w:noProof/>
        </w:rPr>
        <w:t>. Oakland, CA: University of California Press.</w:t>
      </w:r>
    </w:p>
    <w:p w14:paraId="560314CA"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 xml:space="preserve">Lyson, T.A., 2005. </w:t>
      </w:r>
      <w:proofErr w:type="gramStart"/>
      <w:r w:rsidRPr="000B49F0">
        <w:rPr>
          <w:rFonts w:ascii="Times New Roman" w:hAnsi="Times New Roman"/>
          <w:color w:val="222222"/>
          <w:shd w:val="clear" w:color="auto" w:fill="FFFFFF"/>
          <w:lang w:bidi="ar-SA"/>
        </w:rPr>
        <w:t>Civic agriculture and community problem solving.</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Culture &amp; Agriculture</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27</w:t>
      </w:r>
      <w:r w:rsidRPr="000B49F0">
        <w:rPr>
          <w:rFonts w:ascii="Times New Roman" w:hAnsi="Times New Roman"/>
          <w:color w:val="222222"/>
          <w:shd w:val="clear" w:color="auto" w:fill="FFFFFF"/>
          <w:lang w:bidi="ar-SA"/>
        </w:rPr>
        <w:t>(2), 92-98.</w:t>
      </w:r>
      <w:proofErr w:type="gramEnd"/>
    </w:p>
    <w:p w14:paraId="4F4179C6" w14:textId="77777777" w:rsidR="00F2739E" w:rsidRPr="000B49F0" w:rsidRDefault="00F2739E" w:rsidP="002A4DD3">
      <w:pPr>
        <w:pStyle w:val="EndNoteBibliography"/>
        <w:spacing w:after="280" w:line="276" w:lineRule="auto"/>
        <w:rPr>
          <w:noProof/>
        </w:rPr>
      </w:pPr>
      <w:r w:rsidRPr="000B49F0">
        <w:rPr>
          <w:noProof/>
        </w:rPr>
        <w:t>Mansvelt, J. and Berg, L. D.</w:t>
      </w:r>
      <w:r>
        <w:rPr>
          <w:noProof/>
        </w:rPr>
        <w:t>,</w:t>
      </w:r>
      <w:r w:rsidRPr="000B49F0">
        <w:rPr>
          <w:noProof/>
        </w:rPr>
        <w:t xml:space="preserve"> 2010. Writing Qualitative Geographies, Constructing Meaningful Geographical Knowledges. In </w:t>
      </w:r>
      <w:r>
        <w:rPr>
          <w:i/>
          <w:noProof/>
        </w:rPr>
        <w:t>Qualitative R</w:t>
      </w:r>
      <w:r w:rsidRPr="000B49F0">
        <w:rPr>
          <w:i/>
          <w:noProof/>
        </w:rPr>
        <w:t>ese</w:t>
      </w:r>
      <w:r>
        <w:rPr>
          <w:i/>
          <w:noProof/>
        </w:rPr>
        <w:t>arch Methods in Human G</w:t>
      </w:r>
      <w:r w:rsidRPr="000B49F0">
        <w:rPr>
          <w:i/>
          <w:noProof/>
        </w:rPr>
        <w:t>eography,</w:t>
      </w:r>
      <w:r>
        <w:rPr>
          <w:noProof/>
        </w:rPr>
        <w:t xml:space="preserve"> Hay, I. (ed.)</w:t>
      </w:r>
      <w:r w:rsidRPr="000B49F0">
        <w:rPr>
          <w:noProof/>
        </w:rPr>
        <w:t>. Melbourne: Oxford University Press.</w:t>
      </w:r>
    </w:p>
    <w:p w14:paraId="1DE98C74" w14:textId="77777777" w:rsidR="00F2739E" w:rsidRPr="000B49F0" w:rsidRDefault="00F2739E" w:rsidP="002A4DD3">
      <w:pPr>
        <w:spacing w:after="280" w:line="276" w:lineRule="auto"/>
        <w:rPr>
          <w:rFonts w:ascii="Times New Roman" w:hAnsi="Times New Roman"/>
          <w:lang w:bidi="ar-SA"/>
        </w:rPr>
      </w:pPr>
      <w:proofErr w:type="gramStart"/>
      <w:r>
        <w:rPr>
          <w:rFonts w:ascii="Times New Roman" w:hAnsi="Times New Roman"/>
          <w:color w:val="222222"/>
          <w:shd w:val="clear" w:color="auto" w:fill="FFFFFF"/>
          <w:lang w:bidi="ar-SA"/>
        </w:rPr>
        <w:t>Marcuse, P., 2012.</w:t>
      </w:r>
      <w:proofErr w:type="gramEnd"/>
      <w:r>
        <w:rPr>
          <w:rFonts w:ascii="Times New Roman" w:hAnsi="Times New Roman"/>
          <w:color w:val="222222"/>
          <w:shd w:val="clear" w:color="auto" w:fill="FFFFFF"/>
          <w:lang w:bidi="ar-SA"/>
        </w:rPr>
        <w:t xml:space="preserve"> Whose right</w:t>
      </w:r>
      <w:r w:rsidRPr="000B49F0">
        <w:rPr>
          <w:rFonts w:ascii="Times New Roman" w:hAnsi="Times New Roman"/>
          <w:color w:val="222222"/>
          <w:shd w:val="clear" w:color="auto" w:fill="FFFFFF"/>
          <w:lang w:bidi="ar-SA"/>
        </w:rPr>
        <w:t>(s) to what city</w:t>
      </w:r>
      <w:proofErr w:type="gramStart"/>
      <w:r w:rsidRPr="000B49F0">
        <w:rPr>
          <w:rFonts w:ascii="Times New Roman" w:hAnsi="Times New Roman"/>
          <w:color w:val="222222"/>
          <w:shd w:val="clear" w:color="auto" w:fill="FFFFFF"/>
          <w:lang w:bidi="ar-SA"/>
        </w:rPr>
        <w:t>?.</w:t>
      </w:r>
      <w:proofErr w:type="gramEnd"/>
      <w:r w:rsidRPr="000B49F0">
        <w:rPr>
          <w:rFonts w:ascii="Times New Roman" w:hAnsi="Times New Roman"/>
          <w:color w:val="222222"/>
          <w:shd w:val="clear" w:color="auto" w:fill="FFFFFF"/>
          <w:lang w:bidi="ar-SA"/>
        </w:rPr>
        <w:t> </w:t>
      </w:r>
      <w:r>
        <w:rPr>
          <w:rFonts w:ascii="Times New Roman" w:hAnsi="Times New Roman"/>
          <w:color w:val="222222"/>
          <w:shd w:val="clear" w:color="auto" w:fill="FFFFFF"/>
          <w:lang w:bidi="ar-SA"/>
        </w:rPr>
        <w:t xml:space="preserve">In </w:t>
      </w:r>
      <w:r>
        <w:rPr>
          <w:rFonts w:ascii="Times New Roman" w:hAnsi="Times New Roman"/>
          <w:i/>
          <w:iCs/>
          <w:color w:val="222222"/>
          <w:shd w:val="clear" w:color="auto" w:fill="FFFFFF"/>
          <w:lang w:bidi="ar-SA"/>
        </w:rPr>
        <w:t>Cities for People, Not for P</w:t>
      </w:r>
      <w:r w:rsidRPr="000B49F0">
        <w:rPr>
          <w:rFonts w:ascii="Times New Roman" w:hAnsi="Times New Roman"/>
          <w:i/>
          <w:iCs/>
          <w:color w:val="222222"/>
          <w:shd w:val="clear" w:color="auto" w:fill="FFFFFF"/>
          <w:lang w:bidi="ar-SA"/>
        </w:rPr>
        <w:t>rofit: Critical urban theory and the right to the city</w:t>
      </w:r>
      <w:r w:rsidRPr="000B49F0">
        <w:rPr>
          <w:rFonts w:ascii="Times New Roman" w:hAnsi="Times New Roman"/>
          <w:color w:val="222222"/>
          <w:shd w:val="clear" w:color="auto" w:fill="FFFFFF"/>
          <w:lang w:bidi="ar-SA"/>
        </w:rPr>
        <w:t>,</w:t>
      </w:r>
      <w:r>
        <w:rPr>
          <w:rFonts w:ascii="Times New Roman" w:hAnsi="Times New Roman"/>
          <w:color w:val="222222"/>
          <w:shd w:val="clear" w:color="auto" w:fill="FFFFFF"/>
          <w:lang w:bidi="ar-SA"/>
        </w:rPr>
        <w:t xml:space="preserve"> Brenner, N., Marcuse, P., and Mayer, M.,</w:t>
      </w:r>
      <w:r w:rsidRPr="000B49F0">
        <w:rPr>
          <w:rFonts w:ascii="Times New Roman" w:hAnsi="Times New Roman"/>
          <w:color w:val="222222"/>
          <w:shd w:val="clear" w:color="auto" w:fill="FFFFFF"/>
          <w:lang w:bidi="ar-SA"/>
        </w:rPr>
        <w:t xml:space="preserve"> </w:t>
      </w:r>
      <w:r>
        <w:rPr>
          <w:rFonts w:ascii="Times New Roman" w:hAnsi="Times New Roman"/>
          <w:color w:val="222222"/>
          <w:shd w:val="clear" w:color="auto" w:fill="FFFFFF"/>
          <w:lang w:bidi="ar-SA"/>
        </w:rPr>
        <w:t>(eds.)</w:t>
      </w:r>
      <w:r w:rsidRPr="000B49F0">
        <w:rPr>
          <w:rFonts w:ascii="Times New Roman" w:hAnsi="Times New Roman"/>
          <w:color w:val="222222"/>
          <w:shd w:val="clear" w:color="auto" w:fill="FFFFFF"/>
          <w:lang w:bidi="ar-SA"/>
        </w:rPr>
        <w:t>.</w:t>
      </w:r>
      <w:r>
        <w:rPr>
          <w:rFonts w:ascii="Times New Roman" w:hAnsi="Times New Roman"/>
          <w:color w:val="222222"/>
          <w:shd w:val="clear" w:color="auto" w:fill="FFFFFF"/>
          <w:lang w:bidi="ar-SA"/>
        </w:rPr>
        <w:t xml:space="preserve"> New York: Routledge</w:t>
      </w:r>
    </w:p>
    <w:p w14:paraId="23BE0AB8"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Marston, S.A. and Pratt, G., 2003.</w:t>
      </w:r>
      <w:proofErr w:type="gramEnd"/>
      <w:r w:rsidRPr="000B49F0">
        <w:rPr>
          <w:rFonts w:ascii="Times New Roman" w:hAnsi="Times New Roman"/>
          <w:color w:val="222222"/>
          <w:shd w:val="clear" w:color="auto" w:fill="FFFFFF"/>
          <w:lang w:bidi="ar-SA"/>
        </w:rPr>
        <w:t xml:space="preserve"> Coming of age: urban geography in the 1980s. </w:t>
      </w:r>
      <w:proofErr w:type="gramStart"/>
      <w:r w:rsidRPr="000B49F0">
        <w:rPr>
          <w:rFonts w:ascii="Times New Roman" w:hAnsi="Times New Roman"/>
          <w:i/>
          <w:iCs/>
          <w:color w:val="222222"/>
          <w:shd w:val="clear" w:color="auto" w:fill="FFFFFF"/>
          <w:lang w:bidi="ar-SA"/>
        </w:rPr>
        <w:t>Urban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24</w:t>
      </w:r>
      <w:r w:rsidRPr="000B49F0">
        <w:rPr>
          <w:rFonts w:ascii="Times New Roman" w:hAnsi="Times New Roman"/>
          <w:color w:val="222222"/>
          <w:shd w:val="clear" w:color="auto" w:fill="FFFFFF"/>
          <w:lang w:bidi="ar-SA"/>
        </w:rPr>
        <w:t>(4), 340-351.</w:t>
      </w:r>
      <w:proofErr w:type="gramEnd"/>
    </w:p>
    <w:p w14:paraId="4CAE00BF"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Martin, D., McCann, E.</w:t>
      </w:r>
      <w:r>
        <w:rPr>
          <w:rFonts w:ascii="Times New Roman" w:hAnsi="Times New Roman"/>
          <w:color w:val="222222"/>
          <w:shd w:val="clear" w:color="auto" w:fill="FFFFFF"/>
          <w:lang w:bidi="ar-SA"/>
        </w:rPr>
        <w:t>, and Purcell, M., 2003.</w:t>
      </w:r>
      <w:proofErr w:type="gramEnd"/>
      <w:r>
        <w:rPr>
          <w:rFonts w:ascii="Times New Roman" w:hAnsi="Times New Roman"/>
          <w:color w:val="222222"/>
          <w:shd w:val="clear" w:color="auto" w:fill="FFFFFF"/>
          <w:lang w:bidi="ar-SA"/>
        </w:rPr>
        <w:t xml:space="preserve"> Space, Scale, G</w:t>
      </w:r>
      <w:r w:rsidRPr="000B49F0">
        <w:rPr>
          <w:rFonts w:ascii="Times New Roman" w:hAnsi="Times New Roman"/>
          <w:color w:val="222222"/>
          <w:shd w:val="clear" w:color="auto" w:fill="FFFFFF"/>
          <w:lang w:bidi="ar-SA"/>
        </w:rPr>
        <w:t>over</w:t>
      </w:r>
      <w:r>
        <w:rPr>
          <w:rFonts w:ascii="Times New Roman" w:hAnsi="Times New Roman"/>
          <w:color w:val="222222"/>
          <w:shd w:val="clear" w:color="auto" w:fill="FFFFFF"/>
          <w:lang w:bidi="ar-SA"/>
        </w:rPr>
        <w:t>nance, and Representation: Contemporary Geographical Perspectives on Urban Politics and P</w:t>
      </w:r>
      <w:r w:rsidRPr="000B49F0">
        <w:rPr>
          <w:rFonts w:ascii="Times New Roman" w:hAnsi="Times New Roman"/>
          <w:color w:val="222222"/>
          <w:shd w:val="clear" w:color="auto" w:fill="FFFFFF"/>
          <w:lang w:bidi="ar-SA"/>
        </w:rPr>
        <w:t>olicy. </w:t>
      </w:r>
      <w:proofErr w:type="gramStart"/>
      <w:r w:rsidRPr="000B49F0">
        <w:rPr>
          <w:rFonts w:ascii="Times New Roman" w:hAnsi="Times New Roman"/>
          <w:i/>
          <w:iCs/>
          <w:color w:val="222222"/>
          <w:shd w:val="clear" w:color="auto" w:fill="FFFFFF"/>
          <w:lang w:bidi="ar-SA"/>
        </w:rPr>
        <w:t>Journal of Urban Affairs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25</w:t>
      </w:r>
      <w:r w:rsidRPr="000B49F0">
        <w:rPr>
          <w:rFonts w:ascii="Times New Roman" w:hAnsi="Times New Roman"/>
          <w:color w:val="222222"/>
          <w:shd w:val="clear" w:color="auto" w:fill="FFFFFF"/>
          <w:lang w:bidi="ar-SA"/>
        </w:rPr>
        <w:t>(2), 113-121.</w:t>
      </w:r>
      <w:proofErr w:type="gramEnd"/>
    </w:p>
    <w:p w14:paraId="4A5F794D" w14:textId="77777777" w:rsidR="00F2739E" w:rsidRPr="000B49F0" w:rsidRDefault="00F2739E" w:rsidP="002A4DD3">
      <w:pPr>
        <w:pStyle w:val="EndNoteBibliography"/>
        <w:spacing w:after="280" w:line="276" w:lineRule="auto"/>
        <w:rPr>
          <w:noProof/>
        </w:rPr>
      </w:pPr>
      <w:r w:rsidRPr="000B49F0">
        <w:rPr>
          <w:noProof/>
        </w:rPr>
        <w:t xml:space="preserve">Massey, D., 1994. </w:t>
      </w:r>
      <w:r>
        <w:rPr>
          <w:i/>
          <w:noProof/>
        </w:rPr>
        <w:t>Place, Space and G</w:t>
      </w:r>
      <w:r w:rsidRPr="000B49F0">
        <w:rPr>
          <w:i/>
          <w:noProof/>
        </w:rPr>
        <w:t>ender</w:t>
      </w:r>
      <w:r w:rsidRPr="000B49F0">
        <w:rPr>
          <w:noProof/>
        </w:rPr>
        <w:t>. Minneapolis: University of Minnesota Press</w:t>
      </w:r>
      <w:r w:rsidRPr="000B49F0">
        <w:rPr>
          <w:i/>
          <w:noProof/>
        </w:rPr>
        <w:t>.</w:t>
      </w:r>
    </w:p>
    <w:p w14:paraId="4BBD579D"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Massey, D., 2004.</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Geographies o</w:t>
      </w:r>
      <w:r>
        <w:rPr>
          <w:rFonts w:ascii="Times New Roman" w:hAnsi="Times New Roman"/>
          <w:color w:val="222222"/>
          <w:shd w:val="clear" w:color="auto" w:fill="FFFFFF"/>
          <w:lang w:bidi="ar-SA"/>
        </w:rPr>
        <w:t>f R</w:t>
      </w:r>
      <w:r w:rsidRPr="000B49F0">
        <w:rPr>
          <w:rFonts w:ascii="Times New Roman" w:hAnsi="Times New Roman"/>
          <w:color w:val="222222"/>
          <w:shd w:val="clear" w:color="auto" w:fill="FFFFFF"/>
          <w:lang w:bidi="ar-SA"/>
        </w:rPr>
        <w:t>esponsibility.</w:t>
      </w:r>
      <w:proofErr w:type="gramEnd"/>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Geografiska Annaler: Series B, Human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86</w:t>
      </w:r>
      <w:r w:rsidRPr="000B49F0">
        <w:rPr>
          <w:rFonts w:ascii="Times New Roman" w:hAnsi="Times New Roman"/>
          <w:color w:val="222222"/>
          <w:shd w:val="clear" w:color="auto" w:fill="FFFFFF"/>
          <w:lang w:bidi="ar-SA"/>
        </w:rPr>
        <w:t>(1), 5-18.</w:t>
      </w:r>
    </w:p>
    <w:p w14:paraId="67B010CD" w14:textId="42E90EB6" w:rsidR="00A8555C" w:rsidRDefault="00A8555C" w:rsidP="002A4DD3">
      <w:pPr>
        <w:spacing w:after="280" w:line="276" w:lineRule="auto"/>
        <w:rPr>
          <w:rFonts w:ascii="Times New Roman" w:hAnsi="Times New Roman"/>
          <w:color w:val="222222"/>
          <w:shd w:val="clear" w:color="auto" w:fill="FFFFFF"/>
          <w:lang w:bidi="ar-SA"/>
        </w:rPr>
      </w:pPr>
      <w:r>
        <w:rPr>
          <w:rFonts w:ascii="Times New Roman" w:hAnsi="Times New Roman"/>
          <w:color w:val="222222"/>
          <w:shd w:val="clear" w:color="auto" w:fill="FFFFFF"/>
          <w:lang w:bidi="ar-SA"/>
        </w:rPr>
        <w:t xml:space="preserve">Mayer, H.M. and Kohn, C.F., 1959. </w:t>
      </w:r>
      <w:proofErr w:type="gramStart"/>
      <w:r>
        <w:rPr>
          <w:rFonts w:ascii="Times New Roman" w:hAnsi="Times New Roman"/>
          <w:i/>
          <w:color w:val="222222"/>
          <w:shd w:val="clear" w:color="auto" w:fill="FFFFFF"/>
          <w:lang w:bidi="ar-SA"/>
        </w:rPr>
        <w:t>Readings in Urban Geography.</w:t>
      </w:r>
      <w:proofErr w:type="gramEnd"/>
      <w:r>
        <w:rPr>
          <w:rFonts w:ascii="Times New Roman" w:hAnsi="Times New Roman"/>
          <w:i/>
          <w:color w:val="222222"/>
          <w:shd w:val="clear" w:color="auto" w:fill="FFFFFF"/>
          <w:lang w:bidi="ar-SA"/>
        </w:rPr>
        <w:t xml:space="preserve"> </w:t>
      </w:r>
      <w:r>
        <w:rPr>
          <w:rFonts w:ascii="Times New Roman" w:hAnsi="Times New Roman"/>
          <w:color w:val="222222"/>
          <w:shd w:val="clear" w:color="auto" w:fill="FFFFFF"/>
          <w:lang w:bidi="ar-SA"/>
        </w:rPr>
        <w:t xml:space="preserve">Chicago: University of Chicago Press. </w:t>
      </w:r>
    </w:p>
    <w:p w14:paraId="39D6F74E" w14:textId="77777777" w:rsidR="00F2739E" w:rsidRPr="000B49F0" w:rsidRDefault="00F2739E" w:rsidP="002A4DD3">
      <w:pPr>
        <w:spacing w:after="280" w:line="276" w:lineRule="auto"/>
        <w:rPr>
          <w:rFonts w:ascii="Times New Roman" w:hAnsi="Times New Roman"/>
          <w:lang w:bidi="ar-SA"/>
        </w:rPr>
      </w:pPr>
      <w:proofErr w:type="gramStart"/>
      <w:r>
        <w:rPr>
          <w:rFonts w:ascii="Times New Roman" w:hAnsi="Times New Roman"/>
          <w:color w:val="222222"/>
          <w:shd w:val="clear" w:color="auto" w:fill="FFFFFF"/>
          <w:lang w:bidi="ar-SA"/>
        </w:rPr>
        <w:t>McCann, E.</w:t>
      </w:r>
      <w:r w:rsidRPr="000B49F0">
        <w:rPr>
          <w:rFonts w:ascii="Times New Roman" w:hAnsi="Times New Roman"/>
          <w:color w:val="222222"/>
          <w:shd w:val="clear" w:color="auto" w:fill="FFFFFF"/>
          <w:lang w:bidi="ar-SA"/>
        </w:rPr>
        <w:t>, 2002.</w:t>
      </w:r>
      <w:proofErr w:type="gramEnd"/>
      <w:r w:rsidRPr="000B49F0">
        <w:rPr>
          <w:rFonts w:ascii="Times New Roman" w:hAnsi="Times New Roman"/>
          <w:color w:val="222222"/>
          <w:shd w:val="clear" w:color="auto" w:fill="FFFFFF"/>
          <w:lang w:bidi="ar-SA"/>
        </w:rPr>
        <w:t xml:space="preserve"> Space, citizenship, and the right to the city: A brief overview. </w:t>
      </w:r>
      <w:proofErr w:type="gramStart"/>
      <w:r w:rsidRPr="000B49F0">
        <w:rPr>
          <w:rFonts w:ascii="Times New Roman" w:hAnsi="Times New Roman"/>
          <w:i/>
          <w:iCs/>
          <w:color w:val="222222"/>
          <w:shd w:val="clear" w:color="auto" w:fill="FFFFFF"/>
          <w:lang w:bidi="ar-SA"/>
        </w:rPr>
        <w:t>GeoJournal</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58</w:t>
      </w:r>
      <w:r w:rsidRPr="000B49F0">
        <w:rPr>
          <w:rFonts w:ascii="Times New Roman" w:hAnsi="Times New Roman"/>
          <w:color w:val="222222"/>
          <w:shd w:val="clear" w:color="auto" w:fill="FFFFFF"/>
          <w:lang w:bidi="ar-SA"/>
        </w:rPr>
        <w:t>(2-3), 77-79.</w:t>
      </w:r>
      <w:proofErr w:type="gramEnd"/>
    </w:p>
    <w:p w14:paraId="06DA39F1" w14:textId="77777777" w:rsidR="00F2739E" w:rsidRPr="000B49F0" w:rsidRDefault="00F2739E" w:rsidP="002A4DD3">
      <w:pPr>
        <w:spacing w:after="280" w:line="276" w:lineRule="auto"/>
        <w:rPr>
          <w:rFonts w:ascii="Times New Roman" w:hAnsi="Times New Roman"/>
          <w:lang w:bidi="ar-SA"/>
        </w:rPr>
      </w:pPr>
      <w:proofErr w:type="gramStart"/>
      <w:r>
        <w:rPr>
          <w:rFonts w:ascii="Times New Roman" w:hAnsi="Times New Roman"/>
          <w:color w:val="222222"/>
          <w:shd w:val="clear" w:color="auto" w:fill="FFFFFF"/>
          <w:lang w:bidi="ar-SA"/>
        </w:rPr>
        <w:t>McCann, E.</w:t>
      </w:r>
      <w:r w:rsidRPr="000B49F0">
        <w:rPr>
          <w:rFonts w:ascii="Times New Roman" w:hAnsi="Times New Roman"/>
          <w:color w:val="222222"/>
          <w:shd w:val="clear" w:color="auto" w:fill="FFFFFF"/>
          <w:lang w:bidi="ar-SA"/>
        </w:rPr>
        <w:t>, 2008.</w:t>
      </w:r>
      <w:proofErr w:type="gramEnd"/>
      <w:r w:rsidRPr="000B49F0">
        <w:rPr>
          <w:rFonts w:ascii="Times New Roman" w:hAnsi="Times New Roman"/>
          <w:color w:val="222222"/>
          <w:shd w:val="clear" w:color="auto" w:fill="FFFFFF"/>
          <w:lang w:bidi="ar-SA"/>
        </w:rPr>
        <w:t xml:space="preserve"> Expertise, truth, and urban policy mobilities: Global circuits of knowledge in the development of Vancouver, Canada's ‘four pillar’drug strategy. </w:t>
      </w:r>
      <w:r w:rsidRPr="000B49F0">
        <w:rPr>
          <w:rFonts w:ascii="Times New Roman" w:hAnsi="Times New Roman"/>
          <w:i/>
          <w:iCs/>
          <w:color w:val="222222"/>
          <w:shd w:val="clear" w:color="auto" w:fill="FFFFFF"/>
          <w:lang w:bidi="ar-SA"/>
        </w:rPr>
        <w:t>Environment and Planning A</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40</w:t>
      </w:r>
      <w:r w:rsidRPr="000B49F0">
        <w:rPr>
          <w:rFonts w:ascii="Times New Roman" w:hAnsi="Times New Roman"/>
          <w:color w:val="222222"/>
          <w:shd w:val="clear" w:color="auto" w:fill="FFFFFF"/>
          <w:lang w:bidi="ar-SA"/>
        </w:rPr>
        <w:t>(4), 885-904.</w:t>
      </w:r>
    </w:p>
    <w:p w14:paraId="7CED746A"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McCann, E., 2011.</w:t>
      </w:r>
      <w:proofErr w:type="gramEnd"/>
      <w:r w:rsidRPr="000B49F0">
        <w:rPr>
          <w:rFonts w:ascii="Times New Roman" w:hAnsi="Times New Roman"/>
          <w:color w:val="222222"/>
          <w:shd w:val="clear" w:color="auto" w:fill="FFFFFF"/>
          <w:lang w:bidi="ar-SA"/>
        </w:rPr>
        <w:t xml:space="preserve"> Urban policy mobilities and global circuits of knowledge: Toward a research agenda. </w:t>
      </w:r>
      <w:proofErr w:type="gramStart"/>
      <w:r w:rsidRPr="000B49F0">
        <w:rPr>
          <w:rFonts w:ascii="Times New Roman" w:hAnsi="Times New Roman"/>
          <w:i/>
          <w:iCs/>
          <w:color w:val="222222"/>
          <w:shd w:val="clear" w:color="auto" w:fill="FFFFFF"/>
          <w:lang w:bidi="ar-SA"/>
        </w:rPr>
        <w:t>Annals of the Association of American Geographers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101</w:t>
      </w:r>
      <w:r w:rsidRPr="000B49F0">
        <w:rPr>
          <w:rFonts w:ascii="Times New Roman" w:hAnsi="Times New Roman"/>
          <w:color w:val="222222"/>
          <w:shd w:val="clear" w:color="auto" w:fill="FFFFFF"/>
          <w:lang w:bidi="ar-SA"/>
        </w:rPr>
        <w:t>(1), 107-130.</w:t>
      </w:r>
      <w:proofErr w:type="gramEnd"/>
    </w:p>
    <w:p w14:paraId="2FDBBF24" w14:textId="77777777" w:rsidR="00F2739E" w:rsidRPr="000B49F0" w:rsidRDefault="00F2739E" w:rsidP="002A4DD3">
      <w:pPr>
        <w:pStyle w:val="EndNoteBibliography"/>
        <w:spacing w:after="280" w:line="276" w:lineRule="auto"/>
        <w:rPr>
          <w:noProof/>
        </w:rPr>
      </w:pPr>
      <w:proofErr w:type="gramStart"/>
      <w:r w:rsidRPr="000B49F0">
        <w:rPr>
          <w:color w:val="222222"/>
          <w:shd w:val="clear" w:color="auto" w:fill="FFFFFF"/>
          <w:lang w:bidi="ar-SA"/>
        </w:rPr>
        <w:t>McCann, E</w:t>
      </w:r>
      <w:r w:rsidRPr="000B49F0">
        <w:rPr>
          <w:noProof/>
        </w:rPr>
        <w:t>.</w:t>
      </w:r>
      <w:r>
        <w:rPr>
          <w:noProof/>
        </w:rPr>
        <w:t>,</w:t>
      </w:r>
      <w:r w:rsidRPr="000B49F0">
        <w:rPr>
          <w:noProof/>
        </w:rPr>
        <w:t xml:space="preserve"> 2011.</w:t>
      </w:r>
      <w:proofErr w:type="gramEnd"/>
      <w:r w:rsidRPr="000B49F0">
        <w:rPr>
          <w:noProof/>
        </w:rPr>
        <w:t xml:space="preserve"> </w:t>
      </w:r>
      <w:r>
        <w:rPr>
          <w:i/>
          <w:noProof/>
        </w:rPr>
        <w:t>Mobile Urbanism: Cities and Policymaking in the Global A</w:t>
      </w:r>
      <w:r w:rsidRPr="000B49F0">
        <w:rPr>
          <w:i/>
          <w:noProof/>
        </w:rPr>
        <w:t>ge</w:t>
      </w:r>
      <w:r w:rsidRPr="000B49F0">
        <w:rPr>
          <w:noProof/>
        </w:rPr>
        <w:t>. Minneapolis: University of Minnesota Press</w:t>
      </w:r>
      <w:r w:rsidRPr="000B49F0">
        <w:rPr>
          <w:i/>
          <w:noProof/>
        </w:rPr>
        <w:t>.</w:t>
      </w:r>
    </w:p>
    <w:p w14:paraId="642F2053" w14:textId="7EF7FC32" w:rsidR="000936FF" w:rsidRPr="000936FF" w:rsidRDefault="000936FF" w:rsidP="000936FF">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 xml:space="preserve">McCann, E. and Ward, K., 2010. </w:t>
      </w:r>
      <w:proofErr w:type="gramStart"/>
      <w:r w:rsidRPr="000B49F0">
        <w:rPr>
          <w:rFonts w:ascii="Times New Roman" w:hAnsi="Times New Roman"/>
          <w:color w:val="222222"/>
          <w:shd w:val="clear" w:color="auto" w:fill="FFFFFF"/>
          <w:lang w:bidi="ar-SA"/>
        </w:rPr>
        <w:t>Relationality/territoriality: Toward a conceptualization of cities in the world.</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Geoforum</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41</w:t>
      </w:r>
      <w:r w:rsidRPr="000B49F0">
        <w:rPr>
          <w:rFonts w:ascii="Times New Roman" w:hAnsi="Times New Roman"/>
          <w:color w:val="222222"/>
          <w:shd w:val="clear" w:color="auto" w:fill="FFFFFF"/>
          <w:lang w:bidi="ar-SA"/>
        </w:rPr>
        <w:t>(2), 175-184.</w:t>
      </w:r>
      <w:proofErr w:type="gramEnd"/>
    </w:p>
    <w:p w14:paraId="1C4091F6" w14:textId="77777777" w:rsidR="00F2739E" w:rsidRPr="000B49F0" w:rsidRDefault="00F2739E" w:rsidP="002A4DD3">
      <w:pPr>
        <w:pStyle w:val="EndNoteBibliography"/>
        <w:spacing w:after="280" w:line="276" w:lineRule="auto"/>
        <w:rPr>
          <w:noProof/>
        </w:rPr>
      </w:pPr>
      <w:r>
        <w:rPr>
          <w:noProof/>
        </w:rPr>
        <w:t>McClintock, N., 2010. Why Farm the City? Theorizing Urban Agriculture Through a Lens of Metabolic R</w:t>
      </w:r>
      <w:r w:rsidRPr="000B49F0">
        <w:rPr>
          <w:noProof/>
        </w:rPr>
        <w:t xml:space="preserve">ift. </w:t>
      </w:r>
      <w:r w:rsidRPr="000B49F0">
        <w:rPr>
          <w:i/>
          <w:noProof/>
        </w:rPr>
        <w:t>Cambridge Journal of Regions, Economy and Society,</w:t>
      </w:r>
      <w:r w:rsidRPr="000B49F0">
        <w:rPr>
          <w:noProof/>
        </w:rPr>
        <w:t xml:space="preserve"> </w:t>
      </w:r>
      <w:r w:rsidRPr="00366DF6">
        <w:rPr>
          <w:i/>
          <w:noProof/>
        </w:rPr>
        <w:t>3</w:t>
      </w:r>
      <w:r w:rsidRPr="000B49F0">
        <w:rPr>
          <w:noProof/>
        </w:rPr>
        <w:t>, 191-207.</w:t>
      </w:r>
    </w:p>
    <w:p w14:paraId="742C4196"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McClintock, N., 2012.</w:t>
      </w:r>
      <w:proofErr w:type="gramEnd"/>
      <w:r w:rsidRPr="000B49F0">
        <w:rPr>
          <w:rFonts w:ascii="Times New Roman" w:hAnsi="Times New Roman"/>
          <w:color w:val="222222"/>
          <w:shd w:val="clear" w:color="auto" w:fill="FFFFFF"/>
          <w:lang w:bidi="ar-SA"/>
        </w:rPr>
        <w:t xml:space="preserve"> Assessing soil lead contamination at multiple scales in Oakland, California: Implications for urban agriculture and environmental justice. </w:t>
      </w:r>
      <w:proofErr w:type="gramStart"/>
      <w:r w:rsidRPr="000B49F0">
        <w:rPr>
          <w:rFonts w:ascii="Times New Roman" w:hAnsi="Times New Roman"/>
          <w:i/>
          <w:iCs/>
          <w:color w:val="222222"/>
          <w:shd w:val="clear" w:color="auto" w:fill="FFFFFF"/>
          <w:lang w:bidi="ar-SA"/>
        </w:rPr>
        <w:t>Applied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35</w:t>
      </w:r>
      <w:r w:rsidRPr="000B49F0">
        <w:rPr>
          <w:rFonts w:ascii="Times New Roman" w:hAnsi="Times New Roman"/>
          <w:color w:val="222222"/>
          <w:shd w:val="clear" w:color="auto" w:fill="FFFFFF"/>
          <w:lang w:bidi="ar-SA"/>
        </w:rPr>
        <w:t>(1), 460-473.</w:t>
      </w:r>
      <w:proofErr w:type="gramEnd"/>
    </w:p>
    <w:p w14:paraId="60DD12AC"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McClintock, N., 2014.</w:t>
      </w:r>
      <w:proofErr w:type="gramEnd"/>
      <w:r w:rsidRPr="000B49F0">
        <w:rPr>
          <w:rFonts w:ascii="Times New Roman" w:hAnsi="Times New Roman"/>
          <w:color w:val="222222"/>
          <w:shd w:val="clear" w:color="auto" w:fill="FFFFFF"/>
          <w:lang w:bidi="ar-SA"/>
        </w:rPr>
        <w:t xml:space="preserve"> Radical, reformist, and garden-variety neoliberal: coming to terms with urban agriculture's contradictions. </w:t>
      </w:r>
      <w:proofErr w:type="gramStart"/>
      <w:r w:rsidRPr="000B49F0">
        <w:rPr>
          <w:rFonts w:ascii="Times New Roman" w:hAnsi="Times New Roman"/>
          <w:i/>
          <w:iCs/>
          <w:color w:val="222222"/>
          <w:shd w:val="clear" w:color="auto" w:fill="FFFFFF"/>
          <w:lang w:bidi="ar-SA"/>
        </w:rPr>
        <w:t>Local Environment</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19</w:t>
      </w:r>
      <w:r w:rsidRPr="000B49F0">
        <w:rPr>
          <w:rFonts w:ascii="Times New Roman" w:hAnsi="Times New Roman"/>
          <w:color w:val="222222"/>
          <w:shd w:val="clear" w:color="auto" w:fill="FFFFFF"/>
          <w:lang w:bidi="ar-SA"/>
        </w:rPr>
        <w:t>(2), 147-171.</w:t>
      </w:r>
      <w:proofErr w:type="gramEnd"/>
    </w:p>
    <w:p w14:paraId="1C224201" w14:textId="77777777" w:rsidR="00F2739E" w:rsidRPr="000B49F0" w:rsidRDefault="00F2739E" w:rsidP="002A4DD3">
      <w:pPr>
        <w:spacing w:after="280" w:line="276" w:lineRule="auto"/>
        <w:rPr>
          <w:rFonts w:ascii="Times New Roman" w:hAnsi="Times New Roman"/>
          <w:lang w:bidi="ar-SA"/>
        </w:rPr>
      </w:pPr>
      <w:r>
        <w:rPr>
          <w:rFonts w:ascii="Times New Roman" w:hAnsi="Times New Roman"/>
          <w:color w:val="000000"/>
          <w:shd w:val="clear" w:color="auto" w:fill="FFFFFF"/>
          <w:lang w:bidi="ar-SA"/>
        </w:rPr>
        <w:t>McClintock, N.</w:t>
      </w:r>
      <w:r w:rsidRPr="000B49F0">
        <w:rPr>
          <w:rFonts w:ascii="Times New Roman" w:hAnsi="Times New Roman"/>
          <w:color w:val="000000"/>
          <w:shd w:val="clear" w:color="auto" w:fill="FFFFFF"/>
          <w:lang w:bidi="ar-SA"/>
        </w:rPr>
        <w:t xml:space="preserve"> and Cooper, J., 2010. </w:t>
      </w:r>
      <w:r w:rsidRPr="000B49F0">
        <w:rPr>
          <w:rFonts w:ascii="Times New Roman" w:hAnsi="Times New Roman"/>
          <w:i/>
          <w:color w:val="000000"/>
          <w:shd w:val="clear" w:color="auto" w:fill="FFFFFF"/>
          <w:lang w:bidi="ar-SA"/>
        </w:rPr>
        <w:t>Cultivating the Commons An Assessment of the Potential for Urban Agriculture on Oakland’s Public Land</w:t>
      </w:r>
      <w:r w:rsidRPr="000B49F0">
        <w:rPr>
          <w:rFonts w:ascii="Times New Roman" w:hAnsi="Times New Roman"/>
          <w:color w:val="000000"/>
          <w:shd w:val="clear" w:color="auto" w:fill="FFFFFF"/>
          <w:lang w:bidi="ar-SA"/>
        </w:rPr>
        <w:t>. http://www.urbanfood.org</w:t>
      </w:r>
    </w:p>
    <w:p w14:paraId="694ADAF4"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McClintock, N., Pallana, E.</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and Wooten, H., 2014. Urban livestock ownership, management, and regulation in the United States: An exploratory survey and research agenda. </w:t>
      </w:r>
      <w:r>
        <w:rPr>
          <w:rFonts w:ascii="Times New Roman" w:hAnsi="Times New Roman"/>
          <w:i/>
          <w:iCs/>
          <w:color w:val="222222"/>
          <w:shd w:val="clear" w:color="auto" w:fill="FFFFFF"/>
          <w:lang w:bidi="ar-SA"/>
        </w:rPr>
        <w:t>Land Use P</w:t>
      </w:r>
      <w:r w:rsidRPr="000B49F0">
        <w:rPr>
          <w:rFonts w:ascii="Times New Roman" w:hAnsi="Times New Roman"/>
          <w:i/>
          <w:iCs/>
          <w:color w:val="222222"/>
          <w:shd w:val="clear" w:color="auto" w:fill="FFFFFF"/>
          <w:lang w:bidi="ar-SA"/>
        </w:rPr>
        <w:t>olicy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38</w:t>
      </w:r>
      <w:r w:rsidRPr="000B49F0">
        <w:rPr>
          <w:rFonts w:ascii="Times New Roman" w:hAnsi="Times New Roman"/>
          <w:color w:val="222222"/>
          <w:shd w:val="clear" w:color="auto" w:fill="FFFFFF"/>
          <w:lang w:bidi="ar-SA"/>
        </w:rPr>
        <w:t>, 426-440.</w:t>
      </w:r>
    </w:p>
    <w:p w14:paraId="77BEC47D" w14:textId="77777777" w:rsidR="00F2739E" w:rsidRPr="000B49F0" w:rsidRDefault="00F2739E" w:rsidP="002A4DD3">
      <w:pPr>
        <w:pStyle w:val="EndNoteBibliography"/>
        <w:spacing w:after="280" w:line="276" w:lineRule="auto"/>
        <w:rPr>
          <w:noProof/>
        </w:rPr>
      </w:pPr>
      <w:r w:rsidRPr="000B49F0">
        <w:rPr>
          <w:noProof/>
        </w:rPr>
        <w:t xml:space="preserve">McClintock, N. and Simpson, M., 2014. </w:t>
      </w:r>
      <w:r w:rsidRPr="000B49F0">
        <w:rPr>
          <w:i/>
          <w:noProof/>
        </w:rPr>
        <w:t>A Survey of Urban Agriculture Organizations and Businesses in the US and Canada: Preliminary Results</w:t>
      </w:r>
      <w:r w:rsidRPr="000B49F0">
        <w:rPr>
          <w:noProof/>
        </w:rPr>
        <w:t xml:space="preserve">. </w:t>
      </w:r>
      <w:r w:rsidRPr="000B49F0">
        <w:rPr>
          <w:color w:val="000000"/>
          <w:shd w:val="clear" w:color="auto" w:fill="FFFFFF"/>
          <w:lang w:bidi="ar-SA"/>
        </w:rPr>
        <w:t>http://</w:t>
      </w:r>
      <w:r w:rsidRPr="000B49F0">
        <w:rPr>
          <w:noProof/>
        </w:rPr>
        <w:t xml:space="preserve">www.urbanfood.org </w:t>
      </w:r>
    </w:p>
    <w:p w14:paraId="6C84E74B"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McClintock, N., Wooten, H.</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a</w:t>
      </w:r>
      <w:r>
        <w:rPr>
          <w:rFonts w:ascii="Times New Roman" w:hAnsi="Times New Roman"/>
          <w:color w:val="222222"/>
          <w:shd w:val="clear" w:color="auto" w:fill="FFFFFF"/>
          <w:lang w:bidi="ar-SA"/>
        </w:rPr>
        <w:t>nd Brown, A.H., 2016. Towards a food P</w:t>
      </w:r>
      <w:r w:rsidRPr="000B49F0">
        <w:rPr>
          <w:rFonts w:ascii="Times New Roman" w:hAnsi="Times New Roman"/>
          <w:color w:val="222222"/>
          <w:shd w:val="clear" w:color="auto" w:fill="FFFFFF"/>
          <w:lang w:bidi="ar-SA"/>
        </w:rPr>
        <w:t>olicy</w:t>
      </w:r>
      <w:r>
        <w:rPr>
          <w:rFonts w:ascii="Times New Roman" w:hAnsi="Times New Roman"/>
          <w:color w:val="222222"/>
          <w:shd w:val="clear" w:color="auto" w:fill="FFFFFF"/>
          <w:lang w:bidi="ar-SA"/>
        </w:rPr>
        <w:t xml:space="preserve"> "first step" in Oakland, California: A food policy council's efforts to promote urban a</w:t>
      </w:r>
      <w:r w:rsidRPr="000B49F0">
        <w:rPr>
          <w:rFonts w:ascii="Times New Roman" w:hAnsi="Times New Roman"/>
          <w:color w:val="222222"/>
          <w:shd w:val="clear" w:color="auto" w:fill="FFFFFF"/>
          <w:lang w:bidi="ar-SA"/>
        </w:rPr>
        <w:t>gr</w:t>
      </w:r>
      <w:r>
        <w:rPr>
          <w:rFonts w:ascii="Times New Roman" w:hAnsi="Times New Roman"/>
          <w:color w:val="222222"/>
          <w:shd w:val="clear" w:color="auto" w:fill="FFFFFF"/>
          <w:lang w:bidi="ar-SA"/>
        </w:rPr>
        <w:t>iculture z</w:t>
      </w:r>
      <w:r w:rsidRPr="000B49F0">
        <w:rPr>
          <w:rFonts w:ascii="Times New Roman" w:hAnsi="Times New Roman"/>
          <w:color w:val="222222"/>
          <w:shd w:val="clear" w:color="auto" w:fill="FFFFFF"/>
          <w:lang w:bidi="ar-SA"/>
        </w:rPr>
        <w:t>oning. </w:t>
      </w:r>
      <w:proofErr w:type="gramStart"/>
      <w:r w:rsidRPr="000B49F0">
        <w:rPr>
          <w:rFonts w:ascii="Times New Roman" w:hAnsi="Times New Roman"/>
          <w:i/>
          <w:iCs/>
          <w:color w:val="222222"/>
          <w:shd w:val="clear" w:color="auto" w:fill="FFFFFF"/>
          <w:lang w:bidi="ar-SA"/>
        </w:rPr>
        <w:t>Journal of Agriculture, Food Systems, and Community Development</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w:t>
      </w:r>
      <w:r w:rsidRPr="000B49F0">
        <w:rPr>
          <w:rFonts w:ascii="Times New Roman" w:hAnsi="Times New Roman"/>
          <w:color w:val="222222"/>
          <w:shd w:val="clear" w:color="auto" w:fill="FFFFFF"/>
          <w:lang w:bidi="ar-SA"/>
        </w:rPr>
        <w:t>(4), 15-42.</w:t>
      </w:r>
      <w:proofErr w:type="gramEnd"/>
    </w:p>
    <w:p w14:paraId="41AA1A10"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McLain, R., Poe, M., Hurley, P.T., Lecompte-Mastenbrook, J.</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and Emery, M.R., 2012.</w:t>
      </w:r>
      <w:proofErr w:type="gramEnd"/>
      <w:r w:rsidRPr="000B49F0">
        <w:rPr>
          <w:rFonts w:ascii="Times New Roman" w:hAnsi="Times New Roman"/>
          <w:color w:val="222222"/>
          <w:shd w:val="clear" w:color="auto" w:fill="FFFFFF"/>
          <w:lang w:bidi="ar-SA"/>
        </w:rPr>
        <w:t xml:space="preserve"> Producing edible landscapes in Seattle's urban forest. </w:t>
      </w:r>
      <w:proofErr w:type="gramStart"/>
      <w:r w:rsidRPr="000B49F0">
        <w:rPr>
          <w:rFonts w:ascii="Times New Roman" w:hAnsi="Times New Roman"/>
          <w:i/>
          <w:iCs/>
          <w:color w:val="222222"/>
          <w:shd w:val="clear" w:color="auto" w:fill="FFFFFF"/>
          <w:lang w:bidi="ar-SA"/>
        </w:rPr>
        <w:t>Urban Forestry &amp; Urban Greening</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11</w:t>
      </w:r>
      <w:r w:rsidRPr="000B49F0">
        <w:rPr>
          <w:rFonts w:ascii="Times New Roman" w:hAnsi="Times New Roman"/>
          <w:color w:val="222222"/>
          <w:shd w:val="clear" w:color="auto" w:fill="FFFFFF"/>
          <w:lang w:bidi="ar-SA"/>
        </w:rPr>
        <w:t>(2), 187-194.</w:t>
      </w:r>
      <w:proofErr w:type="gramEnd"/>
    </w:p>
    <w:p w14:paraId="35B6AE5B"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McMichael, P., 2009.</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A food regime genealogy.</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The Journal of Peasant Studies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36</w:t>
      </w:r>
      <w:r w:rsidRPr="000B49F0">
        <w:rPr>
          <w:rFonts w:ascii="Times New Roman" w:hAnsi="Times New Roman"/>
          <w:color w:val="222222"/>
          <w:shd w:val="clear" w:color="auto" w:fill="FFFFFF"/>
          <w:lang w:bidi="ar-SA"/>
        </w:rPr>
        <w:t>(1), 139-169.</w:t>
      </w:r>
      <w:proofErr w:type="gramEnd"/>
    </w:p>
    <w:p w14:paraId="3C4BAB08"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Metcalf, S.S. and Widener, M.J., 2011. Growing Buffalo’s capacity for local food: A systems framework for sustainable agriculture. </w:t>
      </w:r>
      <w:proofErr w:type="gramStart"/>
      <w:r w:rsidRPr="000B49F0">
        <w:rPr>
          <w:rFonts w:ascii="Times New Roman" w:hAnsi="Times New Roman"/>
          <w:i/>
          <w:iCs/>
          <w:color w:val="222222"/>
          <w:shd w:val="clear" w:color="auto" w:fill="FFFFFF"/>
          <w:lang w:bidi="ar-SA"/>
        </w:rPr>
        <w:t>Applied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31</w:t>
      </w:r>
      <w:r w:rsidRPr="000B49F0">
        <w:rPr>
          <w:rFonts w:ascii="Times New Roman" w:hAnsi="Times New Roman"/>
          <w:color w:val="222222"/>
          <w:shd w:val="clear" w:color="auto" w:fill="FFFFFF"/>
          <w:lang w:bidi="ar-SA"/>
        </w:rPr>
        <w:t>(4), 1242-1251.</w:t>
      </w:r>
      <w:proofErr w:type="gramEnd"/>
    </w:p>
    <w:p w14:paraId="3DED20CE"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 xml:space="preserve">Meyer, D.R., 2003. </w:t>
      </w:r>
      <w:proofErr w:type="gramStart"/>
      <w:r w:rsidRPr="000B49F0">
        <w:rPr>
          <w:rFonts w:ascii="Times New Roman" w:hAnsi="Times New Roman"/>
          <w:color w:val="222222"/>
          <w:shd w:val="clear" w:color="auto" w:fill="FFFFFF"/>
          <w:lang w:bidi="ar-SA"/>
        </w:rPr>
        <w:t>The challenges of research on the global network of cities.</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Urban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24</w:t>
      </w:r>
      <w:r w:rsidRPr="000B49F0">
        <w:rPr>
          <w:rFonts w:ascii="Times New Roman" w:hAnsi="Times New Roman"/>
          <w:color w:val="222222"/>
          <w:shd w:val="clear" w:color="auto" w:fill="FFFFFF"/>
          <w:lang w:bidi="ar-SA"/>
        </w:rPr>
        <w:t>(4), 301-313.</w:t>
      </w:r>
      <w:proofErr w:type="gramEnd"/>
    </w:p>
    <w:p w14:paraId="4D1062F1" w14:textId="77777777" w:rsidR="00F2739E" w:rsidRPr="000B49F0" w:rsidRDefault="00F2739E" w:rsidP="002A4DD3">
      <w:pPr>
        <w:spacing w:after="280" w:line="276" w:lineRule="auto"/>
        <w:rPr>
          <w:rFonts w:ascii="Times New Roman" w:hAnsi="Times New Roman"/>
          <w:noProof/>
        </w:rPr>
      </w:pPr>
      <w:r>
        <w:rPr>
          <w:rFonts w:ascii="Times New Roman" w:hAnsi="Times New Roman"/>
          <w:noProof/>
        </w:rPr>
        <w:t>Miles, M.B,</w:t>
      </w:r>
      <w:r w:rsidRPr="000B49F0">
        <w:rPr>
          <w:rFonts w:ascii="Times New Roman" w:hAnsi="Times New Roman"/>
          <w:noProof/>
        </w:rPr>
        <w:t xml:space="preserve"> Huberman, A.M.</w:t>
      </w:r>
      <w:r>
        <w:rPr>
          <w:rFonts w:ascii="Times New Roman" w:hAnsi="Times New Roman"/>
          <w:noProof/>
        </w:rPr>
        <w:t>, and Saldaña, J.</w:t>
      </w:r>
      <w:r w:rsidRPr="000B49F0">
        <w:rPr>
          <w:rFonts w:ascii="Times New Roman" w:hAnsi="Times New Roman"/>
          <w:noProof/>
        </w:rPr>
        <w:t xml:space="preserve"> 1994. </w:t>
      </w:r>
      <w:r>
        <w:rPr>
          <w:rFonts w:ascii="Times New Roman" w:hAnsi="Times New Roman"/>
          <w:i/>
          <w:noProof/>
        </w:rPr>
        <w:t>Qualitative Data Analysis: A Methods S</w:t>
      </w:r>
      <w:r w:rsidRPr="000B49F0">
        <w:rPr>
          <w:rFonts w:ascii="Times New Roman" w:hAnsi="Times New Roman"/>
          <w:i/>
          <w:noProof/>
        </w:rPr>
        <w:t>ourcebook</w:t>
      </w:r>
      <w:r w:rsidRPr="000B49F0">
        <w:rPr>
          <w:rFonts w:ascii="Times New Roman" w:hAnsi="Times New Roman"/>
          <w:noProof/>
        </w:rPr>
        <w:t xml:space="preserve">. </w:t>
      </w:r>
      <w:r w:rsidRPr="000B49F0">
        <w:rPr>
          <w:rFonts w:ascii="Times New Roman" w:hAnsi="Times New Roman"/>
          <w:color w:val="333333"/>
          <w:shd w:val="clear" w:color="auto" w:fill="FFFFFF"/>
          <w:lang w:bidi="ar-SA"/>
        </w:rPr>
        <w:t xml:space="preserve">Thousand Oaks, CA: </w:t>
      </w:r>
      <w:r w:rsidRPr="000B49F0">
        <w:rPr>
          <w:rFonts w:ascii="Times New Roman" w:hAnsi="Times New Roman"/>
          <w:noProof/>
        </w:rPr>
        <w:t>Sage.</w:t>
      </w:r>
    </w:p>
    <w:p w14:paraId="08B084CE"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Mitchell, D., 2003.</w:t>
      </w:r>
      <w:proofErr w:type="gramEnd"/>
      <w:r w:rsidRPr="000B49F0">
        <w:rPr>
          <w:rFonts w:ascii="Times New Roman" w:hAnsi="Times New Roman"/>
          <w:color w:val="222222"/>
          <w:shd w:val="clear" w:color="auto" w:fill="FFFFFF"/>
          <w:lang w:bidi="ar-SA"/>
        </w:rPr>
        <w:t> </w:t>
      </w:r>
      <w:r>
        <w:rPr>
          <w:rFonts w:ascii="Times New Roman" w:hAnsi="Times New Roman"/>
          <w:i/>
          <w:iCs/>
          <w:color w:val="222222"/>
          <w:shd w:val="clear" w:color="auto" w:fill="FFFFFF"/>
          <w:lang w:bidi="ar-SA"/>
        </w:rPr>
        <w:t>The right to the city: Social Justice and the Fight for Public S</w:t>
      </w:r>
      <w:r w:rsidRPr="000B49F0">
        <w:rPr>
          <w:rFonts w:ascii="Times New Roman" w:hAnsi="Times New Roman"/>
          <w:i/>
          <w:iCs/>
          <w:color w:val="222222"/>
          <w:shd w:val="clear" w:color="auto" w:fill="FFFFFF"/>
          <w:lang w:bidi="ar-SA"/>
        </w:rPr>
        <w:t>pace</w:t>
      </w:r>
      <w:r w:rsidRPr="000B49F0">
        <w:rPr>
          <w:rFonts w:ascii="Times New Roman" w:hAnsi="Times New Roman"/>
          <w:color w:val="222222"/>
          <w:shd w:val="clear" w:color="auto" w:fill="FFFFFF"/>
          <w:lang w:bidi="ar-SA"/>
        </w:rPr>
        <w:t>. New York: Guilford Press.</w:t>
      </w:r>
    </w:p>
    <w:p w14:paraId="76E390B9" w14:textId="2EC988B4"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Monzó, L.D., 2016. “They Don't Know Anything!</w:t>
      </w:r>
      <w:proofErr w:type="gramStart"/>
      <w:r w:rsidRPr="000B49F0">
        <w:rPr>
          <w:rFonts w:ascii="Times New Roman" w:hAnsi="Times New Roman"/>
          <w:color w:val="222222"/>
          <w:shd w:val="clear" w:color="auto" w:fill="FFFFFF"/>
          <w:lang w:bidi="ar-SA"/>
        </w:rPr>
        <w:t>”:</w:t>
      </w:r>
      <w:proofErr w:type="gramEnd"/>
      <w:r w:rsidRPr="000B49F0">
        <w:rPr>
          <w:rFonts w:ascii="Times New Roman" w:hAnsi="Times New Roman"/>
          <w:color w:val="222222"/>
          <w:shd w:val="clear" w:color="auto" w:fill="FFFFFF"/>
          <w:lang w:bidi="ar-SA"/>
        </w:rPr>
        <w:t xml:space="preserve"> </w:t>
      </w:r>
      <w:r w:rsidR="00E675E3">
        <w:rPr>
          <w:rFonts w:ascii="Times New Roman" w:hAnsi="Times New Roman"/>
          <w:color w:val="222222"/>
          <w:shd w:val="clear" w:color="auto" w:fill="FFFFFF"/>
          <w:lang w:bidi="ar-SA"/>
        </w:rPr>
        <w:t>Latina/o/x</w:t>
      </w:r>
      <w:r w:rsidRPr="000B49F0">
        <w:rPr>
          <w:rFonts w:ascii="Times New Roman" w:hAnsi="Times New Roman"/>
          <w:color w:val="222222"/>
          <w:shd w:val="clear" w:color="auto" w:fill="FFFFFF"/>
          <w:lang w:bidi="ar-SA"/>
        </w:rPr>
        <w:t xml:space="preserve"> Immigrant Students Appropriating the Oppressor's Voice. </w:t>
      </w:r>
      <w:proofErr w:type="gramStart"/>
      <w:r w:rsidRPr="000B49F0">
        <w:rPr>
          <w:rFonts w:ascii="Times New Roman" w:hAnsi="Times New Roman"/>
          <w:i/>
          <w:iCs/>
          <w:color w:val="222222"/>
          <w:shd w:val="clear" w:color="auto" w:fill="FFFFFF"/>
          <w:lang w:bidi="ar-SA"/>
        </w:rPr>
        <w:t>Anthropology &amp; Education Quarterly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47</w:t>
      </w:r>
      <w:r w:rsidRPr="000B49F0">
        <w:rPr>
          <w:rFonts w:ascii="Times New Roman" w:hAnsi="Times New Roman"/>
          <w:color w:val="222222"/>
          <w:shd w:val="clear" w:color="auto" w:fill="FFFFFF"/>
          <w:lang w:bidi="ar-SA"/>
        </w:rPr>
        <w:t>(2), 148-166.</w:t>
      </w:r>
      <w:proofErr w:type="gramEnd"/>
    </w:p>
    <w:p w14:paraId="13340AC3" w14:textId="77777777" w:rsidR="00F2739E" w:rsidRPr="000B49F0" w:rsidRDefault="00F2739E" w:rsidP="002A4DD3">
      <w:pPr>
        <w:pStyle w:val="EndNoteBibliography"/>
        <w:spacing w:after="280" w:line="276" w:lineRule="auto"/>
        <w:rPr>
          <w:noProof/>
        </w:rPr>
      </w:pPr>
      <w:r w:rsidRPr="000B49F0">
        <w:rPr>
          <w:noProof/>
        </w:rPr>
        <w:t>Morgan, K.</w:t>
      </w:r>
      <w:r>
        <w:rPr>
          <w:noProof/>
        </w:rPr>
        <w:t>, 2009.</w:t>
      </w:r>
      <w:r w:rsidRPr="000B49F0">
        <w:rPr>
          <w:noProof/>
        </w:rPr>
        <w:t xml:space="preserve"> Feeding the city: The challenge of urban food planning. </w:t>
      </w:r>
      <w:r w:rsidRPr="000B49F0">
        <w:rPr>
          <w:i/>
          <w:noProof/>
        </w:rPr>
        <w:t>International Planning Studies,</w:t>
      </w:r>
      <w:r w:rsidRPr="000B49F0">
        <w:rPr>
          <w:noProof/>
        </w:rPr>
        <w:t xml:space="preserve"> </w:t>
      </w:r>
      <w:r w:rsidRPr="00876B61">
        <w:rPr>
          <w:i/>
          <w:noProof/>
        </w:rPr>
        <w:t>14</w:t>
      </w:r>
      <w:r w:rsidRPr="000B49F0">
        <w:rPr>
          <w:noProof/>
        </w:rPr>
        <w:t>, 341-348.</w:t>
      </w:r>
    </w:p>
    <w:p w14:paraId="4E8D9090"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Mougeot, L.J., 2006. </w:t>
      </w:r>
      <w:r>
        <w:rPr>
          <w:rFonts w:ascii="Times New Roman" w:hAnsi="Times New Roman"/>
          <w:i/>
          <w:iCs/>
          <w:color w:val="222222"/>
          <w:shd w:val="clear" w:color="auto" w:fill="FFFFFF"/>
          <w:lang w:bidi="ar-SA"/>
        </w:rPr>
        <w:t>Growing Better C</w:t>
      </w:r>
      <w:r w:rsidRPr="000B49F0">
        <w:rPr>
          <w:rFonts w:ascii="Times New Roman" w:hAnsi="Times New Roman"/>
          <w:i/>
          <w:iCs/>
          <w:color w:val="222222"/>
          <w:shd w:val="clear" w:color="auto" w:fill="FFFFFF"/>
          <w:lang w:bidi="ar-SA"/>
        </w:rPr>
        <w:t>ities: Urban agriculture for sustainable development</w:t>
      </w:r>
      <w:r w:rsidRPr="000B49F0">
        <w:rPr>
          <w:rFonts w:ascii="Times New Roman" w:hAnsi="Times New Roman"/>
          <w:color w:val="222222"/>
          <w:shd w:val="clear" w:color="auto" w:fill="FFFFFF"/>
          <w:lang w:bidi="ar-SA"/>
        </w:rPr>
        <w:t>. Ottawa: International Development Research Centre.</w:t>
      </w:r>
    </w:p>
    <w:p w14:paraId="27EFC738"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Naughton, L., 2014. Geographical narratives of social capital: Telling different stories about the socio-economy with context, space, place, power and agency. </w:t>
      </w:r>
      <w:proofErr w:type="gramStart"/>
      <w:r w:rsidRPr="000B49F0">
        <w:rPr>
          <w:rFonts w:ascii="Times New Roman" w:hAnsi="Times New Roman"/>
          <w:i/>
          <w:iCs/>
          <w:color w:val="222222"/>
          <w:shd w:val="clear" w:color="auto" w:fill="FFFFFF"/>
          <w:lang w:bidi="ar-SA"/>
        </w:rPr>
        <w:t>Progress in Human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38</w:t>
      </w:r>
      <w:r w:rsidRPr="000B49F0">
        <w:rPr>
          <w:rFonts w:ascii="Times New Roman" w:hAnsi="Times New Roman"/>
          <w:color w:val="222222"/>
          <w:shd w:val="clear" w:color="auto" w:fill="FFFFFF"/>
          <w:lang w:bidi="ar-SA"/>
        </w:rPr>
        <w:t>(1), 3-21.</w:t>
      </w:r>
      <w:proofErr w:type="gramEnd"/>
    </w:p>
    <w:p w14:paraId="34BA8031"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Naylor, L., 2012. Hired gardens and the question of transgression: lawns, food gardens and the business of ‘alternative’food practice. </w:t>
      </w:r>
      <w:proofErr w:type="gramStart"/>
      <w:r>
        <w:rPr>
          <w:rFonts w:ascii="Times New Roman" w:hAnsi="Times New Roman"/>
          <w:i/>
          <w:iCs/>
          <w:color w:val="222222"/>
          <w:shd w:val="clear" w:color="auto" w:fill="FFFFFF"/>
          <w:lang w:bidi="ar-SA"/>
        </w:rPr>
        <w:t>Cultural G</w:t>
      </w:r>
      <w:r w:rsidRPr="000B49F0">
        <w:rPr>
          <w:rFonts w:ascii="Times New Roman" w:hAnsi="Times New Roman"/>
          <w:i/>
          <w:iCs/>
          <w:color w:val="222222"/>
          <w:shd w:val="clear" w:color="auto" w:fill="FFFFFF"/>
          <w:lang w:bidi="ar-SA"/>
        </w:rPr>
        <w:t>eographies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19</w:t>
      </w:r>
      <w:r w:rsidRPr="000B49F0">
        <w:rPr>
          <w:rFonts w:ascii="Times New Roman" w:hAnsi="Times New Roman"/>
          <w:color w:val="222222"/>
          <w:shd w:val="clear" w:color="auto" w:fill="FFFFFF"/>
          <w:lang w:bidi="ar-SA"/>
        </w:rPr>
        <w:t>(4), 483-504.</w:t>
      </w:r>
      <w:proofErr w:type="gramEnd"/>
    </w:p>
    <w:p w14:paraId="71D4B143"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Obar, J.A., Zube, P.</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and Lampe, C., 2012. Advocacy 2.0: An analysis of how advocacy groups in the United States perceive and use social media as tools for facilitating civic engagement and collective action. </w:t>
      </w:r>
      <w:proofErr w:type="gramStart"/>
      <w:r>
        <w:rPr>
          <w:rFonts w:ascii="Times New Roman" w:hAnsi="Times New Roman"/>
          <w:i/>
          <w:iCs/>
          <w:color w:val="222222"/>
          <w:shd w:val="clear" w:color="auto" w:fill="FFFFFF"/>
          <w:lang w:bidi="ar-SA"/>
        </w:rPr>
        <w:t>Journal of Information P</w:t>
      </w:r>
      <w:r w:rsidRPr="000B49F0">
        <w:rPr>
          <w:rFonts w:ascii="Times New Roman" w:hAnsi="Times New Roman"/>
          <w:i/>
          <w:iCs/>
          <w:color w:val="222222"/>
          <w:shd w:val="clear" w:color="auto" w:fill="FFFFFF"/>
          <w:lang w:bidi="ar-SA"/>
        </w:rPr>
        <w:t>olicy</w:t>
      </w:r>
      <w:r w:rsidRPr="000B49F0">
        <w:rPr>
          <w:rFonts w:ascii="Times New Roman" w:hAnsi="Times New Roman"/>
          <w:color w:val="222222"/>
          <w:shd w:val="clear" w:color="auto" w:fill="FFFFFF"/>
          <w:lang w:bidi="ar-SA"/>
        </w:rPr>
        <w:t>,</w:t>
      </w:r>
      <w:r>
        <w:rPr>
          <w:rFonts w:ascii="Times New Roman" w:hAnsi="Times New Roman"/>
          <w:color w:val="222222"/>
          <w:shd w:val="clear" w:color="auto" w:fill="FFFFFF"/>
          <w:lang w:bidi="ar-SA"/>
        </w:rPr>
        <w:t xml:space="preserve"> </w:t>
      </w:r>
      <w:r w:rsidRPr="000B49F0">
        <w:rPr>
          <w:rFonts w:ascii="Times New Roman" w:hAnsi="Times New Roman"/>
          <w:i/>
          <w:iCs/>
          <w:color w:val="222222"/>
          <w:shd w:val="clear" w:color="auto" w:fill="FFFFFF"/>
          <w:lang w:bidi="ar-SA"/>
        </w:rPr>
        <w:t>2</w:t>
      </w:r>
      <w:r w:rsidRPr="000B49F0">
        <w:rPr>
          <w:rFonts w:ascii="Times New Roman" w:hAnsi="Times New Roman"/>
          <w:color w:val="222222"/>
          <w:shd w:val="clear" w:color="auto" w:fill="FFFFFF"/>
          <w:lang w:bidi="ar-SA"/>
        </w:rPr>
        <w:t>, 1-25.</w:t>
      </w:r>
      <w:proofErr w:type="gramEnd"/>
    </w:p>
    <w:p w14:paraId="07A152E6"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Paasi, A., 2004.</w:t>
      </w:r>
      <w:proofErr w:type="gramEnd"/>
      <w:r w:rsidRPr="000B49F0">
        <w:rPr>
          <w:rFonts w:ascii="Times New Roman" w:hAnsi="Times New Roman"/>
          <w:color w:val="222222"/>
          <w:shd w:val="clear" w:color="auto" w:fill="FFFFFF"/>
          <w:lang w:bidi="ar-SA"/>
        </w:rPr>
        <w:t xml:space="preserve"> Place and region: looking through the prism of scale.</w:t>
      </w:r>
      <w:r>
        <w:rPr>
          <w:rFonts w:ascii="Times New Roman" w:hAnsi="Times New Roman"/>
          <w:color w:val="222222"/>
          <w:shd w:val="clear" w:color="auto" w:fill="FFFFFF"/>
          <w:lang w:bidi="ar-SA"/>
        </w:rPr>
        <w:t xml:space="preserve"> </w:t>
      </w:r>
      <w:proofErr w:type="gramStart"/>
      <w:r>
        <w:rPr>
          <w:rFonts w:ascii="Times New Roman" w:hAnsi="Times New Roman"/>
          <w:i/>
          <w:iCs/>
          <w:color w:val="222222"/>
          <w:shd w:val="clear" w:color="auto" w:fill="FFFFFF"/>
          <w:lang w:bidi="ar-SA"/>
        </w:rPr>
        <w:t>Progress in Human G</w:t>
      </w:r>
      <w:r w:rsidRPr="000B49F0">
        <w:rPr>
          <w:rFonts w:ascii="Times New Roman" w:hAnsi="Times New Roman"/>
          <w:i/>
          <w:iCs/>
          <w:color w:val="222222"/>
          <w:shd w:val="clear" w:color="auto" w:fill="FFFFFF"/>
          <w:lang w:bidi="ar-SA"/>
        </w:rPr>
        <w:t>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28</w:t>
      </w:r>
      <w:r w:rsidRPr="000B49F0">
        <w:rPr>
          <w:rFonts w:ascii="Times New Roman" w:hAnsi="Times New Roman"/>
          <w:color w:val="222222"/>
          <w:shd w:val="clear" w:color="auto" w:fill="FFFFFF"/>
          <w:lang w:bidi="ar-SA"/>
        </w:rPr>
        <w:t>(4), 536-546.</w:t>
      </w:r>
      <w:proofErr w:type="gramEnd"/>
    </w:p>
    <w:p w14:paraId="52F60943"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Pacione, M., 2003.</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Quality-of-life research in urban geography.</w:t>
      </w:r>
      <w:proofErr w:type="gramEnd"/>
      <w:r>
        <w:rPr>
          <w:rFonts w:ascii="Times New Roman" w:hAnsi="Times New Roman"/>
          <w:color w:val="222222"/>
          <w:shd w:val="clear" w:color="auto" w:fill="FFFFFF"/>
          <w:lang w:bidi="ar-SA"/>
        </w:rPr>
        <w:t xml:space="preserve"> </w:t>
      </w:r>
      <w:proofErr w:type="gramStart"/>
      <w:r>
        <w:rPr>
          <w:rFonts w:ascii="Times New Roman" w:hAnsi="Times New Roman"/>
          <w:i/>
          <w:iCs/>
          <w:color w:val="222222"/>
          <w:shd w:val="clear" w:color="auto" w:fill="FFFFFF"/>
          <w:lang w:bidi="ar-SA"/>
        </w:rPr>
        <w:t>Urban G</w:t>
      </w:r>
      <w:r w:rsidRPr="000B49F0">
        <w:rPr>
          <w:rFonts w:ascii="Times New Roman" w:hAnsi="Times New Roman"/>
          <w:i/>
          <w:iCs/>
          <w:color w:val="222222"/>
          <w:shd w:val="clear" w:color="auto" w:fill="FFFFFF"/>
          <w:lang w:bidi="ar-SA"/>
        </w:rPr>
        <w:t>eography</w:t>
      </w:r>
      <w:r w:rsidRPr="000B49F0">
        <w:rPr>
          <w:rFonts w:ascii="Times New Roman" w:hAnsi="Times New Roman"/>
          <w:color w:val="222222"/>
          <w:shd w:val="clear" w:color="auto" w:fill="FFFFFF"/>
          <w:lang w:bidi="ar-SA"/>
        </w:rPr>
        <w:t>,</w:t>
      </w:r>
      <w:r>
        <w:rPr>
          <w:rFonts w:ascii="Times New Roman" w:hAnsi="Times New Roman"/>
          <w:color w:val="222222"/>
          <w:shd w:val="clear" w:color="auto" w:fill="FFFFFF"/>
          <w:lang w:bidi="ar-SA"/>
        </w:rPr>
        <w:t xml:space="preserve"> </w:t>
      </w:r>
      <w:r w:rsidRPr="000B49F0">
        <w:rPr>
          <w:rFonts w:ascii="Times New Roman" w:hAnsi="Times New Roman"/>
          <w:i/>
          <w:iCs/>
          <w:color w:val="222222"/>
          <w:shd w:val="clear" w:color="auto" w:fill="FFFFFF"/>
          <w:lang w:bidi="ar-SA"/>
        </w:rPr>
        <w:t>24</w:t>
      </w:r>
      <w:r w:rsidRPr="000B49F0">
        <w:rPr>
          <w:rFonts w:ascii="Times New Roman" w:hAnsi="Times New Roman"/>
          <w:color w:val="222222"/>
          <w:shd w:val="clear" w:color="auto" w:fill="FFFFFF"/>
          <w:lang w:bidi="ar-SA"/>
        </w:rPr>
        <w:t>(4), 314-339.</w:t>
      </w:r>
      <w:proofErr w:type="gramEnd"/>
    </w:p>
    <w:p w14:paraId="43CE22A9"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 xml:space="preserve">Palm, R., 2002. </w:t>
      </w:r>
      <w:proofErr w:type="gramStart"/>
      <w:r w:rsidRPr="000B49F0">
        <w:rPr>
          <w:rFonts w:ascii="Times New Roman" w:hAnsi="Times New Roman"/>
          <w:color w:val="222222"/>
          <w:shd w:val="clear" w:color="auto" w:fill="FFFFFF"/>
          <w:lang w:bidi="ar-SA"/>
        </w:rPr>
        <w:t>A Personal History.</w:t>
      </w:r>
      <w:proofErr w:type="gramEnd"/>
      <w:r>
        <w:rPr>
          <w:rFonts w:ascii="Times New Roman" w:hAnsi="Times New Roman"/>
          <w:color w:val="222222"/>
          <w:shd w:val="clear" w:color="auto" w:fill="FFFFFF"/>
          <w:lang w:bidi="ar-SA"/>
        </w:rPr>
        <w:t xml:space="preserve"> </w:t>
      </w:r>
      <w:proofErr w:type="gramStart"/>
      <w:r w:rsidRPr="000B49F0">
        <w:rPr>
          <w:rFonts w:ascii="Times New Roman" w:hAnsi="Times New Roman"/>
          <w:i/>
          <w:iCs/>
          <w:color w:val="222222"/>
          <w:shd w:val="clear" w:color="auto" w:fill="FFFFFF"/>
          <w:lang w:bidi="ar-SA"/>
        </w:rPr>
        <w:t>Urban Geography</w:t>
      </w:r>
      <w:r w:rsidRPr="000B49F0">
        <w:rPr>
          <w:rFonts w:ascii="Times New Roman" w:hAnsi="Times New Roman"/>
          <w:color w:val="222222"/>
          <w:shd w:val="clear" w:color="auto" w:fill="FFFFFF"/>
          <w:lang w:bidi="ar-SA"/>
        </w:rPr>
        <w:t>,</w:t>
      </w:r>
      <w:r>
        <w:rPr>
          <w:rFonts w:ascii="Times New Roman" w:hAnsi="Times New Roman"/>
          <w:color w:val="222222"/>
          <w:shd w:val="clear" w:color="auto" w:fill="FFFFFF"/>
          <w:lang w:bidi="ar-SA"/>
        </w:rPr>
        <w:t xml:space="preserve"> </w:t>
      </w:r>
      <w:r w:rsidRPr="000B49F0">
        <w:rPr>
          <w:rFonts w:ascii="Times New Roman" w:hAnsi="Times New Roman"/>
          <w:i/>
          <w:iCs/>
          <w:color w:val="222222"/>
          <w:shd w:val="clear" w:color="auto" w:fill="FFFFFF"/>
          <w:lang w:bidi="ar-SA"/>
        </w:rPr>
        <w:t>23</w:t>
      </w:r>
      <w:r w:rsidRPr="000B49F0">
        <w:rPr>
          <w:rFonts w:ascii="Times New Roman" w:hAnsi="Times New Roman"/>
          <w:color w:val="222222"/>
          <w:shd w:val="clear" w:color="auto" w:fill="FFFFFF"/>
          <w:lang w:bidi="ar-SA"/>
        </w:rPr>
        <w:t>(5), 403-407.</w:t>
      </w:r>
      <w:proofErr w:type="gramEnd"/>
    </w:p>
    <w:p w14:paraId="561486A2"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Park, S.A., Shoemaker, C.A.</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and Haub, M.D., 2009.</w:t>
      </w:r>
      <w:proofErr w:type="gramEnd"/>
      <w:r w:rsidRPr="000B49F0">
        <w:rPr>
          <w:rFonts w:ascii="Times New Roman" w:hAnsi="Times New Roman"/>
          <w:color w:val="222222"/>
          <w:shd w:val="clear" w:color="auto" w:fill="FFFFFF"/>
          <w:lang w:bidi="ar-SA"/>
        </w:rPr>
        <w:t xml:space="preserve"> Physical and psychological health conditions of older adults classified as gardeners or nongardeners. </w:t>
      </w:r>
      <w:proofErr w:type="gramStart"/>
      <w:r w:rsidRPr="000B49F0">
        <w:rPr>
          <w:rFonts w:ascii="Times New Roman" w:hAnsi="Times New Roman"/>
          <w:i/>
          <w:iCs/>
          <w:color w:val="222222"/>
          <w:shd w:val="clear" w:color="auto" w:fill="FFFFFF"/>
          <w:lang w:bidi="ar-SA"/>
        </w:rPr>
        <w:t>HortScience</w:t>
      </w:r>
      <w:r w:rsidRPr="000B49F0">
        <w:rPr>
          <w:rFonts w:ascii="Times New Roman" w:hAnsi="Times New Roman"/>
          <w:color w:val="222222"/>
          <w:shd w:val="clear" w:color="auto" w:fill="FFFFFF"/>
          <w:lang w:bidi="ar-SA"/>
        </w:rPr>
        <w:t>,</w:t>
      </w:r>
      <w:r>
        <w:rPr>
          <w:rFonts w:ascii="Times New Roman" w:hAnsi="Times New Roman"/>
          <w:color w:val="222222"/>
          <w:shd w:val="clear" w:color="auto" w:fill="FFFFFF"/>
          <w:lang w:bidi="ar-SA"/>
        </w:rPr>
        <w:t xml:space="preserve"> </w:t>
      </w:r>
      <w:r w:rsidRPr="000B49F0">
        <w:rPr>
          <w:rFonts w:ascii="Times New Roman" w:hAnsi="Times New Roman"/>
          <w:i/>
          <w:iCs/>
          <w:color w:val="222222"/>
          <w:shd w:val="clear" w:color="auto" w:fill="FFFFFF"/>
          <w:lang w:bidi="ar-SA"/>
        </w:rPr>
        <w:t>44</w:t>
      </w:r>
      <w:r w:rsidRPr="000B49F0">
        <w:rPr>
          <w:rFonts w:ascii="Times New Roman" w:hAnsi="Times New Roman"/>
          <w:color w:val="222222"/>
          <w:shd w:val="clear" w:color="auto" w:fill="FFFFFF"/>
          <w:lang w:bidi="ar-SA"/>
        </w:rPr>
        <w:t>(1), 206-210.</w:t>
      </w:r>
      <w:proofErr w:type="gramEnd"/>
    </w:p>
    <w:p w14:paraId="6C7DDB80"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Pechlaner, G. and Otero, G., 2008. The third food regime: neoliberal globalism and agricultural biotechnology in North America.</w:t>
      </w:r>
      <w:r>
        <w:rPr>
          <w:rFonts w:ascii="Times New Roman" w:hAnsi="Times New Roman"/>
          <w:color w:val="222222"/>
          <w:shd w:val="clear" w:color="auto" w:fill="FFFFFF"/>
          <w:lang w:bidi="ar-SA"/>
        </w:rPr>
        <w:t xml:space="preserve"> </w:t>
      </w:r>
      <w:r>
        <w:rPr>
          <w:rFonts w:ascii="Times New Roman" w:hAnsi="Times New Roman"/>
          <w:i/>
          <w:iCs/>
          <w:color w:val="222222"/>
          <w:shd w:val="clear" w:color="auto" w:fill="FFFFFF"/>
          <w:lang w:bidi="ar-SA"/>
        </w:rPr>
        <w:t>Sociologia R</w:t>
      </w:r>
      <w:r w:rsidRPr="000B49F0">
        <w:rPr>
          <w:rFonts w:ascii="Times New Roman" w:hAnsi="Times New Roman"/>
          <w:i/>
          <w:iCs/>
          <w:color w:val="222222"/>
          <w:shd w:val="clear" w:color="auto" w:fill="FFFFFF"/>
          <w:lang w:bidi="ar-SA"/>
        </w:rPr>
        <w:t>uralis</w:t>
      </w:r>
      <w:r w:rsidRPr="000B49F0">
        <w:rPr>
          <w:rFonts w:ascii="Times New Roman" w:hAnsi="Times New Roman"/>
          <w:color w:val="222222"/>
          <w:shd w:val="clear" w:color="auto" w:fill="FFFFFF"/>
          <w:lang w:bidi="ar-SA"/>
        </w:rPr>
        <w:t>,</w:t>
      </w:r>
      <w:r>
        <w:rPr>
          <w:rFonts w:ascii="Times New Roman" w:hAnsi="Times New Roman"/>
          <w:color w:val="222222"/>
          <w:shd w:val="clear" w:color="auto" w:fill="FFFFFF"/>
          <w:lang w:bidi="ar-SA"/>
        </w:rPr>
        <w:t xml:space="preserve"> </w:t>
      </w:r>
      <w:r w:rsidRPr="000B49F0">
        <w:rPr>
          <w:rFonts w:ascii="Times New Roman" w:hAnsi="Times New Roman"/>
          <w:i/>
          <w:iCs/>
          <w:color w:val="222222"/>
          <w:shd w:val="clear" w:color="auto" w:fill="FFFFFF"/>
          <w:lang w:bidi="ar-SA"/>
        </w:rPr>
        <w:t>48</w:t>
      </w:r>
      <w:r w:rsidRPr="000B49F0">
        <w:rPr>
          <w:rFonts w:ascii="Times New Roman" w:hAnsi="Times New Roman"/>
          <w:color w:val="222222"/>
          <w:shd w:val="clear" w:color="auto" w:fill="FFFFFF"/>
          <w:lang w:bidi="ar-SA"/>
        </w:rPr>
        <w:t>(4), 351-371.</w:t>
      </w:r>
    </w:p>
    <w:p w14:paraId="335AB7DC"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Peck, J. and Theodore, N., 2001. Exporting workfare/importing welfare-to-work: exploring the politics of Third Way policy transfer.</w:t>
      </w:r>
      <w:r>
        <w:rPr>
          <w:rFonts w:ascii="Times New Roman" w:hAnsi="Times New Roman"/>
          <w:color w:val="222222"/>
          <w:shd w:val="clear" w:color="auto" w:fill="FFFFFF"/>
          <w:lang w:bidi="ar-SA"/>
        </w:rPr>
        <w:t xml:space="preserve"> </w:t>
      </w:r>
      <w:proofErr w:type="gramStart"/>
      <w:r>
        <w:rPr>
          <w:rFonts w:ascii="Times New Roman" w:hAnsi="Times New Roman"/>
          <w:i/>
          <w:iCs/>
          <w:color w:val="222222"/>
          <w:shd w:val="clear" w:color="auto" w:fill="FFFFFF"/>
          <w:lang w:bidi="ar-SA"/>
        </w:rPr>
        <w:t>Political G</w:t>
      </w:r>
      <w:r w:rsidRPr="000B49F0">
        <w:rPr>
          <w:rFonts w:ascii="Times New Roman" w:hAnsi="Times New Roman"/>
          <w:i/>
          <w:iCs/>
          <w:color w:val="222222"/>
          <w:shd w:val="clear" w:color="auto" w:fill="FFFFFF"/>
          <w:lang w:bidi="ar-SA"/>
        </w:rPr>
        <w:t>eography</w:t>
      </w:r>
      <w:r w:rsidRPr="000B49F0">
        <w:rPr>
          <w:rFonts w:ascii="Times New Roman" w:hAnsi="Times New Roman"/>
          <w:color w:val="222222"/>
          <w:shd w:val="clear" w:color="auto" w:fill="FFFFFF"/>
          <w:lang w:bidi="ar-SA"/>
        </w:rPr>
        <w:t>,</w:t>
      </w:r>
      <w:r>
        <w:rPr>
          <w:rFonts w:ascii="Times New Roman" w:hAnsi="Times New Roman"/>
          <w:color w:val="222222"/>
          <w:shd w:val="clear" w:color="auto" w:fill="FFFFFF"/>
          <w:lang w:bidi="ar-SA"/>
        </w:rPr>
        <w:t xml:space="preserve"> </w:t>
      </w:r>
      <w:r w:rsidRPr="000B49F0">
        <w:rPr>
          <w:rFonts w:ascii="Times New Roman" w:hAnsi="Times New Roman"/>
          <w:i/>
          <w:iCs/>
          <w:color w:val="222222"/>
          <w:shd w:val="clear" w:color="auto" w:fill="FFFFFF"/>
          <w:lang w:bidi="ar-SA"/>
        </w:rPr>
        <w:t>20</w:t>
      </w:r>
      <w:r>
        <w:rPr>
          <w:rFonts w:ascii="Times New Roman" w:hAnsi="Times New Roman"/>
          <w:color w:val="222222"/>
          <w:shd w:val="clear" w:color="auto" w:fill="FFFFFF"/>
          <w:lang w:bidi="ar-SA"/>
        </w:rPr>
        <w:t xml:space="preserve">(4), </w:t>
      </w:r>
      <w:r w:rsidRPr="000B49F0">
        <w:rPr>
          <w:rFonts w:ascii="Times New Roman" w:hAnsi="Times New Roman"/>
          <w:color w:val="222222"/>
          <w:shd w:val="clear" w:color="auto" w:fill="FFFFFF"/>
          <w:lang w:bidi="ar-SA"/>
        </w:rPr>
        <w:t>427-460.</w:t>
      </w:r>
      <w:proofErr w:type="gramEnd"/>
    </w:p>
    <w:p w14:paraId="3A4C3E3A"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Peck, J. and Theodore, N., 2010. Mobilizing policy: Models, methods, and mutations. </w:t>
      </w:r>
      <w:proofErr w:type="gramStart"/>
      <w:r w:rsidRPr="000B49F0">
        <w:rPr>
          <w:rFonts w:ascii="Times New Roman" w:hAnsi="Times New Roman"/>
          <w:i/>
          <w:iCs/>
          <w:color w:val="222222"/>
          <w:shd w:val="clear" w:color="auto" w:fill="FFFFFF"/>
          <w:lang w:bidi="ar-SA"/>
        </w:rPr>
        <w:t>Geoforum</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41</w:t>
      </w:r>
      <w:r w:rsidRPr="000B49F0">
        <w:rPr>
          <w:rFonts w:ascii="Times New Roman" w:hAnsi="Times New Roman"/>
          <w:color w:val="222222"/>
          <w:shd w:val="clear" w:color="auto" w:fill="FFFFFF"/>
          <w:lang w:bidi="ar-SA"/>
        </w:rPr>
        <w:t>(2), 169-174.</w:t>
      </w:r>
      <w:proofErr w:type="gramEnd"/>
    </w:p>
    <w:p w14:paraId="19FBFF9B" w14:textId="77777777" w:rsidR="00F2739E" w:rsidRPr="000B49F0" w:rsidRDefault="00F2739E" w:rsidP="002A4DD3">
      <w:pPr>
        <w:pStyle w:val="EndNoteBibliography"/>
        <w:spacing w:after="280" w:line="276" w:lineRule="auto"/>
        <w:rPr>
          <w:noProof/>
        </w:rPr>
      </w:pPr>
      <w:r w:rsidRPr="000B49F0">
        <w:rPr>
          <w:noProof/>
        </w:rPr>
        <w:t xml:space="preserve">Peterson, J.C., 2010. A new survey of Oklahoma City residents found that nearly 70 percent support urban chickens. </w:t>
      </w:r>
      <w:r w:rsidRPr="000B49F0">
        <w:rPr>
          <w:i/>
          <w:noProof/>
        </w:rPr>
        <w:t xml:space="preserve">Oklahoma Gazette, </w:t>
      </w:r>
      <w:r w:rsidRPr="000B49F0">
        <w:rPr>
          <w:noProof/>
        </w:rPr>
        <w:t>June 3, 2010.</w:t>
      </w:r>
    </w:p>
    <w:p w14:paraId="73898A30"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Pollock, S.L., Stephen, C., Skuridina, N.</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and Kosatsky, T., 2012.</w:t>
      </w:r>
      <w:proofErr w:type="gramEnd"/>
      <w:r w:rsidRPr="000B49F0">
        <w:rPr>
          <w:rFonts w:ascii="Times New Roman" w:hAnsi="Times New Roman"/>
          <w:color w:val="222222"/>
          <w:shd w:val="clear" w:color="auto" w:fill="FFFFFF"/>
          <w:lang w:bidi="ar-SA"/>
        </w:rPr>
        <w:t xml:space="preserve"> Raising chickens in city backyards: the public health role. </w:t>
      </w:r>
      <w:proofErr w:type="gramStart"/>
      <w:r>
        <w:rPr>
          <w:rFonts w:ascii="Times New Roman" w:hAnsi="Times New Roman"/>
          <w:i/>
          <w:iCs/>
          <w:color w:val="222222"/>
          <w:shd w:val="clear" w:color="auto" w:fill="FFFFFF"/>
          <w:lang w:bidi="ar-SA"/>
        </w:rPr>
        <w:t>Journal of Community H</w:t>
      </w:r>
      <w:r w:rsidRPr="000B49F0">
        <w:rPr>
          <w:rFonts w:ascii="Times New Roman" w:hAnsi="Times New Roman"/>
          <w:i/>
          <w:iCs/>
          <w:color w:val="222222"/>
          <w:shd w:val="clear" w:color="auto" w:fill="FFFFFF"/>
          <w:lang w:bidi="ar-SA"/>
        </w:rPr>
        <w:t>ealth</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37</w:t>
      </w:r>
      <w:r w:rsidRPr="000B49F0">
        <w:rPr>
          <w:rFonts w:ascii="Times New Roman" w:hAnsi="Times New Roman"/>
          <w:color w:val="222222"/>
          <w:shd w:val="clear" w:color="auto" w:fill="FFFFFF"/>
          <w:lang w:bidi="ar-SA"/>
        </w:rPr>
        <w:t>(3), 734-742.</w:t>
      </w:r>
      <w:proofErr w:type="gramEnd"/>
    </w:p>
    <w:p w14:paraId="7E874C12" w14:textId="77777777" w:rsidR="00F2739E" w:rsidRPr="000B49F0" w:rsidRDefault="00F2739E" w:rsidP="002A4DD3">
      <w:pPr>
        <w:pStyle w:val="EndNoteBibliography"/>
        <w:spacing w:after="280" w:line="276" w:lineRule="auto"/>
        <w:rPr>
          <w:noProof/>
        </w:rPr>
      </w:pPr>
      <w:r w:rsidRPr="000B49F0">
        <w:rPr>
          <w:noProof/>
        </w:rPr>
        <w:t xml:space="preserve">Poppendieck, J., 1999. </w:t>
      </w:r>
      <w:r>
        <w:rPr>
          <w:i/>
          <w:noProof/>
        </w:rPr>
        <w:t>Sweet C</w:t>
      </w:r>
      <w:r w:rsidRPr="000B49F0">
        <w:rPr>
          <w:i/>
          <w:noProof/>
        </w:rPr>
        <w:t xml:space="preserve">harity?: Emergency </w:t>
      </w:r>
      <w:r>
        <w:rPr>
          <w:i/>
          <w:noProof/>
        </w:rPr>
        <w:t>Food and the End of E</w:t>
      </w:r>
      <w:r w:rsidRPr="000B49F0">
        <w:rPr>
          <w:i/>
          <w:noProof/>
        </w:rPr>
        <w:t>ntitlement</w:t>
      </w:r>
      <w:r w:rsidRPr="000B49F0">
        <w:rPr>
          <w:noProof/>
        </w:rPr>
        <w:t>. London: Penguin.</w:t>
      </w:r>
    </w:p>
    <w:p w14:paraId="277E3977"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Pothukuchi, K., 2015. Five Decades of Community Food Planning in Detroit City and Grassroots, Growth and Equity. </w:t>
      </w:r>
      <w:proofErr w:type="gramStart"/>
      <w:r w:rsidRPr="000B49F0">
        <w:rPr>
          <w:rFonts w:ascii="Times New Roman" w:hAnsi="Times New Roman"/>
          <w:i/>
          <w:iCs/>
          <w:color w:val="222222"/>
          <w:shd w:val="clear" w:color="auto" w:fill="FFFFFF"/>
          <w:lang w:bidi="ar-SA"/>
        </w:rPr>
        <w:t>Journal of Planning Education and Research</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35</w:t>
      </w:r>
      <w:r w:rsidRPr="000B49F0">
        <w:rPr>
          <w:rFonts w:ascii="Times New Roman" w:hAnsi="Times New Roman"/>
          <w:color w:val="222222"/>
          <w:shd w:val="clear" w:color="auto" w:fill="FFFFFF"/>
          <w:lang w:bidi="ar-SA"/>
        </w:rPr>
        <w:t>(4), 419-434.</w:t>
      </w:r>
      <w:proofErr w:type="gramEnd"/>
    </w:p>
    <w:p w14:paraId="306F4580"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Potter, C. and Tilzey, M., 2007.</w:t>
      </w:r>
      <w:proofErr w:type="gramEnd"/>
      <w:r w:rsidRPr="000B49F0">
        <w:rPr>
          <w:rFonts w:ascii="Times New Roman" w:hAnsi="Times New Roman"/>
          <w:color w:val="222222"/>
          <w:shd w:val="clear" w:color="auto" w:fill="FFFFFF"/>
          <w:lang w:bidi="ar-SA"/>
        </w:rPr>
        <w:t xml:space="preserve"> Agricultural multifunctionality, environmental sustainability and the WTO: Resistance or accommodation to the neoliberal project for agriculture</w:t>
      </w:r>
      <w:proofErr w:type="gramStart"/>
      <w:r w:rsidRPr="000B49F0">
        <w:rPr>
          <w:rFonts w:ascii="Times New Roman" w:hAnsi="Times New Roman"/>
          <w:color w:val="222222"/>
          <w:shd w:val="clear" w:color="auto" w:fill="FFFFFF"/>
          <w:lang w:bidi="ar-SA"/>
        </w:rPr>
        <w:t>?.</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Geoforum</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38</w:t>
      </w:r>
      <w:r w:rsidRPr="000B49F0">
        <w:rPr>
          <w:rFonts w:ascii="Times New Roman" w:hAnsi="Times New Roman"/>
          <w:color w:val="222222"/>
          <w:shd w:val="clear" w:color="auto" w:fill="FFFFFF"/>
          <w:lang w:bidi="ar-SA"/>
        </w:rPr>
        <w:t>(6), 1290-1303.</w:t>
      </w:r>
      <w:proofErr w:type="gramEnd"/>
    </w:p>
    <w:p w14:paraId="37CA0CFA"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Prince, R., 2012.</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Policy transfer, consultants and the geographies of governance.</w:t>
      </w:r>
      <w:proofErr w:type="gramEnd"/>
      <w:r>
        <w:rPr>
          <w:rFonts w:ascii="Times New Roman" w:hAnsi="Times New Roman"/>
          <w:color w:val="222222"/>
          <w:shd w:val="clear" w:color="auto" w:fill="FFFFFF"/>
          <w:lang w:bidi="ar-SA"/>
        </w:rPr>
        <w:t xml:space="preserve"> </w:t>
      </w:r>
      <w:proofErr w:type="gramStart"/>
      <w:r w:rsidRPr="000B49F0">
        <w:rPr>
          <w:rFonts w:ascii="Times New Roman" w:hAnsi="Times New Roman"/>
          <w:i/>
          <w:iCs/>
          <w:color w:val="222222"/>
          <w:shd w:val="clear" w:color="auto" w:fill="FFFFFF"/>
          <w:lang w:bidi="ar-SA"/>
        </w:rPr>
        <w:t>Progress in Human Geography</w:t>
      </w:r>
      <w:r w:rsidRPr="000B49F0">
        <w:rPr>
          <w:rFonts w:ascii="Times New Roman" w:hAnsi="Times New Roman"/>
          <w:color w:val="222222"/>
          <w:shd w:val="clear" w:color="auto" w:fill="FFFFFF"/>
          <w:lang w:bidi="ar-SA"/>
        </w:rPr>
        <w:t>,</w:t>
      </w:r>
      <w:r>
        <w:rPr>
          <w:rFonts w:ascii="Times New Roman" w:hAnsi="Times New Roman"/>
          <w:color w:val="222222"/>
          <w:shd w:val="clear" w:color="auto" w:fill="FFFFFF"/>
          <w:lang w:bidi="ar-SA"/>
        </w:rPr>
        <w:t xml:space="preserve"> </w:t>
      </w:r>
      <w:r w:rsidRPr="000B49F0">
        <w:rPr>
          <w:rFonts w:ascii="Times New Roman" w:hAnsi="Times New Roman"/>
          <w:i/>
          <w:iCs/>
          <w:color w:val="222222"/>
          <w:shd w:val="clear" w:color="auto" w:fill="FFFFFF"/>
          <w:lang w:bidi="ar-SA"/>
        </w:rPr>
        <w:t>36</w:t>
      </w:r>
      <w:r w:rsidRPr="000B49F0">
        <w:rPr>
          <w:rFonts w:ascii="Times New Roman" w:hAnsi="Times New Roman"/>
          <w:color w:val="222222"/>
          <w:shd w:val="clear" w:color="auto" w:fill="FFFFFF"/>
          <w:lang w:bidi="ar-SA"/>
        </w:rPr>
        <w:t>(2), 188-203.</w:t>
      </w:r>
      <w:proofErr w:type="gramEnd"/>
    </w:p>
    <w:p w14:paraId="5D60A59D"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Pudup, M.B., 2008. It takes a garden: Cultivating citizen-subjects in organized garden projects. </w:t>
      </w:r>
      <w:proofErr w:type="gramStart"/>
      <w:r w:rsidRPr="000B49F0">
        <w:rPr>
          <w:rFonts w:ascii="Times New Roman" w:hAnsi="Times New Roman"/>
          <w:i/>
          <w:iCs/>
          <w:color w:val="222222"/>
          <w:shd w:val="clear" w:color="auto" w:fill="FFFFFF"/>
          <w:lang w:bidi="ar-SA"/>
        </w:rPr>
        <w:t>Geoforum</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39</w:t>
      </w:r>
      <w:r w:rsidRPr="000B49F0">
        <w:rPr>
          <w:rFonts w:ascii="Times New Roman" w:hAnsi="Times New Roman"/>
          <w:color w:val="222222"/>
          <w:shd w:val="clear" w:color="auto" w:fill="FFFFFF"/>
          <w:lang w:bidi="ar-SA"/>
        </w:rPr>
        <w:t>(3), 1228-1240.</w:t>
      </w:r>
      <w:proofErr w:type="gramEnd"/>
    </w:p>
    <w:p w14:paraId="5FBE6D39"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Purcell, M., 2003.</w:t>
      </w:r>
      <w:proofErr w:type="gramEnd"/>
      <w:r w:rsidRPr="000B49F0">
        <w:rPr>
          <w:rFonts w:ascii="Times New Roman" w:hAnsi="Times New Roman"/>
          <w:color w:val="222222"/>
          <w:shd w:val="clear" w:color="auto" w:fill="FFFFFF"/>
          <w:lang w:bidi="ar-SA"/>
        </w:rPr>
        <w:t xml:space="preserve"> Citizenship and the right to the global city: reimagining the capitalist world order. </w:t>
      </w:r>
      <w:proofErr w:type="gramStart"/>
      <w:r>
        <w:rPr>
          <w:rFonts w:ascii="Times New Roman" w:hAnsi="Times New Roman"/>
          <w:i/>
          <w:iCs/>
          <w:color w:val="222222"/>
          <w:shd w:val="clear" w:color="auto" w:fill="FFFFFF"/>
          <w:lang w:bidi="ar-SA"/>
        </w:rPr>
        <w:t>International Journal of Urban and Regional R</w:t>
      </w:r>
      <w:r w:rsidRPr="000B49F0">
        <w:rPr>
          <w:rFonts w:ascii="Times New Roman" w:hAnsi="Times New Roman"/>
          <w:i/>
          <w:iCs/>
          <w:color w:val="222222"/>
          <w:shd w:val="clear" w:color="auto" w:fill="FFFFFF"/>
          <w:lang w:bidi="ar-SA"/>
        </w:rPr>
        <w:t>esearch</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27</w:t>
      </w:r>
      <w:r w:rsidRPr="000B49F0">
        <w:rPr>
          <w:rFonts w:ascii="Times New Roman" w:hAnsi="Times New Roman"/>
          <w:color w:val="222222"/>
          <w:shd w:val="clear" w:color="auto" w:fill="FFFFFF"/>
          <w:lang w:bidi="ar-SA"/>
        </w:rPr>
        <w:t>(3), 564-590.</w:t>
      </w:r>
      <w:proofErr w:type="gramEnd"/>
    </w:p>
    <w:p w14:paraId="277100D8"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Purcell, M., 2006.</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Urban democracy and the local trap.</w:t>
      </w:r>
      <w:proofErr w:type="gramEnd"/>
      <w:r w:rsidRPr="000B49F0">
        <w:rPr>
          <w:rFonts w:ascii="Times New Roman" w:hAnsi="Times New Roman"/>
          <w:color w:val="222222"/>
          <w:shd w:val="clear" w:color="auto" w:fill="FFFFFF"/>
          <w:lang w:bidi="ar-SA"/>
        </w:rPr>
        <w:t> </w:t>
      </w:r>
      <w:proofErr w:type="gramStart"/>
      <w:r>
        <w:rPr>
          <w:rFonts w:ascii="Times New Roman" w:hAnsi="Times New Roman"/>
          <w:i/>
          <w:iCs/>
          <w:color w:val="222222"/>
          <w:shd w:val="clear" w:color="auto" w:fill="FFFFFF"/>
          <w:lang w:bidi="ar-SA"/>
        </w:rPr>
        <w:t>Urban S</w:t>
      </w:r>
      <w:r w:rsidRPr="000B49F0">
        <w:rPr>
          <w:rFonts w:ascii="Times New Roman" w:hAnsi="Times New Roman"/>
          <w:i/>
          <w:iCs/>
          <w:color w:val="222222"/>
          <w:shd w:val="clear" w:color="auto" w:fill="FFFFFF"/>
          <w:lang w:bidi="ar-SA"/>
        </w:rPr>
        <w:t>tudies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43</w:t>
      </w:r>
      <w:r w:rsidRPr="000B49F0">
        <w:rPr>
          <w:rFonts w:ascii="Times New Roman" w:hAnsi="Times New Roman"/>
          <w:color w:val="222222"/>
          <w:shd w:val="clear" w:color="auto" w:fill="FFFFFF"/>
          <w:lang w:bidi="ar-SA"/>
        </w:rPr>
        <w:t>(11), 1921-1941.</w:t>
      </w:r>
      <w:proofErr w:type="gramEnd"/>
    </w:p>
    <w:p w14:paraId="353A2FD8"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Ramírez, M.M., 2015. The elusive inclusive: Black food geographies and racialized food spaces. </w:t>
      </w:r>
      <w:proofErr w:type="gramStart"/>
      <w:r w:rsidRPr="000B49F0">
        <w:rPr>
          <w:rFonts w:ascii="Times New Roman" w:hAnsi="Times New Roman"/>
          <w:i/>
          <w:iCs/>
          <w:color w:val="222222"/>
          <w:shd w:val="clear" w:color="auto" w:fill="FFFFFF"/>
          <w:lang w:bidi="ar-SA"/>
        </w:rPr>
        <w:t>Antipode</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47</w:t>
      </w:r>
      <w:r w:rsidRPr="000B49F0">
        <w:rPr>
          <w:rFonts w:ascii="Times New Roman" w:hAnsi="Times New Roman"/>
          <w:color w:val="222222"/>
          <w:shd w:val="clear" w:color="auto" w:fill="FFFFFF"/>
          <w:lang w:bidi="ar-SA"/>
        </w:rPr>
        <w:t>(3), 748-769.</w:t>
      </w:r>
      <w:proofErr w:type="gramEnd"/>
    </w:p>
    <w:p w14:paraId="144A2EFD" w14:textId="77777777" w:rsidR="00F2739E" w:rsidRPr="000B49F0" w:rsidRDefault="00F2739E" w:rsidP="002A4DD3">
      <w:pPr>
        <w:pStyle w:val="EndNoteBibliography"/>
        <w:spacing w:after="280" w:line="276" w:lineRule="auto"/>
        <w:rPr>
          <w:noProof/>
        </w:rPr>
      </w:pPr>
      <w:r w:rsidRPr="000B49F0">
        <w:rPr>
          <w:noProof/>
        </w:rPr>
        <w:t xml:space="preserve">Ransford, B., 2010. The Public Opportunity. In </w:t>
      </w:r>
      <w:r w:rsidRPr="000B49F0">
        <w:rPr>
          <w:i/>
          <w:noProof/>
        </w:rPr>
        <w:t>Agricultural Urbanism,</w:t>
      </w:r>
      <w:r w:rsidRPr="000B49F0">
        <w:rPr>
          <w:noProof/>
        </w:rPr>
        <w:t xml:space="preserve"> De La Salle, J. M.</w:t>
      </w:r>
      <w:r>
        <w:rPr>
          <w:noProof/>
        </w:rPr>
        <w:t xml:space="preserve"> and Holland, M. (eds.)</w:t>
      </w:r>
      <w:r w:rsidRPr="000B49F0">
        <w:rPr>
          <w:noProof/>
        </w:rPr>
        <w:t xml:space="preserve"> Winnipeg, Manitoba: Green Frigate Books.</w:t>
      </w:r>
    </w:p>
    <w:p w14:paraId="7CF95841" w14:textId="77777777" w:rsidR="00F2739E" w:rsidRPr="000B49F0" w:rsidRDefault="00F2739E" w:rsidP="002A4DD3">
      <w:pPr>
        <w:pStyle w:val="EndNoteBibliography"/>
        <w:spacing w:after="280" w:line="276" w:lineRule="auto"/>
        <w:rPr>
          <w:noProof/>
        </w:rPr>
      </w:pPr>
      <w:r w:rsidRPr="000B49F0">
        <w:rPr>
          <w:noProof/>
        </w:rPr>
        <w:t xml:space="preserve">Reid, L. and Smith, N., 1993. John Wayne meets Donald Trump: The Lower East Side as Wild Wild West. In </w:t>
      </w:r>
      <w:r w:rsidRPr="000B49F0">
        <w:rPr>
          <w:i/>
          <w:noProof/>
        </w:rPr>
        <w:t>Selling Places: The City as Cultural Capital, Past and Present</w:t>
      </w:r>
      <w:r w:rsidRPr="000B49F0">
        <w:rPr>
          <w:noProof/>
        </w:rPr>
        <w:t>,</w:t>
      </w:r>
      <w:r w:rsidRPr="000B49F0">
        <w:rPr>
          <w:i/>
          <w:noProof/>
        </w:rPr>
        <w:t xml:space="preserve"> </w:t>
      </w:r>
      <w:r w:rsidRPr="000B49F0">
        <w:rPr>
          <w:noProof/>
        </w:rPr>
        <w:t>Kearns, G. and Philo, C. (eds.), Oxford: Pergamon.</w:t>
      </w:r>
    </w:p>
    <w:p w14:paraId="04BBA63C"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Reynolds, K., 2015. Disparity despite diversity: social injustice in New York City's urban agriculture system. </w:t>
      </w:r>
      <w:proofErr w:type="gramStart"/>
      <w:r w:rsidRPr="000B49F0">
        <w:rPr>
          <w:rFonts w:ascii="Times New Roman" w:hAnsi="Times New Roman"/>
          <w:i/>
          <w:iCs/>
          <w:color w:val="222222"/>
          <w:shd w:val="clear" w:color="auto" w:fill="FFFFFF"/>
          <w:lang w:bidi="ar-SA"/>
        </w:rPr>
        <w:t>Antipode</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47</w:t>
      </w:r>
      <w:r w:rsidRPr="000B49F0">
        <w:rPr>
          <w:rFonts w:ascii="Times New Roman" w:hAnsi="Times New Roman"/>
          <w:color w:val="222222"/>
          <w:shd w:val="clear" w:color="auto" w:fill="FFFFFF"/>
          <w:lang w:bidi="ar-SA"/>
        </w:rPr>
        <w:t>(1), 240-259.</w:t>
      </w:r>
      <w:proofErr w:type="gramEnd"/>
    </w:p>
    <w:p w14:paraId="2DE4FF93" w14:textId="77777777" w:rsidR="00F2739E" w:rsidRPr="000B49F0" w:rsidRDefault="00F2739E" w:rsidP="002A4DD3">
      <w:pPr>
        <w:pStyle w:val="EndNoteBibliography"/>
        <w:spacing w:after="280" w:line="276" w:lineRule="auto"/>
        <w:rPr>
          <w:noProof/>
        </w:rPr>
      </w:pPr>
      <w:r w:rsidRPr="000B49F0">
        <w:rPr>
          <w:noProof/>
        </w:rPr>
        <w:t xml:space="preserve">Robbins, P., 2007. </w:t>
      </w:r>
      <w:r>
        <w:rPr>
          <w:i/>
          <w:noProof/>
        </w:rPr>
        <w:t>Lawn People: How grasses, weeds, and chemicals make us w</w:t>
      </w:r>
      <w:r w:rsidRPr="000B49F0">
        <w:rPr>
          <w:i/>
          <w:noProof/>
        </w:rPr>
        <w:t>ho we are</w:t>
      </w:r>
      <w:r w:rsidRPr="000B49F0">
        <w:rPr>
          <w:noProof/>
        </w:rPr>
        <w:t>. Philadelphia: Temple University Press.</w:t>
      </w:r>
    </w:p>
    <w:p w14:paraId="452D7196" w14:textId="77777777" w:rsidR="00F2739E" w:rsidRPr="000B49F0" w:rsidRDefault="00F2739E" w:rsidP="002A4DD3">
      <w:pPr>
        <w:pStyle w:val="EndNoteBibliography"/>
        <w:spacing w:after="280" w:line="276" w:lineRule="auto"/>
        <w:rPr>
          <w:noProof/>
        </w:rPr>
      </w:pPr>
      <w:r>
        <w:rPr>
          <w:noProof/>
        </w:rPr>
        <w:t>Roberts, E.</w:t>
      </w:r>
      <w:r w:rsidRPr="000B49F0">
        <w:rPr>
          <w:noProof/>
        </w:rPr>
        <w:t xml:space="preserve">M., 1922. </w:t>
      </w:r>
      <w:r w:rsidRPr="000B49F0">
        <w:rPr>
          <w:i/>
          <w:noProof/>
        </w:rPr>
        <w:t xml:space="preserve">Under the </w:t>
      </w:r>
      <w:r>
        <w:rPr>
          <w:i/>
          <w:noProof/>
        </w:rPr>
        <w:t>T</w:t>
      </w:r>
      <w:r w:rsidRPr="000B49F0">
        <w:rPr>
          <w:i/>
          <w:noProof/>
        </w:rPr>
        <w:t>ree</w:t>
      </w:r>
      <w:r w:rsidRPr="000B49F0">
        <w:rPr>
          <w:noProof/>
        </w:rPr>
        <w:t>. New York: B.W. Huebsch, Inc.</w:t>
      </w:r>
    </w:p>
    <w:p w14:paraId="7B6B5065" w14:textId="3495A94D" w:rsidR="00F2739E" w:rsidRPr="000B49F0" w:rsidRDefault="00F2739E" w:rsidP="002A4DD3">
      <w:pPr>
        <w:pStyle w:val="EndNoteBibliography"/>
        <w:spacing w:after="280" w:line="276" w:lineRule="auto"/>
        <w:rPr>
          <w:noProof/>
        </w:rPr>
      </w:pPr>
      <w:r w:rsidRPr="000B49F0">
        <w:rPr>
          <w:noProof/>
        </w:rPr>
        <w:t>Romero, D., 2012</w:t>
      </w:r>
      <w:r w:rsidR="00876B61">
        <w:rPr>
          <w:noProof/>
        </w:rPr>
        <w:t>. Backyard Chickens, Once Scour</w:t>
      </w:r>
      <w:r w:rsidRPr="000B49F0">
        <w:rPr>
          <w:noProof/>
        </w:rPr>
        <w:t xml:space="preserve">ge of Latino Ghettos, Hip in Upscale Neighborhoods. </w:t>
      </w:r>
      <w:r w:rsidRPr="000B49F0">
        <w:rPr>
          <w:i/>
          <w:noProof/>
        </w:rPr>
        <w:t>LA Weekly</w:t>
      </w:r>
      <w:r w:rsidR="00876B61">
        <w:rPr>
          <w:noProof/>
        </w:rPr>
        <w:t>,</w:t>
      </w:r>
      <w:r w:rsidRPr="000B49F0">
        <w:rPr>
          <w:noProof/>
        </w:rPr>
        <w:t xml:space="preserve"> </w:t>
      </w:r>
      <w:r w:rsidR="00876B61">
        <w:rPr>
          <w:noProof/>
        </w:rPr>
        <w:t>May 21, 2012.</w:t>
      </w:r>
    </w:p>
    <w:p w14:paraId="5EF828C7" w14:textId="77777777" w:rsidR="00F2739E" w:rsidRPr="00D3366D"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Rose</w:t>
      </w:r>
      <w:proofErr w:type="gramEnd"/>
      <w:r w:rsidRPr="000B49F0">
        <w:rPr>
          <w:rFonts w:ascii="Times New Roman" w:hAnsi="Times New Roman"/>
          <w:color w:val="222222"/>
          <w:shd w:val="clear" w:color="auto" w:fill="FFFFFF"/>
          <w:lang w:bidi="ar-SA"/>
        </w:rPr>
        <w:t xml:space="preserve">, R., 1993. </w:t>
      </w:r>
      <w:r w:rsidRPr="000B49F0">
        <w:rPr>
          <w:rFonts w:ascii="Times New Roman" w:hAnsi="Times New Roman"/>
          <w:i/>
          <w:color w:val="222222"/>
          <w:shd w:val="clear" w:color="auto" w:fill="FFFFFF"/>
          <w:lang w:bidi="ar-SA"/>
        </w:rPr>
        <w:t>Lesson-Drawing in Public Policy: A Guide to Learning Across Time and Space</w:t>
      </w:r>
      <w:r w:rsidRPr="000B49F0">
        <w:rPr>
          <w:rFonts w:ascii="Times New Roman" w:hAnsi="Times New Roman"/>
          <w:color w:val="222222"/>
          <w:shd w:val="clear" w:color="auto" w:fill="FFFFFF"/>
          <w:lang w:bidi="ar-SA"/>
        </w:rPr>
        <w:t>.</w:t>
      </w:r>
      <w:r>
        <w:rPr>
          <w:rFonts w:ascii="Times New Roman" w:hAnsi="Times New Roman"/>
          <w:color w:val="222222"/>
          <w:shd w:val="clear" w:color="auto" w:fill="FFFFFF"/>
          <w:lang w:bidi="ar-SA"/>
        </w:rPr>
        <w:t xml:space="preserve"> </w:t>
      </w:r>
      <w:r w:rsidRPr="00D3366D">
        <w:rPr>
          <w:rFonts w:ascii="Times New Roman" w:hAnsi="Times New Roman"/>
          <w:iCs/>
          <w:color w:val="222222"/>
          <w:shd w:val="clear" w:color="auto" w:fill="FFFFFF"/>
          <w:lang w:bidi="ar-SA"/>
        </w:rPr>
        <w:t>New Jersey: Chatham House</w:t>
      </w:r>
      <w:r w:rsidRPr="00D3366D">
        <w:rPr>
          <w:rFonts w:ascii="Times New Roman" w:hAnsi="Times New Roman"/>
          <w:color w:val="222222"/>
          <w:shd w:val="clear" w:color="auto" w:fill="FFFFFF"/>
          <w:lang w:bidi="ar-SA"/>
        </w:rPr>
        <w:t>.</w:t>
      </w:r>
    </w:p>
    <w:p w14:paraId="71413E52"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Rosol, M., 2012.</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Community volunteering as neoliberal strategy?</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Green space production in Berlin.</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Antipode</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44</w:t>
      </w:r>
      <w:r w:rsidRPr="000B49F0">
        <w:rPr>
          <w:rFonts w:ascii="Times New Roman" w:hAnsi="Times New Roman"/>
          <w:color w:val="222222"/>
          <w:shd w:val="clear" w:color="auto" w:fill="FFFFFF"/>
          <w:lang w:bidi="ar-SA"/>
        </w:rPr>
        <w:t>(1), 239-257.</w:t>
      </w:r>
      <w:proofErr w:type="gramEnd"/>
    </w:p>
    <w:p w14:paraId="6F00BC6F"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Saldivar-Tanaka, L. and Krasny, M.E., 2004.</w:t>
      </w:r>
      <w:proofErr w:type="gramEnd"/>
      <w:r w:rsidRPr="000B49F0">
        <w:rPr>
          <w:rFonts w:ascii="Times New Roman" w:hAnsi="Times New Roman"/>
          <w:color w:val="222222"/>
          <w:shd w:val="clear" w:color="auto" w:fill="FFFFFF"/>
          <w:lang w:bidi="ar-SA"/>
        </w:rPr>
        <w:t xml:space="preserve"> Culturing community development, neighborhood open space, and civic agriculture: The case of Latino community gardens in New York City. </w:t>
      </w:r>
      <w:proofErr w:type="gramStart"/>
      <w:r>
        <w:rPr>
          <w:rFonts w:ascii="Times New Roman" w:hAnsi="Times New Roman"/>
          <w:i/>
          <w:iCs/>
          <w:color w:val="222222"/>
          <w:shd w:val="clear" w:color="auto" w:fill="FFFFFF"/>
          <w:lang w:bidi="ar-SA"/>
        </w:rPr>
        <w:t>Agriculture and Human V</w:t>
      </w:r>
      <w:r w:rsidRPr="000B49F0">
        <w:rPr>
          <w:rFonts w:ascii="Times New Roman" w:hAnsi="Times New Roman"/>
          <w:i/>
          <w:iCs/>
          <w:color w:val="222222"/>
          <w:shd w:val="clear" w:color="auto" w:fill="FFFFFF"/>
          <w:lang w:bidi="ar-SA"/>
        </w:rPr>
        <w:t>alues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21</w:t>
      </w:r>
      <w:r w:rsidRPr="000B49F0">
        <w:rPr>
          <w:rFonts w:ascii="Times New Roman" w:hAnsi="Times New Roman"/>
          <w:color w:val="222222"/>
          <w:shd w:val="clear" w:color="auto" w:fill="FFFFFF"/>
          <w:lang w:bidi="ar-SA"/>
        </w:rPr>
        <w:t>(4), 399-412.</w:t>
      </w:r>
      <w:proofErr w:type="gramEnd"/>
    </w:p>
    <w:p w14:paraId="0A49D6DA"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Salkin, P.E. and Lavine, A., 2010. Regional foodsheds: are our local zoning and land use regulations healthy</w:t>
      </w:r>
      <w:proofErr w:type="gramStart"/>
      <w:r>
        <w:rPr>
          <w:rFonts w:ascii="Times New Roman" w:hAnsi="Times New Roman"/>
          <w:color w:val="222222"/>
          <w:shd w:val="clear" w:color="auto" w:fill="FFFFFF"/>
          <w:lang w:bidi="ar-SA"/>
        </w:rPr>
        <w:t>?.</w:t>
      </w:r>
      <w:proofErr w:type="gramEnd"/>
      <w:r>
        <w:rPr>
          <w:rFonts w:ascii="Times New Roman" w:hAnsi="Times New Roman"/>
          <w:color w:val="222222"/>
          <w:shd w:val="clear" w:color="auto" w:fill="FFFFFF"/>
          <w:lang w:bidi="ar-SA"/>
        </w:rPr>
        <w:t xml:space="preserve"> </w:t>
      </w:r>
      <w:proofErr w:type="gramStart"/>
      <w:r w:rsidRPr="000B49F0">
        <w:rPr>
          <w:rFonts w:ascii="Times New Roman" w:hAnsi="Times New Roman"/>
          <w:i/>
          <w:iCs/>
          <w:color w:val="222222"/>
          <w:shd w:val="clear" w:color="auto" w:fill="FFFFFF"/>
          <w:lang w:bidi="ar-SA"/>
        </w:rPr>
        <w:t>Fordha</w:t>
      </w:r>
      <w:r>
        <w:rPr>
          <w:rFonts w:ascii="Times New Roman" w:hAnsi="Times New Roman"/>
          <w:i/>
          <w:iCs/>
          <w:color w:val="222222"/>
          <w:shd w:val="clear" w:color="auto" w:fill="FFFFFF"/>
          <w:lang w:bidi="ar-SA"/>
        </w:rPr>
        <w:t>m Environmental Law</w:t>
      </w:r>
      <w:r w:rsidRPr="000B49F0">
        <w:rPr>
          <w:rFonts w:ascii="Times New Roman" w:hAnsi="Times New Roman"/>
          <w:i/>
          <w:iCs/>
          <w:color w:val="222222"/>
          <w:shd w:val="clear" w:color="auto" w:fill="FFFFFF"/>
          <w:lang w:bidi="ar-SA"/>
        </w:rPr>
        <w:t xml:space="preserve"> Rev</w:t>
      </w:r>
      <w:r>
        <w:rPr>
          <w:rFonts w:ascii="Times New Roman" w:hAnsi="Times New Roman"/>
          <w:i/>
          <w:iCs/>
          <w:color w:val="222222"/>
          <w:shd w:val="clear" w:color="auto" w:fill="FFFFFF"/>
          <w:lang w:bidi="ar-SA"/>
        </w:rPr>
        <w:t>iew</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22</w:t>
      </w:r>
      <w:r w:rsidRPr="000B49F0">
        <w:rPr>
          <w:rFonts w:ascii="Times New Roman" w:hAnsi="Times New Roman"/>
          <w:color w:val="222222"/>
          <w:shd w:val="clear" w:color="auto" w:fill="FFFFFF"/>
          <w:lang w:bidi="ar-SA"/>
        </w:rPr>
        <w:t>, 599-632.</w:t>
      </w:r>
      <w:proofErr w:type="gramEnd"/>
    </w:p>
    <w:p w14:paraId="4DC42BA8" w14:textId="77777777" w:rsidR="00F2739E" w:rsidRPr="000B49F0" w:rsidRDefault="00F2739E" w:rsidP="002A4DD3">
      <w:pPr>
        <w:pStyle w:val="EndNoteBibliography"/>
        <w:spacing w:after="280" w:line="276" w:lineRule="auto"/>
        <w:rPr>
          <w:noProof/>
        </w:rPr>
      </w:pPr>
      <w:r w:rsidRPr="000B49F0">
        <w:rPr>
          <w:noProof/>
        </w:rPr>
        <w:t>Sarantakos, S.</w:t>
      </w:r>
      <w:r>
        <w:rPr>
          <w:noProof/>
        </w:rPr>
        <w:t>,</w:t>
      </w:r>
      <w:r w:rsidRPr="000B49F0">
        <w:rPr>
          <w:noProof/>
        </w:rPr>
        <w:t xml:space="preserve"> 2005. </w:t>
      </w:r>
      <w:r>
        <w:rPr>
          <w:i/>
          <w:noProof/>
        </w:rPr>
        <w:t>Social R</w:t>
      </w:r>
      <w:r w:rsidRPr="000B49F0">
        <w:rPr>
          <w:i/>
          <w:noProof/>
        </w:rPr>
        <w:t>esearch</w:t>
      </w:r>
      <w:r w:rsidRPr="000B49F0">
        <w:rPr>
          <w:noProof/>
        </w:rPr>
        <w:t>.</w:t>
      </w:r>
      <w:r w:rsidRPr="000B49F0">
        <w:rPr>
          <w:i/>
          <w:noProof/>
        </w:rPr>
        <w:t xml:space="preserve"> </w:t>
      </w:r>
      <w:r w:rsidRPr="000B49F0">
        <w:rPr>
          <w:noProof/>
        </w:rPr>
        <w:t>New York: Palgrave Macmillan.</w:t>
      </w:r>
    </w:p>
    <w:p w14:paraId="79CBAA4A" w14:textId="77777777" w:rsidR="00F2739E" w:rsidRPr="000B49F0" w:rsidRDefault="00F2739E" w:rsidP="002A4DD3">
      <w:pPr>
        <w:pStyle w:val="EndNoteBibliography"/>
        <w:spacing w:after="280" w:line="276" w:lineRule="auto"/>
        <w:rPr>
          <w:noProof/>
        </w:rPr>
      </w:pPr>
      <w:r w:rsidRPr="000B49F0">
        <w:rPr>
          <w:noProof/>
        </w:rPr>
        <w:t>Sassen, S.</w:t>
      </w:r>
      <w:r>
        <w:rPr>
          <w:noProof/>
        </w:rPr>
        <w:t>,</w:t>
      </w:r>
      <w:r w:rsidRPr="000B49F0">
        <w:rPr>
          <w:noProof/>
        </w:rPr>
        <w:t xml:space="preserve"> 2006. </w:t>
      </w:r>
      <w:r w:rsidRPr="000B49F0">
        <w:rPr>
          <w:i/>
          <w:noProof/>
        </w:rPr>
        <w:t>Cities in a World Economy</w:t>
      </w:r>
      <w:r>
        <w:rPr>
          <w:i/>
          <w:noProof/>
        </w:rPr>
        <w:t xml:space="preserve"> (3</w:t>
      </w:r>
      <w:r w:rsidRPr="00D3366D">
        <w:rPr>
          <w:i/>
          <w:noProof/>
          <w:vertAlign w:val="superscript"/>
        </w:rPr>
        <w:t>rd</w:t>
      </w:r>
      <w:r>
        <w:rPr>
          <w:i/>
          <w:noProof/>
        </w:rPr>
        <w:t xml:space="preserve"> Edition)</w:t>
      </w:r>
      <w:r w:rsidRPr="000B49F0">
        <w:rPr>
          <w:noProof/>
        </w:rPr>
        <w:t>.</w:t>
      </w:r>
      <w:r w:rsidRPr="000B49F0">
        <w:rPr>
          <w:i/>
          <w:noProof/>
        </w:rPr>
        <w:t xml:space="preserve"> </w:t>
      </w:r>
      <w:r w:rsidRPr="000B49F0">
        <w:rPr>
          <w:noProof/>
        </w:rPr>
        <w:t>Newbury Park, CA: Pine Forge Press.</w:t>
      </w:r>
    </w:p>
    <w:p w14:paraId="1550C60E" w14:textId="5768019A" w:rsidR="00F2739E" w:rsidRPr="000B49F0" w:rsidRDefault="00F2739E" w:rsidP="002A4DD3">
      <w:pPr>
        <w:pStyle w:val="EndNoteBibliography"/>
        <w:spacing w:after="280" w:line="276" w:lineRule="auto"/>
        <w:rPr>
          <w:noProof/>
        </w:rPr>
      </w:pPr>
      <w:r>
        <w:rPr>
          <w:noProof/>
        </w:rPr>
        <w:t>Schindler, S.</w:t>
      </w:r>
      <w:r w:rsidRPr="000B49F0">
        <w:rPr>
          <w:noProof/>
        </w:rPr>
        <w:t xml:space="preserve">B., 2012. Of Backyard Chickens and Front Yard Gardens: The Conflict Between Local Governments and Locavores. </w:t>
      </w:r>
      <w:r w:rsidRPr="000B49F0">
        <w:rPr>
          <w:i/>
          <w:noProof/>
        </w:rPr>
        <w:t>Tulane Law Review,</w:t>
      </w:r>
      <w:r w:rsidRPr="000B49F0">
        <w:rPr>
          <w:noProof/>
        </w:rPr>
        <w:t xml:space="preserve"> </w:t>
      </w:r>
      <w:r w:rsidR="00876B61">
        <w:rPr>
          <w:i/>
          <w:noProof/>
        </w:rPr>
        <w:t>231</w:t>
      </w:r>
      <w:r w:rsidR="00876B61">
        <w:rPr>
          <w:noProof/>
        </w:rPr>
        <w:t xml:space="preserve">, </w:t>
      </w:r>
      <w:r w:rsidRPr="000B49F0">
        <w:rPr>
          <w:noProof/>
        </w:rPr>
        <w:t>87-119.</w:t>
      </w:r>
    </w:p>
    <w:p w14:paraId="56CAD396" w14:textId="5158D6DF"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Schmelzkopf, K., 1995. Urban community gardens as contested space. </w:t>
      </w:r>
      <w:proofErr w:type="gramStart"/>
      <w:r>
        <w:rPr>
          <w:rFonts w:ascii="Times New Roman" w:hAnsi="Times New Roman"/>
          <w:i/>
          <w:iCs/>
          <w:color w:val="222222"/>
          <w:shd w:val="clear" w:color="auto" w:fill="FFFFFF"/>
          <w:lang w:bidi="ar-SA"/>
        </w:rPr>
        <w:t>Geographical R</w:t>
      </w:r>
      <w:r w:rsidRPr="000B49F0">
        <w:rPr>
          <w:rFonts w:ascii="Times New Roman" w:hAnsi="Times New Roman"/>
          <w:i/>
          <w:iCs/>
          <w:color w:val="222222"/>
          <w:shd w:val="clear" w:color="auto" w:fill="FFFFFF"/>
          <w:lang w:bidi="ar-SA"/>
        </w:rPr>
        <w:t>eview</w:t>
      </w:r>
      <w:r w:rsidRPr="000B49F0">
        <w:rPr>
          <w:rFonts w:ascii="Times New Roman" w:hAnsi="Times New Roman"/>
          <w:color w:val="222222"/>
          <w:shd w:val="clear" w:color="auto" w:fill="FFFFFF"/>
          <w:lang w:bidi="ar-SA"/>
        </w:rPr>
        <w:t xml:space="preserve">, </w:t>
      </w:r>
      <w:r w:rsidR="00876B61">
        <w:rPr>
          <w:rFonts w:ascii="Times New Roman" w:hAnsi="Times New Roman"/>
          <w:i/>
          <w:iCs/>
          <w:color w:val="222222"/>
          <w:shd w:val="clear" w:color="auto" w:fill="FFFFFF"/>
          <w:lang w:bidi="ar-SA"/>
        </w:rPr>
        <w:t>85</w:t>
      </w:r>
      <w:r w:rsidR="00876B61">
        <w:rPr>
          <w:rFonts w:ascii="Times New Roman" w:hAnsi="Times New Roman"/>
          <w:color w:val="222222"/>
          <w:shd w:val="clear" w:color="auto" w:fill="FFFFFF"/>
          <w:lang w:bidi="ar-SA"/>
        </w:rPr>
        <w:t>(3</w:t>
      </w:r>
      <w:r w:rsidR="00876B61" w:rsidRPr="000B49F0">
        <w:rPr>
          <w:rFonts w:ascii="Times New Roman" w:hAnsi="Times New Roman"/>
          <w:color w:val="222222"/>
          <w:shd w:val="clear" w:color="auto" w:fill="FFFFFF"/>
          <w:lang w:bidi="ar-SA"/>
        </w:rPr>
        <w:t>)</w:t>
      </w:r>
      <w:r w:rsidR="00876B61">
        <w:rPr>
          <w:rFonts w:ascii="Times New Roman" w:hAnsi="Times New Roman"/>
          <w:color w:val="222222"/>
          <w:shd w:val="clear" w:color="auto" w:fill="FFFFFF"/>
          <w:lang w:bidi="ar-SA"/>
        </w:rPr>
        <w:t xml:space="preserve">, </w:t>
      </w:r>
      <w:r w:rsidRPr="000B49F0">
        <w:rPr>
          <w:rFonts w:ascii="Times New Roman" w:hAnsi="Times New Roman"/>
          <w:color w:val="222222"/>
          <w:shd w:val="clear" w:color="auto" w:fill="FFFFFF"/>
          <w:lang w:bidi="ar-SA"/>
        </w:rPr>
        <w:t>364-381.</w:t>
      </w:r>
      <w:proofErr w:type="gramEnd"/>
    </w:p>
    <w:p w14:paraId="3E240CCA"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Schmelzkopf, K., 2002. Incommensurability, Land Use, and the Right to Space: Community Gardens in New York City1. </w:t>
      </w:r>
      <w:proofErr w:type="gramStart"/>
      <w:r w:rsidRPr="000B49F0">
        <w:rPr>
          <w:rFonts w:ascii="Times New Roman" w:hAnsi="Times New Roman"/>
          <w:i/>
          <w:iCs/>
          <w:color w:val="222222"/>
          <w:shd w:val="clear" w:color="auto" w:fill="FFFFFF"/>
          <w:lang w:bidi="ar-SA"/>
        </w:rPr>
        <w:t>Urban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23</w:t>
      </w:r>
      <w:r w:rsidRPr="000B49F0">
        <w:rPr>
          <w:rFonts w:ascii="Times New Roman" w:hAnsi="Times New Roman"/>
          <w:color w:val="222222"/>
          <w:shd w:val="clear" w:color="auto" w:fill="FFFFFF"/>
          <w:lang w:bidi="ar-SA"/>
        </w:rPr>
        <w:t>(4), 323-343.</w:t>
      </w:r>
      <w:proofErr w:type="gramEnd"/>
    </w:p>
    <w:p w14:paraId="080B7F6C" w14:textId="5E0E73F8"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Schober, M.F. and Conrad, F.G., 1997. Does conversational interviewing reduce survey measurement error</w:t>
      </w:r>
      <w:proofErr w:type="gramStart"/>
      <w:r w:rsidRPr="000B49F0">
        <w:rPr>
          <w:rFonts w:ascii="Times New Roman" w:hAnsi="Times New Roman"/>
          <w:color w:val="222222"/>
          <w:shd w:val="clear" w:color="auto" w:fill="FFFFFF"/>
          <w:lang w:bidi="ar-SA"/>
        </w:rPr>
        <w:t>?.</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Public</w:t>
      </w:r>
      <w:r>
        <w:rPr>
          <w:rFonts w:ascii="Times New Roman" w:hAnsi="Times New Roman"/>
          <w:i/>
          <w:iCs/>
          <w:color w:val="222222"/>
          <w:shd w:val="clear" w:color="auto" w:fill="FFFFFF"/>
          <w:lang w:bidi="ar-SA"/>
        </w:rPr>
        <w:t xml:space="preserve"> Opinion Q</w:t>
      </w:r>
      <w:r w:rsidRPr="000B49F0">
        <w:rPr>
          <w:rFonts w:ascii="Times New Roman" w:hAnsi="Times New Roman"/>
          <w:i/>
          <w:iCs/>
          <w:color w:val="222222"/>
          <w:shd w:val="clear" w:color="auto" w:fill="FFFFFF"/>
          <w:lang w:bidi="ar-SA"/>
        </w:rPr>
        <w:t>uarterly</w:t>
      </w:r>
      <w:r w:rsidRPr="000B49F0">
        <w:rPr>
          <w:rFonts w:ascii="Times New Roman" w:hAnsi="Times New Roman"/>
          <w:color w:val="222222"/>
          <w:shd w:val="clear" w:color="auto" w:fill="FFFFFF"/>
          <w:lang w:bidi="ar-SA"/>
        </w:rPr>
        <w:t xml:space="preserve">, </w:t>
      </w:r>
      <w:r w:rsidR="00876B61">
        <w:rPr>
          <w:rFonts w:ascii="Times New Roman" w:hAnsi="Times New Roman"/>
          <w:i/>
          <w:iCs/>
          <w:color w:val="222222"/>
          <w:shd w:val="clear" w:color="auto" w:fill="FFFFFF"/>
          <w:lang w:bidi="ar-SA"/>
        </w:rPr>
        <w:t>61</w:t>
      </w:r>
      <w:r w:rsidR="00876B61" w:rsidRPr="000B49F0">
        <w:rPr>
          <w:rFonts w:ascii="Times New Roman" w:hAnsi="Times New Roman"/>
          <w:color w:val="222222"/>
          <w:shd w:val="clear" w:color="auto" w:fill="FFFFFF"/>
          <w:lang w:bidi="ar-SA"/>
        </w:rPr>
        <w:t>(4)</w:t>
      </w:r>
      <w:r w:rsidR="00876B61">
        <w:rPr>
          <w:rFonts w:ascii="Times New Roman" w:hAnsi="Times New Roman"/>
          <w:color w:val="222222"/>
          <w:shd w:val="clear" w:color="auto" w:fill="FFFFFF"/>
          <w:lang w:bidi="ar-SA"/>
        </w:rPr>
        <w:t xml:space="preserve">, </w:t>
      </w:r>
      <w:r w:rsidRPr="000B49F0">
        <w:rPr>
          <w:rFonts w:ascii="Times New Roman" w:hAnsi="Times New Roman"/>
          <w:color w:val="222222"/>
          <w:shd w:val="clear" w:color="auto" w:fill="FFFFFF"/>
          <w:lang w:bidi="ar-SA"/>
        </w:rPr>
        <w:t>576-602.</w:t>
      </w:r>
      <w:proofErr w:type="gramEnd"/>
    </w:p>
    <w:p w14:paraId="1FD10CD1" w14:textId="77777777" w:rsidR="00C26BE8" w:rsidRDefault="00C26BE8" w:rsidP="002A4DD3">
      <w:pPr>
        <w:spacing w:after="280" w:line="276" w:lineRule="auto"/>
        <w:rPr>
          <w:rFonts w:ascii="Times New Roman" w:hAnsi="Times New Roman"/>
          <w:color w:val="222222"/>
          <w:shd w:val="clear" w:color="auto" w:fill="FFFFFF"/>
        </w:rPr>
      </w:pPr>
      <w:r>
        <w:rPr>
          <w:rFonts w:ascii="Times New Roman" w:hAnsi="Times New Roman"/>
          <w:color w:val="222222"/>
          <w:shd w:val="clear" w:color="auto" w:fill="FFFFFF"/>
        </w:rPr>
        <w:t xml:space="preserve">Sims, C., Kim, B., and Murray, M. N., 2016. </w:t>
      </w:r>
      <w:proofErr w:type="gramStart"/>
      <w:r>
        <w:rPr>
          <w:rFonts w:ascii="Times New Roman" w:hAnsi="Times New Roman"/>
          <w:color w:val="222222"/>
          <w:shd w:val="clear" w:color="auto" w:fill="FFFFFF"/>
        </w:rPr>
        <w:t>The economic impact of open space on r</w:t>
      </w:r>
      <w:r w:rsidRPr="00FA77AC">
        <w:rPr>
          <w:rFonts w:ascii="Times New Roman" w:hAnsi="Times New Roman"/>
          <w:color w:val="222222"/>
          <w:shd w:val="clear" w:color="auto" w:fill="FFFFFF"/>
        </w:rPr>
        <w:t>esid</w:t>
      </w:r>
      <w:r>
        <w:rPr>
          <w:rFonts w:ascii="Times New Roman" w:hAnsi="Times New Roman"/>
          <w:color w:val="222222"/>
          <w:shd w:val="clear" w:color="auto" w:fill="FFFFFF"/>
        </w:rPr>
        <w:t>ential property v</w:t>
      </w:r>
      <w:r w:rsidRPr="00FA77AC">
        <w:rPr>
          <w:rFonts w:ascii="Times New Roman" w:hAnsi="Times New Roman"/>
          <w:color w:val="222222"/>
          <w:shd w:val="clear" w:color="auto" w:fill="FFFFFF"/>
        </w:rPr>
        <w:t>alues in Tennessee.</w:t>
      </w:r>
      <w:proofErr w:type="gramEnd"/>
      <w:r>
        <w:rPr>
          <w:rFonts w:ascii="Times New Roman" w:hAnsi="Times New Roman"/>
          <w:color w:val="222222"/>
          <w:shd w:val="clear" w:color="auto" w:fill="FFFFFF"/>
        </w:rPr>
        <w:t xml:space="preserve"> </w:t>
      </w:r>
      <w:proofErr w:type="gramStart"/>
      <w:r>
        <w:rPr>
          <w:rFonts w:ascii="Times New Roman" w:hAnsi="Times New Roman"/>
          <w:i/>
          <w:color w:val="222222"/>
          <w:shd w:val="clear" w:color="auto" w:fill="FFFFFF"/>
        </w:rPr>
        <w:t>Baker Reports, 6</w:t>
      </w:r>
      <w:r>
        <w:rPr>
          <w:rFonts w:ascii="Times New Roman" w:hAnsi="Times New Roman"/>
          <w:color w:val="222222"/>
          <w:shd w:val="clear" w:color="auto" w:fill="FFFFFF"/>
        </w:rPr>
        <w:t>(16), 1-80.</w:t>
      </w:r>
      <w:proofErr w:type="gramEnd"/>
    </w:p>
    <w:p w14:paraId="201196AF" w14:textId="60095BDA" w:rsidR="00C56B1E" w:rsidRDefault="00C56B1E" w:rsidP="002A4DD3">
      <w:pPr>
        <w:spacing w:after="280" w:line="276" w:lineRule="auto"/>
        <w:rPr>
          <w:noProof/>
        </w:rPr>
      </w:pPr>
      <w:proofErr w:type="gramStart"/>
      <w:r w:rsidRPr="00FA77AC">
        <w:rPr>
          <w:rFonts w:ascii="Times New Roman" w:hAnsi="Times New Roman"/>
          <w:color w:val="222222"/>
          <w:shd w:val="clear" w:color="auto" w:fill="FFFFFF"/>
        </w:rPr>
        <w:t>Seo</w:t>
      </w:r>
      <w:r>
        <w:rPr>
          <w:rFonts w:ascii="Times New Roman" w:hAnsi="Times New Roman"/>
          <w:color w:val="222222"/>
          <w:shd w:val="clear" w:color="auto" w:fill="FFFFFF"/>
        </w:rPr>
        <w:t>, K., Salon, D., Shilling, F., and</w:t>
      </w:r>
      <w:r w:rsidRPr="00FA77AC">
        <w:rPr>
          <w:rFonts w:ascii="Times New Roman" w:hAnsi="Times New Roman"/>
          <w:color w:val="222222"/>
          <w:shd w:val="clear" w:color="auto" w:fill="FFFFFF"/>
        </w:rPr>
        <w:t xml:space="preserve"> Kuby, M.</w:t>
      </w:r>
      <w:r>
        <w:rPr>
          <w:rFonts w:ascii="Times New Roman" w:hAnsi="Times New Roman"/>
          <w:color w:val="222222"/>
          <w:shd w:val="clear" w:color="auto" w:fill="FFFFFF"/>
        </w:rPr>
        <w:t>, 2017</w:t>
      </w:r>
      <w:r w:rsidRPr="00FA77AC">
        <w:rPr>
          <w:rFonts w:ascii="Times New Roman" w:hAnsi="Times New Roman"/>
          <w:color w:val="222222"/>
          <w:shd w:val="clear" w:color="auto" w:fill="FFFFFF"/>
        </w:rPr>
        <w:t>.</w:t>
      </w:r>
      <w:proofErr w:type="gramEnd"/>
      <w:r w:rsidRPr="00FA77AC">
        <w:rPr>
          <w:rFonts w:ascii="Times New Roman" w:hAnsi="Times New Roman"/>
          <w:color w:val="222222"/>
          <w:shd w:val="clear" w:color="auto" w:fill="FFFFFF"/>
        </w:rPr>
        <w:t> </w:t>
      </w:r>
      <w:r w:rsidRPr="00C56B1E">
        <w:rPr>
          <w:rFonts w:ascii="Times New Roman" w:hAnsi="Times New Roman"/>
          <w:iCs/>
          <w:color w:val="222222"/>
          <w:shd w:val="clear" w:color="auto" w:fill="FFFFFF"/>
        </w:rPr>
        <w:t>Pavement condition and residential property values: A spatial hedonic price model for Solano County, CA.</w:t>
      </w:r>
      <w:r>
        <w:rPr>
          <w:rFonts w:ascii="Times New Roman" w:hAnsi="Times New Roman"/>
          <w:i/>
          <w:iCs/>
          <w:color w:val="222222"/>
          <w:shd w:val="clear" w:color="auto" w:fill="FFFFFF"/>
        </w:rPr>
        <w:t xml:space="preserve"> </w:t>
      </w:r>
      <w:r>
        <w:rPr>
          <w:rFonts w:ascii="Times New Roman" w:hAnsi="Times New Roman"/>
          <w:iCs/>
          <w:color w:val="222222"/>
          <w:shd w:val="clear" w:color="auto" w:fill="FFFFFF"/>
        </w:rPr>
        <w:t>Transportation Research Board 96</w:t>
      </w:r>
      <w:r w:rsidRPr="00C56B1E">
        <w:rPr>
          <w:rFonts w:ascii="Times New Roman" w:hAnsi="Times New Roman"/>
          <w:iCs/>
          <w:color w:val="222222"/>
          <w:shd w:val="clear" w:color="auto" w:fill="FFFFFF"/>
          <w:vertAlign w:val="superscript"/>
        </w:rPr>
        <w:t>th</w:t>
      </w:r>
      <w:r>
        <w:rPr>
          <w:rFonts w:ascii="Times New Roman" w:hAnsi="Times New Roman"/>
          <w:iCs/>
          <w:color w:val="222222"/>
          <w:shd w:val="clear" w:color="auto" w:fill="FFFFFF"/>
        </w:rPr>
        <w:t xml:space="preserve"> Annual Meeting, </w:t>
      </w:r>
      <w:r w:rsidR="00B81EC7">
        <w:rPr>
          <w:rFonts w:ascii="Times New Roman" w:hAnsi="Times New Roman"/>
          <w:iCs/>
          <w:color w:val="222222"/>
          <w:shd w:val="clear" w:color="auto" w:fill="FFFFFF"/>
        </w:rPr>
        <w:t>Washington, DC</w:t>
      </w:r>
      <w:r w:rsidRPr="00FA77AC">
        <w:rPr>
          <w:rFonts w:ascii="Times New Roman" w:hAnsi="Times New Roman"/>
          <w:color w:val="222222"/>
          <w:shd w:val="clear" w:color="auto" w:fill="FFFFFF"/>
        </w:rPr>
        <w:t>.</w:t>
      </w:r>
    </w:p>
    <w:p w14:paraId="3C240423" w14:textId="5331A8E6" w:rsidR="00F2739E" w:rsidRPr="00C26BE8" w:rsidRDefault="00F2739E" w:rsidP="002A4DD3">
      <w:pPr>
        <w:spacing w:after="280" w:line="276" w:lineRule="auto"/>
        <w:rPr>
          <w:rFonts w:ascii="Times New Roman" w:hAnsi="Times New Roman"/>
        </w:rPr>
      </w:pPr>
      <w:r w:rsidRPr="000B49F0">
        <w:rPr>
          <w:noProof/>
        </w:rPr>
        <w:t>Sessoms, N. J.</w:t>
      </w:r>
      <w:r>
        <w:rPr>
          <w:noProof/>
        </w:rPr>
        <w:t>,</w:t>
      </w:r>
      <w:r w:rsidRPr="000B49F0">
        <w:rPr>
          <w:noProof/>
        </w:rPr>
        <w:t xml:space="preserve"> 2010. </w:t>
      </w:r>
      <w:r w:rsidRPr="00B94554">
        <w:rPr>
          <w:i/>
          <w:noProof/>
        </w:rPr>
        <w:t>The changing geographies of concentrated poverty and concentrated affluence in the United States, 1990-2000</w:t>
      </w:r>
      <w:r w:rsidR="00C26BE8">
        <w:rPr>
          <w:noProof/>
        </w:rPr>
        <w:t xml:space="preserve">, </w:t>
      </w:r>
      <w:r w:rsidR="00C26BE8" w:rsidRPr="000B49F0">
        <w:rPr>
          <w:noProof/>
        </w:rPr>
        <w:t>Ph.D. Disserta</w:t>
      </w:r>
      <w:r w:rsidR="00C26BE8">
        <w:rPr>
          <w:noProof/>
        </w:rPr>
        <w:t>tion,</w:t>
      </w:r>
      <w:r w:rsidRPr="000B49F0">
        <w:rPr>
          <w:noProof/>
        </w:rPr>
        <w:t xml:space="preserve"> University of Southern California.</w:t>
      </w:r>
    </w:p>
    <w:p w14:paraId="4CBF8B81"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Shannon, J., 2014. Food deserts: Governing obesity in the neoliberal city. </w:t>
      </w:r>
      <w:proofErr w:type="gramStart"/>
      <w:r w:rsidRPr="000B49F0">
        <w:rPr>
          <w:rFonts w:ascii="Times New Roman" w:hAnsi="Times New Roman"/>
          <w:i/>
          <w:iCs/>
          <w:color w:val="222222"/>
          <w:shd w:val="clear" w:color="auto" w:fill="FFFFFF"/>
          <w:lang w:bidi="ar-SA"/>
        </w:rPr>
        <w:t>Progress in Human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38</w:t>
      </w:r>
      <w:r w:rsidRPr="000B49F0">
        <w:rPr>
          <w:rFonts w:ascii="Times New Roman" w:hAnsi="Times New Roman"/>
          <w:color w:val="222222"/>
          <w:shd w:val="clear" w:color="auto" w:fill="FFFFFF"/>
          <w:lang w:bidi="ar-SA"/>
        </w:rPr>
        <w:t>(2), 248-266.</w:t>
      </w:r>
      <w:proofErr w:type="gramEnd"/>
    </w:p>
    <w:p w14:paraId="6B57B711"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Shillington, L.J., 2013. Right to food, right to the city: Household urban agriculture, and socionatural metabolism in Managua, Nicaragua. </w:t>
      </w:r>
      <w:proofErr w:type="gramStart"/>
      <w:r w:rsidRPr="000B49F0">
        <w:rPr>
          <w:rFonts w:ascii="Times New Roman" w:hAnsi="Times New Roman"/>
          <w:i/>
          <w:iCs/>
          <w:color w:val="222222"/>
          <w:shd w:val="clear" w:color="auto" w:fill="FFFFFF"/>
          <w:lang w:bidi="ar-SA"/>
        </w:rPr>
        <w:t>Geoforum</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44</w:t>
      </w:r>
      <w:r w:rsidRPr="000B49F0">
        <w:rPr>
          <w:rFonts w:ascii="Times New Roman" w:hAnsi="Times New Roman"/>
          <w:color w:val="222222"/>
          <w:shd w:val="clear" w:color="auto" w:fill="FFFFFF"/>
          <w:lang w:bidi="ar-SA"/>
        </w:rPr>
        <w:t>, 103-111.</w:t>
      </w:r>
      <w:proofErr w:type="gramEnd"/>
    </w:p>
    <w:p w14:paraId="1F16F3E6" w14:textId="77777777" w:rsidR="00F2739E" w:rsidRPr="000B49F0" w:rsidRDefault="00F2739E" w:rsidP="002A4DD3">
      <w:pPr>
        <w:pStyle w:val="EndNoteBibliography"/>
        <w:spacing w:after="280" w:line="276" w:lineRule="auto"/>
        <w:rPr>
          <w:noProof/>
        </w:rPr>
      </w:pPr>
      <w:r w:rsidRPr="000B49F0">
        <w:rPr>
          <w:noProof/>
        </w:rPr>
        <w:t>Skraastad J</w:t>
      </w:r>
      <w:r>
        <w:rPr>
          <w:noProof/>
        </w:rPr>
        <w:t>urney, P.</w:t>
      </w:r>
      <w:r w:rsidRPr="000B49F0">
        <w:rPr>
          <w:noProof/>
        </w:rPr>
        <w:t>D.</w:t>
      </w:r>
      <w:r>
        <w:rPr>
          <w:noProof/>
        </w:rPr>
        <w:t>,</w:t>
      </w:r>
      <w:r w:rsidRPr="000B49F0">
        <w:rPr>
          <w:noProof/>
        </w:rPr>
        <w:t xml:space="preserve"> 2006. </w:t>
      </w:r>
      <w:r w:rsidRPr="00B94554">
        <w:rPr>
          <w:i/>
          <w:noProof/>
        </w:rPr>
        <w:t>The spatial equity of parks in the Oklahoma City metropolitan area.</w:t>
      </w:r>
      <w:r w:rsidRPr="000B49F0">
        <w:rPr>
          <w:noProof/>
        </w:rPr>
        <w:t xml:space="preserve"> Ph.D. Dissertation, Oklahoma State University.</w:t>
      </w:r>
    </w:p>
    <w:p w14:paraId="4E97879C" w14:textId="61E6CC9D"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 xml:space="preserve">Smith, C.M. and Kurtz, H.E., 2003. </w:t>
      </w:r>
      <w:proofErr w:type="gramStart"/>
      <w:r w:rsidRPr="000B49F0">
        <w:rPr>
          <w:rFonts w:ascii="Times New Roman" w:hAnsi="Times New Roman"/>
          <w:color w:val="222222"/>
          <w:shd w:val="clear" w:color="auto" w:fill="FFFFFF"/>
          <w:lang w:bidi="ar-SA"/>
        </w:rPr>
        <w:t>Community gardens and politics of scale in New York City.</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Geographical Review</w:t>
      </w:r>
      <w:r w:rsidRPr="000B49F0">
        <w:rPr>
          <w:rFonts w:ascii="Times New Roman" w:hAnsi="Times New Roman"/>
          <w:color w:val="222222"/>
          <w:shd w:val="clear" w:color="auto" w:fill="FFFFFF"/>
          <w:lang w:bidi="ar-SA"/>
        </w:rPr>
        <w:t xml:space="preserve">, </w:t>
      </w:r>
      <w:r w:rsidR="00876B61" w:rsidRPr="000B49F0">
        <w:rPr>
          <w:rFonts w:ascii="Times New Roman" w:hAnsi="Times New Roman"/>
          <w:i/>
          <w:iCs/>
          <w:color w:val="222222"/>
          <w:shd w:val="clear" w:color="auto" w:fill="FFFFFF"/>
          <w:lang w:bidi="ar-SA"/>
        </w:rPr>
        <w:t>9</w:t>
      </w:r>
      <w:r w:rsidR="00876B61">
        <w:rPr>
          <w:rFonts w:ascii="Times New Roman" w:hAnsi="Times New Roman"/>
          <w:i/>
          <w:iCs/>
          <w:color w:val="222222"/>
          <w:shd w:val="clear" w:color="auto" w:fill="FFFFFF"/>
          <w:lang w:bidi="ar-SA"/>
        </w:rPr>
        <w:t>3</w:t>
      </w:r>
      <w:r w:rsidR="00876B61" w:rsidRPr="000B49F0">
        <w:rPr>
          <w:rFonts w:ascii="Times New Roman" w:hAnsi="Times New Roman"/>
          <w:color w:val="222222"/>
          <w:shd w:val="clear" w:color="auto" w:fill="FFFFFF"/>
          <w:lang w:bidi="ar-SA"/>
        </w:rPr>
        <w:t>(2),</w:t>
      </w:r>
      <w:r w:rsidR="00876B61">
        <w:rPr>
          <w:rFonts w:ascii="Times New Roman" w:hAnsi="Times New Roman"/>
          <w:color w:val="222222"/>
          <w:shd w:val="clear" w:color="auto" w:fill="FFFFFF"/>
          <w:lang w:bidi="ar-SA"/>
        </w:rPr>
        <w:t xml:space="preserve"> </w:t>
      </w:r>
      <w:r w:rsidRPr="000B49F0">
        <w:rPr>
          <w:rFonts w:ascii="Times New Roman" w:hAnsi="Times New Roman"/>
          <w:color w:val="222222"/>
          <w:shd w:val="clear" w:color="auto" w:fill="FFFFFF"/>
          <w:lang w:bidi="ar-SA"/>
        </w:rPr>
        <w:t>193-212.</w:t>
      </w:r>
      <w:proofErr w:type="gramEnd"/>
    </w:p>
    <w:p w14:paraId="561D4844" w14:textId="2BAB11B9" w:rsidR="00C844A7" w:rsidRPr="00C844A7" w:rsidRDefault="00C844A7" w:rsidP="002A4DD3">
      <w:pPr>
        <w:spacing w:after="280" w:line="276" w:lineRule="auto"/>
        <w:rPr>
          <w:rFonts w:ascii="Times New Roman" w:hAnsi="Times New Roman"/>
          <w:color w:val="222222"/>
          <w:shd w:val="clear" w:color="auto" w:fill="FFFFFF"/>
          <w:lang w:bidi="ar-SA"/>
        </w:rPr>
      </w:pPr>
      <w:r>
        <w:t>Salda</w:t>
      </w:r>
      <w:r>
        <w:rPr>
          <w:rFonts w:ascii="Times New Roman" w:hAnsi="Times New Roman"/>
        </w:rPr>
        <w:t>ñ</w:t>
      </w:r>
      <w:r>
        <w:t xml:space="preserve">a, J., 2009. </w:t>
      </w:r>
      <w:proofErr w:type="gramStart"/>
      <w:r>
        <w:rPr>
          <w:i/>
        </w:rPr>
        <w:t>The Coding Manual for Qualitative Researchers.</w:t>
      </w:r>
      <w:proofErr w:type="gramEnd"/>
      <w:r w:rsidR="00750412">
        <w:t xml:space="preserve"> London: Sage.</w:t>
      </w:r>
    </w:p>
    <w:p w14:paraId="263A4956" w14:textId="2266A038" w:rsidR="00F2739E" w:rsidRPr="00C844A7" w:rsidRDefault="00F2739E" w:rsidP="002A4DD3">
      <w:pPr>
        <w:spacing w:after="280" w:line="276" w:lineRule="auto"/>
        <w:rPr>
          <w:rFonts w:ascii="Times New Roman" w:hAnsi="Times New Roman"/>
          <w:color w:val="222222"/>
          <w:shd w:val="clear" w:color="auto" w:fill="FFFFFF"/>
          <w:lang w:bidi="ar-SA"/>
        </w:rPr>
      </w:pPr>
      <w:r w:rsidRPr="000B49F0">
        <w:rPr>
          <w:rFonts w:ascii="Times New Roman" w:hAnsi="Times New Roman"/>
          <w:color w:val="222222"/>
          <w:shd w:val="clear" w:color="auto" w:fill="FFFFFF"/>
          <w:lang w:bidi="ar-SA"/>
        </w:rPr>
        <w:t>Soja, E., Morales, R.</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and Wolff, G., 1983. Urban restructuring: an analysis of social and spatial change in Los Angeles. </w:t>
      </w:r>
      <w:proofErr w:type="gramStart"/>
      <w:r w:rsidRPr="000B49F0">
        <w:rPr>
          <w:rFonts w:ascii="Times New Roman" w:hAnsi="Times New Roman"/>
          <w:i/>
          <w:iCs/>
          <w:color w:val="222222"/>
          <w:shd w:val="clear" w:color="auto" w:fill="FFFFFF"/>
          <w:lang w:bidi="ar-SA"/>
        </w:rPr>
        <w:t>Economic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59</w:t>
      </w:r>
      <w:r w:rsidRPr="000B49F0">
        <w:rPr>
          <w:rFonts w:ascii="Times New Roman" w:hAnsi="Times New Roman"/>
          <w:color w:val="222222"/>
          <w:shd w:val="clear" w:color="auto" w:fill="FFFFFF"/>
          <w:lang w:bidi="ar-SA"/>
        </w:rPr>
        <w:t>(2), 195-230.</w:t>
      </w:r>
      <w:proofErr w:type="gramEnd"/>
    </w:p>
    <w:p w14:paraId="251C1DAB"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 xml:space="preserve">Soja, E.W., 1980. </w:t>
      </w:r>
      <w:proofErr w:type="gramStart"/>
      <w:r w:rsidRPr="000B49F0">
        <w:rPr>
          <w:rFonts w:ascii="Times New Roman" w:hAnsi="Times New Roman"/>
          <w:color w:val="222222"/>
          <w:shd w:val="clear" w:color="auto" w:fill="FFFFFF"/>
          <w:lang w:bidi="ar-SA"/>
        </w:rPr>
        <w:t>The socio-spatial dialectic.</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Annals of the Association of American Geographers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70</w:t>
      </w:r>
      <w:r>
        <w:rPr>
          <w:rFonts w:ascii="Times New Roman" w:hAnsi="Times New Roman"/>
          <w:color w:val="222222"/>
          <w:shd w:val="clear" w:color="auto" w:fill="FFFFFF"/>
          <w:lang w:bidi="ar-SA"/>
        </w:rPr>
        <w:t xml:space="preserve">(2), </w:t>
      </w:r>
      <w:r w:rsidRPr="000B49F0">
        <w:rPr>
          <w:rFonts w:ascii="Times New Roman" w:hAnsi="Times New Roman"/>
          <w:color w:val="222222"/>
          <w:shd w:val="clear" w:color="auto" w:fill="FFFFFF"/>
          <w:lang w:bidi="ar-SA"/>
        </w:rPr>
        <w:t>207-225.</w:t>
      </w:r>
      <w:proofErr w:type="gramEnd"/>
    </w:p>
    <w:p w14:paraId="42AAF027"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Sonnino, R., 2009.</w:t>
      </w:r>
      <w:proofErr w:type="gramEnd"/>
      <w:r w:rsidRPr="000B49F0">
        <w:rPr>
          <w:rFonts w:ascii="Times New Roman" w:hAnsi="Times New Roman"/>
          <w:color w:val="222222"/>
          <w:shd w:val="clear" w:color="auto" w:fill="FFFFFF"/>
          <w:lang w:bidi="ar-SA"/>
        </w:rPr>
        <w:t xml:space="preserve"> Feeding the city: Towards a new research and planning agenda.</w:t>
      </w:r>
      <w:r>
        <w:rPr>
          <w:rFonts w:ascii="Times New Roman" w:hAnsi="Times New Roman"/>
          <w:color w:val="222222"/>
          <w:shd w:val="clear" w:color="auto" w:fill="FFFFFF"/>
          <w:lang w:bidi="ar-SA"/>
        </w:rPr>
        <w:t xml:space="preserve"> </w:t>
      </w:r>
      <w:proofErr w:type="gramStart"/>
      <w:r w:rsidRPr="000B49F0">
        <w:rPr>
          <w:rFonts w:ascii="Times New Roman" w:hAnsi="Times New Roman"/>
          <w:i/>
          <w:iCs/>
          <w:color w:val="222222"/>
          <w:shd w:val="clear" w:color="auto" w:fill="FFFFFF"/>
          <w:lang w:bidi="ar-SA"/>
        </w:rPr>
        <w:t>International Planning Studies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14</w:t>
      </w:r>
      <w:r w:rsidRPr="000B49F0">
        <w:rPr>
          <w:rFonts w:ascii="Times New Roman" w:hAnsi="Times New Roman"/>
          <w:color w:val="222222"/>
          <w:shd w:val="clear" w:color="auto" w:fill="FFFFFF"/>
          <w:lang w:bidi="ar-SA"/>
        </w:rPr>
        <w:t>(4), 425-435.</w:t>
      </w:r>
      <w:proofErr w:type="gramEnd"/>
    </w:p>
    <w:p w14:paraId="32CBE980"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Staeheli, L.A., Mitchell, D.</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and Gibson, K., 2002. </w:t>
      </w:r>
      <w:proofErr w:type="gramStart"/>
      <w:r w:rsidRPr="000B49F0">
        <w:rPr>
          <w:rFonts w:ascii="Times New Roman" w:hAnsi="Times New Roman"/>
          <w:color w:val="222222"/>
          <w:shd w:val="clear" w:color="auto" w:fill="FFFFFF"/>
          <w:lang w:bidi="ar-SA"/>
        </w:rPr>
        <w:t>Conflicting rights to the city in New York's community gardens.</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GeoJournal</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58</w:t>
      </w:r>
      <w:r w:rsidRPr="000B49F0">
        <w:rPr>
          <w:rFonts w:ascii="Times New Roman" w:hAnsi="Times New Roman"/>
          <w:color w:val="222222"/>
          <w:shd w:val="clear" w:color="auto" w:fill="FFFFFF"/>
          <w:lang w:bidi="ar-SA"/>
        </w:rPr>
        <w:t>(2-3), 197-205.</w:t>
      </w:r>
      <w:proofErr w:type="gramEnd"/>
    </w:p>
    <w:p w14:paraId="53C9AB77" w14:textId="77777777" w:rsidR="00F2739E" w:rsidRPr="000B49F0" w:rsidRDefault="00F2739E" w:rsidP="002A4DD3">
      <w:pPr>
        <w:pStyle w:val="EndNoteBibliography"/>
        <w:spacing w:after="280" w:line="276" w:lineRule="auto"/>
        <w:rPr>
          <w:noProof/>
        </w:rPr>
      </w:pPr>
      <w:r>
        <w:rPr>
          <w:noProof/>
        </w:rPr>
        <w:t>Stake, R.</w:t>
      </w:r>
      <w:r w:rsidRPr="000B49F0">
        <w:rPr>
          <w:noProof/>
        </w:rPr>
        <w:t>E.</w:t>
      </w:r>
      <w:r>
        <w:rPr>
          <w:noProof/>
        </w:rPr>
        <w:t>,</w:t>
      </w:r>
      <w:r w:rsidRPr="000B49F0">
        <w:rPr>
          <w:noProof/>
        </w:rPr>
        <w:t xml:space="preserve"> 1995. </w:t>
      </w:r>
      <w:r>
        <w:rPr>
          <w:i/>
          <w:noProof/>
        </w:rPr>
        <w:t>The Art of Case Study R</w:t>
      </w:r>
      <w:r w:rsidRPr="000B49F0">
        <w:rPr>
          <w:i/>
          <w:noProof/>
        </w:rPr>
        <w:t>esearch</w:t>
      </w:r>
      <w:r w:rsidRPr="000B49F0">
        <w:rPr>
          <w:noProof/>
        </w:rPr>
        <w:t>. Thousand Oaks: Sage.</w:t>
      </w:r>
    </w:p>
    <w:p w14:paraId="7AC3D782"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Teig, E., Amulya, J., Bardwell, L., Buchenau, M., Marshall, J.A.</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and Litt, J.S., 2009.</w:t>
      </w:r>
      <w:proofErr w:type="gramEnd"/>
      <w:r w:rsidRPr="000B49F0">
        <w:rPr>
          <w:rFonts w:ascii="Times New Roman" w:hAnsi="Times New Roman"/>
          <w:color w:val="222222"/>
          <w:shd w:val="clear" w:color="auto" w:fill="FFFFFF"/>
          <w:lang w:bidi="ar-SA"/>
        </w:rPr>
        <w:t xml:space="preserve"> Collective efficacy in Denver, Colorado: Strengthening neighborhoods and health through community gardens. </w:t>
      </w:r>
      <w:proofErr w:type="gramStart"/>
      <w:r w:rsidRPr="000B49F0">
        <w:rPr>
          <w:rFonts w:ascii="Times New Roman" w:hAnsi="Times New Roman"/>
          <w:i/>
          <w:iCs/>
          <w:color w:val="222222"/>
          <w:shd w:val="clear" w:color="auto" w:fill="FFFFFF"/>
          <w:lang w:bidi="ar-SA"/>
        </w:rPr>
        <w:t>Health &amp; Place</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15</w:t>
      </w:r>
      <w:r w:rsidRPr="000B49F0">
        <w:rPr>
          <w:rFonts w:ascii="Times New Roman" w:hAnsi="Times New Roman"/>
          <w:color w:val="222222"/>
          <w:shd w:val="clear" w:color="auto" w:fill="FFFFFF"/>
          <w:lang w:bidi="ar-SA"/>
        </w:rPr>
        <w:t>(4), 1115-1122.</w:t>
      </w:r>
      <w:proofErr w:type="gramEnd"/>
    </w:p>
    <w:p w14:paraId="462F89EA"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Temenos, C. and McCann, E., 2012. The local politics of policy mobility: learning, persuasion, and the production of a municipal sustainability fix. </w:t>
      </w:r>
      <w:r w:rsidRPr="000B49F0">
        <w:rPr>
          <w:rFonts w:ascii="Times New Roman" w:hAnsi="Times New Roman"/>
          <w:i/>
          <w:iCs/>
          <w:color w:val="222222"/>
          <w:shd w:val="clear" w:color="auto" w:fill="FFFFFF"/>
          <w:lang w:bidi="ar-SA"/>
        </w:rPr>
        <w:t>Environment and Planning A</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44</w:t>
      </w:r>
      <w:r>
        <w:rPr>
          <w:rFonts w:ascii="Times New Roman" w:hAnsi="Times New Roman"/>
          <w:color w:val="222222"/>
          <w:shd w:val="clear" w:color="auto" w:fill="FFFFFF"/>
          <w:lang w:bidi="ar-SA"/>
        </w:rPr>
        <w:t xml:space="preserve">(6), </w:t>
      </w:r>
      <w:r w:rsidRPr="000B49F0">
        <w:rPr>
          <w:rFonts w:ascii="Times New Roman" w:hAnsi="Times New Roman"/>
          <w:color w:val="222222"/>
          <w:shd w:val="clear" w:color="auto" w:fill="FFFFFF"/>
          <w:lang w:bidi="ar-SA"/>
        </w:rPr>
        <w:t>1389-1406.</w:t>
      </w:r>
    </w:p>
    <w:p w14:paraId="28CAC13B"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Tierney, S. and Petty, C., 2015.</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Gentrification in the American Heartland?</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Evidence from Oklahoma City.</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Urban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36</w:t>
      </w:r>
      <w:r w:rsidRPr="000B49F0">
        <w:rPr>
          <w:rFonts w:ascii="Times New Roman" w:hAnsi="Times New Roman"/>
          <w:color w:val="222222"/>
          <w:shd w:val="clear" w:color="auto" w:fill="FFFFFF"/>
          <w:lang w:bidi="ar-SA"/>
        </w:rPr>
        <w:t>(3), 439-456.</w:t>
      </w:r>
      <w:proofErr w:type="gramEnd"/>
    </w:p>
    <w:p w14:paraId="0563CB81"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Tornaghi, C., 2014.</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Critical geography of urban agriculture.</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Progress in Human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38</w:t>
      </w:r>
      <w:r w:rsidRPr="000B49F0">
        <w:rPr>
          <w:rFonts w:ascii="Times New Roman" w:hAnsi="Times New Roman"/>
          <w:color w:val="222222"/>
          <w:shd w:val="clear" w:color="auto" w:fill="FFFFFF"/>
          <w:lang w:bidi="ar-SA"/>
        </w:rPr>
        <w:t>(4), 551-567.</w:t>
      </w:r>
      <w:proofErr w:type="gramEnd"/>
    </w:p>
    <w:p w14:paraId="6082C9E3"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Tuan, Y.F., 1976. Humanistic geography. </w:t>
      </w:r>
      <w:proofErr w:type="gramStart"/>
      <w:r w:rsidRPr="000B49F0">
        <w:rPr>
          <w:rFonts w:ascii="Times New Roman" w:hAnsi="Times New Roman"/>
          <w:i/>
          <w:iCs/>
          <w:color w:val="222222"/>
          <w:shd w:val="clear" w:color="auto" w:fill="FFFFFF"/>
          <w:lang w:bidi="ar-SA"/>
        </w:rPr>
        <w:t>Annals of the Association of American Geographers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66</w:t>
      </w:r>
      <w:r w:rsidRPr="000B49F0">
        <w:rPr>
          <w:rFonts w:ascii="Times New Roman" w:hAnsi="Times New Roman"/>
          <w:color w:val="222222"/>
          <w:shd w:val="clear" w:color="auto" w:fill="FFFFFF"/>
          <w:lang w:bidi="ar-SA"/>
        </w:rPr>
        <w:t>(2), 266-276.</w:t>
      </w:r>
      <w:proofErr w:type="gramEnd"/>
    </w:p>
    <w:p w14:paraId="1487E1E2" w14:textId="77777777" w:rsidR="00F2739E" w:rsidRPr="000B49F0" w:rsidRDefault="00F2739E" w:rsidP="002A4DD3">
      <w:pPr>
        <w:pStyle w:val="EndNoteBibliography"/>
        <w:spacing w:after="280" w:line="276" w:lineRule="auto"/>
        <w:rPr>
          <w:noProof/>
        </w:rPr>
      </w:pPr>
      <w:r w:rsidRPr="000B49F0">
        <w:rPr>
          <w:noProof/>
        </w:rPr>
        <w:t>Unger, S. and Wooten. H.</w:t>
      </w:r>
      <w:r>
        <w:rPr>
          <w:noProof/>
        </w:rPr>
        <w:t>,</w:t>
      </w:r>
      <w:r w:rsidRPr="000B49F0">
        <w:rPr>
          <w:noProof/>
        </w:rPr>
        <w:t xml:space="preserve"> 2006. Oakland Mayor's Office of Sustainability.</w:t>
      </w:r>
      <w:r>
        <w:rPr>
          <w:i/>
          <w:noProof/>
        </w:rPr>
        <w:t xml:space="preserve"> A Food Systems A</w:t>
      </w:r>
      <w:r w:rsidRPr="000B49F0">
        <w:rPr>
          <w:i/>
          <w:noProof/>
        </w:rPr>
        <w:t>ssessment for Oakland, CA: Towards a sustainable food plan</w:t>
      </w:r>
      <w:r w:rsidRPr="000B49F0">
        <w:rPr>
          <w:noProof/>
        </w:rPr>
        <w:t>. http://clerkwebsvr1.oaklandnet.com/attachments/14033.pdf</w:t>
      </w:r>
    </w:p>
    <w:p w14:paraId="3BF15B77" w14:textId="77777777" w:rsidR="00F2739E" w:rsidRPr="000B49F0" w:rsidRDefault="00F2739E" w:rsidP="002A4DD3">
      <w:pPr>
        <w:pStyle w:val="EndNoteBibliography"/>
        <w:spacing w:after="280" w:line="276" w:lineRule="auto"/>
        <w:rPr>
          <w:noProof/>
        </w:rPr>
      </w:pPr>
      <w:r>
        <w:rPr>
          <w:noProof/>
        </w:rPr>
        <w:t>United Nations,</w:t>
      </w:r>
      <w:r w:rsidRPr="000B49F0">
        <w:rPr>
          <w:noProof/>
        </w:rPr>
        <w:t xml:space="preserve"> 2014. </w:t>
      </w:r>
      <w:r w:rsidRPr="000B49F0">
        <w:rPr>
          <w:i/>
          <w:noProof/>
        </w:rPr>
        <w:t>World’s population increasingly urban with more than half living in urban areas</w:t>
      </w:r>
      <w:r w:rsidRPr="000B49F0">
        <w:rPr>
          <w:noProof/>
        </w:rPr>
        <w:t>. http://www.un.org/en/development/desa/news/population/world-urbanization-prospects-2014.html</w:t>
      </w:r>
    </w:p>
    <w:p w14:paraId="354EBF32" w14:textId="77777777" w:rsidR="00F2739E" w:rsidRPr="000B49F0" w:rsidRDefault="00F2739E" w:rsidP="002A4DD3">
      <w:pPr>
        <w:pStyle w:val="EndNoteBibliography"/>
        <w:spacing w:after="280" w:line="276" w:lineRule="auto"/>
        <w:rPr>
          <w:noProof/>
        </w:rPr>
      </w:pPr>
      <w:r>
        <w:rPr>
          <w:noProof/>
        </w:rPr>
        <w:t>U.S. Census Bureau,</w:t>
      </w:r>
      <w:r w:rsidRPr="000B49F0">
        <w:rPr>
          <w:noProof/>
        </w:rPr>
        <w:t xml:space="preserve"> 2015. American Fact Finder. </w:t>
      </w:r>
      <w:r w:rsidRPr="000B49F0">
        <w:rPr>
          <w:i/>
          <w:noProof/>
        </w:rPr>
        <w:t>Community Facts</w:t>
      </w:r>
      <w:r w:rsidRPr="000B49F0">
        <w:rPr>
          <w:noProof/>
        </w:rPr>
        <w:t>. https://factfinder.census.gov/faces/nav/jsf/pages/community_facts.xhtml</w:t>
      </w:r>
    </w:p>
    <w:p w14:paraId="2909A846"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noProof/>
        </w:rPr>
        <w:t>van de Brug, F.J., Luijckx, N. L., Cnossen, H.</w:t>
      </w:r>
      <w:r>
        <w:rPr>
          <w:rFonts w:ascii="Times New Roman" w:hAnsi="Times New Roman"/>
          <w:noProof/>
        </w:rPr>
        <w:t>,</w:t>
      </w:r>
      <w:r w:rsidRPr="000B49F0">
        <w:rPr>
          <w:rFonts w:ascii="Times New Roman" w:hAnsi="Times New Roman"/>
          <w:noProof/>
        </w:rPr>
        <w:t xml:space="preserve"> and Houben, G., 2014. Early signals for emerging food safety risks: From past cases to future identification. </w:t>
      </w:r>
      <w:r w:rsidRPr="000B49F0">
        <w:rPr>
          <w:rFonts w:ascii="Times New Roman" w:hAnsi="Times New Roman"/>
          <w:i/>
          <w:noProof/>
        </w:rPr>
        <w:t>Food Control,</w:t>
      </w:r>
      <w:r w:rsidRPr="000B49F0">
        <w:rPr>
          <w:rFonts w:ascii="Times New Roman" w:hAnsi="Times New Roman"/>
          <w:noProof/>
        </w:rPr>
        <w:t xml:space="preserve"> </w:t>
      </w:r>
      <w:r w:rsidRPr="00876B61">
        <w:rPr>
          <w:rFonts w:ascii="Times New Roman" w:hAnsi="Times New Roman"/>
          <w:i/>
          <w:noProof/>
        </w:rPr>
        <w:t>39</w:t>
      </w:r>
      <w:r w:rsidRPr="000B49F0">
        <w:rPr>
          <w:rFonts w:ascii="Times New Roman" w:hAnsi="Times New Roman"/>
          <w:b/>
          <w:noProof/>
        </w:rPr>
        <w:t>,</w:t>
      </w:r>
      <w:r w:rsidRPr="000B49F0">
        <w:rPr>
          <w:rFonts w:ascii="Times New Roman" w:hAnsi="Times New Roman"/>
          <w:noProof/>
        </w:rPr>
        <w:t xml:space="preserve"> 75-86.</w:t>
      </w:r>
    </w:p>
    <w:p w14:paraId="7289475D"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Van Laer, J. and Van Aelst, P., 2010. Internet and social movement action repertoires: Opportunities and limitations. </w:t>
      </w:r>
      <w:proofErr w:type="gramStart"/>
      <w:r w:rsidRPr="000B49F0">
        <w:rPr>
          <w:rFonts w:ascii="Times New Roman" w:hAnsi="Times New Roman"/>
          <w:i/>
          <w:iCs/>
          <w:color w:val="222222"/>
          <w:shd w:val="clear" w:color="auto" w:fill="FFFFFF"/>
          <w:lang w:bidi="ar-SA"/>
        </w:rPr>
        <w:t>Information, Communication &amp; Society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13</w:t>
      </w:r>
      <w:r w:rsidRPr="000B49F0">
        <w:rPr>
          <w:rFonts w:ascii="Times New Roman" w:hAnsi="Times New Roman"/>
          <w:color w:val="222222"/>
          <w:shd w:val="clear" w:color="auto" w:fill="FFFFFF"/>
          <w:lang w:bidi="ar-SA"/>
        </w:rPr>
        <w:t>(8), 1146-1171.</w:t>
      </w:r>
      <w:proofErr w:type="gramEnd"/>
    </w:p>
    <w:p w14:paraId="1783B4FF"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Voicu, I. and Been, V., 2008. The effect of community gardens on neighboring property values. </w:t>
      </w:r>
      <w:proofErr w:type="gramStart"/>
      <w:r w:rsidRPr="000B49F0">
        <w:rPr>
          <w:rFonts w:ascii="Times New Roman" w:hAnsi="Times New Roman"/>
          <w:i/>
          <w:iCs/>
          <w:color w:val="222222"/>
          <w:shd w:val="clear" w:color="auto" w:fill="FFFFFF"/>
          <w:lang w:bidi="ar-SA"/>
        </w:rPr>
        <w:t>Real Estate Economics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36</w:t>
      </w:r>
      <w:r w:rsidRPr="000B49F0">
        <w:rPr>
          <w:rFonts w:ascii="Times New Roman" w:hAnsi="Times New Roman"/>
          <w:color w:val="222222"/>
          <w:shd w:val="clear" w:color="auto" w:fill="FFFFFF"/>
          <w:lang w:bidi="ar-SA"/>
        </w:rPr>
        <w:t>(2), 241-283.</w:t>
      </w:r>
      <w:proofErr w:type="gramEnd"/>
    </w:p>
    <w:p w14:paraId="32C35801"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Von Hassell, M., 2005.</w:t>
      </w:r>
      <w:proofErr w:type="gramEnd"/>
      <w:r w:rsidRPr="000B49F0">
        <w:rPr>
          <w:rFonts w:ascii="Times New Roman" w:hAnsi="Times New Roman"/>
          <w:color w:val="222222"/>
          <w:shd w:val="clear" w:color="auto" w:fill="FFFFFF"/>
          <w:lang w:bidi="ar-SA"/>
        </w:rPr>
        <w:t xml:space="preserve"> Community gardens in New York City: Place, community, and individuality. </w:t>
      </w:r>
      <w:r w:rsidRPr="000B49F0">
        <w:rPr>
          <w:rFonts w:ascii="Times New Roman" w:hAnsi="Times New Roman"/>
          <w:i/>
          <w:iCs/>
          <w:color w:val="222222"/>
          <w:shd w:val="clear" w:color="auto" w:fill="FFFFFF"/>
          <w:lang w:bidi="ar-SA"/>
        </w:rPr>
        <w:t>Urban place: Reconnecting with the natural world</w:t>
      </w:r>
      <w:r w:rsidRPr="000B49F0">
        <w:rPr>
          <w:rFonts w:ascii="Times New Roman" w:hAnsi="Times New Roman"/>
          <w:color w:val="222222"/>
          <w:shd w:val="clear" w:color="auto" w:fill="FFFFFF"/>
          <w:lang w:bidi="ar-SA"/>
        </w:rPr>
        <w:t>, 91-116.</w:t>
      </w:r>
    </w:p>
    <w:p w14:paraId="0B13EF24" w14:textId="77777777" w:rsidR="00F2739E" w:rsidRPr="000B49F0" w:rsidRDefault="00F2739E" w:rsidP="002A4DD3">
      <w:pPr>
        <w:pStyle w:val="EndNoteBibliography"/>
        <w:spacing w:after="280" w:line="276" w:lineRule="auto"/>
        <w:rPr>
          <w:noProof/>
        </w:rPr>
      </w:pPr>
      <w:r w:rsidRPr="000B49F0">
        <w:rPr>
          <w:noProof/>
        </w:rPr>
        <w:t>W.K. Kellogg Foundation,</w:t>
      </w:r>
      <w:r>
        <w:rPr>
          <w:noProof/>
        </w:rPr>
        <w:t xml:space="preserve"> n.d.</w:t>
      </w:r>
      <w:r w:rsidRPr="000B49F0">
        <w:rPr>
          <w:noProof/>
        </w:rPr>
        <w:t xml:space="preserve"> </w:t>
      </w:r>
      <w:r w:rsidRPr="000B49F0">
        <w:rPr>
          <w:i/>
          <w:noProof/>
        </w:rPr>
        <w:t>Putting Children First</w:t>
      </w:r>
      <w:r w:rsidRPr="000B49F0">
        <w:rPr>
          <w:noProof/>
        </w:rPr>
        <w:t>. https://www.wkkf.org/</w:t>
      </w:r>
    </w:p>
    <w:p w14:paraId="16C9E437" w14:textId="77777777" w:rsidR="00F2739E" w:rsidRPr="000B49F0" w:rsidRDefault="00F2739E" w:rsidP="002A4DD3">
      <w:pPr>
        <w:pStyle w:val="EndNoteBibliography"/>
        <w:spacing w:after="280" w:line="276" w:lineRule="auto"/>
        <w:rPr>
          <w:noProof/>
        </w:rPr>
      </w:pPr>
      <w:r w:rsidRPr="000B49F0">
        <w:rPr>
          <w:noProof/>
        </w:rPr>
        <w:t>Waitt, G.</w:t>
      </w:r>
      <w:r>
        <w:rPr>
          <w:noProof/>
        </w:rPr>
        <w:t>,</w:t>
      </w:r>
      <w:r w:rsidRPr="000B49F0">
        <w:rPr>
          <w:noProof/>
        </w:rPr>
        <w:t xml:space="preserve"> 2010. Doing Foucauldian Discourse Analysis - Revealing Social Realities. In </w:t>
      </w:r>
      <w:r w:rsidRPr="000B49F0">
        <w:rPr>
          <w:i/>
          <w:noProof/>
        </w:rPr>
        <w:t>Qualitative Research Methods in Human Geography,</w:t>
      </w:r>
      <w:r>
        <w:rPr>
          <w:noProof/>
        </w:rPr>
        <w:t xml:space="preserve"> Hay, I. (ed.)</w:t>
      </w:r>
      <w:r w:rsidRPr="000B49F0">
        <w:rPr>
          <w:noProof/>
        </w:rPr>
        <w:t>. Melbourne: Oxford University Press.</w:t>
      </w:r>
    </w:p>
    <w:p w14:paraId="5A44C4EE"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Wakefield, S., Yeudall, F., Taron, C., Reynolds, J.</w:t>
      </w:r>
      <w:r>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xml:space="preserve"> and Skinner, A., 2007.</w:t>
      </w:r>
      <w:proofErr w:type="gramEnd"/>
      <w:r w:rsidRPr="000B49F0">
        <w:rPr>
          <w:rFonts w:ascii="Times New Roman" w:hAnsi="Times New Roman"/>
          <w:color w:val="222222"/>
          <w:shd w:val="clear" w:color="auto" w:fill="FFFFFF"/>
          <w:lang w:bidi="ar-SA"/>
        </w:rPr>
        <w:t xml:space="preserve"> Growing urban health: community gardening in South-East Toronto. </w:t>
      </w:r>
      <w:proofErr w:type="gramStart"/>
      <w:r>
        <w:rPr>
          <w:rFonts w:ascii="Times New Roman" w:hAnsi="Times New Roman"/>
          <w:i/>
          <w:iCs/>
          <w:color w:val="222222"/>
          <w:shd w:val="clear" w:color="auto" w:fill="FFFFFF"/>
          <w:lang w:bidi="ar-SA"/>
        </w:rPr>
        <w:t>Health Promotion I</w:t>
      </w:r>
      <w:r w:rsidRPr="000B49F0">
        <w:rPr>
          <w:rFonts w:ascii="Times New Roman" w:hAnsi="Times New Roman"/>
          <w:i/>
          <w:iCs/>
          <w:color w:val="222222"/>
          <w:shd w:val="clear" w:color="auto" w:fill="FFFFFF"/>
          <w:lang w:bidi="ar-SA"/>
        </w:rPr>
        <w:t>nternational</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22</w:t>
      </w:r>
      <w:r w:rsidRPr="000B49F0">
        <w:rPr>
          <w:rFonts w:ascii="Times New Roman" w:hAnsi="Times New Roman"/>
          <w:color w:val="222222"/>
          <w:shd w:val="clear" w:color="auto" w:fill="FFFFFF"/>
          <w:lang w:bidi="ar-SA"/>
        </w:rPr>
        <w:t>(2), 92-101.</w:t>
      </w:r>
      <w:proofErr w:type="gramEnd"/>
    </w:p>
    <w:p w14:paraId="1B43CC15"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Walks, R., 2009. The urban in fragile, uncertain, neoliberal times: towards new geographies of social justice</w:t>
      </w:r>
      <w:proofErr w:type="gramStart"/>
      <w:r w:rsidRPr="000B49F0">
        <w:rPr>
          <w:rFonts w:ascii="Times New Roman" w:hAnsi="Times New Roman"/>
          <w:color w:val="222222"/>
          <w:shd w:val="clear" w:color="auto" w:fill="FFFFFF"/>
          <w:lang w:bidi="ar-SA"/>
        </w:rPr>
        <w:t>?.</w:t>
      </w:r>
      <w:proofErr w:type="gramEnd"/>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The Ca</w:t>
      </w:r>
      <w:r>
        <w:rPr>
          <w:rFonts w:ascii="Times New Roman" w:hAnsi="Times New Roman"/>
          <w:i/>
          <w:iCs/>
          <w:color w:val="222222"/>
          <w:shd w:val="clear" w:color="auto" w:fill="FFFFFF"/>
          <w:lang w:bidi="ar-SA"/>
        </w:rPr>
        <w:t>nadian Geographer/Le Géographe C</w:t>
      </w:r>
      <w:r w:rsidRPr="000B49F0">
        <w:rPr>
          <w:rFonts w:ascii="Times New Roman" w:hAnsi="Times New Roman"/>
          <w:i/>
          <w:iCs/>
          <w:color w:val="222222"/>
          <w:shd w:val="clear" w:color="auto" w:fill="FFFFFF"/>
          <w:lang w:bidi="ar-SA"/>
        </w:rPr>
        <w:t>anadien</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53</w:t>
      </w:r>
      <w:r w:rsidRPr="000B49F0">
        <w:rPr>
          <w:rFonts w:ascii="Times New Roman" w:hAnsi="Times New Roman"/>
          <w:color w:val="222222"/>
          <w:shd w:val="clear" w:color="auto" w:fill="FFFFFF"/>
          <w:lang w:bidi="ar-SA"/>
        </w:rPr>
        <w:t>(3), 345-356.</w:t>
      </w:r>
    </w:p>
    <w:p w14:paraId="12F91181"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Ward, K., 2006. ‘Policies in motion’, urban management and state restructuring: the trans</w:t>
      </w:r>
      <w:r w:rsidRPr="000B49F0">
        <w:rPr>
          <w:rFonts w:ascii="American Typewriter" w:hAnsi="American Typewriter" w:cs="American Typewriter"/>
          <w:color w:val="222222"/>
          <w:shd w:val="clear" w:color="auto" w:fill="FFFFFF"/>
          <w:lang w:bidi="ar-SA"/>
        </w:rPr>
        <w:t>‐</w:t>
      </w:r>
      <w:r w:rsidRPr="000B49F0">
        <w:rPr>
          <w:rFonts w:ascii="Times New Roman" w:hAnsi="Times New Roman"/>
          <w:color w:val="222222"/>
          <w:shd w:val="clear" w:color="auto" w:fill="FFFFFF"/>
          <w:lang w:bidi="ar-SA"/>
        </w:rPr>
        <w:t>local expansion of business improvement districts. </w:t>
      </w:r>
      <w:proofErr w:type="gramStart"/>
      <w:r w:rsidRPr="000B49F0">
        <w:rPr>
          <w:rFonts w:ascii="Times New Roman" w:hAnsi="Times New Roman"/>
          <w:i/>
          <w:iCs/>
          <w:color w:val="222222"/>
          <w:shd w:val="clear" w:color="auto" w:fill="FFFFFF"/>
          <w:lang w:bidi="ar-SA"/>
        </w:rPr>
        <w:t>International Journal of Urban and Regional Research</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30</w:t>
      </w:r>
      <w:r w:rsidRPr="000B49F0">
        <w:rPr>
          <w:rFonts w:ascii="Times New Roman" w:hAnsi="Times New Roman"/>
          <w:color w:val="222222"/>
          <w:shd w:val="clear" w:color="auto" w:fill="FFFFFF"/>
          <w:lang w:bidi="ar-SA"/>
        </w:rPr>
        <w:t>(1), 54-75.</w:t>
      </w:r>
      <w:proofErr w:type="gramEnd"/>
    </w:p>
    <w:p w14:paraId="78214D76" w14:textId="77777777" w:rsidR="00F2739E" w:rsidRPr="000B49F0" w:rsidRDefault="00F2739E" w:rsidP="002A4DD3">
      <w:pPr>
        <w:spacing w:after="280" w:line="276" w:lineRule="auto"/>
        <w:rPr>
          <w:rFonts w:ascii="Times New Roman" w:hAnsi="Times New Roman"/>
          <w:lang w:bidi="ar-SA"/>
        </w:rPr>
      </w:pPr>
      <w:r w:rsidRPr="000B49F0">
        <w:rPr>
          <w:rFonts w:ascii="Times New Roman" w:hAnsi="Times New Roman"/>
          <w:color w:val="222222"/>
          <w:shd w:val="clear" w:color="auto" w:fill="FFFFFF"/>
          <w:lang w:bidi="ar-SA"/>
        </w:rPr>
        <w:t>Ward, K., 2007. Business improvement districts: policy origins, mobile policies and urban liveability. </w:t>
      </w:r>
      <w:proofErr w:type="gramStart"/>
      <w:r w:rsidRPr="000B49F0">
        <w:rPr>
          <w:rFonts w:ascii="Times New Roman" w:hAnsi="Times New Roman"/>
          <w:i/>
          <w:iCs/>
          <w:color w:val="222222"/>
          <w:shd w:val="clear" w:color="auto" w:fill="FFFFFF"/>
          <w:lang w:bidi="ar-SA"/>
        </w:rPr>
        <w:t>Geography Compass</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1</w:t>
      </w:r>
      <w:r w:rsidRPr="000B49F0">
        <w:rPr>
          <w:rFonts w:ascii="Times New Roman" w:hAnsi="Times New Roman"/>
          <w:color w:val="222222"/>
          <w:shd w:val="clear" w:color="auto" w:fill="FFFFFF"/>
          <w:lang w:bidi="ar-SA"/>
        </w:rPr>
        <w:t>(3), 657-672.</w:t>
      </w:r>
      <w:proofErr w:type="gramEnd"/>
    </w:p>
    <w:p w14:paraId="30A5B2A3" w14:textId="77777777" w:rsidR="00F2739E" w:rsidRPr="000B49F0" w:rsidRDefault="00F2739E" w:rsidP="002A4DD3">
      <w:pPr>
        <w:pStyle w:val="EndNoteBibliography"/>
        <w:spacing w:after="280" w:line="276" w:lineRule="auto"/>
        <w:rPr>
          <w:noProof/>
        </w:rPr>
      </w:pPr>
      <w:r>
        <w:rPr>
          <w:noProof/>
        </w:rPr>
        <w:t>Wheeler, J.</w:t>
      </w:r>
      <w:r w:rsidRPr="000B49F0">
        <w:rPr>
          <w:noProof/>
        </w:rPr>
        <w:t xml:space="preserve">O., 2001 Assessing the role of spatial analysis in urban geography in the 1960s. </w:t>
      </w:r>
      <w:r w:rsidRPr="000B49F0">
        <w:rPr>
          <w:i/>
          <w:noProof/>
        </w:rPr>
        <w:t>Urban Geography,</w:t>
      </w:r>
      <w:r w:rsidRPr="000B49F0">
        <w:rPr>
          <w:noProof/>
        </w:rPr>
        <w:t xml:space="preserve"> </w:t>
      </w:r>
      <w:r w:rsidRPr="00876B61">
        <w:rPr>
          <w:i/>
          <w:noProof/>
        </w:rPr>
        <w:t>22</w:t>
      </w:r>
      <w:r w:rsidRPr="000B49F0">
        <w:rPr>
          <w:noProof/>
        </w:rPr>
        <w:t>, 549-558.</w:t>
      </w:r>
    </w:p>
    <w:p w14:paraId="5FC2D9F9" w14:textId="77777777" w:rsidR="00F2739E" w:rsidRPr="000B49F0" w:rsidRDefault="00F2739E" w:rsidP="002A4DD3">
      <w:pPr>
        <w:spacing w:after="280" w:line="276" w:lineRule="auto"/>
        <w:rPr>
          <w:rFonts w:ascii="Times New Roman" w:hAnsi="Times New Roman"/>
          <w:lang w:bidi="ar-SA"/>
        </w:rPr>
      </w:pPr>
      <w:proofErr w:type="gramStart"/>
      <w:r w:rsidRPr="000B49F0">
        <w:rPr>
          <w:rFonts w:ascii="Times New Roman" w:hAnsi="Times New Roman"/>
          <w:color w:val="222222"/>
          <w:shd w:val="clear" w:color="auto" w:fill="FFFFFF"/>
          <w:lang w:bidi="ar-SA"/>
        </w:rPr>
        <w:t>Wilson, D., 2004.</w:t>
      </w:r>
      <w:proofErr w:type="gramEnd"/>
      <w:r w:rsidRPr="000B49F0">
        <w:rPr>
          <w:rFonts w:ascii="Times New Roman" w:hAnsi="Times New Roman"/>
          <w:color w:val="222222"/>
          <w:shd w:val="clear" w:color="auto" w:fill="FFFFFF"/>
          <w:lang w:bidi="ar-SA"/>
        </w:rPr>
        <w:t xml:space="preserve"> </w:t>
      </w:r>
      <w:proofErr w:type="gramStart"/>
      <w:r w:rsidRPr="000B49F0">
        <w:rPr>
          <w:rFonts w:ascii="Times New Roman" w:hAnsi="Times New Roman"/>
          <w:color w:val="222222"/>
          <w:shd w:val="clear" w:color="auto" w:fill="FFFFFF"/>
          <w:lang w:bidi="ar-SA"/>
        </w:rPr>
        <w:t>Toward a contingent urban neoliberalism.</w:t>
      </w:r>
      <w:proofErr w:type="gramEnd"/>
      <w:r w:rsidRPr="000B49F0">
        <w:rPr>
          <w:rFonts w:ascii="Times New Roman" w:hAnsi="Times New Roman"/>
          <w:color w:val="222222"/>
          <w:shd w:val="clear" w:color="auto" w:fill="FFFFFF"/>
          <w:lang w:bidi="ar-SA"/>
        </w:rPr>
        <w:t> </w:t>
      </w:r>
      <w:proofErr w:type="gramStart"/>
      <w:r w:rsidRPr="000B49F0">
        <w:rPr>
          <w:rFonts w:ascii="Times New Roman" w:hAnsi="Times New Roman"/>
          <w:i/>
          <w:iCs/>
          <w:color w:val="222222"/>
          <w:shd w:val="clear" w:color="auto" w:fill="FFFFFF"/>
          <w:lang w:bidi="ar-SA"/>
        </w:rPr>
        <w:t>Urban Geography</w:t>
      </w:r>
      <w:r w:rsidRPr="000B49F0">
        <w:rPr>
          <w:rFonts w:ascii="Times New Roman" w:hAnsi="Times New Roman"/>
          <w:color w:val="222222"/>
          <w:shd w:val="clear" w:color="auto" w:fill="FFFFFF"/>
          <w:lang w:bidi="ar-SA"/>
        </w:rPr>
        <w:t>, </w:t>
      </w:r>
      <w:r w:rsidRPr="000B49F0">
        <w:rPr>
          <w:rFonts w:ascii="Times New Roman" w:hAnsi="Times New Roman"/>
          <w:i/>
          <w:iCs/>
          <w:color w:val="222222"/>
          <w:shd w:val="clear" w:color="auto" w:fill="FFFFFF"/>
          <w:lang w:bidi="ar-SA"/>
        </w:rPr>
        <w:t>25</w:t>
      </w:r>
      <w:r w:rsidRPr="000B49F0">
        <w:rPr>
          <w:rFonts w:ascii="Times New Roman" w:hAnsi="Times New Roman"/>
          <w:color w:val="222222"/>
          <w:shd w:val="clear" w:color="auto" w:fill="FFFFFF"/>
          <w:lang w:bidi="ar-SA"/>
        </w:rPr>
        <w:t>(8), 771-783.</w:t>
      </w:r>
      <w:proofErr w:type="gramEnd"/>
    </w:p>
    <w:p w14:paraId="51311F97" w14:textId="77777777" w:rsidR="00F2739E" w:rsidRPr="000B49F0" w:rsidRDefault="00F2739E" w:rsidP="002A4DD3">
      <w:pPr>
        <w:pStyle w:val="EndNoteBibliography"/>
        <w:spacing w:after="280" w:line="276" w:lineRule="auto"/>
        <w:rPr>
          <w:noProof/>
        </w:rPr>
      </w:pPr>
      <w:r w:rsidRPr="000B49F0">
        <w:rPr>
          <w:noProof/>
        </w:rPr>
        <w:t xml:space="preserve">Winchester, H. P. M. and Rofe. M. W., 2010. Qualitative Research and Its Place in Human Geography. In </w:t>
      </w:r>
      <w:r w:rsidRPr="000B49F0">
        <w:rPr>
          <w:i/>
          <w:noProof/>
        </w:rPr>
        <w:t xml:space="preserve">Qualitative Research Methods in Human Geography, </w:t>
      </w:r>
      <w:r>
        <w:rPr>
          <w:noProof/>
        </w:rPr>
        <w:t>Hay, I. (ed.)</w:t>
      </w:r>
      <w:r w:rsidRPr="000B49F0">
        <w:rPr>
          <w:noProof/>
        </w:rPr>
        <w:t>. Melbourne: Oxford University Press.</w:t>
      </w:r>
    </w:p>
    <w:p w14:paraId="6495C08A" w14:textId="77777777" w:rsidR="00F2739E" w:rsidRPr="003B7B7C" w:rsidRDefault="00F2739E" w:rsidP="002A4DD3">
      <w:pPr>
        <w:spacing w:after="280" w:line="276" w:lineRule="auto"/>
        <w:rPr>
          <w:rFonts w:ascii="Times New Roman" w:hAnsi="Times New Roman"/>
          <w:lang w:bidi="ar-SA"/>
        </w:rPr>
      </w:pPr>
      <w:proofErr w:type="gramStart"/>
      <w:r w:rsidRPr="003B7B7C">
        <w:rPr>
          <w:rFonts w:ascii="Times New Roman" w:hAnsi="Times New Roman"/>
          <w:color w:val="222222"/>
          <w:shd w:val="clear" w:color="auto" w:fill="FFFFFF"/>
          <w:lang w:bidi="ar-SA"/>
        </w:rPr>
        <w:t>Wood, M., Pyle, J., Rowden, N.</w:t>
      </w:r>
      <w:r>
        <w:rPr>
          <w:rFonts w:ascii="Times New Roman" w:hAnsi="Times New Roman"/>
          <w:color w:val="222222"/>
          <w:shd w:val="clear" w:color="auto" w:fill="FFFFFF"/>
          <w:lang w:bidi="ar-SA"/>
        </w:rPr>
        <w:t>,</w:t>
      </w:r>
      <w:r w:rsidRPr="003B7B7C">
        <w:rPr>
          <w:rFonts w:ascii="Times New Roman" w:hAnsi="Times New Roman"/>
          <w:color w:val="222222"/>
          <w:shd w:val="clear" w:color="auto" w:fill="FFFFFF"/>
          <w:lang w:bidi="ar-SA"/>
        </w:rPr>
        <w:t xml:space="preserve"> and Irwin, K., 2010.</w:t>
      </w:r>
      <w:proofErr w:type="gramEnd"/>
      <w:r w:rsidRPr="003B7B7C">
        <w:rPr>
          <w:rFonts w:ascii="Times New Roman" w:hAnsi="Times New Roman"/>
          <w:color w:val="222222"/>
          <w:shd w:val="clear" w:color="auto" w:fill="FFFFFF"/>
          <w:lang w:bidi="ar-SA"/>
        </w:rPr>
        <w:t xml:space="preserve"> Promoting the urban homestead: reform of local land use laws to allow microlivestock on residential lots.</w:t>
      </w:r>
      <w:r w:rsidRPr="000B49F0">
        <w:rPr>
          <w:rFonts w:ascii="Times New Roman" w:hAnsi="Times New Roman"/>
          <w:color w:val="222222"/>
          <w:shd w:val="clear" w:color="auto" w:fill="FFFFFF"/>
          <w:lang w:bidi="ar-SA"/>
        </w:rPr>
        <w:t> </w:t>
      </w:r>
      <w:proofErr w:type="gramStart"/>
      <w:r w:rsidRPr="003B7B7C">
        <w:rPr>
          <w:rFonts w:ascii="Times New Roman" w:hAnsi="Times New Roman"/>
          <w:i/>
          <w:iCs/>
          <w:color w:val="222222"/>
          <w:shd w:val="clear" w:color="auto" w:fill="FFFFFF"/>
          <w:lang w:bidi="ar-SA"/>
        </w:rPr>
        <w:t>Ecology L. Currents</w:t>
      </w:r>
      <w:r w:rsidRPr="003B7B7C">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w:t>
      </w:r>
      <w:r w:rsidRPr="003B7B7C">
        <w:rPr>
          <w:rFonts w:ascii="Times New Roman" w:hAnsi="Times New Roman"/>
          <w:i/>
          <w:iCs/>
          <w:color w:val="222222"/>
          <w:shd w:val="clear" w:color="auto" w:fill="FFFFFF"/>
          <w:lang w:bidi="ar-SA"/>
        </w:rPr>
        <w:t>37</w:t>
      </w:r>
      <w:r w:rsidRPr="000B49F0">
        <w:rPr>
          <w:rFonts w:ascii="Times New Roman" w:hAnsi="Times New Roman"/>
          <w:color w:val="222222"/>
          <w:shd w:val="clear" w:color="auto" w:fill="FFFFFF"/>
          <w:lang w:bidi="ar-SA"/>
        </w:rPr>
        <w:t xml:space="preserve">, </w:t>
      </w:r>
      <w:r w:rsidRPr="003B7B7C">
        <w:rPr>
          <w:rFonts w:ascii="Times New Roman" w:hAnsi="Times New Roman"/>
          <w:color w:val="222222"/>
          <w:shd w:val="clear" w:color="auto" w:fill="FFFFFF"/>
          <w:lang w:bidi="ar-SA"/>
        </w:rPr>
        <w:t>68</w:t>
      </w:r>
      <w:r w:rsidRPr="000B49F0">
        <w:rPr>
          <w:rFonts w:ascii="Times New Roman" w:hAnsi="Times New Roman"/>
          <w:color w:val="222222"/>
          <w:shd w:val="clear" w:color="auto" w:fill="FFFFFF"/>
          <w:lang w:bidi="ar-SA"/>
        </w:rPr>
        <w:t>-77</w:t>
      </w:r>
      <w:r w:rsidRPr="003B7B7C">
        <w:rPr>
          <w:rFonts w:ascii="Times New Roman" w:hAnsi="Times New Roman"/>
          <w:color w:val="222222"/>
          <w:shd w:val="clear" w:color="auto" w:fill="FFFFFF"/>
          <w:lang w:bidi="ar-SA"/>
        </w:rPr>
        <w:t>.</w:t>
      </w:r>
      <w:proofErr w:type="gramEnd"/>
    </w:p>
    <w:p w14:paraId="6008626B" w14:textId="77777777" w:rsidR="00F2739E" w:rsidRPr="00F548BD" w:rsidRDefault="00F2739E" w:rsidP="002A4DD3">
      <w:pPr>
        <w:spacing w:after="280" w:line="276" w:lineRule="auto"/>
        <w:rPr>
          <w:rFonts w:ascii="Times New Roman" w:hAnsi="Times New Roman"/>
          <w:lang w:bidi="ar-SA"/>
        </w:rPr>
      </w:pPr>
      <w:proofErr w:type="gramStart"/>
      <w:r w:rsidRPr="00F548BD">
        <w:rPr>
          <w:rFonts w:ascii="Times New Roman" w:hAnsi="Times New Roman"/>
          <w:color w:val="222222"/>
          <w:shd w:val="clear" w:color="auto" w:fill="FFFFFF"/>
          <w:lang w:bidi="ar-SA"/>
        </w:rPr>
        <w:t>Yeates, M., 2001.</w:t>
      </w:r>
      <w:proofErr w:type="gramEnd"/>
      <w:r w:rsidRPr="00F548BD">
        <w:rPr>
          <w:rFonts w:ascii="Times New Roman" w:hAnsi="Times New Roman"/>
          <w:color w:val="222222"/>
          <w:shd w:val="clear" w:color="auto" w:fill="FFFFFF"/>
          <w:lang w:bidi="ar-SA"/>
        </w:rPr>
        <w:t xml:space="preserve"> Yesterday as tomorrow's song: The contribution of the 1960s" Chicago school" to urban geography.</w:t>
      </w:r>
      <w:r w:rsidRPr="000B49F0">
        <w:rPr>
          <w:rFonts w:ascii="Times New Roman" w:hAnsi="Times New Roman"/>
          <w:color w:val="222222"/>
          <w:shd w:val="clear" w:color="auto" w:fill="FFFFFF"/>
          <w:lang w:bidi="ar-SA"/>
        </w:rPr>
        <w:t> </w:t>
      </w:r>
      <w:proofErr w:type="gramStart"/>
      <w:r w:rsidRPr="00F548BD">
        <w:rPr>
          <w:rFonts w:ascii="Times New Roman" w:hAnsi="Times New Roman"/>
          <w:i/>
          <w:iCs/>
          <w:color w:val="222222"/>
          <w:shd w:val="clear" w:color="auto" w:fill="FFFFFF"/>
          <w:lang w:bidi="ar-SA"/>
        </w:rPr>
        <w:t>Urban Geography</w:t>
      </w:r>
      <w:r w:rsidRPr="00F548BD">
        <w:rPr>
          <w:rFonts w:ascii="Times New Roman" w:hAnsi="Times New Roman"/>
          <w:color w:val="222222"/>
          <w:shd w:val="clear" w:color="auto" w:fill="FFFFFF"/>
          <w:lang w:bidi="ar-SA"/>
        </w:rPr>
        <w:t>,</w:t>
      </w:r>
      <w:r w:rsidRPr="000B49F0">
        <w:rPr>
          <w:rFonts w:ascii="Times New Roman" w:hAnsi="Times New Roman"/>
          <w:color w:val="222222"/>
          <w:shd w:val="clear" w:color="auto" w:fill="FFFFFF"/>
          <w:lang w:bidi="ar-SA"/>
        </w:rPr>
        <w:t> </w:t>
      </w:r>
      <w:r w:rsidRPr="00F548BD">
        <w:rPr>
          <w:rFonts w:ascii="Times New Roman" w:hAnsi="Times New Roman"/>
          <w:i/>
          <w:iCs/>
          <w:color w:val="222222"/>
          <w:shd w:val="clear" w:color="auto" w:fill="FFFFFF"/>
          <w:lang w:bidi="ar-SA"/>
        </w:rPr>
        <w:t>22</w:t>
      </w:r>
      <w:r w:rsidRPr="000B49F0">
        <w:rPr>
          <w:rFonts w:ascii="Times New Roman" w:hAnsi="Times New Roman"/>
          <w:color w:val="222222"/>
          <w:shd w:val="clear" w:color="auto" w:fill="FFFFFF"/>
          <w:lang w:bidi="ar-SA"/>
        </w:rPr>
        <w:t xml:space="preserve">(6), </w:t>
      </w:r>
      <w:r w:rsidRPr="00F548BD">
        <w:rPr>
          <w:rFonts w:ascii="Times New Roman" w:hAnsi="Times New Roman"/>
          <w:color w:val="222222"/>
          <w:shd w:val="clear" w:color="auto" w:fill="FFFFFF"/>
          <w:lang w:bidi="ar-SA"/>
        </w:rPr>
        <w:t>514-529.</w:t>
      </w:r>
      <w:proofErr w:type="gramEnd"/>
    </w:p>
    <w:p w14:paraId="3CB49F7A" w14:textId="77777777" w:rsidR="00F2739E" w:rsidRDefault="00F2739E" w:rsidP="002A4DD3">
      <w:pPr>
        <w:pStyle w:val="EndNoteBibliography"/>
        <w:spacing w:after="280" w:line="276" w:lineRule="auto"/>
        <w:rPr>
          <w:noProof/>
        </w:rPr>
      </w:pPr>
      <w:r w:rsidRPr="000B49F0">
        <w:rPr>
          <w:noProof/>
        </w:rPr>
        <w:t>Yin, R</w:t>
      </w:r>
      <w:r>
        <w:rPr>
          <w:noProof/>
        </w:rPr>
        <w:t>.</w:t>
      </w:r>
      <w:r w:rsidRPr="000B49F0">
        <w:rPr>
          <w:noProof/>
        </w:rPr>
        <w:t>K.</w:t>
      </w:r>
      <w:r>
        <w:rPr>
          <w:noProof/>
        </w:rPr>
        <w:t>,</w:t>
      </w:r>
      <w:r w:rsidRPr="000B49F0">
        <w:rPr>
          <w:noProof/>
        </w:rPr>
        <w:t xml:space="preserve"> 1994. </w:t>
      </w:r>
      <w:r>
        <w:rPr>
          <w:i/>
          <w:noProof/>
        </w:rPr>
        <w:t>Case Study Research: Design and M</w:t>
      </w:r>
      <w:r w:rsidRPr="000B49F0">
        <w:rPr>
          <w:i/>
          <w:noProof/>
        </w:rPr>
        <w:t>ethods</w:t>
      </w:r>
      <w:r w:rsidRPr="000B49F0">
        <w:rPr>
          <w:noProof/>
        </w:rPr>
        <w:t>. Thousand Oaks: Sage Publications.</w:t>
      </w:r>
      <w:r>
        <w:rPr>
          <w:noProof/>
        </w:rPr>
        <w:t xml:space="preserve"> </w:t>
      </w:r>
      <w:r>
        <w:br w:type="page"/>
      </w:r>
    </w:p>
    <w:p w14:paraId="425415FC" w14:textId="2EF656BB" w:rsidR="00176563" w:rsidRPr="0012733A" w:rsidRDefault="0012733A" w:rsidP="00176563">
      <w:pPr>
        <w:rPr>
          <w:b/>
        </w:rPr>
      </w:pPr>
      <w:r>
        <w:t xml:space="preserve">ENDNOTE REFERENCES – </w:t>
      </w:r>
      <w:r>
        <w:rPr>
          <w:b/>
        </w:rPr>
        <w:t>DO NOT PRINT</w:t>
      </w:r>
    </w:p>
    <w:p w14:paraId="675FA488" w14:textId="77777777" w:rsidR="00ED531A" w:rsidRPr="00ED531A" w:rsidRDefault="00176563" w:rsidP="00ED531A">
      <w:pPr>
        <w:pStyle w:val="EndNoteBibliography"/>
        <w:ind w:left="720" w:hanging="720"/>
        <w:rPr>
          <w:noProof/>
        </w:rPr>
      </w:pPr>
      <w:r>
        <w:fldChar w:fldCharType="begin"/>
      </w:r>
      <w:r>
        <w:instrText xml:space="preserve"> ADDIN EN.REFLIST </w:instrText>
      </w:r>
      <w:r>
        <w:fldChar w:fldCharType="separate"/>
      </w:r>
      <w:r w:rsidR="00ED531A" w:rsidRPr="00ED531A">
        <w:rPr>
          <w:noProof/>
        </w:rPr>
        <w:t xml:space="preserve">Abrahamson, M. 2004. </w:t>
      </w:r>
      <w:r w:rsidR="00ED531A" w:rsidRPr="00ED531A">
        <w:rPr>
          <w:i/>
          <w:noProof/>
        </w:rPr>
        <w:t>Global cities</w:t>
      </w:r>
      <w:r w:rsidR="00ED531A" w:rsidRPr="00ED531A">
        <w:rPr>
          <w:noProof/>
        </w:rPr>
        <w:t>.</w:t>
      </w:r>
      <w:r w:rsidR="00ED531A" w:rsidRPr="00ED531A">
        <w:rPr>
          <w:i/>
          <w:noProof/>
        </w:rPr>
        <w:t xml:space="preserve"> </w:t>
      </w:r>
      <w:r w:rsidR="00ED531A" w:rsidRPr="00ED531A">
        <w:rPr>
          <w:noProof/>
        </w:rPr>
        <w:t>New York: Oxford University Press.</w:t>
      </w:r>
    </w:p>
    <w:p w14:paraId="0C381A76" w14:textId="77777777" w:rsidR="00ED531A" w:rsidRPr="00ED531A" w:rsidRDefault="00ED531A" w:rsidP="00ED531A">
      <w:pPr>
        <w:pStyle w:val="EndNoteBibliography"/>
        <w:ind w:left="720" w:hanging="720"/>
        <w:rPr>
          <w:noProof/>
        </w:rPr>
      </w:pPr>
      <w:r w:rsidRPr="00ED531A">
        <w:rPr>
          <w:noProof/>
        </w:rPr>
        <w:t xml:space="preserve">Adams, J. S. (2001) The quantitative revolution in urban geography. </w:t>
      </w:r>
      <w:r w:rsidRPr="00ED531A">
        <w:rPr>
          <w:i/>
          <w:noProof/>
        </w:rPr>
        <w:t>Urban Geography,</w:t>
      </w:r>
      <w:r w:rsidRPr="00ED531A">
        <w:rPr>
          <w:noProof/>
        </w:rPr>
        <w:t xml:space="preserve"> 22</w:t>
      </w:r>
      <w:r w:rsidRPr="00ED531A">
        <w:rPr>
          <w:b/>
          <w:noProof/>
        </w:rPr>
        <w:t>,</w:t>
      </w:r>
      <w:r w:rsidRPr="00ED531A">
        <w:rPr>
          <w:noProof/>
        </w:rPr>
        <w:t xml:space="preserve"> 530-539.</w:t>
      </w:r>
    </w:p>
    <w:p w14:paraId="51C751C3" w14:textId="77777777" w:rsidR="00ED531A" w:rsidRPr="00ED531A" w:rsidRDefault="00ED531A" w:rsidP="00ED531A">
      <w:pPr>
        <w:pStyle w:val="EndNoteBibliography"/>
        <w:ind w:left="720" w:hanging="720"/>
        <w:rPr>
          <w:noProof/>
        </w:rPr>
      </w:pPr>
      <w:r w:rsidRPr="00ED531A">
        <w:rPr>
          <w:noProof/>
        </w:rPr>
        <w:t xml:space="preserve">Addie, J.-P. D. (2009) Constructing Neoliberal Urban Democracy in the American Inner-city. </w:t>
      </w:r>
      <w:r w:rsidRPr="00ED531A">
        <w:rPr>
          <w:i/>
          <w:noProof/>
        </w:rPr>
        <w:t>Local Economy,</w:t>
      </w:r>
      <w:r w:rsidRPr="00ED531A">
        <w:rPr>
          <w:noProof/>
        </w:rPr>
        <w:t xml:space="preserve"> 24</w:t>
      </w:r>
      <w:r w:rsidRPr="00ED531A">
        <w:rPr>
          <w:b/>
          <w:noProof/>
        </w:rPr>
        <w:t>,</w:t>
      </w:r>
      <w:r w:rsidRPr="00ED531A">
        <w:rPr>
          <w:noProof/>
        </w:rPr>
        <w:t xml:space="preserve"> 536-554.</w:t>
      </w:r>
    </w:p>
    <w:p w14:paraId="046F7BFD" w14:textId="77777777" w:rsidR="00ED531A" w:rsidRPr="00ED531A" w:rsidRDefault="00ED531A" w:rsidP="00ED531A">
      <w:pPr>
        <w:pStyle w:val="EndNoteBibliography"/>
        <w:ind w:left="720" w:hanging="720"/>
        <w:rPr>
          <w:noProof/>
        </w:rPr>
      </w:pPr>
      <w:r w:rsidRPr="00ED531A">
        <w:rPr>
          <w:noProof/>
        </w:rPr>
        <w:t xml:space="preserve">Agnew, J. 2000. Territoriality. In </w:t>
      </w:r>
      <w:r w:rsidRPr="00ED531A">
        <w:rPr>
          <w:i/>
          <w:noProof/>
        </w:rPr>
        <w:t xml:space="preserve">The dictionary of human geography., </w:t>
      </w:r>
      <w:r w:rsidRPr="00ED531A">
        <w:rPr>
          <w:noProof/>
        </w:rPr>
        <w:t>ed. M. Watts. Malden, MA: Oxford: Blackwell.</w:t>
      </w:r>
    </w:p>
    <w:p w14:paraId="3CC0F3B3" w14:textId="77777777" w:rsidR="00ED531A" w:rsidRPr="00ED531A" w:rsidRDefault="00ED531A" w:rsidP="00ED531A">
      <w:pPr>
        <w:pStyle w:val="EndNoteBibliography"/>
        <w:ind w:left="720" w:hanging="720"/>
        <w:rPr>
          <w:noProof/>
        </w:rPr>
      </w:pPr>
      <w:r w:rsidRPr="00ED531A">
        <w:rPr>
          <w:noProof/>
        </w:rPr>
        <w:t xml:space="preserve">Alkon, A. H. (2008) From Value to Values: Sustainable Consumption at Farmers Markets. </w:t>
      </w:r>
      <w:r w:rsidRPr="00ED531A">
        <w:rPr>
          <w:i/>
          <w:noProof/>
        </w:rPr>
        <w:t>Agriculture and Human Values,</w:t>
      </w:r>
      <w:r w:rsidRPr="00ED531A">
        <w:rPr>
          <w:noProof/>
        </w:rPr>
        <w:t xml:space="preserve"> 25</w:t>
      </w:r>
      <w:r w:rsidRPr="00ED531A">
        <w:rPr>
          <w:b/>
          <w:noProof/>
        </w:rPr>
        <w:t>,</w:t>
      </w:r>
      <w:r w:rsidRPr="00ED531A">
        <w:rPr>
          <w:noProof/>
        </w:rPr>
        <w:t xml:space="preserve"> 487-498.</w:t>
      </w:r>
    </w:p>
    <w:p w14:paraId="514FEE72" w14:textId="77777777" w:rsidR="00ED531A" w:rsidRPr="00ED531A" w:rsidRDefault="00ED531A" w:rsidP="00ED531A">
      <w:pPr>
        <w:pStyle w:val="EndNoteBibliography"/>
        <w:ind w:left="720" w:hanging="720"/>
        <w:rPr>
          <w:noProof/>
        </w:rPr>
      </w:pPr>
      <w:r w:rsidRPr="00ED531A">
        <w:rPr>
          <w:noProof/>
        </w:rPr>
        <w:t xml:space="preserve">Alkon, A. H. &amp; K. M. Norgaard (2009) Breaking the Food Chains: An Investigation of Food Justice Activism. </w:t>
      </w:r>
      <w:r w:rsidRPr="00ED531A">
        <w:rPr>
          <w:i/>
          <w:noProof/>
        </w:rPr>
        <w:t>Sociological Inquiry,</w:t>
      </w:r>
      <w:r w:rsidRPr="00ED531A">
        <w:rPr>
          <w:noProof/>
        </w:rPr>
        <w:t xml:space="preserve"> 79</w:t>
      </w:r>
      <w:r w:rsidRPr="00ED531A">
        <w:rPr>
          <w:b/>
          <w:noProof/>
        </w:rPr>
        <w:t>,</w:t>
      </w:r>
      <w:r w:rsidRPr="00ED531A">
        <w:rPr>
          <w:noProof/>
        </w:rPr>
        <w:t xml:space="preserve"> 289-305.</w:t>
      </w:r>
    </w:p>
    <w:p w14:paraId="568E7641" w14:textId="77777777" w:rsidR="00ED531A" w:rsidRPr="00ED531A" w:rsidRDefault="00ED531A" w:rsidP="00ED531A">
      <w:pPr>
        <w:pStyle w:val="EndNoteBibliography"/>
        <w:ind w:left="720" w:hanging="720"/>
        <w:rPr>
          <w:noProof/>
        </w:rPr>
      </w:pPr>
      <w:r w:rsidRPr="00ED531A">
        <w:rPr>
          <w:noProof/>
        </w:rPr>
        <w:t>Allen, W. 2014. Growing Power Inc. 2014 Accomplishments.</w:t>
      </w:r>
    </w:p>
    <w:p w14:paraId="1B1302FD" w14:textId="77777777" w:rsidR="00ED531A" w:rsidRPr="00ED531A" w:rsidRDefault="00ED531A" w:rsidP="00ED531A">
      <w:pPr>
        <w:pStyle w:val="EndNoteBibliography"/>
        <w:ind w:left="720" w:hanging="720"/>
        <w:rPr>
          <w:noProof/>
        </w:rPr>
      </w:pPr>
      <w:r w:rsidRPr="00ED531A">
        <w:rPr>
          <w:noProof/>
        </w:rPr>
        <w:t xml:space="preserve">Amin, A. (2004) Regions Unbound: Towards a New Politics of Place. </w:t>
      </w:r>
      <w:r w:rsidRPr="00ED531A">
        <w:rPr>
          <w:i/>
          <w:noProof/>
        </w:rPr>
        <w:t>Geografiska Annaler. Series B, Human Geography,</w:t>
      </w:r>
      <w:r w:rsidRPr="00ED531A">
        <w:rPr>
          <w:noProof/>
        </w:rPr>
        <w:t xml:space="preserve"> 86</w:t>
      </w:r>
      <w:r w:rsidRPr="00ED531A">
        <w:rPr>
          <w:b/>
          <w:noProof/>
        </w:rPr>
        <w:t>,</w:t>
      </w:r>
      <w:r w:rsidRPr="00ED531A">
        <w:rPr>
          <w:noProof/>
        </w:rPr>
        <w:t xml:space="preserve"> 33-44.</w:t>
      </w:r>
    </w:p>
    <w:p w14:paraId="48C8BBE9" w14:textId="77777777" w:rsidR="00ED531A" w:rsidRPr="00ED531A" w:rsidRDefault="00ED531A" w:rsidP="00ED531A">
      <w:pPr>
        <w:pStyle w:val="EndNoteBibliography"/>
        <w:ind w:left="720" w:hanging="720"/>
        <w:rPr>
          <w:noProof/>
        </w:rPr>
      </w:pPr>
      <w:r w:rsidRPr="00ED531A">
        <w:rPr>
          <w:noProof/>
        </w:rPr>
        <w:t>--- (2007) Re</w:t>
      </w:r>
      <w:r w:rsidRPr="00ED531A">
        <w:rPr>
          <w:rFonts w:ascii="American Typewriter Light" w:hAnsi="American Typewriter Light" w:cs="American Typewriter Light"/>
          <w:noProof/>
        </w:rPr>
        <w:t>‐</w:t>
      </w:r>
      <w:r w:rsidRPr="00ED531A">
        <w:rPr>
          <w:noProof/>
        </w:rPr>
        <w:t xml:space="preserve">thinking the urban social. </w:t>
      </w:r>
      <w:r w:rsidRPr="00ED531A">
        <w:rPr>
          <w:i/>
          <w:noProof/>
        </w:rPr>
        <w:t>City,</w:t>
      </w:r>
      <w:r w:rsidRPr="00ED531A">
        <w:rPr>
          <w:noProof/>
        </w:rPr>
        <w:t xml:space="preserve"> 11</w:t>
      </w:r>
      <w:r w:rsidRPr="00ED531A">
        <w:rPr>
          <w:b/>
          <w:noProof/>
        </w:rPr>
        <w:t>,</w:t>
      </w:r>
      <w:r w:rsidRPr="00ED531A">
        <w:rPr>
          <w:noProof/>
        </w:rPr>
        <w:t xml:space="preserve"> 100-114.</w:t>
      </w:r>
    </w:p>
    <w:p w14:paraId="12963AB7" w14:textId="77777777" w:rsidR="00ED531A" w:rsidRPr="00ED531A" w:rsidRDefault="00ED531A" w:rsidP="00ED531A">
      <w:pPr>
        <w:pStyle w:val="EndNoteBibliography"/>
        <w:ind w:left="720" w:hanging="720"/>
        <w:rPr>
          <w:noProof/>
        </w:rPr>
      </w:pPr>
      <w:r w:rsidRPr="00ED531A">
        <w:rPr>
          <w:noProof/>
        </w:rPr>
        <w:t xml:space="preserve">Auger, G. A. (2013) Fostering democracy through social media: Evaluating diametrically opposed nonprofit advocacy organizations’ use of Facebook, Twitter, and YouTube. </w:t>
      </w:r>
      <w:r w:rsidRPr="00ED531A">
        <w:rPr>
          <w:i/>
          <w:noProof/>
        </w:rPr>
        <w:t>Public Relations Review,</w:t>
      </w:r>
      <w:r w:rsidRPr="00ED531A">
        <w:rPr>
          <w:noProof/>
        </w:rPr>
        <w:t xml:space="preserve"> 39</w:t>
      </w:r>
      <w:r w:rsidRPr="00ED531A">
        <w:rPr>
          <w:b/>
          <w:noProof/>
        </w:rPr>
        <w:t>,</w:t>
      </w:r>
      <w:r w:rsidRPr="00ED531A">
        <w:rPr>
          <w:noProof/>
        </w:rPr>
        <w:t xml:space="preserve"> 369-376.</w:t>
      </w:r>
    </w:p>
    <w:p w14:paraId="30426F6C" w14:textId="77777777" w:rsidR="00ED531A" w:rsidRPr="00ED531A" w:rsidRDefault="00ED531A" w:rsidP="00ED531A">
      <w:pPr>
        <w:pStyle w:val="EndNoteBibliography"/>
        <w:ind w:left="720" w:hanging="720"/>
        <w:rPr>
          <w:noProof/>
        </w:rPr>
      </w:pPr>
      <w:r w:rsidRPr="00ED531A">
        <w:rPr>
          <w:noProof/>
        </w:rPr>
        <w:t xml:space="preserve">Badami, M. G. &amp; N. Ramankutty (2015) Urban agriculture and food security: A critique based on an assessment of urban land constraints. </w:t>
      </w:r>
      <w:r w:rsidRPr="00ED531A">
        <w:rPr>
          <w:i/>
          <w:noProof/>
        </w:rPr>
        <w:t>Global Food Security,</w:t>
      </w:r>
      <w:r w:rsidRPr="00ED531A">
        <w:rPr>
          <w:noProof/>
        </w:rPr>
        <w:t xml:space="preserve"> 4</w:t>
      </w:r>
      <w:r w:rsidRPr="00ED531A">
        <w:rPr>
          <w:b/>
          <w:noProof/>
        </w:rPr>
        <w:t>,</w:t>
      </w:r>
      <w:r w:rsidRPr="00ED531A">
        <w:rPr>
          <w:noProof/>
        </w:rPr>
        <w:t xml:space="preserve"> 8-15.</w:t>
      </w:r>
    </w:p>
    <w:p w14:paraId="00C1281C" w14:textId="77777777" w:rsidR="00ED531A" w:rsidRPr="00ED531A" w:rsidRDefault="00ED531A" w:rsidP="00ED531A">
      <w:pPr>
        <w:pStyle w:val="EndNoteBibliography"/>
        <w:ind w:left="720" w:hanging="720"/>
        <w:rPr>
          <w:noProof/>
        </w:rPr>
      </w:pPr>
      <w:r w:rsidRPr="00ED531A">
        <w:rPr>
          <w:noProof/>
        </w:rPr>
        <w:t xml:space="preserve">Barnes, T. J. (2003) The 90S Show: Culture Leaves the Farm and Hits the Streets. </w:t>
      </w:r>
      <w:r w:rsidRPr="00ED531A">
        <w:rPr>
          <w:i/>
          <w:noProof/>
        </w:rPr>
        <w:t>Urban Geography,</w:t>
      </w:r>
      <w:r w:rsidRPr="00ED531A">
        <w:rPr>
          <w:noProof/>
        </w:rPr>
        <w:t xml:space="preserve"> 24</w:t>
      </w:r>
      <w:r w:rsidRPr="00ED531A">
        <w:rPr>
          <w:b/>
          <w:noProof/>
        </w:rPr>
        <w:t>,</w:t>
      </w:r>
      <w:r w:rsidRPr="00ED531A">
        <w:rPr>
          <w:noProof/>
        </w:rPr>
        <w:t xml:space="preserve"> 479-492.</w:t>
      </w:r>
    </w:p>
    <w:p w14:paraId="7D3AC22E" w14:textId="77777777" w:rsidR="00ED531A" w:rsidRPr="00ED531A" w:rsidRDefault="00ED531A" w:rsidP="00ED531A">
      <w:pPr>
        <w:pStyle w:val="EndNoteBibliography"/>
        <w:ind w:left="720" w:hanging="720"/>
        <w:rPr>
          <w:noProof/>
        </w:rPr>
      </w:pPr>
      <w:r w:rsidRPr="00ED531A">
        <w:rPr>
          <w:noProof/>
        </w:rPr>
        <w:t xml:space="preserve">Barnett, C. (2011) Geography and ethics: Justice unbound. </w:t>
      </w:r>
      <w:r w:rsidRPr="00ED531A">
        <w:rPr>
          <w:i/>
          <w:noProof/>
        </w:rPr>
        <w:t>Progress in Human Geography,</w:t>
      </w:r>
      <w:r w:rsidRPr="00ED531A">
        <w:rPr>
          <w:noProof/>
        </w:rPr>
        <w:t xml:space="preserve"> 35</w:t>
      </w:r>
      <w:r w:rsidRPr="00ED531A">
        <w:rPr>
          <w:b/>
          <w:noProof/>
        </w:rPr>
        <w:t>,</w:t>
      </w:r>
      <w:r w:rsidRPr="00ED531A">
        <w:rPr>
          <w:noProof/>
        </w:rPr>
        <w:t xml:space="preserve"> 246-255.</w:t>
      </w:r>
    </w:p>
    <w:p w14:paraId="3B6DA056" w14:textId="77777777" w:rsidR="00ED531A" w:rsidRPr="00ED531A" w:rsidRDefault="00ED531A" w:rsidP="00ED531A">
      <w:pPr>
        <w:pStyle w:val="EndNoteBibliography"/>
        <w:ind w:left="720" w:hanging="720"/>
        <w:rPr>
          <w:noProof/>
        </w:rPr>
      </w:pPr>
      <w:r w:rsidRPr="00ED531A">
        <w:rPr>
          <w:noProof/>
        </w:rPr>
        <w:t xml:space="preserve">Barthel, S. &amp; C. Isendahl (2013) Urban gardens, agriculture, and water management: Sources of resilience for long-term food security in cities. </w:t>
      </w:r>
      <w:r w:rsidRPr="00ED531A">
        <w:rPr>
          <w:i/>
          <w:noProof/>
        </w:rPr>
        <w:t>Ecological Economics,</w:t>
      </w:r>
      <w:r w:rsidRPr="00ED531A">
        <w:rPr>
          <w:noProof/>
        </w:rPr>
        <w:t xml:space="preserve"> 86</w:t>
      </w:r>
      <w:r w:rsidRPr="00ED531A">
        <w:rPr>
          <w:b/>
          <w:noProof/>
        </w:rPr>
        <w:t>,</w:t>
      </w:r>
      <w:r w:rsidRPr="00ED531A">
        <w:rPr>
          <w:noProof/>
        </w:rPr>
        <w:t xml:space="preserve"> 224-234.</w:t>
      </w:r>
    </w:p>
    <w:p w14:paraId="70D7B622" w14:textId="77777777" w:rsidR="00ED531A" w:rsidRPr="00ED531A" w:rsidRDefault="00ED531A" w:rsidP="00ED531A">
      <w:pPr>
        <w:pStyle w:val="EndNoteBibliography"/>
        <w:ind w:left="720" w:hanging="720"/>
        <w:rPr>
          <w:noProof/>
        </w:rPr>
      </w:pPr>
      <w:r w:rsidRPr="00ED531A">
        <w:rPr>
          <w:noProof/>
        </w:rPr>
        <w:t xml:space="preserve">Bartling, H. (2012) A chicken ain't nothin' but a bird: local food production and the politics of land-use change. </w:t>
      </w:r>
      <w:r w:rsidRPr="00ED531A">
        <w:rPr>
          <w:i/>
          <w:noProof/>
        </w:rPr>
        <w:t>Local Environment,</w:t>
      </w:r>
      <w:r w:rsidRPr="00ED531A">
        <w:rPr>
          <w:noProof/>
        </w:rPr>
        <w:t xml:space="preserve"> 17</w:t>
      </w:r>
      <w:r w:rsidRPr="00ED531A">
        <w:rPr>
          <w:b/>
          <w:noProof/>
        </w:rPr>
        <w:t>,</w:t>
      </w:r>
      <w:r w:rsidRPr="00ED531A">
        <w:rPr>
          <w:noProof/>
        </w:rPr>
        <w:t xml:space="preserve"> 23-34.</w:t>
      </w:r>
    </w:p>
    <w:p w14:paraId="4400E2EB" w14:textId="77777777" w:rsidR="00ED531A" w:rsidRPr="00ED531A" w:rsidRDefault="00ED531A" w:rsidP="00ED531A">
      <w:pPr>
        <w:pStyle w:val="EndNoteBibliography"/>
        <w:ind w:left="720" w:hanging="720"/>
        <w:rPr>
          <w:noProof/>
        </w:rPr>
      </w:pPr>
      <w:r w:rsidRPr="00ED531A">
        <w:rPr>
          <w:noProof/>
        </w:rPr>
        <w:t xml:space="preserve">Bassens, D. &amp; M. van Meeteren (2015) World cities under conditions of financialized globalization: Towards an augmented world city hypothesis. </w:t>
      </w:r>
      <w:r w:rsidRPr="00ED531A">
        <w:rPr>
          <w:i/>
          <w:noProof/>
        </w:rPr>
        <w:t>Progress in Human Geography,</w:t>
      </w:r>
      <w:r w:rsidRPr="00ED531A">
        <w:rPr>
          <w:noProof/>
        </w:rPr>
        <w:t xml:space="preserve"> 39</w:t>
      </w:r>
      <w:r w:rsidRPr="00ED531A">
        <w:rPr>
          <w:b/>
          <w:noProof/>
        </w:rPr>
        <w:t>,</w:t>
      </w:r>
      <w:r w:rsidRPr="00ED531A">
        <w:rPr>
          <w:noProof/>
        </w:rPr>
        <w:t xml:space="preserve"> 752-775.</w:t>
      </w:r>
    </w:p>
    <w:p w14:paraId="78C4BB44" w14:textId="77777777" w:rsidR="00ED531A" w:rsidRPr="00ED531A" w:rsidRDefault="00ED531A" w:rsidP="00ED531A">
      <w:pPr>
        <w:pStyle w:val="EndNoteBibliography"/>
        <w:ind w:left="720" w:hanging="720"/>
        <w:rPr>
          <w:noProof/>
        </w:rPr>
      </w:pPr>
      <w:r w:rsidRPr="00ED531A">
        <w:rPr>
          <w:noProof/>
        </w:rPr>
        <w:t xml:space="preserve">Baxter, J. 2010. Case Studies in Qualitative Research. In </w:t>
      </w:r>
      <w:r w:rsidRPr="00ED531A">
        <w:rPr>
          <w:i/>
          <w:noProof/>
        </w:rPr>
        <w:t xml:space="preserve">Qualitative Research Methods in Human Geography, </w:t>
      </w:r>
      <w:r w:rsidRPr="00ED531A">
        <w:rPr>
          <w:noProof/>
        </w:rPr>
        <w:t>ed. I. Hay, 80-97. Canada: Oxford University Press.</w:t>
      </w:r>
    </w:p>
    <w:p w14:paraId="4D3C2B69" w14:textId="77777777" w:rsidR="00ED531A" w:rsidRPr="00ED531A" w:rsidRDefault="00ED531A" w:rsidP="00ED531A">
      <w:pPr>
        <w:pStyle w:val="EndNoteBibliography"/>
        <w:ind w:left="720" w:hanging="720"/>
        <w:rPr>
          <w:noProof/>
        </w:rPr>
      </w:pPr>
      <w:r w:rsidRPr="00ED531A">
        <w:rPr>
          <w:noProof/>
        </w:rPr>
        <w:t xml:space="preserve">Beam, A., L. Garber, J. Sakugawa &amp; C. Kopral (2013) Salmonella awareness and related management practices in U.S. urban backyard chicken flocks. </w:t>
      </w:r>
      <w:r w:rsidRPr="00ED531A">
        <w:rPr>
          <w:i/>
          <w:noProof/>
        </w:rPr>
        <w:t>Preventive Veterinary Medicine,</w:t>
      </w:r>
      <w:r w:rsidRPr="00ED531A">
        <w:rPr>
          <w:noProof/>
        </w:rPr>
        <w:t xml:space="preserve"> Volume 110</w:t>
      </w:r>
      <w:r w:rsidRPr="00ED531A">
        <w:rPr>
          <w:b/>
          <w:noProof/>
        </w:rPr>
        <w:t>,</w:t>
      </w:r>
      <w:r w:rsidRPr="00ED531A">
        <w:rPr>
          <w:noProof/>
        </w:rPr>
        <w:t xml:space="preserve"> 481–488.</w:t>
      </w:r>
    </w:p>
    <w:p w14:paraId="1B7CB06C" w14:textId="77777777" w:rsidR="00ED531A" w:rsidRPr="00ED531A" w:rsidRDefault="00ED531A" w:rsidP="00ED531A">
      <w:pPr>
        <w:pStyle w:val="EndNoteBibliography"/>
        <w:ind w:left="720" w:hanging="720"/>
        <w:rPr>
          <w:noProof/>
        </w:rPr>
      </w:pPr>
      <w:r w:rsidRPr="00ED531A">
        <w:rPr>
          <w:noProof/>
        </w:rPr>
        <w:t xml:space="preserve">Beaumont, J. &amp; W. Nicholls (2007) Between relationality and territoriality: investigating the geographies of justice movements in The Netherlands and the United States. </w:t>
      </w:r>
      <w:r w:rsidRPr="00ED531A">
        <w:rPr>
          <w:i/>
          <w:noProof/>
        </w:rPr>
        <w:t>Environment and Planning A,</w:t>
      </w:r>
      <w:r w:rsidRPr="00ED531A">
        <w:rPr>
          <w:noProof/>
        </w:rPr>
        <w:t xml:space="preserve"> 39</w:t>
      </w:r>
      <w:r w:rsidRPr="00ED531A">
        <w:rPr>
          <w:b/>
          <w:noProof/>
        </w:rPr>
        <w:t>,</w:t>
      </w:r>
      <w:r w:rsidRPr="00ED531A">
        <w:rPr>
          <w:noProof/>
        </w:rPr>
        <w:t xml:space="preserve"> 2554-2574.</w:t>
      </w:r>
    </w:p>
    <w:p w14:paraId="321F353F" w14:textId="77777777" w:rsidR="00ED531A" w:rsidRPr="00ED531A" w:rsidRDefault="00ED531A" w:rsidP="00ED531A">
      <w:pPr>
        <w:pStyle w:val="EndNoteBibliography"/>
        <w:ind w:left="720" w:hanging="720"/>
        <w:rPr>
          <w:noProof/>
        </w:rPr>
      </w:pPr>
      <w:r w:rsidRPr="00ED531A">
        <w:rPr>
          <w:noProof/>
        </w:rPr>
        <w:t xml:space="preserve">Benson, D. &amp; A. Jordan (2011) What Have We Learned from Policy Transfer Research? Dolowitz and Marsh Revisited. </w:t>
      </w:r>
      <w:r w:rsidRPr="00ED531A">
        <w:rPr>
          <w:i/>
          <w:noProof/>
        </w:rPr>
        <w:t>Political Studies Review,</w:t>
      </w:r>
      <w:r w:rsidRPr="00ED531A">
        <w:rPr>
          <w:noProof/>
        </w:rPr>
        <w:t xml:space="preserve"> 9</w:t>
      </w:r>
      <w:r w:rsidRPr="00ED531A">
        <w:rPr>
          <w:b/>
          <w:noProof/>
        </w:rPr>
        <w:t>,</w:t>
      </w:r>
      <w:r w:rsidRPr="00ED531A">
        <w:rPr>
          <w:noProof/>
        </w:rPr>
        <w:t xml:space="preserve"> 366-378.</w:t>
      </w:r>
    </w:p>
    <w:p w14:paraId="4A812A27" w14:textId="77777777" w:rsidR="00ED531A" w:rsidRPr="00ED531A" w:rsidRDefault="00ED531A" w:rsidP="00ED531A">
      <w:pPr>
        <w:pStyle w:val="EndNoteBibliography"/>
        <w:ind w:left="720" w:hanging="720"/>
        <w:rPr>
          <w:noProof/>
        </w:rPr>
      </w:pPr>
      <w:r w:rsidRPr="00ED531A">
        <w:rPr>
          <w:noProof/>
        </w:rPr>
        <w:t xml:space="preserve">Berry, B. J. (1993) Geography's quantitative revolution: Initial conditions, 1954-1960. A personal memoir. </w:t>
      </w:r>
      <w:r w:rsidRPr="00ED531A">
        <w:rPr>
          <w:i/>
          <w:noProof/>
        </w:rPr>
        <w:t>Urban Geography,</w:t>
      </w:r>
      <w:r w:rsidRPr="00ED531A">
        <w:rPr>
          <w:noProof/>
        </w:rPr>
        <w:t xml:space="preserve"> 14</w:t>
      </w:r>
      <w:r w:rsidRPr="00ED531A">
        <w:rPr>
          <w:b/>
          <w:noProof/>
        </w:rPr>
        <w:t>,</w:t>
      </w:r>
      <w:r w:rsidRPr="00ED531A">
        <w:rPr>
          <w:noProof/>
        </w:rPr>
        <w:t xml:space="preserve"> 434-441.</w:t>
      </w:r>
    </w:p>
    <w:p w14:paraId="6714B4E4" w14:textId="77777777" w:rsidR="00ED531A" w:rsidRPr="00ED531A" w:rsidRDefault="00ED531A" w:rsidP="00ED531A">
      <w:pPr>
        <w:pStyle w:val="EndNoteBibliography"/>
        <w:ind w:left="720" w:hanging="720"/>
        <w:rPr>
          <w:noProof/>
        </w:rPr>
      </w:pPr>
      <w:r w:rsidRPr="00ED531A">
        <w:rPr>
          <w:noProof/>
        </w:rPr>
        <w:t xml:space="preserve">Berry, B. J. &amp; J. Wheeler. 2014. </w:t>
      </w:r>
      <w:r w:rsidRPr="00ED531A">
        <w:rPr>
          <w:i/>
          <w:noProof/>
        </w:rPr>
        <w:t>Urban geography in America, 1950-2000: paradigms and personalities</w:t>
      </w:r>
      <w:r w:rsidRPr="00ED531A">
        <w:rPr>
          <w:noProof/>
        </w:rPr>
        <w:t>. Routledge.</w:t>
      </w:r>
    </w:p>
    <w:p w14:paraId="5E0A0490" w14:textId="77777777" w:rsidR="00ED531A" w:rsidRPr="00ED531A" w:rsidRDefault="00ED531A" w:rsidP="00ED531A">
      <w:pPr>
        <w:pStyle w:val="EndNoteBibliography"/>
        <w:ind w:left="720" w:hanging="720"/>
        <w:rPr>
          <w:noProof/>
        </w:rPr>
      </w:pPr>
      <w:r w:rsidRPr="00ED531A">
        <w:rPr>
          <w:noProof/>
        </w:rPr>
        <w:t xml:space="preserve">Blay-Palmer, A., I. Knezevic &amp; A. Spring (2014) Seeking common ground for food system transformation. </w:t>
      </w:r>
      <w:r w:rsidRPr="00ED531A">
        <w:rPr>
          <w:i/>
          <w:noProof/>
        </w:rPr>
        <w:t>Dialogues in Human Geography,</w:t>
      </w:r>
      <w:r w:rsidRPr="00ED531A">
        <w:rPr>
          <w:noProof/>
        </w:rPr>
        <w:t xml:space="preserve"> 4</w:t>
      </w:r>
      <w:r w:rsidRPr="00ED531A">
        <w:rPr>
          <w:b/>
          <w:noProof/>
        </w:rPr>
        <w:t>,</w:t>
      </w:r>
      <w:r w:rsidRPr="00ED531A">
        <w:rPr>
          <w:noProof/>
        </w:rPr>
        <w:t xml:space="preserve"> 185-189.</w:t>
      </w:r>
    </w:p>
    <w:p w14:paraId="4C49265A" w14:textId="77777777" w:rsidR="00ED531A" w:rsidRPr="00ED531A" w:rsidRDefault="00ED531A" w:rsidP="00ED531A">
      <w:pPr>
        <w:pStyle w:val="EndNoteBibliography"/>
        <w:ind w:left="720" w:hanging="720"/>
        <w:rPr>
          <w:noProof/>
        </w:rPr>
      </w:pPr>
      <w:r w:rsidRPr="00ED531A">
        <w:rPr>
          <w:noProof/>
        </w:rPr>
        <w:t>Blecha, J. (2015) Regulating backyard slaughter: Strategies and gaps in municipal livestock ordinances.</w:t>
      </w:r>
    </w:p>
    <w:p w14:paraId="2B9771AC" w14:textId="77777777" w:rsidR="00ED531A" w:rsidRPr="00ED531A" w:rsidRDefault="00ED531A" w:rsidP="00ED531A">
      <w:pPr>
        <w:pStyle w:val="EndNoteBibliography"/>
        <w:ind w:left="720" w:hanging="720"/>
        <w:rPr>
          <w:noProof/>
        </w:rPr>
      </w:pPr>
      <w:r w:rsidRPr="00ED531A">
        <w:rPr>
          <w:noProof/>
        </w:rPr>
        <w:t xml:space="preserve">Blecha, J. &amp; A. Davis (2014) Distance, proximity, and freedom: Identifying conflicting priorities regarding urban backyard livestock slaughter. </w:t>
      </w:r>
      <w:r w:rsidRPr="00ED531A">
        <w:rPr>
          <w:i/>
          <w:noProof/>
        </w:rPr>
        <w:t>Geoforum,</w:t>
      </w:r>
      <w:r w:rsidRPr="00ED531A">
        <w:rPr>
          <w:noProof/>
        </w:rPr>
        <w:t xml:space="preserve"> 57</w:t>
      </w:r>
      <w:r w:rsidRPr="00ED531A">
        <w:rPr>
          <w:b/>
          <w:noProof/>
        </w:rPr>
        <w:t>,</w:t>
      </w:r>
      <w:r w:rsidRPr="00ED531A">
        <w:rPr>
          <w:noProof/>
        </w:rPr>
        <w:t xml:space="preserve"> 67-77.</w:t>
      </w:r>
    </w:p>
    <w:p w14:paraId="5BE3C625" w14:textId="77777777" w:rsidR="00ED531A" w:rsidRPr="00ED531A" w:rsidRDefault="00ED531A" w:rsidP="00ED531A">
      <w:pPr>
        <w:pStyle w:val="EndNoteBibliography"/>
        <w:ind w:left="720" w:hanging="720"/>
        <w:rPr>
          <w:noProof/>
        </w:rPr>
      </w:pPr>
      <w:r w:rsidRPr="00ED531A">
        <w:rPr>
          <w:noProof/>
        </w:rPr>
        <w:t xml:space="preserve">Block, D. R., N. Chávez, E. Allen &amp; D. Ramirez (2012) Food sovereignty, urban food access, and food activism: contemplating the connections through examples from Chicago. </w:t>
      </w:r>
      <w:r w:rsidRPr="00ED531A">
        <w:rPr>
          <w:i/>
          <w:noProof/>
        </w:rPr>
        <w:t>Agriculture and Human Values,</w:t>
      </w:r>
      <w:r w:rsidRPr="00ED531A">
        <w:rPr>
          <w:noProof/>
        </w:rPr>
        <w:t xml:space="preserve"> 29</w:t>
      </w:r>
      <w:r w:rsidRPr="00ED531A">
        <w:rPr>
          <w:b/>
          <w:noProof/>
        </w:rPr>
        <w:t>,</w:t>
      </w:r>
      <w:r w:rsidRPr="00ED531A">
        <w:rPr>
          <w:noProof/>
        </w:rPr>
        <w:t xml:space="preserve"> 203-215.</w:t>
      </w:r>
    </w:p>
    <w:p w14:paraId="39327001" w14:textId="77777777" w:rsidR="00ED531A" w:rsidRPr="00ED531A" w:rsidRDefault="00ED531A" w:rsidP="00ED531A">
      <w:pPr>
        <w:pStyle w:val="EndNoteBibliography"/>
        <w:ind w:left="720" w:hanging="720"/>
        <w:rPr>
          <w:noProof/>
        </w:rPr>
      </w:pPr>
      <w:r w:rsidRPr="00ED531A">
        <w:rPr>
          <w:noProof/>
        </w:rPr>
        <w:t xml:space="preserve">Bouvier, J. (2012) Illegal Fowl: A Survey of Municipal Laws Relating to Backyard Poultry and a Model Ordinance for Regulating City Chickens. </w:t>
      </w:r>
      <w:r w:rsidRPr="00ED531A">
        <w:rPr>
          <w:i/>
          <w:noProof/>
        </w:rPr>
        <w:t>Environmental Law Reporter: News &amp; Analysis,</w:t>
      </w:r>
      <w:r w:rsidRPr="00ED531A">
        <w:rPr>
          <w:noProof/>
        </w:rPr>
        <w:t xml:space="preserve"> 42</w:t>
      </w:r>
      <w:r w:rsidRPr="00ED531A">
        <w:rPr>
          <w:b/>
          <w:noProof/>
        </w:rPr>
        <w:t>,</w:t>
      </w:r>
      <w:r w:rsidRPr="00ED531A">
        <w:rPr>
          <w:noProof/>
        </w:rPr>
        <w:t xml:space="preserve"> 10888-10920.</w:t>
      </w:r>
    </w:p>
    <w:p w14:paraId="4649E47F" w14:textId="77777777" w:rsidR="00ED531A" w:rsidRPr="00ED531A" w:rsidRDefault="00ED531A" w:rsidP="00ED531A">
      <w:pPr>
        <w:pStyle w:val="EndNoteBibliography"/>
        <w:ind w:left="720" w:hanging="720"/>
        <w:rPr>
          <w:noProof/>
        </w:rPr>
      </w:pPr>
      <w:r w:rsidRPr="00ED531A">
        <w:rPr>
          <w:noProof/>
        </w:rPr>
        <w:t xml:space="preserve">Bradshaw, M. &amp; E. Stratford. 2010. Qualitative Research Design and Rigor. In </w:t>
      </w:r>
      <w:r w:rsidRPr="00ED531A">
        <w:rPr>
          <w:i/>
          <w:noProof/>
        </w:rPr>
        <w:t xml:space="preserve">Qualitative research methods in human geography, </w:t>
      </w:r>
      <w:r w:rsidRPr="00ED531A">
        <w:rPr>
          <w:noProof/>
        </w:rPr>
        <w:t>ed. I. Hay, 69-80. Don Mills, Ont. : Oxford University Press.</w:t>
      </w:r>
    </w:p>
    <w:p w14:paraId="07F5A6FB" w14:textId="77777777" w:rsidR="00ED531A" w:rsidRPr="00ED531A" w:rsidRDefault="00ED531A" w:rsidP="00ED531A">
      <w:pPr>
        <w:pStyle w:val="EndNoteBibliography"/>
        <w:ind w:left="720" w:hanging="720"/>
        <w:rPr>
          <w:noProof/>
        </w:rPr>
      </w:pPr>
      <w:r w:rsidRPr="00ED531A">
        <w:rPr>
          <w:noProof/>
        </w:rPr>
        <w:t>Brandes, H. 2017. Freedom to choose education. Oklahoma City: Red Dirt Report.</w:t>
      </w:r>
    </w:p>
    <w:p w14:paraId="2C1FA5AB" w14:textId="77777777" w:rsidR="00ED531A" w:rsidRPr="00ED531A" w:rsidRDefault="00ED531A" w:rsidP="00ED531A">
      <w:pPr>
        <w:pStyle w:val="EndNoteBibliography"/>
        <w:ind w:left="720" w:hanging="720"/>
        <w:rPr>
          <w:noProof/>
        </w:rPr>
      </w:pPr>
      <w:r w:rsidRPr="00ED531A">
        <w:rPr>
          <w:noProof/>
        </w:rPr>
        <w:t xml:space="preserve">Braun, B. (2005) Environmental issues: writing a more-than-human urban geography. </w:t>
      </w:r>
      <w:r w:rsidRPr="00ED531A">
        <w:rPr>
          <w:i/>
          <w:noProof/>
        </w:rPr>
        <w:t>Progress in Human Geography,</w:t>
      </w:r>
      <w:r w:rsidRPr="00ED531A">
        <w:rPr>
          <w:noProof/>
        </w:rPr>
        <w:t xml:space="preserve"> 29</w:t>
      </w:r>
      <w:r w:rsidRPr="00ED531A">
        <w:rPr>
          <w:b/>
          <w:noProof/>
        </w:rPr>
        <w:t>,</w:t>
      </w:r>
      <w:r w:rsidRPr="00ED531A">
        <w:rPr>
          <w:noProof/>
        </w:rPr>
        <w:t xml:space="preserve"> 635-650.</w:t>
      </w:r>
    </w:p>
    <w:p w14:paraId="4B60AA50" w14:textId="77777777" w:rsidR="00ED531A" w:rsidRPr="00ED531A" w:rsidRDefault="00ED531A" w:rsidP="00ED531A">
      <w:pPr>
        <w:pStyle w:val="EndNoteBibliography"/>
        <w:ind w:left="720" w:hanging="720"/>
        <w:rPr>
          <w:noProof/>
        </w:rPr>
      </w:pPr>
      <w:r w:rsidRPr="00ED531A">
        <w:rPr>
          <w:noProof/>
        </w:rPr>
        <w:t xml:space="preserve">Brenner, N. (2009) What is critical urban theory? </w:t>
      </w:r>
      <w:r w:rsidRPr="00ED531A">
        <w:rPr>
          <w:i/>
          <w:noProof/>
        </w:rPr>
        <w:t>City,</w:t>
      </w:r>
      <w:r w:rsidRPr="00ED531A">
        <w:rPr>
          <w:noProof/>
        </w:rPr>
        <w:t xml:space="preserve"> 13</w:t>
      </w:r>
      <w:r w:rsidRPr="00ED531A">
        <w:rPr>
          <w:b/>
          <w:noProof/>
        </w:rPr>
        <w:t>,</w:t>
      </w:r>
      <w:r w:rsidRPr="00ED531A">
        <w:rPr>
          <w:noProof/>
        </w:rPr>
        <w:t xml:space="preserve"> 198-207.</w:t>
      </w:r>
    </w:p>
    <w:p w14:paraId="24B35AB9" w14:textId="77777777" w:rsidR="00ED531A" w:rsidRPr="00ED531A" w:rsidRDefault="00ED531A" w:rsidP="00ED531A">
      <w:pPr>
        <w:pStyle w:val="EndNoteBibliography"/>
        <w:ind w:left="720" w:hanging="720"/>
        <w:rPr>
          <w:noProof/>
        </w:rPr>
      </w:pPr>
      <w:r w:rsidRPr="00ED531A">
        <w:rPr>
          <w:noProof/>
        </w:rPr>
        <w:t xml:space="preserve">Brenner, N., J. Peck &amp; N. I. K. Theodore (2010) Variegated neoliberalization: geographies, modalities, pathways. </w:t>
      </w:r>
      <w:r w:rsidRPr="00ED531A">
        <w:rPr>
          <w:i/>
          <w:noProof/>
        </w:rPr>
        <w:t>Global Networks,</w:t>
      </w:r>
      <w:r w:rsidRPr="00ED531A">
        <w:rPr>
          <w:noProof/>
        </w:rPr>
        <w:t xml:space="preserve"> 10</w:t>
      </w:r>
      <w:r w:rsidRPr="00ED531A">
        <w:rPr>
          <w:b/>
          <w:noProof/>
        </w:rPr>
        <w:t>,</w:t>
      </w:r>
      <w:r w:rsidRPr="00ED531A">
        <w:rPr>
          <w:noProof/>
        </w:rPr>
        <w:t xml:space="preserve"> 182-222.</w:t>
      </w:r>
    </w:p>
    <w:p w14:paraId="5D35624D" w14:textId="77777777" w:rsidR="00ED531A" w:rsidRPr="00ED531A" w:rsidRDefault="00ED531A" w:rsidP="00ED531A">
      <w:pPr>
        <w:pStyle w:val="EndNoteBibliography"/>
        <w:ind w:left="720" w:hanging="720"/>
        <w:rPr>
          <w:noProof/>
        </w:rPr>
      </w:pPr>
      <w:r w:rsidRPr="00ED531A">
        <w:rPr>
          <w:noProof/>
        </w:rPr>
        <w:t xml:space="preserve">Broadway, M. (2009) Growing Urban Agriculture in North American Cities: The Example of Milwaukee. </w:t>
      </w:r>
      <w:r w:rsidRPr="00ED531A">
        <w:rPr>
          <w:i/>
          <w:noProof/>
        </w:rPr>
        <w:t>Focus on Geography,</w:t>
      </w:r>
      <w:r w:rsidRPr="00ED531A">
        <w:rPr>
          <w:noProof/>
        </w:rPr>
        <w:t xml:space="preserve"> 52</w:t>
      </w:r>
      <w:r w:rsidRPr="00ED531A">
        <w:rPr>
          <w:b/>
          <w:noProof/>
        </w:rPr>
        <w:t>,</w:t>
      </w:r>
      <w:r w:rsidRPr="00ED531A">
        <w:rPr>
          <w:noProof/>
        </w:rPr>
        <w:t xml:space="preserve"> 23-30.</w:t>
      </w:r>
    </w:p>
    <w:p w14:paraId="27A32784" w14:textId="77777777" w:rsidR="00ED531A" w:rsidRPr="00ED531A" w:rsidRDefault="00ED531A" w:rsidP="00ED531A">
      <w:pPr>
        <w:pStyle w:val="EndNoteBibliography"/>
        <w:ind w:left="720" w:hanging="720"/>
        <w:rPr>
          <w:noProof/>
        </w:rPr>
      </w:pPr>
      <w:r w:rsidRPr="00ED531A">
        <w:rPr>
          <w:noProof/>
        </w:rPr>
        <w:t xml:space="preserve">Brown, K. H., A. Carter &amp; M. Bailkey. 2002. </w:t>
      </w:r>
      <w:r w:rsidRPr="00ED531A">
        <w:rPr>
          <w:i/>
          <w:noProof/>
        </w:rPr>
        <w:t>Urban agriculture and community food security in the United States: Farming from the city center to the urban fringe</w:t>
      </w:r>
      <w:r w:rsidRPr="00ED531A">
        <w:rPr>
          <w:noProof/>
        </w:rPr>
        <w:t>. Urban Agriculture Committee of the Community Food Security Coalition.</w:t>
      </w:r>
    </w:p>
    <w:p w14:paraId="0E40E5DA" w14:textId="77777777" w:rsidR="00ED531A" w:rsidRPr="00ED531A" w:rsidRDefault="00ED531A" w:rsidP="00ED531A">
      <w:pPr>
        <w:pStyle w:val="EndNoteBibliography"/>
        <w:ind w:left="720" w:hanging="720"/>
        <w:rPr>
          <w:noProof/>
        </w:rPr>
      </w:pPr>
      <w:r w:rsidRPr="00ED531A">
        <w:rPr>
          <w:noProof/>
        </w:rPr>
        <w:t xml:space="preserve">Author. 2010. Chicken in the city: OKC Council mulls new fowl ordinance. </w:t>
      </w:r>
      <w:r w:rsidRPr="00ED531A">
        <w:rPr>
          <w:i/>
          <w:noProof/>
        </w:rPr>
        <w:t xml:space="preserve">The Journal Record </w:t>
      </w:r>
      <w:r w:rsidRPr="00ED531A">
        <w:rPr>
          <w:noProof/>
        </w:rPr>
        <w:t>May 18, 2010.</w:t>
      </w:r>
    </w:p>
    <w:p w14:paraId="2BD40892" w14:textId="77777777" w:rsidR="00ED531A" w:rsidRPr="00ED531A" w:rsidRDefault="00ED531A" w:rsidP="00ED531A">
      <w:pPr>
        <w:pStyle w:val="EndNoteBibliography"/>
        <w:ind w:left="720" w:hanging="720"/>
        <w:rPr>
          <w:noProof/>
        </w:rPr>
      </w:pPr>
      <w:r w:rsidRPr="00ED531A">
        <w:rPr>
          <w:noProof/>
        </w:rPr>
        <w:t xml:space="preserve">Buchmann, C. (2009) Cuban home gardens and their role in social–ecological resilience. </w:t>
      </w:r>
      <w:r w:rsidRPr="00ED531A">
        <w:rPr>
          <w:i/>
          <w:noProof/>
        </w:rPr>
        <w:t>Human Ecology,</w:t>
      </w:r>
      <w:r w:rsidRPr="00ED531A">
        <w:rPr>
          <w:noProof/>
        </w:rPr>
        <w:t xml:space="preserve"> 37</w:t>
      </w:r>
      <w:r w:rsidRPr="00ED531A">
        <w:rPr>
          <w:b/>
          <w:noProof/>
        </w:rPr>
        <w:t>,</w:t>
      </w:r>
      <w:r w:rsidRPr="00ED531A">
        <w:rPr>
          <w:noProof/>
        </w:rPr>
        <w:t xml:space="preserve"> 705-721.</w:t>
      </w:r>
    </w:p>
    <w:p w14:paraId="61C6A180" w14:textId="77777777" w:rsidR="00ED531A" w:rsidRPr="00ED531A" w:rsidRDefault="00ED531A" w:rsidP="00ED531A">
      <w:pPr>
        <w:pStyle w:val="EndNoteBibliography"/>
        <w:ind w:left="720" w:hanging="720"/>
        <w:rPr>
          <w:noProof/>
        </w:rPr>
      </w:pPr>
      <w:r w:rsidRPr="00ED531A">
        <w:rPr>
          <w:noProof/>
        </w:rPr>
        <w:t xml:space="preserve">Butler, W. H. (2012) Welcoming animals back to the city: Navigating the tensions of urban livestock through municipal ordinances. </w:t>
      </w:r>
      <w:r w:rsidRPr="00ED531A">
        <w:rPr>
          <w:i/>
          <w:noProof/>
        </w:rPr>
        <w:t>Journal of Agriculture, Food Systems, and Community Development,</w:t>
      </w:r>
      <w:r w:rsidRPr="00ED531A">
        <w:rPr>
          <w:noProof/>
        </w:rPr>
        <w:t xml:space="preserve"> 2</w:t>
      </w:r>
      <w:r w:rsidRPr="00ED531A">
        <w:rPr>
          <w:b/>
          <w:noProof/>
        </w:rPr>
        <w:t>,</w:t>
      </w:r>
      <w:r w:rsidRPr="00ED531A">
        <w:rPr>
          <w:noProof/>
        </w:rPr>
        <w:t xml:space="preserve"> 193-215.</w:t>
      </w:r>
    </w:p>
    <w:p w14:paraId="502716CC" w14:textId="77777777" w:rsidR="00ED531A" w:rsidRPr="00ED531A" w:rsidRDefault="00ED531A" w:rsidP="00ED531A">
      <w:pPr>
        <w:pStyle w:val="EndNoteBibliography"/>
        <w:ind w:left="720" w:hanging="720"/>
        <w:rPr>
          <w:noProof/>
        </w:rPr>
      </w:pPr>
      <w:r w:rsidRPr="00ED531A">
        <w:rPr>
          <w:noProof/>
        </w:rPr>
        <w:t xml:space="preserve">Cabannes, Y. &amp; I. Raposo (2013) Peri-urban agriculture, social inclusion of migrant population and Right to the City: Practices in Lisbon and London. </w:t>
      </w:r>
      <w:r w:rsidRPr="00ED531A">
        <w:rPr>
          <w:i/>
          <w:noProof/>
        </w:rPr>
        <w:t>City,</w:t>
      </w:r>
      <w:r w:rsidRPr="00ED531A">
        <w:rPr>
          <w:noProof/>
        </w:rPr>
        <w:t xml:space="preserve"> 17</w:t>
      </w:r>
      <w:r w:rsidRPr="00ED531A">
        <w:rPr>
          <w:b/>
          <w:noProof/>
        </w:rPr>
        <w:t>,</w:t>
      </w:r>
      <w:r w:rsidRPr="00ED531A">
        <w:rPr>
          <w:noProof/>
        </w:rPr>
        <w:t xml:space="preserve"> 235-250.</w:t>
      </w:r>
    </w:p>
    <w:p w14:paraId="1F996305" w14:textId="77777777" w:rsidR="00ED531A" w:rsidRPr="00ED531A" w:rsidRDefault="00ED531A" w:rsidP="00ED531A">
      <w:pPr>
        <w:pStyle w:val="EndNoteBibliography"/>
        <w:ind w:left="720" w:hanging="720"/>
        <w:rPr>
          <w:noProof/>
        </w:rPr>
      </w:pPr>
      <w:r w:rsidRPr="00ED531A">
        <w:rPr>
          <w:noProof/>
        </w:rPr>
        <w:t xml:space="preserve">Cadwallader, M. (2002) A Decade of Methodological and Philosophical Exploration. </w:t>
      </w:r>
      <w:r w:rsidRPr="00ED531A">
        <w:rPr>
          <w:i/>
          <w:noProof/>
        </w:rPr>
        <w:t>Urban Geography,</w:t>
      </w:r>
      <w:r w:rsidRPr="00ED531A">
        <w:rPr>
          <w:noProof/>
        </w:rPr>
        <w:t xml:space="preserve"> 23</w:t>
      </w:r>
      <w:r w:rsidRPr="00ED531A">
        <w:rPr>
          <w:b/>
          <w:noProof/>
        </w:rPr>
        <w:t>,</w:t>
      </w:r>
      <w:r w:rsidRPr="00ED531A">
        <w:rPr>
          <w:noProof/>
        </w:rPr>
        <w:t xml:space="preserve"> 408-413.</w:t>
      </w:r>
    </w:p>
    <w:p w14:paraId="79601D2D" w14:textId="77777777" w:rsidR="00ED531A" w:rsidRPr="00ED531A" w:rsidRDefault="00ED531A" w:rsidP="00ED531A">
      <w:pPr>
        <w:pStyle w:val="EndNoteBibliography"/>
        <w:ind w:left="720" w:hanging="720"/>
        <w:rPr>
          <w:noProof/>
        </w:rPr>
      </w:pPr>
      <w:r w:rsidRPr="00ED531A">
        <w:rPr>
          <w:noProof/>
        </w:rPr>
        <w:t>CDC. 2015a. Four Multistate Outbreaks of Human Salmonella Infections Linked to Live Poultry in Backyard Flocks (Final Update). Atlanta, GA: Centers for Disease Control and Prevention.</w:t>
      </w:r>
    </w:p>
    <w:p w14:paraId="377FCC63" w14:textId="77777777" w:rsidR="00ED531A" w:rsidRPr="00ED531A" w:rsidRDefault="00ED531A" w:rsidP="00ED531A">
      <w:pPr>
        <w:pStyle w:val="EndNoteBibliography"/>
        <w:ind w:left="720" w:hanging="720"/>
        <w:rPr>
          <w:noProof/>
        </w:rPr>
      </w:pPr>
      <w:r w:rsidRPr="00ED531A">
        <w:rPr>
          <w:noProof/>
        </w:rPr>
        <w:t xml:space="preserve">---. 2015b. Multistate Outbreak of Shiga toxin-producing Escherichia coli O26 Infections Linked to Chipotle Mexican Grill Restaurants. In </w:t>
      </w:r>
      <w:r w:rsidRPr="00ED531A">
        <w:rPr>
          <w:i/>
          <w:noProof/>
        </w:rPr>
        <w:t>E.coli (Escherichia coli)</w:t>
      </w:r>
      <w:r w:rsidRPr="00ED531A">
        <w:rPr>
          <w:noProof/>
        </w:rPr>
        <w:t>. Atlanta, GA: Centers for Disease Control and Prevention, U.S. Department of Health &amp; Human Services.</w:t>
      </w:r>
    </w:p>
    <w:p w14:paraId="30279B05" w14:textId="77777777" w:rsidR="00ED531A" w:rsidRPr="00ED531A" w:rsidRDefault="00ED531A" w:rsidP="00ED531A">
      <w:pPr>
        <w:pStyle w:val="EndNoteBibliography"/>
        <w:ind w:left="720" w:hanging="720"/>
        <w:rPr>
          <w:noProof/>
        </w:rPr>
      </w:pPr>
      <w:r w:rsidRPr="00ED531A">
        <w:rPr>
          <w:noProof/>
        </w:rPr>
        <w:t>CDC Division of Community Health. 2014. Making Health Living Easier: Community Transformation Grants Communities.</w:t>
      </w:r>
    </w:p>
    <w:p w14:paraId="2B9FB41D" w14:textId="77777777" w:rsidR="00ED531A" w:rsidRPr="00ED531A" w:rsidRDefault="00ED531A" w:rsidP="00ED531A">
      <w:pPr>
        <w:pStyle w:val="EndNoteBibliography"/>
        <w:ind w:left="720" w:hanging="720"/>
        <w:rPr>
          <w:noProof/>
        </w:rPr>
      </w:pPr>
      <w:r w:rsidRPr="00ED531A">
        <w:rPr>
          <w:noProof/>
        </w:rPr>
        <w:t>Center for a Livable Future. 2015. Food Policy Council (FPC) Directory. Baltimore, MD: Johns Hopkins Bloomberg School of Public Health.</w:t>
      </w:r>
    </w:p>
    <w:p w14:paraId="6FE3EB81" w14:textId="77777777" w:rsidR="00ED531A" w:rsidRPr="00ED531A" w:rsidRDefault="00ED531A" w:rsidP="00ED531A">
      <w:pPr>
        <w:pStyle w:val="EndNoteBibliography"/>
        <w:ind w:left="720" w:hanging="720"/>
        <w:rPr>
          <w:noProof/>
        </w:rPr>
      </w:pPr>
      <w:r w:rsidRPr="00ED531A">
        <w:rPr>
          <w:noProof/>
        </w:rPr>
        <w:t xml:space="preserve">Cheung, R. &amp; R. Meltzer (2014) Why and Where Do Homeowners Associations Form? </w:t>
      </w:r>
      <w:r w:rsidRPr="00ED531A">
        <w:rPr>
          <w:i/>
          <w:noProof/>
        </w:rPr>
        <w:t>Cityscape,</w:t>
      </w:r>
      <w:r w:rsidRPr="00ED531A">
        <w:rPr>
          <w:noProof/>
        </w:rPr>
        <w:t xml:space="preserve"> 16</w:t>
      </w:r>
      <w:r w:rsidRPr="00ED531A">
        <w:rPr>
          <w:b/>
          <w:noProof/>
        </w:rPr>
        <w:t>,</w:t>
      </w:r>
      <w:r w:rsidRPr="00ED531A">
        <w:rPr>
          <w:noProof/>
        </w:rPr>
        <w:t xml:space="preserve"> 69.</w:t>
      </w:r>
    </w:p>
    <w:p w14:paraId="246A54DC" w14:textId="77777777" w:rsidR="00ED531A" w:rsidRPr="00ED531A" w:rsidRDefault="00ED531A" w:rsidP="00ED531A">
      <w:pPr>
        <w:pStyle w:val="EndNoteBibliography"/>
        <w:ind w:left="720" w:hanging="720"/>
        <w:rPr>
          <w:noProof/>
        </w:rPr>
      </w:pPr>
      <w:r w:rsidRPr="00ED531A">
        <w:rPr>
          <w:noProof/>
        </w:rPr>
        <w:t xml:space="preserve">Chu-xiong, D., X. I. E. Bing-geng, W. U. Yong-xing, L. I. Xiao-qing &amp; Z. H. U. Dong-guo (2011) Quantitative and comprehensive evaluation of ecological security of urban agriculture in Shanghai. </w:t>
      </w:r>
      <w:r w:rsidRPr="00ED531A">
        <w:rPr>
          <w:i/>
          <w:noProof/>
        </w:rPr>
        <w:t>Geographical Research,</w:t>
      </w:r>
      <w:r w:rsidRPr="00ED531A">
        <w:rPr>
          <w:noProof/>
        </w:rPr>
        <w:t xml:space="preserve"> 4</w:t>
      </w:r>
      <w:r w:rsidRPr="00ED531A">
        <w:rPr>
          <w:b/>
          <w:noProof/>
        </w:rPr>
        <w:t>,</w:t>
      </w:r>
      <w:r w:rsidRPr="00ED531A">
        <w:rPr>
          <w:noProof/>
        </w:rPr>
        <w:t xml:space="preserve"> 007.</w:t>
      </w:r>
    </w:p>
    <w:p w14:paraId="074FD9D0" w14:textId="77777777" w:rsidR="00ED531A" w:rsidRPr="00ED531A" w:rsidRDefault="00ED531A" w:rsidP="00ED531A">
      <w:pPr>
        <w:pStyle w:val="EndNoteBibliography"/>
        <w:ind w:left="720" w:hanging="720"/>
        <w:rPr>
          <w:noProof/>
        </w:rPr>
      </w:pPr>
      <w:r w:rsidRPr="00ED531A">
        <w:rPr>
          <w:noProof/>
        </w:rPr>
        <w:t xml:space="preserve">Ciciurkaite, G. (2015) Time out: A Critical Evaluation of Hyperlink Network Analysis. </w:t>
      </w:r>
      <w:r w:rsidRPr="00ED531A">
        <w:rPr>
          <w:i/>
          <w:noProof/>
        </w:rPr>
        <w:t>Network Science,</w:t>
      </w:r>
      <w:r w:rsidRPr="00ED531A">
        <w:rPr>
          <w:noProof/>
        </w:rPr>
        <w:t xml:space="preserve"> 15.</w:t>
      </w:r>
    </w:p>
    <w:p w14:paraId="413499CC" w14:textId="77777777" w:rsidR="00ED531A" w:rsidRPr="00ED531A" w:rsidRDefault="00ED531A" w:rsidP="00ED531A">
      <w:pPr>
        <w:pStyle w:val="EndNoteBibliography"/>
        <w:ind w:left="720" w:hanging="720"/>
        <w:rPr>
          <w:noProof/>
        </w:rPr>
      </w:pPr>
      <w:r w:rsidRPr="00ED531A">
        <w:rPr>
          <w:noProof/>
        </w:rPr>
        <w:t xml:space="preserve">City of Oklahoma City. Comprehensive Plan. In </w:t>
      </w:r>
      <w:r w:rsidRPr="00ED531A">
        <w:rPr>
          <w:i/>
          <w:noProof/>
        </w:rPr>
        <w:t>Planning Department</w:t>
      </w:r>
      <w:r w:rsidRPr="00ED531A">
        <w:rPr>
          <w:noProof/>
        </w:rPr>
        <w:t>. Oklahoma City.</w:t>
      </w:r>
    </w:p>
    <w:p w14:paraId="19AA20FF" w14:textId="77777777" w:rsidR="00ED531A" w:rsidRPr="00ED531A" w:rsidRDefault="00ED531A" w:rsidP="00ED531A">
      <w:pPr>
        <w:pStyle w:val="EndNoteBibliography"/>
        <w:ind w:left="720" w:hanging="720"/>
        <w:rPr>
          <w:noProof/>
        </w:rPr>
      </w:pPr>
      <w:r w:rsidRPr="00ED531A">
        <w:rPr>
          <w:noProof/>
        </w:rPr>
        <w:t xml:space="preserve">Clark, W. A. (2001) Pacific views of urban geography in the 1960s. </w:t>
      </w:r>
      <w:r w:rsidRPr="00ED531A">
        <w:rPr>
          <w:i/>
          <w:noProof/>
        </w:rPr>
        <w:t>Urban Geography,</w:t>
      </w:r>
      <w:r w:rsidRPr="00ED531A">
        <w:rPr>
          <w:noProof/>
        </w:rPr>
        <w:t xml:space="preserve"> 22</w:t>
      </w:r>
      <w:r w:rsidRPr="00ED531A">
        <w:rPr>
          <w:b/>
          <w:noProof/>
        </w:rPr>
        <w:t>,</w:t>
      </w:r>
      <w:r w:rsidRPr="00ED531A">
        <w:rPr>
          <w:noProof/>
        </w:rPr>
        <w:t xml:space="preserve"> 540-548.</w:t>
      </w:r>
    </w:p>
    <w:p w14:paraId="00A30AB3" w14:textId="77777777" w:rsidR="00ED531A" w:rsidRPr="00ED531A" w:rsidRDefault="00ED531A" w:rsidP="00ED531A">
      <w:pPr>
        <w:pStyle w:val="EndNoteBibliography"/>
        <w:ind w:left="720" w:hanging="720"/>
        <w:rPr>
          <w:noProof/>
        </w:rPr>
      </w:pPr>
      <w:r w:rsidRPr="00ED531A">
        <w:rPr>
          <w:noProof/>
        </w:rPr>
        <w:t xml:space="preserve">Clarke, N. (2012) Urban policy mobility, anti-politics, and histories of the transnational municipal movement. </w:t>
      </w:r>
      <w:r w:rsidRPr="00ED531A">
        <w:rPr>
          <w:i/>
          <w:noProof/>
        </w:rPr>
        <w:t>Progress in Human Geography,</w:t>
      </w:r>
      <w:r w:rsidRPr="00ED531A">
        <w:rPr>
          <w:noProof/>
        </w:rPr>
        <w:t xml:space="preserve"> 36</w:t>
      </w:r>
      <w:r w:rsidRPr="00ED531A">
        <w:rPr>
          <w:b/>
          <w:noProof/>
        </w:rPr>
        <w:t>,</w:t>
      </w:r>
      <w:r w:rsidRPr="00ED531A">
        <w:rPr>
          <w:noProof/>
        </w:rPr>
        <w:t xml:space="preserve"> 25-43.</w:t>
      </w:r>
    </w:p>
    <w:p w14:paraId="286349F5" w14:textId="77777777" w:rsidR="00ED531A" w:rsidRPr="00ED531A" w:rsidRDefault="00ED531A" w:rsidP="00ED531A">
      <w:pPr>
        <w:pStyle w:val="EndNoteBibliography"/>
        <w:ind w:left="720" w:hanging="720"/>
        <w:rPr>
          <w:noProof/>
        </w:rPr>
      </w:pPr>
      <w:r w:rsidRPr="00ED531A">
        <w:rPr>
          <w:noProof/>
        </w:rPr>
        <w:t xml:space="preserve">Cohen, N. &amp; K. Reynolds (2015) Resource needs for a socially just and sustainable urban agriculture system: Lessons from New York City. </w:t>
      </w:r>
      <w:r w:rsidRPr="00ED531A">
        <w:rPr>
          <w:i/>
          <w:noProof/>
        </w:rPr>
        <w:t>Renewable Agriculture and Food Systems,</w:t>
      </w:r>
      <w:r w:rsidRPr="00ED531A">
        <w:rPr>
          <w:noProof/>
        </w:rPr>
        <w:t xml:space="preserve"> 30</w:t>
      </w:r>
      <w:r w:rsidRPr="00ED531A">
        <w:rPr>
          <w:b/>
          <w:noProof/>
        </w:rPr>
        <w:t>,</w:t>
      </w:r>
      <w:r w:rsidRPr="00ED531A">
        <w:rPr>
          <w:noProof/>
        </w:rPr>
        <w:t xml:space="preserve"> 103-114.</w:t>
      </w:r>
    </w:p>
    <w:p w14:paraId="1BA56B02" w14:textId="77777777" w:rsidR="00ED531A" w:rsidRPr="00ED531A" w:rsidRDefault="00ED531A" w:rsidP="00ED531A">
      <w:pPr>
        <w:pStyle w:val="EndNoteBibliography"/>
        <w:ind w:left="720" w:hanging="720"/>
        <w:rPr>
          <w:noProof/>
        </w:rPr>
      </w:pPr>
      <w:r w:rsidRPr="00ED531A">
        <w:rPr>
          <w:noProof/>
        </w:rPr>
        <w:t xml:space="preserve">Colasanti, K. J. A., M. W. Hamm &amp; C. M. Litjens (2012) The City as an "Agricultural Powerhouse?" Perspectives on Expanding Urban Agriculture from Detroit, Michigan. </w:t>
      </w:r>
      <w:r w:rsidRPr="00ED531A">
        <w:rPr>
          <w:i/>
          <w:noProof/>
        </w:rPr>
        <w:t>Urban Geography,</w:t>
      </w:r>
      <w:r w:rsidRPr="00ED531A">
        <w:rPr>
          <w:noProof/>
        </w:rPr>
        <w:t xml:space="preserve"> 33</w:t>
      </w:r>
      <w:r w:rsidRPr="00ED531A">
        <w:rPr>
          <w:b/>
          <w:noProof/>
        </w:rPr>
        <w:t>,</w:t>
      </w:r>
      <w:r w:rsidRPr="00ED531A">
        <w:rPr>
          <w:noProof/>
        </w:rPr>
        <w:t xml:space="preserve"> 348-369.</w:t>
      </w:r>
    </w:p>
    <w:p w14:paraId="18A26E60" w14:textId="77777777" w:rsidR="00ED531A" w:rsidRPr="00ED531A" w:rsidRDefault="00ED531A" w:rsidP="00ED531A">
      <w:pPr>
        <w:pStyle w:val="EndNoteBibliography"/>
        <w:ind w:left="720" w:hanging="720"/>
        <w:rPr>
          <w:noProof/>
        </w:rPr>
      </w:pPr>
      <w:r w:rsidRPr="00ED531A">
        <w:rPr>
          <w:noProof/>
        </w:rPr>
        <w:t xml:space="preserve">Comer, D. &amp; J. S. Greene (2015) The development and application of a land use diversity index for Oklahoma City, OK. </w:t>
      </w:r>
      <w:r w:rsidRPr="00ED531A">
        <w:rPr>
          <w:i/>
          <w:noProof/>
        </w:rPr>
        <w:t>Applied Geography,</w:t>
      </w:r>
      <w:r w:rsidRPr="00ED531A">
        <w:rPr>
          <w:noProof/>
        </w:rPr>
        <w:t xml:space="preserve"> 60</w:t>
      </w:r>
      <w:r w:rsidRPr="00ED531A">
        <w:rPr>
          <w:b/>
          <w:noProof/>
        </w:rPr>
        <w:t>,</w:t>
      </w:r>
      <w:r w:rsidRPr="00ED531A">
        <w:rPr>
          <w:noProof/>
        </w:rPr>
        <w:t xml:space="preserve"> 46-57.</w:t>
      </w:r>
    </w:p>
    <w:p w14:paraId="562D90DD" w14:textId="77777777" w:rsidR="00ED531A" w:rsidRPr="00ED531A" w:rsidRDefault="00ED531A" w:rsidP="00ED531A">
      <w:pPr>
        <w:pStyle w:val="EndNoteBibliography"/>
        <w:ind w:left="720" w:hanging="720"/>
        <w:rPr>
          <w:noProof/>
        </w:rPr>
      </w:pPr>
      <w:r w:rsidRPr="00ED531A">
        <w:rPr>
          <w:noProof/>
        </w:rPr>
        <w:t xml:space="preserve">Comstock, N., L. M. Dickinson, J. A. Marshall, M.-J. Soobader, M. S. Turbin, M. Buchenau &amp; J. S. Litt (2010) Neighborhood attachment and its correlates: Exploring neighborhood conditions, collective efficacy, and gardening. </w:t>
      </w:r>
      <w:r w:rsidRPr="00ED531A">
        <w:rPr>
          <w:i/>
          <w:noProof/>
        </w:rPr>
        <w:t>Journal of Environmental Psychology,</w:t>
      </w:r>
      <w:r w:rsidRPr="00ED531A">
        <w:rPr>
          <w:noProof/>
        </w:rPr>
        <w:t xml:space="preserve"> 30</w:t>
      </w:r>
      <w:r w:rsidRPr="00ED531A">
        <w:rPr>
          <w:b/>
          <w:noProof/>
        </w:rPr>
        <w:t>,</w:t>
      </w:r>
      <w:r w:rsidRPr="00ED531A">
        <w:rPr>
          <w:noProof/>
        </w:rPr>
        <w:t xml:space="preserve"> 435-442.</w:t>
      </w:r>
    </w:p>
    <w:p w14:paraId="0C908F72" w14:textId="77777777" w:rsidR="00ED531A" w:rsidRPr="00ED531A" w:rsidRDefault="00ED531A" w:rsidP="00ED531A">
      <w:pPr>
        <w:pStyle w:val="EndNoteBibliography"/>
        <w:ind w:left="720" w:hanging="720"/>
        <w:rPr>
          <w:noProof/>
        </w:rPr>
      </w:pPr>
      <w:r w:rsidRPr="00ED531A">
        <w:rPr>
          <w:noProof/>
        </w:rPr>
        <w:t xml:space="preserve">Cook, I. R. (2008) Mobilising urban policies: the policy transfer of US business improvement districts to England and Wales. </w:t>
      </w:r>
      <w:r w:rsidRPr="00ED531A">
        <w:rPr>
          <w:i/>
          <w:noProof/>
        </w:rPr>
        <w:t>Urban Studies,</w:t>
      </w:r>
      <w:r w:rsidRPr="00ED531A">
        <w:rPr>
          <w:noProof/>
        </w:rPr>
        <w:t xml:space="preserve"> 45</w:t>
      </w:r>
      <w:r w:rsidRPr="00ED531A">
        <w:rPr>
          <w:b/>
          <w:noProof/>
        </w:rPr>
        <w:t>,</w:t>
      </w:r>
      <w:r w:rsidRPr="00ED531A">
        <w:rPr>
          <w:noProof/>
        </w:rPr>
        <w:t xml:space="preserve"> 773.</w:t>
      </w:r>
    </w:p>
    <w:p w14:paraId="61CD3E2E" w14:textId="77777777" w:rsidR="00ED531A" w:rsidRPr="00ED531A" w:rsidRDefault="00ED531A" w:rsidP="00ED531A">
      <w:pPr>
        <w:pStyle w:val="EndNoteBibliography"/>
        <w:ind w:left="720" w:hanging="720"/>
        <w:rPr>
          <w:noProof/>
        </w:rPr>
      </w:pPr>
      <w:r w:rsidRPr="00ED531A">
        <w:rPr>
          <w:noProof/>
        </w:rPr>
        <w:t xml:space="preserve">Cope, M. 2010. Coding Qualitative Data. In </w:t>
      </w:r>
      <w:r w:rsidRPr="00ED531A">
        <w:rPr>
          <w:i/>
          <w:noProof/>
        </w:rPr>
        <w:t xml:space="preserve">Qualitative Research Methods in Human Geography, </w:t>
      </w:r>
      <w:r w:rsidRPr="00ED531A">
        <w:rPr>
          <w:noProof/>
        </w:rPr>
        <w:t>ed. I. Hay, 283-294. Canada: Oxford University Press.</w:t>
      </w:r>
    </w:p>
    <w:p w14:paraId="35C82009" w14:textId="77777777" w:rsidR="00ED531A" w:rsidRPr="00ED531A" w:rsidRDefault="00ED531A" w:rsidP="00ED531A">
      <w:pPr>
        <w:pStyle w:val="EndNoteBibliography"/>
        <w:ind w:left="720" w:hanging="720"/>
        <w:rPr>
          <w:noProof/>
        </w:rPr>
      </w:pPr>
      <w:r w:rsidRPr="00ED531A">
        <w:rPr>
          <w:noProof/>
        </w:rPr>
        <w:t xml:space="preserve">Corrigan, M. P. (2011) Growing what you eat: Developing community gardens in Baltimore, Maryland. </w:t>
      </w:r>
      <w:r w:rsidRPr="00ED531A">
        <w:rPr>
          <w:i/>
          <w:noProof/>
        </w:rPr>
        <w:t>Applied Geography,</w:t>
      </w:r>
      <w:r w:rsidRPr="00ED531A">
        <w:rPr>
          <w:noProof/>
        </w:rPr>
        <w:t xml:space="preserve"> 31</w:t>
      </w:r>
      <w:r w:rsidRPr="00ED531A">
        <w:rPr>
          <w:b/>
          <w:noProof/>
        </w:rPr>
        <w:t>,</w:t>
      </w:r>
      <w:r w:rsidRPr="00ED531A">
        <w:rPr>
          <w:noProof/>
        </w:rPr>
        <w:t xml:space="preserve"> 1232-1241.</w:t>
      </w:r>
    </w:p>
    <w:p w14:paraId="64C06884" w14:textId="77777777" w:rsidR="00ED531A" w:rsidRPr="00ED531A" w:rsidRDefault="00ED531A" w:rsidP="00ED531A">
      <w:pPr>
        <w:pStyle w:val="EndNoteBibliography"/>
        <w:ind w:left="720" w:hanging="720"/>
        <w:rPr>
          <w:noProof/>
        </w:rPr>
      </w:pPr>
      <w:r w:rsidRPr="00ED531A">
        <w:rPr>
          <w:noProof/>
        </w:rPr>
        <w:t xml:space="preserve">Cox, K. R. (2001) Territoriality, politics and the ‘urban’. </w:t>
      </w:r>
      <w:r w:rsidRPr="00ED531A">
        <w:rPr>
          <w:i/>
          <w:noProof/>
        </w:rPr>
        <w:t>Political Geography,</w:t>
      </w:r>
      <w:r w:rsidRPr="00ED531A">
        <w:rPr>
          <w:noProof/>
        </w:rPr>
        <w:t xml:space="preserve"> 20</w:t>
      </w:r>
      <w:r w:rsidRPr="00ED531A">
        <w:rPr>
          <w:b/>
          <w:noProof/>
        </w:rPr>
        <w:t>,</w:t>
      </w:r>
      <w:r w:rsidRPr="00ED531A">
        <w:rPr>
          <w:noProof/>
        </w:rPr>
        <w:t xml:space="preserve"> 745-762.</w:t>
      </w:r>
    </w:p>
    <w:p w14:paraId="78111132" w14:textId="77777777" w:rsidR="00ED531A" w:rsidRPr="00ED531A" w:rsidRDefault="00ED531A" w:rsidP="00ED531A">
      <w:pPr>
        <w:pStyle w:val="EndNoteBibliography"/>
        <w:ind w:left="720" w:hanging="720"/>
        <w:rPr>
          <w:noProof/>
        </w:rPr>
      </w:pPr>
      <w:r w:rsidRPr="00ED531A">
        <w:rPr>
          <w:noProof/>
        </w:rPr>
        <w:t xml:space="preserve">Cox, K. R. 2005. Local: Global. In </w:t>
      </w:r>
      <w:r w:rsidRPr="00ED531A">
        <w:rPr>
          <w:i/>
          <w:noProof/>
        </w:rPr>
        <w:t xml:space="preserve">Spaces of geographical thought: Deconstructing human geography's binaries, </w:t>
      </w:r>
      <w:r w:rsidRPr="00ED531A">
        <w:rPr>
          <w:noProof/>
        </w:rPr>
        <w:t>ed. P. a. J. Cloke, Ron, 175-198. London, Thousand Oaks, and New Delhi: Sage.</w:t>
      </w:r>
    </w:p>
    <w:p w14:paraId="0A08E8C4" w14:textId="77777777" w:rsidR="00ED531A" w:rsidRPr="00ED531A" w:rsidRDefault="00ED531A" w:rsidP="00ED531A">
      <w:pPr>
        <w:pStyle w:val="EndNoteBibliography"/>
        <w:ind w:left="720" w:hanging="720"/>
        <w:rPr>
          <w:noProof/>
        </w:rPr>
      </w:pPr>
      <w:r w:rsidRPr="00ED531A">
        <w:rPr>
          <w:noProof/>
        </w:rPr>
        <w:t xml:space="preserve">Crane, A., L. Viswanathan &amp; G. Whitelaw (2012) Sustainability through intervention: a case study of guerrilla gardening in Kingston, Ontario. </w:t>
      </w:r>
      <w:r w:rsidRPr="00ED531A">
        <w:rPr>
          <w:i/>
          <w:noProof/>
        </w:rPr>
        <w:t>Local Environment</w:t>
      </w:r>
      <w:r w:rsidRPr="00ED531A">
        <w:rPr>
          <w:b/>
          <w:noProof/>
        </w:rPr>
        <w:t>,</w:t>
      </w:r>
      <w:r w:rsidRPr="00ED531A">
        <w:rPr>
          <w:noProof/>
        </w:rPr>
        <w:t xml:space="preserve"> 1-20.</w:t>
      </w:r>
    </w:p>
    <w:p w14:paraId="208369E8" w14:textId="77777777" w:rsidR="00ED531A" w:rsidRPr="00ED531A" w:rsidRDefault="00ED531A" w:rsidP="00ED531A">
      <w:pPr>
        <w:pStyle w:val="EndNoteBibliography"/>
        <w:ind w:left="720" w:hanging="720"/>
        <w:rPr>
          <w:noProof/>
        </w:rPr>
      </w:pPr>
      <w:r w:rsidRPr="00ED531A">
        <w:rPr>
          <w:noProof/>
        </w:rPr>
        <w:t xml:space="preserve">Cresswell, T. 2015. </w:t>
      </w:r>
      <w:r w:rsidRPr="00ED531A">
        <w:rPr>
          <w:i/>
          <w:noProof/>
        </w:rPr>
        <w:t>Place : an introduction</w:t>
      </w:r>
      <w:r w:rsidRPr="00ED531A">
        <w:rPr>
          <w:noProof/>
        </w:rPr>
        <w:t>.</w:t>
      </w:r>
      <w:r w:rsidRPr="00ED531A">
        <w:rPr>
          <w:i/>
          <w:noProof/>
        </w:rPr>
        <w:t xml:space="preserve"> </w:t>
      </w:r>
      <w:r w:rsidRPr="00ED531A">
        <w:rPr>
          <w:noProof/>
        </w:rPr>
        <w:t>Chichester, West Sussex: John Wiley &amp; Sons Ltd.</w:t>
      </w:r>
    </w:p>
    <w:p w14:paraId="6DC3E21B" w14:textId="77777777" w:rsidR="00ED531A" w:rsidRPr="00ED531A" w:rsidRDefault="00ED531A" w:rsidP="00ED531A">
      <w:pPr>
        <w:pStyle w:val="EndNoteBibliography"/>
        <w:ind w:left="720" w:hanging="720"/>
        <w:rPr>
          <w:noProof/>
        </w:rPr>
      </w:pPr>
      <w:r w:rsidRPr="00ED531A">
        <w:rPr>
          <w:noProof/>
        </w:rPr>
        <w:t>Cruz, A. 2009. The architectonics of segregation a phenomenological analysis of bodies, borders and space. Stony Brook University.</w:t>
      </w:r>
    </w:p>
    <w:p w14:paraId="01838A19" w14:textId="77777777" w:rsidR="00ED531A" w:rsidRPr="00ED531A" w:rsidRDefault="00ED531A" w:rsidP="00ED531A">
      <w:pPr>
        <w:pStyle w:val="EndNoteBibliography"/>
        <w:ind w:left="720" w:hanging="720"/>
        <w:rPr>
          <w:noProof/>
        </w:rPr>
      </w:pPr>
      <w:r w:rsidRPr="00ED531A">
        <w:rPr>
          <w:noProof/>
        </w:rPr>
        <w:t xml:space="preserve">De La Salle, J. M. &amp; M. Holland. 2010. </w:t>
      </w:r>
      <w:r w:rsidRPr="00ED531A">
        <w:rPr>
          <w:i/>
          <w:noProof/>
        </w:rPr>
        <w:t>Agricultural Urbanism</w:t>
      </w:r>
      <w:r w:rsidRPr="00ED531A">
        <w:rPr>
          <w:noProof/>
        </w:rPr>
        <w:t>.</w:t>
      </w:r>
      <w:r w:rsidRPr="00ED531A">
        <w:rPr>
          <w:i/>
          <w:noProof/>
        </w:rPr>
        <w:t xml:space="preserve"> </w:t>
      </w:r>
      <w:r w:rsidRPr="00ED531A">
        <w:rPr>
          <w:noProof/>
        </w:rPr>
        <w:t>Winnipeg, Manitoba: Green Frigate Books.</w:t>
      </w:r>
    </w:p>
    <w:p w14:paraId="26252D1F" w14:textId="77777777" w:rsidR="00ED531A" w:rsidRPr="00ED531A" w:rsidRDefault="00ED531A" w:rsidP="00ED531A">
      <w:pPr>
        <w:pStyle w:val="EndNoteBibliography"/>
        <w:ind w:left="720" w:hanging="720"/>
        <w:rPr>
          <w:noProof/>
        </w:rPr>
      </w:pPr>
      <w:r w:rsidRPr="00ED531A">
        <w:rPr>
          <w:noProof/>
        </w:rPr>
        <w:t xml:space="preserve">Dear, M. (2003) The Los Angeles School of Urbanism: An Intellectual History. </w:t>
      </w:r>
      <w:r w:rsidRPr="00ED531A">
        <w:rPr>
          <w:i/>
          <w:noProof/>
        </w:rPr>
        <w:t>Urban Geography,</w:t>
      </w:r>
      <w:r w:rsidRPr="00ED531A">
        <w:rPr>
          <w:noProof/>
        </w:rPr>
        <w:t xml:space="preserve"> 24</w:t>
      </w:r>
      <w:r w:rsidRPr="00ED531A">
        <w:rPr>
          <w:b/>
          <w:noProof/>
        </w:rPr>
        <w:t>,</w:t>
      </w:r>
      <w:r w:rsidRPr="00ED531A">
        <w:rPr>
          <w:noProof/>
        </w:rPr>
        <w:t xml:space="preserve"> 493-509.</w:t>
      </w:r>
    </w:p>
    <w:p w14:paraId="44E300E7" w14:textId="77777777" w:rsidR="00ED531A" w:rsidRPr="00ED531A" w:rsidRDefault="00ED531A" w:rsidP="00ED531A">
      <w:pPr>
        <w:pStyle w:val="EndNoteBibliography"/>
        <w:ind w:left="720" w:hanging="720"/>
        <w:rPr>
          <w:noProof/>
        </w:rPr>
      </w:pPr>
      <w:r w:rsidRPr="00ED531A">
        <w:rPr>
          <w:noProof/>
        </w:rPr>
        <w:t xml:space="preserve">DeBres, K. &amp; J. Sowers (2009) The Emergence of Standardized, Idealized, and Placeless Landscapes in Midwestern Main Street Postcards. </w:t>
      </w:r>
      <w:r w:rsidRPr="00ED531A">
        <w:rPr>
          <w:i/>
          <w:noProof/>
        </w:rPr>
        <w:t>Professional Geographer,</w:t>
      </w:r>
      <w:r w:rsidRPr="00ED531A">
        <w:rPr>
          <w:noProof/>
        </w:rPr>
        <w:t xml:space="preserve"> 61</w:t>
      </w:r>
      <w:r w:rsidRPr="00ED531A">
        <w:rPr>
          <w:b/>
          <w:noProof/>
        </w:rPr>
        <w:t>,</w:t>
      </w:r>
      <w:r w:rsidRPr="00ED531A">
        <w:rPr>
          <w:noProof/>
        </w:rPr>
        <w:t xml:space="preserve"> 216-230.</w:t>
      </w:r>
    </w:p>
    <w:p w14:paraId="35DF8D0B" w14:textId="77777777" w:rsidR="00ED531A" w:rsidRPr="00ED531A" w:rsidRDefault="00ED531A" w:rsidP="00ED531A">
      <w:pPr>
        <w:pStyle w:val="EndNoteBibliography"/>
        <w:ind w:left="720" w:hanging="720"/>
        <w:rPr>
          <w:noProof/>
        </w:rPr>
      </w:pPr>
      <w:r w:rsidRPr="00ED531A">
        <w:rPr>
          <w:noProof/>
        </w:rPr>
        <w:t xml:space="preserve">Delaney, D. 2009. Territory and Territoriality. In </w:t>
      </w:r>
      <w:r w:rsidRPr="00ED531A">
        <w:rPr>
          <w:i/>
          <w:noProof/>
        </w:rPr>
        <w:t xml:space="preserve">International Encyclopedia of Human Geography, </w:t>
      </w:r>
      <w:r w:rsidRPr="00ED531A">
        <w:rPr>
          <w:noProof/>
        </w:rPr>
        <w:t>ed. N. Thrift, 196-208. Oxford: Elsevier.</w:t>
      </w:r>
    </w:p>
    <w:p w14:paraId="0EA0E9BE" w14:textId="77777777" w:rsidR="00ED531A" w:rsidRPr="00ED531A" w:rsidRDefault="00ED531A" w:rsidP="00ED531A">
      <w:pPr>
        <w:pStyle w:val="EndNoteBibliography"/>
        <w:ind w:left="720" w:hanging="720"/>
        <w:rPr>
          <w:noProof/>
        </w:rPr>
      </w:pPr>
      <w:r w:rsidRPr="00ED531A">
        <w:rPr>
          <w:noProof/>
        </w:rPr>
        <w:t xml:space="preserve">Dolowitz, D. &amp; D. Marsh (1996) Who learns what from whom: a review of the policy transfer literature. </w:t>
      </w:r>
      <w:r w:rsidRPr="00ED531A">
        <w:rPr>
          <w:i/>
          <w:noProof/>
        </w:rPr>
        <w:t>Political studies,</w:t>
      </w:r>
      <w:r w:rsidRPr="00ED531A">
        <w:rPr>
          <w:noProof/>
        </w:rPr>
        <w:t xml:space="preserve"> 44</w:t>
      </w:r>
      <w:r w:rsidRPr="00ED531A">
        <w:rPr>
          <w:b/>
          <w:noProof/>
        </w:rPr>
        <w:t>,</w:t>
      </w:r>
      <w:r w:rsidRPr="00ED531A">
        <w:rPr>
          <w:noProof/>
        </w:rPr>
        <w:t xml:space="preserve"> 343-357.</w:t>
      </w:r>
    </w:p>
    <w:p w14:paraId="37856FD1" w14:textId="77777777" w:rsidR="00ED531A" w:rsidRPr="00ED531A" w:rsidRDefault="00ED531A" w:rsidP="00ED531A">
      <w:pPr>
        <w:pStyle w:val="EndNoteBibliography"/>
        <w:ind w:left="720" w:hanging="720"/>
        <w:rPr>
          <w:noProof/>
        </w:rPr>
      </w:pPr>
      <w:r w:rsidRPr="00ED531A">
        <w:rPr>
          <w:noProof/>
        </w:rPr>
        <w:t xml:space="preserve">Domene, E. &amp; D. Saurí (2007) Urbanization and class-produced natures: Vegetable gardens in the Barcelona Metropolitan Region. </w:t>
      </w:r>
      <w:r w:rsidRPr="00ED531A">
        <w:rPr>
          <w:i/>
          <w:noProof/>
        </w:rPr>
        <w:t>Geoforum,</w:t>
      </w:r>
      <w:r w:rsidRPr="00ED531A">
        <w:rPr>
          <w:noProof/>
        </w:rPr>
        <w:t xml:space="preserve"> 38</w:t>
      </w:r>
      <w:r w:rsidRPr="00ED531A">
        <w:rPr>
          <w:b/>
          <w:noProof/>
        </w:rPr>
        <w:t>,</w:t>
      </w:r>
      <w:r w:rsidRPr="00ED531A">
        <w:rPr>
          <w:noProof/>
        </w:rPr>
        <w:t xml:space="preserve"> 287-298.</w:t>
      </w:r>
    </w:p>
    <w:p w14:paraId="228BD0F6" w14:textId="77777777" w:rsidR="00ED531A" w:rsidRPr="00ED531A" w:rsidRDefault="00ED531A" w:rsidP="00ED531A">
      <w:pPr>
        <w:pStyle w:val="EndNoteBibliography"/>
        <w:ind w:left="720" w:hanging="720"/>
        <w:rPr>
          <w:noProof/>
        </w:rPr>
      </w:pPr>
      <w:r w:rsidRPr="00ED531A">
        <w:rPr>
          <w:noProof/>
        </w:rPr>
        <w:t xml:space="preserve">Donald, B. &amp; A. Blay-Palmer (2006) The Urban Creative-Food Economy: Producing Food for the Urban Elite or Social Inclusion Opportunity? </w:t>
      </w:r>
      <w:r w:rsidRPr="00ED531A">
        <w:rPr>
          <w:i/>
          <w:noProof/>
        </w:rPr>
        <w:t>Environment and Planning A,</w:t>
      </w:r>
      <w:r w:rsidRPr="00ED531A">
        <w:rPr>
          <w:noProof/>
        </w:rPr>
        <w:t xml:space="preserve"> 38</w:t>
      </w:r>
      <w:r w:rsidRPr="00ED531A">
        <w:rPr>
          <w:b/>
          <w:noProof/>
        </w:rPr>
        <w:t>,</w:t>
      </w:r>
      <w:r w:rsidRPr="00ED531A">
        <w:rPr>
          <w:noProof/>
        </w:rPr>
        <w:t xml:space="preserve"> 1901-1920.</w:t>
      </w:r>
    </w:p>
    <w:p w14:paraId="6406A08C" w14:textId="77777777" w:rsidR="00ED531A" w:rsidRPr="00ED531A" w:rsidRDefault="00ED531A" w:rsidP="00ED531A">
      <w:pPr>
        <w:pStyle w:val="EndNoteBibliography"/>
        <w:ind w:left="720" w:hanging="720"/>
        <w:rPr>
          <w:noProof/>
        </w:rPr>
      </w:pPr>
      <w:r w:rsidRPr="00ED531A">
        <w:rPr>
          <w:noProof/>
        </w:rPr>
        <w:t xml:space="preserve">Eagly, A. H. &amp; L. L. Carli (2007) Women and the labyrinth of leadership. </w:t>
      </w:r>
      <w:r w:rsidRPr="00ED531A">
        <w:rPr>
          <w:i/>
          <w:noProof/>
        </w:rPr>
        <w:t>Harvard business review,</w:t>
      </w:r>
      <w:r w:rsidRPr="00ED531A">
        <w:rPr>
          <w:noProof/>
        </w:rPr>
        <w:t xml:space="preserve"> 85</w:t>
      </w:r>
      <w:r w:rsidRPr="00ED531A">
        <w:rPr>
          <w:b/>
          <w:noProof/>
        </w:rPr>
        <w:t>,</w:t>
      </w:r>
      <w:r w:rsidRPr="00ED531A">
        <w:rPr>
          <w:noProof/>
        </w:rPr>
        <w:t xml:space="preserve"> 62.</w:t>
      </w:r>
    </w:p>
    <w:p w14:paraId="1B779ED6" w14:textId="77777777" w:rsidR="00ED531A" w:rsidRPr="00ED531A" w:rsidRDefault="00ED531A" w:rsidP="00ED531A">
      <w:pPr>
        <w:pStyle w:val="EndNoteBibliography"/>
        <w:ind w:left="720" w:hanging="720"/>
        <w:rPr>
          <w:noProof/>
        </w:rPr>
      </w:pPr>
      <w:r w:rsidRPr="00ED531A">
        <w:rPr>
          <w:noProof/>
        </w:rPr>
        <w:t xml:space="preserve">Eizenberg, E. (2011) Actually Existing Commons: Three Moments of Space of Community Gardens in New York City. </w:t>
      </w:r>
      <w:r w:rsidRPr="00ED531A">
        <w:rPr>
          <w:i/>
          <w:noProof/>
        </w:rPr>
        <w:t>Antipode</w:t>
      </w:r>
      <w:r w:rsidRPr="00ED531A">
        <w:rPr>
          <w:b/>
          <w:noProof/>
        </w:rPr>
        <w:t>,</w:t>
      </w:r>
      <w:r w:rsidRPr="00ED531A">
        <w:rPr>
          <w:noProof/>
        </w:rPr>
        <w:t xml:space="preserve"> 2-22.</w:t>
      </w:r>
    </w:p>
    <w:p w14:paraId="620DF62E" w14:textId="77777777" w:rsidR="00ED531A" w:rsidRPr="00ED531A" w:rsidRDefault="00ED531A" w:rsidP="00ED531A">
      <w:pPr>
        <w:pStyle w:val="EndNoteBibliography"/>
        <w:ind w:left="720" w:hanging="720"/>
        <w:rPr>
          <w:noProof/>
        </w:rPr>
      </w:pPr>
      <w:r w:rsidRPr="00ED531A">
        <w:rPr>
          <w:noProof/>
        </w:rPr>
        <w:t xml:space="preserve">Ellinger, M. &amp; S. Braley (2010) Urban Agriculture in Cuba. </w:t>
      </w:r>
      <w:r w:rsidRPr="00ED531A">
        <w:rPr>
          <w:i/>
          <w:noProof/>
        </w:rPr>
        <w:t>Race, Poverty &amp; the Environment,</w:t>
      </w:r>
      <w:r w:rsidRPr="00ED531A">
        <w:rPr>
          <w:noProof/>
        </w:rPr>
        <w:t xml:space="preserve"> 17</w:t>
      </w:r>
      <w:r w:rsidRPr="00ED531A">
        <w:rPr>
          <w:b/>
          <w:noProof/>
        </w:rPr>
        <w:t>,</w:t>
      </w:r>
      <w:r w:rsidRPr="00ED531A">
        <w:rPr>
          <w:noProof/>
        </w:rPr>
        <w:t xml:space="preserve"> 14-17.</w:t>
      </w:r>
    </w:p>
    <w:p w14:paraId="44588D18" w14:textId="77777777" w:rsidR="00ED531A" w:rsidRPr="00ED531A" w:rsidRDefault="00ED531A" w:rsidP="00ED531A">
      <w:pPr>
        <w:pStyle w:val="EndNoteBibliography"/>
        <w:ind w:left="720" w:hanging="720"/>
        <w:rPr>
          <w:noProof/>
        </w:rPr>
      </w:pPr>
      <w:r w:rsidRPr="00ED531A">
        <w:rPr>
          <w:noProof/>
        </w:rPr>
        <w:t xml:space="preserve">Author. 2017. Urban farmers cultivate community and a connection to the land. </w:t>
      </w:r>
      <w:r w:rsidRPr="00ED531A">
        <w:rPr>
          <w:i/>
          <w:noProof/>
        </w:rPr>
        <w:t xml:space="preserve">Oklahoma Gazette </w:t>
      </w:r>
      <w:r w:rsidRPr="00ED531A">
        <w:rPr>
          <w:noProof/>
        </w:rPr>
        <w:t>February 17, 2017.</w:t>
      </w:r>
    </w:p>
    <w:p w14:paraId="205EFF54" w14:textId="77777777" w:rsidR="00ED531A" w:rsidRPr="00ED531A" w:rsidRDefault="00ED531A" w:rsidP="00ED531A">
      <w:pPr>
        <w:pStyle w:val="EndNoteBibliography"/>
        <w:ind w:left="720" w:hanging="720"/>
        <w:rPr>
          <w:noProof/>
        </w:rPr>
      </w:pPr>
      <w:r w:rsidRPr="00ED531A">
        <w:rPr>
          <w:noProof/>
        </w:rPr>
        <w:t xml:space="preserve">Erickson, L. E., J. P. McDonald, L. T. Fan, S. Dhawan &amp; P. Tuitemwong (1992) Bioremediation. </w:t>
      </w:r>
      <w:r w:rsidRPr="00ED531A">
        <w:rPr>
          <w:i/>
          <w:noProof/>
        </w:rPr>
        <w:t>Annals of the New York Academy of Sciences,</w:t>
      </w:r>
      <w:r w:rsidRPr="00ED531A">
        <w:rPr>
          <w:noProof/>
        </w:rPr>
        <w:t xml:space="preserve"> 665</w:t>
      </w:r>
      <w:r w:rsidRPr="00ED531A">
        <w:rPr>
          <w:b/>
          <w:noProof/>
        </w:rPr>
        <w:t>,</w:t>
      </w:r>
      <w:r w:rsidRPr="00ED531A">
        <w:rPr>
          <w:noProof/>
        </w:rPr>
        <w:t xml:space="preserve"> 404-411.</w:t>
      </w:r>
    </w:p>
    <w:p w14:paraId="3FCB7EE4" w14:textId="77777777" w:rsidR="00ED531A" w:rsidRPr="00ED531A" w:rsidRDefault="00ED531A" w:rsidP="00ED531A">
      <w:pPr>
        <w:pStyle w:val="EndNoteBibliography"/>
        <w:ind w:left="720" w:hanging="720"/>
        <w:rPr>
          <w:noProof/>
        </w:rPr>
      </w:pPr>
      <w:r w:rsidRPr="00ED531A">
        <w:rPr>
          <w:noProof/>
        </w:rPr>
        <w:t>Farmers Public Market. 2017. Farmers Market District.</w:t>
      </w:r>
    </w:p>
    <w:p w14:paraId="4ABE895F" w14:textId="77777777" w:rsidR="00ED531A" w:rsidRPr="00ED531A" w:rsidRDefault="00ED531A" w:rsidP="00ED531A">
      <w:pPr>
        <w:pStyle w:val="EndNoteBibliography"/>
        <w:ind w:left="720" w:hanging="720"/>
        <w:rPr>
          <w:noProof/>
        </w:rPr>
      </w:pPr>
      <w:r w:rsidRPr="00ED531A">
        <w:rPr>
          <w:noProof/>
        </w:rPr>
        <w:t xml:space="preserve">Ford, L. R. (2002) Emerging Political Paradigms. </w:t>
      </w:r>
      <w:r w:rsidRPr="00ED531A">
        <w:rPr>
          <w:i/>
          <w:noProof/>
        </w:rPr>
        <w:t>Urban Geography,</w:t>
      </w:r>
      <w:r w:rsidRPr="00ED531A">
        <w:rPr>
          <w:noProof/>
        </w:rPr>
        <w:t xml:space="preserve"> 23</w:t>
      </w:r>
      <w:r w:rsidRPr="00ED531A">
        <w:rPr>
          <w:b/>
          <w:noProof/>
        </w:rPr>
        <w:t>,</w:t>
      </w:r>
      <w:r w:rsidRPr="00ED531A">
        <w:rPr>
          <w:noProof/>
        </w:rPr>
        <w:t xml:space="preserve"> 433-440.</w:t>
      </w:r>
    </w:p>
    <w:p w14:paraId="0E3B379B" w14:textId="77777777" w:rsidR="00ED531A" w:rsidRPr="00ED531A" w:rsidRDefault="00ED531A" w:rsidP="00ED531A">
      <w:pPr>
        <w:pStyle w:val="EndNoteBibliography"/>
        <w:ind w:left="720" w:hanging="720"/>
        <w:rPr>
          <w:noProof/>
        </w:rPr>
      </w:pPr>
      <w:r w:rsidRPr="00ED531A">
        <w:rPr>
          <w:noProof/>
        </w:rPr>
        <w:t xml:space="preserve">Friedmann, J. 2012. The World City Hypothesis. In </w:t>
      </w:r>
      <w:r w:rsidRPr="00ED531A">
        <w:rPr>
          <w:i/>
          <w:noProof/>
        </w:rPr>
        <w:t xml:space="preserve">The urban sociology reader, </w:t>
      </w:r>
      <w:r w:rsidRPr="00ED531A">
        <w:rPr>
          <w:noProof/>
        </w:rPr>
        <w:t>eds. J. Lin &amp; C. Mele, 301-307. New York, NY: Routledge.</w:t>
      </w:r>
    </w:p>
    <w:p w14:paraId="5C2640EB" w14:textId="77777777" w:rsidR="00ED531A" w:rsidRPr="00ED531A" w:rsidRDefault="00ED531A" w:rsidP="00ED531A">
      <w:pPr>
        <w:pStyle w:val="EndNoteBibliography"/>
        <w:ind w:left="720" w:hanging="720"/>
        <w:rPr>
          <w:noProof/>
        </w:rPr>
      </w:pPr>
      <w:r w:rsidRPr="00ED531A">
        <w:rPr>
          <w:noProof/>
        </w:rPr>
        <w:t xml:space="preserve">Ghose, R. &amp; M. Pettygrove (2014) Urban Community Gardens as Spaces of Citizenship. </w:t>
      </w:r>
      <w:r w:rsidRPr="00ED531A">
        <w:rPr>
          <w:i/>
          <w:noProof/>
        </w:rPr>
        <w:t>Antipode,</w:t>
      </w:r>
      <w:r w:rsidRPr="00ED531A">
        <w:rPr>
          <w:noProof/>
        </w:rPr>
        <w:t xml:space="preserve"> 46</w:t>
      </w:r>
      <w:r w:rsidRPr="00ED531A">
        <w:rPr>
          <w:b/>
          <w:noProof/>
        </w:rPr>
        <w:t>,</w:t>
      </w:r>
      <w:r w:rsidRPr="00ED531A">
        <w:rPr>
          <w:noProof/>
        </w:rPr>
        <w:t xml:space="preserve"> 1092-1112.</w:t>
      </w:r>
    </w:p>
    <w:p w14:paraId="79F6C122" w14:textId="77777777" w:rsidR="00ED531A" w:rsidRPr="00ED531A" w:rsidRDefault="00ED531A" w:rsidP="00ED531A">
      <w:pPr>
        <w:pStyle w:val="EndNoteBibliography"/>
        <w:ind w:left="720" w:hanging="720"/>
        <w:rPr>
          <w:noProof/>
        </w:rPr>
      </w:pPr>
      <w:r w:rsidRPr="00ED531A">
        <w:rPr>
          <w:noProof/>
        </w:rPr>
        <w:t xml:space="preserve">Gober, P. (2002) The Comparative Metropolitan Analysis Project. </w:t>
      </w:r>
      <w:r w:rsidRPr="00ED531A">
        <w:rPr>
          <w:i/>
          <w:noProof/>
        </w:rPr>
        <w:t>Urban Geography,</w:t>
      </w:r>
      <w:r w:rsidRPr="00ED531A">
        <w:rPr>
          <w:noProof/>
        </w:rPr>
        <w:t xml:space="preserve"> 23</w:t>
      </w:r>
      <w:r w:rsidRPr="00ED531A">
        <w:rPr>
          <w:b/>
          <w:noProof/>
        </w:rPr>
        <w:t>,</w:t>
      </w:r>
      <w:r w:rsidRPr="00ED531A">
        <w:rPr>
          <w:noProof/>
        </w:rPr>
        <w:t xml:space="preserve"> 423-432.</w:t>
      </w:r>
    </w:p>
    <w:p w14:paraId="05E21A72" w14:textId="77777777" w:rsidR="00ED531A" w:rsidRPr="00ED531A" w:rsidRDefault="00ED531A" w:rsidP="00ED531A">
      <w:pPr>
        <w:pStyle w:val="EndNoteBibliography"/>
        <w:ind w:left="720" w:hanging="720"/>
        <w:rPr>
          <w:noProof/>
        </w:rPr>
      </w:pPr>
      <w:r w:rsidRPr="00ED531A">
        <w:rPr>
          <w:noProof/>
        </w:rPr>
        <w:t xml:space="preserve">Goheen, P. G. (2002) Competing visions of the city. </w:t>
      </w:r>
      <w:r w:rsidRPr="00ED531A">
        <w:rPr>
          <w:i/>
          <w:noProof/>
        </w:rPr>
        <w:t>Urban Geography,</w:t>
      </w:r>
      <w:r w:rsidRPr="00ED531A">
        <w:rPr>
          <w:noProof/>
        </w:rPr>
        <w:t xml:space="preserve"> 23</w:t>
      </w:r>
      <w:r w:rsidRPr="00ED531A">
        <w:rPr>
          <w:b/>
          <w:noProof/>
        </w:rPr>
        <w:t>,</w:t>
      </w:r>
      <w:r w:rsidRPr="00ED531A">
        <w:rPr>
          <w:noProof/>
        </w:rPr>
        <w:t xml:space="preserve"> 414-422.</w:t>
      </w:r>
    </w:p>
    <w:p w14:paraId="51C25600" w14:textId="77777777" w:rsidR="00ED531A" w:rsidRPr="00ED531A" w:rsidRDefault="00ED531A" w:rsidP="00ED531A">
      <w:pPr>
        <w:pStyle w:val="EndNoteBibliography"/>
        <w:ind w:left="720" w:hanging="720"/>
        <w:rPr>
          <w:noProof/>
        </w:rPr>
      </w:pPr>
      <w:r w:rsidRPr="00ED531A">
        <w:rPr>
          <w:noProof/>
        </w:rPr>
        <w:t>Gordon, R. B. 2009. Social services and the construction of family : cultural citizen-making in Oklahoma's Latin American immigrant community. xiii, 273 leaves. University of Oklahoma.</w:t>
      </w:r>
    </w:p>
    <w:p w14:paraId="56F25370" w14:textId="77777777" w:rsidR="00ED531A" w:rsidRPr="00ED531A" w:rsidRDefault="00ED531A" w:rsidP="00ED531A">
      <w:pPr>
        <w:pStyle w:val="EndNoteBibliography"/>
        <w:ind w:left="720" w:hanging="720"/>
        <w:rPr>
          <w:noProof/>
        </w:rPr>
      </w:pPr>
      <w:r w:rsidRPr="00ED531A">
        <w:rPr>
          <w:noProof/>
        </w:rPr>
        <w:t xml:space="preserve">Gottlieb, R. &amp; A. Fisher (1996) “First feed the face”: Environmental justice and community food security. </w:t>
      </w:r>
      <w:r w:rsidRPr="00ED531A">
        <w:rPr>
          <w:i/>
          <w:noProof/>
        </w:rPr>
        <w:t>Antipode,</w:t>
      </w:r>
      <w:r w:rsidRPr="00ED531A">
        <w:rPr>
          <w:noProof/>
        </w:rPr>
        <w:t xml:space="preserve"> 28</w:t>
      </w:r>
      <w:r w:rsidRPr="00ED531A">
        <w:rPr>
          <w:b/>
          <w:noProof/>
        </w:rPr>
        <w:t>,</w:t>
      </w:r>
      <w:r w:rsidRPr="00ED531A">
        <w:rPr>
          <w:noProof/>
        </w:rPr>
        <w:t xml:space="preserve"> 193-203.</w:t>
      </w:r>
    </w:p>
    <w:p w14:paraId="72477F8D" w14:textId="77777777" w:rsidR="00ED531A" w:rsidRPr="00ED531A" w:rsidRDefault="00ED531A" w:rsidP="00ED531A">
      <w:pPr>
        <w:pStyle w:val="EndNoteBibliography"/>
        <w:ind w:left="720" w:hanging="720"/>
        <w:rPr>
          <w:noProof/>
        </w:rPr>
      </w:pPr>
      <w:r w:rsidRPr="00ED531A">
        <w:rPr>
          <w:noProof/>
        </w:rPr>
        <w:t xml:space="preserve">Greenstein, R., A. Jacobson, M. Coulson &amp; A. Morales (2015) Innovations in the Pedagogy of Food System Planning. </w:t>
      </w:r>
      <w:r w:rsidRPr="00ED531A">
        <w:rPr>
          <w:i/>
          <w:noProof/>
        </w:rPr>
        <w:t>Journal of Planning Education and Research,</w:t>
      </w:r>
      <w:r w:rsidRPr="00ED531A">
        <w:rPr>
          <w:noProof/>
        </w:rPr>
        <w:t xml:space="preserve"> 35</w:t>
      </w:r>
      <w:r w:rsidRPr="00ED531A">
        <w:rPr>
          <w:b/>
          <w:noProof/>
        </w:rPr>
        <w:t>,</w:t>
      </w:r>
      <w:r w:rsidRPr="00ED531A">
        <w:rPr>
          <w:noProof/>
        </w:rPr>
        <w:t xml:space="preserve"> 489-500.</w:t>
      </w:r>
    </w:p>
    <w:p w14:paraId="0460E22D" w14:textId="77777777" w:rsidR="00ED531A" w:rsidRPr="00ED531A" w:rsidRDefault="00ED531A" w:rsidP="00ED531A">
      <w:pPr>
        <w:pStyle w:val="EndNoteBibliography"/>
        <w:ind w:left="720" w:hanging="720"/>
        <w:rPr>
          <w:noProof/>
        </w:rPr>
      </w:pPr>
      <w:r w:rsidRPr="00ED531A">
        <w:rPr>
          <w:noProof/>
        </w:rPr>
        <w:t xml:space="preserve">Grewal, S. S. &amp; P. S. Grewal (2012) Can cities become self-reliant in food? </w:t>
      </w:r>
      <w:r w:rsidRPr="00ED531A">
        <w:rPr>
          <w:i/>
          <w:noProof/>
        </w:rPr>
        <w:t>Cities,</w:t>
      </w:r>
      <w:r w:rsidRPr="00ED531A">
        <w:rPr>
          <w:noProof/>
        </w:rPr>
        <w:t xml:space="preserve"> 29</w:t>
      </w:r>
      <w:r w:rsidRPr="00ED531A">
        <w:rPr>
          <w:b/>
          <w:noProof/>
        </w:rPr>
        <w:t>,</w:t>
      </w:r>
      <w:r w:rsidRPr="00ED531A">
        <w:rPr>
          <w:noProof/>
        </w:rPr>
        <w:t xml:space="preserve"> 1-11.</w:t>
      </w:r>
    </w:p>
    <w:p w14:paraId="6852B64E" w14:textId="77777777" w:rsidR="00ED531A" w:rsidRPr="00ED531A" w:rsidRDefault="00ED531A" w:rsidP="00ED531A">
      <w:pPr>
        <w:pStyle w:val="EndNoteBibliography"/>
        <w:ind w:left="720" w:hanging="720"/>
        <w:rPr>
          <w:noProof/>
        </w:rPr>
      </w:pPr>
      <w:r w:rsidRPr="00ED531A">
        <w:rPr>
          <w:noProof/>
        </w:rPr>
        <w:t xml:space="preserve">Gumprecht, B. 2010. </w:t>
      </w:r>
      <w:r w:rsidRPr="00ED531A">
        <w:rPr>
          <w:i/>
          <w:noProof/>
        </w:rPr>
        <w:t>The American college town</w:t>
      </w:r>
      <w:r w:rsidRPr="00ED531A">
        <w:rPr>
          <w:noProof/>
        </w:rPr>
        <w:t>. Univ of Massachusetts Press.</w:t>
      </w:r>
    </w:p>
    <w:p w14:paraId="639BED08" w14:textId="77777777" w:rsidR="00ED531A" w:rsidRPr="00ED531A" w:rsidRDefault="00ED531A" w:rsidP="00ED531A">
      <w:pPr>
        <w:pStyle w:val="EndNoteBibliography"/>
        <w:ind w:left="720" w:hanging="720"/>
        <w:rPr>
          <w:noProof/>
        </w:rPr>
      </w:pPr>
      <w:r w:rsidRPr="00ED531A">
        <w:rPr>
          <w:noProof/>
        </w:rPr>
        <w:t xml:space="preserve">Guthman, J. (2008) Neoliberalism and the making of food politics in California. </w:t>
      </w:r>
      <w:r w:rsidRPr="00ED531A">
        <w:rPr>
          <w:i/>
          <w:noProof/>
        </w:rPr>
        <w:t>Geoforum,</w:t>
      </w:r>
      <w:r w:rsidRPr="00ED531A">
        <w:rPr>
          <w:noProof/>
        </w:rPr>
        <w:t xml:space="preserve"> 39</w:t>
      </w:r>
      <w:r w:rsidRPr="00ED531A">
        <w:rPr>
          <w:b/>
          <w:noProof/>
        </w:rPr>
        <w:t>,</w:t>
      </w:r>
      <w:r w:rsidRPr="00ED531A">
        <w:rPr>
          <w:noProof/>
        </w:rPr>
        <w:t xml:space="preserve"> 1171-1183.</w:t>
      </w:r>
    </w:p>
    <w:p w14:paraId="2F239783" w14:textId="77777777" w:rsidR="00ED531A" w:rsidRPr="00ED531A" w:rsidRDefault="00ED531A" w:rsidP="00ED531A">
      <w:pPr>
        <w:pStyle w:val="EndNoteBibliography"/>
        <w:ind w:left="720" w:hanging="720"/>
        <w:rPr>
          <w:noProof/>
        </w:rPr>
      </w:pPr>
      <w:r w:rsidRPr="00ED531A">
        <w:rPr>
          <w:noProof/>
        </w:rPr>
        <w:t xml:space="preserve">Hampwaye, G. (2013) Benefits of urban agriculture: Reality or illusion? </w:t>
      </w:r>
      <w:r w:rsidRPr="00ED531A">
        <w:rPr>
          <w:i/>
          <w:noProof/>
        </w:rPr>
        <w:t>Geoforum</w:t>
      </w:r>
      <w:r w:rsidRPr="00ED531A">
        <w:rPr>
          <w:b/>
          <w:noProof/>
        </w:rPr>
        <w:t>,</w:t>
      </w:r>
      <w:r w:rsidRPr="00ED531A">
        <w:rPr>
          <w:noProof/>
        </w:rPr>
        <w:t xml:space="preserve"> R7-R8.</w:t>
      </w:r>
    </w:p>
    <w:p w14:paraId="389322EA" w14:textId="77777777" w:rsidR="00ED531A" w:rsidRPr="00ED531A" w:rsidRDefault="00ED531A" w:rsidP="00ED531A">
      <w:pPr>
        <w:pStyle w:val="EndNoteBibliography"/>
        <w:ind w:left="720" w:hanging="720"/>
        <w:rPr>
          <w:noProof/>
        </w:rPr>
      </w:pPr>
      <w:r w:rsidRPr="00ED531A">
        <w:rPr>
          <w:noProof/>
        </w:rPr>
        <w:t xml:space="preserve">Hancock, T. (2001) People, partnerships and human progress: building community capital. </w:t>
      </w:r>
      <w:r w:rsidRPr="00ED531A">
        <w:rPr>
          <w:i/>
          <w:noProof/>
        </w:rPr>
        <w:t>Health promotion international,</w:t>
      </w:r>
      <w:r w:rsidRPr="00ED531A">
        <w:rPr>
          <w:noProof/>
        </w:rPr>
        <w:t xml:space="preserve"> 16</w:t>
      </w:r>
      <w:r w:rsidRPr="00ED531A">
        <w:rPr>
          <w:b/>
          <w:noProof/>
        </w:rPr>
        <w:t>,</w:t>
      </w:r>
      <w:r w:rsidRPr="00ED531A">
        <w:rPr>
          <w:noProof/>
        </w:rPr>
        <w:t xml:space="preserve"> 275-280.</w:t>
      </w:r>
    </w:p>
    <w:p w14:paraId="0C01B216" w14:textId="77777777" w:rsidR="00ED531A" w:rsidRPr="00ED531A" w:rsidRDefault="00ED531A" w:rsidP="00ED531A">
      <w:pPr>
        <w:pStyle w:val="EndNoteBibliography"/>
        <w:ind w:left="720" w:hanging="720"/>
        <w:rPr>
          <w:noProof/>
        </w:rPr>
      </w:pPr>
      <w:r w:rsidRPr="00ED531A">
        <w:rPr>
          <w:noProof/>
        </w:rPr>
        <w:t xml:space="preserve">Hanson, S. (2003) The Weight of Tradition, the Springboard of Tradition: Let's Move Beyond the 1990s. </w:t>
      </w:r>
      <w:r w:rsidRPr="00ED531A">
        <w:rPr>
          <w:i/>
          <w:noProof/>
        </w:rPr>
        <w:t>Urban Geography,</w:t>
      </w:r>
      <w:r w:rsidRPr="00ED531A">
        <w:rPr>
          <w:noProof/>
        </w:rPr>
        <w:t xml:space="preserve"> 24</w:t>
      </w:r>
      <w:r w:rsidRPr="00ED531A">
        <w:rPr>
          <w:b/>
          <w:noProof/>
        </w:rPr>
        <w:t>,</w:t>
      </w:r>
      <w:r w:rsidRPr="00ED531A">
        <w:rPr>
          <w:noProof/>
        </w:rPr>
        <w:t xml:space="preserve"> 465-478.</w:t>
      </w:r>
    </w:p>
    <w:p w14:paraId="41BC0A29" w14:textId="77777777" w:rsidR="00ED531A" w:rsidRPr="00ED531A" w:rsidRDefault="00ED531A" w:rsidP="00ED531A">
      <w:pPr>
        <w:pStyle w:val="EndNoteBibliography"/>
        <w:ind w:left="720" w:hanging="720"/>
        <w:rPr>
          <w:noProof/>
        </w:rPr>
      </w:pPr>
      <w:r w:rsidRPr="00ED531A">
        <w:rPr>
          <w:noProof/>
        </w:rPr>
        <w:t xml:space="preserve">Harlow, S. &amp; D. Harp (2012) Collective action on the Web: A cross-cultural study of social networking sites and online and offline activism in the United States and Latin America. </w:t>
      </w:r>
      <w:r w:rsidRPr="00ED531A">
        <w:rPr>
          <w:i/>
          <w:noProof/>
        </w:rPr>
        <w:t>Information, Communication &amp; Society,</w:t>
      </w:r>
      <w:r w:rsidRPr="00ED531A">
        <w:rPr>
          <w:noProof/>
        </w:rPr>
        <w:t xml:space="preserve"> 15</w:t>
      </w:r>
      <w:r w:rsidRPr="00ED531A">
        <w:rPr>
          <w:b/>
          <w:noProof/>
        </w:rPr>
        <w:t>,</w:t>
      </w:r>
      <w:r w:rsidRPr="00ED531A">
        <w:rPr>
          <w:noProof/>
        </w:rPr>
        <w:t xml:space="preserve"> 196-216.</w:t>
      </w:r>
    </w:p>
    <w:p w14:paraId="2A80EA2F" w14:textId="77777777" w:rsidR="00ED531A" w:rsidRPr="00ED531A" w:rsidRDefault="00ED531A" w:rsidP="00ED531A">
      <w:pPr>
        <w:pStyle w:val="EndNoteBibliography"/>
        <w:ind w:left="720" w:hanging="720"/>
        <w:rPr>
          <w:noProof/>
        </w:rPr>
      </w:pPr>
      <w:r w:rsidRPr="00ED531A">
        <w:rPr>
          <w:noProof/>
        </w:rPr>
        <w:t xml:space="preserve">Harris, C. D. (1990) Urban geography in the United States: My experience of the formative years. </w:t>
      </w:r>
      <w:r w:rsidRPr="00ED531A">
        <w:rPr>
          <w:i/>
          <w:noProof/>
        </w:rPr>
        <w:t>Urban Geography,</w:t>
      </w:r>
      <w:r w:rsidRPr="00ED531A">
        <w:rPr>
          <w:noProof/>
        </w:rPr>
        <w:t xml:space="preserve"> 11</w:t>
      </w:r>
      <w:r w:rsidRPr="00ED531A">
        <w:rPr>
          <w:b/>
          <w:noProof/>
        </w:rPr>
        <w:t>,</w:t>
      </w:r>
      <w:r w:rsidRPr="00ED531A">
        <w:rPr>
          <w:noProof/>
        </w:rPr>
        <w:t xml:space="preserve"> 403-417.</w:t>
      </w:r>
    </w:p>
    <w:p w14:paraId="6961E3A3" w14:textId="77777777" w:rsidR="00ED531A" w:rsidRPr="00ED531A" w:rsidRDefault="00ED531A" w:rsidP="00ED531A">
      <w:pPr>
        <w:pStyle w:val="EndNoteBibliography"/>
        <w:ind w:left="720" w:hanging="720"/>
        <w:rPr>
          <w:noProof/>
        </w:rPr>
      </w:pPr>
      <w:r w:rsidRPr="00ED531A">
        <w:rPr>
          <w:noProof/>
        </w:rPr>
        <w:t xml:space="preserve">--- (1998) Diffusion of urban models: A case study. </w:t>
      </w:r>
      <w:r w:rsidRPr="00ED531A">
        <w:rPr>
          <w:i/>
          <w:noProof/>
        </w:rPr>
        <w:t>Urban Geography,</w:t>
      </w:r>
      <w:r w:rsidRPr="00ED531A">
        <w:rPr>
          <w:noProof/>
        </w:rPr>
        <w:t xml:space="preserve"> 19</w:t>
      </w:r>
      <w:r w:rsidRPr="00ED531A">
        <w:rPr>
          <w:b/>
          <w:noProof/>
        </w:rPr>
        <w:t>,</w:t>
      </w:r>
      <w:r w:rsidRPr="00ED531A">
        <w:rPr>
          <w:noProof/>
        </w:rPr>
        <w:t xml:space="preserve"> 49-67.</w:t>
      </w:r>
    </w:p>
    <w:p w14:paraId="623C523C" w14:textId="77777777" w:rsidR="00ED531A" w:rsidRPr="00ED531A" w:rsidRDefault="00ED531A" w:rsidP="00ED531A">
      <w:pPr>
        <w:pStyle w:val="EndNoteBibliography"/>
        <w:ind w:left="720" w:hanging="720"/>
        <w:rPr>
          <w:noProof/>
        </w:rPr>
      </w:pPr>
      <w:r w:rsidRPr="00ED531A">
        <w:rPr>
          <w:noProof/>
        </w:rPr>
        <w:t xml:space="preserve">Harvey, D. (1989) The conditions of postmodernity: An enquiry into the origins of cultural change. </w:t>
      </w:r>
      <w:r w:rsidRPr="00ED531A">
        <w:rPr>
          <w:i/>
          <w:noProof/>
        </w:rPr>
        <w:t>Nueva York, NY: Blackwell.[Links]</w:t>
      </w:r>
      <w:r w:rsidRPr="00ED531A">
        <w:rPr>
          <w:noProof/>
        </w:rPr>
        <w:t>.</w:t>
      </w:r>
    </w:p>
    <w:p w14:paraId="374078FE" w14:textId="77777777" w:rsidR="00ED531A" w:rsidRPr="00ED531A" w:rsidRDefault="00ED531A" w:rsidP="00ED531A">
      <w:pPr>
        <w:pStyle w:val="EndNoteBibliography"/>
        <w:ind w:left="720" w:hanging="720"/>
        <w:rPr>
          <w:noProof/>
        </w:rPr>
      </w:pPr>
      <w:r w:rsidRPr="00ED531A">
        <w:rPr>
          <w:noProof/>
        </w:rPr>
        <w:t xml:space="preserve">---. 1996. </w:t>
      </w:r>
      <w:r w:rsidRPr="00ED531A">
        <w:rPr>
          <w:i/>
          <w:noProof/>
        </w:rPr>
        <w:t>Justice, nature, and the geography of difference</w:t>
      </w:r>
      <w:r w:rsidRPr="00ED531A">
        <w:rPr>
          <w:noProof/>
        </w:rPr>
        <w:t>.</w:t>
      </w:r>
      <w:r w:rsidRPr="00ED531A">
        <w:rPr>
          <w:i/>
          <w:noProof/>
        </w:rPr>
        <w:t xml:space="preserve"> </w:t>
      </w:r>
      <w:r w:rsidRPr="00ED531A">
        <w:rPr>
          <w:noProof/>
        </w:rPr>
        <w:t>Cambridge, Mass.: Blackwell Publishers.</w:t>
      </w:r>
    </w:p>
    <w:p w14:paraId="0CEFCACE" w14:textId="77777777" w:rsidR="00ED531A" w:rsidRPr="00ED531A" w:rsidRDefault="00ED531A" w:rsidP="00ED531A">
      <w:pPr>
        <w:pStyle w:val="EndNoteBibliography"/>
        <w:ind w:left="720" w:hanging="720"/>
        <w:rPr>
          <w:noProof/>
        </w:rPr>
      </w:pPr>
      <w:r w:rsidRPr="00ED531A">
        <w:rPr>
          <w:noProof/>
        </w:rPr>
        <w:t xml:space="preserve">---. 2009. </w:t>
      </w:r>
      <w:r w:rsidRPr="00ED531A">
        <w:rPr>
          <w:i/>
          <w:noProof/>
        </w:rPr>
        <w:t>Social justice and the city</w:t>
      </w:r>
      <w:r w:rsidRPr="00ED531A">
        <w:rPr>
          <w:noProof/>
        </w:rPr>
        <w:t>. University of Georgia Press.</w:t>
      </w:r>
    </w:p>
    <w:p w14:paraId="5AAF73D3" w14:textId="77777777" w:rsidR="00ED531A" w:rsidRPr="00ED531A" w:rsidRDefault="00ED531A" w:rsidP="00ED531A">
      <w:pPr>
        <w:pStyle w:val="EndNoteBibliography"/>
        <w:ind w:left="720" w:hanging="720"/>
        <w:rPr>
          <w:noProof/>
        </w:rPr>
      </w:pPr>
      <w:r w:rsidRPr="00ED531A">
        <w:rPr>
          <w:noProof/>
        </w:rPr>
        <w:t xml:space="preserve">Hayes-Conroy, J. (2010) School Gardens and'Actually Existing'Neoliberalism. </w:t>
      </w:r>
      <w:r w:rsidRPr="00ED531A">
        <w:rPr>
          <w:i/>
          <w:noProof/>
        </w:rPr>
        <w:t>Humboldt Journal of Social Relations</w:t>
      </w:r>
      <w:r w:rsidRPr="00ED531A">
        <w:rPr>
          <w:b/>
          <w:noProof/>
        </w:rPr>
        <w:t>,</w:t>
      </w:r>
      <w:r w:rsidRPr="00ED531A">
        <w:rPr>
          <w:noProof/>
        </w:rPr>
        <w:t xml:space="preserve"> 64-96.</w:t>
      </w:r>
    </w:p>
    <w:p w14:paraId="57440533" w14:textId="77777777" w:rsidR="00ED531A" w:rsidRPr="00ED531A" w:rsidRDefault="00ED531A" w:rsidP="00ED531A">
      <w:pPr>
        <w:pStyle w:val="EndNoteBibliography"/>
        <w:ind w:left="720" w:hanging="720"/>
        <w:rPr>
          <w:noProof/>
        </w:rPr>
      </w:pPr>
      <w:r w:rsidRPr="00ED531A">
        <w:rPr>
          <w:noProof/>
        </w:rPr>
        <w:t xml:space="preserve">Heynen, N. (2009) Bending the bars of empire from every ghetto for survival: the Black Panther Party's radical antihunger politics of social reproduction and scale. </w:t>
      </w:r>
      <w:r w:rsidRPr="00ED531A">
        <w:rPr>
          <w:i/>
          <w:noProof/>
        </w:rPr>
        <w:t>Annals of the Association of American Geographers,</w:t>
      </w:r>
      <w:r w:rsidRPr="00ED531A">
        <w:rPr>
          <w:noProof/>
        </w:rPr>
        <w:t xml:space="preserve"> 99</w:t>
      </w:r>
      <w:r w:rsidRPr="00ED531A">
        <w:rPr>
          <w:b/>
          <w:noProof/>
        </w:rPr>
        <w:t>,</w:t>
      </w:r>
      <w:r w:rsidRPr="00ED531A">
        <w:rPr>
          <w:noProof/>
        </w:rPr>
        <w:t xml:space="preserve"> 406-422.</w:t>
      </w:r>
    </w:p>
    <w:p w14:paraId="418A5897" w14:textId="77777777" w:rsidR="00ED531A" w:rsidRPr="00ED531A" w:rsidRDefault="00ED531A" w:rsidP="00ED531A">
      <w:pPr>
        <w:pStyle w:val="EndNoteBibliography"/>
        <w:ind w:left="720" w:hanging="720"/>
        <w:rPr>
          <w:noProof/>
        </w:rPr>
      </w:pPr>
      <w:r w:rsidRPr="00ED531A">
        <w:rPr>
          <w:noProof/>
        </w:rPr>
        <w:t>Hodgson, K. 2011. Food Policy Coucils: Helping local, regional, and state governments address food system challenges. Chicago, Illinois: American Planning Association.</w:t>
      </w:r>
    </w:p>
    <w:p w14:paraId="7C02E53B" w14:textId="77777777" w:rsidR="00ED531A" w:rsidRPr="00ED531A" w:rsidRDefault="00ED531A" w:rsidP="00ED531A">
      <w:pPr>
        <w:pStyle w:val="EndNoteBibliography"/>
        <w:ind w:left="720" w:hanging="720"/>
        <w:rPr>
          <w:noProof/>
        </w:rPr>
      </w:pPr>
      <w:r w:rsidRPr="00ED531A">
        <w:rPr>
          <w:noProof/>
        </w:rPr>
        <w:t xml:space="preserve">Hodgson, K., M. C. Campbell &amp; M. Bailkey. 2011. </w:t>
      </w:r>
      <w:r w:rsidRPr="00ED531A">
        <w:rPr>
          <w:i/>
          <w:noProof/>
        </w:rPr>
        <w:t>Urban agriculture : growing healthy, sustainable places</w:t>
      </w:r>
      <w:r w:rsidRPr="00ED531A">
        <w:rPr>
          <w:noProof/>
        </w:rPr>
        <w:t>. Chicago, Ill. : American Planning Association, c2011.</w:t>
      </w:r>
    </w:p>
    <w:p w14:paraId="7F407486" w14:textId="77777777" w:rsidR="00ED531A" w:rsidRPr="00ED531A" w:rsidRDefault="00ED531A" w:rsidP="00ED531A">
      <w:pPr>
        <w:pStyle w:val="EndNoteBibliography"/>
        <w:ind w:left="720" w:hanging="720"/>
        <w:rPr>
          <w:noProof/>
        </w:rPr>
      </w:pPr>
      <w:r w:rsidRPr="00ED531A">
        <w:rPr>
          <w:noProof/>
        </w:rPr>
        <w:t xml:space="preserve">Holt Giménez, E. &amp; A. Shattuck (2011) Food crises, food regimes and food movements: rumblings of reform or tides of transformation? </w:t>
      </w:r>
      <w:r w:rsidRPr="00ED531A">
        <w:rPr>
          <w:i/>
          <w:noProof/>
        </w:rPr>
        <w:t>The Journal of Peasant Studies,</w:t>
      </w:r>
      <w:r w:rsidRPr="00ED531A">
        <w:rPr>
          <w:noProof/>
        </w:rPr>
        <w:t xml:space="preserve"> 38</w:t>
      </w:r>
      <w:r w:rsidRPr="00ED531A">
        <w:rPr>
          <w:b/>
          <w:noProof/>
        </w:rPr>
        <w:t>,</w:t>
      </w:r>
      <w:r w:rsidRPr="00ED531A">
        <w:rPr>
          <w:noProof/>
        </w:rPr>
        <w:t xml:space="preserve"> 109-144.</w:t>
      </w:r>
    </w:p>
    <w:p w14:paraId="0CDFF738" w14:textId="77777777" w:rsidR="00ED531A" w:rsidRPr="00ED531A" w:rsidRDefault="00ED531A" w:rsidP="00ED531A">
      <w:pPr>
        <w:pStyle w:val="EndNoteBibliography"/>
        <w:ind w:left="720" w:hanging="720"/>
        <w:rPr>
          <w:noProof/>
        </w:rPr>
      </w:pPr>
      <w:r w:rsidRPr="00ED531A">
        <w:rPr>
          <w:noProof/>
        </w:rPr>
        <w:t xml:space="preserve">Holt-Giménez, E. &amp; Y. Wang (2011) Reform or transformation? The pivotal role of food justice in the US food movement. </w:t>
      </w:r>
      <w:r w:rsidRPr="00ED531A">
        <w:rPr>
          <w:i/>
          <w:noProof/>
        </w:rPr>
        <w:t>Race/Ethnicity: Multidisciplinary Global Contexts,</w:t>
      </w:r>
      <w:r w:rsidRPr="00ED531A">
        <w:rPr>
          <w:noProof/>
        </w:rPr>
        <w:t xml:space="preserve"> 5</w:t>
      </w:r>
      <w:r w:rsidRPr="00ED531A">
        <w:rPr>
          <w:b/>
          <w:noProof/>
        </w:rPr>
        <w:t>,</w:t>
      </w:r>
      <w:r w:rsidRPr="00ED531A">
        <w:rPr>
          <w:noProof/>
        </w:rPr>
        <w:t xml:space="preserve"> 83-102.</w:t>
      </w:r>
    </w:p>
    <w:p w14:paraId="50D29B34" w14:textId="77777777" w:rsidR="00ED531A" w:rsidRPr="00ED531A" w:rsidRDefault="00ED531A" w:rsidP="00ED531A">
      <w:pPr>
        <w:pStyle w:val="EndNoteBibliography"/>
        <w:ind w:left="720" w:hanging="720"/>
        <w:rPr>
          <w:noProof/>
        </w:rPr>
      </w:pPr>
      <w:r w:rsidRPr="00ED531A">
        <w:rPr>
          <w:noProof/>
        </w:rPr>
        <w:t xml:space="preserve">Hovorka, A. J. (2012) Women/chickens vs. men/cattle: Insights on gender-species intersectionality. </w:t>
      </w:r>
      <w:r w:rsidRPr="00ED531A">
        <w:rPr>
          <w:i/>
          <w:noProof/>
        </w:rPr>
        <w:t>Geoforum,</w:t>
      </w:r>
      <w:r w:rsidRPr="00ED531A">
        <w:rPr>
          <w:noProof/>
        </w:rPr>
        <w:t xml:space="preserve"> 43</w:t>
      </w:r>
      <w:r w:rsidRPr="00ED531A">
        <w:rPr>
          <w:b/>
          <w:noProof/>
        </w:rPr>
        <w:t>,</w:t>
      </w:r>
      <w:r w:rsidRPr="00ED531A">
        <w:rPr>
          <w:noProof/>
        </w:rPr>
        <w:t xml:space="preserve"> 875-884.</w:t>
      </w:r>
    </w:p>
    <w:p w14:paraId="1FEECD7B" w14:textId="77777777" w:rsidR="00ED531A" w:rsidRPr="00ED531A" w:rsidRDefault="00ED531A" w:rsidP="00ED531A">
      <w:pPr>
        <w:pStyle w:val="EndNoteBibliography"/>
        <w:ind w:left="720" w:hanging="720"/>
        <w:rPr>
          <w:noProof/>
        </w:rPr>
      </w:pPr>
      <w:r w:rsidRPr="00ED531A">
        <w:rPr>
          <w:noProof/>
        </w:rPr>
        <w:t xml:space="preserve">Hoyt, L. (2006) Importing Ideas: The Transnational Transfer of Urban Revitalization Policy. </w:t>
      </w:r>
      <w:r w:rsidRPr="00ED531A">
        <w:rPr>
          <w:i/>
          <w:noProof/>
        </w:rPr>
        <w:t>International Journal of Public Administration,</w:t>
      </w:r>
      <w:r w:rsidRPr="00ED531A">
        <w:rPr>
          <w:noProof/>
        </w:rPr>
        <w:t xml:space="preserve"> 29</w:t>
      </w:r>
      <w:r w:rsidRPr="00ED531A">
        <w:rPr>
          <w:b/>
          <w:noProof/>
        </w:rPr>
        <w:t>,</w:t>
      </w:r>
      <w:r w:rsidRPr="00ED531A">
        <w:rPr>
          <w:noProof/>
        </w:rPr>
        <w:t xml:space="preserve"> 221-243.</w:t>
      </w:r>
    </w:p>
    <w:p w14:paraId="24D972F1" w14:textId="77777777" w:rsidR="00ED531A" w:rsidRPr="00ED531A" w:rsidRDefault="00ED531A" w:rsidP="00ED531A">
      <w:pPr>
        <w:pStyle w:val="EndNoteBibliography"/>
        <w:ind w:left="720" w:hanging="720"/>
        <w:rPr>
          <w:noProof/>
        </w:rPr>
      </w:pPr>
      <w:r w:rsidRPr="00ED531A">
        <w:rPr>
          <w:noProof/>
        </w:rPr>
        <w:t xml:space="preserve">Huang, D. &amp; M. Drescher (2015) Urban crops and livestock: The experiences, challenges, and opportunities of planning for urban agriculture in two Canadian provinces. </w:t>
      </w:r>
      <w:r w:rsidRPr="00ED531A">
        <w:rPr>
          <w:i/>
          <w:noProof/>
        </w:rPr>
        <w:t>Land Use Policy,</w:t>
      </w:r>
      <w:r w:rsidRPr="00ED531A">
        <w:rPr>
          <w:noProof/>
        </w:rPr>
        <w:t xml:space="preserve"> 43</w:t>
      </w:r>
      <w:r w:rsidRPr="00ED531A">
        <w:rPr>
          <w:b/>
          <w:noProof/>
        </w:rPr>
        <w:t>,</w:t>
      </w:r>
      <w:r w:rsidRPr="00ED531A">
        <w:rPr>
          <w:noProof/>
        </w:rPr>
        <w:t xml:space="preserve"> 1-14.</w:t>
      </w:r>
    </w:p>
    <w:p w14:paraId="42523A98" w14:textId="77777777" w:rsidR="00ED531A" w:rsidRPr="00ED531A" w:rsidRDefault="00ED531A" w:rsidP="00ED531A">
      <w:pPr>
        <w:pStyle w:val="EndNoteBibliography"/>
        <w:ind w:left="720" w:hanging="720"/>
        <w:rPr>
          <w:noProof/>
        </w:rPr>
      </w:pPr>
      <w:r w:rsidRPr="00ED531A">
        <w:rPr>
          <w:noProof/>
        </w:rPr>
        <w:t xml:space="preserve">Huycke, M. 2015. </w:t>
      </w:r>
      <w:r w:rsidRPr="00ED531A">
        <w:rPr>
          <w:i/>
          <w:noProof/>
        </w:rPr>
        <w:t>Scripting a neoliberal Oklahoma City : urban morphology, gentrification, and the role of sentiment</w:t>
      </w:r>
      <w:r w:rsidRPr="00ED531A">
        <w:rPr>
          <w:noProof/>
        </w:rPr>
        <w:t>.</w:t>
      </w:r>
    </w:p>
    <w:p w14:paraId="4728758C" w14:textId="77777777" w:rsidR="00ED531A" w:rsidRPr="00ED531A" w:rsidRDefault="00ED531A" w:rsidP="00ED531A">
      <w:pPr>
        <w:pStyle w:val="EndNoteBibliography"/>
        <w:ind w:left="720" w:hanging="720"/>
        <w:rPr>
          <w:noProof/>
        </w:rPr>
      </w:pPr>
      <w:r w:rsidRPr="00ED531A">
        <w:rPr>
          <w:noProof/>
        </w:rPr>
        <w:t xml:space="preserve">Jacobs, J. M. (2011) Urban geographies I: Still thinking cities relationally. </w:t>
      </w:r>
      <w:r w:rsidRPr="00ED531A">
        <w:rPr>
          <w:i/>
          <w:noProof/>
        </w:rPr>
        <w:t>Progress in Human Geography</w:t>
      </w:r>
      <w:r w:rsidRPr="00ED531A">
        <w:rPr>
          <w:noProof/>
        </w:rPr>
        <w:t>.</w:t>
      </w:r>
    </w:p>
    <w:p w14:paraId="05C0922D" w14:textId="77777777" w:rsidR="00ED531A" w:rsidRPr="00ED531A" w:rsidRDefault="00ED531A" w:rsidP="00ED531A">
      <w:pPr>
        <w:pStyle w:val="EndNoteBibliography"/>
        <w:ind w:left="720" w:hanging="720"/>
        <w:rPr>
          <w:noProof/>
        </w:rPr>
      </w:pPr>
      <w:r w:rsidRPr="00ED531A">
        <w:rPr>
          <w:noProof/>
        </w:rPr>
        <w:t xml:space="preserve">Johnston, R. 2003. Geography and the Social Science Tradition. In </w:t>
      </w:r>
      <w:r w:rsidRPr="00ED531A">
        <w:rPr>
          <w:i/>
          <w:noProof/>
        </w:rPr>
        <w:t xml:space="preserve">Key Concepts in Geography, </w:t>
      </w:r>
      <w:r w:rsidRPr="00ED531A">
        <w:rPr>
          <w:noProof/>
        </w:rPr>
        <w:t>ed. S. L. Holloway, Rice, Stephen P., and Valentine, Gill London, Thousand Oaks, and New Delhi: Sage Publications.</w:t>
      </w:r>
    </w:p>
    <w:p w14:paraId="0EECBD72" w14:textId="77777777" w:rsidR="00ED531A" w:rsidRPr="00ED531A" w:rsidRDefault="00ED531A" w:rsidP="00ED531A">
      <w:pPr>
        <w:pStyle w:val="EndNoteBibliography"/>
        <w:ind w:left="720" w:hanging="720"/>
        <w:rPr>
          <w:noProof/>
        </w:rPr>
      </w:pPr>
      <w:r w:rsidRPr="00ED531A">
        <w:rPr>
          <w:noProof/>
        </w:rPr>
        <w:t xml:space="preserve">Joice, P. &amp; M. Bavan (2014) Inclusion and Exclusion in American Neighborhoods. </w:t>
      </w:r>
      <w:r w:rsidRPr="00ED531A">
        <w:rPr>
          <w:i/>
          <w:noProof/>
        </w:rPr>
        <w:t>Cityscape: A Journal of Policy Development and Research,</w:t>
      </w:r>
      <w:r w:rsidRPr="00ED531A">
        <w:rPr>
          <w:noProof/>
        </w:rPr>
        <w:t xml:space="preserve"> 16.</w:t>
      </w:r>
    </w:p>
    <w:p w14:paraId="663EE549" w14:textId="77777777" w:rsidR="00ED531A" w:rsidRPr="00ED531A" w:rsidRDefault="00ED531A" w:rsidP="00ED531A">
      <w:pPr>
        <w:pStyle w:val="EndNoteBibliography"/>
        <w:ind w:left="720" w:hanging="720"/>
        <w:rPr>
          <w:noProof/>
        </w:rPr>
      </w:pPr>
      <w:r w:rsidRPr="00ED531A">
        <w:rPr>
          <w:noProof/>
        </w:rPr>
        <w:t xml:space="preserve">Jones, M. (2009) Phase space: geography, relational thinking, and beyond. </w:t>
      </w:r>
      <w:r w:rsidRPr="00ED531A">
        <w:rPr>
          <w:i/>
          <w:noProof/>
        </w:rPr>
        <w:t>Progress in Human Geography,</w:t>
      </w:r>
      <w:r w:rsidRPr="00ED531A">
        <w:rPr>
          <w:noProof/>
        </w:rPr>
        <w:t xml:space="preserve"> 33</w:t>
      </w:r>
      <w:r w:rsidRPr="00ED531A">
        <w:rPr>
          <w:b/>
          <w:noProof/>
        </w:rPr>
        <w:t>,</w:t>
      </w:r>
      <w:r w:rsidRPr="00ED531A">
        <w:rPr>
          <w:noProof/>
        </w:rPr>
        <w:t xml:space="preserve"> 487-506.</w:t>
      </w:r>
    </w:p>
    <w:p w14:paraId="0FDB9529" w14:textId="77777777" w:rsidR="00ED531A" w:rsidRPr="00ED531A" w:rsidRDefault="00ED531A" w:rsidP="00ED531A">
      <w:pPr>
        <w:pStyle w:val="EndNoteBibliography"/>
        <w:ind w:left="720" w:hanging="720"/>
        <w:rPr>
          <w:noProof/>
        </w:rPr>
      </w:pPr>
      <w:r w:rsidRPr="00ED531A">
        <w:rPr>
          <w:noProof/>
        </w:rPr>
        <w:t xml:space="preserve">Jones, S. (2013) Local restaurants pitch in to nudge farm-to-fork movement forward. </w:t>
      </w:r>
      <w:r w:rsidRPr="00ED531A">
        <w:rPr>
          <w:i/>
          <w:noProof/>
        </w:rPr>
        <w:t>The Daily Oklahoman</w:t>
      </w:r>
      <w:r w:rsidRPr="00ED531A">
        <w:rPr>
          <w:noProof/>
        </w:rPr>
        <w:t>.</w:t>
      </w:r>
    </w:p>
    <w:p w14:paraId="79D992C2" w14:textId="77777777" w:rsidR="00ED531A" w:rsidRPr="00ED531A" w:rsidRDefault="00ED531A" w:rsidP="00ED531A">
      <w:pPr>
        <w:pStyle w:val="EndNoteBibliography"/>
        <w:ind w:left="720" w:hanging="720"/>
        <w:rPr>
          <w:noProof/>
        </w:rPr>
      </w:pPr>
      <w:r w:rsidRPr="00ED531A">
        <w:rPr>
          <w:noProof/>
        </w:rPr>
        <w:t xml:space="preserve">Author. 2011. Support grows for backyard chickens in Oklahoma City. </w:t>
      </w:r>
      <w:r w:rsidRPr="00ED531A">
        <w:rPr>
          <w:i/>
          <w:noProof/>
        </w:rPr>
        <w:t xml:space="preserve">The Oklahoman </w:t>
      </w:r>
      <w:r w:rsidRPr="00ED531A">
        <w:rPr>
          <w:noProof/>
        </w:rPr>
        <w:t>June 27, 2011.</w:t>
      </w:r>
    </w:p>
    <w:p w14:paraId="60EE3FE1" w14:textId="77777777" w:rsidR="00ED531A" w:rsidRPr="00ED531A" w:rsidRDefault="00ED531A" w:rsidP="00ED531A">
      <w:pPr>
        <w:pStyle w:val="EndNoteBibliography"/>
        <w:ind w:left="720" w:hanging="720"/>
        <w:rPr>
          <w:noProof/>
        </w:rPr>
      </w:pPr>
      <w:r w:rsidRPr="00ED531A">
        <w:rPr>
          <w:noProof/>
        </w:rPr>
        <w:t xml:space="preserve">Knigge, L. (2009) Intersections between public and private: community gardens, community service and geographies of care in the US City of Buffalo, NY. </w:t>
      </w:r>
      <w:r w:rsidRPr="00ED531A">
        <w:rPr>
          <w:i/>
          <w:noProof/>
        </w:rPr>
        <w:t>Geographica Helvetica,</w:t>
      </w:r>
      <w:r w:rsidRPr="00ED531A">
        <w:rPr>
          <w:noProof/>
        </w:rPr>
        <w:t xml:space="preserve"> 64</w:t>
      </w:r>
      <w:r w:rsidRPr="00ED531A">
        <w:rPr>
          <w:b/>
          <w:noProof/>
        </w:rPr>
        <w:t>,</w:t>
      </w:r>
      <w:r w:rsidRPr="00ED531A">
        <w:rPr>
          <w:noProof/>
        </w:rPr>
        <w:t xml:space="preserve"> 45-52.</w:t>
      </w:r>
    </w:p>
    <w:p w14:paraId="67090DB5" w14:textId="77777777" w:rsidR="00ED531A" w:rsidRPr="00ED531A" w:rsidRDefault="00ED531A" w:rsidP="00ED531A">
      <w:pPr>
        <w:pStyle w:val="EndNoteBibliography"/>
        <w:ind w:left="720" w:hanging="720"/>
        <w:rPr>
          <w:noProof/>
        </w:rPr>
      </w:pPr>
      <w:r w:rsidRPr="00ED531A">
        <w:rPr>
          <w:noProof/>
        </w:rPr>
        <w:t xml:space="preserve">Knox, P. L. (2003) The Sea Change of the 1980s: Urban Geography as if People and Places Matter. </w:t>
      </w:r>
      <w:r w:rsidRPr="00ED531A">
        <w:rPr>
          <w:i/>
          <w:noProof/>
        </w:rPr>
        <w:t>Urban Geography,</w:t>
      </w:r>
      <w:r w:rsidRPr="00ED531A">
        <w:rPr>
          <w:noProof/>
        </w:rPr>
        <w:t xml:space="preserve"> 24</w:t>
      </w:r>
      <w:r w:rsidRPr="00ED531A">
        <w:rPr>
          <w:b/>
          <w:noProof/>
        </w:rPr>
        <w:t>,</w:t>
      </w:r>
      <w:r w:rsidRPr="00ED531A">
        <w:rPr>
          <w:noProof/>
        </w:rPr>
        <w:t xml:space="preserve"> 273-278.</w:t>
      </w:r>
    </w:p>
    <w:p w14:paraId="48CD5D84" w14:textId="77777777" w:rsidR="00ED531A" w:rsidRPr="00ED531A" w:rsidRDefault="00ED531A" w:rsidP="00ED531A">
      <w:pPr>
        <w:pStyle w:val="EndNoteBibliography"/>
        <w:ind w:left="720" w:hanging="720"/>
        <w:rPr>
          <w:noProof/>
        </w:rPr>
      </w:pPr>
      <w:r w:rsidRPr="00ED531A">
        <w:rPr>
          <w:noProof/>
        </w:rPr>
        <w:t xml:space="preserve">Kornfeld, D. (2014) Bringing Good Food In: A History of New York City’s Greenmarket Program. </w:t>
      </w:r>
      <w:r w:rsidRPr="00ED531A">
        <w:rPr>
          <w:i/>
          <w:noProof/>
        </w:rPr>
        <w:t>Journal of Urban History,</w:t>
      </w:r>
      <w:r w:rsidRPr="00ED531A">
        <w:rPr>
          <w:noProof/>
        </w:rPr>
        <w:t xml:space="preserve"> 40</w:t>
      </w:r>
      <w:r w:rsidRPr="00ED531A">
        <w:rPr>
          <w:b/>
          <w:noProof/>
        </w:rPr>
        <w:t>,</w:t>
      </w:r>
      <w:r w:rsidRPr="00ED531A">
        <w:rPr>
          <w:noProof/>
        </w:rPr>
        <w:t xml:space="preserve"> 345-356.</w:t>
      </w:r>
    </w:p>
    <w:p w14:paraId="15F5E4A1" w14:textId="77777777" w:rsidR="00ED531A" w:rsidRPr="00ED531A" w:rsidRDefault="00ED531A" w:rsidP="00ED531A">
      <w:pPr>
        <w:pStyle w:val="EndNoteBibliography"/>
        <w:ind w:left="720" w:hanging="720"/>
        <w:rPr>
          <w:noProof/>
        </w:rPr>
      </w:pPr>
      <w:r w:rsidRPr="00ED531A">
        <w:rPr>
          <w:noProof/>
        </w:rPr>
        <w:t xml:space="preserve">Kortright, R. &amp; S. Wakefield (2011) Edible Backyards: A Qualitative Study of Household Food Growing and Its Contributions to Food Security. </w:t>
      </w:r>
      <w:r w:rsidRPr="00ED531A">
        <w:rPr>
          <w:i/>
          <w:noProof/>
        </w:rPr>
        <w:t>Agriculture and Human Values,</w:t>
      </w:r>
      <w:r w:rsidRPr="00ED531A">
        <w:rPr>
          <w:noProof/>
        </w:rPr>
        <w:t xml:space="preserve"> 28</w:t>
      </w:r>
      <w:r w:rsidRPr="00ED531A">
        <w:rPr>
          <w:b/>
          <w:noProof/>
        </w:rPr>
        <w:t>,</w:t>
      </w:r>
      <w:r w:rsidRPr="00ED531A">
        <w:rPr>
          <w:noProof/>
        </w:rPr>
        <w:t xml:space="preserve"> 39-53.</w:t>
      </w:r>
    </w:p>
    <w:p w14:paraId="566A50CF" w14:textId="77777777" w:rsidR="00ED531A" w:rsidRPr="00ED531A" w:rsidRDefault="00ED531A" w:rsidP="00ED531A">
      <w:pPr>
        <w:pStyle w:val="EndNoteBibliography"/>
        <w:ind w:left="720" w:hanging="720"/>
        <w:rPr>
          <w:noProof/>
        </w:rPr>
      </w:pPr>
      <w:r w:rsidRPr="00ED531A">
        <w:rPr>
          <w:noProof/>
        </w:rPr>
        <w:t xml:space="preserve">LaBadie, K. T. 2008. </w:t>
      </w:r>
      <w:r w:rsidRPr="00ED531A">
        <w:rPr>
          <w:i/>
          <w:noProof/>
        </w:rPr>
        <w:t>Residential Urban Chicken Keeping: An Examination of 25 Cities</w:t>
      </w:r>
      <w:r w:rsidRPr="00ED531A">
        <w:rPr>
          <w:noProof/>
        </w:rPr>
        <w:t>.</w:t>
      </w:r>
      <w:r w:rsidRPr="00ED531A">
        <w:rPr>
          <w:i/>
          <w:noProof/>
        </w:rPr>
        <w:t xml:space="preserve"> </w:t>
      </w:r>
      <w:r w:rsidRPr="00ED531A">
        <w:rPr>
          <w:noProof/>
        </w:rPr>
        <w:t>Albuquerque: University of New Mexico.</w:t>
      </w:r>
    </w:p>
    <w:p w14:paraId="24576825" w14:textId="77777777" w:rsidR="00ED531A" w:rsidRPr="00ED531A" w:rsidRDefault="00ED531A" w:rsidP="00ED531A">
      <w:pPr>
        <w:pStyle w:val="EndNoteBibliography"/>
        <w:ind w:left="720" w:hanging="720"/>
        <w:rPr>
          <w:noProof/>
        </w:rPr>
      </w:pPr>
      <w:r w:rsidRPr="00ED531A">
        <w:rPr>
          <w:noProof/>
        </w:rPr>
        <w:t xml:space="preserve">Lake, R. W. (2003) The Antiurban Angst of Urban Geography in the 1980s1. </w:t>
      </w:r>
      <w:r w:rsidRPr="00ED531A">
        <w:rPr>
          <w:i/>
          <w:noProof/>
        </w:rPr>
        <w:t>Urban Geography,</w:t>
      </w:r>
      <w:r w:rsidRPr="00ED531A">
        <w:rPr>
          <w:noProof/>
        </w:rPr>
        <w:t xml:space="preserve"> 24</w:t>
      </w:r>
      <w:r w:rsidRPr="00ED531A">
        <w:rPr>
          <w:b/>
          <w:noProof/>
        </w:rPr>
        <w:t>,</w:t>
      </w:r>
      <w:r w:rsidRPr="00ED531A">
        <w:rPr>
          <w:noProof/>
        </w:rPr>
        <w:t xml:space="preserve"> 352-355.</w:t>
      </w:r>
    </w:p>
    <w:p w14:paraId="4E535835" w14:textId="77777777" w:rsidR="00ED531A" w:rsidRPr="00ED531A" w:rsidRDefault="00ED531A" w:rsidP="00ED531A">
      <w:pPr>
        <w:pStyle w:val="EndNoteBibliography"/>
        <w:ind w:left="720" w:hanging="720"/>
        <w:rPr>
          <w:noProof/>
        </w:rPr>
      </w:pPr>
      <w:r w:rsidRPr="00ED531A">
        <w:rPr>
          <w:noProof/>
        </w:rPr>
        <w:t xml:space="preserve">Larder, N., K. Lyons &amp; G. Woolcock (2012) Enacting food sovereignty: values and meanings in the act of domestic food production in urban Australia. </w:t>
      </w:r>
      <w:r w:rsidRPr="00ED531A">
        <w:rPr>
          <w:i/>
          <w:noProof/>
        </w:rPr>
        <w:t>Local Environment</w:t>
      </w:r>
      <w:r w:rsidRPr="00ED531A">
        <w:rPr>
          <w:b/>
          <w:noProof/>
        </w:rPr>
        <w:t>,</w:t>
      </w:r>
      <w:r w:rsidRPr="00ED531A">
        <w:rPr>
          <w:noProof/>
        </w:rPr>
        <w:t xml:space="preserve"> 1-21.</w:t>
      </w:r>
    </w:p>
    <w:p w14:paraId="360DEF4F" w14:textId="77777777" w:rsidR="00ED531A" w:rsidRPr="00ED531A" w:rsidRDefault="00ED531A" w:rsidP="00ED531A">
      <w:pPr>
        <w:pStyle w:val="EndNoteBibliography"/>
        <w:ind w:left="720" w:hanging="720"/>
        <w:rPr>
          <w:noProof/>
        </w:rPr>
      </w:pPr>
      <w:r w:rsidRPr="00ED531A">
        <w:rPr>
          <w:noProof/>
        </w:rPr>
        <w:t xml:space="preserve">Larder, P. 2010. Economic Potential of Urban Agriculture. In </w:t>
      </w:r>
      <w:r w:rsidRPr="00ED531A">
        <w:rPr>
          <w:i/>
          <w:noProof/>
        </w:rPr>
        <w:t xml:space="preserve">Agricultural Urbanism, </w:t>
      </w:r>
      <w:r w:rsidRPr="00ED531A">
        <w:rPr>
          <w:noProof/>
        </w:rPr>
        <w:t>eds. J. M. De La Salle &amp; M. Holland, 163-175. Winnipeg, Manitoba: Green Frigate Books.</w:t>
      </w:r>
    </w:p>
    <w:p w14:paraId="26A04DB2" w14:textId="77777777" w:rsidR="00ED531A" w:rsidRPr="00ED531A" w:rsidRDefault="00ED531A" w:rsidP="00ED531A">
      <w:pPr>
        <w:pStyle w:val="EndNoteBibliography"/>
        <w:ind w:left="720" w:hanging="720"/>
        <w:rPr>
          <w:noProof/>
        </w:rPr>
      </w:pPr>
      <w:r w:rsidRPr="00ED531A">
        <w:rPr>
          <w:noProof/>
        </w:rPr>
        <w:t xml:space="preserve">Larner, W. &amp; N. Laurie (2010) Travelling technocrats, embodied knowledges: Globalising privatisation in telecoms and water. </w:t>
      </w:r>
      <w:r w:rsidRPr="00ED531A">
        <w:rPr>
          <w:i/>
          <w:noProof/>
        </w:rPr>
        <w:t>Geoforum,</w:t>
      </w:r>
      <w:r w:rsidRPr="00ED531A">
        <w:rPr>
          <w:noProof/>
        </w:rPr>
        <w:t xml:space="preserve"> 41</w:t>
      </w:r>
      <w:r w:rsidRPr="00ED531A">
        <w:rPr>
          <w:b/>
          <w:noProof/>
        </w:rPr>
        <w:t>,</w:t>
      </w:r>
      <w:r w:rsidRPr="00ED531A">
        <w:rPr>
          <w:noProof/>
        </w:rPr>
        <w:t xml:space="preserve"> 218-226.</w:t>
      </w:r>
    </w:p>
    <w:p w14:paraId="17F95021" w14:textId="77777777" w:rsidR="00ED531A" w:rsidRPr="00ED531A" w:rsidRDefault="00ED531A" w:rsidP="00ED531A">
      <w:pPr>
        <w:pStyle w:val="EndNoteBibliography"/>
        <w:ind w:left="720" w:hanging="720"/>
        <w:rPr>
          <w:noProof/>
        </w:rPr>
      </w:pPr>
      <w:r w:rsidRPr="00ED531A">
        <w:rPr>
          <w:noProof/>
        </w:rPr>
        <w:t xml:space="preserve">Lefebvre, H. 1991. </w:t>
      </w:r>
      <w:r w:rsidRPr="00ED531A">
        <w:rPr>
          <w:i/>
          <w:noProof/>
        </w:rPr>
        <w:t>The production of space</w:t>
      </w:r>
      <w:r w:rsidRPr="00ED531A">
        <w:rPr>
          <w:noProof/>
        </w:rPr>
        <w:t>. Oxford Blackwell.</w:t>
      </w:r>
    </w:p>
    <w:p w14:paraId="21346F26" w14:textId="77777777" w:rsidR="00ED531A" w:rsidRPr="00ED531A" w:rsidRDefault="00ED531A" w:rsidP="00ED531A">
      <w:pPr>
        <w:pStyle w:val="EndNoteBibliography"/>
        <w:ind w:left="720" w:hanging="720"/>
        <w:rPr>
          <w:noProof/>
        </w:rPr>
      </w:pPr>
      <w:r w:rsidRPr="00ED531A">
        <w:rPr>
          <w:noProof/>
        </w:rPr>
        <w:t xml:space="preserve">Leitner, H. &amp; E. Sheppard (2003) Unbounding Critical Geographic Research on Cities: The 1990s and beyond. </w:t>
      </w:r>
      <w:r w:rsidRPr="00ED531A">
        <w:rPr>
          <w:i/>
          <w:noProof/>
        </w:rPr>
        <w:t>Urban Geography,</w:t>
      </w:r>
      <w:r w:rsidRPr="00ED531A">
        <w:rPr>
          <w:noProof/>
        </w:rPr>
        <w:t xml:space="preserve"> 24</w:t>
      </w:r>
      <w:r w:rsidRPr="00ED531A">
        <w:rPr>
          <w:b/>
          <w:noProof/>
        </w:rPr>
        <w:t>,</w:t>
      </w:r>
      <w:r w:rsidRPr="00ED531A">
        <w:rPr>
          <w:noProof/>
        </w:rPr>
        <w:t xml:space="preserve"> 510-528.</w:t>
      </w:r>
    </w:p>
    <w:p w14:paraId="1B0F3930" w14:textId="77777777" w:rsidR="00ED531A" w:rsidRPr="00ED531A" w:rsidRDefault="00ED531A" w:rsidP="00ED531A">
      <w:pPr>
        <w:pStyle w:val="EndNoteBibliography"/>
        <w:ind w:left="720" w:hanging="720"/>
        <w:rPr>
          <w:noProof/>
        </w:rPr>
      </w:pPr>
      <w:r w:rsidRPr="00ED531A">
        <w:rPr>
          <w:noProof/>
        </w:rPr>
        <w:t xml:space="preserve">Leitner, H., E. S. Sheppard, K. Sziarto &amp; A. Maringanti. 2007. Contesting urban futures: Decentering neoliberalism. In </w:t>
      </w:r>
      <w:r w:rsidRPr="00ED531A">
        <w:rPr>
          <w:i/>
          <w:noProof/>
        </w:rPr>
        <w:t xml:space="preserve">Contesting neoliberalism : urban frontiers, </w:t>
      </w:r>
      <w:r w:rsidRPr="00ED531A">
        <w:rPr>
          <w:noProof/>
        </w:rPr>
        <w:t>eds. H. Leitner, J. Peck &amp; E. S. Sheppard, 1-25. New York: New York : Guilford Press.</w:t>
      </w:r>
    </w:p>
    <w:p w14:paraId="22CFF57A" w14:textId="77777777" w:rsidR="00ED531A" w:rsidRPr="00ED531A" w:rsidRDefault="00ED531A" w:rsidP="00ED531A">
      <w:pPr>
        <w:pStyle w:val="EndNoteBibliography"/>
        <w:ind w:left="720" w:hanging="720"/>
        <w:rPr>
          <w:noProof/>
        </w:rPr>
      </w:pPr>
      <w:r w:rsidRPr="00ED531A">
        <w:rPr>
          <w:noProof/>
        </w:rPr>
        <w:t xml:space="preserve">Levkoe, C. Z. (2006) Learning democracy through food justice movements. </w:t>
      </w:r>
      <w:r w:rsidRPr="00ED531A">
        <w:rPr>
          <w:i/>
          <w:noProof/>
        </w:rPr>
        <w:t>Agriculture and Human Values,</w:t>
      </w:r>
      <w:r w:rsidRPr="00ED531A">
        <w:rPr>
          <w:noProof/>
        </w:rPr>
        <w:t xml:space="preserve"> 23</w:t>
      </w:r>
      <w:r w:rsidRPr="00ED531A">
        <w:rPr>
          <w:b/>
          <w:noProof/>
        </w:rPr>
        <w:t>,</w:t>
      </w:r>
      <w:r w:rsidRPr="00ED531A">
        <w:rPr>
          <w:noProof/>
        </w:rPr>
        <w:t xml:space="preserve"> 89-98.</w:t>
      </w:r>
    </w:p>
    <w:p w14:paraId="3874DD29" w14:textId="77777777" w:rsidR="00ED531A" w:rsidRPr="00ED531A" w:rsidRDefault="00ED531A" w:rsidP="00ED531A">
      <w:pPr>
        <w:pStyle w:val="EndNoteBibliography"/>
        <w:ind w:left="720" w:hanging="720"/>
        <w:rPr>
          <w:noProof/>
        </w:rPr>
      </w:pPr>
      <w:r w:rsidRPr="00ED531A">
        <w:rPr>
          <w:noProof/>
        </w:rPr>
        <w:t xml:space="preserve">Lichtenberger, E. (1997) Harris and Ullman's" The Nature of Cities": The Paper's Historical Context and Its Impact on Further Research. </w:t>
      </w:r>
      <w:r w:rsidRPr="00ED531A">
        <w:rPr>
          <w:i/>
          <w:noProof/>
        </w:rPr>
        <w:t>Urban Geography,</w:t>
      </w:r>
      <w:r w:rsidRPr="00ED531A">
        <w:rPr>
          <w:noProof/>
        </w:rPr>
        <w:t xml:space="preserve"> 18</w:t>
      </w:r>
      <w:r w:rsidRPr="00ED531A">
        <w:rPr>
          <w:b/>
          <w:noProof/>
        </w:rPr>
        <w:t>,</w:t>
      </w:r>
      <w:r w:rsidRPr="00ED531A">
        <w:rPr>
          <w:noProof/>
        </w:rPr>
        <w:t xml:space="preserve"> 7-14.</w:t>
      </w:r>
    </w:p>
    <w:p w14:paraId="6E59EA61" w14:textId="77777777" w:rsidR="00ED531A" w:rsidRPr="00ED531A" w:rsidRDefault="00ED531A" w:rsidP="00ED531A">
      <w:pPr>
        <w:pStyle w:val="EndNoteBibliography"/>
        <w:ind w:left="720" w:hanging="720"/>
        <w:rPr>
          <w:noProof/>
        </w:rPr>
      </w:pPr>
      <w:r w:rsidRPr="00ED531A">
        <w:rPr>
          <w:noProof/>
        </w:rPr>
        <w:t xml:space="preserve">Litt, J. S., M.-J. Soobader, M. S. Turbin, J. W. Hale, M. Buchenau &amp; J. A. Marshall (2011) The influence of social involvement, neighborhood aesthetics, and community garden participation on fruit and vegetable consumption. </w:t>
      </w:r>
      <w:r w:rsidRPr="00ED531A">
        <w:rPr>
          <w:i/>
          <w:noProof/>
        </w:rPr>
        <w:t>American journal of public health,</w:t>
      </w:r>
      <w:r w:rsidRPr="00ED531A">
        <w:rPr>
          <w:noProof/>
        </w:rPr>
        <w:t xml:space="preserve"> 101</w:t>
      </w:r>
      <w:r w:rsidRPr="00ED531A">
        <w:rPr>
          <w:b/>
          <w:noProof/>
        </w:rPr>
        <w:t>,</w:t>
      </w:r>
      <w:r w:rsidRPr="00ED531A">
        <w:rPr>
          <w:noProof/>
        </w:rPr>
        <w:t xml:space="preserve"> 1466-1473.</w:t>
      </w:r>
    </w:p>
    <w:p w14:paraId="7686E2CE" w14:textId="77777777" w:rsidR="00ED531A" w:rsidRPr="00ED531A" w:rsidRDefault="00ED531A" w:rsidP="00ED531A">
      <w:pPr>
        <w:pStyle w:val="EndNoteBibliography"/>
        <w:ind w:left="720" w:hanging="720"/>
        <w:rPr>
          <w:noProof/>
        </w:rPr>
      </w:pPr>
      <w:r w:rsidRPr="00ED531A">
        <w:rPr>
          <w:noProof/>
        </w:rPr>
        <w:t xml:space="preserve">Logan, J. R. &amp; H. L. Molotch. 2007. </w:t>
      </w:r>
      <w:r w:rsidRPr="00ED531A">
        <w:rPr>
          <w:i/>
          <w:noProof/>
        </w:rPr>
        <w:t>Urban fortunes: The political economy of place</w:t>
      </w:r>
      <w:r w:rsidRPr="00ED531A">
        <w:rPr>
          <w:noProof/>
        </w:rPr>
        <w:t>. Univ of California Press.</w:t>
      </w:r>
    </w:p>
    <w:p w14:paraId="3F9A893A" w14:textId="77777777" w:rsidR="00ED531A" w:rsidRPr="00ED531A" w:rsidRDefault="00ED531A" w:rsidP="00ED531A">
      <w:pPr>
        <w:pStyle w:val="EndNoteBibliography"/>
        <w:ind w:left="720" w:hanging="720"/>
        <w:rPr>
          <w:noProof/>
        </w:rPr>
      </w:pPr>
      <w:r w:rsidRPr="00ED531A">
        <w:rPr>
          <w:noProof/>
        </w:rPr>
        <w:t xml:space="preserve">Lyson, T. A. (2005) Civic Agriculture and Community Problem Solving. </w:t>
      </w:r>
      <w:r w:rsidRPr="00ED531A">
        <w:rPr>
          <w:i/>
          <w:noProof/>
        </w:rPr>
        <w:t>Culture &amp; Agriculture,</w:t>
      </w:r>
      <w:r w:rsidRPr="00ED531A">
        <w:rPr>
          <w:noProof/>
        </w:rPr>
        <w:t xml:space="preserve"> 27</w:t>
      </w:r>
      <w:r w:rsidRPr="00ED531A">
        <w:rPr>
          <w:b/>
          <w:noProof/>
        </w:rPr>
        <w:t>,</w:t>
      </w:r>
      <w:r w:rsidRPr="00ED531A">
        <w:rPr>
          <w:noProof/>
        </w:rPr>
        <w:t xml:space="preserve"> 92-98.</w:t>
      </w:r>
    </w:p>
    <w:p w14:paraId="227373F3" w14:textId="77777777" w:rsidR="00ED531A" w:rsidRPr="00ED531A" w:rsidRDefault="00ED531A" w:rsidP="00ED531A">
      <w:pPr>
        <w:pStyle w:val="EndNoteBibliography"/>
        <w:ind w:left="720" w:hanging="720"/>
        <w:rPr>
          <w:noProof/>
        </w:rPr>
      </w:pPr>
      <w:r w:rsidRPr="00ED531A">
        <w:rPr>
          <w:noProof/>
        </w:rPr>
        <w:t xml:space="preserve">Mansvelt, J. &amp; L. D. Berg. 2010. Writing Qualitative Geographies, Constructing Meaningful Geographical Knowledges. In </w:t>
      </w:r>
      <w:r w:rsidRPr="00ED531A">
        <w:rPr>
          <w:i/>
          <w:noProof/>
        </w:rPr>
        <w:t xml:space="preserve">Qualitative research methods in human geography, </w:t>
      </w:r>
      <w:r w:rsidRPr="00ED531A">
        <w:rPr>
          <w:noProof/>
        </w:rPr>
        <w:t>ed. I. Hay, 333-355. Don Mills, Ont. : Oxford University Press.</w:t>
      </w:r>
    </w:p>
    <w:p w14:paraId="309D9513" w14:textId="77777777" w:rsidR="00ED531A" w:rsidRPr="00ED531A" w:rsidRDefault="00ED531A" w:rsidP="00ED531A">
      <w:pPr>
        <w:pStyle w:val="EndNoteBibliography"/>
        <w:ind w:left="720" w:hanging="720"/>
        <w:rPr>
          <w:noProof/>
        </w:rPr>
      </w:pPr>
      <w:r w:rsidRPr="00ED531A">
        <w:rPr>
          <w:noProof/>
        </w:rPr>
        <w:t xml:space="preserve">Marcuse, P. (2012) Whose right(s) to what city? </w:t>
      </w:r>
      <w:r w:rsidRPr="00ED531A">
        <w:rPr>
          <w:i/>
          <w:noProof/>
        </w:rPr>
        <w:t>Cities for people, not for profit: Critical urban theory and the right to the city</w:t>
      </w:r>
      <w:r w:rsidRPr="00ED531A">
        <w:rPr>
          <w:b/>
          <w:noProof/>
        </w:rPr>
        <w:t>,</w:t>
      </w:r>
      <w:r w:rsidRPr="00ED531A">
        <w:rPr>
          <w:noProof/>
        </w:rPr>
        <w:t xml:space="preserve"> 24-41.</w:t>
      </w:r>
    </w:p>
    <w:p w14:paraId="6F3831E5" w14:textId="77777777" w:rsidR="00ED531A" w:rsidRPr="00ED531A" w:rsidRDefault="00ED531A" w:rsidP="00ED531A">
      <w:pPr>
        <w:pStyle w:val="EndNoteBibliography"/>
        <w:ind w:left="720" w:hanging="720"/>
        <w:rPr>
          <w:noProof/>
        </w:rPr>
      </w:pPr>
      <w:r w:rsidRPr="00ED531A">
        <w:rPr>
          <w:noProof/>
        </w:rPr>
        <w:t xml:space="preserve">Marston, S. A. &amp; G. Pratt (2003) Coming of age: urban geography in the 1980s. </w:t>
      </w:r>
      <w:r w:rsidRPr="00ED531A">
        <w:rPr>
          <w:i/>
          <w:noProof/>
        </w:rPr>
        <w:t>Urban Geography,</w:t>
      </w:r>
      <w:r w:rsidRPr="00ED531A">
        <w:rPr>
          <w:noProof/>
        </w:rPr>
        <w:t xml:space="preserve"> 24</w:t>
      </w:r>
      <w:r w:rsidRPr="00ED531A">
        <w:rPr>
          <w:b/>
          <w:noProof/>
        </w:rPr>
        <w:t>,</w:t>
      </w:r>
      <w:r w:rsidRPr="00ED531A">
        <w:rPr>
          <w:noProof/>
        </w:rPr>
        <w:t xml:space="preserve"> 340-351.</w:t>
      </w:r>
    </w:p>
    <w:p w14:paraId="1EAD23F0" w14:textId="77777777" w:rsidR="00ED531A" w:rsidRPr="00ED531A" w:rsidRDefault="00ED531A" w:rsidP="00ED531A">
      <w:pPr>
        <w:pStyle w:val="EndNoteBibliography"/>
        <w:ind w:left="720" w:hanging="720"/>
        <w:rPr>
          <w:noProof/>
        </w:rPr>
      </w:pPr>
      <w:r w:rsidRPr="00ED531A">
        <w:rPr>
          <w:noProof/>
        </w:rPr>
        <w:t xml:space="preserve">Martin, D., E. McCann &amp; M. Purcell (2003) Space, Scale, Governance, and Representation: Contemporary Geographical Perspectives on Urban Politics and Policy. </w:t>
      </w:r>
      <w:r w:rsidRPr="00ED531A">
        <w:rPr>
          <w:i/>
          <w:noProof/>
        </w:rPr>
        <w:t>Journal of Urban Affairs,</w:t>
      </w:r>
      <w:r w:rsidRPr="00ED531A">
        <w:rPr>
          <w:noProof/>
        </w:rPr>
        <w:t xml:space="preserve"> 25</w:t>
      </w:r>
      <w:r w:rsidRPr="00ED531A">
        <w:rPr>
          <w:b/>
          <w:noProof/>
        </w:rPr>
        <w:t>,</w:t>
      </w:r>
      <w:r w:rsidRPr="00ED531A">
        <w:rPr>
          <w:noProof/>
        </w:rPr>
        <w:t xml:space="preserve"> 113-121.</w:t>
      </w:r>
    </w:p>
    <w:p w14:paraId="3D052F57" w14:textId="77777777" w:rsidR="00ED531A" w:rsidRPr="00ED531A" w:rsidRDefault="00ED531A" w:rsidP="00ED531A">
      <w:pPr>
        <w:pStyle w:val="EndNoteBibliography"/>
        <w:ind w:left="720" w:hanging="720"/>
        <w:rPr>
          <w:noProof/>
        </w:rPr>
      </w:pPr>
      <w:r w:rsidRPr="00ED531A">
        <w:rPr>
          <w:noProof/>
        </w:rPr>
        <w:t xml:space="preserve">Massey, D. (1994) Place, space and gender. </w:t>
      </w:r>
      <w:r w:rsidRPr="00ED531A">
        <w:rPr>
          <w:i/>
          <w:noProof/>
        </w:rPr>
        <w:t>University of Minnesota, Minneapolis</w:t>
      </w:r>
      <w:r w:rsidRPr="00ED531A">
        <w:rPr>
          <w:noProof/>
        </w:rPr>
        <w:t>.</w:t>
      </w:r>
    </w:p>
    <w:p w14:paraId="5DDAA612" w14:textId="77777777" w:rsidR="00ED531A" w:rsidRPr="00ED531A" w:rsidRDefault="00ED531A" w:rsidP="00ED531A">
      <w:pPr>
        <w:pStyle w:val="EndNoteBibliography"/>
        <w:ind w:left="720" w:hanging="720"/>
        <w:rPr>
          <w:noProof/>
        </w:rPr>
      </w:pPr>
      <w:r w:rsidRPr="00ED531A">
        <w:rPr>
          <w:noProof/>
        </w:rPr>
        <w:t xml:space="preserve">--- (2004) Geographies of Responsibility. </w:t>
      </w:r>
      <w:r w:rsidRPr="00ED531A">
        <w:rPr>
          <w:i/>
          <w:noProof/>
        </w:rPr>
        <w:t>Geografiska Annaler: Series B, Human Geography,</w:t>
      </w:r>
      <w:r w:rsidRPr="00ED531A">
        <w:rPr>
          <w:noProof/>
        </w:rPr>
        <w:t xml:space="preserve"> 86</w:t>
      </w:r>
      <w:r w:rsidRPr="00ED531A">
        <w:rPr>
          <w:b/>
          <w:noProof/>
        </w:rPr>
        <w:t>,</w:t>
      </w:r>
      <w:r w:rsidRPr="00ED531A">
        <w:rPr>
          <w:noProof/>
        </w:rPr>
        <w:t xml:space="preserve"> 5-18.</w:t>
      </w:r>
    </w:p>
    <w:p w14:paraId="384A4FD0" w14:textId="77777777" w:rsidR="00ED531A" w:rsidRPr="00ED531A" w:rsidRDefault="00ED531A" w:rsidP="00ED531A">
      <w:pPr>
        <w:pStyle w:val="EndNoteBibliography"/>
        <w:ind w:left="720" w:hanging="720"/>
        <w:rPr>
          <w:noProof/>
        </w:rPr>
      </w:pPr>
      <w:r w:rsidRPr="00ED531A">
        <w:rPr>
          <w:noProof/>
        </w:rPr>
        <w:t xml:space="preserve">McCann, E. (2011) Urban Policy Mobilities and Global Circuits of Knowledge: Toward a Research Agenda. </w:t>
      </w:r>
      <w:r w:rsidRPr="00ED531A">
        <w:rPr>
          <w:i/>
          <w:noProof/>
        </w:rPr>
        <w:t>Annals of the Association of American Geographers,</w:t>
      </w:r>
      <w:r w:rsidRPr="00ED531A">
        <w:rPr>
          <w:noProof/>
        </w:rPr>
        <w:t xml:space="preserve"> 101</w:t>
      </w:r>
      <w:r w:rsidRPr="00ED531A">
        <w:rPr>
          <w:b/>
          <w:noProof/>
        </w:rPr>
        <w:t>,</w:t>
      </w:r>
      <w:r w:rsidRPr="00ED531A">
        <w:rPr>
          <w:noProof/>
        </w:rPr>
        <w:t xml:space="preserve"> 107-130.</w:t>
      </w:r>
    </w:p>
    <w:p w14:paraId="6AD1E8E9" w14:textId="77777777" w:rsidR="00ED531A" w:rsidRPr="00ED531A" w:rsidRDefault="00ED531A" w:rsidP="00ED531A">
      <w:pPr>
        <w:pStyle w:val="EndNoteBibliography"/>
        <w:ind w:left="720" w:hanging="720"/>
        <w:rPr>
          <w:noProof/>
        </w:rPr>
      </w:pPr>
      <w:r w:rsidRPr="00ED531A">
        <w:rPr>
          <w:noProof/>
        </w:rPr>
        <w:t xml:space="preserve">McCann, E. &amp; K. Ward (2010) Relationality/territoriality: Toward a conceptualization of cities in the world. </w:t>
      </w:r>
      <w:r w:rsidRPr="00ED531A">
        <w:rPr>
          <w:i/>
          <w:noProof/>
        </w:rPr>
        <w:t>Geoforum,</w:t>
      </w:r>
      <w:r w:rsidRPr="00ED531A">
        <w:rPr>
          <w:noProof/>
        </w:rPr>
        <w:t xml:space="preserve"> 41</w:t>
      </w:r>
      <w:r w:rsidRPr="00ED531A">
        <w:rPr>
          <w:b/>
          <w:noProof/>
        </w:rPr>
        <w:t>,</w:t>
      </w:r>
      <w:r w:rsidRPr="00ED531A">
        <w:rPr>
          <w:noProof/>
        </w:rPr>
        <w:t xml:space="preserve"> 175.</w:t>
      </w:r>
    </w:p>
    <w:p w14:paraId="06321A17" w14:textId="77777777" w:rsidR="00ED531A" w:rsidRPr="00ED531A" w:rsidRDefault="00ED531A" w:rsidP="00ED531A">
      <w:pPr>
        <w:pStyle w:val="EndNoteBibliography"/>
        <w:ind w:left="720" w:hanging="720"/>
        <w:rPr>
          <w:noProof/>
        </w:rPr>
      </w:pPr>
      <w:r w:rsidRPr="00ED531A">
        <w:rPr>
          <w:noProof/>
        </w:rPr>
        <w:t xml:space="preserve">---. 2011. </w:t>
      </w:r>
      <w:r w:rsidRPr="00ED531A">
        <w:rPr>
          <w:i/>
          <w:noProof/>
        </w:rPr>
        <w:t>Mobile urbanism: cities and policymaking in the global age</w:t>
      </w:r>
      <w:r w:rsidRPr="00ED531A">
        <w:rPr>
          <w:noProof/>
        </w:rPr>
        <w:t>. University of Minnesota Press.</w:t>
      </w:r>
    </w:p>
    <w:p w14:paraId="279DD470" w14:textId="77777777" w:rsidR="00ED531A" w:rsidRPr="00ED531A" w:rsidRDefault="00ED531A" w:rsidP="00ED531A">
      <w:pPr>
        <w:pStyle w:val="EndNoteBibliography"/>
        <w:ind w:left="720" w:hanging="720"/>
        <w:rPr>
          <w:noProof/>
        </w:rPr>
      </w:pPr>
      <w:r w:rsidRPr="00ED531A">
        <w:rPr>
          <w:noProof/>
        </w:rPr>
        <w:t xml:space="preserve">McCann, E. J. (2002) Space, citizenship, and the right to the city: A brief overview. </w:t>
      </w:r>
      <w:r w:rsidRPr="00ED531A">
        <w:rPr>
          <w:i/>
          <w:noProof/>
        </w:rPr>
        <w:t>GeoJournal,</w:t>
      </w:r>
      <w:r w:rsidRPr="00ED531A">
        <w:rPr>
          <w:noProof/>
        </w:rPr>
        <w:t xml:space="preserve"> 58</w:t>
      </w:r>
      <w:r w:rsidRPr="00ED531A">
        <w:rPr>
          <w:b/>
          <w:noProof/>
        </w:rPr>
        <w:t>,</w:t>
      </w:r>
      <w:r w:rsidRPr="00ED531A">
        <w:rPr>
          <w:noProof/>
        </w:rPr>
        <w:t xml:space="preserve"> 77-79.</w:t>
      </w:r>
    </w:p>
    <w:p w14:paraId="2407C142" w14:textId="77777777" w:rsidR="00ED531A" w:rsidRPr="00ED531A" w:rsidRDefault="00ED531A" w:rsidP="00ED531A">
      <w:pPr>
        <w:pStyle w:val="EndNoteBibliography"/>
        <w:ind w:left="720" w:hanging="720"/>
        <w:rPr>
          <w:noProof/>
        </w:rPr>
      </w:pPr>
      <w:r w:rsidRPr="00ED531A">
        <w:rPr>
          <w:noProof/>
        </w:rPr>
        <w:t xml:space="preserve">McCann, E. J. (2008) Expertise, Truth, and Urban Policy Mobilities: Global Circuits of Knowledge in the Development of Vancouver, Canada's 'Four Pillar' Drug Strategy. </w:t>
      </w:r>
      <w:r w:rsidRPr="00ED531A">
        <w:rPr>
          <w:i/>
          <w:noProof/>
        </w:rPr>
        <w:t>Environment and Planning A,</w:t>
      </w:r>
      <w:r w:rsidRPr="00ED531A">
        <w:rPr>
          <w:noProof/>
        </w:rPr>
        <w:t xml:space="preserve"> 40</w:t>
      </w:r>
      <w:r w:rsidRPr="00ED531A">
        <w:rPr>
          <w:b/>
          <w:noProof/>
        </w:rPr>
        <w:t>,</w:t>
      </w:r>
      <w:r w:rsidRPr="00ED531A">
        <w:rPr>
          <w:noProof/>
        </w:rPr>
        <w:t xml:space="preserve"> 885-904.</w:t>
      </w:r>
    </w:p>
    <w:p w14:paraId="61DCDFF3" w14:textId="77777777" w:rsidR="00ED531A" w:rsidRPr="00ED531A" w:rsidRDefault="00ED531A" w:rsidP="00ED531A">
      <w:pPr>
        <w:pStyle w:val="EndNoteBibliography"/>
        <w:ind w:left="720" w:hanging="720"/>
        <w:rPr>
          <w:noProof/>
        </w:rPr>
      </w:pPr>
      <w:r w:rsidRPr="00ED531A">
        <w:rPr>
          <w:noProof/>
        </w:rPr>
        <w:t xml:space="preserve">McClintock, N. (2010) Why farm the city? Theorizing urban agriculture through a lens of metabolic rift. </w:t>
      </w:r>
      <w:r w:rsidRPr="00ED531A">
        <w:rPr>
          <w:i/>
          <w:noProof/>
        </w:rPr>
        <w:t>Cambridge Journal of Regions, Economy and Society,</w:t>
      </w:r>
      <w:r w:rsidRPr="00ED531A">
        <w:rPr>
          <w:noProof/>
        </w:rPr>
        <w:t xml:space="preserve"> 3</w:t>
      </w:r>
      <w:r w:rsidRPr="00ED531A">
        <w:rPr>
          <w:b/>
          <w:noProof/>
        </w:rPr>
        <w:t>,</w:t>
      </w:r>
      <w:r w:rsidRPr="00ED531A">
        <w:rPr>
          <w:noProof/>
        </w:rPr>
        <w:t xml:space="preserve"> 191-207.</w:t>
      </w:r>
    </w:p>
    <w:p w14:paraId="03E93479" w14:textId="77777777" w:rsidR="00ED531A" w:rsidRPr="00ED531A" w:rsidRDefault="00ED531A" w:rsidP="00ED531A">
      <w:pPr>
        <w:pStyle w:val="EndNoteBibliography"/>
        <w:ind w:left="720" w:hanging="720"/>
        <w:rPr>
          <w:noProof/>
        </w:rPr>
      </w:pPr>
      <w:r w:rsidRPr="00ED531A">
        <w:rPr>
          <w:noProof/>
        </w:rPr>
        <w:t xml:space="preserve">--- (2012) Assessing soil lead contamination at multiple scales in Oakland, California: Implications for urban agriculture and environmental justice. </w:t>
      </w:r>
      <w:r w:rsidRPr="00ED531A">
        <w:rPr>
          <w:i/>
          <w:noProof/>
        </w:rPr>
        <w:t>Applied Geography,</w:t>
      </w:r>
      <w:r w:rsidRPr="00ED531A">
        <w:rPr>
          <w:noProof/>
        </w:rPr>
        <w:t xml:space="preserve"> 35</w:t>
      </w:r>
      <w:r w:rsidRPr="00ED531A">
        <w:rPr>
          <w:b/>
          <w:noProof/>
        </w:rPr>
        <w:t>,</w:t>
      </w:r>
      <w:r w:rsidRPr="00ED531A">
        <w:rPr>
          <w:noProof/>
        </w:rPr>
        <w:t xml:space="preserve"> 460-473.</w:t>
      </w:r>
    </w:p>
    <w:p w14:paraId="148630D1" w14:textId="77777777" w:rsidR="00ED531A" w:rsidRPr="00ED531A" w:rsidRDefault="00ED531A" w:rsidP="00ED531A">
      <w:pPr>
        <w:pStyle w:val="EndNoteBibliography"/>
        <w:ind w:left="720" w:hanging="720"/>
        <w:rPr>
          <w:noProof/>
        </w:rPr>
      </w:pPr>
      <w:r w:rsidRPr="00ED531A">
        <w:rPr>
          <w:noProof/>
        </w:rPr>
        <w:t xml:space="preserve">--- (2014) Radical, reformist, and garden-variety neoliberal: coming to terms with urban agriculture's contradictions. </w:t>
      </w:r>
      <w:r w:rsidRPr="00ED531A">
        <w:rPr>
          <w:i/>
          <w:noProof/>
        </w:rPr>
        <w:t>Local Environment,</w:t>
      </w:r>
      <w:r w:rsidRPr="00ED531A">
        <w:rPr>
          <w:noProof/>
        </w:rPr>
        <w:t xml:space="preserve"> 19</w:t>
      </w:r>
      <w:r w:rsidRPr="00ED531A">
        <w:rPr>
          <w:b/>
          <w:noProof/>
        </w:rPr>
        <w:t>,</w:t>
      </w:r>
      <w:r w:rsidRPr="00ED531A">
        <w:rPr>
          <w:noProof/>
        </w:rPr>
        <w:t xml:space="preserve"> 147-171.</w:t>
      </w:r>
    </w:p>
    <w:p w14:paraId="0A52AD66" w14:textId="77777777" w:rsidR="00ED531A" w:rsidRPr="00ED531A" w:rsidRDefault="00ED531A" w:rsidP="00ED531A">
      <w:pPr>
        <w:pStyle w:val="EndNoteBibliography"/>
        <w:ind w:left="720" w:hanging="720"/>
        <w:rPr>
          <w:noProof/>
        </w:rPr>
      </w:pPr>
      <w:r w:rsidRPr="00ED531A">
        <w:rPr>
          <w:noProof/>
        </w:rPr>
        <w:t>McClintock, N. &amp; J. Cooper (2010) Cultivating the Commons An Assessment of the Potential for Urban Agriculture on Oakland’s Public Land.</w:t>
      </w:r>
    </w:p>
    <w:p w14:paraId="3CD7817C" w14:textId="77777777" w:rsidR="00ED531A" w:rsidRPr="00ED531A" w:rsidRDefault="00ED531A" w:rsidP="00ED531A">
      <w:pPr>
        <w:pStyle w:val="EndNoteBibliography"/>
        <w:ind w:left="720" w:hanging="720"/>
        <w:rPr>
          <w:noProof/>
        </w:rPr>
      </w:pPr>
      <w:r w:rsidRPr="00ED531A">
        <w:rPr>
          <w:noProof/>
        </w:rPr>
        <w:t xml:space="preserve">McClintock, N., E. Pallana &amp; H. Wooten (2014) Urban livestock ownership, management, and regulation in the United States: An exploratory survey and research agenda. </w:t>
      </w:r>
      <w:r w:rsidRPr="00ED531A">
        <w:rPr>
          <w:i/>
          <w:noProof/>
        </w:rPr>
        <w:t>Land Use Policy,</w:t>
      </w:r>
      <w:r w:rsidRPr="00ED531A">
        <w:rPr>
          <w:noProof/>
        </w:rPr>
        <w:t xml:space="preserve"> 38</w:t>
      </w:r>
      <w:r w:rsidRPr="00ED531A">
        <w:rPr>
          <w:b/>
          <w:noProof/>
        </w:rPr>
        <w:t>,</w:t>
      </w:r>
      <w:r w:rsidRPr="00ED531A">
        <w:rPr>
          <w:noProof/>
        </w:rPr>
        <w:t xml:space="preserve"> 426-440.</w:t>
      </w:r>
    </w:p>
    <w:p w14:paraId="3C230EE0" w14:textId="77777777" w:rsidR="00ED531A" w:rsidRPr="00ED531A" w:rsidRDefault="00ED531A" w:rsidP="00ED531A">
      <w:pPr>
        <w:pStyle w:val="EndNoteBibliography"/>
        <w:ind w:left="720" w:hanging="720"/>
        <w:rPr>
          <w:noProof/>
        </w:rPr>
      </w:pPr>
      <w:r w:rsidRPr="00ED531A">
        <w:rPr>
          <w:noProof/>
        </w:rPr>
        <w:t>McClintock, N. &amp; M. Simpson (2014) A Survey of Urban Agriculture Organizations and Businesses in the US and Canada: Preliminary Results. www.urbanfood.org (last accessed February 6, 2016).</w:t>
      </w:r>
    </w:p>
    <w:p w14:paraId="1DB22D98" w14:textId="77777777" w:rsidR="00ED531A" w:rsidRPr="00ED531A" w:rsidRDefault="00ED531A" w:rsidP="00ED531A">
      <w:pPr>
        <w:pStyle w:val="EndNoteBibliography"/>
        <w:ind w:left="720" w:hanging="720"/>
        <w:rPr>
          <w:noProof/>
        </w:rPr>
      </w:pPr>
      <w:r w:rsidRPr="00ED531A">
        <w:rPr>
          <w:noProof/>
        </w:rPr>
        <w:t xml:space="preserve">McClintock, N., H. Wooten &amp; A. Brown (2012) Toward a Food Policy" First Step" in Oakland, California: A Food Policy Council's Efforts To Promote Urban Agriculture Zoning. </w:t>
      </w:r>
      <w:r w:rsidRPr="00ED531A">
        <w:rPr>
          <w:i/>
          <w:noProof/>
        </w:rPr>
        <w:t>Journal of Agriculture, Food Systems &amp; Community Development,</w:t>
      </w:r>
      <w:r w:rsidRPr="00ED531A">
        <w:rPr>
          <w:noProof/>
        </w:rPr>
        <w:t xml:space="preserve"> 2.</w:t>
      </w:r>
    </w:p>
    <w:p w14:paraId="2B6D0855" w14:textId="77777777" w:rsidR="00ED531A" w:rsidRPr="00ED531A" w:rsidRDefault="00ED531A" w:rsidP="00ED531A">
      <w:pPr>
        <w:pStyle w:val="EndNoteBibliography"/>
        <w:ind w:left="720" w:hanging="720"/>
        <w:rPr>
          <w:noProof/>
        </w:rPr>
      </w:pPr>
      <w:r w:rsidRPr="00ED531A">
        <w:rPr>
          <w:noProof/>
        </w:rPr>
        <w:t xml:space="preserve">McLain, R., M. Poe, P. T. Hurley, J. Lecompte-Mastenbrook &amp; M. R. Emery (2012) Producing edible landscapes in Seattle's urban forest. </w:t>
      </w:r>
      <w:r w:rsidRPr="00ED531A">
        <w:rPr>
          <w:i/>
          <w:noProof/>
        </w:rPr>
        <w:t>Urban Forestry &amp; Urban Greening,</w:t>
      </w:r>
      <w:r w:rsidRPr="00ED531A">
        <w:rPr>
          <w:noProof/>
        </w:rPr>
        <w:t xml:space="preserve"> 11</w:t>
      </w:r>
      <w:r w:rsidRPr="00ED531A">
        <w:rPr>
          <w:b/>
          <w:noProof/>
        </w:rPr>
        <w:t>,</w:t>
      </w:r>
      <w:r w:rsidRPr="00ED531A">
        <w:rPr>
          <w:noProof/>
        </w:rPr>
        <w:t xml:space="preserve"> 187-194.</w:t>
      </w:r>
    </w:p>
    <w:p w14:paraId="4B4A37E9" w14:textId="77777777" w:rsidR="00ED531A" w:rsidRPr="00ED531A" w:rsidRDefault="00ED531A" w:rsidP="00ED531A">
      <w:pPr>
        <w:pStyle w:val="EndNoteBibliography"/>
        <w:ind w:left="720" w:hanging="720"/>
        <w:rPr>
          <w:noProof/>
        </w:rPr>
      </w:pPr>
      <w:r w:rsidRPr="00ED531A">
        <w:rPr>
          <w:noProof/>
        </w:rPr>
        <w:t xml:space="preserve">McMichael, P. (2009) A food regime genealogy. </w:t>
      </w:r>
      <w:r w:rsidRPr="00ED531A">
        <w:rPr>
          <w:i/>
          <w:noProof/>
        </w:rPr>
        <w:t>The Journal of Peasant Studies,</w:t>
      </w:r>
      <w:r w:rsidRPr="00ED531A">
        <w:rPr>
          <w:noProof/>
        </w:rPr>
        <w:t xml:space="preserve"> 36</w:t>
      </w:r>
      <w:r w:rsidRPr="00ED531A">
        <w:rPr>
          <w:b/>
          <w:noProof/>
        </w:rPr>
        <w:t>,</w:t>
      </w:r>
      <w:r w:rsidRPr="00ED531A">
        <w:rPr>
          <w:noProof/>
        </w:rPr>
        <w:t xml:space="preserve"> 139-169.</w:t>
      </w:r>
    </w:p>
    <w:p w14:paraId="1E25807A" w14:textId="77777777" w:rsidR="00ED531A" w:rsidRPr="00ED531A" w:rsidRDefault="00ED531A" w:rsidP="00ED531A">
      <w:pPr>
        <w:pStyle w:val="EndNoteBibliography"/>
        <w:ind w:left="720" w:hanging="720"/>
        <w:rPr>
          <w:noProof/>
        </w:rPr>
      </w:pPr>
      <w:r w:rsidRPr="00ED531A">
        <w:rPr>
          <w:noProof/>
        </w:rPr>
        <w:t xml:space="preserve">Metcalf, S. S. &amp; M. J. Widener (2011) Growing Buffalo's capacity for local food: A systems framework for sustainable agriculture. </w:t>
      </w:r>
      <w:r w:rsidRPr="00ED531A">
        <w:rPr>
          <w:i/>
          <w:noProof/>
        </w:rPr>
        <w:t>Applied Geography,</w:t>
      </w:r>
      <w:r w:rsidRPr="00ED531A">
        <w:rPr>
          <w:noProof/>
        </w:rPr>
        <w:t xml:space="preserve"> 31</w:t>
      </w:r>
      <w:r w:rsidRPr="00ED531A">
        <w:rPr>
          <w:b/>
          <w:noProof/>
        </w:rPr>
        <w:t>,</w:t>
      </w:r>
      <w:r w:rsidRPr="00ED531A">
        <w:rPr>
          <w:noProof/>
        </w:rPr>
        <w:t xml:space="preserve"> 1242-1251.</w:t>
      </w:r>
    </w:p>
    <w:p w14:paraId="6B9CF2E4" w14:textId="77777777" w:rsidR="00ED531A" w:rsidRPr="00ED531A" w:rsidRDefault="00ED531A" w:rsidP="00ED531A">
      <w:pPr>
        <w:pStyle w:val="EndNoteBibliography"/>
        <w:ind w:left="720" w:hanging="720"/>
        <w:rPr>
          <w:noProof/>
        </w:rPr>
      </w:pPr>
      <w:r w:rsidRPr="00ED531A">
        <w:rPr>
          <w:noProof/>
        </w:rPr>
        <w:t xml:space="preserve">Meyer, D. R. (2003) The challenges of research on the global network of cities. </w:t>
      </w:r>
      <w:r w:rsidRPr="00ED531A">
        <w:rPr>
          <w:i/>
          <w:noProof/>
        </w:rPr>
        <w:t>Urban Geography,</w:t>
      </w:r>
      <w:r w:rsidRPr="00ED531A">
        <w:rPr>
          <w:noProof/>
        </w:rPr>
        <w:t xml:space="preserve"> 24</w:t>
      </w:r>
      <w:r w:rsidRPr="00ED531A">
        <w:rPr>
          <w:b/>
          <w:noProof/>
        </w:rPr>
        <w:t>,</w:t>
      </w:r>
      <w:r w:rsidRPr="00ED531A">
        <w:rPr>
          <w:noProof/>
        </w:rPr>
        <w:t xml:space="preserve"> 301-313.</w:t>
      </w:r>
    </w:p>
    <w:p w14:paraId="37E26AC1" w14:textId="77777777" w:rsidR="00ED531A" w:rsidRPr="00ED531A" w:rsidRDefault="00ED531A" w:rsidP="00ED531A">
      <w:pPr>
        <w:pStyle w:val="EndNoteBibliography"/>
        <w:ind w:left="720" w:hanging="720"/>
        <w:rPr>
          <w:noProof/>
        </w:rPr>
      </w:pPr>
      <w:r w:rsidRPr="00ED531A">
        <w:rPr>
          <w:noProof/>
        </w:rPr>
        <w:t xml:space="preserve">Miles, M. B., A. M. Huberman &amp; J. Saldaña. 1994. </w:t>
      </w:r>
      <w:r w:rsidRPr="00ED531A">
        <w:rPr>
          <w:i/>
          <w:noProof/>
        </w:rPr>
        <w:t>Qualitative data analysis: An expanded sourcebook</w:t>
      </w:r>
      <w:r w:rsidRPr="00ED531A">
        <w:rPr>
          <w:noProof/>
        </w:rPr>
        <w:t>. Sage.</w:t>
      </w:r>
    </w:p>
    <w:p w14:paraId="488CB0E0" w14:textId="77777777" w:rsidR="00ED531A" w:rsidRPr="00ED531A" w:rsidRDefault="00ED531A" w:rsidP="00ED531A">
      <w:pPr>
        <w:pStyle w:val="EndNoteBibliography"/>
        <w:ind w:left="720" w:hanging="720"/>
        <w:rPr>
          <w:noProof/>
        </w:rPr>
      </w:pPr>
      <w:r w:rsidRPr="00ED531A">
        <w:rPr>
          <w:noProof/>
        </w:rPr>
        <w:t xml:space="preserve">Mitchell, D. 2003. </w:t>
      </w:r>
      <w:r w:rsidRPr="00ED531A">
        <w:rPr>
          <w:i/>
          <w:noProof/>
        </w:rPr>
        <w:t>The right to the city: Social justice and the fight for public space</w:t>
      </w:r>
      <w:r w:rsidRPr="00ED531A">
        <w:rPr>
          <w:noProof/>
        </w:rPr>
        <w:t>. Guilford Press.</w:t>
      </w:r>
    </w:p>
    <w:p w14:paraId="2440DE6E" w14:textId="77777777" w:rsidR="00ED531A" w:rsidRPr="00ED531A" w:rsidRDefault="00ED531A" w:rsidP="00ED531A">
      <w:pPr>
        <w:pStyle w:val="EndNoteBibliography"/>
        <w:ind w:left="720" w:hanging="720"/>
        <w:rPr>
          <w:noProof/>
        </w:rPr>
      </w:pPr>
      <w:r w:rsidRPr="00ED531A">
        <w:rPr>
          <w:noProof/>
        </w:rPr>
        <w:t xml:space="preserve">Monzó, L. D. (2016) “They Don't Know Anything!”: Latinx Immigrant Students Appropriating the Oppressor's Voice. </w:t>
      </w:r>
      <w:r w:rsidRPr="00ED531A">
        <w:rPr>
          <w:i/>
          <w:noProof/>
        </w:rPr>
        <w:t>Anthropology &amp; Education Quarterly,</w:t>
      </w:r>
      <w:r w:rsidRPr="00ED531A">
        <w:rPr>
          <w:noProof/>
        </w:rPr>
        <w:t xml:space="preserve"> 47</w:t>
      </w:r>
      <w:r w:rsidRPr="00ED531A">
        <w:rPr>
          <w:b/>
          <w:noProof/>
        </w:rPr>
        <w:t>,</w:t>
      </w:r>
      <w:r w:rsidRPr="00ED531A">
        <w:rPr>
          <w:noProof/>
        </w:rPr>
        <w:t xml:space="preserve"> 148-166.</w:t>
      </w:r>
    </w:p>
    <w:p w14:paraId="487FE499" w14:textId="77777777" w:rsidR="00ED531A" w:rsidRPr="00ED531A" w:rsidRDefault="00ED531A" w:rsidP="00ED531A">
      <w:pPr>
        <w:pStyle w:val="EndNoteBibliography"/>
        <w:ind w:left="720" w:hanging="720"/>
        <w:rPr>
          <w:noProof/>
        </w:rPr>
      </w:pPr>
      <w:r w:rsidRPr="00ED531A">
        <w:rPr>
          <w:noProof/>
        </w:rPr>
        <w:t xml:space="preserve">Morgan, K. (2009) Feeding the city: The challenge of urban food planning. </w:t>
      </w:r>
      <w:r w:rsidRPr="00ED531A">
        <w:rPr>
          <w:i/>
          <w:noProof/>
        </w:rPr>
        <w:t>International Planning Studies,</w:t>
      </w:r>
      <w:r w:rsidRPr="00ED531A">
        <w:rPr>
          <w:noProof/>
        </w:rPr>
        <w:t xml:space="preserve"> 14</w:t>
      </w:r>
      <w:r w:rsidRPr="00ED531A">
        <w:rPr>
          <w:b/>
          <w:noProof/>
        </w:rPr>
        <w:t>,</w:t>
      </w:r>
      <w:r w:rsidRPr="00ED531A">
        <w:rPr>
          <w:noProof/>
        </w:rPr>
        <w:t xml:space="preserve"> 341-348.</w:t>
      </w:r>
    </w:p>
    <w:p w14:paraId="4CE7B014" w14:textId="77777777" w:rsidR="00ED531A" w:rsidRPr="00ED531A" w:rsidRDefault="00ED531A" w:rsidP="00ED531A">
      <w:pPr>
        <w:pStyle w:val="EndNoteBibliography"/>
        <w:ind w:left="720" w:hanging="720"/>
        <w:rPr>
          <w:noProof/>
        </w:rPr>
      </w:pPr>
      <w:r w:rsidRPr="00ED531A">
        <w:rPr>
          <w:noProof/>
        </w:rPr>
        <w:t xml:space="preserve">Mougeot, L. J. 2006. </w:t>
      </w:r>
      <w:r w:rsidRPr="00ED531A">
        <w:rPr>
          <w:i/>
          <w:noProof/>
        </w:rPr>
        <w:t>Growing better cities: Urban agriculture for sustainable development</w:t>
      </w:r>
      <w:r w:rsidRPr="00ED531A">
        <w:rPr>
          <w:noProof/>
        </w:rPr>
        <w:t>. IDRC.</w:t>
      </w:r>
    </w:p>
    <w:p w14:paraId="0DDB2223" w14:textId="77777777" w:rsidR="00ED531A" w:rsidRPr="00ED531A" w:rsidRDefault="00ED531A" w:rsidP="00ED531A">
      <w:pPr>
        <w:pStyle w:val="EndNoteBibliography"/>
        <w:ind w:left="720" w:hanging="720"/>
        <w:rPr>
          <w:noProof/>
        </w:rPr>
      </w:pPr>
      <w:r w:rsidRPr="00ED531A">
        <w:rPr>
          <w:noProof/>
        </w:rPr>
        <w:t xml:space="preserve">Naughton, L. (2014) Geographical narratives of social capital: Telling different stories about the socio-economy with context, space, place, power and agency. </w:t>
      </w:r>
      <w:r w:rsidRPr="00ED531A">
        <w:rPr>
          <w:i/>
          <w:noProof/>
        </w:rPr>
        <w:t>Progress in Human Geography,</w:t>
      </w:r>
      <w:r w:rsidRPr="00ED531A">
        <w:rPr>
          <w:noProof/>
        </w:rPr>
        <w:t xml:space="preserve"> 38</w:t>
      </w:r>
      <w:r w:rsidRPr="00ED531A">
        <w:rPr>
          <w:b/>
          <w:noProof/>
        </w:rPr>
        <w:t>,</w:t>
      </w:r>
      <w:r w:rsidRPr="00ED531A">
        <w:rPr>
          <w:noProof/>
        </w:rPr>
        <w:t xml:space="preserve"> 3-21.</w:t>
      </w:r>
    </w:p>
    <w:p w14:paraId="241109EE" w14:textId="77777777" w:rsidR="00ED531A" w:rsidRPr="00ED531A" w:rsidRDefault="00ED531A" w:rsidP="00ED531A">
      <w:pPr>
        <w:pStyle w:val="EndNoteBibliography"/>
        <w:ind w:left="720" w:hanging="720"/>
        <w:rPr>
          <w:noProof/>
        </w:rPr>
      </w:pPr>
      <w:r w:rsidRPr="00ED531A">
        <w:rPr>
          <w:noProof/>
        </w:rPr>
        <w:t xml:space="preserve">Naylor, L. (2012) Hired gardens and the question of transgression: lawns, food gardens and the business of 'alternative' food practice. </w:t>
      </w:r>
      <w:r w:rsidRPr="00ED531A">
        <w:rPr>
          <w:i/>
          <w:noProof/>
        </w:rPr>
        <w:t>Cultural Geographies,</w:t>
      </w:r>
      <w:r w:rsidRPr="00ED531A">
        <w:rPr>
          <w:noProof/>
        </w:rPr>
        <w:t xml:space="preserve"> 19</w:t>
      </w:r>
      <w:r w:rsidRPr="00ED531A">
        <w:rPr>
          <w:b/>
          <w:noProof/>
        </w:rPr>
        <w:t>,</w:t>
      </w:r>
      <w:r w:rsidRPr="00ED531A">
        <w:rPr>
          <w:noProof/>
        </w:rPr>
        <w:t xml:space="preserve"> 483-504.</w:t>
      </w:r>
    </w:p>
    <w:p w14:paraId="49B66B4C" w14:textId="77777777" w:rsidR="00ED531A" w:rsidRPr="00ED531A" w:rsidRDefault="00ED531A" w:rsidP="00ED531A">
      <w:pPr>
        <w:pStyle w:val="EndNoteBibliography"/>
        <w:ind w:left="720" w:hanging="720"/>
        <w:rPr>
          <w:noProof/>
        </w:rPr>
      </w:pPr>
      <w:r w:rsidRPr="00ED531A">
        <w:rPr>
          <w:noProof/>
        </w:rPr>
        <w:t xml:space="preserve">Norris, P. &amp; R. Englehart. 2013. Gendering social capital: Bowling in women’s leagues? In </w:t>
      </w:r>
      <w:r w:rsidRPr="00ED531A">
        <w:rPr>
          <w:i/>
          <w:noProof/>
        </w:rPr>
        <w:t>Gender and social capital,</w:t>
      </w:r>
      <w:r w:rsidRPr="00ED531A">
        <w:rPr>
          <w:noProof/>
        </w:rPr>
        <w:t>. St. John’s College, University of Manitoba.</w:t>
      </w:r>
    </w:p>
    <w:p w14:paraId="6F316D32" w14:textId="77777777" w:rsidR="00ED531A" w:rsidRPr="00ED531A" w:rsidRDefault="00ED531A" w:rsidP="00ED531A">
      <w:pPr>
        <w:pStyle w:val="EndNoteBibliography"/>
        <w:ind w:left="720" w:hanging="720"/>
        <w:rPr>
          <w:noProof/>
        </w:rPr>
      </w:pPr>
      <w:r w:rsidRPr="00ED531A">
        <w:rPr>
          <w:noProof/>
        </w:rPr>
        <w:t xml:space="preserve">Obar, J. A., P. Zube &amp; C. Lampe (2012) Advocacy 2.0: An analysis of how advocacy groups in the United States perceive and use social media as tools for facilitating civic engagement and collective action. </w:t>
      </w:r>
      <w:r w:rsidRPr="00ED531A">
        <w:rPr>
          <w:i/>
          <w:noProof/>
        </w:rPr>
        <w:t>Journal of Information Policy,</w:t>
      </w:r>
      <w:r w:rsidRPr="00ED531A">
        <w:rPr>
          <w:noProof/>
        </w:rPr>
        <w:t xml:space="preserve"> 2</w:t>
      </w:r>
      <w:r w:rsidRPr="00ED531A">
        <w:rPr>
          <w:b/>
          <w:noProof/>
        </w:rPr>
        <w:t>,</w:t>
      </w:r>
      <w:r w:rsidRPr="00ED531A">
        <w:rPr>
          <w:noProof/>
        </w:rPr>
        <w:t xml:space="preserve"> 1-25.</w:t>
      </w:r>
    </w:p>
    <w:p w14:paraId="16217598" w14:textId="77777777" w:rsidR="00ED531A" w:rsidRPr="00ED531A" w:rsidRDefault="00ED531A" w:rsidP="00ED531A">
      <w:pPr>
        <w:pStyle w:val="EndNoteBibliography"/>
        <w:ind w:left="720" w:hanging="720"/>
        <w:rPr>
          <w:noProof/>
        </w:rPr>
      </w:pPr>
      <w:r w:rsidRPr="00ED531A">
        <w:rPr>
          <w:noProof/>
        </w:rPr>
        <w:t>OKC Urban Ag. 2016. About.</w:t>
      </w:r>
    </w:p>
    <w:p w14:paraId="1B67BAD8" w14:textId="77777777" w:rsidR="00ED531A" w:rsidRPr="00ED531A" w:rsidRDefault="00ED531A" w:rsidP="00ED531A">
      <w:pPr>
        <w:pStyle w:val="EndNoteBibliography"/>
        <w:ind w:left="720" w:hanging="720"/>
        <w:rPr>
          <w:noProof/>
        </w:rPr>
      </w:pPr>
      <w:r w:rsidRPr="00ED531A">
        <w:rPr>
          <w:noProof/>
        </w:rPr>
        <w:t>OSN (2006) History.</w:t>
      </w:r>
    </w:p>
    <w:p w14:paraId="0D740313" w14:textId="77777777" w:rsidR="00ED531A" w:rsidRPr="00ED531A" w:rsidRDefault="00ED531A" w:rsidP="00ED531A">
      <w:pPr>
        <w:pStyle w:val="EndNoteBibliography"/>
        <w:ind w:left="720" w:hanging="720"/>
        <w:rPr>
          <w:noProof/>
        </w:rPr>
      </w:pPr>
      <w:r w:rsidRPr="00ED531A">
        <w:rPr>
          <w:noProof/>
        </w:rPr>
        <w:t>OSU-OKC. Agriculture Technologies.</w:t>
      </w:r>
    </w:p>
    <w:p w14:paraId="34C1F049" w14:textId="77777777" w:rsidR="00ED531A" w:rsidRPr="00ED531A" w:rsidRDefault="00ED531A" w:rsidP="00ED531A">
      <w:pPr>
        <w:pStyle w:val="EndNoteBibliography"/>
        <w:ind w:left="720" w:hanging="720"/>
        <w:rPr>
          <w:noProof/>
        </w:rPr>
      </w:pPr>
      <w:r w:rsidRPr="00ED531A">
        <w:rPr>
          <w:noProof/>
        </w:rPr>
        <w:t>OU Fitness + Recreation. Norman, OK: University of Oklahoma.</w:t>
      </w:r>
    </w:p>
    <w:p w14:paraId="3A1673D4" w14:textId="77777777" w:rsidR="00ED531A" w:rsidRPr="00ED531A" w:rsidRDefault="00ED531A" w:rsidP="00ED531A">
      <w:pPr>
        <w:pStyle w:val="EndNoteBibliography"/>
        <w:ind w:left="720" w:hanging="720"/>
        <w:rPr>
          <w:noProof/>
        </w:rPr>
      </w:pPr>
      <w:r w:rsidRPr="00ED531A">
        <w:rPr>
          <w:noProof/>
        </w:rPr>
        <w:t xml:space="preserve">Oxford University Press. 2007. Oxford Word of the Year 2007: Locavore. In </w:t>
      </w:r>
      <w:r w:rsidRPr="00ED531A">
        <w:rPr>
          <w:i/>
          <w:noProof/>
        </w:rPr>
        <w:t>OUPblog</w:t>
      </w:r>
      <w:r w:rsidRPr="00ED531A">
        <w:rPr>
          <w:noProof/>
        </w:rPr>
        <w:t>. Oxford University Press.</w:t>
      </w:r>
    </w:p>
    <w:p w14:paraId="154FF4E1" w14:textId="77777777" w:rsidR="00ED531A" w:rsidRPr="00ED531A" w:rsidRDefault="00ED531A" w:rsidP="00ED531A">
      <w:pPr>
        <w:pStyle w:val="EndNoteBibliography"/>
        <w:ind w:left="720" w:hanging="720"/>
        <w:rPr>
          <w:noProof/>
        </w:rPr>
      </w:pPr>
      <w:r w:rsidRPr="00ED531A">
        <w:rPr>
          <w:noProof/>
        </w:rPr>
        <w:t xml:space="preserve">Paasi, A. (2004) Place and region: looking through the prism of scale. </w:t>
      </w:r>
      <w:r w:rsidRPr="00ED531A">
        <w:rPr>
          <w:i/>
          <w:noProof/>
        </w:rPr>
        <w:t>Progress in Human Geography,</w:t>
      </w:r>
      <w:r w:rsidRPr="00ED531A">
        <w:rPr>
          <w:noProof/>
        </w:rPr>
        <w:t xml:space="preserve"> 28</w:t>
      </w:r>
      <w:r w:rsidRPr="00ED531A">
        <w:rPr>
          <w:b/>
          <w:noProof/>
        </w:rPr>
        <w:t>,</w:t>
      </w:r>
      <w:r w:rsidRPr="00ED531A">
        <w:rPr>
          <w:noProof/>
        </w:rPr>
        <w:t xml:space="preserve"> 536.</w:t>
      </w:r>
    </w:p>
    <w:p w14:paraId="60A45EA5" w14:textId="77777777" w:rsidR="00ED531A" w:rsidRPr="00ED531A" w:rsidRDefault="00ED531A" w:rsidP="00ED531A">
      <w:pPr>
        <w:pStyle w:val="EndNoteBibliography"/>
        <w:ind w:left="720" w:hanging="720"/>
        <w:rPr>
          <w:noProof/>
        </w:rPr>
      </w:pPr>
      <w:r w:rsidRPr="00ED531A">
        <w:rPr>
          <w:noProof/>
        </w:rPr>
        <w:t xml:space="preserve">Pacione, M. (2003) Quality-of-life research in urban geography. </w:t>
      </w:r>
      <w:r w:rsidRPr="00ED531A">
        <w:rPr>
          <w:i/>
          <w:noProof/>
        </w:rPr>
        <w:t>Urban Geography,</w:t>
      </w:r>
      <w:r w:rsidRPr="00ED531A">
        <w:rPr>
          <w:noProof/>
        </w:rPr>
        <w:t xml:space="preserve"> 24</w:t>
      </w:r>
      <w:r w:rsidRPr="00ED531A">
        <w:rPr>
          <w:b/>
          <w:noProof/>
        </w:rPr>
        <w:t>,</w:t>
      </w:r>
      <w:r w:rsidRPr="00ED531A">
        <w:rPr>
          <w:noProof/>
        </w:rPr>
        <w:t xml:space="preserve"> 314-339.</w:t>
      </w:r>
    </w:p>
    <w:p w14:paraId="69F429DC" w14:textId="77777777" w:rsidR="00ED531A" w:rsidRPr="00ED531A" w:rsidRDefault="00ED531A" w:rsidP="00ED531A">
      <w:pPr>
        <w:pStyle w:val="EndNoteBibliography"/>
        <w:ind w:left="720" w:hanging="720"/>
        <w:rPr>
          <w:noProof/>
        </w:rPr>
      </w:pPr>
      <w:r w:rsidRPr="00ED531A">
        <w:rPr>
          <w:noProof/>
        </w:rPr>
        <w:t xml:space="preserve">Palm, R. (2002) A Personal History. </w:t>
      </w:r>
      <w:r w:rsidRPr="00ED531A">
        <w:rPr>
          <w:i/>
          <w:noProof/>
        </w:rPr>
        <w:t>Urban Geography,</w:t>
      </w:r>
      <w:r w:rsidRPr="00ED531A">
        <w:rPr>
          <w:noProof/>
        </w:rPr>
        <w:t xml:space="preserve"> 23</w:t>
      </w:r>
      <w:r w:rsidRPr="00ED531A">
        <w:rPr>
          <w:b/>
          <w:noProof/>
        </w:rPr>
        <w:t>,</w:t>
      </w:r>
      <w:r w:rsidRPr="00ED531A">
        <w:rPr>
          <w:noProof/>
        </w:rPr>
        <w:t xml:space="preserve"> 403-407.</w:t>
      </w:r>
    </w:p>
    <w:p w14:paraId="62F61A3B" w14:textId="77777777" w:rsidR="00ED531A" w:rsidRPr="00ED531A" w:rsidRDefault="00ED531A" w:rsidP="00ED531A">
      <w:pPr>
        <w:pStyle w:val="EndNoteBibliography"/>
        <w:ind w:left="720" w:hanging="720"/>
        <w:rPr>
          <w:noProof/>
        </w:rPr>
      </w:pPr>
      <w:r w:rsidRPr="00ED531A">
        <w:rPr>
          <w:noProof/>
        </w:rPr>
        <w:t xml:space="preserve">Park, S.-A., C. A. Shoemaker &amp; M. D. Haub (2009) Physical and psychological health conditions of older adults classified as gardeners or nongardeners. </w:t>
      </w:r>
      <w:r w:rsidRPr="00ED531A">
        <w:rPr>
          <w:i/>
          <w:noProof/>
        </w:rPr>
        <w:t>HortScience,</w:t>
      </w:r>
      <w:r w:rsidRPr="00ED531A">
        <w:rPr>
          <w:noProof/>
        </w:rPr>
        <w:t xml:space="preserve"> 44</w:t>
      </w:r>
      <w:r w:rsidRPr="00ED531A">
        <w:rPr>
          <w:b/>
          <w:noProof/>
        </w:rPr>
        <w:t>,</w:t>
      </w:r>
      <w:r w:rsidRPr="00ED531A">
        <w:rPr>
          <w:noProof/>
        </w:rPr>
        <w:t xml:space="preserve"> 206-210.</w:t>
      </w:r>
    </w:p>
    <w:p w14:paraId="776B466A" w14:textId="77777777" w:rsidR="00ED531A" w:rsidRPr="00ED531A" w:rsidRDefault="00ED531A" w:rsidP="00ED531A">
      <w:pPr>
        <w:pStyle w:val="EndNoteBibliography"/>
        <w:ind w:left="720" w:hanging="720"/>
        <w:rPr>
          <w:noProof/>
        </w:rPr>
      </w:pPr>
      <w:r w:rsidRPr="00ED531A">
        <w:rPr>
          <w:noProof/>
        </w:rPr>
        <w:t xml:space="preserve">Pechlaner, G. &amp; G. Otero (2008) The third food regime: neoliberal globalism and agricultural biotechnology in North America. </w:t>
      </w:r>
      <w:r w:rsidRPr="00ED531A">
        <w:rPr>
          <w:i/>
          <w:noProof/>
        </w:rPr>
        <w:t>Sociologia Ruralis,</w:t>
      </w:r>
      <w:r w:rsidRPr="00ED531A">
        <w:rPr>
          <w:noProof/>
        </w:rPr>
        <w:t xml:space="preserve"> 48</w:t>
      </w:r>
      <w:r w:rsidRPr="00ED531A">
        <w:rPr>
          <w:b/>
          <w:noProof/>
        </w:rPr>
        <w:t>,</w:t>
      </w:r>
      <w:r w:rsidRPr="00ED531A">
        <w:rPr>
          <w:noProof/>
        </w:rPr>
        <w:t xml:space="preserve"> 351-371.</w:t>
      </w:r>
    </w:p>
    <w:p w14:paraId="2FFF21FE" w14:textId="77777777" w:rsidR="00ED531A" w:rsidRPr="00ED531A" w:rsidRDefault="00ED531A" w:rsidP="00ED531A">
      <w:pPr>
        <w:pStyle w:val="EndNoteBibliography"/>
        <w:ind w:left="720" w:hanging="720"/>
        <w:rPr>
          <w:noProof/>
        </w:rPr>
      </w:pPr>
      <w:r w:rsidRPr="00ED531A">
        <w:rPr>
          <w:noProof/>
        </w:rPr>
        <w:t xml:space="preserve">Peck, J. &amp; N. Theodore (2001) Exporting workfare/importing welfare-to-work: exploring the politics of Third Way policy transfer. </w:t>
      </w:r>
      <w:r w:rsidRPr="00ED531A">
        <w:rPr>
          <w:i/>
          <w:noProof/>
        </w:rPr>
        <w:t>Political Geography,</w:t>
      </w:r>
      <w:r w:rsidRPr="00ED531A">
        <w:rPr>
          <w:noProof/>
        </w:rPr>
        <w:t xml:space="preserve"> 20</w:t>
      </w:r>
      <w:r w:rsidRPr="00ED531A">
        <w:rPr>
          <w:b/>
          <w:noProof/>
        </w:rPr>
        <w:t>,</w:t>
      </w:r>
      <w:r w:rsidRPr="00ED531A">
        <w:rPr>
          <w:noProof/>
        </w:rPr>
        <w:t xml:space="preserve"> 427-460.</w:t>
      </w:r>
    </w:p>
    <w:p w14:paraId="3408A012" w14:textId="77777777" w:rsidR="00ED531A" w:rsidRPr="00ED531A" w:rsidRDefault="00ED531A" w:rsidP="00ED531A">
      <w:pPr>
        <w:pStyle w:val="EndNoteBibliography"/>
        <w:ind w:left="720" w:hanging="720"/>
        <w:rPr>
          <w:noProof/>
        </w:rPr>
      </w:pPr>
      <w:r w:rsidRPr="00ED531A">
        <w:rPr>
          <w:noProof/>
        </w:rPr>
        <w:t xml:space="preserve">--- (2010) Mobilizing policy: Models, methods, and mutations. </w:t>
      </w:r>
      <w:r w:rsidRPr="00ED531A">
        <w:rPr>
          <w:i/>
          <w:noProof/>
        </w:rPr>
        <w:t>Geoforum,</w:t>
      </w:r>
      <w:r w:rsidRPr="00ED531A">
        <w:rPr>
          <w:noProof/>
        </w:rPr>
        <w:t xml:space="preserve"> 41</w:t>
      </w:r>
      <w:r w:rsidRPr="00ED531A">
        <w:rPr>
          <w:b/>
          <w:noProof/>
        </w:rPr>
        <w:t>,</w:t>
      </w:r>
      <w:r w:rsidRPr="00ED531A">
        <w:rPr>
          <w:noProof/>
        </w:rPr>
        <w:t xml:space="preserve"> 169-174.</w:t>
      </w:r>
    </w:p>
    <w:p w14:paraId="67DDFD60" w14:textId="77777777" w:rsidR="00ED531A" w:rsidRPr="00ED531A" w:rsidRDefault="00ED531A" w:rsidP="00ED531A">
      <w:pPr>
        <w:pStyle w:val="EndNoteBibliography"/>
        <w:ind w:left="720" w:hanging="720"/>
        <w:rPr>
          <w:noProof/>
        </w:rPr>
      </w:pPr>
      <w:r w:rsidRPr="00ED531A">
        <w:rPr>
          <w:noProof/>
        </w:rPr>
        <w:t xml:space="preserve">Author. 2010. A new survey of Oklahoma City residents found that nearly 70 percent support urban chickens. </w:t>
      </w:r>
      <w:r w:rsidRPr="00ED531A">
        <w:rPr>
          <w:i/>
          <w:noProof/>
        </w:rPr>
        <w:t xml:space="preserve">Oklahoma Gazette </w:t>
      </w:r>
      <w:r w:rsidRPr="00ED531A">
        <w:rPr>
          <w:noProof/>
        </w:rPr>
        <w:t>June 3, 2010.</w:t>
      </w:r>
    </w:p>
    <w:p w14:paraId="37621D1B" w14:textId="77777777" w:rsidR="00ED531A" w:rsidRPr="00ED531A" w:rsidRDefault="00ED531A" w:rsidP="00ED531A">
      <w:pPr>
        <w:pStyle w:val="EndNoteBibliography"/>
        <w:ind w:left="720" w:hanging="720"/>
        <w:rPr>
          <w:noProof/>
        </w:rPr>
      </w:pPr>
      <w:r w:rsidRPr="00ED531A">
        <w:rPr>
          <w:noProof/>
        </w:rPr>
        <w:t xml:space="preserve">Pollock, S., C. Stephen, N. Skuridina &amp; T. Kosatsky (2012) Raising Chickens in City Backyards: The Public Health Role. </w:t>
      </w:r>
      <w:r w:rsidRPr="00ED531A">
        <w:rPr>
          <w:i/>
          <w:noProof/>
        </w:rPr>
        <w:t>Journal of Community Health,</w:t>
      </w:r>
      <w:r w:rsidRPr="00ED531A">
        <w:rPr>
          <w:noProof/>
        </w:rPr>
        <w:t xml:space="preserve"> 37</w:t>
      </w:r>
      <w:r w:rsidRPr="00ED531A">
        <w:rPr>
          <w:b/>
          <w:noProof/>
        </w:rPr>
        <w:t>,</w:t>
      </w:r>
      <w:r w:rsidRPr="00ED531A">
        <w:rPr>
          <w:noProof/>
        </w:rPr>
        <w:t xml:space="preserve"> 734-742.</w:t>
      </w:r>
    </w:p>
    <w:p w14:paraId="7AD34DE6" w14:textId="77777777" w:rsidR="00ED531A" w:rsidRPr="00ED531A" w:rsidRDefault="00ED531A" w:rsidP="00ED531A">
      <w:pPr>
        <w:pStyle w:val="EndNoteBibliography"/>
        <w:ind w:left="720" w:hanging="720"/>
        <w:rPr>
          <w:noProof/>
        </w:rPr>
      </w:pPr>
      <w:r w:rsidRPr="00ED531A">
        <w:rPr>
          <w:noProof/>
        </w:rPr>
        <w:t xml:space="preserve">Poppendieck, J. 1999. </w:t>
      </w:r>
      <w:r w:rsidRPr="00ED531A">
        <w:rPr>
          <w:i/>
          <w:noProof/>
        </w:rPr>
        <w:t>Sweet charity?: Emergency food and the end of entitlement</w:t>
      </w:r>
      <w:r w:rsidRPr="00ED531A">
        <w:rPr>
          <w:noProof/>
        </w:rPr>
        <w:t>. Penguin.</w:t>
      </w:r>
    </w:p>
    <w:p w14:paraId="6890A2B5" w14:textId="77777777" w:rsidR="00ED531A" w:rsidRPr="00ED531A" w:rsidRDefault="00ED531A" w:rsidP="00ED531A">
      <w:pPr>
        <w:pStyle w:val="EndNoteBibliography"/>
        <w:ind w:left="720" w:hanging="720"/>
        <w:rPr>
          <w:noProof/>
        </w:rPr>
      </w:pPr>
      <w:r w:rsidRPr="00ED531A">
        <w:rPr>
          <w:noProof/>
        </w:rPr>
        <w:t xml:space="preserve">Pothukuchi, K. (2015) Five Decades of Community Food Planning in Detroit: City and Grassroots, Growth and Equity. </w:t>
      </w:r>
      <w:r w:rsidRPr="00ED531A">
        <w:rPr>
          <w:i/>
          <w:noProof/>
        </w:rPr>
        <w:t>Journal of Planning Education and Research,</w:t>
      </w:r>
      <w:r w:rsidRPr="00ED531A">
        <w:rPr>
          <w:noProof/>
        </w:rPr>
        <w:t xml:space="preserve"> 35</w:t>
      </w:r>
      <w:r w:rsidRPr="00ED531A">
        <w:rPr>
          <w:b/>
          <w:noProof/>
        </w:rPr>
        <w:t>,</w:t>
      </w:r>
      <w:r w:rsidRPr="00ED531A">
        <w:rPr>
          <w:noProof/>
        </w:rPr>
        <w:t xml:space="preserve"> 419-434.</w:t>
      </w:r>
    </w:p>
    <w:p w14:paraId="499C81F5" w14:textId="77777777" w:rsidR="00ED531A" w:rsidRPr="00ED531A" w:rsidRDefault="00ED531A" w:rsidP="00ED531A">
      <w:pPr>
        <w:pStyle w:val="EndNoteBibliography"/>
        <w:ind w:left="720" w:hanging="720"/>
        <w:rPr>
          <w:noProof/>
        </w:rPr>
      </w:pPr>
      <w:r w:rsidRPr="00ED531A">
        <w:rPr>
          <w:noProof/>
        </w:rPr>
        <w:t xml:space="preserve">Potter, C. &amp; M. Tilzey (2007) Agricultural multifunctionality, environmental sustainability and the WTO: Resistance or accommodation to the neoliberal project for agriculture? </w:t>
      </w:r>
      <w:r w:rsidRPr="00ED531A">
        <w:rPr>
          <w:i/>
          <w:noProof/>
        </w:rPr>
        <w:t>Geoforum,</w:t>
      </w:r>
      <w:r w:rsidRPr="00ED531A">
        <w:rPr>
          <w:noProof/>
        </w:rPr>
        <w:t xml:space="preserve"> 38</w:t>
      </w:r>
      <w:r w:rsidRPr="00ED531A">
        <w:rPr>
          <w:b/>
          <w:noProof/>
        </w:rPr>
        <w:t>,</w:t>
      </w:r>
      <w:r w:rsidRPr="00ED531A">
        <w:rPr>
          <w:noProof/>
        </w:rPr>
        <w:t xml:space="preserve"> 1290-1303.</w:t>
      </w:r>
    </w:p>
    <w:p w14:paraId="1EDE6417" w14:textId="77777777" w:rsidR="00ED531A" w:rsidRPr="00ED531A" w:rsidRDefault="00ED531A" w:rsidP="00ED531A">
      <w:pPr>
        <w:pStyle w:val="EndNoteBibliography"/>
        <w:ind w:left="720" w:hanging="720"/>
        <w:rPr>
          <w:noProof/>
        </w:rPr>
      </w:pPr>
      <w:r w:rsidRPr="00ED531A">
        <w:rPr>
          <w:noProof/>
        </w:rPr>
        <w:t xml:space="preserve">Prince, R. (2012) Policy transfer, consultants and the geographies of governance. </w:t>
      </w:r>
      <w:r w:rsidRPr="00ED531A">
        <w:rPr>
          <w:i/>
          <w:noProof/>
        </w:rPr>
        <w:t>Progress in Human Geography,</w:t>
      </w:r>
      <w:r w:rsidRPr="00ED531A">
        <w:rPr>
          <w:noProof/>
        </w:rPr>
        <w:t xml:space="preserve"> 36</w:t>
      </w:r>
      <w:r w:rsidRPr="00ED531A">
        <w:rPr>
          <w:b/>
          <w:noProof/>
        </w:rPr>
        <w:t>,</w:t>
      </w:r>
      <w:r w:rsidRPr="00ED531A">
        <w:rPr>
          <w:noProof/>
        </w:rPr>
        <w:t xml:space="preserve"> 188-203.</w:t>
      </w:r>
    </w:p>
    <w:p w14:paraId="5F34E3D3" w14:textId="77777777" w:rsidR="00ED531A" w:rsidRPr="00ED531A" w:rsidRDefault="00ED531A" w:rsidP="00ED531A">
      <w:pPr>
        <w:pStyle w:val="EndNoteBibliography"/>
        <w:ind w:left="720" w:hanging="720"/>
        <w:rPr>
          <w:noProof/>
        </w:rPr>
      </w:pPr>
      <w:r w:rsidRPr="00ED531A">
        <w:rPr>
          <w:noProof/>
        </w:rPr>
        <w:t xml:space="preserve">Pudup, M. B. (2008) It takes a garden: Cultivating citizen-subjects in organized garden projects. </w:t>
      </w:r>
      <w:r w:rsidRPr="00ED531A">
        <w:rPr>
          <w:i/>
          <w:noProof/>
        </w:rPr>
        <w:t>Geoforum,</w:t>
      </w:r>
      <w:r w:rsidRPr="00ED531A">
        <w:rPr>
          <w:noProof/>
        </w:rPr>
        <w:t xml:space="preserve"> 39</w:t>
      </w:r>
      <w:r w:rsidRPr="00ED531A">
        <w:rPr>
          <w:b/>
          <w:noProof/>
        </w:rPr>
        <w:t>,</w:t>
      </w:r>
      <w:r w:rsidRPr="00ED531A">
        <w:rPr>
          <w:noProof/>
        </w:rPr>
        <w:t xml:space="preserve"> 1228-1240.</w:t>
      </w:r>
    </w:p>
    <w:p w14:paraId="0B4B032F" w14:textId="77777777" w:rsidR="00ED531A" w:rsidRPr="00ED531A" w:rsidRDefault="00ED531A" w:rsidP="00ED531A">
      <w:pPr>
        <w:pStyle w:val="EndNoteBibliography"/>
        <w:ind w:left="720" w:hanging="720"/>
        <w:rPr>
          <w:noProof/>
        </w:rPr>
      </w:pPr>
      <w:r w:rsidRPr="00ED531A">
        <w:rPr>
          <w:noProof/>
        </w:rPr>
        <w:t xml:space="preserve">Purcell, M. (2003) Citizenship and the right to the global city: reimagining the capitalist world order. </w:t>
      </w:r>
      <w:r w:rsidRPr="00ED531A">
        <w:rPr>
          <w:i/>
          <w:noProof/>
        </w:rPr>
        <w:t>International Journal of Urban and Regional Research,</w:t>
      </w:r>
      <w:r w:rsidRPr="00ED531A">
        <w:rPr>
          <w:noProof/>
        </w:rPr>
        <w:t xml:space="preserve"> 27</w:t>
      </w:r>
      <w:r w:rsidRPr="00ED531A">
        <w:rPr>
          <w:b/>
          <w:noProof/>
        </w:rPr>
        <w:t>,</w:t>
      </w:r>
      <w:r w:rsidRPr="00ED531A">
        <w:rPr>
          <w:noProof/>
        </w:rPr>
        <w:t xml:space="preserve"> 564-590.</w:t>
      </w:r>
    </w:p>
    <w:p w14:paraId="5ED18F09" w14:textId="77777777" w:rsidR="00ED531A" w:rsidRPr="00ED531A" w:rsidRDefault="00ED531A" w:rsidP="00ED531A">
      <w:pPr>
        <w:pStyle w:val="EndNoteBibliography"/>
        <w:ind w:left="720" w:hanging="720"/>
        <w:rPr>
          <w:noProof/>
        </w:rPr>
      </w:pPr>
      <w:r w:rsidRPr="00ED531A">
        <w:rPr>
          <w:noProof/>
        </w:rPr>
        <w:t xml:space="preserve">--- (2006) Urban democracy and the local trap. </w:t>
      </w:r>
      <w:r w:rsidRPr="00ED531A">
        <w:rPr>
          <w:i/>
          <w:noProof/>
        </w:rPr>
        <w:t>Urban Studies (Routledge),</w:t>
      </w:r>
      <w:r w:rsidRPr="00ED531A">
        <w:rPr>
          <w:noProof/>
        </w:rPr>
        <w:t xml:space="preserve"> 43</w:t>
      </w:r>
      <w:r w:rsidRPr="00ED531A">
        <w:rPr>
          <w:b/>
          <w:noProof/>
        </w:rPr>
        <w:t>,</w:t>
      </w:r>
      <w:r w:rsidRPr="00ED531A">
        <w:rPr>
          <w:noProof/>
        </w:rPr>
        <w:t xml:space="preserve"> 1921-1941.</w:t>
      </w:r>
    </w:p>
    <w:p w14:paraId="72F325F9" w14:textId="77777777" w:rsidR="00ED531A" w:rsidRPr="00ED531A" w:rsidRDefault="00ED531A" w:rsidP="00ED531A">
      <w:pPr>
        <w:pStyle w:val="EndNoteBibliography"/>
        <w:ind w:left="720" w:hanging="720"/>
        <w:rPr>
          <w:noProof/>
        </w:rPr>
      </w:pPr>
      <w:r w:rsidRPr="00ED531A">
        <w:rPr>
          <w:noProof/>
        </w:rPr>
        <w:t xml:space="preserve">Ramírez, M. M. (2015) The Elusive Inclusive: Black Food Geographies and Racialized Food Spaces. </w:t>
      </w:r>
      <w:r w:rsidRPr="00ED531A">
        <w:rPr>
          <w:i/>
          <w:noProof/>
        </w:rPr>
        <w:t>Antipode,</w:t>
      </w:r>
      <w:r w:rsidRPr="00ED531A">
        <w:rPr>
          <w:noProof/>
        </w:rPr>
        <w:t xml:space="preserve"> 47</w:t>
      </w:r>
      <w:r w:rsidRPr="00ED531A">
        <w:rPr>
          <w:b/>
          <w:noProof/>
        </w:rPr>
        <w:t>,</w:t>
      </w:r>
      <w:r w:rsidRPr="00ED531A">
        <w:rPr>
          <w:noProof/>
        </w:rPr>
        <w:t xml:space="preserve"> 748–769.</w:t>
      </w:r>
    </w:p>
    <w:p w14:paraId="50025F1C" w14:textId="77777777" w:rsidR="00ED531A" w:rsidRPr="00ED531A" w:rsidRDefault="00ED531A" w:rsidP="00ED531A">
      <w:pPr>
        <w:pStyle w:val="EndNoteBibliography"/>
        <w:ind w:left="720" w:hanging="720"/>
        <w:rPr>
          <w:noProof/>
        </w:rPr>
      </w:pPr>
      <w:r w:rsidRPr="00ED531A">
        <w:rPr>
          <w:noProof/>
        </w:rPr>
        <w:t xml:space="preserve">Ransford, B. 2010. The Public Opportunity. In </w:t>
      </w:r>
      <w:r w:rsidRPr="00ED531A">
        <w:rPr>
          <w:i/>
          <w:noProof/>
        </w:rPr>
        <w:t xml:space="preserve">Agricultural Urbanism, </w:t>
      </w:r>
      <w:r w:rsidRPr="00ED531A">
        <w:rPr>
          <w:noProof/>
        </w:rPr>
        <w:t>eds. J. M. De La Salle &amp; M. Holland, 187-198. Winnipeg, Manitoba: Green Frigate Books.</w:t>
      </w:r>
    </w:p>
    <w:p w14:paraId="6C5F283D" w14:textId="77777777" w:rsidR="00ED531A" w:rsidRPr="00ED531A" w:rsidRDefault="00ED531A" w:rsidP="00ED531A">
      <w:pPr>
        <w:pStyle w:val="EndNoteBibliography"/>
        <w:ind w:left="720" w:hanging="720"/>
        <w:rPr>
          <w:noProof/>
        </w:rPr>
      </w:pPr>
      <w:r w:rsidRPr="00ED531A">
        <w:rPr>
          <w:noProof/>
        </w:rPr>
        <w:t>Regional Food Bank of Oklahoma. n.d. Urban Harvest.</w:t>
      </w:r>
    </w:p>
    <w:p w14:paraId="5C52194C" w14:textId="77777777" w:rsidR="00ED531A" w:rsidRPr="00ED531A" w:rsidRDefault="00ED531A" w:rsidP="00ED531A">
      <w:pPr>
        <w:pStyle w:val="EndNoteBibliography"/>
        <w:ind w:left="720" w:hanging="720"/>
        <w:rPr>
          <w:noProof/>
        </w:rPr>
      </w:pPr>
      <w:r w:rsidRPr="00ED531A">
        <w:rPr>
          <w:noProof/>
        </w:rPr>
        <w:t xml:space="preserve">Reid, L. &amp; N. Smith. 1993. John Wayne meets Donald Trump: The Lower East Side as Wild Wild West. In </w:t>
      </w:r>
      <w:r w:rsidRPr="00ED531A">
        <w:rPr>
          <w:i/>
          <w:noProof/>
        </w:rPr>
        <w:t xml:space="preserve">Selling Places: The City as Cultural Capital, Past and Present </w:t>
      </w:r>
      <w:r w:rsidRPr="00ED531A">
        <w:rPr>
          <w:noProof/>
        </w:rPr>
        <w:t>eds. G. Kearns &amp; C. Philo, 193-209. Oxford: Pergamon.</w:t>
      </w:r>
    </w:p>
    <w:p w14:paraId="602ABBCB" w14:textId="77777777" w:rsidR="00ED531A" w:rsidRPr="00ED531A" w:rsidRDefault="00ED531A" w:rsidP="00ED531A">
      <w:pPr>
        <w:pStyle w:val="EndNoteBibliography"/>
        <w:ind w:left="720" w:hanging="720"/>
        <w:rPr>
          <w:noProof/>
        </w:rPr>
      </w:pPr>
      <w:r w:rsidRPr="00ED531A">
        <w:rPr>
          <w:noProof/>
        </w:rPr>
        <w:t xml:space="preserve">Reynolds, K. (2015) Disparity Despite Diversity: Social Injustice in New York City's Urban Agriculture System. </w:t>
      </w:r>
      <w:r w:rsidRPr="00ED531A">
        <w:rPr>
          <w:i/>
          <w:noProof/>
        </w:rPr>
        <w:t>Antipode,</w:t>
      </w:r>
      <w:r w:rsidRPr="00ED531A">
        <w:rPr>
          <w:noProof/>
        </w:rPr>
        <w:t xml:space="preserve"> 47</w:t>
      </w:r>
      <w:r w:rsidRPr="00ED531A">
        <w:rPr>
          <w:b/>
          <w:noProof/>
        </w:rPr>
        <w:t>,</w:t>
      </w:r>
      <w:r w:rsidRPr="00ED531A">
        <w:rPr>
          <w:noProof/>
        </w:rPr>
        <w:t xml:space="preserve"> 240-259.</w:t>
      </w:r>
    </w:p>
    <w:p w14:paraId="79368A57" w14:textId="77777777" w:rsidR="00ED531A" w:rsidRPr="00ED531A" w:rsidRDefault="00ED531A" w:rsidP="00ED531A">
      <w:pPr>
        <w:pStyle w:val="EndNoteBibliography"/>
        <w:ind w:left="720" w:hanging="720"/>
        <w:rPr>
          <w:noProof/>
        </w:rPr>
      </w:pPr>
      <w:r w:rsidRPr="00ED531A">
        <w:rPr>
          <w:noProof/>
        </w:rPr>
        <w:t xml:space="preserve">Robbins, P. 2007. </w:t>
      </w:r>
      <w:r w:rsidRPr="00ED531A">
        <w:rPr>
          <w:i/>
          <w:noProof/>
        </w:rPr>
        <w:t>Lawn people : how grasses, weeds, and chemicals make us who we are / by Paul Robbins</w:t>
      </w:r>
      <w:r w:rsidRPr="00ED531A">
        <w:rPr>
          <w:noProof/>
        </w:rPr>
        <w:t>. Philadelphia : Temple University Press, 2007.</w:t>
      </w:r>
    </w:p>
    <w:p w14:paraId="72963281" w14:textId="77777777" w:rsidR="00ED531A" w:rsidRPr="00ED531A" w:rsidRDefault="00ED531A" w:rsidP="00ED531A">
      <w:pPr>
        <w:pStyle w:val="EndNoteBibliography"/>
        <w:ind w:left="720" w:hanging="720"/>
        <w:rPr>
          <w:noProof/>
        </w:rPr>
      </w:pPr>
      <w:r w:rsidRPr="00ED531A">
        <w:rPr>
          <w:noProof/>
        </w:rPr>
        <w:t xml:space="preserve">Roberts, E. M. 1922. </w:t>
      </w:r>
      <w:r w:rsidRPr="00ED531A">
        <w:rPr>
          <w:i/>
          <w:noProof/>
        </w:rPr>
        <w:t>Under the tree</w:t>
      </w:r>
      <w:r w:rsidRPr="00ED531A">
        <w:rPr>
          <w:noProof/>
        </w:rPr>
        <w:t>. BW Huebsch, Incorporated.</w:t>
      </w:r>
    </w:p>
    <w:p w14:paraId="66F97253" w14:textId="77777777" w:rsidR="00ED531A" w:rsidRPr="00ED531A" w:rsidRDefault="00ED531A" w:rsidP="00ED531A">
      <w:pPr>
        <w:pStyle w:val="EndNoteBibliography"/>
        <w:ind w:left="720" w:hanging="720"/>
        <w:rPr>
          <w:noProof/>
        </w:rPr>
      </w:pPr>
      <w:r w:rsidRPr="00ED531A">
        <w:rPr>
          <w:noProof/>
        </w:rPr>
        <w:t xml:space="preserve">Romero, D. 2012. Backyard Chickens, Once Scourage of Latino Ghettos, Hip in Upscale Neighborhoods. In </w:t>
      </w:r>
      <w:r w:rsidRPr="00ED531A">
        <w:rPr>
          <w:i/>
          <w:noProof/>
        </w:rPr>
        <w:t>LA Weekly</w:t>
      </w:r>
      <w:r w:rsidRPr="00ED531A">
        <w:rPr>
          <w:noProof/>
        </w:rPr>
        <w:t>. Los Angeles, CA: Voice Media Group.</w:t>
      </w:r>
    </w:p>
    <w:p w14:paraId="07A2D3D4" w14:textId="77777777" w:rsidR="00ED531A" w:rsidRPr="00ED531A" w:rsidRDefault="00ED531A" w:rsidP="00ED531A">
      <w:pPr>
        <w:pStyle w:val="EndNoteBibliography"/>
        <w:ind w:left="720" w:hanging="720"/>
        <w:rPr>
          <w:noProof/>
        </w:rPr>
      </w:pPr>
      <w:r w:rsidRPr="00ED531A">
        <w:rPr>
          <w:noProof/>
        </w:rPr>
        <w:t xml:space="preserve">Rose, R. 1993. </w:t>
      </w:r>
      <w:r w:rsidRPr="00ED531A">
        <w:rPr>
          <w:i/>
          <w:noProof/>
        </w:rPr>
        <w:t>Lesson-drawing in public policy. A Guide to Learning Across Time and Space</w:t>
      </w:r>
      <w:r w:rsidRPr="00ED531A">
        <w:rPr>
          <w:noProof/>
        </w:rPr>
        <w:t>.</w:t>
      </w:r>
      <w:r w:rsidRPr="00ED531A">
        <w:rPr>
          <w:i/>
          <w:noProof/>
        </w:rPr>
        <w:t xml:space="preserve"> </w:t>
      </w:r>
      <w:r w:rsidRPr="00ED531A">
        <w:rPr>
          <w:noProof/>
        </w:rPr>
        <w:t>Chatham, N.J.: Chatham House.</w:t>
      </w:r>
    </w:p>
    <w:p w14:paraId="341DC8D0" w14:textId="77777777" w:rsidR="00ED531A" w:rsidRPr="00ED531A" w:rsidRDefault="00ED531A" w:rsidP="00ED531A">
      <w:pPr>
        <w:pStyle w:val="EndNoteBibliography"/>
        <w:ind w:left="720" w:hanging="720"/>
        <w:rPr>
          <w:noProof/>
        </w:rPr>
      </w:pPr>
      <w:r w:rsidRPr="00ED531A">
        <w:rPr>
          <w:noProof/>
        </w:rPr>
        <w:t xml:space="preserve">Rosol, M. (2011) Community Volunteering as Neoliberal Strategy? Green Space Production in Berlin. </w:t>
      </w:r>
      <w:r w:rsidRPr="00ED531A">
        <w:rPr>
          <w:i/>
          <w:noProof/>
        </w:rPr>
        <w:t>Antipode</w:t>
      </w:r>
      <w:r w:rsidRPr="00ED531A">
        <w:rPr>
          <w:b/>
          <w:noProof/>
        </w:rPr>
        <w:t>,</w:t>
      </w:r>
      <w:r w:rsidRPr="00ED531A">
        <w:rPr>
          <w:noProof/>
        </w:rPr>
        <w:t xml:space="preserve"> no-no.</w:t>
      </w:r>
    </w:p>
    <w:p w14:paraId="34574052" w14:textId="77777777" w:rsidR="00ED531A" w:rsidRPr="00ED531A" w:rsidRDefault="00ED531A" w:rsidP="00ED531A">
      <w:pPr>
        <w:pStyle w:val="EndNoteBibliography"/>
        <w:ind w:left="720" w:hanging="720"/>
        <w:rPr>
          <w:noProof/>
        </w:rPr>
      </w:pPr>
      <w:r w:rsidRPr="00ED531A">
        <w:rPr>
          <w:noProof/>
        </w:rPr>
        <w:t xml:space="preserve">Saldivar-Tanaka, L. &amp; M. E. Krasny (2004) Culturing community development, neighborhood open space, and civic agriculture: The case of Latino community gardens in New York City. </w:t>
      </w:r>
      <w:r w:rsidRPr="00ED531A">
        <w:rPr>
          <w:i/>
          <w:noProof/>
        </w:rPr>
        <w:t>Agriculture and Human Values,</w:t>
      </w:r>
      <w:r w:rsidRPr="00ED531A">
        <w:rPr>
          <w:noProof/>
        </w:rPr>
        <w:t xml:space="preserve"> 21</w:t>
      </w:r>
      <w:r w:rsidRPr="00ED531A">
        <w:rPr>
          <w:b/>
          <w:noProof/>
        </w:rPr>
        <w:t>,</w:t>
      </w:r>
      <w:r w:rsidRPr="00ED531A">
        <w:rPr>
          <w:noProof/>
        </w:rPr>
        <w:t xml:space="preserve"> 399-412.</w:t>
      </w:r>
    </w:p>
    <w:p w14:paraId="6D09B965" w14:textId="77777777" w:rsidR="00ED531A" w:rsidRPr="00ED531A" w:rsidRDefault="00ED531A" w:rsidP="00ED531A">
      <w:pPr>
        <w:pStyle w:val="EndNoteBibliography"/>
        <w:ind w:left="720" w:hanging="720"/>
        <w:rPr>
          <w:noProof/>
        </w:rPr>
      </w:pPr>
      <w:r w:rsidRPr="00ED531A">
        <w:rPr>
          <w:noProof/>
        </w:rPr>
        <w:t xml:space="preserve">Salkin, P. E. (2011) Feeding the Locavores, One Chicken at a Time: Regulating Backyard Chickens. </w:t>
      </w:r>
      <w:r w:rsidRPr="00ED531A">
        <w:rPr>
          <w:i/>
          <w:noProof/>
        </w:rPr>
        <w:t>Zoning and Planning Law Report,</w:t>
      </w:r>
      <w:r w:rsidRPr="00ED531A">
        <w:rPr>
          <w:noProof/>
        </w:rPr>
        <w:t xml:space="preserve"> 34</w:t>
      </w:r>
      <w:r w:rsidRPr="00ED531A">
        <w:rPr>
          <w:b/>
          <w:noProof/>
        </w:rPr>
        <w:t>,</w:t>
      </w:r>
      <w:r w:rsidRPr="00ED531A">
        <w:rPr>
          <w:noProof/>
        </w:rPr>
        <w:t xml:space="preserve"> 1.</w:t>
      </w:r>
    </w:p>
    <w:p w14:paraId="72FE1A1C" w14:textId="77777777" w:rsidR="00ED531A" w:rsidRPr="00ED531A" w:rsidRDefault="00ED531A" w:rsidP="00ED531A">
      <w:pPr>
        <w:pStyle w:val="EndNoteBibliography"/>
        <w:ind w:left="720" w:hanging="720"/>
        <w:rPr>
          <w:noProof/>
        </w:rPr>
      </w:pPr>
      <w:r w:rsidRPr="00ED531A">
        <w:rPr>
          <w:noProof/>
        </w:rPr>
        <w:t xml:space="preserve">Sarantakos, S. 2005. </w:t>
      </w:r>
      <w:r w:rsidRPr="00ED531A">
        <w:rPr>
          <w:i/>
          <w:noProof/>
        </w:rPr>
        <w:t>Social research</w:t>
      </w:r>
      <w:r w:rsidRPr="00ED531A">
        <w:rPr>
          <w:noProof/>
        </w:rPr>
        <w:t>.</w:t>
      </w:r>
      <w:r w:rsidRPr="00ED531A">
        <w:rPr>
          <w:i/>
          <w:noProof/>
        </w:rPr>
        <w:t xml:space="preserve"> </w:t>
      </w:r>
      <w:r w:rsidRPr="00ED531A">
        <w:rPr>
          <w:noProof/>
        </w:rPr>
        <w:t>New York: Palgrave Macmillan.</w:t>
      </w:r>
    </w:p>
    <w:p w14:paraId="45BFF11A" w14:textId="77777777" w:rsidR="00ED531A" w:rsidRPr="00ED531A" w:rsidRDefault="00ED531A" w:rsidP="00ED531A">
      <w:pPr>
        <w:pStyle w:val="EndNoteBibliography"/>
        <w:ind w:left="720" w:hanging="720"/>
        <w:rPr>
          <w:noProof/>
        </w:rPr>
      </w:pPr>
      <w:r w:rsidRPr="00ED531A">
        <w:rPr>
          <w:noProof/>
        </w:rPr>
        <w:t xml:space="preserve">Sassen, S. 2006. </w:t>
      </w:r>
      <w:r w:rsidRPr="00ED531A">
        <w:rPr>
          <w:i/>
          <w:noProof/>
        </w:rPr>
        <w:t>Cities in a World Economy</w:t>
      </w:r>
      <w:r w:rsidRPr="00ED531A">
        <w:rPr>
          <w:noProof/>
        </w:rPr>
        <w:t>.</w:t>
      </w:r>
      <w:r w:rsidRPr="00ED531A">
        <w:rPr>
          <w:i/>
          <w:noProof/>
        </w:rPr>
        <w:t xml:space="preserve"> </w:t>
      </w:r>
      <w:r w:rsidRPr="00ED531A">
        <w:rPr>
          <w:noProof/>
        </w:rPr>
        <w:t>Thousand Oaks, London, New Delhi: Pine Forge Press.</w:t>
      </w:r>
    </w:p>
    <w:p w14:paraId="34BB1292" w14:textId="77777777" w:rsidR="00ED531A" w:rsidRPr="00ED531A" w:rsidRDefault="00ED531A" w:rsidP="00ED531A">
      <w:pPr>
        <w:pStyle w:val="EndNoteBibliography"/>
        <w:ind w:left="720" w:hanging="720"/>
        <w:rPr>
          <w:noProof/>
        </w:rPr>
      </w:pPr>
      <w:r w:rsidRPr="00ED531A">
        <w:rPr>
          <w:noProof/>
        </w:rPr>
        <w:t xml:space="preserve">Schindler, S. B. (2012) Of Backyard Chickens and Front Yard Gardens: The Conflict Between Local Governments and Locavores. </w:t>
      </w:r>
      <w:r w:rsidRPr="00ED531A">
        <w:rPr>
          <w:i/>
          <w:noProof/>
        </w:rPr>
        <w:t>Tulane Law Review,</w:t>
      </w:r>
      <w:r w:rsidRPr="00ED531A">
        <w:rPr>
          <w:noProof/>
        </w:rPr>
        <w:t xml:space="preserve"> 87.</w:t>
      </w:r>
    </w:p>
    <w:p w14:paraId="0CFB3B4A" w14:textId="77777777" w:rsidR="00ED531A" w:rsidRPr="00ED531A" w:rsidRDefault="00ED531A" w:rsidP="00ED531A">
      <w:pPr>
        <w:pStyle w:val="EndNoteBibliography"/>
        <w:ind w:left="720" w:hanging="720"/>
        <w:rPr>
          <w:noProof/>
        </w:rPr>
      </w:pPr>
      <w:r w:rsidRPr="00ED531A">
        <w:rPr>
          <w:noProof/>
        </w:rPr>
        <w:t xml:space="preserve">Schmelzkopf, K. (1995) Urban community gardens as contested space. </w:t>
      </w:r>
      <w:r w:rsidRPr="00ED531A">
        <w:rPr>
          <w:i/>
          <w:noProof/>
        </w:rPr>
        <w:t>Geographical Review</w:t>
      </w:r>
      <w:r w:rsidRPr="00ED531A">
        <w:rPr>
          <w:b/>
          <w:noProof/>
        </w:rPr>
        <w:t>,</w:t>
      </w:r>
      <w:r w:rsidRPr="00ED531A">
        <w:rPr>
          <w:noProof/>
        </w:rPr>
        <w:t xml:space="preserve"> 364-381.</w:t>
      </w:r>
    </w:p>
    <w:p w14:paraId="18C4BB27" w14:textId="77777777" w:rsidR="00ED531A" w:rsidRPr="00ED531A" w:rsidRDefault="00ED531A" w:rsidP="00ED531A">
      <w:pPr>
        <w:pStyle w:val="EndNoteBibliography"/>
        <w:ind w:left="720" w:hanging="720"/>
        <w:rPr>
          <w:noProof/>
        </w:rPr>
      </w:pPr>
      <w:r w:rsidRPr="00ED531A">
        <w:rPr>
          <w:noProof/>
        </w:rPr>
        <w:t xml:space="preserve">--- (2002) Incommensurability, Land Use, and the Right to Space: Community Gardens in New York City1. </w:t>
      </w:r>
      <w:r w:rsidRPr="00ED531A">
        <w:rPr>
          <w:i/>
          <w:noProof/>
        </w:rPr>
        <w:t>Urban Geography,</w:t>
      </w:r>
      <w:r w:rsidRPr="00ED531A">
        <w:rPr>
          <w:noProof/>
        </w:rPr>
        <w:t xml:space="preserve"> 23</w:t>
      </w:r>
      <w:r w:rsidRPr="00ED531A">
        <w:rPr>
          <w:b/>
          <w:noProof/>
        </w:rPr>
        <w:t>,</w:t>
      </w:r>
      <w:r w:rsidRPr="00ED531A">
        <w:rPr>
          <w:noProof/>
        </w:rPr>
        <w:t xml:space="preserve"> 323-343.</w:t>
      </w:r>
    </w:p>
    <w:p w14:paraId="6B202E89" w14:textId="77777777" w:rsidR="00ED531A" w:rsidRPr="00ED531A" w:rsidRDefault="00ED531A" w:rsidP="00ED531A">
      <w:pPr>
        <w:pStyle w:val="EndNoteBibliography"/>
        <w:ind w:left="720" w:hanging="720"/>
        <w:rPr>
          <w:noProof/>
        </w:rPr>
      </w:pPr>
      <w:r w:rsidRPr="00ED531A">
        <w:rPr>
          <w:noProof/>
        </w:rPr>
        <w:t xml:space="preserve">Schober, M. F. &amp; F. G. Conrad (1997) Does conversational interviewing reduce survey measurement error? </w:t>
      </w:r>
      <w:r w:rsidRPr="00ED531A">
        <w:rPr>
          <w:i/>
          <w:noProof/>
        </w:rPr>
        <w:t>Public opinion quarterly</w:t>
      </w:r>
      <w:r w:rsidRPr="00ED531A">
        <w:rPr>
          <w:b/>
          <w:noProof/>
        </w:rPr>
        <w:t>,</w:t>
      </w:r>
      <w:r w:rsidRPr="00ED531A">
        <w:rPr>
          <w:noProof/>
        </w:rPr>
        <w:t xml:space="preserve"> 576-602.</w:t>
      </w:r>
    </w:p>
    <w:p w14:paraId="5DF1EC97" w14:textId="77777777" w:rsidR="00ED531A" w:rsidRPr="00ED531A" w:rsidRDefault="00ED531A" w:rsidP="00ED531A">
      <w:pPr>
        <w:pStyle w:val="EndNoteBibliography"/>
        <w:ind w:left="720" w:hanging="720"/>
        <w:rPr>
          <w:noProof/>
        </w:rPr>
      </w:pPr>
      <w:r w:rsidRPr="00ED531A">
        <w:rPr>
          <w:noProof/>
        </w:rPr>
        <w:t xml:space="preserve">Shannon, J. (2014) Food deserts: Governing obesity in the neoliberal city. </w:t>
      </w:r>
      <w:r w:rsidRPr="00ED531A">
        <w:rPr>
          <w:i/>
          <w:noProof/>
        </w:rPr>
        <w:t>Progress in Human Geography,</w:t>
      </w:r>
      <w:r w:rsidRPr="00ED531A">
        <w:rPr>
          <w:noProof/>
        </w:rPr>
        <w:t xml:space="preserve"> 38</w:t>
      </w:r>
      <w:r w:rsidRPr="00ED531A">
        <w:rPr>
          <w:b/>
          <w:noProof/>
        </w:rPr>
        <w:t>,</w:t>
      </w:r>
      <w:r w:rsidRPr="00ED531A">
        <w:rPr>
          <w:noProof/>
        </w:rPr>
        <w:t xml:space="preserve"> 248-266.</w:t>
      </w:r>
    </w:p>
    <w:p w14:paraId="2D779AC9" w14:textId="77777777" w:rsidR="00ED531A" w:rsidRPr="00ED531A" w:rsidRDefault="00ED531A" w:rsidP="00ED531A">
      <w:pPr>
        <w:pStyle w:val="EndNoteBibliography"/>
        <w:ind w:left="720" w:hanging="720"/>
        <w:rPr>
          <w:noProof/>
        </w:rPr>
      </w:pPr>
      <w:r w:rsidRPr="00ED531A">
        <w:rPr>
          <w:noProof/>
        </w:rPr>
        <w:t xml:space="preserve">Shillington, L. J. (2013) Right to food, right to the city: Household urban agriculture, and socionatural metabolism in Managua, Nicaragua. </w:t>
      </w:r>
      <w:r w:rsidRPr="00ED531A">
        <w:rPr>
          <w:i/>
          <w:noProof/>
        </w:rPr>
        <w:t>Geoforum,</w:t>
      </w:r>
      <w:r w:rsidRPr="00ED531A">
        <w:rPr>
          <w:noProof/>
        </w:rPr>
        <w:t xml:space="preserve"> 44</w:t>
      </w:r>
      <w:r w:rsidRPr="00ED531A">
        <w:rPr>
          <w:b/>
          <w:noProof/>
        </w:rPr>
        <w:t>,</w:t>
      </w:r>
      <w:r w:rsidRPr="00ED531A">
        <w:rPr>
          <w:noProof/>
        </w:rPr>
        <w:t xml:space="preserve"> 103-111.</w:t>
      </w:r>
    </w:p>
    <w:p w14:paraId="47BAAC72" w14:textId="77777777" w:rsidR="00ED531A" w:rsidRPr="00ED531A" w:rsidRDefault="00ED531A" w:rsidP="00ED531A">
      <w:pPr>
        <w:pStyle w:val="EndNoteBibliography"/>
        <w:ind w:left="720" w:hanging="720"/>
        <w:rPr>
          <w:noProof/>
        </w:rPr>
      </w:pPr>
      <w:r w:rsidRPr="00ED531A">
        <w:rPr>
          <w:noProof/>
        </w:rPr>
        <w:t>Skraastad Jurney, P. D. 2006. The spatial equity of parks in the Oklahoma City metropolitan area. Oklahoma State University.</w:t>
      </w:r>
    </w:p>
    <w:p w14:paraId="5E1A017B" w14:textId="77777777" w:rsidR="00ED531A" w:rsidRPr="00ED531A" w:rsidRDefault="00ED531A" w:rsidP="00ED531A">
      <w:pPr>
        <w:pStyle w:val="EndNoteBibliography"/>
        <w:ind w:left="720" w:hanging="720"/>
        <w:rPr>
          <w:noProof/>
        </w:rPr>
      </w:pPr>
      <w:r w:rsidRPr="00ED531A">
        <w:rPr>
          <w:noProof/>
        </w:rPr>
        <w:t>Slow Food Oklahoma City. http://www.slowfoodokc.com/missionpurpose.html.</w:t>
      </w:r>
    </w:p>
    <w:p w14:paraId="65FC4F4B" w14:textId="77777777" w:rsidR="00ED531A" w:rsidRPr="00ED531A" w:rsidRDefault="00ED531A" w:rsidP="00ED531A">
      <w:pPr>
        <w:pStyle w:val="EndNoteBibliography"/>
        <w:ind w:left="720" w:hanging="720"/>
        <w:rPr>
          <w:noProof/>
        </w:rPr>
      </w:pPr>
      <w:r w:rsidRPr="00ED531A">
        <w:rPr>
          <w:noProof/>
        </w:rPr>
        <w:t xml:space="preserve">Smith, C. M. &amp; H. E. Kurtz (2003) Community gardens and politics of scale in New York City. </w:t>
      </w:r>
      <w:r w:rsidRPr="00ED531A">
        <w:rPr>
          <w:i/>
          <w:noProof/>
        </w:rPr>
        <w:t>Geographical Review</w:t>
      </w:r>
      <w:r w:rsidRPr="00ED531A">
        <w:rPr>
          <w:b/>
          <w:noProof/>
        </w:rPr>
        <w:t>,</w:t>
      </w:r>
      <w:r w:rsidRPr="00ED531A">
        <w:rPr>
          <w:noProof/>
        </w:rPr>
        <w:t xml:space="preserve"> 193-212.</w:t>
      </w:r>
    </w:p>
    <w:p w14:paraId="535960A0" w14:textId="77777777" w:rsidR="00ED531A" w:rsidRPr="00ED531A" w:rsidRDefault="00ED531A" w:rsidP="00ED531A">
      <w:pPr>
        <w:pStyle w:val="EndNoteBibliography"/>
        <w:ind w:left="720" w:hanging="720"/>
        <w:rPr>
          <w:noProof/>
        </w:rPr>
      </w:pPr>
      <w:r w:rsidRPr="00ED531A">
        <w:rPr>
          <w:noProof/>
        </w:rPr>
        <w:t xml:space="preserve">Soja, E., R. Morales &amp; G. Wolff (1983) Urban Restructuring: An Analysis of Social and Spatial Change in Los Angeles. </w:t>
      </w:r>
      <w:r w:rsidRPr="00ED531A">
        <w:rPr>
          <w:i/>
          <w:noProof/>
        </w:rPr>
        <w:t>Economic Geography,</w:t>
      </w:r>
      <w:r w:rsidRPr="00ED531A">
        <w:rPr>
          <w:noProof/>
        </w:rPr>
        <w:t xml:space="preserve"> 59</w:t>
      </w:r>
      <w:r w:rsidRPr="00ED531A">
        <w:rPr>
          <w:b/>
          <w:noProof/>
        </w:rPr>
        <w:t>,</w:t>
      </w:r>
      <w:r w:rsidRPr="00ED531A">
        <w:rPr>
          <w:noProof/>
        </w:rPr>
        <w:t xml:space="preserve"> 195-230.</w:t>
      </w:r>
    </w:p>
    <w:p w14:paraId="0B6C0D39" w14:textId="77777777" w:rsidR="00ED531A" w:rsidRPr="00ED531A" w:rsidRDefault="00ED531A" w:rsidP="00ED531A">
      <w:pPr>
        <w:pStyle w:val="EndNoteBibliography"/>
        <w:ind w:left="720" w:hanging="720"/>
        <w:rPr>
          <w:noProof/>
        </w:rPr>
      </w:pPr>
      <w:r w:rsidRPr="00ED531A">
        <w:rPr>
          <w:noProof/>
        </w:rPr>
        <w:t xml:space="preserve">Soja, E. W. (1980) The Socio-Spatial Dialectic. </w:t>
      </w:r>
      <w:r w:rsidRPr="00ED531A">
        <w:rPr>
          <w:i/>
          <w:noProof/>
        </w:rPr>
        <w:t>Annals of the Association of American Geographers,</w:t>
      </w:r>
      <w:r w:rsidRPr="00ED531A">
        <w:rPr>
          <w:noProof/>
        </w:rPr>
        <w:t xml:space="preserve"> 70</w:t>
      </w:r>
      <w:r w:rsidRPr="00ED531A">
        <w:rPr>
          <w:b/>
          <w:noProof/>
        </w:rPr>
        <w:t>,</w:t>
      </w:r>
      <w:r w:rsidRPr="00ED531A">
        <w:rPr>
          <w:noProof/>
        </w:rPr>
        <w:t xml:space="preserve"> 207-225.</w:t>
      </w:r>
    </w:p>
    <w:p w14:paraId="07E7A957" w14:textId="77777777" w:rsidR="00ED531A" w:rsidRPr="00ED531A" w:rsidRDefault="00ED531A" w:rsidP="00ED531A">
      <w:pPr>
        <w:pStyle w:val="EndNoteBibliography"/>
        <w:ind w:left="720" w:hanging="720"/>
        <w:rPr>
          <w:noProof/>
        </w:rPr>
      </w:pPr>
      <w:r w:rsidRPr="00ED531A">
        <w:rPr>
          <w:noProof/>
        </w:rPr>
        <w:t xml:space="preserve">Sonnino, R. (2009) Feeding the city: Towards a new research and planning agenda. </w:t>
      </w:r>
      <w:r w:rsidRPr="00ED531A">
        <w:rPr>
          <w:i/>
          <w:noProof/>
        </w:rPr>
        <w:t>International Planning Studies,</w:t>
      </w:r>
      <w:r w:rsidRPr="00ED531A">
        <w:rPr>
          <w:noProof/>
        </w:rPr>
        <w:t xml:space="preserve"> 14</w:t>
      </w:r>
      <w:r w:rsidRPr="00ED531A">
        <w:rPr>
          <w:b/>
          <w:noProof/>
        </w:rPr>
        <w:t>,</w:t>
      </w:r>
      <w:r w:rsidRPr="00ED531A">
        <w:rPr>
          <w:noProof/>
        </w:rPr>
        <w:t xml:space="preserve"> 425-435.</w:t>
      </w:r>
    </w:p>
    <w:p w14:paraId="4B329AE3" w14:textId="77777777" w:rsidR="00ED531A" w:rsidRPr="00ED531A" w:rsidRDefault="00ED531A" w:rsidP="00ED531A">
      <w:pPr>
        <w:pStyle w:val="EndNoteBibliography"/>
        <w:ind w:left="720" w:hanging="720"/>
        <w:rPr>
          <w:noProof/>
        </w:rPr>
      </w:pPr>
      <w:r w:rsidRPr="00ED531A">
        <w:rPr>
          <w:noProof/>
        </w:rPr>
        <w:t xml:space="preserve">Staeheli, L. A., D. Mitchell &amp; K. Gibson (2002) Conflicting rights to the city in New York's community gardens. </w:t>
      </w:r>
      <w:r w:rsidRPr="00ED531A">
        <w:rPr>
          <w:i/>
          <w:noProof/>
        </w:rPr>
        <w:t>GeoJournal,</w:t>
      </w:r>
      <w:r w:rsidRPr="00ED531A">
        <w:rPr>
          <w:noProof/>
        </w:rPr>
        <w:t xml:space="preserve"> 58</w:t>
      </w:r>
      <w:r w:rsidRPr="00ED531A">
        <w:rPr>
          <w:b/>
          <w:noProof/>
        </w:rPr>
        <w:t>,</w:t>
      </w:r>
      <w:r w:rsidRPr="00ED531A">
        <w:rPr>
          <w:noProof/>
        </w:rPr>
        <w:t xml:space="preserve"> 197-205.</w:t>
      </w:r>
    </w:p>
    <w:p w14:paraId="3AB146D4" w14:textId="77777777" w:rsidR="00ED531A" w:rsidRPr="00ED531A" w:rsidRDefault="00ED531A" w:rsidP="00ED531A">
      <w:pPr>
        <w:pStyle w:val="EndNoteBibliography"/>
        <w:ind w:left="720" w:hanging="720"/>
        <w:rPr>
          <w:noProof/>
        </w:rPr>
      </w:pPr>
      <w:r w:rsidRPr="00ED531A">
        <w:rPr>
          <w:noProof/>
        </w:rPr>
        <w:t xml:space="preserve">Stake, R. E. 1995. </w:t>
      </w:r>
      <w:r w:rsidRPr="00ED531A">
        <w:rPr>
          <w:i/>
          <w:noProof/>
        </w:rPr>
        <w:t>The art of case study research</w:t>
      </w:r>
      <w:r w:rsidRPr="00ED531A">
        <w:rPr>
          <w:noProof/>
        </w:rPr>
        <w:t>. Sage.</w:t>
      </w:r>
    </w:p>
    <w:p w14:paraId="23D8B7DD" w14:textId="77777777" w:rsidR="00ED531A" w:rsidRPr="00ED531A" w:rsidRDefault="00ED531A" w:rsidP="00ED531A">
      <w:pPr>
        <w:pStyle w:val="EndNoteBibliography"/>
        <w:ind w:left="720" w:hanging="720"/>
        <w:rPr>
          <w:noProof/>
        </w:rPr>
      </w:pPr>
      <w:r w:rsidRPr="00ED531A">
        <w:rPr>
          <w:noProof/>
        </w:rPr>
        <w:t xml:space="preserve">Teig, E., J. Amulya, L. Bardwell, M. Buchenau, J. A. Marshall &amp; J. S. Litt (2009) Collective efficacy in Denver, Colorado: Strengthening neighborhoods and health through community gardens. </w:t>
      </w:r>
      <w:r w:rsidRPr="00ED531A">
        <w:rPr>
          <w:i/>
          <w:noProof/>
        </w:rPr>
        <w:t>Health &amp; Place,</w:t>
      </w:r>
      <w:r w:rsidRPr="00ED531A">
        <w:rPr>
          <w:noProof/>
        </w:rPr>
        <w:t xml:space="preserve"> 15</w:t>
      </w:r>
      <w:r w:rsidRPr="00ED531A">
        <w:rPr>
          <w:b/>
          <w:noProof/>
        </w:rPr>
        <w:t>,</w:t>
      </w:r>
      <w:r w:rsidRPr="00ED531A">
        <w:rPr>
          <w:noProof/>
        </w:rPr>
        <w:t xml:space="preserve"> 1115-1122.</w:t>
      </w:r>
    </w:p>
    <w:p w14:paraId="75CCBE5C" w14:textId="77777777" w:rsidR="00ED531A" w:rsidRPr="00ED531A" w:rsidRDefault="00ED531A" w:rsidP="00ED531A">
      <w:pPr>
        <w:pStyle w:val="EndNoteBibliography"/>
        <w:ind w:left="720" w:hanging="720"/>
        <w:rPr>
          <w:noProof/>
        </w:rPr>
      </w:pPr>
      <w:r w:rsidRPr="00ED531A">
        <w:rPr>
          <w:noProof/>
        </w:rPr>
        <w:t xml:space="preserve">Temenos, C. &amp; E. McCann (2012) The Local Politics of Policy Mobility: Learning, Persuasion, and the Production of a Municipal Sustainability Fix. </w:t>
      </w:r>
      <w:r w:rsidRPr="00ED531A">
        <w:rPr>
          <w:i/>
          <w:noProof/>
        </w:rPr>
        <w:t>Environment and Planning A,</w:t>
      </w:r>
      <w:r w:rsidRPr="00ED531A">
        <w:rPr>
          <w:noProof/>
        </w:rPr>
        <w:t xml:space="preserve"> 44</w:t>
      </w:r>
      <w:r w:rsidRPr="00ED531A">
        <w:rPr>
          <w:b/>
          <w:noProof/>
        </w:rPr>
        <w:t>,</w:t>
      </w:r>
      <w:r w:rsidRPr="00ED531A">
        <w:rPr>
          <w:noProof/>
        </w:rPr>
        <w:t xml:space="preserve"> 1389-1406.</w:t>
      </w:r>
    </w:p>
    <w:p w14:paraId="7B9C6F24" w14:textId="77777777" w:rsidR="00ED531A" w:rsidRPr="00ED531A" w:rsidRDefault="00ED531A" w:rsidP="00ED531A">
      <w:pPr>
        <w:pStyle w:val="EndNoteBibliography"/>
        <w:ind w:left="720" w:hanging="720"/>
        <w:rPr>
          <w:noProof/>
        </w:rPr>
      </w:pPr>
      <w:r w:rsidRPr="00ED531A">
        <w:rPr>
          <w:noProof/>
        </w:rPr>
        <w:t xml:space="preserve">Tierney, S. &amp; C. Petty (2015) Gentrification in the American heartland? Evidence from Oklahoma City. </w:t>
      </w:r>
      <w:r w:rsidRPr="00ED531A">
        <w:rPr>
          <w:i/>
          <w:noProof/>
        </w:rPr>
        <w:t>Urban Geography,</w:t>
      </w:r>
      <w:r w:rsidRPr="00ED531A">
        <w:rPr>
          <w:noProof/>
        </w:rPr>
        <w:t xml:space="preserve"> 36</w:t>
      </w:r>
      <w:r w:rsidRPr="00ED531A">
        <w:rPr>
          <w:b/>
          <w:noProof/>
        </w:rPr>
        <w:t>,</w:t>
      </w:r>
      <w:r w:rsidRPr="00ED531A">
        <w:rPr>
          <w:noProof/>
        </w:rPr>
        <w:t xml:space="preserve"> 439-456.</w:t>
      </w:r>
    </w:p>
    <w:p w14:paraId="07654119" w14:textId="77777777" w:rsidR="00ED531A" w:rsidRPr="00ED531A" w:rsidRDefault="00ED531A" w:rsidP="00ED531A">
      <w:pPr>
        <w:pStyle w:val="EndNoteBibliography"/>
        <w:ind w:left="720" w:hanging="720"/>
        <w:rPr>
          <w:noProof/>
        </w:rPr>
      </w:pPr>
      <w:r w:rsidRPr="00ED531A">
        <w:rPr>
          <w:noProof/>
        </w:rPr>
        <w:t xml:space="preserve">Tornaghi, C. (2014) Critical geography of urban agriculture. </w:t>
      </w:r>
      <w:r w:rsidRPr="00ED531A">
        <w:rPr>
          <w:i/>
          <w:noProof/>
        </w:rPr>
        <w:t>Progress in Human Geography,</w:t>
      </w:r>
      <w:r w:rsidRPr="00ED531A">
        <w:rPr>
          <w:noProof/>
        </w:rPr>
        <w:t xml:space="preserve"> 38</w:t>
      </w:r>
      <w:r w:rsidRPr="00ED531A">
        <w:rPr>
          <w:b/>
          <w:noProof/>
        </w:rPr>
        <w:t>,</w:t>
      </w:r>
      <w:r w:rsidRPr="00ED531A">
        <w:rPr>
          <w:noProof/>
        </w:rPr>
        <w:t xml:space="preserve"> 551-567.</w:t>
      </w:r>
    </w:p>
    <w:p w14:paraId="50A63A0B" w14:textId="77777777" w:rsidR="00ED531A" w:rsidRPr="00ED531A" w:rsidRDefault="00ED531A" w:rsidP="00ED531A">
      <w:pPr>
        <w:pStyle w:val="EndNoteBibliography"/>
        <w:ind w:left="720" w:hanging="720"/>
        <w:rPr>
          <w:noProof/>
        </w:rPr>
      </w:pPr>
      <w:r w:rsidRPr="00ED531A">
        <w:rPr>
          <w:noProof/>
        </w:rPr>
        <w:t>Transition OKC (2009) Is Your Community Resilient?</w:t>
      </w:r>
    </w:p>
    <w:p w14:paraId="698EFA2B" w14:textId="77777777" w:rsidR="00ED531A" w:rsidRPr="00ED531A" w:rsidRDefault="00ED531A" w:rsidP="00ED531A">
      <w:pPr>
        <w:pStyle w:val="EndNoteBibliography"/>
        <w:ind w:left="720" w:hanging="720"/>
        <w:rPr>
          <w:noProof/>
        </w:rPr>
      </w:pPr>
      <w:r w:rsidRPr="00ED531A">
        <w:rPr>
          <w:noProof/>
        </w:rPr>
        <w:t xml:space="preserve">Tuan, Y.-F. (1976) Humanistic geography. </w:t>
      </w:r>
      <w:r w:rsidRPr="00ED531A">
        <w:rPr>
          <w:i/>
          <w:noProof/>
        </w:rPr>
        <w:t>Annals of the Association of American Geographers,</w:t>
      </w:r>
      <w:r w:rsidRPr="00ED531A">
        <w:rPr>
          <w:noProof/>
        </w:rPr>
        <w:t xml:space="preserve"> 66</w:t>
      </w:r>
      <w:r w:rsidRPr="00ED531A">
        <w:rPr>
          <w:b/>
          <w:noProof/>
        </w:rPr>
        <w:t>,</w:t>
      </w:r>
      <w:r w:rsidRPr="00ED531A">
        <w:rPr>
          <w:noProof/>
        </w:rPr>
        <w:t xml:space="preserve"> 266-276.</w:t>
      </w:r>
    </w:p>
    <w:p w14:paraId="470827A8" w14:textId="77777777" w:rsidR="00ED531A" w:rsidRPr="00ED531A" w:rsidRDefault="00ED531A" w:rsidP="00ED531A">
      <w:pPr>
        <w:pStyle w:val="EndNoteBibliography"/>
        <w:ind w:left="720" w:hanging="720"/>
        <w:rPr>
          <w:noProof/>
        </w:rPr>
      </w:pPr>
      <w:r w:rsidRPr="00ED531A">
        <w:rPr>
          <w:noProof/>
        </w:rPr>
        <w:t xml:space="preserve">U.S. Census Bureau. Community Facts. In </w:t>
      </w:r>
      <w:r w:rsidRPr="00ED531A">
        <w:rPr>
          <w:i/>
          <w:noProof/>
        </w:rPr>
        <w:t>American Fact Finder</w:t>
      </w:r>
      <w:r w:rsidRPr="00ED531A">
        <w:rPr>
          <w:noProof/>
        </w:rPr>
        <w:t>.</w:t>
      </w:r>
    </w:p>
    <w:p w14:paraId="25C340B6" w14:textId="77777777" w:rsidR="00ED531A" w:rsidRPr="00ED531A" w:rsidRDefault="00ED531A" w:rsidP="00ED531A">
      <w:pPr>
        <w:pStyle w:val="EndNoteBibliography"/>
        <w:ind w:left="720" w:hanging="720"/>
        <w:rPr>
          <w:noProof/>
        </w:rPr>
      </w:pPr>
      <w:r w:rsidRPr="00ED531A">
        <w:rPr>
          <w:noProof/>
        </w:rPr>
        <w:t>Unger, S. &amp; H. Wooten. 2006. A food systems assessment for Oakland, CA: Towards a sustainable food plan. Oakland, CA: Oakland Mayor's Office of Sustainability.</w:t>
      </w:r>
    </w:p>
    <w:p w14:paraId="7973511B" w14:textId="77777777" w:rsidR="00ED531A" w:rsidRPr="00ED531A" w:rsidRDefault="00ED531A" w:rsidP="00ED531A">
      <w:pPr>
        <w:pStyle w:val="EndNoteBibliography"/>
        <w:ind w:left="720" w:hanging="720"/>
        <w:rPr>
          <w:noProof/>
        </w:rPr>
      </w:pPr>
      <w:r w:rsidRPr="00ED531A">
        <w:rPr>
          <w:noProof/>
        </w:rPr>
        <w:t>United Nations. 2014. World’s population increasingly urban with more than half living in urban areas. New York: United Nations.</w:t>
      </w:r>
    </w:p>
    <w:p w14:paraId="2473C318" w14:textId="77777777" w:rsidR="00ED531A" w:rsidRPr="00ED531A" w:rsidRDefault="00ED531A" w:rsidP="00ED531A">
      <w:pPr>
        <w:pStyle w:val="EndNoteBibliography"/>
        <w:ind w:left="720" w:hanging="720"/>
        <w:rPr>
          <w:noProof/>
        </w:rPr>
      </w:pPr>
      <w:r w:rsidRPr="00ED531A">
        <w:rPr>
          <w:noProof/>
        </w:rPr>
        <w:t xml:space="preserve">van de Brug, F., N. L. Luijckx, H. Cnossen &amp; G. Houben (2014) Early signals for emerging food safety risks: From past cases to future identification. </w:t>
      </w:r>
      <w:r w:rsidRPr="00ED531A">
        <w:rPr>
          <w:i/>
          <w:noProof/>
        </w:rPr>
        <w:t>Food Control,</w:t>
      </w:r>
      <w:r w:rsidRPr="00ED531A">
        <w:rPr>
          <w:noProof/>
        </w:rPr>
        <w:t xml:space="preserve"> 39</w:t>
      </w:r>
      <w:r w:rsidRPr="00ED531A">
        <w:rPr>
          <w:b/>
          <w:noProof/>
        </w:rPr>
        <w:t>,</w:t>
      </w:r>
      <w:r w:rsidRPr="00ED531A">
        <w:rPr>
          <w:noProof/>
        </w:rPr>
        <w:t xml:space="preserve"> 75-86.</w:t>
      </w:r>
    </w:p>
    <w:p w14:paraId="2171201B" w14:textId="77777777" w:rsidR="00ED531A" w:rsidRPr="00ED531A" w:rsidRDefault="00ED531A" w:rsidP="00ED531A">
      <w:pPr>
        <w:pStyle w:val="EndNoteBibliography"/>
        <w:ind w:left="720" w:hanging="720"/>
        <w:rPr>
          <w:noProof/>
        </w:rPr>
      </w:pPr>
      <w:r w:rsidRPr="00ED531A">
        <w:rPr>
          <w:noProof/>
        </w:rPr>
        <w:t xml:space="preserve">Van Laer, J. &amp; P. Van Aelst (2010) Internet and social movement action repertoires: Opportunities and limitations. </w:t>
      </w:r>
      <w:r w:rsidRPr="00ED531A">
        <w:rPr>
          <w:i/>
          <w:noProof/>
        </w:rPr>
        <w:t>Information, Communication &amp; Society,</w:t>
      </w:r>
      <w:r w:rsidRPr="00ED531A">
        <w:rPr>
          <w:noProof/>
        </w:rPr>
        <w:t xml:space="preserve"> 13</w:t>
      </w:r>
      <w:r w:rsidRPr="00ED531A">
        <w:rPr>
          <w:b/>
          <w:noProof/>
        </w:rPr>
        <w:t>,</w:t>
      </w:r>
      <w:r w:rsidRPr="00ED531A">
        <w:rPr>
          <w:noProof/>
        </w:rPr>
        <w:t xml:space="preserve"> 1146-1171.</w:t>
      </w:r>
    </w:p>
    <w:p w14:paraId="13D3BB5E" w14:textId="77777777" w:rsidR="00ED531A" w:rsidRPr="00ED531A" w:rsidRDefault="00ED531A" w:rsidP="00ED531A">
      <w:pPr>
        <w:pStyle w:val="EndNoteBibliography"/>
        <w:ind w:left="720" w:hanging="720"/>
        <w:rPr>
          <w:noProof/>
        </w:rPr>
      </w:pPr>
      <w:r w:rsidRPr="00ED531A">
        <w:rPr>
          <w:noProof/>
        </w:rPr>
        <w:t xml:space="preserve">Voicu, I. &amp; V. Been (2008) The effect of community gardens on neighboring property values. </w:t>
      </w:r>
      <w:r w:rsidRPr="00ED531A">
        <w:rPr>
          <w:i/>
          <w:noProof/>
        </w:rPr>
        <w:t>Real Estate Economics,</w:t>
      </w:r>
      <w:r w:rsidRPr="00ED531A">
        <w:rPr>
          <w:noProof/>
        </w:rPr>
        <w:t xml:space="preserve"> 36</w:t>
      </w:r>
      <w:r w:rsidRPr="00ED531A">
        <w:rPr>
          <w:b/>
          <w:noProof/>
        </w:rPr>
        <w:t>,</w:t>
      </w:r>
      <w:r w:rsidRPr="00ED531A">
        <w:rPr>
          <w:noProof/>
        </w:rPr>
        <w:t xml:space="preserve"> 241-283.</w:t>
      </w:r>
    </w:p>
    <w:p w14:paraId="1C916857" w14:textId="77777777" w:rsidR="00ED531A" w:rsidRPr="00ED531A" w:rsidRDefault="00ED531A" w:rsidP="00ED531A">
      <w:pPr>
        <w:pStyle w:val="EndNoteBibliography"/>
        <w:ind w:left="720" w:hanging="720"/>
        <w:rPr>
          <w:noProof/>
        </w:rPr>
      </w:pPr>
      <w:r w:rsidRPr="00ED531A">
        <w:rPr>
          <w:noProof/>
        </w:rPr>
        <w:t xml:space="preserve">Von Hassell, M. (2005) Community gardens in New York City: Place, community, and individuality. </w:t>
      </w:r>
      <w:r w:rsidRPr="00ED531A">
        <w:rPr>
          <w:i/>
          <w:noProof/>
        </w:rPr>
        <w:t>Urban place: Reconnecting with the natural world</w:t>
      </w:r>
      <w:r w:rsidRPr="00ED531A">
        <w:rPr>
          <w:b/>
          <w:noProof/>
        </w:rPr>
        <w:t>,</w:t>
      </w:r>
      <w:r w:rsidRPr="00ED531A">
        <w:rPr>
          <w:noProof/>
        </w:rPr>
        <w:t xml:space="preserve"> 91-116.</w:t>
      </w:r>
    </w:p>
    <w:p w14:paraId="2A1EB21D" w14:textId="77777777" w:rsidR="00ED531A" w:rsidRPr="00ED531A" w:rsidRDefault="00ED531A" w:rsidP="00ED531A">
      <w:pPr>
        <w:pStyle w:val="EndNoteBibliography"/>
        <w:ind w:left="720" w:hanging="720"/>
        <w:rPr>
          <w:noProof/>
        </w:rPr>
      </w:pPr>
      <w:r w:rsidRPr="00ED531A">
        <w:rPr>
          <w:noProof/>
        </w:rPr>
        <w:t>W.K. Kellogg Foundation. W.K. Kellogg Foundation, Putting Children First.</w:t>
      </w:r>
    </w:p>
    <w:p w14:paraId="04C8E788" w14:textId="77777777" w:rsidR="00ED531A" w:rsidRPr="00ED531A" w:rsidRDefault="00ED531A" w:rsidP="00ED531A">
      <w:pPr>
        <w:pStyle w:val="EndNoteBibliography"/>
        <w:ind w:left="720" w:hanging="720"/>
        <w:rPr>
          <w:noProof/>
        </w:rPr>
      </w:pPr>
      <w:r w:rsidRPr="00ED531A">
        <w:rPr>
          <w:noProof/>
        </w:rPr>
        <w:t xml:space="preserve">Waitt, G. 2010. Doing Foucauldian Discourse Analysis - Revealing Social Realities. In </w:t>
      </w:r>
      <w:r w:rsidRPr="00ED531A">
        <w:rPr>
          <w:i/>
          <w:noProof/>
        </w:rPr>
        <w:t xml:space="preserve">Qualitative Research Methods in Human Geography, </w:t>
      </w:r>
      <w:r w:rsidRPr="00ED531A">
        <w:rPr>
          <w:noProof/>
        </w:rPr>
        <w:t>ed. I. Hay, 217-240. Candad: Oxford University Press.</w:t>
      </w:r>
    </w:p>
    <w:p w14:paraId="4B2301E7" w14:textId="77777777" w:rsidR="00ED531A" w:rsidRPr="00ED531A" w:rsidRDefault="00ED531A" w:rsidP="00ED531A">
      <w:pPr>
        <w:pStyle w:val="EndNoteBibliography"/>
        <w:ind w:left="720" w:hanging="720"/>
        <w:rPr>
          <w:noProof/>
        </w:rPr>
      </w:pPr>
      <w:r w:rsidRPr="00ED531A">
        <w:rPr>
          <w:noProof/>
        </w:rPr>
        <w:t xml:space="preserve">Wakefield, S., F. Yeudall, C. Taron, J. Reynolds &amp; A. Skinner (2007) Growing urban health: community gardening in South-East Toronto. </w:t>
      </w:r>
      <w:r w:rsidRPr="00ED531A">
        <w:rPr>
          <w:i/>
          <w:noProof/>
        </w:rPr>
        <w:t>Health promotion international,</w:t>
      </w:r>
      <w:r w:rsidRPr="00ED531A">
        <w:rPr>
          <w:noProof/>
        </w:rPr>
        <w:t xml:space="preserve"> 22</w:t>
      </w:r>
      <w:r w:rsidRPr="00ED531A">
        <w:rPr>
          <w:b/>
          <w:noProof/>
        </w:rPr>
        <w:t>,</w:t>
      </w:r>
      <w:r w:rsidRPr="00ED531A">
        <w:rPr>
          <w:noProof/>
        </w:rPr>
        <w:t xml:space="preserve"> 92-101.</w:t>
      </w:r>
    </w:p>
    <w:p w14:paraId="451CB608" w14:textId="77777777" w:rsidR="00ED531A" w:rsidRPr="00ED531A" w:rsidRDefault="00ED531A" w:rsidP="00ED531A">
      <w:pPr>
        <w:pStyle w:val="EndNoteBibliography"/>
        <w:ind w:left="720" w:hanging="720"/>
        <w:rPr>
          <w:noProof/>
        </w:rPr>
      </w:pPr>
      <w:r w:rsidRPr="00ED531A">
        <w:rPr>
          <w:noProof/>
        </w:rPr>
        <w:t xml:space="preserve">Walks, R. A. (2009) The urban in fragile, uncertain, neoliberal times: towards new geographies of social justice? </w:t>
      </w:r>
      <w:r w:rsidRPr="00ED531A">
        <w:rPr>
          <w:i/>
          <w:noProof/>
        </w:rPr>
        <w:t>Canadian Geographer,</w:t>
      </w:r>
      <w:r w:rsidRPr="00ED531A">
        <w:rPr>
          <w:noProof/>
        </w:rPr>
        <w:t xml:space="preserve"> 53</w:t>
      </w:r>
      <w:r w:rsidRPr="00ED531A">
        <w:rPr>
          <w:b/>
          <w:noProof/>
        </w:rPr>
        <w:t>,</w:t>
      </w:r>
      <w:r w:rsidRPr="00ED531A">
        <w:rPr>
          <w:noProof/>
        </w:rPr>
        <w:t xml:space="preserve"> 345-356.</w:t>
      </w:r>
    </w:p>
    <w:p w14:paraId="722FE0F0" w14:textId="77777777" w:rsidR="00ED531A" w:rsidRPr="00ED531A" w:rsidRDefault="00ED531A" w:rsidP="00ED531A">
      <w:pPr>
        <w:pStyle w:val="EndNoteBibliography"/>
        <w:ind w:left="720" w:hanging="720"/>
        <w:rPr>
          <w:noProof/>
        </w:rPr>
      </w:pPr>
      <w:r w:rsidRPr="00ED531A">
        <w:rPr>
          <w:noProof/>
        </w:rPr>
        <w:t xml:space="preserve">Ward, K. (2006) 'Policies in Motion', Urban Management and State Restructuring: The Trans-local Expansion of Business Improvement Districts. </w:t>
      </w:r>
      <w:r w:rsidRPr="00ED531A">
        <w:rPr>
          <w:i/>
          <w:noProof/>
        </w:rPr>
        <w:t>International Journal of Urban and Regional Research,</w:t>
      </w:r>
      <w:r w:rsidRPr="00ED531A">
        <w:rPr>
          <w:noProof/>
        </w:rPr>
        <w:t xml:space="preserve"> 30</w:t>
      </w:r>
      <w:r w:rsidRPr="00ED531A">
        <w:rPr>
          <w:b/>
          <w:noProof/>
        </w:rPr>
        <w:t>,</w:t>
      </w:r>
      <w:r w:rsidRPr="00ED531A">
        <w:rPr>
          <w:noProof/>
        </w:rPr>
        <w:t xml:space="preserve"> 54-75.</w:t>
      </w:r>
    </w:p>
    <w:p w14:paraId="6119028D" w14:textId="77777777" w:rsidR="00ED531A" w:rsidRPr="00ED531A" w:rsidRDefault="00ED531A" w:rsidP="00ED531A">
      <w:pPr>
        <w:pStyle w:val="EndNoteBibliography"/>
        <w:ind w:left="720" w:hanging="720"/>
        <w:rPr>
          <w:noProof/>
        </w:rPr>
      </w:pPr>
      <w:r w:rsidRPr="00ED531A">
        <w:rPr>
          <w:noProof/>
        </w:rPr>
        <w:t xml:space="preserve">Ward, K. (2007) Business Improvement Districts: Policy Origins, Mobile Policies and Urban Liveability. </w:t>
      </w:r>
      <w:r w:rsidRPr="00ED531A">
        <w:rPr>
          <w:i/>
          <w:noProof/>
        </w:rPr>
        <w:t>Geography Compass,</w:t>
      </w:r>
      <w:r w:rsidRPr="00ED531A">
        <w:rPr>
          <w:noProof/>
        </w:rPr>
        <w:t xml:space="preserve"> 1</w:t>
      </w:r>
      <w:r w:rsidRPr="00ED531A">
        <w:rPr>
          <w:b/>
          <w:noProof/>
        </w:rPr>
        <w:t>,</w:t>
      </w:r>
      <w:r w:rsidRPr="00ED531A">
        <w:rPr>
          <w:noProof/>
        </w:rPr>
        <w:t xml:space="preserve"> 657-672.</w:t>
      </w:r>
    </w:p>
    <w:p w14:paraId="7CCD6B8F" w14:textId="77777777" w:rsidR="00ED531A" w:rsidRPr="00ED531A" w:rsidRDefault="00ED531A" w:rsidP="00ED531A">
      <w:pPr>
        <w:pStyle w:val="EndNoteBibliography"/>
        <w:ind w:left="720" w:hanging="720"/>
        <w:rPr>
          <w:noProof/>
        </w:rPr>
      </w:pPr>
      <w:r w:rsidRPr="00ED531A">
        <w:rPr>
          <w:noProof/>
        </w:rPr>
        <w:t xml:space="preserve">Author. 2012. Liberte boutique expands freedom to choose fashion in Oklahoma City. </w:t>
      </w:r>
      <w:r w:rsidRPr="00ED531A">
        <w:rPr>
          <w:i/>
          <w:noProof/>
        </w:rPr>
        <w:t xml:space="preserve">The Oklahoman </w:t>
      </w:r>
      <w:r w:rsidRPr="00ED531A">
        <w:rPr>
          <w:noProof/>
        </w:rPr>
        <w:t>June 25, 2012.</w:t>
      </w:r>
    </w:p>
    <w:p w14:paraId="0D8C9EC8" w14:textId="77777777" w:rsidR="00ED531A" w:rsidRPr="00ED531A" w:rsidRDefault="00ED531A" w:rsidP="00ED531A">
      <w:pPr>
        <w:pStyle w:val="EndNoteBibliography"/>
        <w:ind w:left="720" w:hanging="720"/>
        <w:rPr>
          <w:noProof/>
        </w:rPr>
      </w:pPr>
      <w:r w:rsidRPr="00ED531A">
        <w:rPr>
          <w:noProof/>
        </w:rPr>
        <w:t xml:space="preserve">Wheeler, J. O. (2001) Assessing the role of spatial analysis in urban geography in the 1960s. </w:t>
      </w:r>
      <w:r w:rsidRPr="00ED531A">
        <w:rPr>
          <w:i/>
          <w:noProof/>
        </w:rPr>
        <w:t>Urban Geography,</w:t>
      </w:r>
      <w:r w:rsidRPr="00ED531A">
        <w:rPr>
          <w:noProof/>
        </w:rPr>
        <w:t xml:space="preserve"> 22</w:t>
      </w:r>
      <w:r w:rsidRPr="00ED531A">
        <w:rPr>
          <w:b/>
          <w:noProof/>
        </w:rPr>
        <w:t>,</w:t>
      </w:r>
      <w:r w:rsidRPr="00ED531A">
        <w:rPr>
          <w:noProof/>
        </w:rPr>
        <w:t xml:space="preserve"> 549-558.</w:t>
      </w:r>
    </w:p>
    <w:p w14:paraId="068FA271" w14:textId="77777777" w:rsidR="00ED531A" w:rsidRPr="00ED531A" w:rsidRDefault="00ED531A" w:rsidP="00ED531A">
      <w:pPr>
        <w:pStyle w:val="EndNoteBibliography"/>
        <w:ind w:left="720" w:hanging="720"/>
        <w:rPr>
          <w:noProof/>
        </w:rPr>
      </w:pPr>
      <w:r w:rsidRPr="00ED531A">
        <w:rPr>
          <w:noProof/>
        </w:rPr>
        <w:t xml:space="preserve">Wilson, D. (2004) Toward a contingent urban neoliberalism. </w:t>
      </w:r>
      <w:r w:rsidRPr="00ED531A">
        <w:rPr>
          <w:i/>
          <w:noProof/>
        </w:rPr>
        <w:t>Urban Geography,</w:t>
      </w:r>
      <w:r w:rsidRPr="00ED531A">
        <w:rPr>
          <w:noProof/>
        </w:rPr>
        <w:t xml:space="preserve"> 25</w:t>
      </w:r>
      <w:r w:rsidRPr="00ED531A">
        <w:rPr>
          <w:b/>
          <w:noProof/>
        </w:rPr>
        <w:t>,</w:t>
      </w:r>
      <w:r w:rsidRPr="00ED531A">
        <w:rPr>
          <w:noProof/>
        </w:rPr>
        <w:t xml:space="preserve"> 771-783.</w:t>
      </w:r>
    </w:p>
    <w:p w14:paraId="6C706045" w14:textId="77777777" w:rsidR="00ED531A" w:rsidRPr="00ED531A" w:rsidRDefault="00ED531A" w:rsidP="00ED531A">
      <w:pPr>
        <w:pStyle w:val="EndNoteBibliography"/>
        <w:ind w:left="720" w:hanging="720"/>
        <w:rPr>
          <w:noProof/>
        </w:rPr>
      </w:pPr>
      <w:r w:rsidRPr="00ED531A">
        <w:rPr>
          <w:noProof/>
        </w:rPr>
        <w:t xml:space="preserve">Winchester, H. P. M. &amp; M. W. Rofe. 2010. Qualitative Research and Its Place in Human Geography. In </w:t>
      </w:r>
      <w:r w:rsidRPr="00ED531A">
        <w:rPr>
          <w:i/>
          <w:noProof/>
        </w:rPr>
        <w:t xml:space="preserve">Qualitative Research Methods in Human Geography, </w:t>
      </w:r>
      <w:r w:rsidRPr="00ED531A">
        <w:rPr>
          <w:noProof/>
        </w:rPr>
        <w:t>ed. I. Hay, 3-24. Canada: Oxford University Press.</w:t>
      </w:r>
    </w:p>
    <w:p w14:paraId="7B000A64" w14:textId="77777777" w:rsidR="00ED531A" w:rsidRPr="00ED531A" w:rsidRDefault="00ED531A" w:rsidP="00ED531A">
      <w:pPr>
        <w:pStyle w:val="EndNoteBibliography"/>
        <w:ind w:left="720" w:hanging="720"/>
        <w:rPr>
          <w:noProof/>
        </w:rPr>
      </w:pPr>
      <w:r w:rsidRPr="00ED531A">
        <w:rPr>
          <w:noProof/>
        </w:rPr>
        <w:t xml:space="preserve">Wolch, J. &amp; N. J. Sessoms. 2010. The changing geographies of concentrated poverty and concentrated affluence in the United States, 1990-2000. In </w:t>
      </w:r>
      <w:r w:rsidRPr="00ED531A">
        <w:rPr>
          <w:i/>
          <w:noProof/>
        </w:rPr>
        <w:t>Geography</w:t>
      </w:r>
      <w:r w:rsidRPr="00ED531A">
        <w:rPr>
          <w:noProof/>
        </w:rPr>
        <w:t>, 237. University of Southern California.</w:t>
      </w:r>
    </w:p>
    <w:p w14:paraId="35E2468E" w14:textId="77777777" w:rsidR="00ED531A" w:rsidRPr="00ED531A" w:rsidRDefault="00ED531A" w:rsidP="00ED531A">
      <w:pPr>
        <w:pStyle w:val="EndNoteBibliography"/>
        <w:ind w:left="720" w:hanging="720"/>
        <w:rPr>
          <w:noProof/>
        </w:rPr>
      </w:pPr>
      <w:r w:rsidRPr="00ED531A">
        <w:rPr>
          <w:noProof/>
        </w:rPr>
        <w:t xml:space="preserve">Wood, M., J. Pyle, N. Rowden &amp; K. Irwin (2010) Promoting the Urban Homestead: Reform of Local Land Use Laws to Allow Microlivestock on Residential Lots. </w:t>
      </w:r>
      <w:r w:rsidRPr="00ED531A">
        <w:rPr>
          <w:i/>
          <w:noProof/>
        </w:rPr>
        <w:t>Ecology L. Currents,</w:t>
      </w:r>
      <w:r w:rsidRPr="00ED531A">
        <w:rPr>
          <w:noProof/>
        </w:rPr>
        <w:t xml:space="preserve"> 37</w:t>
      </w:r>
      <w:r w:rsidRPr="00ED531A">
        <w:rPr>
          <w:b/>
          <w:noProof/>
        </w:rPr>
        <w:t>,</w:t>
      </w:r>
      <w:r w:rsidRPr="00ED531A">
        <w:rPr>
          <w:noProof/>
        </w:rPr>
        <w:t xml:space="preserve"> 68.</w:t>
      </w:r>
    </w:p>
    <w:p w14:paraId="1E8F10F6" w14:textId="77777777" w:rsidR="00ED531A" w:rsidRPr="00ED531A" w:rsidRDefault="00ED531A" w:rsidP="00ED531A">
      <w:pPr>
        <w:pStyle w:val="EndNoteBibliography"/>
        <w:ind w:left="720" w:hanging="720"/>
        <w:rPr>
          <w:noProof/>
        </w:rPr>
      </w:pPr>
      <w:r w:rsidRPr="00ED531A">
        <w:rPr>
          <w:noProof/>
        </w:rPr>
        <w:t xml:space="preserve">Yeates, M. (2001) Yesterday as tomorrow's song: The contribution of the 1960s" Chicago school" to urban geography. </w:t>
      </w:r>
      <w:r w:rsidRPr="00ED531A">
        <w:rPr>
          <w:i/>
          <w:noProof/>
        </w:rPr>
        <w:t>Urban Geography,</w:t>
      </w:r>
      <w:r w:rsidRPr="00ED531A">
        <w:rPr>
          <w:noProof/>
        </w:rPr>
        <w:t xml:space="preserve"> 22</w:t>
      </w:r>
      <w:r w:rsidRPr="00ED531A">
        <w:rPr>
          <w:b/>
          <w:noProof/>
        </w:rPr>
        <w:t>,</w:t>
      </w:r>
      <w:r w:rsidRPr="00ED531A">
        <w:rPr>
          <w:noProof/>
        </w:rPr>
        <w:t xml:space="preserve"> 514-529.</w:t>
      </w:r>
    </w:p>
    <w:p w14:paraId="1DE3D442" w14:textId="77777777" w:rsidR="00ED531A" w:rsidRPr="00ED531A" w:rsidRDefault="00ED531A" w:rsidP="00ED531A">
      <w:pPr>
        <w:pStyle w:val="EndNoteBibliography"/>
        <w:ind w:left="720" w:hanging="720"/>
        <w:rPr>
          <w:noProof/>
        </w:rPr>
      </w:pPr>
      <w:r w:rsidRPr="00ED531A">
        <w:rPr>
          <w:noProof/>
        </w:rPr>
        <w:t xml:space="preserve">Yin, R. K. 1994. </w:t>
      </w:r>
      <w:r w:rsidRPr="00ED531A">
        <w:rPr>
          <w:i/>
          <w:noProof/>
        </w:rPr>
        <w:t>Case study research : design and methods</w:t>
      </w:r>
      <w:r w:rsidRPr="00ED531A">
        <w:rPr>
          <w:noProof/>
        </w:rPr>
        <w:t>. Sage Publications.</w:t>
      </w:r>
    </w:p>
    <w:p w14:paraId="14957CD0" w14:textId="5A2F1660" w:rsidR="00F40509" w:rsidRDefault="00176563" w:rsidP="00176563">
      <w:r>
        <w:fldChar w:fldCharType="end"/>
      </w:r>
    </w:p>
    <w:sectPr w:rsidR="00F40509" w:rsidSect="00AC0B4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8EE5E4" w14:textId="77777777" w:rsidR="00C22BF3" w:rsidRDefault="00C22BF3" w:rsidP="008E1C26">
      <w:pPr>
        <w:spacing w:line="240" w:lineRule="auto"/>
      </w:pPr>
      <w:r>
        <w:separator/>
      </w:r>
    </w:p>
  </w:endnote>
  <w:endnote w:type="continuationSeparator" w:id="0">
    <w:p w14:paraId="6A965EEE" w14:textId="77777777" w:rsidR="00C22BF3" w:rsidRDefault="00C22BF3"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ourier">
    <w:panose1 w:val="02000500000000000000"/>
    <w:charset w:val="4D"/>
    <w:family w:val="modern"/>
    <w:notTrueType/>
    <w:pitch w:val="fixed"/>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American Typewriter Light">
    <w:panose1 w:val="02090304020004020304"/>
    <w:charset w:val="00"/>
    <w:family w:val="auto"/>
    <w:pitch w:val="variable"/>
    <w:sig w:usb0="A000006F" w:usb1="00000019" w:usb2="00000000" w:usb3="00000000" w:csb0="00000111" w:csb1="00000000"/>
  </w:font>
  <w:font w:name="ヒラギノ角ゴ Pro W3">
    <w:charset w:val="4E"/>
    <w:family w:val="auto"/>
    <w:pitch w:val="variable"/>
    <w:sig w:usb0="E00002FF" w:usb1="7AC7FFFF" w:usb2="00000012" w:usb3="00000000" w:csb0="0002000D" w:csb1="00000000"/>
  </w:font>
  <w:font w:name="American Typewriter">
    <w:panose1 w:val="02090604020004020304"/>
    <w:charset w:val="00"/>
    <w:family w:val="auto"/>
    <w:pitch w:val="variable"/>
    <w:sig w:usb0="A000006F" w:usb1="00000019" w:usb2="00000000" w:usb3="00000000" w:csb0="0000011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1C4470" w14:textId="77777777" w:rsidR="00C22BF3" w:rsidRDefault="00C22BF3" w:rsidP="000213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543259" w14:textId="77777777" w:rsidR="00C22BF3" w:rsidRDefault="00C22BF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E05CC" w14:textId="5A6EA235" w:rsidR="00C22BF3" w:rsidRDefault="00C22BF3" w:rsidP="00E10E99">
    <w:pPr>
      <w:pStyle w:val="Footer"/>
      <w:ind w:right="360"/>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D6805" w14:textId="77777777" w:rsidR="00C22BF3" w:rsidRDefault="00C22BF3" w:rsidP="00431A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C31C4">
      <w:rPr>
        <w:rStyle w:val="PageNumber"/>
        <w:noProof/>
      </w:rPr>
      <w:t>178</w:t>
    </w:r>
    <w:r>
      <w:rPr>
        <w:rStyle w:val="PageNumber"/>
      </w:rPr>
      <w:fldChar w:fldCharType="end"/>
    </w:r>
  </w:p>
  <w:p w14:paraId="5A98ABCA" w14:textId="4FB72182" w:rsidR="00C22BF3" w:rsidRDefault="00C22BF3" w:rsidP="00E10E99">
    <w:pPr>
      <w:pStyle w:val="Footer"/>
      <w:ind w:right="36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C93D4D" w14:textId="77777777" w:rsidR="00C22BF3" w:rsidRDefault="00C22BF3" w:rsidP="008E1C26">
      <w:pPr>
        <w:spacing w:line="240" w:lineRule="auto"/>
      </w:pPr>
      <w:r>
        <w:separator/>
      </w:r>
    </w:p>
  </w:footnote>
  <w:footnote w:type="continuationSeparator" w:id="0">
    <w:p w14:paraId="60C2FFAF" w14:textId="77777777" w:rsidR="00C22BF3" w:rsidRDefault="00C22BF3" w:rsidP="008E1C26">
      <w:pPr>
        <w:spacing w:line="240" w:lineRule="auto"/>
      </w:pPr>
      <w:r>
        <w:continuationSeparator/>
      </w:r>
    </w:p>
  </w:footnote>
  <w:footnote w:id="1">
    <w:p w14:paraId="236366A1" w14:textId="5521B52B" w:rsidR="00C22BF3" w:rsidRDefault="00C22BF3" w:rsidP="00D86998">
      <w:pPr>
        <w:pStyle w:val="FootnoteText"/>
        <w:ind w:left="216" w:hanging="216"/>
      </w:pPr>
      <w:r>
        <w:rPr>
          <w:rStyle w:val="FootnoteReference"/>
        </w:rPr>
        <w:footnoteRef/>
      </w:r>
      <w:r>
        <w:t xml:space="preserve"> Following the example of </w:t>
      </w:r>
      <w:r>
        <w:rPr>
          <w:noProof/>
        </w:rPr>
        <w:t>Monzó</w:t>
      </w:r>
      <w:r>
        <w:t xml:space="preserve"> (2016), I use the term Latinx to include subgroup individuals from all gender and sexual identities.</w:t>
      </w:r>
    </w:p>
  </w:footnote>
  <w:footnote w:id="2">
    <w:p w14:paraId="7AF5763B" w14:textId="738BB223" w:rsidR="00C22BF3" w:rsidRDefault="00C22BF3" w:rsidP="00350385">
      <w:pPr>
        <w:pStyle w:val="FootnoteText"/>
        <w:ind w:left="216" w:hanging="216"/>
      </w:pPr>
      <w:r>
        <w:rPr>
          <w:rStyle w:val="FootnoteReference"/>
        </w:rPr>
        <w:footnoteRef/>
      </w:r>
      <w:r>
        <w:t xml:space="preserve"> Municode is a company providing online access to the municipal codes of over 4,000 cities at http://www.municode.com.</w:t>
      </w:r>
    </w:p>
  </w:footnote>
  <w:footnote w:id="3">
    <w:p w14:paraId="75AD9D41" w14:textId="53A19CBB" w:rsidR="00C22BF3" w:rsidRDefault="00C22BF3" w:rsidP="00350385">
      <w:pPr>
        <w:pStyle w:val="FootnoteText"/>
        <w:ind w:left="216" w:hanging="216"/>
      </w:pPr>
      <w:r>
        <w:rPr>
          <w:rStyle w:val="FootnoteReference"/>
        </w:rPr>
        <w:footnoteRef/>
      </w:r>
      <w:r>
        <w:t xml:space="preserve"> Since then, at least one more of the cities passed a chicken-keeping ordinance (Athens, Georgia).</w:t>
      </w:r>
    </w:p>
  </w:footnote>
  <w:footnote w:id="4">
    <w:p w14:paraId="347C89F9" w14:textId="77777777" w:rsidR="00C22BF3" w:rsidRDefault="00C22BF3" w:rsidP="00EC2D9B">
      <w:pPr>
        <w:pStyle w:val="FootnoteText"/>
      </w:pPr>
      <w:r>
        <w:rPr>
          <w:rStyle w:val="FootnoteReference"/>
        </w:rPr>
        <w:footnoteRef/>
      </w:r>
      <w:r>
        <w:t xml:space="preserve"> Populations generally </w:t>
      </w:r>
      <w:proofErr w:type="gramStart"/>
      <w:r>
        <w:t>considered to be marginalized</w:t>
      </w:r>
      <w:proofErr w:type="gramEnd"/>
      <w:r>
        <w:t xml:space="preserve"> in North American cities are those who are low-income, socially excluded, and politically disenfranchised (Addie 2009).</w:t>
      </w:r>
    </w:p>
  </w:footnote>
  <w:footnote w:id="5">
    <w:p w14:paraId="5FD01A4C" w14:textId="7E1A3B68" w:rsidR="00C22BF3" w:rsidRDefault="00C22BF3">
      <w:pPr>
        <w:pStyle w:val="FootnoteText"/>
      </w:pPr>
      <w:r>
        <w:rPr>
          <w:rStyle w:val="FootnoteReference"/>
        </w:rPr>
        <w:footnoteRef/>
      </w:r>
      <w:r>
        <w:t xml:space="preserve"> Described by Greif (2010) as individuals who wear skinny jeans and big eyeglasses, gather “in tiny enclaves in big cities,” and look down on mainstream fashion and tourists.</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43C28"/>
    <w:multiLevelType w:val="hybridMultilevel"/>
    <w:tmpl w:val="F2A8B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310465"/>
    <w:multiLevelType w:val="hybridMultilevel"/>
    <w:tmpl w:val="A98A95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A7068D4"/>
    <w:multiLevelType w:val="multilevel"/>
    <w:tmpl w:val="AE92B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674485"/>
    <w:multiLevelType w:val="hybridMultilevel"/>
    <w:tmpl w:val="DEC01B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C7E4379"/>
    <w:multiLevelType w:val="hybridMultilevel"/>
    <w:tmpl w:val="87DA4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AC3DBE"/>
    <w:multiLevelType w:val="hybridMultilevel"/>
    <w:tmpl w:val="DB364D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A355A5"/>
    <w:multiLevelType w:val="hybridMultilevel"/>
    <w:tmpl w:val="D820D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FD7C27"/>
    <w:multiLevelType w:val="hybridMultilevel"/>
    <w:tmpl w:val="6638C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9053B4"/>
    <w:multiLevelType w:val="hybridMultilevel"/>
    <w:tmpl w:val="B692B2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16B1E51"/>
    <w:multiLevelType w:val="hybridMultilevel"/>
    <w:tmpl w:val="5E2C18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0111AAC"/>
    <w:multiLevelType w:val="hybridMultilevel"/>
    <w:tmpl w:val="D44AB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C919EB"/>
    <w:multiLevelType w:val="hybridMultilevel"/>
    <w:tmpl w:val="E0DCFFD4"/>
    <w:lvl w:ilvl="0" w:tplc="04090001">
      <w:start w:val="1"/>
      <w:numFmt w:val="bullet"/>
      <w:lvlText w:val=""/>
      <w:lvlJc w:val="left"/>
      <w:pPr>
        <w:ind w:left="1497" w:hanging="360"/>
      </w:pPr>
      <w:rPr>
        <w:rFonts w:ascii="Symbol" w:hAnsi="Symbol" w:hint="default"/>
      </w:rPr>
    </w:lvl>
    <w:lvl w:ilvl="1" w:tplc="04090003" w:tentative="1">
      <w:start w:val="1"/>
      <w:numFmt w:val="bullet"/>
      <w:lvlText w:val="o"/>
      <w:lvlJc w:val="left"/>
      <w:pPr>
        <w:ind w:left="2217" w:hanging="360"/>
      </w:pPr>
      <w:rPr>
        <w:rFonts w:ascii="Courier New" w:hAnsi="Courier New"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17">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79685DA2"/>
    <w:multiLevelType w:val="hybridMultilevel"/>
    <w:tmpl w:val="D090A7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7"/>
  </w:num>
  <w:num w:numId="4">
    <w:abstractNumId w:val="5"/>
  </w:num>
  <w:num w:numId="5">
    <w:abstractNumId w:val="9"/>
  </w:num>
  <w:num w:numId="6">
    <w:abstractNumId w:val="10"/>
  </w:num>
  <w:num w:numId="7">
    <w:abstractNumId w:val="11"/>
  </w:num>
  <w:num w:numId="8">
    <w:abstractNumId w:val="6"/>
  </w:num>
  <w:num w:numId="9">
    <w:abstractNumId w:val="15"/>
  </w:num>
  <w:num w:numId="10">
    <w:abstractNumId w:val="16"/>
  </w:num>
  <w:num w:numId="11">
    <w:abstractNumId w:val="8"/>
  </w:num>
  <w:num w:numId="12">
    <w:abstractNumId w:val="3"/>
  </w:num>
  <w:num w:numId="13">
    <w:abstractNumId w:val="18"/>
  </w:num>
  <w:num w:numId="14">
    <w:abstractNumId w:val="1"/>
  </w:num>
  <w:num w:numId="15">
    <w:abstractNumId w:val="12"/>
  </w:num>
  <w:num w:numId="16">
    <w:abstractNumId w:val="13"/>
  </w:num>
  <w:num w:numId="17">
    <w:abstractNumId w:val="0"/>
  </w:num>
  <w:num w:numId="18">
    <w:abstractNumId w:val="14"/>
  </w:num>
  <w:num w:numId="19">
    <w:abstractNumId w:val="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activeWritingStyle w:appName="MSWord" w:lang="en-US" w:vendorID="64" w:dllVersion="131078" w:nlCheck="1" w:checkStyle="1"/>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AG Style Guide Pag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se5xf2vw22tpoeax5ev52072zpwrdv952s9&quot;&gt;My EndNote Library&lt;record-ids&gt;&lt;item&gt;81&lt;/item&gt;&lt;item&gt;85&lt;/item&gt;&lt;item&gt;238&lt;/item&gt;&lt;item&gt;246&lt;/item&gt;&lt;item&gt;251&lt;/item&gt;&lt;item&gt;347&lt;/item&gt;&lt;item&gt;362&lt;/item&gt;&lt;item&gt;363&lt;/item&gt;&lt;item&gt;369&lt;/item&gt;&lt;item&gt;413&lt;/item&gt;&lt;item&gt;415&lt;/item&gt;&lt;item&gt;421&lt;/item&gt;&lt;item&gt;430&lt;/item&gt;&lt;item&gt;469&lt;/item&gt;&lt;item&gt;630&lt;/item&gt;&lt;item&gt;634&lt;/item&gt;&lt;item&gt;648&lt;/item&gt;&lt;item&gt;653&lt;/item&gt;&lt;item&gt;683&lt;/item&gt;&lt;item&gt;685&lt;/item&gt;&lt;item&gt;686&lt;/item&gt;&lt;item&gt;698&lt;/item&gt;&lt;item&gt;712&lt;/item&gt;&lt;item&gt;715&lt;/item&gt;&lt;item&gt;717&lt;/item&gt;&lt;item&gt;740&lt;/item&gt;&lt;item&gt;757&lt;/item&gt;&lt;item&gt;759&lt;/item&gt;&lt;item&gt;764&lt;/item&gt;&lt;item&gt;776&lt;/item&gt;&lt;item&gt;777&lt;/item&gt;&lt;item&gt;785&lt;/item&gt;&lt;item&gt;786&lt;/item&gt;&lt;item&gt;791&lt;/item&gt;&lt;item&gt;792&lt;/item&gt;&lt;item&gt;793&lt;/item&gt;&lt;item&gt;794&lt;/item&gt;&lt;item&gt;796&lt;/item&gt;&lt;item&gt;798&lt;/item&gt;&lt;item&gt;799&lt;/item&gt;&lt;item&gt;801&lt;/item&gt;&lt;item&gt;802&lt;/item&gt;&lt;item&gt;805&lt;/item&gt;&lt;item&gt;807&lt;/item&gt;&lt;item&gt;810&lt;/item&gt;&lt;item&gt;815&lt;/item&gt;&lt;item&gt;816&lt;/item&gt;&lt;item&gt;817&lt;/item&gt;&lt;item&gt;818&lt;/item&gt;&lt;item&gt;819&lt;/item&gt;&lt;item&gt;828&lt;/item&gt;&lt;item&gt;830&lt;/item&gt;&lt;item&gt;833&lt;/item&gt;&lt;item&gt;838&lt;/item&gt;&lt;item&gt;840&lt;/item&gt;&lt;item&gt;843&lt;/item&gt;&lt;item&gt;847&lt;/item&gt;&lt;item&gt;848&lt;/item&gt;&lt;item&gt;854&lt;/item&gt;&lt;item&gt;855&lt;/item&gt;&lt;item&gt;856&lt;/item&gt;&lt;item&gt;857&lt;/item&gt;&lt;item&gt;860&lt;/item&gt;&lt;item&gt;883&lt;/item&gt;&lt;item&gt;884&lt;/item&gt;&lt;item&gt;894&lt;/item&gt;&lt;item&gt;904&lt;/item&gt;&lt;item&gt;909&lt;/item&gt;&lt;item&gt;911&lt;/item&gt;&lt;item&gt;920&lt;/item&gt;&lt;item&gt;929&lt;/item&gt;&lt;item&gt;930&lt;/item&gt;&lt;item&gt;937&lt;/item&gt;&lt;item&gt;955&lt;/item&gt;&lt;item&gt;956&lt;/item&gt;&lt;item&gt;958&lt;/item&gt;&lt;item&gt;966&lt;/item&gt;&lt;item&gt;968&lt;/item&gt;&lt;item&gt;969&lt;/item&gt;&lt;item&gt;970&lt;/item&gt;&lt;item&gt;971&lt;/item&gt;&lt;item&gt;973&lt;/item&gt;&lt;item&gt;974&lt;/item&gt;&lt;item&gt;977&lt;/item&gt;&lt;item&gt;978&lt;/item&gt;&lt;item&gt;980&lt;/item&gt;&lt;item&gt;981&lt;/item&gt;&lt;item&gt;982&lt;/item&gt;&lt;item&gt;983&lt;/item&gt;&lt;item&gt;984&lt;/item&gt;&lt;item&gt;985&lt;/item&gt;&lt;item&gt;986&lt;/item&gt;&lt;item&gt;987&lt;/item&gt;&lt;item&gt;988&lt;/item&gt;&lt;item&gt;989&lt;/item&gt;&lt;item&gt;991&lt;/item&gt;&lt;item&gt;992&lt;/item&gt;&lt;item&gt;993&lt;/item&gt;&lt;item&gt;994&lt;/item&gt;&lt;item&gt;996&lt;/item&gt;&lt;item&gt;997&lt;/item&gt;&lt;item&gt;998&lt;/item&gt;&lt;item&gt;999&lt;/item&gt;&lt;item&gt;1000&lt;/item&gt;&lt;item&gt;1002&lt;/item&gt;&lt;item&gt;1004&lt;/item&gt;&lt;item&gt;1006&lt;/item&gt;&lt;item&gt;1008&lt;/item&gt;&lt;item&gt;1016&lt;/item&gt;&lt;item&gt;1020&lt;/item&gt;&lt;item&gt;1027&lt;/item&gt;&lt;item&gt;1030&lt;/item&gt;&lt;item&gt;1032&lt;/item&gt;&lt;item&gt;1034&lt;/item&gt;&lt;item&gt;1037&lt;/item&gt;&lt;item&gt;1038&lt;/item&gt;&lt;item&gt;1040&lt;/item&gt;&lt;item&gt;1044&lt;/item&gt;&lt;item&gt;1045&lt;/item&gt;&lt;item&gt;1046&lt;/item&gt;&lt;item&gt;1047&lt;/item&gt;&lt;item&gt;1048&lt;/item&gt;&lt;item&gt;1049&lt;/item&gt;&lt;item&gt;1050&lt;/item&gt;&lt;item&gt;1051&lt;/item&gt;&lt;item&gt;1052&lt;/item&gt;&lt;item&gt;1053&lt;/item&gt;&lt;item&gt;1055&lt;/item&gt;&lt;item&gt;1060&lt;/item&gt;&lt;item&gt;1061&lt;/item&gt;&lt;item&gt;1063&lt;/item&gt;&lt;item&gt;1064&lt;/item&gt;&lt;item&gt;1065&lt;/item&gt;&lt;item&gt;1066&lt;/item&gt;&lt;item&gt;1069&lt;/item&gt;&lt;item&gt;1071&lt;/item&gt;&lt;item&gt;1072&lt;/item&gt;&lt;item&gt;1074&lt;/item&gt;&lt;item&gt;1075&lt;/item&gt;&lt;item&gt;1076&lt;/item&gt;&lt;item&gt;1077&lt;/item&gt;&lt;item&gt;1080&lt;/item&gt;&lt;item&gt;1081&lt;/item&gt;&lt;item&gt;1084&lt;/item&gt;&lt;item&gt;1085&lt;/item&gt;&lt;item&gt;1086&lt;/item&gt;&lt;item&gt;1088&lt;/item&gt;&lt;item&gt;1089&lt;/item&gt;&lt;item&gt;1092&lt;/item&gt;&lt;item&gt;1093&lt;/item&gt;&lt;item&gt;1094&lt;/item&gt;&lt;item&gt;1095&lt;/item&gt;&lt;item&gt;1096&lt;/item&gt;&lt;item&gt;1097&lt;/item&gt;&lt;item&gt;1098&lt;/item&gt;&lt;item&gt;1108&lt;/item&gt;&lt;item&gt;1112&lt;/item&gt;&lt;item&gt;1118&lt;/item&gt;&lt;item&gt;1120&lt;/item&gt;&lt;item&gt;1125&lt;/item&gt;&lt;item&gt;1126&lt;/item&gt;&lt;item&gt;1127&lt;/item&gt;&lt;item&gt;1130&lt;/item&gt;&lt;item&gt;1131&lt;/item&gt;&lt;item&gt;1132&lt;/item&gt;&lt;item&gt;1135&lt;/item&gt;&lt;item&gt;1136&lt;/item&gt;&lt;item&gt;1137&lt;/item&gt;&lt;item&gt;1138&lt;/item&gt;&lt;item&gt;1139&lt;/item&gt;&lt;item&gt;1141&lt;/item&gt;&lt;item&gt;1142&lt;/item&gt;&lt;item&gt;1143&lt;/item&gt;&lt;item&gt;1144&lt;/item&gt;&lt;item&gt;1145&lt;/item&gt;&lt;item&gt;1148&lt;/item&gt;&lt;item&gt;1149&lt;/item&gt;&lt;item&gt;1150&lt;/item&gt;&lt;item&gt;1151&lt;/item&gt;&lt;item&gt;1152&lt;/item&gt;&lt;item&gt;1157&lt;/item&gt;&lt;item&gt;1165&lt;/item&gt;&lt;item&gt;1166&lt;/item&gt;&lt;item&gt;1170&lt;/item&gt;&lt;item&gt;1172&lt;/item&gt;&lt;item&gt;1173&lt;/item&gt;&lt;item&gt;1174&lt;/item&gt;&lt;item&gt;1175&lt;/item&gt;&lt;item&gt;1176&lt;/item&gt;&lt;item&gt;1178&lt;/item&gt;&lt;item&gt;1184&lt;/item&gt;&lt;item&gt;1192&lt;/item&gt;&lt;item&gt;1197&lt;/item&gt;&lt;item&gt;1198&lt;/item&gt;&lt;item&gt;1199&lt;/item&gt;&lt;item&gt;1202&lt;/item&gt;&lt;item&gt;1203&lt;/item&gt;&lt;item&gt;1211&lt;/item&gt;&lt;item&gt;1213&lt;/item&gt;&lt;item&gt;1216&lt;/item&gt;&lt;item&gt;1218&lt;/item&gt;&lt;item&gt;1301&lt;/item&gt;&lt;item&gt;1302&lt;/item&gt;&lt;item&gt;1306&lt;/item&gt;&lt;item&gt;1307&lt;/item&gt;&lt;item&gt;1308&lt;/item&gt;&lt;item&gt;1315&lt;/item&gt;&lt;item&gt;1317&lt;/item&gt;&lt;item&gt;1318&lt;/item&gt;&lt;item&gt;1319&lt;/item&gt;&lt;item&gt;1320&lt;/item&gt;&lt;item&gt;1321&lt;/item&gt;&lt;item&gt;1322&lt;/item&gt;&lt;item&gt;1323&lt;/item&gt;&lt;item&gt;1331&lt;/item&gt;&lt;item&gt;1384&lt;/item&gt;&lt;item&gt;1385&lt;/item&gt;&lt;item&gt;1386&lt;/item&gt;&lt;item&gt;1387&lt;/item&gt;&lt;item&gt;1389&lt;/item&gt;&lt;item&gt;1391&lt;/item&gt;&lt;item&gt;1393&lt;/item&gt;&lt;item&gt;1394&lt;/item&gt;&lt;item&gt;1395&lt;/item&gt;&lt;item&gt;1397&lt;/item&gt;&lt;item&gt;1398&lt;/item&gt;&lt;item&gt;1399&lt;/item&gt;&lt;item&gt;1402&lt;/item&gt;&lt;item&gt;1405&lt;/item&gt;&lt;item&gt;1406&lt;/item&gt;&lt;item&gt;1407&lt;/item&gt;&lt;item&gt;1408&lt;/item&gt;&lt;item&gt;1409&lt;/item&gt;&lt;item&gt;1411&lt;/item&gt;&lt;/record-ids&gt;&lt;/item&gt;&lt;/Libraries&gt;"/>
  </w:docVars>
  <w:rsids>
    <w:rsidRoot w:val="00E11D2F"/>
    <w:rsid w:val="000004FC"/>
    <w:rsid w:val="000007C8"/>
    <w:rsid w:val="00001175"/>
    <w:rsid w:val="00001227"/>
    <w:rsid w:val="0000142A"/>
    <w:rsid w:val="00001C00"/>
    <w:rsid w:val="00001C92"/>
    <w:rsid w:val="00002213"/>
    <w:rsid w:val="00002D59"/>
    <w:rsid w:val="00003755"/>
    <w:rsid w:val="00003BF3"/>
    <w:rsid w:val="0000420C"/>
    <w:rsid w:val="000044DB"/>
    <w:rsid w:val="00004949"/>
    <w:rsid w:val="00004EE8"/>
    <w:rsid w:val="0000503F"/>
    <w:rsid w:val="00006365"/>
    <w:rsid w:val="00006D67"/>
    <w:rsid w:val="00007560"/>
    <w:rsid w:val="00007887"/>
    <w:rsid w:val="00007D20"/>
    <w:rsid w:val="0001072C"/>
    <w:rsid w:val="00010D86"/>
    <w:rsid w:val="00012120"/>
    <w:rsid w:val="0001291F"/>
    <w:rsid w:val="0001393F"/>
    <w:rsid w:val="00014100"/>
    <w:rsid w:val="00015A2F"/>
    <w:rsid w:val="00015B5C"/>
    <w:rsid w:val="0001627E"/>
    <w:rsid w:val="000176B3"/>
    <w:rsid w:val="00017881"/>
    <w:rsid w:val="00017B25"/>
    <w:rsid w:val="00020117"/>
    <w:rsid w:val="00021007"/>
    <w:rsid w:val="000213C2"/>
    <w:rsid w:val="0002154B"/>
    <w:rsid w:val="00021821"/>
    <w:rsid w:val="00022412"/>
    <w:rsid w:val="000229D4"/>
    <w:rsid w:val="000231AB"/>
    <w:rsid w:val="00023E97"/>
    <w:rsid w:val="00023F07"/>
    <w:rsid w:val="00024579"/>
    <w:rsid w:val="000255AD"/>
    <w:rsid w:val="00025780"/>
    <w:rsid w:val="00025A12"/>
    <w:rsid w:val="00025A52"/>
    <w:rsid w:val="00026AEA"/>
    <w:rsid w:val="00027668"/>
    <w:rsid w:val="00027776"/>
    <w:rsid w:val="00027AE0"/>
    <w:rsid w:val="00030424"/>
    <w:rsid w:val="000313B8"/>
    <w:rsid w:val="00031679"/>
    <w:rsid w:val="00031E90"/>
    <w:rsid w:val="00032747"/>
    <w:rsid w:val="0003333A"/>
    <w:rsid w:val="000334B3"/>
    <w:rsid w:val="000338D4"/>
    <w:rsid w:val="00034501"/>
    <w:rsid w:val="0003493A"/>
    <w:rsid w:val="0003508F"/>
    <w:rsid w:val="00035381"/>
    <w:rsid w:val="0003571A"/>
    <w:rsid w:val="00035803"/>
    <w:rsid w:val="000364B2"/>
    <w:rsid w:val="00037131"/>
    <w:rsid w:val="00037B45"/>
    <w:rsid w:val="00037E8B"/>
    <w:rsid w:val="00040D93"/>
    <w:rsid w:val="00040FCD"/>
    <w:rsid w:val="00041901"/>
    <w:rsid w:val="00041B04"/>
    <w:rsid w:val="00042097"/>
    <w:rsid w:val="000423BF"/>
    <w:rsid w:val="00042936"/>
    <w:rsid w:val="000429C1"/>
    <w:rsid w:val="00042BF5"/>
    <w:rsid w:val="0004329D"/>
    <w:rsid w:val="00043BCE"/>
    <w:rsid w:val="00044558"/>
    <w:rsid w:val="00044864"/>
    <w:rsid w:val="00044CC8"/>
    <w:rsid w:val="0004560A"/>
    <w:rsid w:val="00046B74"/>
    <w:rsid w:val="00046CC5"/>
    <w:rsid w:val="00047E5D"/>
    <w:rsid w:val="0005135A"/>
    <w:rsid w:val="00051C90"/>
    <w:rsid w:val="00051CC0"/>
    <w:rsid w:val="000520B8"/>
    <w:rsid w:val="00052186"/>
    <w:rsid w:val="000528B6"/>
    <w:rsid w:val="00052EAF"/>
    <w:rsid w:val="0005374D"/>
    <w:rsid w:val="00053F22"/>
    <w:rsid w:val="0005468C"/>
    <w:rsid w:val="00054976"/>
    <w:rsid w:val="00055C0A"/>
    <w:rsid w:val="00055C14"/>
    <w:rsid w:val="0005742F"/>
    <w:rsid w:val="00060527"/>
    <w:rsid w:val="00060F00"/>
    <w:rsid w:val="00062179"/>
    <w:rsid w:val="000624DC"/>
    <w:rsid w:val="00062892"/>
    <w:rsid w:val="00064657"/>
    <w:rsid w:val="000648B6"/>
    <w:rsid w:val="000652F5"/>
    <w:rsid w:val="00065436"/>
    <w:rsid w:val="0006617C"/>
    <w:rsid w:val="000669B2"/>
    <w:rsid w:val="000679B4"/>
    <w:rsid w:val="00067B9B"/>
    <w:rsid w:val="00070D05"/>
    <w:rsid w:val="00071BE7"/>
    <w:rsid w:val="00072404"/>
    <w:rsid w:val="0007272C"/>
    <w:rsid w:val="00072794"/>
    <w:rsid w:val="00074B33"/>
    <w:rsid w:val="0007586A"/>
    <w:rsid w:val="00076A6D"/>
    <w:rsid w:val="00076B36"/>
    <w:rsid w:val="0007776E"/>
    <w:rsid w:val="00077A99"/>
    <w:rsid w:val="00077F0A"/>
    <w:rsid w:val="00080D29"/>
    <w:rsid w:val="0008103C"/>
    <w:rsid w:val="0008176F"/>
    <w:rsid w:val="000818E8"/>
    <w:rsid w:val="000822A2"/>
    <w:rsid w:val="00082E68"/>
    <w:rsid w:val="00082F0C"/>
    <w:rsid w:val="0008306C"/>
    <w:rsid w:val="000835C9"/>
    <w:rsid w:val="00083749"/>
    <w:rsid w:val="0008381D"/>
    <w:rsid w:val="00083DFB"/>
    <w:rsid w:val="00084668"/>
    <w:rsid w:val="000847B3"/>
    <w:rsid w:val="0008567F"/>
    <w:rsid w:val="00086027"/>
    <w:rsid w:val="00086A58"/>
    <w:rsid w:val="00086C72"/>
    <w:rsid w:val="00087E10"/>
    <w:rsid w:val="000905B7"/>
    <w:rsid w:val="00091F8C"/>
    <w:rsid w:val="0009217D"/>
    <w:rsid w:val="0009273E"/>
    <w:rsid w:val="00092FE9"/>
    <w:rsid w:val="000936FF"/>
    <w:rsid w:val="000939A5"/>
    <w:rsid w:val="00094945"/>
    <w:rsid w:val="00094A3F"/>
    <w:rsid w:val="0009585A"/>
    <w:rsid w:val="0009651D"/>
    <w:rsid w:val="00096E7D"/>
    <w:rsid w:val="00097194"/>
    <w:rsid w:val="000972AF"/>
    <w:rsid w:val="000973F9"/>
    <w:rsid w:val="000A1420"/>
    <w:rsid w:val="000A1645"/>
    <w:rsid w:val="000A1A31"/>
    <w:rsid w:val="000A1A3F"/>
    <w:rsid w:val="000A1EFE"/>
    <w:rsid w:val="000A2F8F"/>
    <w:rsid w:val="000A301E"/>
    <w:rsid w:val="000A315B"/>
    <w:rsid w:val="000A4198"/>
    <w:rsid w:val="000A444D"/>
    <w:rsid w:val="000A4AF6"/>
    <w:rsid w:val="000A522B"/>
    <w:rsid w:val="000A628F"/>
    <w:rsid w:val="000A6A50"/>
    <w:rsid w:val="000A6B26"/>
    <w:rsid w:val="000A6D89"/>
    <w:rsid w:val="000A71EF"/>
    <w:rsid w:val="000A7237"/>
    <w:rsid w:val="000A7EA7"/>
    <w:rsid w:val="000B0A92"/>
    <w:rsid w:val="000B1E90"/>
    <w:rsid w:val="000B1F2A"/>
    <w:rsid w:val="000B1F49"/>
    <w:rsid w:val="000B324B"/>
    <w:rsid w:val="000B3BC8"/>
    <w:rsid w:val="000B49F0"/>
    <w:rsid w:val="000B4CAE"/>
    <w:rsid w:val="000B54E2"/>
    <w:rsid w:val="000B56B5"/>
    <w:rsid w:val="000B677B"/>
    <w:rsid w:val="000B6D4B"/>
    <w:rsid w:val="000B731C"/>
    <w:rsid w:val="000B7960"/>
    <w:rsid w:val="000B79CF"/>
    <w:rsid w:val="000C0F53"/>
    <w:rsid w:val="000C11C6"/>
    <w:rsid w:val="000C18E6"/>
    <w:rsid w:val="000C1996"/>
    <w:rsid w:val="000C24B8"/>
    <w:rsid w:val="000C329B"/>
    <w:rsid w:val="000C3761"/>
    <w:rsid w:val="000C3ADB"/>
    <w:rsid w:val="000C4849"/>
    <w:rsid w:val="000C4C18"/>
    <w:rsid w:val="000C533C"/>
    <w:rsid w:val="000C5986"/>
    <w:rsid w:val="000C5D89"/>
    <w:rsid w:val="000C6408"/>
    <w:rsid w:val="000C670C"/>
    <w:rsid w:val="000C67F9"/>
    <w:rsid w:val="000C6ED4"/>
    <w:rsid w:val="000C7359"/>
    <w:rsid w:val="000D028F"/>
    <w:rsid w:val="000D13A5"/>
    <w:rsid w:val="000D1F69"/>
    <w:rsid w:val="000D2168"/>
    <w:rsid w:val="000D25FC"/>
    <w:rsid w:val="000D3287"/>
    <w:rsid w:val="000D40E2"/>
    <w:rsid w:val="000D5016"/>
    <w:rsid w:val="000D5C4C"/>
    <w:rsid w:val="000D6726"/>
    <w:rsid w:val="000D692F"/>
    <w:rsid w:val="000D6B27"/>
    <w:rsid w:val="000D7B3B"/>
    <w:rsid w:val="000E05A2"/>
    <w:rsid w:val="000E10B9"/>
    <w:rsid w:val="000E14C7"/>
    <w:rsid w:val="000E2543"/>
    <w:rsid w:val="000E2607"/>
    <w:rsid w:val="000E2868"/>
    <w:rsid w:val="000E2DC6"/>
    <w:rsid w:val="000E2E20"/>
    <w:rsid w:val="000E3524"/>
    <w:rsid w:val="000E3AD2"/>
    <w:rsid w:val="000E4068"/>
    <w:rsid w:val="000E5ACA"/>
    <w:rsid w:val="000E5FBB"/>
    <w:rsid w:val="000E6AA8"/>
    <w:rsid w:val="000E6F81"/>
    <w:rsid w:val="000E7172"/>
    <w:rsid w:val="000E7C7F"/>
    <w:rsid w:val="000F090C"/>
    <w:rsid w:val="000F0EA4"/>
    <w:rsid w:val="000F220F"/>
    <w:rsid w:val="000F292E"/>
    <w:rsid w:val="000F3E68"/>
    <w:rsid w:val="000F56FF"/>
    <w:rsid w:val="000F5AE4"/>
    <w:rsid w:val="000F62DE"/>
    <w:rsid w:val="000F6E87"/>
    <w:rsid w:val="000F71E3"/>
    <w:rsid w:val="000F734E"/>
    <w:rsid w:val="0010019A"/>
    <w:rsid w:val="0010070B"/>
    <w:rsid w:val="00100DA6"/>
    <w:rsid w:val="00101006"/>
    <w:rsid w:val="0010178C"/>
    <w:rsid w:val="0010258E"/>
    <w:rsid w:val="001027D6"/>
    <w:rsid w:val="00102FC4"/>
    <w:rsid w:val="0010345B"/>
    <w:rsid w:val="0010355D"/>
    <w:rsid w:val="001038AB"/>
    <w:rsid w:val="00103BDA"/>
    <w:rsid w:val="00103C70"/>
    <w:rsid w:val="00104082"/>
    <w:rsid w:val="001048F9"/>
    <w:rsid w:val="00104E37"/>
    <w:rsid w:val="00104F9F"/>
    <w:rsid w:val="00105963"/>
    <w:rsid w:val="00105BBB"/>
    <w:rsid w:val="00106037"/>
    <w:rsid w:val="00107014"/>
    <w:rsid w:val="001077AC"/>
    <w:rsid w:val="00111411"/>
    <w:rsid w:val="00111915"/>
    <w:rsid w:val="00112067"/>
    <w:rsid w:val="00113C7B"/>
    <w:rsid w:val="00113D06"/>
    <w:rsid w:val="00113FDD"/>
    <w:rsid w:val="001144F2"/>
    <w:rsid w:val="00115389"/>
    <w:rsid w:val="00116348"/>
    <w:rsid w:val="00116694"/>
    <w:rsid w:val="0011763E"/>
    <w:rsid w:val="00120014"/>
    <w:rsid w:val="001201B0"/>
    <w:rsid w:val="001205CC"/>
    <w:rsid w:val="00121A67"/>
    <w:rsid w:val="00122641"/>
    <w:rsid w:val="00122C1A"/>
    <w:rsid w:val="0012328C"/>
    <w:rsid w:val="00124ED8"/>
    <w:rsid w:val="0012558C"/>
    <w:rsid w:val="00125758"/>
    <w:rsid w:val="001258CF"/>
    <w:rsid w:val="0012733A"/>
    <w:rsid w:val="00127798"/>
    <w:rsid w:val="001279C1"/>
    <w:rsid w:val="001306E7"/>
    <w:rsid w:val="00130AF7"/>
    <w:rsid w:val="0013319D"/>
    <w:rsid w:val="00133B0A"/>
    <w:rsid w:val="001344C5"/>
    <w:rsid w:val="00134578"/>
    <w:rsid w:val="00135F78"/>
    <w:rsid w:val="00135FA2"/>
    <w:rsid w:val="00136388"/>
    <w:rsid w:val="00137599"/>
    <w:rsid w:val="0013769D"/>
    <w:rsid w:val="00140059"/>
    <w:rsid w:val="00140264"/>
    <w:rsid w:val="00141045"/>
    <w:rsid w:val="001411C0"/>
    <w:rsid w:val="00142AEF"/>
    <w:rsid w:val="00143886"/>
    <w:rsid w:val="00143A9C"/>
    <w:rsid w:val="00143C69"/>
    <w:rsid w:val="0014442E"/>
    <w:rsid w:val="00145BDA"/>
    <w:rsid w:val="00146314"/>
    <w:rsid w:val="00146864"/>
    <w:rsid w:val="00146E06"/>
    <w:rsid w:val="0014771D"/>
    <w:rsid w:val="001504BE"/>
    <w:rsid w:val="001510AA"/>
    <w:rsid w:val="00151B74"/>
    <w:rsid w:val="00152B3D"/>
    <w:rsid w:val="00152F15"/>
    <w:rsid w:val="001538CD"/>
    <w:rsid w:val="00153B67"/>
    <w:rsid w:val="00153D2C"/>
    <w:rsid w:val="00153E84"/>
    <w:rsid w:val="0015409B"/>
    <w:rsid w:val="001546EC"/>
    <w:rsid w:val="00155336"/>
    <w:rsid w:val="001574AB"/>
    <w:rsid w:val="00161C15"/>
    <w:rsid w:val="00161D99"/>
    <w:rsid w:val="00162056"/>
    <w:rsid w:val="001625DD"/>
    <w:rsid w:val="00162652"/>
    <w:rsid w:val="001637FD"/>
    <w:rsid w:val="001643D4"/>
    <w:rsid w:val="00165AA9"/>
    <w:rsid w:val="00166317"/>
    <w:rsid w:val="001663CD"/>
    <w:rsid w:val="00166488"/>
    <w:rsid w:val="00166C46"/>
    <w:rsid w:val="001709F2"/>
    <w:rsid w:val="0017107B"/>
    <w:rsid w:val="00171D00"/>
    <w:rsid w:val="00172240"/>
    <w:rsid w:val="0017390E"/>
    <w:rsid w:val="0017543B"/>
    <w:rsid w:val="001764BC"/>
    <w:rsid w:val="00176563"/>
    <w:rsid w:val="001767BA"/>
    <w:rsid w:val="00176FCF"/>
    <w:rsid w:val="001775F2"/>
    <w:rsid w:val="00177DE9"/>
    <w:rsid w:val="0018067A"/>
    <w:rsid w:val="00180FC7"/>
    <w:rsid w:val="00181AA7"/>
    <w:rsid w:val="00181DB1"/>
    <w:rsid w:val="00181EE3"/>
    <w:rsid w:val="001829B7"/>
    <w:rsid w:val="00182AEB"/>
    <w:rsid w:val="00182C18"/>
    <w:rsid w:val="001832FF"/>
    <w:rsid w:val="00184374"/>
    <w:rsid w:val="0018480E"/>
    <w:rsid w:val="00185389"/>
    <w:rsid w:val="00185AC7"/>
    <w:rsid w:val="00185B36"/>
    <w:rsid w:val="00186212"/>
    <w:rsid w:val="001864B2"/>
    <w:rsid w:val="0018654B"/>
    <w:rsid w:val="001865A8"/>
    <w:rsid w:val="00186E8D"/>
    <w:rsid w:val="00187691"/>
    <w:rsid w:val="00190633"/>
    <w:rsid w:val="00190BE8"/>
    <w:rsid w:val="00195D01"/>
    <w:rsid w:val="00195E67"/>
    <w:rsid w:val="00195FE8"/>
    <w:rsid w:val="001972C6"/>
    <w:rsid w:val="00197B79"/>
    <w:rsid w:val="00197C6A"/>
    <w:rsid w:val="001A032A"/>
    <w:rsid w:val="001A049F"/>
    <w:rsid w:val="001A227E"/>
    <w:rsid w:val="001A22FE"/>
    <w:rsid w:val="001A37B7"/>
    <w:rsid w:val="001A3DDE"/>
    <w:rsid w:val="001A5776"/>
    <w:rsid w:val="001A6726"/>
    <w:rsid w:val="001A6EEE"/>
    <w:rsid w:val="001B12EF"/>
    <w:rsid w:val="001B1C6A"/>
    <w:rsid w:val="001B1EBC"/>
    <w:rsid w:val="001B266B"/>
    <w:rsid w:val="001B3E2E"/>
    <w:rsid w:val="001B44D4"/>
    <w:rsid w:val="001B521A"/>
    <w:rsid w:val="001B71B1"/>
    <w:rsid w:val="001B723D"/>
    <w:rsid w:val="001C02DC"/>
    <w:rsid w:val="001C09B9"/>
    <w:rsid w:val="001C0A98"/>
    <w:rsid w:val="001C10A0"/>
    <w:rsid w:val="001C1DE8"/>
    <w:rsid w:val="001C1F6A"/>
    <w:rsid w:val="001C27CA"/>
    <w:rsid w:val="001C2C3B"/>
    <w:rsid w:val="001C2D3D"/>
    <w:rsid w:val="001C2FC2"/>
    <w:rsid w:val="001C3711"/>
    <w:rsid w:val="001C3AC8"/>
    <w:rsid w:val="001C3B63"/>
    <w:rsid w:val="001C3C13"/>
    <w:rsid w:val="001C40BB"/>
    <w:rsid w:val="001C4713"/>
    <w:rsid w:val="001C4778"/>
    <w:rsid w:val="001C478A"/>
    <w:rsid w:val="001C558F"/>
    <w:rsid w:val="001C5833"/>
    <w:rsid w:val="001C63B0"/>
    <w:rsid w:val="001C6962"/>
    <w:rsid w:val="001C6DD9"/>
    <w:rsid w:val="001C7485"/>
    <w:rsid w:val="001C7A73"/>
    <w:rsid w:val="001C7B42"/>
    <w:rsid w:val="001C7C7D"/>
    <w:rsid w:val="001D0363"/>
    <w:rsid w:val="001D1381"/>
    <w:rsid w:val="001D1699"/>
    <w:rsid w:val="001D1F9A"/>
    <w:rsid w:val="001D2D68"/>
    <w:rsid w:val="001D3D2E"/>
    <w:rsid w:val="001D3FD9"/>
    <w:rsid w:val="001D4AC7"/>
    <w:rsid w:val="001D5277"/>
    <w:rsid w:val="001D6DAD"/>
    <w:rsid w:val="001D6DD2"/>
    <w:rsid w:val="001D797E"/>
    <w:rsid w:val="001D79FB"/>
    <w:rsid w:val="001D7CF2"/>
    <w:rsid w:val="001E03D2"/>
    <w:rsid w:val="001E059F"/>
    <w:rsid w:val="001E07A5"/>
    <w:rsid w:val="001E0AF7"/>
    <w:rsid w:val="001E0BBE"/>
    <w:rsid w:val="001E1809"/>
    <w:rsid w:val="001E2362"/>
    <w:rsid w:val="001E26C1"/>
    <w:rsid w:val="001E2A1A"/>
    <w:rsid w:val="001E39AC"/>
    <w:rsid w:val="001E460C"/>
    <w:rsid w:val="001E4CD4"/>
    <w:rsid w:val="001E53F5"/>
    <w:rsid w:val="001E58FC"/>
    <w:rsid w:val="001E6227"/>
    <w:rsid w:val="001E67C8"/>
    <w:rsid w:val="001E6CDE"/>
    <w:rsid w:val="001F01E7"/>
    <w:rsid w:val="001F045D"/>
    <w:rsid w:val="001F089A"/>
    <w:rsid w:val="001F0BFB"/>
    <w:rsid w:val="001F1274"/>
    <w:rsid w:val="001F1F8F"/>
    <w:rsid w:val="001F4EC4"/>
    <w:rsid w:val="001F51D8"/>
    <w:rsid w:val="001F587B"/>
    <w:rsid w:val="001F5F70"/>
    <w:rsid w:val="001F751A"/>
    <w:rsid w:val="001F7AAD"/>
    <w:rsid w:val="002000A0"/>
    <w:rsid w:val="002006D7"/>
    <w:rsid w:val="00200F35"/>
    <w:rsid w:val="002014A9"/>
    <w:rsid w:val="00201F99"/>
    <w:rsid w:val="0020202D"/>
    <w:rsid w:val="002027AA"/>
    <w:rsid w:val="00203BC2"/>
    <w:rsid w:val="00204093"/>
    <w:rsid w:val="00204180"/>
    <w:rsid w:val="00204242"/>
    <w:rsid w:val="00204291"/>
    <w:rsid w:val="002042D4"/>
    <w:rsid w:val="00204301"/>
    <w:rsid w:val="00204758"/>
    <w:rsid w:val="00205779"/>
    <w:rsid w:val="00205ABE"/>
    <w:rsid w:val="00205CFA"/>
    <w:rsid w:val="00206185"/>
    <w:rsid w:val="00210416"/>
    <w:rsid w:val="0021098B"/>
    <w:rsid w:val="00210EB9"/>
    <w:rsid w:val="002112D8"/>
    <w:rsid w:val="002113F8"/>
    <w:rsid w:val="0021163C"/>
    <w:rsid w:val="002116FF"/>
    <w:rsid w:val="0021278C"/>
    <w:rsid w:val="00212CC0"/>
    <w:rsid w:val="00213216"/>
    <w:rsid w:val="00213705"/>
    <w:rsid w:val="002147D8"/>
    <w:rsid w:val="00214883"/>
    <w:rsid w:val="002153AE"/>
    <w:rsid w:val="00215712"/>
    <w:rsid w:val="00215C77"/>
    <w:rsid w:val="0021680F"/>
    <w:rsid w:val="0021709C"/>
    <w:rsid w:val="00217C60"/>
    <w:rsid w:val="002203F9"/>
    <w:rsid w:val="002206EA"/>
    <w:rsid w:val="002213D6"/>
    <w:rsid w:val="00222B97"/>
    <w:rsid w:val="00223006"/>
    <w:rsid w:val="002237CF"/>
    <w:rsid w:val="00223EB6"/>
    <w:rsid w:val="00224488"/>
    <w:rsid w:val="00225181"/>
    <w:rsid w:val="0022572C"/>
    <w:rsid w:val="00225ED4"/>
    <w:rsid w:val="002262B0"/>
    <w:rsid w:val="002262E7"/>
    <w:rsid w:val="00226335"/>
    <w:rsid w:val="00226535"/>
    <w:rsid w:val="00226FFE"/>
    <w:rsid w:val="0022778B"/>
    <w:rsid w:val="00227893"/>
    <w:rsid w:val="00227D42"/>
    <w:rsid w:val="00230039"/>
    <w:rsid w:val="0023015A"/>
    <w:rsid w:val="00230392"/>
    <w:rsid w:val="00230864"/>
    <w:rsid w:val="00230FE8"/>
    <w:rsid w:val="00232AFC"/>
    <w:rsid w:val="00232FDF"/>
    <w:rsid w:val="00233C83"/>
    <w:rsid w:val="00233E23"/>
    <w:rsid w:val="002343D5"/>
    <w:rsid w:val="002343E6"/>
    <w:rsid w:val="00235EEB"/>
    <w:rsid w:val="00236C7B"/>
    <w:rsid w:val="0023741C"/>
    <w:rsid w:val="00237928"/>
    <w:rsid w:val="00237DE5"/>
    <w:rsid w:val="00240651"/>
    <w:rsid w:val="002415E0"/>
    <w:rsid w:val="0024163B"/>
    <w:rsid w:val="00241754"/>
    <w:rsid w:val="0024176A"/>
    <w:rsid w:val="00241A25"/>
    <w:rsid w:val="00241C41"/>
    <w:rsid w:val="00242692"/>
    <w:rsid w:val="00242782"/>
    <w:rsid w:val="00242C8A"/>
    <w:rsid w:val="0024333B"/>
    <w:rsid w:val="0024350C"/>
    <w:rsid w:val="00243A28"/>
    <w:rsid w:val="002444B0"/>
    <w:rsid w:val="00244C26"/>
    <w:rsid w:val="0024544E"/>
    <w:rsid w:val="00245F91"/>
    <w:rsid w:val="0024698E"/>
    <w:rsid w:val="00250415"/>
    <w:rsid w:val="00251344"/>
    <w:rsid w:val="00251426"/>
    <w:rsid w:val="00251DDA"/>
    <w:rsid w:val="00253656"/>
    <w:rsid w:val="00253E72"/>
    <w:rsid w:val="00254C1C"/>
    <w:rsid w:val="00256D91"/>
    <w:rsid w:val="00257382"/>
    <w:rsid w:val="0025754A"/>
    <w:rsid w:val="00257786"/>
    <w:rsid w:val="00257F4F"/>
    <w:rsid w:val="0026004B"/>
    <w:rsid w:val="00260F9A"/>
    <w:rsid w:val="00261903"/>
    <w:rsid w:val="00261F75"/>
    <w:rsid w:val="00262686"/>
    <w:rsid w:val="00262C45"/>
    <w:rsid w:val="00263514"/>
    <w:rsid w:val="0026391B"/>
    <w:rsid w:val="00263E46"/>
    <w:rsid w:val="002648F9"/>
    <w:rsid w:val="0026517F"/>
    <w:rsid w:val="0026548C"/>
    <w:rsid w:val="00267C4D"/>
    <w:rsid w:val="00267DB3"/>
    <w:rsid w:val="002700C1"/>
    <w:rsid w:val="00270336"/>
    <w:rsid w:val="00270B0B"/>
    <w:rsid w:val="002715EE"/>
    <w:rsid w:val="00271777"/>
    <w:rsid w:val="00271ED6"/>
    <w:rsid w:val="0027372A"/>
    <w:rsid w:val="00273EBC"/>
    <w:rsid w:val="00274BB5"/>
    <w:rsid w:val="00274E2C"/>
    <w:rsid w:val="002755B2"/>
    <w:rsid w:val="00275BF0"/>
    <w:rsid w:val="00275FF2"/>
    <w:rsid w:val="0027638F"/>
    <w:rsid w:val="0028006C"/>
    <w:rsid w:val="0028057A"/>
    <w:rsid w:val="002805F2"/>
    <w:rsid w:val="00280C64"/>
    <w:rsid w:val="00281ACB"/>
    <w:rsid w:val="00282A8B"/>
    <w:rsid w:val="002835D6"/>
    <w:rsid w:val="002842F1"/>
    <w:rsid w:val="00284524"/>
    <w:rsid w:val="00284884"/>
    <w:rsid w:val="00284957"/>
    <w:rsid w:val="00285777"/>
    <w:rsid w:val="00285D3F"/>
    <w:rsid w:val="002863DB"/>
    <w:rsid w:val="00287D09"/>
    <w:rsid w:val="00290421"/>
    <w:rsid w:val="00290633"/>
    <w:rsid w:val="00292688"/>
    <w:rsid w:val="002943CB"/>
    <w:rsid w:val="0029489C"/>
    <w:rsid w:val="00294A1B"/>
    <w:rsid w:val="00294C4D"/>
    <w:rsid w:val="002958A4"/>
    <w:rsid w:val="00295E8C"/>
    <w:rsid w:val="00296FFC"/>
    <w:rsid w:val="0029756B"/>
    <w:rsid w:val="00297A16"/>
    <w:rsid w:val="002A0FFA"/>
    <w:rsid w:val="002A170E"/>
    <w:rsid w:val="002A172C"/>
    <w:rsid w:val="002A2503"/>
    <w:rsid w:val="002A277A"/>
    <w:rsid w:val="002A3E2C"/>
    <w:rsid w:val="002A4DD3"/>
    <w:rsid w:val="002A65EF"/>
    <w:rsid w:val="002A68D6"/>
    <w:rsid w:val="002A7040"/>
    <w:rsid w:val="002A7482"/>
    <w:rsid w:val="002A786F"/>
    <w:rsid w:val="002B0513"/>
    <w:rsid w:val="002B117D"/>
    <w:rsid w:val="002B11B2"/>
    <w:rsid w:val="002B259A"/>
    <w:rsid w:val="002B25CE"/>
    <w:rsid w:val="002B2836"/>
    <w:rsid w:val="002B38BC"/>
    <w:rsid w:val="002B3AEF"/>
    <w:rsid w:val="002B4AF3"/>
    <w:rsid w:val="002B55F6"/>
    <w:rsid w:val="002B57BB"/>
    <w:rsid w:val="002B5865"/>
    <w:rsid w:val="002B5AFA"/>
    <w:rsid w:val="002C0645"/>
    <w:rsid w:val="002C19CE"/>
    <w:rsid w:val="002C1A7D"/>
    <w:rsid w:val="002C31C4"/>
    <w:rsid w:val="002C3316"/>
    <w:rsid w:val="002C3428"/>
    <w:rsid w:val="002C3B4B"/>
    <w:rsid w:val="002C48F3"/>
    <w:rsid w:val="002C5042"/>
    <w:rsid w:val="002C65DE"/>
    <w:rsid w:val="002C6ED4"/>
    <w:rsid w:val="002C7912"/>
    <w:rsid w:val="002D0465"/>
    <w:rsid w:val="002D0C3C"/>
    <w:rsid w:val="002D1688"/>
    <w:rsid w:val="002D211F"/>
    <w:rsid w:val="002D35A6"/>
    <w:rsid w:val="002D3C1E"/>
    <w:rsid w:val="002D3E6E"/>
    <w:rsid w:val="002D3EC2"/>
    <w:rsid w:val="002D44AC"/>
    <w:rsid w:val="002D46EA"/>
    <w:rsid w:val="002D47F9"/>
    <w:rsid w:val="002D5333"/>
    <w:rsid w:val="002D60B1"/>
    <w:rsid w:val="002D6B77"/>
    <w:rsid w:val="002D6CD5"/>
    <w:rsid w:val="002D6E20"/>
    <w:rsid w:val="002E0DC2"/>
    <w:rsid w:val="002E11A0"/>
    <w:rsid w:val="002E1227"/>
    <w:rsid w:val="002E157F"/>
    <w:rsid w:val="002E459A"/>
    <w:rsid w:val="002E4822"/>
    <w:rsid w:val="002E4C3B"/>
    <w:rsid w:val="002E5133"/>
    <w:rsid w:val="002E5550"/>
    <w:rsid w:val="002E5BA7"/>
    <w:rsid w:val="002E5C80"/>
    <w:rsid w:val="002E65F5"/>
    <w:rsid w:val="002E6D44"/>
    <w:rsid w:val="002E6D47"/>
    <w:rsid w:val="002E759E"/>
    <w:rsid w:val="002E7B47"/>
    <w:rsid w:val="002F0493"/>
    <w:rsid w:val="002F0566"/>
    <w:rsid w:val="002F10B2"/>
    <w:rsid w:val="002F1396"/>
    <w:rsid w:val="002F1B35"/>
    <w:rsid w:val="002F1BEB"/>
    <w:rsid w:val="002F29F3"/>
    <w:rsid w:val="002F3777"/>
    <w:rsid w:val="002F4A56"/>
    <w:rsid w:val="002F6F34"/>
    <w:rsid w:val="002F7C24"/>
    <w:rsid w:val="0030181F"/>
    <w:rsid w:val="00303444"/>
    <w:rsid w:val="00303755"/>
    <w:rsid w:val="00303BF0"/>
    <w:rsid w:val="003043CD"/>
    <w:rsid w:val="00304C7E"/>
    <w:rsid w:val="00304FD6"/>
    <w:rsid w:val="00305157"/>
    <w:rsid w:val="003055FD"/>
    <w:rsid w:val="00305D7C"/>
    <w:rsid w:val="00305E0B"/>
    <w:rsid w:val="00306A76"/>
    <w:rsid w:val="00307380"/>
    <w:rsid w:val="0030767B"/>
    <w:rsid w:val="00311E38"/>
    <w:rsid w:val="003120BF"/>
    <w:rsid w:val="00312F3B"/>
    <w:rsid w:val="00313F01"/>
    <w:rsid w:val="00314BC6"/>
    <w:rsid w:val="00314F3F"/>
    <w:rsid w:val="00315326"/>
    <w:rsid w:val="00317371"/>
    <w:rsid w:val="003177AC"/>
    <w:rsid w:val="003177DC"/>
    <w:rsid w:val="00320673"/>
    <w:rsid w:val="00320B2D"/>
    <w:rsid w:val="00320F3F"/>
    <w:rsid w:val="00321368"/>
    <w:rsid w:val="003218D0"/>
    <w:rsid w:val="003218D4"/>
    <w:rsid w:val="00321A44"/>
    <w:rsid w:val="00321A95"/>
    <w:rsid w:val="00321B5F"/>
    <w:rsid w:val="00322534"/>
    <w:rsid w:val="00322743"/>
    <w:rsid w:val="003229C6"/>
    <w:rsid w:val="00323312"/>
    <w:rsid w:val="003233B6"/>
    <w:rsid w:val="003240AA"/>
    <w:rsid w:val="003247A2"/>
    <w:rsid w:val="003251F6"/>
    <w:rsid w:val="00325342"/>
    <w:rsid w:val="003264CA"/>
    <w:rsid w:val="00327151"/>
    <w:rsid w:val="0032780D"/>
    <w:rsid w:val="0033115C"/>
    <w:rsid w:val="0033143E"/>
    <w:rsid w:val="003319D0"/>
    <w:rsid w:val="0033200F"/>
    <w:rsid w:val="0033334F"/>
    <w:rsid w:val="00333B77"/>
    <w:rsid w:val="0033674E"/>
    <w:rsid w:val="00336AD1"/>
    <w:rsid w:val="00336B17"/>
    <w:rsid w:val="0033773F"/>
    <w:rsid w:val="00337A72"/>
    <w:rsid w:val="003408B4"/>
    <w:rsid w:val="0034136B"/>
    <w:rsid w:val="0034161F"/>
    <w:rsid w:val="00341700"/>
    <w:rsid w:val="00341E26"/>
    <w:rsid w:val="003429B5"/>
    <w:rsid w:val="003431C3"/>
    <w:rsid w:val="00343673"/>
    <w:rsid w:val="0034392D"/>
    <w:rsid w:val="0034396C"/>
    <w:rsid w:val="00344771"/>
    <w:rsid w:val="003450B1"/>
    <w:rsid w:val="00345268"/>
    <w:rsid w:val="00346B70"/>
    <w:rsid w:val="00350385"/>
    <w:rsid w:val="003504E5"/>
    <w:rsid w:val="0035050B"/>
    <w:rsid w:val="0035080B"/>
    <w:rsid w:val="003508EA"/>
    <w:rsid w:val="003513E8"/>
    <w:rsid w:val="0035176A"/>
    <w:rsid w:val="0035185D"/>
    <w:rsid w:val="0035256F"/>
    <w:rsid w:val="0035338B"/>
    <w:rsid w:val="0035345B"/>
    <w:rsid w:val="003539C3"/>
    <w:rsid w:val="00353D89"/>
    <w:rsid w:val="00360937"/>
    <w:rsid w:val="00360B2E"/>
    <w:rsid w:val="00362202"/>
    <w:rsid w:val="003629D8"/>
    <w:rsid w:val="003635D6"/>
    <w:rsid w:val="003637DD"/>
    <w:rsid w:val="00363E2F"/>
    <w:rsid w:val="00364287"/>
    <w:rsid w:val="003646C8"/>
    <w:rsid w:val="00364A04"/>
    <w:rsid w:val="00364C09"/>
    <w:rsid w:val="00364F5C"/>
    <w:rsid w:val="00365899"/>
    <w:rsid w:val="00365E77"/>
    <w:rsid w:val="00366DF6"/>
    <w:rsid w:val="003706D9"/>
    <w:rsid w:val="00370BB2"/>
    <w:rsid w:val="00371A2C"/>
    <w:rsid w:val="00371ADB"/>
    <w:rsid w:val="00371EA8"/>
    <w:rsid w:val="00372A51"/>
    <w:rsid w:val="00372F85"/>
    <w:rsid w:val="00373912"/>
    <w:rsid w:val="00373E6C"/>
    <w:rsid w:val="003749A6"/>
    <w:rsid w:val="00374A5C"/>
    <w:rsid w:val="003759B1"/>
    <w:rsid w:val="00375A87"/>
    <w:rsid w:val="00375B8F"/>
    <w:rsid w:val="00376021"/>
    <w:rsid w:val="00376A94"/>
    <w:rsid w:val="00376E5C"/>
    <w:rsid w:val="0037791D"/>
    <w:rsid w:val="00377A98"/>
    <w:rsid w:val="00380660"/>
    <w:rsid w:val="00380894"/>
    <w:rsid w:val="00381CF9"/>
    <w:rsid w:val="00382FE9"/>
    <w:rsid w:val="003837F6"/>
    <w:rsid w:val="003838F6"/>
    <w:rsid w:val="003847E3"/>
    <w:rsid w:val="00384850"/>
    <w:rsid w:val="00385541"/>
    <w:rsid w:val="00385836"/>
    <w:rsid w:val="00385E9D"/>
    <w:rsid w:val="00386E26"/>
    <w:rsid w:val="003870A3"/>
    <w:rsid w:val="003871D5"/>
    <w:rsid w:val="00387355"/>
    <w:rsid w:val="00387522"/>
    <w:rsid w:val="0039015D"/>
    <w:rsid w:val="00390E26"/>
    <w:rsid w:val="00392AED"/>
    <w:rsid w:val="00392F91"/>
    <w:rsid w:val="00393159"/>
    <w:rsid w:val="0039346E"/>
    <w:rsid w:val="00393AAD"/>
    <w:rsid w:val="00393D3D"/>
    <w:rsid w:val="003941F0"/>
    <w:rsid w:val="00394946"/>
    <w:rsid w:val="00394B0E"/>
    <w:rsid w:val="00395829"/>
    <w:rsid w:val="003960FD"/>
    <w:rsid w:val="00396207"/>
    <w:rsid w:val="00396D9B"/>
    <w:rsid w:val="00396E60"/>
    <w:rsid w:val="00397280"/>
    <w:rsid w:val="003978B2"/>
    <w:rsid w:val="003A031D"/>
    <w:rsid w:val="003A060D"/>
    <w:rsid w:val="003A09A2"/>
    <w:rsid w:val="003A17FB"/>
    <w:rsid w:val="003A1944"/>
    <w:rsid w:val="003A1B1E"/>
    <w:rsid w:val="003A20EA"/>
    <w:rsid w:val="003A28ED"/>
    <w:rsid w:val="003A2C23"/>
    <w:rsid w:val="003A323D"/>
    <w:rsid w:val="003A33F4"/>
    <w:rsid w:val="003A39B4"/>
    <w:rsid w:val="003A39ED"/>
    <w:rsid w:val="003A3B1A"/>
    <w:rsid w:val="003A40C3"/>
    <w:rsid w:val="003A4989"/>
    <w:rsid w:val="003A536A"/>
    <w:rsid w:val="003A567C"/>
    <w:rsid w:val="003A5AF7"/>
    <w:rsid w:val="003A5B82"/>
    <w:rsid w:val="003A5FFD"/>
    <w:rsid w:val="003A7A82"/>
    <w:rsid w:val="003B08E0"/>
    <w:rsid w:val="003B0A2F"/>
    <w:rsid w:val="003B2266"/>
    <w:rsid w:val="003B3051"/>
    <w:rsid w:val="003B3778"/>
    <w:rsid w:val="003B3C0B"/>
    <w:rsid w:val="003B4701"/>
    <w:rsid w:val="003B4D00"/>
    <w:rsid w:val="003B5A5D"/>
    <w:rsid w:val="003B5B9B"/>
    <w:rsid w:val="003B63AC"/>
    <w:rsid w:val="003B6419"/>
    <w:rsid w:val="003B7270"/>
    <w:rsid w:val="003B730C"/>
    <w:rsid w:val="003B73A8"/>
    <w:rsid w:val="003B7B36"/>
    <w:rsid w:val="003B7B7C"/>
    <w:rsid w:val="003C04FC"/>
    <w:rsid w:val="003C0719"/>
    <w:rsid w:val="003C182D"/>
    <w:rsid w:val="003C1993"/>
    <w:rsid w:val="003C1A6D"/>
    <w:rsid w:val="003C1A76"/>
    <w:rsid w:val="003C1B9A"/>
    <w:rsid w:val="003C1C77"/>
    <w:rsid w:val="003C2621"/>
    <w:rsid w:val="003C2BBC"/>
    <w:rsid w:val="003C2C5E"/>
    <w:rsid w:val="003C4321"/>
    <w:rsid w:val="003C43F5"/>
    <w:rsid w:val="003C4BFF"/>
    <w:rsid w:val="003C5515"/>
    <w:rsid w:val="003C56BE"/>
    <w:rsid w:val="003C6BE7"/>
    <w:rsid w:val="003C6C32"/>
    <w:rsid w:val="003C759F"/>
    <w:rsid w:val="003C7AE2"/>
    <w:rsid w:val="003D00FA"/>
    <w:rsid w:val="003D07E0"/>
    <w:rsid w:val="003D16C3"/>
    <w:rsid w:val="003D1ABA"/>
    <w:rsid w:val="003D1B44"/>
    <w:rsid w:val="003D25DB"/>
    <w:rsid w:val="003D2845"/>
    <w:rsid w:val="003D34F2"/>
    <w:rsid w:val="003D3947"/>
    <w:rsid w:val="003D4C6F"/>
    <w:rsid w:val="003D4EA9"/>
    <w:rsid w:val="003D5AA7"/>
    <w:rsid w:val="003D615B"/>
    <w:rsid w:val="003D657D"/>
    <w:rsid w:val="003D6E6C"/>
    <w:rsid w:val="003D714B"/>
    <w:rsid w:val="003E0B42"/>
    <w:rsid w:val="003E143C"/>
    <w:rsid w:val="003E17B9"/>
    <w:rsid w:val="003E1DAF"/>
    <w:rsid w:val="003E1DF7"/>
    <w:rsid w:val="003E22B5"/>
    <w:rsid w:val="003E2D55"/>
    <w:rsid w:val="003E487D"/>
    <w:rsid w:val="003E52FD"/>
    <w:rsid w:val="003E5E92"/>
    <w:rsid w:val="003E60E7"/>
    <w:rsid w:val="003E6BBF"/>
    <w:rsid w:val="003E7844"/>
    <w:rsid w:val="003E7BFA"/>
    <w:rsid w:val="003E7EFB"/>
    <w:rsid w:val="003E7F38"/>
    <w:rsid w:val="003F0968"/>
    <w:rsid w:val="003F2BC5"/>
    <w:rsid w:val="003F2C2F"/>
    <w:rsid w:val="003F305F"/>
    <w:rsid w:val="003F3992"/>
    <w:rsid w:val="003F3ADB"/>
    <w:rsid w:val="003F3CFF"/>
    <w:rsid w:val="003F3F47"/>
    <w:rsid w:val="003F4034"/>
    <w:rsid w:val="003F40B3"/>
    <w:rsid w:val="003F4CF6"/>
    <w:rsid w:val="003F4D5C"/>
    <w:rsid w:val="003F544B"/>
    <w:rsid w:val="003F65E0"/>
    <w:rsid w:val="003F65ED"/>
    <w:rsid w:val="003F679F"/>
    <w:rsid w:val="003F6A90"/>
    <w:rsid w:val="003F6CFC"/>
    <w:rsid w:val="003F6FC5"/>
    <w:rsid w:val="003F7C9B"/>
    <w:rsid w:val="00400220"/>
    <w:rsid w:val="00402882"/>
    <w:rsid w:val="00402D48"/>
    <w:rsid w:val="0040412D"/>
    <w:rsid w:val="00404520"/>
    <w:rsid w:val="004045E1"/>
    <w:rsid w:val="00404ABF"/>
    <w:rsid w:val="004051D4"/>
    <w:rsid w:val="00405C63"/>
    <w:rsid w:val="00405C99"/>
    <w:rsid w:val="004077FF"/>
    <w:rsid w:val="00407915"/>
    <w:rsid w:val="00410419"/>
    <w:rsid w:val="00410E7D"/>
    <w:rsid w:val="004124E6"/>
    <w:rsid w:val="004129B7"/>
    <w:rsid w:val="00412CA7"/>
    <w:rsid w:val="004144FB"/>
    <w:rsid w:val="00414EB1"/>
    <w:rsid w:val="00414FD5"/>
    <w:rsid w:val="004159D4"/>
    <w:rsid w:val="00415A3D"/>
    <w:rsid w:val="00415F1D"/>
    <w:rsid w:val="00416A08"/>
    <w:rsid w:val="00420092"/>
    <w:rsid w:val="004212D2"/>
    <w:rsid w:val="00421A2E"/>
    <w:rsid w:val="00421ABA"/>
    <w:rsid w:val="00421D7A"/>
    <w:rsid w:val="0042216B"/>
    <w:rsid w:val="004232C9"/>
    <w:rsid w:val="00424A16"/>
    <w:rsid w:val="004254BF"/>
    <w:rsid w:val="00425D1C"/>
    <w:rsid w:val="00426121"/>
    <w:rsid w:val="004265F8"/>
    <w:rsid w:val="004266CE"/>
    <w:rsid w:val="004272F0"/>
    <w:rsid w:val="00427589"/>
    <w:rsid w:val="00427D7F"/>
    <w:rsid w:val="00427F3D"/>
    <w:rsid w:val="00430A37"/>
    <w:rsid w:val="00431322"/>
    <w:rsid w:val="004315EB"/>
    <w:rsid w:val="00431A55"/>
    <w:rsid w:val="00431F28"/>
    <w:rsid w:val="00431F7E"/>
    <w:rsid w:val="00432016"/>
    <w:rsid w:val="00432646"/>
    <w:rsid w:val="0043264D"/>
    <w:rsid w:val="00432A7C"/>
    <w:rsid w:val="00433755"/>
    <w:rsid w:val="004341F5"/>
    <w:rsid w:val="00434B0A"/>
    <w:rsid w:val="00435155"/>
    <w:rsid w:val="00435CB9"/>
    <w:rsid w:val="00437991"/>
    <w:rsid w:val="00437C44"/>
    <w:rsid w:val="0044056C"/>
    <w:rsid w:val="00441053"/>
    <w:rsid w:val="00441782"/>
    <w:rsid w:val="0044280D"/>
    <w:rsid w:val="00442D6E"/>
    <w:rsid w:val="004431F8"/>
    <w:rsid w:val="00443B16"/>
    <w:rsid w:val="00443CA3"/>
    <w:rsid w:val="0044486F"/>
    <w:rsid w:val="00445119"/>
    <w:rsid w:val="00445185"/>
    <w:rsid w:val="00445328"/>
    <w:rsid w:val="00446521"/>
    <w:rsid w:val="00446A5C"/>
    <w:rsid w:val="00446B7E"/>
    <w:rsid w:val="004472BA"/>
    <w:rsid w:val="00447CEC"/>
    <w:rsid w:val="00447F88"/>
    <w:rsid w:val="00450378"/>
    <w:rsid w:val="0045074A"/>
    <w:rsid w:val="00450CAE"/>
    <w:rsid w:val="00453217"/>
    <w:rsid w:val="00453D14"/>
    <w:rsid w:val="004553D8"/>
    <w:rsid w:val="004555D2"/>
    <w:rsid w:val="00455965"/>
    <w:rsid w:val="004568EA"/>
    <w:rsid w:val="004572D2"/>
    <w:rsid w:val="00457C80"/>
    <w:rsid w:val="00457EC9"/>
    <w:rsid w:val="004608A7"/>
    <w:rsid w:val="004609E6"/>
    <w:rsid w:val="00460EB5"/>
    <w:rsid w:val="00461AA9"/>
    <w:rsid w:val="00461D01"/>
    <w:rsid w:val="00462396"/>
    <w:rsid w:val="00464B5E"/>
    <w:rsid w:val="00465810"/>
    <w:rsid w:val="0046586E"/>
    <w:rsid w:val="00465E0A"/>
    <w:rsid w:val="004661CF"/>
    <w:rsid w:val="004666DC"/>
    <w:rsid w:val="00466CC4"/>
    <w:rsid w:val="00467097"/>
    <w:rsid w:val="004674A1"/>
    <w:rsid w:val="004674B2"/>
    <w:rsid w:val="00470326"/>
    <w:rsid w:val="0047043A"/>
    <w:rsid w:val="00470960"/>
    <w:rsid w:val="00471563"/>
    <w:rsid w:val="004720F7"/>
    <w:rsid w:val="00472B7F"/>
    <w:rsid w:val="00472D6B"/>
    <w:rsid w:val="00473417"/>
    <w:rsid w:val="00473575"/>
    <w:rsid w:val="00474555"/>
    <w:rsid w:val="00474CB0"/>
    <w:rsid w:val="004756FC"/>
    <w:rsid w:val="004758C2"/>
    <w:rsid w:val="00477246"/>
    <w:rsid w:val="0047726B"/>
    <w:rsid w:val="0047781A"/>
    <w:rsid w:val="0048050A"/>
    <w:rsid w:val="004808B3"/>
    <w:rsid w:val="00480EB5"/>
    <w:rsid w:val="004817C7"/>
    <w:rsid w:val="00482662"/>
    <w:rsid w:val="00483FE6"/>
    <w:rsid w:val="00485986"/>
    <w:rsid w:val="00485AC6"/>
    <w:rsid w:val="004865E7"/>
    <w:rsid w:val="004870EF"/>
    <w:rsid w:val="00487802"/>
    <w:rsid w:val="00487A6E"/>
    <w:rsid w:val="00487D8E"/>
    <w:rsid w:val="0049077A"/>
    <w:rsid w:val="00490DF9"/>
    <w:rsid w:val="00491302"/>
    <w:rsid w:val="00491578"/>
    <w:rsid w:val="00491E16"/>
    <w:rsid w:val="00491F96"/>
    <w:rsid w:val="00492339"/>
    <w:rsid w:val="00493683"/>
    <w:rsid w:val="00494813"/>
    <w:rsid w:val="0049585E"/>
    <w:rsid w:val="00495863"/>
    <w:rsid w:val="00495F0E"/>
    <w:rsid w:val="004969B3"/>
    <w:rsid w:val="00496B6F"/>
    <w:rsid w:val="00496C09"/>
    <w:rsid w:val="0049739D"/>
    <w:rsid w:val="004975C1"/>
    <w:rsid w:val="00497D65"/>
    <w:rsid w:val="00497E2D"/>
    <w:rsid w:val="004A047D"/>
    <w:rsid w:val="004A063E"/>
    <w:rsid w:val="004A0B94"/>
    <w:rsid w:val="004A13A0"/>
    <w:rsid w:val="004A173B"/>
    <w:rsid w:val="004A17E4"/>
    <w:rsid w:val="004A28DC"/>
    <w:rsid w:val="004A2923"/>
    <w:rsid w:val="004A4032"/>
    <w:rsid w:val="004A4562"/>
    <w:rsid w:val="004A52B4"/>
    <w:rsid w:val="004A61A3"/>
    <w:rsid w:val="004A7222"/>
    <w:rsid w:val="004B0171"/>
    <w:rsid w:val="004B20BF"/>
    <w:rsid w:val="004B2ACA"/>
    <w:rsid w:val="004B3845"/>
    <w:rsid w:val="004B3F67"/>
    <w:rsid w:val="004B400C"/>
    <w:rsid w:val="004B4080"/>
    <w:rsid w:val="004B443D"/>
    <w:rsid w:val="004B4C1A"/>
    <w:rsid w:val="004B4E86"/>
    <w:rsid w:val="004B5150"/>
    <w:rsid w:val="004B52CD"/>
    <w:rsid w:val="004B550F"/>
    <w:rsid w:val="004B5B8D"/>
    <w:rsid w:val="004B67CD"/>
    <w:rsid w:val="004B68EC"/>
    <w:rsid w:val="004B6B9B"/>
    <w:rsid w:val="004B7077"/>
    <w:rsid w:val="004C0076"/>
    <w:rsid w:val="004C0B57"/>
    <w:rsid w:val="004C0EB8"/>
    <w:rsid w:val="004C13F3"/>
    <w:rsid w:val="004C14DA"/>
    <w:rsid w:val="004C2D68"/>
    <w:rsid w:val="004C3283"/>
    <w:rsid w:val="004C3646"/>
    <w:rsid w:val="004C392E"/>
    <w:rsid w:val="004C3BB2"/>
    <w:rsid w:val="004C483E"/>
    <w:rsid w:val="004C49A3"/>
    <w:rsid w:val="004C4DA0"/>
    <w:rsid w:val="004C689E"/>
    <w:rsid w:val="004C7B67"/>
    <w:rsid w:val="004C7D17"/>
    <w:rsid w:val="004D0103"/>
    <w:rsid w:val="004D061A"/>
    <w:rsid w:val="004D24AD"/>
    <w:rsid w:val="004D24E6"/>
    <w:rsid w:val="004D3BC0"/>
    <w:rsid w:val="004D40C6"/>
    <w:rsid w:val="004D7404"/>
    <w:rsid w:val="004D7E1C"/>
    <w:rsid w:val="004E040E"/>
    <w:rsid w:val="004E07E6"/>
    <w:rsid w:val="004E0B6F"/>
    <w:rsid w:val="004E13B2"/>
    <w:rsid w:val="004E13B5"/>
    <w:rsid w:val="004E1692"/>
    <w:rsid w:val="004E2BF1"/>
    <w:rsid w:val="004E317D"/>
    <w:rsid w:val="004E3BB6"/>
    <w:rsid w:val="004E41F4"/>
    <w:rsid w:val="004E48F0"/>
    <w:rsid w:val="004E4DB8"/>
    <w:rsid w:val="004E50F4"/>
    <w:rsid w:val="004E57CA"/>
    <w:rsid w:val="004E62A1"/>
    <w:rsid w:val="004E6489"/>
    <w:rsid w:val="004E67D9"/>
    <w:rsid w:val="004E7376"/>
    <w:rsid w:val="004E73CF"/>
    <w:rsid w:val="004E7645"/>
    <w:rsid w:val="004F1118"/>
    <w:rsid w:val="004F14CE"/>
    <w:rsid w:val="004F1566"/>
    <w:rsid w:val="004F1C16"/>
    <w:rsid w:val="004F1CAA"/>
    <w:rsid w:val="004F2469"/>
    <w:rsid w:val="004F2E13"/>
    <w:rsid w:val="004F34BD"/>
    <w:rsid w:val="004F3989"/>
    <w:rsid w:val="004F468E"/>
    <w:rsid w:val="004F4990"/>
    <w:rsid w:val="004F512B"/>
    <w:rsid w:val="004F76BC"/>
    <w:rsid w:val="004F7B56"/>
    <w:rsid w:val="00500FD8"/>
    <w:rsid w:val="00501B8A"/>
    <w:rsid w:val="00501E4D"/>
    <w:rsid w:val="00501FB2"/>
    <w:rsid w:val="00502596"/>
    <w:rsid w:val="00502773"/>
    <w:rsid w:val="00502E43"/>
    <w:rsid w:val="00503BA7"/>
    <w:rsid w:val="005044E9"/>
    <w:rsid w:val="00504C22"/>
    <w:rsid w:val="005067ED"/>
    <w:rsid w:val="00506E0C"/>
    <w:rsid w:val="00507378"/>
    <w:rsid w:val="00507928"/>
    <w:rsid w:val="005100FE"/>
    <w:rsid w:val="00510123"/>
    <w:rsid w:val="00510134"/>
    <w:rsid w:val="005103F1"/>
    <w:rsid w:val="0051091F"/>
    <w:rsid w:val="00510DA0"/>
    <w:rsid w:val="005110A3"/>
    <w:rsid w:val="00511310"/>
    <w:rsid w:val="0051192A"/>
    <w:rsid w:val="00511BEA"/>
    <w:rsid w:val="00512E65"/>
    <w:rsid w:val="00513441"/>
    <w:rsid w:val="0051360B"/>
    <w:rsid w:val="00513F6D"/>
    <w:rsid w:val="005141ED"/>
    <w:rsid w:val="00514C02"/>
    <w:rsid w:val="00514CDD"/>
    <w:rsid w:val="00514F5C"/>
    <w:rsid w:val="005171AB"/>
    <w:rsid w:val="005206AC"/>
    <w:rsid w:val="00520761"/>
    <w:rsid w:val="00520854"/>
    <w:rsid w:val="00520C7C"/>
    <w:rsid w:val="00520FA7"/>
    <w:rsid w:val="00521C52"/>
    <w:rsid w:val="00522B7B"/>
    <w:rsid w:val="00522C28"/>
    <w:rsid w:val="00523E2D"/>
    <w:rsid w:val="00523E3F"/>
    <w:rsid w:val="00524DDE"/>
    <w:rsid w:val="00525C3B"/>
    <w:rsid w:val="0052613A"/>
    <w:rsid w:val="00527B14"/>
    <w:rsid w:val="0053028C"/>
    <w:rsid w:val="00530710"/>
    <w:rsid w:val="00530F7C"/>
    <w:rsid w:val="0053105C"/>
    <w:rsid w:val="00531AEA"/>
    <w:rsid w:val="005321C3"/>
    <w:rsid w:val="00532464"/>
    <w:rsid w:val="00532A6D"/>
    <w:rsid w:val="00533973"/>
    <w:rsid w:val="00534179"/>
    <w:rsid w:val="005354E8"/>
    <w:rsid w:val="00535626"/>
    <w:rsid w:val="00535FB0"/>
    <w:rsid w:val="00536B75"/>
    <w:rsid w:val="00541075"/>
    <w:rsid w:val="005411E8"/>
    <w:rsid w:val="00541230"/>
    <w:rsid w:val="00541A71"/>
    <w:rsid w:val="00541C41"/>
    <w:rsid w:val="00541D64"/>
    <w:rsid w:val="005427F5"/>
    <w:rsid w:val="005428A4"/>
    <w:rsid w:val="00543EC0"/>
    <w:rsid w:val="00543F3A"/>
    <w:rsid w:val="00544BCF"/>
    <w:rsid w:val="005450B5"/>
    <w:rsid w:val="005454AA"/>
    <w:rsid w:val="00545F7B"/>
    <w:rsid w:val="005460E7"/>
    <w:rsid w:val="005462B7"/>
    <w:rsid w:val="0054672C"/>
    <w:rsid w:val="00546C25"/>
    <w:rsid w:val="00547AA8"/>
    <w:rsid w:val="0055015A"/>
    <w:rsid w:val="00550F86"/>
    <w:rsid w:val="005513F6"/>
    <w:rsid w:val="005521B6"/>
    <w:rsid w:val="005529FA"/>
    <w:rsid w:val="0055311F"/>
    <w:rsid w:val="00554216"/>
    <w:rsid w:val="00554839"/>
    <w:rsid w:val="00554B71"/>
    <w:rsid w:val="00555E0D"/>
    <w:rsid w:val="005563F5"/>
    <w:rsid w:val="005608F9"/>
    <w:rsid w:val="00560E03"/>
    <w:rsid w:val="00560F9F"/>
    <w:rsid w:val="00562084"/>
    <w:rsid w:val="00562F99"/>
    <w:rsid w:val="00563B97"/>
    <w:rsid w:val="00564DAC"/>
    <w:rsid w:val="00565167"/>
    <w:rsid w:val="00565508"/>
    <w:rsid w:val="00566572"/>
    <w:rsid w:val="00566862"/>
    <w:rsid w:val="005678A3"/>
    <w:rsid w:val="005705D4"/>
    <w:rsid w:val="00570921"/>
    <w:rsid w:val="00571047"/>
    <w:rsid w:val="0057104A"/>
    <w:rsid w:val="0057177D"/>
    <w:rsid w:val="00571CCC"/>
    <w:rsid w:val="00571F08"/>
    <w:rsid w:val="00572131"/>
    <w:rsid w:val="005735D2"/>
    <w:rsid w:val="00573A77"/>
    <w:rsid w:val="005744A3"/>
    <w:rsid w:val="005752C1"/>
    <w:rsid w:val="005756DC"/>
    <w:rsid w:val="00577356"/>
    <w:rsid w:val="0057775C"/>
    <w:rsid w:val="005779A8"/>
    <w:rsid w:val="00580F78"/>
    <w:rsid w:val="00581159"/>
    <w:rsid w:val="0058244B"/>
    <w:rsid w:val="005828D9"/>
    <w:rsid w:val="00582EBC"/>
    <w:rsid w:val="00582F01"/>
    <w:rsid w:val="00583C7E"/>
    <w:rsid w:val="00583F11"/>
    <w:rsid w:val="00584053"/>
    <w:rsid w:val="00590133"/>
    <w:rsid w:val="00590AA5"/>
    <w:rsid w:val="005915D1"/>
    <w:rsid w:val="00591AF1"/>
    <w:rsid w:val="00591FC2"/>
    <w:rsid w:val="00592BC1"/>
    <w:rsid w:val="00592EC8"/>
    <w:rsid w:val="005938B6"/>
    <w:rsid w:val="00596852"/>
    <w:rsid w:val="00596D6B"/>
    <w:rsid w:val="00597557"/>
    <w:rsid w:val="00597AD4"/>
    <w:rsid w:val="00597C63"/>
    <w:rsid w:val="005A0A44"/>
    <w:rsid w:val="005A124F"/>
    <w:rsid w:val="005A1F13"/>
    <w:rsid w:val="005A22F8"/>
    <w:rsid w:val="005A22FA"/>
    <w:rsid w:val="005A25CB"/>
    <w:rsid w:val="005A2B79"/>
    <w:rsid w:val="005A2CED"/>
    <w:rsid w:val="005A3A10"/>
    <w:rsid w:val="005A3B87"/>
    <w:rsid w:val="005A43AD"/>
    <w:rsid w:val="005A4D47"/>
    <w:rsid w:val="005A676B"/>
    <w:rsid w:val="005A70BF"/>
    <w:rsid w:val="005A7616"/>
    <w:rsid w:val="005A76D7"/>
    <w:rsid w:val="005B0705"/>
    <w:rsid w:val="005B16E2"/>
    <w:rsid w:val="005B1EB9"/>
    <w:rsid w:val="005B2101"/>
    <w:rsid w:val="005B2F03"/>
    <w:rsid w:val="005B2F92"/>
    <w:rsid w:val="005B2FD1"/>
    <w:rsid w:val="005B319A"/>
    <w:rsid w:val="005B31B0"/>
    <w:rsid w:val="005B368A"/>
    <w:rsid w:val="005B3CD7"/>
    <w:rsid w:val="005B45EA"/>
    <w:rsid w:val="005B465B"/>
    <w:rsid w:val="005B4FBB"/>
    <w:rsid w:val="005B5024"/>
    <w:rsid w:val="005B63FD"/>
    <w:rsid w:val="005B7C78"/>
    <w:rsid w:val="005C00C9"/>
    <w:rsid w:val="005C0C80"/>
    <w:rsid w:val="005C2249"/>
    <w:rsid w:val="005C2278"/>
    <w:rsid w:val="005C29CB"/>
    <w:rsid w:val="005C2A3D"/>
    <w:rsid w:val="005C2CA0"/>
    <w:rsid w:val="005C4079"/>
    <w:rsid w:val="005C40E0"/>
    <w:rsid w:val="005C6274"/>
    <w:rsid w:val="005C6719"/>
    <w:rsid w:val="005C67D8"/>
    <w:rsid w:val="005D0242"/>
    <w:rsid w:val="005D06AB"/>
    <w:rsid w:val="005D070F"/>
    <w:rsid w:val="005D125C"/>
    <w:rsid w:val="005D2B2A"/>
    <w:rsid w:val="005D2CF1"/>
    <w:rsid w:val="005D2DED"/>
    <w:rsid w:val="005D30B1"/>
    <w:rsid w:val="005D3C67"/>
    <w:rsid w:val="005D3EFB"/>
    <w:rsid w:val="005D4287"/>
    <w:rsid w:val="005D47E1"/>
    <w:rsid w:val="005D4C6C"/>
    <w:rsid w:val="005D4EC3"/>
    <w:rsid w:val="005D50CA"/>
    <w:rsid w:val="005D5174"/>
    <w:rsid w:val="005D62B2"/>
    <w:rsid w:val="005D6DAE"/>
    <w:rsid w:val="005D7CCB"/>
    <w:rsid w:val="005D7D31"/>
    <w:rsid w:val="005D7D6B"/>
    <w:rsid w:val="005D7EF5"/>
    <w:rsid w:val="005E1438"/>
    <w:rsid w:val="005E1AA4"/>
    <w:rsid w:val="005E1DAB"/>
    <w:rsid w:val="005E24A3"/>
    <w:rsid w:val="005E26B6"/>
    <w:rsid w:val="005E2EDC"/>
    <w:rsid w:val="005E30E1"/>
    <w:rsid w:val="005E327F"/>
    <w:rsid w:val="005E342D"/>
    <w:rsid w:val="005E3646"/>
    <w:rsid w:val="005E538B"/>
    <w:rsid w:val="005E5FEB"/>
    <w:rsid w:val="005E6410"/>
    <w:rsid w:val="005E64CF"/>
    <w:rsid w:val="005E70B2"/>
    <w:rsid w:val="005E797E"/>
    <w:rsid w:val="005E7AC0"/>
    <w:rsid w:val="005F0403"/>
    <w:rsid w:val="005F08A8"/>
    <w:rsid w:val="005F0C10"/>
    <w:rsid w:val="005F1B0F"/>
    <w:rsid w:val="005F20A8"/>
    <w:rsid w:val="005F49A6"/>
    <w:rsid w:val="005F4A9E"/>
    <w:rsid w:val="005F63B7"/>
    <w:rsid w:val="005F7EC7"/>
    <w:rsid w:val="005F7F20"/>
    <w:rsid w:val="00600BAA"/>
    <w:rsid w:val="00600BF0"/>
    <w:rsid w:val="006010A2"/>
    <w:rsid w:val="00601C2A"/>
    <w:rsid w:val="00601C70"/>
    <w:rsid w:val="00601D6A"/>
    <w:rsid w:val="00602451"/>
    <w:rsid w:val="006024AD"/>
    <w:rsid w:val="00603979"/>
    <w:rsid w:val="00603D1C"/>
    <w:rsid w:val="00603D53"/>
    <w:rsid w:val="00604E2A"/>
    <w:rsid w:val="006055C8"/>
    <w:rsid w:val="006069D9"/>
    <w:rsid w:val="00606B12"/>
    <w:rsid w:val="00606D4C"/>
    <w:rsid w:val="0060757F"/>
    <w:rsid w:val="00607CD3"/>
    <w:rsid w:val="00610376"/>
    <w:rsid w:val="006132F1"/>
    <w:rsid w:val="00614FEF"/>
    <w:rsid w:val="00615551"/>
    <w:rsid w:val="0061577D"/>
    <w:rsid w:val="00615934"/>
    <w:rsid w:val="00615FE2"/>
    <w:rsid w:val="006163A5"/>
    <w:rsid w:val="00616412"/>
    <w:rsid w:val="006169CE"/>
    <w:rsid w:val="00616D3D"/>
    <w:rsid w:val="00617F5E"/>
    <w:rsid w:val="006201B4"/>
    <w:rsid w:val="00620B71"/>
    <w:rsid w:val="00621E6C"/>
    <w:rsid w:val="00622D37"/>
    <w:rsid w:val="00622FC6"/>
    <w:rsid w:val="00623996"/>
    <w:rsid w:val="00623C3A"/>
    <w:rsid w:val="00624BFA"/>
    <w:rsid w:val="006254CD"/>
    <w:rsid w:val="00625702"/>
    <w:rsid w:val="006258F8"/>
    <w:rsid w:val="00626465"/>
    <w:rsid w:val="00626F44"/>
    <w:rsid w:val="006273C0"/>
    <w:rsid w:val="00627F6A"/>
    <w:rsid w:val="0063072E"/>
    <w:rsid w:val="0063076C"/>
    <w:rsid w:val="00630D38"/>
    <w:rsid w:val="00631602"/>
    <w:rsid w:val="00632763"/>
    <w:rsid w:val="00632F7D"/>
    <w:rsid w:val="0063394B"/>
    <w:rsid w:val="00633C74"/>
    <w:rsid w:val="00633CCE"/>
    <w:rsid w:val="00633F0A"/>
    <w:rsid w:val="0063454C"/>
    <w:rsid w:val="00634C0A"/>
    <w:rsid w:val="00635318"/>
    <w:rsid w:val="00635DBE"/>
    <w:rsid w:val="00636476"/>
    <w:rsid w:val="006366D9"/>
    <w:rsid w:val="0063689A"/>
    <w:rsid w:val="00636ACD"/>
    <w:rsid w:val="00636FAE"/>
    <w:rsid w:val="006370FD"/>
    <w:rsid w:val="006372A3"/>
    <w:rsid w:val="00637676"/>
    <w:rsid w:val="00640119"/>
    <w:rsid w:val="00640131"/>
    <w:rsid w:val="00641BF9"/>
    <w:rsid w:val="00641EBC"/>
    <w:rsid w:val="00642448"/>
    <w:rsid w:val="00642D2A"/>
    <w:rsid w:val="0064416E"/>
    <w:rsid w:val="006445C5"/>
    <w:rsid w:val="00645A8F"/>
    <w:rsid w:val="00646CA3"/>
    <w:rsid w:val="00647814"/>
    <w:rsid w:val="00650212"/>
    <w:rsid w:val="00650C07"/>
    <w:rsid w:val="0065135B"/>
    <w:rsid w:val="006519C1"/>
    <w:rsid w:val="00651E0D"/>
    <w:rsid w:val="00653C73"/>
    <w:rsid w:val="0065439C"/>
    <w:rsid w:val="00654E06"/>
    <w:rsid w:val="006558AD"/>
    <w:rsid w:val="00655996"/>
    <w:rsid w:val="006567B1"/>
    <w:rsid w:val="00656B54"/>
    <w:rsid w:val="00656C6E"/>
    <w:rsid w:val="00656F8F"/>
    <w:rsid w:val="006573BE"/>
    <w:rsid w:val="006608B1"/>
    <w:rsid w:val="00660C74"/>
    <w:rsid w:val="0066108F"/>
    <w:rsid w:val="00661C13"/>
    <w:rsid w:val="00661E09"/>
    <w:rsid w:val="006638A4"/>
    <w:rsid w:val="00663BA9"/>
    <w:rsid w:val="0066439C"/>
    <w:rsid w:val="006646FA"/>
    <w:rsid w:val="00664C58"/>
    <w:rsid w:val="006655CE"/>
    <w:rsid w:val="0066650A"/>
    <w:rsid w:val="0066671A"/>
    <w:rsid w:val="00667C69"/>
    <w:rsid w:val="006701A8"/>
    <w:rsid w:val="0067043C"/>
    <w:rsid w:val="006709C4"/>
    <w:rsid w:val="006710C7"/>
    <w:rsid w:val="006712C0"/>
    <w:rsid w:val="0067308A"/>
    <w:rsid w:val="00673381"/>
    <w:rsid w:val="00673573"/>
    <w:rsid w:val="006735E7"/>
    <w:rsid w:val="006745C6"/>
    <w:rsid w:val="006749D0"/>
    <w:rsid w:val="006759D5"/>
    <w:rsid w:val="006760EE"/>
    <w:rsid w:val="006761BA"/>
    <w:rsid w:val="00676896"/>
    <w:rsid w:val="0067699F"/>
    <w:rsid w:val="00676A41"/>
    <w:rsid w:val="00677C2F"/>
    <w:rsid w:val="006801C3"/>
    <w:rsid w:val="00681834"/>
    <w:rsid w:val="00681A52"/>
    <w:rsid w:val="00682B78"/>
    <w:rsid w:val="006838C6"/>
    <w:rsid w:val="00683CF6"/>
    <w:rsid w:val="00683D9A"/>
    <w:rsid w:val="00683EB2"/>
    <w:rsid w:val="006841F9"/>
    <w:rsid w:val="00684E11"/>
    <w:rsid w:val="00684EBB"/>
    <w:rsid w:val="006854EC"/>
    <w:rsid w:val="006855BD"/>
    <w:rsid w:val="006855C3"/>
    <w:rsid w:val="00686238"/>
    <w:rsid w:val="00686786"/>
    <w:rsid w:val="00686AD1"/>
    <w:rsid w:val="00687B9B"/>
    <w:rsid w:val="00687BB3"/>
    <w:rsid w:val="006901AD"/>
    <w:rsid w:val="00690B2A"/>
    <w:rsid w:val="00691DC8"/>
    <w:rsid w:val="00691FC8"/>
    <w:rsid w:val="00692C87"/>
    <w:rsid w:val="00693947"/>
    <w:rsid w:val="00694426"/>
    <w:rsid w:val="00694CDF"/>
    <w:rsid w:val="00694FEA"/>
    <w:rsid w:val="0069549B"/>
    <w:rsid w:val="00695AE2"/>
    <w:rsid w:val="00695C58"/>
    <w:rsid w:val="00696A26"/>
    <w:rsid w:val="006A0D8D"/>
    <w:rsid w:val="006A10B4"/>
    <w:rsid w:val="006A17AD"/>
    <w:rsid w:val="006A1DB5"/>
    <w:rsid w:val="006A1EE8"/>
    <w:rsid w:val="006A2F1D"/>
    <w:rsid w:val="006A36AE"/>
    <w:rsid w:val="006A3969"/>
    <w:rsid w:val="006A3D0B"/>
    <w:rsid w:val="006A43D8"/>
    <w:rsid w:val="006A4590"/>
    <w:rsid w:val="006A4DED"/>
    <w:rsid w:val="006A6340"/>
    <w:rsid w:val="006A7681"/>
    <w:rsid w:val="006A7710"/>
    <w:rsid w:val="006A78D3"/>
    <w:rsid w:val="006A7935"/>
    <w:rsid w:val="006B1C1D"/>
    <w:rsid w:val="006B1D41"/>
    <w:rsid w:val="006B256E"/>
    <w:rsid w:val="006B3E59"/>
    <w:rsid w:val="006B4721"/>
    <w:rsid w:val="006B4944"/>
    <w:rsid w:val="006B4C97"/>
    <w:rsid w:val="006B4D3F"/>
    <w:rsid w:val="006B5A93"/>
    <w:rsid w:val="006B5BC7"/>
    <w:rsid w:val="006B6003"/>
    <w:rsid w:val="006B6190"/>
    <w:rsid w:val="006B6456"/>
    <w:rsid w:val="006B675C"/>
    <w:rsid w:val="006B7B98"/>
    <w:rsid w:val="006C2F76"/>
    <w:rsid w:val="006C322D"/>
    <w:rsid w:val="006C35DF"/>
    <w:rsid w:val="006C3D65"/>
    <w:rsid w:val="006C41DE"/>
    <w:rsid w:val="006D03F0"/>
    <w:rsid w:val="006D063B"/>
    <w:rsid w:val="006D0674"/>
    <w:rsid w:val="006D1895"/>
    <w:rsid w:val="006D1B98"/>
    <w:rsid w:val="006D250E"/>
    <w:rsid w:val="006D30E2"/>
    <w:rsid w:val="006D344D"/>
    <w:rsid w:val="006D3AE0"/>
    <w:rsid w:val="006D3B1E"/>
    <w:rsid w:val="006D403E"/>
    <w:rsid w:val="006D59FD"/>
    <w:rsid w:val="006D61DD"/>
    <w:rsid w:val="006D6B49"/>
    <w:rsid w:val="006D6B66"/>
    <w:rsid w:val="006D6F7B"/>
    <w:rsid w:val="006D7284"/>
    <w:rsid w:val="006E0BF0"/>
    <w:rsid w:val="006E0ED1"/>
    <w:rsid w:val="006E26A6"/>
    <w:rsid w:val="006E273A"/>
    <w:rsid w:val="006E297D"/>
    <w:rsid w:val="006E2B52"/>
    <w:rsid w:val="006E33E5"/>
    <w:rsid w:val="006E38B6"/>
    <w:rsid w:val="006E4775"/>
    <w:rsid w:val="006E48BF"/>
    <w:rsid w:val="006E4C0E"/>
    <w:rsid w:val="006E543E"/>
    <w:rsid w:val="006E5D07"/>
    <w:rsid w:val="006E5D96"/>
    <w:rsid w:val="006E6187"/>
    <w:rsid w:val="006E6897"/>
    <w:rsid w:val="006F078F"/>
    <w:rsid w:val="006F0F60"/>
    <w:rsid w:val="006F10CE"/>
    <w:rsid w:val="006F1841"/>
    <w:rsid w:val="006F1890"/>
    <w:rsid w:val="006F2577"/>
    <w:rsid w:val="006F30AA"/>
    <w:rsid w:val="006F3609"/>
    <w:rsid w:val="006F37A6"/>
    <w:rsid w:val="006F401C"/>
    <w:rsid w:val="006F412D"/>
    <w:rsid w:val="006F56DE"/>
    <w:rsid w:val="006F6030"/>
    <w:rsid w:val="006F683E"/>
    <w:rsid w:val="006F6F34"/>
    <w:rsid w:val="006F7189"/>
    <w:rsid w:val="006F784E"/>
    <w:rsid w:val="0070017B"/>
    <w:rsid w:val="007024BF"/>
    <w:rsid w:val="00704FE7"/>
    <w:rsid w:val="00705086"/>
    <w:rsid w:val="00705E80"/>
    <w:rsid w:val="007064F7"/>
    <w:rsid w:val="00706866"/>
    <w:rsid w:val="007069A1"/>
    <w:rsid w:val="007075B8"/>
    <w:rsid w:val="007076C8"/>
    <w:rsid w:val="00707A79"/>
    <w:rsid w:val="00710062"/>
    <w:rsid w:val="00710279"/>
    <w:rsid w:val="00710BED"/>
    <w:rsid w:val="00711634"/>
    <w:rsid w:val="0071166E"/>
    <w:rsid w:val="00712BB5"/>
    <w:rsid w:val="00713941"/>
    <w:rsid w:val="00714889"/>
    <w:rsid w:val="00716687"/>
    <w:rsid w:val="0071718B"/>
    <w:rsid w:val="00717564"/>
    <w:rsid w:val="00717847"/>
    <w:rsid w:val="00717DA5"/>
    <w:rsid w:val="00720D09"/>
    <w:rsid w:val="00721849"/>
    <w:rsid w:val="007223C9"/>
    <w:rsid w:val="007228A5"/>
    <w:rsid w:val="007229DF"/>
    <w:rsid w:val="00722C34"/>
    <w:rsid w:val="0072450D"/>
    <w:rsid w:val="00724567"/>
    <w:rsid w:val="007247B0"/>
    <w:rsid w:val="00724AAF"/>
    <w:rsid w:val="00724D4A"/>
    <w:rsid w:val="00724E53"/>
    <w:rsid w:val="00724E57"/>
    <w:rsid w:val="00725A9A"/>
    <w:rsid w:val="00725C0D"/>
    <w:rsid w:val="007270EF"/>
    <w:rsid w:val="007276C1"/>
    <w:rsid w:val="00727CDB"/>
    <w:rsid w:val="007309CC"/>
    <w:rsid w:val="00730F0A"/>
    <w:rsid w:val="007311A2"/>
    <w:rsid w:val="007311BE"/>
    <w:rsid w:val="00731383"/>
    <w:rsid w:val="007316FB"/>
    <w:rsid w:val="007332AB"/>
    <w:rsid w:val="00733952"/>
    <w:rsid w:val="007343AA"/>
    <w:rsid w:val="00734A4B"/>
    <w:rsid w:val="00734B9D"/>
    <w:rsid w:val="00735729"/>
    <w:rsid w:val="00735861"/>
    <w:rsid w:val="00736869"/>
    <w:rsid w:val="00736D11"/>
    <w:rsid w:val="007374D8"/>
    <w:rsid w:val="007378FE"/>
    <w:rsid w:val="00737B80"/>
    <w:rsid w:val="00737CD2"/>
    <w:rsid w:val="00740661"/>
    <w:rsid w:val="0074093E"/>
    <w:rsid w:val="00740D53"/>
    <w:rsid w:val="0074159A"/>
    <w:rsid w:val="007417C0"/>
    <w:rsid w:val="007419EA"/>
    <w:rsid w:val="0074234D"/>
    <w:rsid w:val="00743002"/>
    <w:rsid w:val="00743356"/>
    <w:rsid w:val="00743E7E"/>
    <w:rsid w:val="00744E3D"/>
    <w:rsid w:val="00745545"/>
    <w:rsid w:val="0074561B"/>
    <w:rsid w:val="0074608F"/>
    <w:rsid w:val="007464D6"/>
    <w:rsid w:val="00746E16"/>
    <w:rsid w:val="007473E5"/>
    <w:rsid w:val="007475BB"/>
    <w:rsid w:val="00747D87"/>
    <w:rsid w:val="00750412"/>
    <w:rsid w:val="00750FC4"/>
    <w:rsid w:val="0075124A"/>
    <w:rsid w:val="007512DC"/>
    <w:rsid w:val="007545B0"/>
    <w:rsid w:val="00754EA8"/>
    <w:rsid w:val="00754F38"/>
    <w:rsid w:val="00755848"/>
    <w:rsid w:val="007559B1"/>
    <w:rsid w:val="00755EFE"/>
    <w:rsid w:val="00756B9E"/>
    <w:rsid w:val="007572E4"/>
    <w:rsid w:val="0075765A"/>
    <w:rsid w:val="00757CA4"/>
    <w:rsid w:val="007610EA"/>
    <w:rsid w:val="00761459"/>
    <w:rsid w:val="00761FDB"/>
    <w:rsid w:val="0076207E"/>
    <w:rsid w:val="00762124"/>
    <w:rsid w:val="007622A1"/>
    <w:rsid w:val="00762DBA"/>
    <w:rsid w:val="007632CF"/>
    <w:rsid w:val="00763605"/>
    <w:rsid w:val="00766133"/>
    <w:rsid w:val="00767524"/>
    <w:rsid w:val="00767E00"/>
    <w:rsid w:val="00767ECE"/>
    <w:rsid w:val="00770017"/>
    <w:rsid w:val="00770946"/>
    <w:rsid w:val="00770FE5"/>
    <w:rsid w:val="0077170E"/>
    <w:rsid w:val="00771A85"/>
    <w:rsid w:val="00771B20"/>
    <w:rsid w:val="007720BE"/>
    <w:rsid w:val="00772894"/>
    <w:rsid w:val="00772E39"/>
    <w:rsid w:val="00773492"/>
    <w:rsid w:val="007739FB"/>
    <w:rsid w:val="00773D9F"/>
    <w:rsid w:val="0077409E"/>
    <w:rsid w:val="0077464F"/>
    <w:rsid w:val="007748FC"/>
    <w:rsid w:val="0077507E"/>
    <w:rsid w:val="0077562E"/>
    <w:rsid w:val="00775701"/>
    <w:rsid w:val="00775AAD"/>
    <w:rsid w:val="00775F7F"/>
    <w:rsid w:val="007760B1"/>
    <w:rsid w:val="007768FC"/>
    <w:rsid w:val="00776A67"/>
    <w:rsid w:val="007772E0"/>
    <w:rsid w:val="00780174"/>
    <w:rsid w:val="007810AC"/>
    <w:rsid w:val="00781546"/>
    <w:rsid w:val="00782632"/>
    <w:rsid w:val="007827DE"/>
    <w:rsid w:val="00782840"/>
    <w:rsid w:val="00782CE1"/>
    <w:rsid w:val="00782DF6"/>
    <w:rsid w:val="00783BC4"/>
    <w:rsid w:val="00784171"/>
    <w:rsid w:val="00784BC3"/>
    <w:rsid w:val="00786052"/>
    <w:rsid w:val="007864D2"/>
    <w:rsid w:val="0078679A"/>
    <w:rsid w:val="00786CF8"/>
    <w:rsid w:val="00787172"/>
    <w:rsid w:val="00787CCB"/>
    <w:rsid w:val="00793031"/>
    <w:rsid w:val="0079399C"/>
    <w:rsid w:val="007947EF"/>
    <w:rsid w:val="007949D0"/>
    <w:rsid w:val="007952FF"/>
    <w:rsid w:val="00795425"/>
    <w:rsid w:val="00796773"/>
    <w:rsid w:val="0079708E"/>
    <w:rsid w:val="00797759"/>
    <w:rsid w:val="00797A98"/>
    <w:rsid w:val="007A038E"/>
    <w:rsid w:val="007A05E0"/>
    <w:rsid w:val="007A148C"/>
    <w:rsid w:val="007A20B4"/>
    <w:rsid w:val="007A4213"/>
    <w:rsid w:val="007A43FE"/>
    <w:rsid w:val="007A4506"/>
    <w:rsid w:val="007A4AE3"/>
    <w:rsid w:val="007A64E9"/>
    <w:rsid w:val="007A6BCA"/>
    <w:rsid w:val="007A70AD"/>
    <w:rsid w:val="007A7308"/>
    <w:rsid w:val="007A79CB"/>
    <w:rsid w:val="007B0616"/>
    <w:rsid w:val="007B094D"/>
    <w:rsid w:val="007B1D23"/>
    <w:rsid w:val="007B1E6A"/>
    <w:rsid w:val="007B4C6B"/>
    <w:rsid w:val="007B5155"/>
    <w:rsid w:val="007B5339"/>
    <w:rsid w:val="007B5BF0"/>
    <w:rsid w:val="007B6365"/>
    <w:rsid w:val="007B6810"/>
    <w:rsid w:val="007B6AC8"/>
    <w:rsid w:val="007B6FF2"/>
    <w:rsid w:val="007B7568"/>
    <w:rsid w:val="007C10EA"/>
    <w:rsid w:val="007C15C4"/>
    <w:rsid w:val="007C1AC3"/>
    <w:rsid w:val="007C2095"/>
    <w:rsid w:val="007C3D46"/>
    <w:rsid w:val="007C43B4"/>
    <w:rsid w:val="007C50F7"/>
    <w:rsid w:val="007C623E"/>
    <w:rsid w:val="007C77F8"/>
    <w:rsid w:val="007D04C1"/>
    <w:rsid w:val="007D0A3A"/>
    <w:rsid w:val="007D128F"/>
    <w:rsid w:val="007D1ECE"/>
    <w:rsid w:val="007D1F7E"/>
    <w:rsid w:val="007D296C"/>
    <w:rsid w:val="007D42B4"/>
    <w:rsid w:val="007D56AD"/>
    <w:rsid w:val="007D6B01"/>
    <w:rsid w:val="007D79C4"/>
    <w:rsid w:val="007D7C59"/>
    <w:rsid w:val="007E02B1"/>
    <w:rsid w:val="007E17BE"/>
    <w:rsid w:val="007E1A47"/>
    <w:rsid w:val="007E2B64"/>
    <w:rsid w:val="007E4F62"/>
    <w:rsid w:val="007E55F2"/>
    <w:rsid w:val="007E5BD7"/>
    <w:rsid w:val="007E5DE0"/>
    <w:rsid w:val="007E5E3F"/>
    <w:rsid w:val="007E6118"/>
    <w:rsid w:val="007E668E"/>
    <w:rsid w:val="007E67B9"/>
    <w:rsid w:val="007E793B"/>
    <w:rsid w:val="007F00DB"/>
    <w:rsid w:val="007F2648"/>
    <w:rsid w:val="007F265D"/>
    <w:rsid w:val="007F295F"/>
    <w:rsid w:val="007F31C2"/>
    <w:rsid w:val="007F5374"/>
    <w:rsid w:val="007F53E3"/>
    <w:rsid w:val="007F6DDC"/>
    <w:rsid w:val="007F7422"/>
    <w:rsid w:val="007F797D"/>
    <w:rsid w:val="007F7C32"/>
    <w:rsid w:val="00800808"/>
    <w:rsid w:val="00800A46"/>
    <w:rsid w:val="00800E3D"/>
    <w:rsid w:val="0080270E"/>
    <w:rsid w:val="008030CF"/>
    <w:rsid w:val="008036D9"/>
    <w:rsid w:val="00803AA5"/>
    <w:rsid w:val="008041E4"/>
    <w:rsid w:val="00804312"/>
    <w:rsid w:val="0080505B"/>
    <w:rsid w:val="008059C3"/>
    <w:rsid w:val="008068B5"/>
    <w:rsid w:val="00806EE1"/>
    <w:rsid w:val="008100A9"/>
    <w:rsid w:val="0081035F"/>
    <w:rsid w:val="0081067A"/>
    <w:rsid w:val="00810BAA"/>
    <w:rsid w:val="00811DFA"/>
    <w:rsid w:val="00811F0E"/>
    <w:rsid w:val="00813675"/>
    <w:rsid w:val="008136B6"/>
    <w:rsid w:val="00813D7C"/>
    <w:rsid w:val="008143F2"/>
    <w:rsid w:val="00814653"/>
    <w:rsid w:val="00814B0E"/>
    <w:rsid w:val="00814C86"/>
    <w:rsid w:val="00814F24"/>
    <w:rsid w:val="00815B42"/>
    <w:rsid w:val="00815D63"/>
    <w:rsid w:val="008160C7"/>
    <w:rsid w:val="0081671E"/>
    <w:rsid w:val="008169AB"/>
    <w:rsid w:val="00816A63"/>
    <w:rsid w:val="00816F32"/>
    <w:rsid w:val="00817F13"/>
    <w:rsid w:val="00821EFE"/>
    <w:rsid w:val="0082315D"/>
    <w:rsid w:val="008253D8"/>
    <w:rsid w:val="00825866"/>
    <w:rsid w:val="008258D8"/>
    <w:rsid w:val="00825B95"/>
    <w:rsid w:val="0082601C"/>
    <w:rsid w:val="008262B3"/>
    <w:rsid w:val="008264BE"/>
    <w:rsid w:val="00826F9B"/>
    <w:rsid w:val="0082789B"/>
    <w:rsid w:val="0083035A"/>
    <w:rsid w:val="00830A5A"/>
    <w:rsid w:val="00830A5F"/>
    <w:rsid w:val="008310F6"/>
    <w:rsid w:val="008314D5"/>
    <w:rsid w:val="00831725"/>
    <w:rsid w:val="00832291"/>
    <w:rsid w:val="00833E04"/>
    <w:rsid w:val="00833EF6"/>
    <w:rsid w:val="00834BBB"/>
    <w:rsid w:val="0083553B"/>
    <w:rsid w:val="00835713"/>
    <w:rsid w:val="00835D51"/>
    <w:rsid w:val="008377E5"/>
    <w:rsid w:val="00841129"/>
    <w:rsid w:val="008416D6"/>
    <w:rsid w:val="008423B2"/>
    <w:rsid w:val="00842E6D"/>
    <w:rsid w:val="008431D0"/>
    <w:rsid w:val="00843859"/>
    <w:rsid w:val="00843911"/>
    <w:rsid w:val="00843E76"/>
    <w:rsid w:val="008450CC"/>
    <w:rsid w:val="0084564C"/>
    <w:rsid w:val="00845A3A"/>
    <w:rsid w:val="00845BFC"/>
    <w:rsid w:val="008469E9"/>
    <w:rsid w:val="00846DDD"/>
    <w:rsid w:val="008472D9"/>
    <w:rsid w:val="00847A9E"/>
    <w:rsid w:val="00850571"/>
    <w:rsid w:val="00850D85"/>
    <w:rsid w:val="008511E0"/>
    <w:rsid w:val="0085155F"/>
    <w:rsid w:val="008525AA"/>
    <w:rsid w:val="00852A57"/>
    <w:rsid w:val="00852BDC"/>
    <w:rsid w:val="008534CA"/>
    <w:rsid w:val="008539B7"/>
    <w:rsid w:val="00853D01"/>
    <w:rsid w:val="00853EF7"/>
    <w:rsid w:val="00854E74"/>
    <w:rsid w:val="00855E22"/>
    <w:rsid w:val="00855ED9"/>
    <w:rsid w:val="0085614B"/>
    <w:rsid w:val="00856CAA"/>
    <w:rsid w:val="00857563"/>
    <w:rsid w:val="00857940"/>
    <w:rsid w:val="0086065C"/>
    <w:rsid w:val="00860C17"/>
    <w:rsid w:val="00861747"/>
    <w:rsid w:val="00861EB7"/>
    <w:rsid w:val="00862529"/>
    <w:rsid w:val="00863791"/>
    <w:rsid w:val="00864ECA"/>
    <w:rsid w:val="00865D4F"/>
    <w:rsid w:val="0086644D"/>
    <w:rsid w:val="008664B8"/>
    <w:rsid w:val="00867368"/>
    <w:rsid w:val="008714E0"/>
    <w:rsid w:val="00872227"/>
    <w:rsid w:val="00872DCF"/>
    <w:rsid w:val="00875D1D"/>
    <w:rsid w:val="0087629F"/>
    <w:rsid w:val="00876508"/>
    <w:rsid w:val="00876B61"/>
    <w:rsid w:val="00877A96"/>
    <w:rsid w:val="0088073E"/>
    <w:rsid w:val="00881E9D"/>
    <w:rsid w:val="00882021"/>
    <w:rsid w:val="00882204"/>
    <w:rsid w:val="00882984"/>
    <w:rsid w:val="0088355D"/>
    <w:rsid w:val="00884230"/>
    <w:rsid w:val="00884422"/>
    <w:rsid w:val="00887202"/>
    <w:rsid w:val="008915A5"/>
    <w:rsid w:val="00891CCC"/>
    <w:rsid w:val="00892738"/>
    <w:rsid w:val="00893B93"/>
    <w:rsid w:val="0089496C"/>
    <w:rsid w:val="008954EA"/>
    <w:rsid w:val="008957D5"/>
    <w:rsid w:val="00895F61"/>
    <w:rsid w:val="00896156"/>
    <w:rsid w:val="00896B9E"/>
    <w:rsid w:val="008974B0"/>
    <w:rsid w:val="00897AA1"/>
    <w:rsid w:val="00897CE9"/>
    <w:rsid w:val="008A074B"/>
    <w:rsid w:val="008A14BC"/>
    <w:rsid w:val="008A15D5"/>
    <w:rsid w:val="008A1840"/>
    <w:rsid w:val="008A18AC"/>
    <w:rsid w:val="008A1EE9"/>
    <w:rsid w:val="008A3589"/>
    <w:rsid w:val="008A3C98"/>
    <w:rsid w:val="008A46BF"/>
    <w:rsid w:val="008A4F22"/>
    <w:rsid w:val="008A54E2"/>
    <w:rsid w:val="008A7803"/>
    <w:rsid w:val="008A7C20"/>
    <w:rsid w:val="008B0825"/>
    <w:rsid w:val="008B0C96"/>
    <w:rsid w:val="008B125A"/>
    <w:rsid w:val="008B1748"/>
    <w:rsid w:val="008B3031"/>
    <w:rsid w:val="008B4F68"/>
    <w:rsid w:val="008B5201"/>
    <w:rsid w:val="008B52DA"/>
    <w:rsid w:val="008B634E"/>
    <w:rsid w:val="008B65A6"/>
    <w:rsid w:val="008C193A"/>
    <w:rsid w:val="008C27FE"/>
    <w:rsid w:val="008C2970"/>
    <w:rsid w:val="008C3207"/>
    <w:rsid w:val="008C33E0"/>
    <w:rsid w:val="008C385C"/>
    <w:rsid w:val="008C434C"/>
    <w:rsid w:val="008C46CD"/>
    <w:rsid w:val="008C58DC"/>
    <w:rsid w:val="008C6E5C"/>
    <w:rsid w:val="008C7835"/>
    <w:rsid w:val="008C7E30"/>
    <w:rsid w:val="008D0173"/>
    <w:rsid w:val="008D1C31"/>
    <w:rsid w:val="008D1D28"/>
    <w:rsid w:val="008D2A7F"/>
    <w:rsid w:val="008D4D79"/>
    <w:rsid w:val="008D4E1A"/>
    <w:rsid w:val="008D5859"/>
    <w:rsid w:val="008D5963"/>
    <w:rsid w:val="008D5F12"/>
    <w:rsid w:val="008D6384"/>
    <w:rsid w:val="008D6A25"/>
    <w:rsid w:val="008D7CF8"/>
    <w:rsid w:val="008E0EEF"/>
    <w:rsid w:val="008E140A"/>
    <w:rsid w:val="008E1C26"/>
    <w:rsid w:val="008E2117"/>
    <w:rsid w:val="008E2382"/>
    <w:rsid w:val="008E28AE"/>
    <w:rsid w:val="008E2FC9"/>
    <w:rsid w:val="008E33B8"/>
    <w:rsid w:val="008E3C53"/>
    <w:rsid w:val="008E4077"/>
    <w:rsid w:val="008E5738"/>
    <w:rsid w:val="008E5866"/>
    <w:rsid w:val="008E5A6A"/>
    <w:rsid w:val="008E724B"/>
    <w:rsid w:val="008E74AD"/>
    <w:rsid w:val="008F056A"/>
    <w:rsid w:val="008F0C19"/>
    <w:rsid w:val="008F1095"/>
    <w:rsid w:val="008F1176"/>
    <w:rsid w:val="008F1189"/>
    <w:rsid w:val="008F1822"/>
    <w:rsid w:val="008F1BD5"/>
    <w:rsid w:val="008F230C"/>
    <w:rsid w:val="008F2A39"/>
    <w:rsid w:val="008F2D7A"/>
    <w:rsid w:val="008F33A7"/>
    <w:rsid w:val="008F362C"/>
    <w:rsid w:val="008F476E"/>
    <w:rsid w:val="008F47CF"/>
    <w:rsid w:val="008F50E0"/>
    <w:rsid w:val="008F54A8"/>
    <w:rsid w:val="008F55A9"/>
    <w:rsid w:val="00900074"/>
    <w:rsid w:val="00900378"/>
    <w:rsid w:val="009009A1"/>
    <w:rsid w:val="009016E3"/>
    <w:rsid w:val="00901808"/>
    <w:rsid w:val="00901998"/>
    <w:rsid w:val="00902CDE"/>
    <w:rsid w:val="00902D32"/>
    <w:rsid w:val="00902F47"/>
    <w:rsid w:val="009049AE"/>
    <w:rsid w:val="00905021"/>
    <w:rsid w:val="00906129"/>
    <w:rsid w:val="009067BE"/>
    <w:rsid w:val="009074B4"/>
    <w:rsid w:val="00907B52"/>
    <w:rsid w:val="00910674"/>
    <w:rsid w:val="00910899"/>
    <w:rsid w:val="00910A3D"/>
    <w:rsid w:val="00911558"/>
    <w:rsid w:val="00911B29"/>
    <w:rsid w:val="0091253D"/>
    <w:rsid w:val="009125BB"/>
    <w:rsid w:val="0091288E"/>
    <w:rsid w:val="00913074"/>
    <w:rsid w:val="009133C7"/>
    <w:rsid w:val="00913A48"/>
    <w:rsid w:val="0091419E"/>
    <w:rsid w:val="009148BB"/>
    <w:rsid w:val="00914BE6"/>
    <w:rsid w:val="009150DC"/>
    <w:rsid w:val="00915229"/>
    <w:rsid w:val="0091529F"/>
    <w:rsid w:val="009153D4"/>
    <w:rsid w:val="00915582"/>
    <w:rsid w:val="009156E4"/>
    <w:rsid w:val="00915ED3"/>
    <w:rsid w:val="00916899"/>
    <w:rsid w:val="00917483"/>
    <w:rsid w:val="009174D4"/>
    <w:rsid w:val="009179F7"/>
    <w:rsid w:val="00917D6C"/>
    <w:rsid w:val="00917F07"/>
    <w:rsid w:val="00917FFD"/>
    <w:rsid w:val="00920A9E"/>
    <w:rsid w:val="00920E32"/>
    <w:rsid w:val="00920F1E"/>
    <w:rsid w:val="00921366"/>
    <w:rsid w:val="009215B5"/>
    <w:rsid w:val="009218A3"/>
    <w:rsid w:val="0092224D"/>
    <w:rsid w:val="009225CA"/>
    <w:rsid w:val="00922844"/>
    <w:rsid w:val="009230DF"/>
    <w:rsid w:val="009236E3"/>
    <w:rsid w:val="0092374C"/>
    <w:rsid w:val="009245C5"/>
    <w:rsid w:val="00924A85"/>
    <w:rsid w:val="0092506A"/>
    <w:rsid w:val="009254C9"/>
    <w:rsid w:val="00925576"/>
    <w:rsid w:val="00925AC5"/>
    <w:rsid w:val="009260ED"/>
    <w:rsid w:val="00926CF4"/>
    <w:rsid w:val="009270F2"/>
    <w:rsid w:val="00927754"/>
    <w:rsid w:val="009279EE"/>
    <w:rsid w:val="00930C61"/>
    <w:rsid w:val="00930E83"/>
    <w:rsid w:val="009310B8"/>
    <w:rsid w:val="00931830"/>
    <w:rsid w:val="00931BB1"/>
    <w:rsid w:val="00932072"/>
    <w:rsid w:val="00932857"/>
    <w:rsid w:val="00932E42"/>
    <w:rsid w:val="00933A31"/>
    <w:rsid w:val="00933EE1"/>
    <w:rsid w:val="009348E6"/>
    <w:rsid w:val="00934A3B"/>
    <w:rsid w:val="00934B5A"/>
    <w:rsid w:val="009362D7"/>
    <w:rsid w:val="00936FA2"/>
    <w:rsid w:val="0093762B"/>
    <w:rsid w:val="009402FD"/>
    <w:rsid w:val="00940460"/>
    <w:rsid w:val="00940852"/>
    <w:rsid w:val="009421E8"/>
    <w:rsid w:val="00942994"/>
    <w:rsid w:val="00942E5F"/>
    <w:rsid w:val="00943A19"/>
    <w:rsid w:val="00943A82"/>
    <w:rsid w:val="00943F55"/>
    <w:rsid w:val="00944D41"/>
    <w:rsid w:val="0094582B"/>
    <w:rsid w:val="00945F21"/>
    <w:rsid w:val="00946EC7"/>
    <w:rsid w:val="00947103"/>
    <w:rsid w:val="00947AF4"/>
    <w:rsid w:val="00951009"/>
    <w:rsid w:val="00951704"/>
    <w:rsid w:val="0095195B"/>
    <w:rsid w:val="00951F88"/>
    <w:rsid w:val="00952792"/>
    <w:rsid w:val="00952BBC"/>
    <w:rsid w:val="00956BE7"/>
    <w:rsid w:val="009572A8"/>
    <w:rsid w:val="0095793E"/>
    <w:rsid w:val="00960268"/>
    <w:rsid w:val="00960556"/>
    <w:rsid w:val="00960882"/>
    <w:rsid w:val="00960EF0"/>
    <w:rsid w:val="00961325"/>
    <w:rsid w:val="00961CAB"/>
    <w:rsid w:val="00961FAF"/>
    <w:rsid w:val="0096250E"/>
    <w:rsid w:val="00962530"/>
    <w:rsid w:val="00962ABE"/>
    <w:rsid w:val="00962B96"/>
    <w:rsid w:val="00963F0C"/>
    <w:rsid w:val="00964786"/>
    <w:rsid w:val="00964CA9"/>
    <w:rsid w:val="00964EA3"/>
    <w:rsid w:val="009651DD"/>
    <w:rsid w:val="00965C80"/>
    <w:rsid w:val="00966E40"/>
    <w:rsid w:val="009671ED"/>
    <w:rsid w:val="00967CC8"/>
    <w:rsid w:val="00971386"/>
    <w:rsid w:val="009715BB"/>
    <w:rsid w:val="009715E9"/>
    <w:rsid w:val="00971CDA"/>
    <w:rsid w:val="00973F38"/>
    <w:rsid w:val="009743D4"/>
    <w:rsid w:val="0097568A"/>
    <w:rsid w:val="00975910"/>
    <w:rsid w:val="00976B19"/>
    <w:rsid w:val="00976BD6"/>
    <w:rsid w:val="0097706E"/>
    <w:rsid w:val="0097764B"/>
    <w:rsid w:val="00977CCE"/>
    <w:rsid w:val="00977FC4"/>
    <w:rsid w:val="0098095A"/>
    <w:rsid w:val="00980EA9"/>
    <w:rsid w:val="00981281"/>
    <w:rsid w:val="00981877"/>
    <w:rsid w:val="00982773"/>
    <w:rsid w:val="009828CC"/>
    <w:rsid w:val="00983512"/>
    <w:rsid w:val="009840D8"/>
    <w:rsid w:val="00984191"/>
    <w:rsid w:val="00984EDA"/>
    <w:rsid w:val="0098578C"/>
    <w:rsid w:val="00986007"/>
    <w:rsid w:val="00986F68"/>
    <w:rsid w:val="00986FC2"/>
    <w:rsid w:val="00987319"/>
    <w:rsid w:val="00987957"/>
    <w:rsid w:val="00987D08"/>
    <w:rsid w:val="00987EBF"/>
    <w:rsid w:val="00987EE4"/>
    <w:rsid w:val="009900D9"/>
    <w:rsid w:val="009908D8"/>
    <w:rsid w:val="00992545"/>
    <w:rsid w:val="00992C28"/>
    <w:rsid w:val="0099530B"/>
    <w:rsid w:val="0099549F"/>
    <w:rsid w:val="00995625"/>
    <w:rsid w:val="00996B13"/>
    <w:rsid w:val="0099781A"/>
    <w:rsid w:val="0099794F"/>
    <w:rsid w:val="009A05B9"/>
    <w:rsid w:val="009A1001"/>
    <w:rsid w:val="009A114B"/>
    <w:rsid w:val="009A13CD"/>
    <w:rsid w:val="009A1894"/>
    <w:rsid w:val="009A269C"/>
    <w:rsid w:val="009A40F6"/>
    <w:rsid w:val="009A491A"/>
    <w:rsid w:val="009A5BC0"/>
    <w:rsid w:val="009B0B04"/>
    <w:rsid w:val="009B1691"/>
    <w:rsid w:val="009B1A46"/>
    <w:rsid w:val="009B204F"/>
    <w:rsid w:val="009B20B2"/>
    <w:rsid w:val="009B2872"/>
    <w:rsid w:val="009B2904"/>
    <w:rsid w:val="009B2E96"/>
    <w:rsid w:val="009B2FB1"/>
    <w:rsid w:val="009B2FE7"/>
    <w:rsid w:val="009B3035"/>
    <w:rsid w:val="009B3237"/>
    <w:rsid w:val="009B3803"/>
    <w:rsid w:val="009B3B6B"/>
    <w:rsid w:val="009B3C5F"/>
    <w:rsid w:val="009B4364"/>
    <w:rsid w:val="009B44E3"/>
    <w:rsid w:val="009B49FC"/>
    <w:rsid w:val="009B531E"/>
    <w:rsid w:val="009B6EE0"/>
    <w:rsid w:val="009B7613"/>
    <w:rsid w:val="009B7732"/>
    <w:rsid w:val="009B77B1"/>
    <w:rsid w:val="009C0D93"/>
    <w:rsid w:val="009C1255"/>
    <w:rsid w:val="009C26F1"/>
    <w:rsid w:val="009C2FEF"/>
    <w:rsid w:val="009C32D4"/>
    <w:rsid w:val="009C40BD"/>
    <w:rsid w:val="009C42B9"/>
    <w:rsid w:val="009C55F2"/>
    <w:rsid w:val="009C6523"/>
    <w:rsid w:val="009D1B64"/>
    <w:rsid w:val="009D29C6"/>
    <w:rsid w:val="009D29E1"/>
    <w:rsid w:val="009D4574"/>
    <w:rsid w:val="009D57B5"/>
    <w:rsid w:val="009D59E1"/>
    <w:rsid w:val="009D6716"/>
    <w:rsid w:val="009D77DE"/>
    <w:rsid w:val="009E170C"/>
    <w:rsid w:val="009E1746"/>
    <w:rsid w:val="009E1983"/>
    <w:rsid w:val="009E1EC5"/>
    <w:rsid w:val="009E2C0B"/>
    <w:rsid w:val="009E5024"/>
    <w:rsid w:val="009E615F"/>
    <w:rsid w:val="009E6BB4"/>
    <w:rsid w:val="009E7001"/>
    <w:rsid w:val="009F20C7"/>
    <w:rsid w:val="009F20DE"/>
    <w:rsid w:val="009F3E70"/>
    <w:rsid w:val="009F4797"/>
    <w:rsid w:val="009F4E64"/>
    <w:rsid w:val="009F5651"/>
    <w:rsid w:val="009F581A"/>
    <w:rsid w:val="009F5989"/>
    <w:rsid w:val="009F69D8"/>
    <w:rsid w:val="009F6A6A"/>
    <w:rsid w:val="009F6EB3"/>
    <w:rsid w:val="009F7359"/>
    <w:rsid w:val="009F7783"/>
    <w:rsid w:val="00A0094B"/>
    <w:rsid w:val="00A00E97"/>
    <w:rsid w:val="00A0111B"/>
    <w:rsid w:val="00A01C1F"/>
    <w:rsid w:val="00A01C74"/>
    <w:rsid w:val="00A03A15"/>
    <w:rsid w:val="00A03C6C"/>
    <w:rsid w:val="00A04239"/>
    <w:rsid w:val="00A04483"/>
    <w:rsid w:val="00A0474C"/>
    <w:rsid w:val="00A05754"/>
    <w:rsid w:val="00A061E8"/>
    <w:rsid w:val="00A061FD"/>
    <w:rsid w:val="00A06224"/>
    <w:rsid w:val="00A06AD5"/>
    <w:rsid w:val="00A0778D"/>
    <w:rsid w:val="00A07B31"/>
    <w:rsid w:val="00A1096E"/>
    <w:rsid w:val="00A10E71"/>
    <w:rsid w:val="00A10EB6"/>
    <w:rsid w:val="00A112D4"/>
    <w:rsid w:val="00A12532"/>
    <w:rsid w:val="00A12870"/>
    <w:rsid w:val="00A12AA7"/>
    <w:rsid w:val="00A131F2"/>
    <w:rsid w:val="00A138F4"/>
    <w:rsid w:val="00A150F1"/>
    <w:rsid w:val="00A15E47"/>
    <w:rsid w:val="00A15F92"/>
    <w:rsid w:val="00A1602D"/>
    <w:rsid w:val="00A20030"/>
    <w:rsid w:val="00A21C15"/>
    <w:rsid w:val="00A22CAC"/>
    <w:rsid w:val="00A22D52"/>
    <w:rsid w:val="00A238FB"/>
    <w:rsid w:val="00A2435B"/>
    <w:rsid w:val="00A24C2A"/>
    <w:rsid w:val="00A24C86"/>
    <w:rsid w:val="00A251E5"/>
    <w:rsid w:val="00A260DB"/>
    <w:rsid w:val="00A26446"/>
    <w:rsid w:val="00A26A87"/>
    <w:rsid w:val="00A272A0"/>
    <w:rsid w:val="00A279FF"/>
    <w:rsid w:val="00A27DC9"/>
    <w:rsid w:val="00A27ED1"/>
    <w:rsid w:val="00A30065"/>
    <w:rsid w:val="00A30210"/>
    <w:rsid w:val="00A30BA4"/>
    <w:rsid w:val="00A3171B"/>
    <w:rsid w:val="00A31D54"/>
    <w:rsid w:val="00A324B3"/>
    <w:rsid w:val="00A327FF"/>
    <w:rsid w:val="00A33114"/>
    <w:rsid w:val="00A34063"/>
    <w:rsid w:val="00A34AC4"/>
    <w:rsid w:val="00A34BBD"/>
    <w:rsid w:val="00A35B1E"/>
    <w:rsid w:val="00A364D4"/>
    <w:rsid w:val="00A365FE"/>
    <w:rsid w:val="00A36B56"/>
    <w:rsid w:val="00A36BF4"/>
    <w:rsid w:val="00A374EA"/>
    <w:rsid w:val="00A37A3D"/>
    <w:rsid w:val="00A37C7F"/>
    <w:rsid w:val="00A40A55"/>
    <w:rsid w:val="00A41001"/>
    <w:rsid w:val="00A415D5"/>
    <w:rsid w:val="00A417F1"/>
    <w:rsid w:val="00A426B5"/>
    <w:rsid w:val="00A42F12"/>
    <w:rsid w:val="00A4364B"/>
    <w:rsid w:val="00A4413E"/>
    <w:rsid w:val="00A444C9"/>
    <w:rsid w:val="00A444D8"/>
    <w:rsid w:val="00A45416"/>
    <w:rsid w:val="00A460F3"/>
    <w:rsid w:val="00A46A4E"/>
    <w:rsid w:val="00A46E2D"/>
    <w:rsid w:val="00A46E90"/>
    <w:rsid w:val="00A47267"/>
    <w:rsid w:val="00A4767B"/>
    <w:rsid w:val="00A47F22"/>
    <w:rsid w:val="00A50007"/>
    <w:rsid w:val="00A51014"/>
    <w:rsid w:val="00A512BD"/>
    <w:rsid w:val="00A51475"/>
    <w:rsid w:val="00A519AC"/>
    <w:rsid w:val="00A520BC"/>
    <w:rsid w:val="00A523B9"/>
    <w:rsid w:val="00A5553B"/>
    <w:rsid w:val="00A561FA"/>
    <w:rsid w:val="00A5626C"/>
    <w:rsid w:val="00A565E0"/>
    <w:rsid w:val="00A56B9B"/>
    <w:rsid w:val="00A57780"/>
    <w:rsid w:val="00A60ED6"/>
    <w:rsid w:val="00A61938"/>
    <w:rsid w:val="00A61ECE"/>
    <w:rsid w:val="00A62692"/>
    <w:rsid w:val="00A635FF"/>
    <w:rsid w:val="00A6463A"/>
    <w:rsid w:val="00A647BF"/>
    <w:rsid w:val="00A661E8"/>
    <w:rsid w:val="00A6697D"/>
    <w:rsid w:val="00A66C17"/>
    <w:rsid w:val="00A678C1"/>
    <w:rsid w:val="00A7042F"/>
    <w:rsid w:val="00A70B4D"/>
    <w:rsid w:val="00A70F2B"/>
    <w:rsid w:val="00A71305"/>
    <w:rsid w:val="00A7167B"/>
    <w:rsid w:val="00A71A47"/>
    <w:rsid w:val="00A75078"/>
    <w:rsid w:val="00A75249"/>
    <w:rsid w:val="00A7599C"/>
    <w:rsid w:val="00A75A75"/>
    <w:rsid w:val="00A761E8"/>
    <w:rsid w:val="00A761FB"/>
    <w:rsid w:val="00A77093"/>
    <w:rsid w:val="00A77270"/>
    <w:rsid w:val="00A7747C"/>
    <w:rsid w:val="00A80964"/>
    <w:rsid w:val="00A80DF8"/>
    <w:rsid w:val="00A8160E"/>
    <w:rsid w:val="00A81B5B"/>
    <w:rsid w:val="00A82147"/>
    <w:rsid w:val="00A82316"/>
    <w:rsid w:val="00A82364"/>
    <w:rsid w:val="00A8349E"/>
    <w:rsid w:val="00A83BC6"/>
    <w:rsid w:val="00A8538F"/>
    <w:rsid w:val="00A8555C"/>
    <w:rsid w:val="00A85E07"/>
    <w:rsid w:val="00A868FF"/>
    <w:rsid w:val="00A86C55"/>
    <w:rsid w:val="00A8745C"/>
    <w:rsid w:val="00A9028F"/>
    <w:rsid w:val="00A90A09"/>
    <w:rsid w:val="00A91582"/>
    <w:rsid w:val="00A919EF"/>
    <w:rsid w:val="00A9200E"/>
    <w:rsid w:val="00A9227B"/>
    <w:rsid w:val="00A922E6"/>
    <w:rsid w:val="00A92880"/>
    <w:rsid w:val="00A93A5C"/>
    <w:rsid w:val="00A942A3"/>
    <w:rsid w:val="00A947ED"/>
    <w:rsid w:val="00A95D88"/>
    <w:rsid w:val="00A962E6"/>
    <w:rsid w:val="00A96613"/>
    <w:rsid w:val="00A97AE0"/>
    <w:rsid w:val="00AA01E9"/>
    <w:rsid w:val="00AA054F"/>
    <w:rsid w:val="00AA055A"/>
    <w:rsid w:val="00AA08F6"/>
    <w:rsid w:val="00AA0B13"/>
    <w:rsid w:val="00AA0F65"/>
    <w:rsid w:val="00AA14AB"/>
    <w:rsid w:val="00AA14BB"/>
    <w:rsid w:val="00AA15FD"/>
    <w:rsid w:val="00AA1B3B"/>
    <w:rsid w:val="00AA1E66"/>
    <w:rsid w:val="00AA3199"/>
    <w:rsid w:val="00AA3B84"/>
    <w:rsid w:val="00AA3BA2"/>
    <w:rsid w:val="00AA3BEA"/>
    <w:rsid w:val="00AA3E5E"/>
    <w:rsid w:val="00AA4606"/>
    <w:rsid w:val="00AA4890"/>
    <w:rsid w:val="00AA4FF0"/>
    <w:rsid w:val="00AA523D"/>
    <w:rsid w:val="00AA55F2"/>
    <w:rsid w:val="00AA6A1F"/>
    <w:rsid w:val="00AA754C"/>
    <w:rsid w:val="00AB0BA6"/>
    <w:rsid w:val="00AB11ED"/>
    <w:rsid w:val="00AB1642"/>
    <w:rsid w:val="00AB1715"/>
    <w:rsid w:val="00AB3C4D"/>
    <w:rsid w:val="00AB5C95"/>
    <w:rsid w:val="00AB5F69"/>
    <w:rsid w:val="00AB698E"/>
    <w:rsid w:val="00AB7D04"/>
    <w:rsid w:val="00AB7EEC"/>
    <w:rsid w:val="00AC000E"/>
    <w:rsid w:val="00AC0B46"/>
    <w:rsid w:val="00AC200F"/>
    <w:rsid w:val="00AC27CE"/>
    <w:rsid w:val="00AC2A52"/>
    <w:rsid w:val="00AC2D64"/>
    <w:rsid w:val="00AC2F94"/>
    <w:rsid w:val="00AC478C"/>
    <w:rsid w:val="00AC480C"/>
    <w:rsid w:val="00AC4EAD"/>
    <w:rsid w:val="00AC54A0"/>
    <w:rsid w:val="00AC58B7"/>
    <w:rsid w:val="00AC5E50"/>
    <w:rsid w:val="00AC7774"/>
    <w:rsid w:val="00AC7D8C"/>
    <w:rsid w:val="00AC7E38"/>
    <w:rsid w:val="00AD013E"/>
    <w:rsid w:val="00AD07BB"/>
    <w:rsid w:val="00AD24EA"/>
    <w:rsid w:val="00AD2DAF"/>
    <w:rsid w:val="00AD3302"/>
    <w:rsid w:val="00AD38D5"/>
    <w:rsid w:val="00AD41B1"/>
    <w:rsid w:val="00AD797B"/>
    <w:rsid w:val="00AE067C"/>
    <w:rsid w:val="00AE0BE2"/>
    <w:rsid w:val="00AE19FB"/>
    <w:rsid w:val="00AE1FCB"/>
    <w:rsid w:val="00AE23A8"/>
    <w:rsid w:val="00AE253B"/>
    <w:rsid w:val="00AE312C"/>
    <w:rsid w:val="00AE4A17"/>
    <w:rsid w:val="00AE6F8E"/>
    <w:rsid w:val="00AE6F94"/>
    <w:rsid w:val="00AE7AC5"/>
    <w:rsid w:val="00AE7DC1"/>
    <w:rsid w:val="00AF050B"/>
    <w:rsid w:val="00AF05B3"/>
    <w:rsid w:val="00AF08E6"/>
    <w:rsid w:val="00AF0BB2"/>
    <w:rsid w:val="00AF166C"/>
    <w:rsid w:val="00AF1939"/>
    <w:rsid w:val="00AF2AF4"/>
    <w:rsid w:val="00AF2BA6"/>
    <w:rsid w:val="00AF3CEF"/>
    <w:rsid w:val="00AF5258"/>
    <w:rsid w:val="00AF54E2"/>
    <w:rsid w:val="00AF6318"/>
    <w:rsid w:val="00AF753B"/>
    <w:rsid w:val="00AF759E"/>
    <w:rsid w:val="00AF7980"/>
    <w:rsid w:val="00B01BE3"/>
    <w:rsid w:val="00B01EDC"/>
    <w:rsid w:val="00B02A26"/>
    <w:rsid w:val="00B03033"/>
    <w:rsid w:val="00B032A5"/>
    <w:rsid w:val="00B034CC"/>
    <w:rsid w:val="00B03974"/>
    <w:rsid w:val="00B045AF"/>
    <w:rsid w:val="00B05374"/>
    <w:rsid w:val="00B05378"/>
    <w:rsid w:val="00B06100"/>
    <w:rsid w:val="00B06937"/>
    <w:rsid w:val="00B06D8E"/>
    <w:rsid w:val="00B0735E"/>
    <w:rsid w:val="00B07954"/>
    <w:rsid w:val="00B10F89"/>
    <w:rsid w:val="00B12764"/>
    <w:rsid w:val="00B13279"/>
    <w:rsid w:val="00B1327A"/>
    <w:rsid w:val="00B13649"/>
    <w:rsid w:val="00B13CCC"/>
    <w:rsid w:val="00B140E0"/>
    <w:rsid w:val="00B14465"/>
    <w:rsid w:val="00B145B8"/>
    <w:rsid w:val="00B1474B"/>
    <w:rsid w:val="00B15B9A"/>
    <w:rsid w:val="00B1655A"/>
    <w:rsid w:val="00B16DB4"/>
    <w:rsid w:val="00B170BC"/>
    <w:rsid w:val="00B17921"/>
    <w:rsid w:val="00B2030A"/>
    <w:rsid w:val="00B20892"/>
    <w:rsid w:val="00B210A8"/>
    <w:rsid w:val="00B21240"/>
    <w:rsid w:val="00B215C8"/>
    <w:rsid w:val="00B2249E"/>
    <w:rsid w:val="00B224CD"/>
    <w:rsid w:val="00B22569"/>
    <w:rsid w:val="00B22614"/>
    <w:rsid w:val="00B23C5D"/>
    <w:rsid w:val="00B242BF"/>
    <w:rsid w:val="00B24752"/>
    <w:rsid w:val="00B249E2"/>
    <w:rsid w:val="00B24A96"/>
    <w:rsid w:val="00B25B67"/>
    <w:rsid w:val="00B26394"/>
    <w:rsid w:val="00B26816"/>
    <w:rsid w:val="00B270FE"/>
    <w:rsid w:val="00B27A86"/>
    <w:rsid w:val="00B27C4C"/>
    <w:rsid w:val="00B30189"/>
    <w:rsid w:val="00B30521"/>
    <w:rsid w:val="00B3177C"/>
    <w:rsid w:val="00B32063"/>
    <w:rsid w:val="00B32981"/>
    <w:rsid w:val="00B32DD7"/>
    <w:rsid w:val="00B33649"/>
    <w:rsid w:val="00B33FFA"/>
    <w:rsid w:val="00B34471"/>
    <w:rsid w:val="00B345F7"/>
    <w:rsid w:val="00B34E11"/>
    <w:rsid w:val="00B35925"/>
    <w:rsid w:val="00B35BD0"/>
    <w:rsid w:val="00B36426"/>
    <w:rsid w:val="00B3716C"/>
    <w:rsid w:val="00B372AF"/>
    <w:rsid w:val="00B3790C"/>
    <w:rsid w:val="00B37CE5"/>
    <w:rsid w:val="00B40AEC"/>
    <w:rsid w:val="00B41C6B"/>
    <w:rsid w:val="00B42867"/>
    <w:rsid w:val="00B44531"/>
    <w:rsid w:val="00B449A9"/>
    <w:rsid w:val="00B461E0"/>
    <w:rsid w:val="00B46A7B"/>
    <w:rsid w:val="00B46C05"/>
    <w:rsid w:val="00B47326"/>
    <w:rsid w:val="00B478F8"/>
    <w:rsid w:val="00B47AD6"/>
    <w:rsid w:val="00B515A7"/>
    <w:rsid w:val="00B51D87"/>
    <w:rsid w:val="00B5281D"/>
    <w:rsid w:val="00B52B3F"/>
    <w:rsid w:val="00B52BC0"/>
    <w:rsid w:val="00B54235"/>
    <w:rsid w:val="00B54C20"/>
    <w:rsid w:val="00B57137"/>
    <w:rsid w:val="00B576BF"/>
    <w:rsid w:val="00B6023E"/>
    <w:rsid w:val="00B60691"/>
    <w:rsid w:val="00B60F67"/>
    <w:rsid w:val="00B61152"/>
    <w:rsid w:val="00B61290"/>
    <w:rsid w:val="00B629A0"/>
    <w:rsid w:val="00B636B2"/>
    <w:rsid w:val="00B64DBB"/>
    <w:rsid w:val="00B6566E"/>
    <w:rsid w:val="00B669BC"/>
    <w:rsid w:val="00B66A22"/>
    <w:rsid w:val="00B66C44"/>
    <w:rsid w:val="00B67ED7"/>
    <w:rsid w:val="00B70238"/>
    <w:rsid w:val="00B704B8"/>
    <w:rsid w:val="00B71390"/>
    <w:rsid w:val="00B71B21"/>
    <w:rsid w:val="00B71C81"/>
    <w:rsid w:val="00B72F21"/>
    <w:rsid w:val="00B73288"/>
    <w:rsid w:val="00B73D1F"/>
    <w:rsid w:val="00B7469E"/>
    <w:rsid w:val="00B747B6"/>
    <w:rsid w:val="00B7546F"/>
    <w:rsid w:val="00B75976"/>
    <w:rsid w:val="00B75CF2"/>
    <w:rsid w:val="00B75D75"/>
    <w:rsid w:val="00B763C2"/>
    <w:rsid w:val="00B76510"/>
    <w:rsid w:val="00B77434"/>
    <w:rsid w:val="00B77C0B"/>
    <w:rsid w:val="00B804F2"/>
    <w:rsid w:val="00B80C9A"/>
    <w:rsid w:val="00B815D7"/>
    <w:rsid w:val="00B81743"/>
    <w:rsid w:val="00B81A16"/>
    <w:rsid w:val="00B81EC7"/>
    <w:rsid w:val="00B831CD"/>
    <w:rsid w:val="00B837B6"/>
    <w:rsid w:val="00B83B36"/>
    <w:rsid w:val="00B84A98"/>
    <w:rsid w:val="00B85BA6"/>
    <w:rsid w:val="00B85DD2"/>
    <w:rsid w:val="00B85F83"/>
    <w:rsid w:val="00B86192"/>
    <w:rsid w:val="00B877B8"/>
    <w:rsid w:val="00B87D41"/>
    <w:rsid w:val="00B905E2"/>
    <w:rsid w:val="00B906CC"/>
    <w:rsid w:val="00B90ABC"/>
    <w:rsid w:val="00B90B36"/>
    <w:rsid w:val="00B90FDB"/>
    <w:rsid w:val="00B911E6"/>
    <w:rsid w:val="00B9179C"/>
    <w:rsid w:val="00B9185A"/>
    <w:rsid w:val="00B919CB"/>
    <w:rsid w:val="00B92B86"/>
    <w:rsid w:val="00B92B95"/>
    <w:rsid w:val="00B92DC7"/>
    <w:rsid w:val="00B92EB6"/>
    <w:rsid w:val="00B9318E"/>
    <w:rsid w:val="00B934CE"/>
    <w:rsid w:val="00B9356F"/>
    <w:rsid w:val="00B9419E"/>
    <w:rsid w:val="00B943C2"/>
    <w:rsid w:val="00B94554"/>
    <w:rsid w:val="00B94703"/>
    <w:rsid w:val="00B952D2"/>
    <w:rsid w:val="00B95E7F"/>
    <w:rsid w:val="00B96157"/>
    <w:rsid w:val="00B96528"/>
    <w:rsid w:val="00B96A11"/>
    <w:rsid w:val="00B971AA"/>
    <w:rsid w:val="00B972EC"/>
    <w:rsid w:val="00B97DBD"/>
    <w:rsid w:val="00BA07A0"/>
    <w:rsid w:val="00BA0CF6"/>
    <w:rsid w:val="00BA1463"/>
    <w:rsid w:val="00BA1A3A"/>
    <w:rsid w:val="00BA3C0C"/>
    <w:rsid w:val="00BA4172"/>
    <w:rsid w:val="00BA540A"/>
    <w:rsid w:val="00BA57BB"/>
    <w:rsid w:val="00BA6462"/>
    <w:rsid w:val="00BA64E9"/>
    <w:rsid w:val="00BA6A06"/>
    <w:rsid w:val="00BA7335"/>
    <w:rsid w:val="00BA7A4F"/>
    <w:rsid w:val="00BB055B"/>
    <w:rsid w:val="00BB0EEE"/>
    <w:rsid w:val="00BB1FDC"/>
    <w:rsid w:val="00BB2211"/>
    <w:rsid w:val="00BB3536"/>
    <w:rsid w:val="00BB37D0"/>
    <w:rsid w:val="00BB3F72"/>
    <w:rsid w:val="00BB3FB0"/>
    <w:rsid w:val="00BB413D"/>
    <w:rsid w:val="00BB4D34"/>
    <w:rsid w:val="00BB50E5"/>
    <w:rsid w:val="00BB54F6"/>
    <w:rsid w:val="00BB5FFD"/>
    <w:rsid w:val="00BB678C"/>
    <w:rsid w:val="00BB6A5A"/>
    <w:rsid w:val="00BB70EC"/>
    <w:rsid w:val="00BB7131"/>
    <w:rsid w:val="00BB7327"/>
    <w:rsid w:val="00BC13B7"/>
    <w:rsid w:val="00BC1874"/>
    <w:rsid w:val="00BC2291"/>
    <w:rsid w:val="00BC2C43"/>
    <w:rsid w:val="00BC3992"/>
    <w:rsid w:val="00BC39A7"/>
    <w:rsid w:val="00BC3CF6"/>
    <w:rsid w:val="00BC3E8F"/>
    <w:rsid w:val="00BC42AC"/>
    <w:rsid w:val="00BC4323"/>
    <w:rsid w:val="00BC4E8D"/>
    <w:rsid w:val="00BC59CF"/>
    <w:rsid w:val="00BC59F4"/>
    <w:rsid w:val="00BC5C41"/>
    <w:rsid w:val="00BC6A68"/>
    <w:rsid w:val="00BC72EC"/>
    <w:rsid w:val="00BC7AD6"/>
    <w:rsid w:val="00BD0430"/>
    <w:rsid w:val="00BD1142"/>
    <w:rsid w:val="00BD1D81"/>
    <w:rsid w:val="00BD2BC1"/>
    <w:rsid w:val="00BD34BD"/>
    <w:rsid w:val="00BD3A49"/>
    <w:rsid w:val="00BD3B6F"/>
    <w:rsid w:val="00BD45C8"/>
    <w:rsid w:val="00BD472E"/>
    <w:rsid w:val="00BD56B1"/>
    <w:rsid w:val="00BD57DB"/>
    <w:rsid w:val="00BD5DD6"/>
    <w:rsid w:val="00BD64D0"/>
    <w:rsid w:val="00BD68EA"/>
    <w:rsid w:val="00BD69AC"/>
    <w:rsid w:val="00BD6A7B"/>
    <w:rsid w:val="00BD6AF3"/>
    <w:rsid w:val="00BD6B33"/>
    <w:rsid w:val="00BD779F"/>
    <w:rsid w:val="00BE044C"/>
    <w:rsid w:val="00BE06C0"/>
    <w:rsid w:val="00BE1EA4"/>
    <w:rsid w:val="00BE3490"/>
    <w:rsid w:val="00BE3AC4"/>
    <w:rsid w:val="00BE4691"/>
    <w:rsid w:val="00BE49A7"/>
    <w:rsid w:val="00BE4ADD"/>
    <w:rsid w:val="00BE4DA9"/>
    <w:rsid w:val="00BE4DEF"/>
    <w:rsid w:val="00BE6611"/>
    <w:rsid w:val="00BE752E"/>
    <w:rsid w:val="00BE7D20"/>
    <w:rsid w:val="00BF09B1"/>
    <w:rsid w:val="00BF2221"/>
    <w:rsid w:val="00BF2558"/>
    <w:rsid w:val="00BF444B"/>
    <w:rsid w:val="00BF46C2"/>
    <w:rsid w:val="00BF4D5A"/>
    <w:rsid w:val="00BF5BC5"/>
    <w:rsid w:val="00BF640F"/>
    <w:rsid w:val="00BF6672"/>
    <w:rsid w:val="00BF6B1C"/>
    <w:rsid w:val="00C005B0"/>
    <w:rsid w:val="00C0064A"/>
    <w:rsid w:val="00C011A4"/>
    <w:rsid w:val="00C01AD0"/>
    <w:rsid w:val="00C0203B"/>
    <w:rsid w:val="00C024D6"/>
    <w:rsid w:val="00C02B9A"/>
    <w:rsid w:val="00C03838"/>
    <w:rsid w:val="00C039A7"/>
    <w:rsid w:val="00C03C21"/>
    <w:rsid w:val="00C03F19"/>
    <w:rsid w:val="00C05042"/>
    <w:rsid w:val="00C05F00"/>
    <w:rsid w:val="00C0605E"/>
    <w:rsid w:val="00C06892"/>
    <w:rsid w:val="00C07C78"/>
    <w:rsid w:val="00C108D8"/>
    <w:rsid w:val="00C10914"/>
    <w:rsid w:val="00C118C6"/>
    <w:rsid w:val="00C11914"/>
    <w:rsid w:val="00C119E0"/>
    <w:rsid w:val="00C126AD"/>
    <w:rsid w:val="00C12873"/>
    <w:rsid w:val="00C13374"/>
    <w:rsid w:val="00C14497"/>
    <w:rsid w:val="00C14A5B"/>
    <w:rsid w:val="00C15AA0"/>
    <w:rsid w:val="00C16C66"/>
    <w:rsid w:val="00C16FC3"/>
    <w:rsid w:val="00C1773A"/>
    <w:rsid w:val="00C17ADC"/>
    <w:rsid w:val="00C17B92"/>
    <w:rsid w:val="00C2023A"/>
    <w:rsid w:val="00C2040E"/>
    <w:rsid w:val="00C209EA"/>
    <w:rsid w:val="00C20A7B"/>
    <w:rsid w:val="00C21256"/>
    <w:rsid w:val="00C21EF6"/>
    <w:rsid w:val="00C226A2"/>
    <w:rsid w:val="00C22BF3"/>
    <w:rsid w:val="00C239A5"/>
    <w:rsid w:val="00C23B70"/>
    <w:rsid w:val="00C23D2C"/>
    <w:rsid w:val="00C2435B"/>
    <w:rsid w:val="00C24A3F"/>
    <w:rsid w:val="00C24A41"/>
    <w:rsid w:val="00C2533F"/>
    <w:rsid w:val="00C253BC"/>
    <w:rsid w:val="00C25406"/>
    <w:rsid w:val="00C25539"/>
    <w:rsid w:val="00C26BE8"/>
    <w:rsid w:val="00C27131"/>
    <w:rsid w:val="00C27AAA"/>
    <w:rsid w:val="00C311C4"/>
    <w:rsid w:val="00C31E5E"/>
    <w:rsid w:val="00C3391A"/>
    <w:rsid w:val="00C33C29"/>
    <w:rsid w:val="00C3531C"/>
    <w:rsid w:val="00C36DC7"/>
    <w:rsid w:val="00C3745C"/>
    <w:rsid w:val="00C3778D"/>
    <w:rsid w:val="00C37E80"/>
    <w:rsid w:val="00C4062A"/>
    <w:rsid w:val="00C41E5D"/>
    <w:rsid w:val="00C420B3"/>
    <w:rsid w:val="00C423ED"/>
    <w:rsid w:val="00C42419"/>
    <w:rsid w:val="00C43BA0"/>
    <w:rsid w:val="00C441A1"/>
    <w:rsid w:val="00C450DE"/>
    <w:rsid w:val="00C46762"/>
    <w:rsid w:val="00C477A0"/>
    <w:rsid w:val="00C47BC5"/>
    <w:rsid w:val="00C47BEF"/>
    <w:rsid w:val="00C500D3"/>
    <w:rsid w:val="00C51B52"/>
    <w:rsid w:val="00C5259D"/>
    <w:rsid w:val="00C52BF2"/>
    <w:rsid w:val="00C535DC"/>
    <w:rsid w:val="00C53741"/>
    <w:rsid w:val="00C53C2E"/>
    <w:rsid w:val="00C54003"/>
    <w:rsid w:val="00C54100"/>
    <w:rsid w:val="00C5439A"/>
    <w:rsid w:val="00C56120"/>
    <w:rsid w:val="00C56570"/>
    <w:rsid w:val="00C56B1E"/>
    <w:rsid w:val="00C56D58"/>
    <w:rsid w:val="00C6002E"/>
    <w:rsid w:val="00C60560"/>
    <w:rsid w:val="00C605CB"/>
    <w:rsid w:val="00C619F8"/>
    <w:rsid w:val="00C6227B"/>
    <w:rsid w:val="00C62297"/>
    <w:rsid w:val="00C63373"/>
    <w:rsid w:val="00C63C23"/>
    <w:rsid w:val="00C64964"/>
    <w:rsid w:val="00C66637"/>
    <w:rsid w:val="00C66B72"/>
    <w:rsid w:val="00C673E0"/>
    <w:rsid w:val="00C67D1D"/>
    <w:rsid w:val="00C67FE1"/>
    <w:rsid w:val="00C70B75"/>
    <w:rsid w:val="00C71CAD"/>
    <w:rsid w:val="00C72967"/>
    <w:rsid w:val="00C73CEC"/>
    <w:rsid w:val="00C74F9C"/>
    <w:rsid w:val="00C75D1A"/>
    <w:rsid w:val="00C75F06"/>
    <w:rsid w:val="00C76396"/>
    <w:rsid w:val="00C766F5"/>
    <w:rsid w:val="00C76A94"/>
    <w:rsid w:val="00C76B91"/>
    <w:rsid w:val="00C80243"/>
    <w:rsid w:val="00C804A3"/>
    <w:rsid w:val="00C80A7D"/>
    <w:rsid w:val="00C80AFA"/>
    <w:rsid w:val="00C8148C"/>
    <w:rsid w:val="00C819DB"/>
    <w:rsid w:val="00C81F23"/>
    <w:rsid w:val="00C828D7"/>
    <w:rsid w:val="00C831FD"/>
    <w:rsid w:val="00C8326D"/>
    <w:rsid w:val="00C832D5"/>
    <w:rsid w:val="00C83593"/>
    <w:rsid w:val="00C841BA"/>
    <w:rsid w:val="00C844A7"/>
    <w:rsid w:val="00C8484E"/>
    <w:rsid w:val="00C85793"/>
    <w:rsid w:val="00C861BB"/>
    <w:rsid w:val="00C862D9"/>
    <w:rsid w:val="00C877B1"/>
    <w:rsid w:val="00C90109"/>
    <w:rsid w:val="00C9181C"/>
    <w:rsid w:val="00C92079"/>
    <w:rsid w:val="00C921CF"/>
    <w:rsid w:val="00C9347B"/>
    <w:rsid w:val="00C936FA"/>
    <w:rsid w:val="00C94475"/>
    <w:rsid w:val="00C94987"/>
    <w:rsid w:val="00C94A32"/>
    <w:rsid w:val="00C94ECB"/>
    <w:rsid w:val="00C94F17"/>
    <w:rsid w:val="00C95503"/>
    <w:rsid w:val="00C95CF7"/>
    <w:rsid w:val="00C96096"/>
    <w:rsid w:val="00C96638"/>
    <w:rsid w:val="00C973D1"/>
    <w:rsid w:val="00C97F98"/>
    <w:rsid w:val="00CA049F"/>
    <w:rsid w:val="00CA098C"/>
    <w:rsid w:val="00CA173A"/>
    <w:rsid w:val="00CA190D"/>
    <w:rsid w:val="00CA2187"/>
    <w:rsid w:val="00CA25B5"/>
    <w:rsid w:val="00CA2C31"/>
    <w:rsid w:val="00CA359C"/>
    <w:rsid w:val="00CA48FD"/>
    <w:rsid w:val="00CA498F"/>
    <w:rsid w:val="00CA57A4"/>
    <w:rsid w:val="00CA5F1D"/>
    <w:rsid w:val="00CA600F"/>
    <w:rsid w:val="00CA634B"/>
    <w:rsid w:val="00CA7673"/>
    <w:rsid w:val="00CA7A51"/>
    <w:rsid w:val="00CB03A7"/>
    <w:rsid w:val="00CB04F8"/>
    <w:rsid w:val="00CB1203"/>
    <w:rsid w:val="00CB1347"/>
    <w:rsid w:val="00CB2830"/>
    <w:rsid w:val="00CB2871"/>
    <w:rsid w:val="00CB30FF"/>
    <w:rsid w:val="00CB3ECF"/>
    <w:rsid w:val="00CB3F15"/>
    <w:rsid w:val="00CB4419"/>
    <w:rsid w:val="00CB5098"/>
    <w:rsid w:val="00CB52C6"/>
    <w:rsid w:val="00CB5CE0"/>
    <w:rsid w:val="00CB5EDC"/>
    <w:rsid w:val="00CB673F"/>
    <w:rsid w:val="00CB679F"/>
    <w:rsid w:val="00CB6975"/>
    <w:rsid w:val="00CB7EDB"/>
    <w:rsid w:val="00CC153A"/>
    <w:rsid w:val="00CC2B45"/>
    <w:rsid w:val="00CC2DD3"/>
    <w:rsid w:val="00CC313A"/>
    <w:rsid w:val="00CC45BD"/>
    <w:rsid w:val="00CC4F1B"/>
    <w:rsid w:val="00CC505C"/>
    <w:rsid w:val="00CC5666"/>
    <w:rsid w:val="00CC7E26"/>
    <w:rsid w:val="00CD0729"/>
    <w:rsid w:val="00CD075E"/>
    <w:rsid w:val="00CD0EE8"/>
    <w:rsid w:val="00CD1289"/>
    <w:rsid w:val="00CD139F"/>
    <w:rsid w:val="00CD201E"/>
    <w:rsid w:val="00CD2F39"/>
    <w:rsid w:val="00CD306D"/>
    <w:rsid w:val="00CD4B36"/>
    <w:rsid w:val="00CD5672"/>
    <w:rsid w:val="00CD6261"/>
    <w:rsid w:val="00CD65FE"/>
    <w:rsid w:val="00CD67C6"/>
    <w:rsid w:val="00CD6C4C"/>
    <w:rsid w:val="00CD6D11"/>
    <w:rsid w:val="00CE07E9"/>
    <w:rsid w:val="00CE1A73"/>
    <w:rsid w:val="00CE1F54"/>
    <w:rsid w:val="00CE366C"/>
    <w:rsid w:val="00CE4D4B"/>
    <w:rsid w:val="00CE54CB"/>
    <w:rsid w:val="00CE589A"/>
    <w:rsid w:val="00CE5F49"/>
    <w:rsid w:val="00CE635F"/>
    <w:rsid w:val="00CE64B1"/>
    <w:rsid w:val="00CE675B"/>
    <w:rsid w:val="00CE6D56"/>
    <w:rsid w:val="00CE6EF8"/>
    <w:rsid w:val="00CE720B"/>
    <w:rsid w:val="00CE7902"/>
    <w:rsid w:val="00CF0328"/>
    <w:rsid w:val="00CF0B0C"/>
    <w:rsid w:val="00CF1B2C"/>
    <w:rsid w:val="00CF203F"/>
    <w:rsid w:val="00CF2908"/>
    <w:rsid w:val="00CF3391"/>
    <w:rsid w:val="00CF364D"/>
    <w:rsid w:val="00CF3815"/>
    <w:rsid w:val="00CF46FF"/>
    <w:rsid w:val="00CF4B5F"/>
    <w:rsid w:val="00CF5A61"/>
    <w:rsid w:val="00CF5B88"/>
    <w:rsid w:val="00CF7408"/>
    <w:rsid w:val="00CF753C"/>
    <w:rsid w:val="00CF77DA"/>
    <w:rsid w:val="00CF7AA2"/>
    <w:rsid w:val="00D008CA"/>
    <w:rsid w:val="00D01FE6"/>
    <w:rsid w:val="00D04A56"/>
    <w:rsid w:val="00D0561E"/>
    <w:rsid w:val="00D060D9"/>
    <w:rsid w:val="00D1069B"/>
    <w:rsid w:val="00D11CD6"/>
    <w:rsid w:val="00D131EA"/>
    <w:rsid w:val="00D13434"/>
    <w:rsid w:val="00D134A1"/>
    <w:rsid w:val="00D1351E"/>
    <w:rsid w:val="00D13697"/>
    <w:rsid w:val="00D13AF1"/>
    <w:rsid w:val="00D140CF"/>
    <w:rsid w:val="00D14263"/>
    <w:rsid w:val="00D1562E"/>
    <w:rsid w:val="00D16D38"/>
    <w:rsid w:val="00D17027"/>
    <w:rsid w:val="00D17F85"/>
    <w:rsid w:val="00D2013A"/>
    <w:rsid w:val="00D2178E"/>
    <w:rsid w:val="00D2178F"/>
    <w:rsid w:val="00D22B6C"/>
    <w:rsid w:val="00D235A6"/>
    <w:rsid w:val="00D26F1E"/>
    <w:rsid w:val="00D27B37"/>
    <w:rsid w:val="00D30A01"/>
    <w:rsid w:val="00D30E98"/>
    <w:rsid w:val="00D323D6"/>
    <w:rsid w:val="00D33541"/>
    <w:rsid w:val="00D343ED"/>
    <w:rsid w:val="00D344A1"/>
    <w:rsid w:val="00D34B69"/>
    <w:rsid w:val="00D3543F"/>
    <w:rsid w:val="00D359B1"/>
    <w:rsid w:val="00D35B91"/>
    <w:rsid w:val="00D35CB9"/>
    <w:rsid w:val="00D36295"/>
    <w:rsid w:val="00D3633C"/>
    <w:rsid w:val="00D36424"/>
    <w:rsid w:val="00D36F39"/>
    <w:rsid w:val="00D37288"/>
    <w:rsid w:val="00D37DFE"/>
    <w:rsid w:val="00D40D20"/>
    <w:rsid w:val="00D40E78"/>
    <w:rsid w:val="00D41B84"/>
    <w:rsid w:val="00D41CB7"/>
    <w:rsid w:val="00D41ECC"/>
    <w:rsid w:val="00D42530"/>
    <w:rsid w:val="00D42786"/>
    <w:rsid w:val="00D4282F"/>
    <w:rsid w:val="00D4293A"/>
    <w:rsid w:val="00D42A71"/>
    <w:rsid w:val="00D42BA5"/>
    <w:rsid w:val="00D42C4B"/>
    <w:rsid w:val="00D42C93"/>
    <w:rsid w:val="00D42D34"/>
    <w:rsid w:val="00D442FB"/>
    <w:rsid w:val="00D4540C"/>
    <w:rsid w:val="00D45F91"/>
    <w:rsid w:val="00D46448"/>
    <w:rsid w:val="00D470A2"/>
    <w:rsid w:val="00D47848"/>
    <w:rsid w:val="00D47950"/>
    <w:rsid w:val="00D47B75"/>
    <w:rsid w:val="00D50309"/>
    <w:rsid w:val="00D50EAA"/>
    <w:rsid w:val="00D51173"/>
    <w:rsid w:val="00D511D8"/>
    <w:rsid w:val="00D51A5A"/>
    <w:rsid w:val="00D52010"/>
    <w:rsid w:val="00D52EF5"/>
    <w:rsid w:val="00D549F8"/>
    <w:rsid w:val="00D54F29"/>
    <w:rsid w:val="00D553A5"/>
    <w:rsid w:val="00D55C9C"/>
    <w:rsid w:val="00D56403"/>
    <w:rsid w:val="00D568D9"/>
    <w:rsid w:val="00D56974"/>
    <w:rsid w:val="00D6048F"/>
    <w:rsid w:val="00D62699"/>
    <w:rsid w:val="00D636C3"/>
    <w:rsid w:val="00D638A5"/>
    <w:rsid w:val="00D63E25"/>
    <w:rsid w:val="00D64697"/>
    <w:rsid w:val="00D64887"/>
    <w:rsid w:val="00D64FF7"/>
    <w:rsid w:val="00D65384"/>
    <w:rsid w:val="00D654BD"/>
    <w:rsid w:val="00D667B8"/>
    <w:rsid w:val="00D66868"/>
    <w:rsid w:val="00D678C8"/>
    <w:rsid w:val="00D6793D"/>
    <w:rsid w:val="00D70B5D"/>
    <w:rsid w:val="00D70D0D"/>
    <w:rsid w:val="00D712FB"/>
    <w:rsid w:val="00D7156F"/>
    <w:rsid w:val="00D72E9A"/>
    <w:rsid w:val="00D746BC"/>
    <w:rsid w:val="00D7484A"/>
    <w:rsid w:val="00D75B66"/>
    <w:rsid w:val="00D76045"/>
    <w:rsid w:val="00D763EB"/>
    <w:rsid w:val="00D7655F"/>
    <w:rsid w:val="00D767D3"/>
    <w:rsid w:val="00D76A75"/>
    <w:rsid w:val="00D772C1"/>
    <w:rsid w:val="00D77CCC"/>
    <w:rsid w:val="00D800C7"/>
    <w:rsid w:val="00D812BD"/>
    <w:rsid w:val="00D8277B"/>
    <w:rsid w:val="00D83620"/>
    <w:rsid w:val="00D83BCA"/>
    <w:rsid w:val="00D83DAE"/>
    <w:rsid w:val="00D8406B"/>
    <w:rsid w:val="00D8408F"/>
    <w:rsid w:val="00D8439A"/>
    <w:rsid w:val="00D84636"/>
    <w:rsid w:val="00D86998"/>
    <w:rsid w:val="00D86A65"/>
    <w:rsid w:val="00D86B47"/>
    <w:rsid w:val="00D871EE"/>
    <w:rsid w:val="00D87AC3"/>
    <w:rsid w:val="00D87E02"/>
    <w:rsid w:val="00D909A3"/>
    <w:rsid w:val="00D923B1"/>
    <w:rsid w:val="00D92AF2"/>
    <w:rsid w:val="00D93B0F"/>
    <w:rsid w:val="00D952C7"/>
    <w:rsid w:val="00D965E3"/>
    <w:rsid w:val="00D96B55"/>
    <w:rsid w:val="00D96D3B"/>
    <w:rsid w:val="00D973EA"/>
    <w:rsid w:val="00D9768C"/>
    <w:rsid w:val="00D97CFA"/>
    <w:rsid w:val="00DA02BF"/>
    <w:rsid w:val="00DA1614"/>
    <w:rsid w:val="00DA1890"/>
    <w:rsid w:val="00DA1971"/>
    <w:rsid w:val="00DA21A1"/>
    <w:rsid w:val="00DA25AE"/>
    <w:rsid w:val="00DA2B8F"/>
    <w:rsid w:val="00DA3071"/>
    <w:rsid w:val="00DA3BF9"/>
    <w:rsid w:val="00DA5B18"/>
    <w:rsid w:val="00DA66AE"/>
    <w:rsid w:val="00DA6E6F"/>
    <w:rsid w:val="00DA725E"/>
    <w:rsid w:val="00DA7F88"/>
    <w:rsid w:val="00DB003E"/>
    <w:rsid w:val="00DB03BE"/>
    <w:rsid w:val="00DB0421"/>
    <w:rsid w:val="00DB076E"/>
    <w:rsid w:val="00DB1705"/>
    <w:rsid w:val="00DB1993"/>
    <w:rsid w:val="00DB19B2"/>
    <w:rsid w:val="00DB1AFB"/>
    <w:rsid w:val="00DB1EEC"/>
    <w:rsid w:val="00DB2462"/>
    <w:rsid w:val="00DB2AF7"/>
    <w:rsid w:val="00DB2C22"/>
    <w:rsid w:val="00DB329B"/>
    <w:rsid w:val="00DB3476"/>
    <w:rsid w:val="00DB35AB"/>
    <w:rsid w:val="00DB40BE"/>
    <w:rsid w:val="00DB4E98"/>
    <w:rsid w:val="00DB57AB"/>
    <w:rsid w:val="00DB664C"/>
    <w:rsid w:val="00DB7FED"/>
    <w:rsid w:val="00DC0443"/>
    <w:rsid w:val="00DC0CF7"/>
    <w:rsid w:val="00DC1A8B"/>
    <w:rsid w:val="00DC2D4C"/>
    <w:rsid w:val="00DC325D"/>
    <w:rsid w:val="00DC3825"/>
    <w:rsid w:val="00DC525E"/>
    <w:rsid w:val="00DC5590"/>
    <w:rsid w:val="00DC65DC"/>
    <w:rsid w:val="00DC6749"/>
    <w:rsid w:val="00DC6848"/>
    <w:rsid w:val="00DC6B2B"/>
    <w:rsid w:val="00DC7096"/>
    <w:rsid w:val="00DC7177"/>
    <w:rsid w:val="00DC778C"/>
    <w:rsid w:val="00DC795B"/>
    <w:rsid w:val="00DC7E72"/>
    <w:rsid w:val="00DD2EF0"/>
    <w:rsid w:val="00DD2F09"/>
    <w:rsid w:val="00DD3505"/>
    <w:rsid w:val="00DD484C"/>
    <w:rsid w:val="00DD48DE"/>
    <w:rsid w:val="00DD48F6"/>
    <w:rsid w:val="00DD4BFB"/>
    <w:rsid w:val="00DD5277"/>
    <w:rsid w:val="00DD567A"/>
    <w:rsid w:val="00DD635D"/>
    <w:rsid w:val="00DD642E"/>
    <w:rsid w:val="00DD65BC"/>
    <w:rsid w:val="00DD6B1F"/>
    <w:rsid w:val="00DD7A5C"/>
    <w:rsid w:val="00DE0292"/>
    <w:rsid w:val="00DE04B3"/>
    <w:rsid w:val="00DE063D"/>
    <w:rsid w:val="00DE084F"/>
    <w:rsid w:val="00DE1C00"/>
    <w:rsid w:val="00DE1D11"/>
    <w:rsid w:val="00DE1EF7"/>
    <w:rsid w:val="00DE267E"/>
    <w:rsid w:val="00DE268B"/>
    <w:rsid w:val="00DE32C5"/>
    <w:rsid w:val="00DE32CD"/>
    <w:rsid w:val="00DE33AF"/>
    <w:rsid w:val="00DE38D8"/>
    <w:rsid w:val="00DE3E80"/>
    <w:rsid w:val="00DE50F8"/>
    <w:rsid w:val="00DE5746"/>
    <w:rsid w:val="00DE5C84"/>
    <w:rsid w:val="00DE6329"/>
    <w:rsid w:val="00DE6D33"/>
    <w:rsid w:val="00DE6EEC"/>
    <w:rsid w:val="00DE7091"/>
    <w:rsid w:val="00DE7A7E"/>
    <w:rsid w:val="00DF00E5"/>
    <w:rsid w:val="00DF0408"/>
    <w:rsid w:val="00DF091E"/>
    <w:rsid w:val="00DF0D05"/>
    <w:rsid w:val="00DF127C"/>
    <w:rsid w:val="00DF24A1"/>
    <w:rsid w:val="00DF362C"/>
    <w:rsid w:val="00DF3F11"/>
    <w:rsid w:val="00DF4B0B"/>
    <w:rsid w:val="00DF4B88"/>
    <w:rsid w:val="00DF543D"/>
    <w:rsid w:val="00DF5441"/>
    <w:rsid w:val="00DF5F5B"/>
    <w:rsid w:val="00DF6868"/>
    <w:rsid w:val="00DF6B60"/>
    <w:rsid w:val="00DF6E08"/>
    <w:rsid w:val="00DF7090"/>
    <w:rsid w:val="00DF7631"/>
    <w:rsid w:val="00E00FC0"/>
    <w:rsid w:val="00E01769"/>
    <w:rsid w:val="00E01905"/>
    <w:rsid w:val="00E021B0"/>
    <w:rsid w:val="00E02EEA"/>
    <w:rsid w:val="00E04983"/>
    <w:rsid w:val="00E0501B"/>
    <w:rsid w:val="00E0507D"/>
    <w:rsid w:val="00E05328"/>
    <w:rsid w:val="00E06A43"/>
    <w:rsid w:val="00E06BC3"/>
    <w:rsid w:val="00E06F95"/>
    <w:rsid w:val="00E07300"/>
    <w:rsid w:val="00E105E4"/>
    <w:rsid w:val="00E10E00"/>
    <w:rsid w:val="00E10E99"/>
    <w:rsid w:val="00E11D2F"/>
    <w:rsid w:val="00E1222A"/>
    <w:rsid w:val="00E130B6"/>
    <w:rsid w:val="00E130C7"/>
    <w:rsid w:val="00E13AAD"/>
    <w:rsid w:val="00E13B5D"/>
    <w:rsid w:val="00E13C9C"/>
    <w:rsid w:val="00E14447"/>
    <w:rsid w:val="00E14B34"/>
    <w:rsid w:val="00E15004"/>
    <w:rsid w:val="00E152E8"/>
    <w:rsid w:val="00E156DD"/>
    <w:rsid w:val="00E15D8A"/>
    <w:rsid w:val="00E15DFD"/>
    <w:rsid w:val="00E16202"/>
    <w:rsid w:val="00E162D2"/>
    <w:rsid w:val="00E16BEE"/>
    <w:rsid w:val="00E2079D"/>
    <w:rsid w:val="00E20B9A"/>
    <w:rsid w:val="00E213CE"/>
    <w:rsid w:val="00E2191A"/>
    <w:rsid w:val="00E22755"/>
    <w:rsid w:val="00E23281"/>
    <w:rsid w:val="00E233B2"/>
    <w:rsid w:val="00E235A9"/>
    <w:rsid w:val="00E23755"/>
    <w:rsid w:val="00E241C5"/>
    <w:rsid w:val="00E244AC"/>
    <w:rsid w:val="00E249EC"/>
    <w:rsid w:val="00E24B08"/>
    <w:rsid w:val="00E252B0"/>
    <w:rsid w:val="00E2530B"/>
    <w:rsid w:val="00E2550E"/>
    <w:rsid w:val="00E25E4E"/>
    <w:rsid w:val="00E26236"/>
    <w:rsid w:val="00E265AA"/>
    <w:rsid w:val="00E2661F"/>
    <w:rsid w:val="00E26BF0"/>
    <w:rsid w:val="00E2730A"/>
    <w:rsid w:val="00E3054C"/>
    <w:rsid w:val="00E3087E"/>
    <w:rsid w:val="00E308A1"/>
    <w:rsid w:val="00E30DA2"/>
    <w:rsid w:val="00E32B55"/>
    <w:rsid w:val="00E331CE"/>
    <w:rsid w:val="00E3332A"/>
    <w:rsid w:val="00E33571"/>
    <w:rsid w:val="00E34E36"/>
    <w:rsid w:val="00E35379"/>
    <w:rsid w:val="00E35ADA"/>
    <w:rsid w:val="00E365B6"/>
    <w:rsid w:val="00E371F0"/>
    <w:rsid w:val="00E3735D"/>
    <w:rsid w:val="00E37519"/>
    <w:rsid w:val="00E405C3"/>
    <w:rsid w:val="00E40EA2"/>
    <w:rsid w:val="00E415CE"/>
    <w:rsid w:val="00E42950"/>
    <w:rsid w:val="00E42CD7"/>
    <w:rsid w:val="00E430CD"/>
    <w:rsid w:val="00E43144"/>
    <w:rsid w:val="00E432ED"/>
    <w:rsid w:val="00E44B36"/>
    <w:rsid w:val="00E451A6"/>
    <w:rsid w:val="00E4528A"/>
    <w:rsid w:val="00E453E8"/>
    <w:rsid w:val="00E456EE"/>
    <w:rsid w:val="00E45D31"/>
    <w:rsid w:val="00E46ABB"/>
    <w:rsid w:val="00E47001"/>
    <w:rsid w:val="00E47243"/>
    <w:rsid w:val="00E50BDB"/>
    <w:rsid w:val="00E51AE6"/>
    <w:rsid w:val="00E52056"/>
    <w:rsid w:val="00E53328"/>
    <w:rsid w:val="00E53A18"/>
    <w:rsid w:val="00E53D17"/>
    <w:rsid w:val="00E53D7E"/>
    <w:rsid w:val="00E541B4"/>
    <w:rsid w:val="00E55C21"/>
    <w:rsid w:val="00E568FF"/>
    <w:rsid w:val="00E56FDA"/>
    <w:rsid w:val="00E57144"/>
    <w:rsid w:val="00E578AE"/>
    <w:rsid w:val="00E57EF0"/>
    <w:rsid w:val="00E60240"/>
    <w:rsid w:val="00E60A89"/>
    <w:rsid w:val="00E611DD"/>
    <w:rsid w:val="00E6144A"/>
    <w:rsid w:val="00E61F97"/>
    <w:rsid w:val="00E625C2"/>
    <w:rsid w:val="00E62C98"/>
    <w:rsid w:val="00E62FBB"/>
    <w:rsid w:val="00E64C18"/>
    <w:rsid w:val="00E66F5A"/>
    <w:rsid w:val="00E675E3"/>
    <w:rsid w:val="00E67A50"/>
    <w:rsid w:val="00E67EA8"/>
    <w:rsid w:val="00E707A2"/>
    <w:rsid w:val="00E70DE5"/>
    <w:rsid w:val="00E7199B"/>
    <w:rsid w:val="00E71E75"/>
    <w:rsid w:val="00E7251C"/>
    <w:rsid w:val="00E7273C"/>
    <w:rsid w:val="00E72BC8"/>
    <w:rsid w:val="00E72D91"/>
    <w:rsid w:val="00E73530"/>
    <w:rsid w:val="00E738C8"/>
    <w:rsid w:val="00E739A0"/>
    <w:rsid w:val="00E74A07"/>
    <w:rsid w:val="00E74B9E"/>
    <w:rsid w:val="00E75589"/>
    <w:rsid w:val="00E76544"/>
    <w:rsid w:val="00E76B94"/>
    <w:rsid w:val="00E77477"/>
    <w:rsid w:val="00E80979"/>
    <w:rsid w:val="00E80D3F"/>
    <w:rsid w:val="00E82087"/>
    <w:rsid w:val="00E82219"/>
    <w:rsid w:val="00E83A3A"/>
    <w:rsid w:val="00E83DA5"/>
    <w:rsid w:val="00E83E45"/>
    <w:rsid w:val="00E843E8"/>
    <w:rsid w:val="00E84C87"/>
    <w:rsid w:val="00E8515D"/>
    <w:rsid w:val="00E85C33"/>
    <w:rsid w:val="00E86992"/>
    <w:rsid w:val="00E87EE5"/>
    <w:rsid w:val="00E91EEA"/>
    <w:rsid w:val="00E91F95"/>
    <w:rsid w:val="00E92759"/>
    <w:rsid w:val="00E92A5A"/>
    <w:rsid w:val="00E95847"/>
    <w:rsid w:val="00E966EC"/>
    <w:rsid w:val="00E96BA7"/>
    <w:rsid w:val="00E977BB"/>
    <w:rsid w:val="00EA1323"/>
    <w:rsid w:val="00EA13D9"/>
    <w:rsid w:val="00EA1650"/>
    <w:rsid w:val="00EA1790"/>
    <w:rsid w:val="00EA25EF"/>
    <w:rsid w:val="00EA3057"/>
    <w:rsid w:val="00EA3E1C"/>
    <w:rsid w:val="00EA4774"/>
    <w:rsid w:val="00EA4FB0"/>
    <w:rsid w:val="00EA52D3"/>
    <w:rsid w:val="00EA5380"/>
    <w:rsid w:val="00EA54D5"/>
    <w:rsid w:val="00EA552C"/>
    <w:rsid w:val="00EA6448"/>
    <w:rsid w:val="00EA73B9"/>
    <w:rsid w:val="00EA7E4F"/>
    <w:rsid w:val="00EB1583"/>
    <w:rsid w:val="00EB2204"/>
    <w:rsid w:val="00EB2F24"/>
    <w:rsid w:val="00EB388E"/>
    <w:rsid w:val="00EB423C"/>
    <w:rsid w:val="00EC06B5"/>
    <w:rsid w:val="00EC1B11"/>
    <w:rsid w:val="00EC2D9B"/>
    <w:rsid w:val="00EC3C45"/>
    <w:rsid w:val="00EC3D3C"/>
    <w:rsid w:val="00EC467F"/>
    <w:rsid w:val="00EC4D54"/>
    <w:rsid w:val="00EC4FF3"/>
    <w:rsid w:val="00EC51C3"/>
    <w:rsid w:val="00EC581A"/>
    <w:rsid w:val="00EC58C7"/>
    <w:rsid w:val="00EC5BA4"/>
    <w:rsid w:val="00EC608B"/>
    <w:rsid w:val="00EC6440"/>
    <w:rsid w:val="00EC6BCB"/>
    <w:rsid w:val="00EC6C37"/>
    <w:rsid w:val="00EC70EA"/>
    <w:rsid w:val="00EC74BD"/>
    <w:rsid w:val="00EC790E"/>
    <w:rsid w:val="00EC7BA7"/>
    <w:rsid w:val="00ED021B"/>
    <w:rsid w:val="00ED051F"/>
    <w:rsid w:val="00ED0604"/>
    <w:rsid w:val="00ED0D06"/>
    <w:rsid w:val="00ED0F7B"/>
    <w:rsid w:val="00ED1551"/>
    <w:rsid w:val="00ED2D60"/>
    <w:rsid w:val="00ED3FBF"/>
    <w:rsid w:val="00ED531A"/>
    <w:rsid w:val="00ED567A"/>
    <w:rsid w:val="00ED5FE8"/>
    <w:rsid w:val="00ED645D"/>
    <w:rsid w:val="00ED6614"/>
    <w:rsid w:val="00ED6D44"/>
    <w:rsid w:val="00ED6F0B"/>
    <w:rsid w:val="00ED7764"/>
    <w:rsid w:val="00ED7E81"/>
    <w:rsid w:val="00EE00DC"/>
    <w:rsid w:val="00EE0384"/>
    <w:rsid w:val="00EE0706"/>
    <w:rsid w:val="00EE1461"/>
    <w:rsid w:val="00EE14A5"/>
    <w:rsid w:val="00EE1BC4"/>
    <w:rsid w:val="00EE1FDD"/>
    <w:rsid w:val="00EE22FE"/>
    <w:rsid w:val="00EE3797"/>
    <w:rsid w:val="00EE39AD"/>
    <w:rsid w:val="00EE416E"/>
    <w:rsid w:val="00EE480B"/>
    <w:rsid w:val="00EE4A18"/>
    <w:rsid w:val="00EE4A81"/>
    <w:rsid w:val="00EE4DC4"/>
    <w:rsid w:val="00EE67E7"/>
    <w:rsid w:val="00EE6F1D"/>
    <w:rsid w:val="00EE7510"/>
    <w:rsid w:val="00EE7619"/>
    <w:rsid w:val="00EF003B"/>
    <w:rsid w:val="00EF004A"/>
    <w:rsid w:val="00EF004F"/>
    <w:rsid w:val="00EF00E6"/>
    <w:rsid w:val="00EF1A99"/>
    <w:rsid w:val="00EF1AF5"/>
    <w:rsid w:val="00EF1D33"/>
    <w:rsid w:val="00EF2708"/>
    <w:rsid w:val="00EF2BB4"/>
    <w:rsid w:val="00EF30D6"/>
    <w:rsid w:val="00EF4459"/>
    <w:rsid w:val="00EF4DF0"/>
    <w:rsid w:val="00EF523B"/>
    <w:rsid w:val="00EF586A"/>
    <w:rsid w:val="00EF5923"/>
    <w:rsid w:val="00EF697E"/>
    <w:rsid w:val="00EF7F5F"/>
    <w:rsid w:val="00F00D7B"/>
    <w:rsid w:val="00F01989"/>
    <w:rsid w:val="00F01B2B"/>
    <w:rsid w:val="00F01B37"/>
    <w:rsid w:val="00F01F3E"/>
    <w:rsid w:val="00F02554"/>
    <w:rsid w:val="00F0265C"/>
    <w:rsid w:val="00F02B46"/>
    <w:rsid w:val="00F0340D"/>
    <w:rsid w:val="00F043D2"/>
    <w:rsid w:val="00F046AA"/>
    <w:rsid w:val="00F047A0"/>
    <w:rsid w:val="00F049E7"/>
    <w:rsid w:val="00F04DCF"/>
    <w:rsid w:val="00F050EE"/>
    <w:rsid w:val="00F06F07"/>
    <w:rsid w:val="00F07993"/>
    <w:rsid w:val="00F07A5F"/>
    <w:rsid w:val="00F143B6"/>
    <w:rsid w:val="00F144C8"/>
    <w:rsid w:val="00F14E4B"/>
    <w:rsid w:val="00F14F00"/>
    <w:rsid w:val="00F167D2"/>
    <w:rsid w:val="00F1705F"/>
    <w:rsid w:val="00F209B1"/>
    <w:rsid w:val="00F20BFD"/>
    <w:rsid w:val="00F211B9"/>
    <w:rsid w:val="00F2162A"/>
    <w:rsid w:val="00F21A0D"/>
    <w:rsid w:val="00F21C53"/>
    <w:rsid w:val="00F22171"/>
    <w:rsid w:val="00F23165"/>
    <w:rsid w:val="00F23C9F"/>
    <w:rsid w:val="00F241FB"/>
    <w:rsid w:val="00F2424D"/>
    <w:rsid w:val="00F24577"/>
    <w:rsid w:val="00F2469F"/>
    <w:rsid w:val="00F2677A"/>
    <w:rsid w:val="00F26C9B"/>
    <w:rsid w:val="00F26E15"/>
    <w:rsid w:val="00F27248"/>
    <w:rsid w:val="00F2739E"/>
    <w:rsid w:val="00F27DB9"/>
    <w:rsid w:val="00F307BE"/>
    <w:rsid w:val="00F30DA6"/>
    <w:rsid w:val="00F3203C"/>
    <w:rsid w:val="00F320AC"/>
    <w:rsid w:val="00F32E22"/>
    <w:rsid w:val="00F33151"/>
    <w:rsid w:val="00F33224"/>
    <w:rsid w:val="00F3387C"/>
    <w:rsid w:val="00F33D50"/>
    <w:rsid w:val="00F33F26"/>
    <w:rsid w:val="00F35384"/>
    <w:rsid w:val="00F378CC"/>
    <w:rsid w:val="00F37F46"/>
    <w:rsid w:val="00F40069"/>
    <w:rsid w:val="00F40165"/>
    <w:rsid w:val="00F40509"/>
    <w:rsid w:val="00F41523"/>
    <w:rsid w:val="00F41937"/>
    <w:rsid w:val="00F41C82"/>
    <w:rsid w:val="00F42CA0"/>
    <w:rsid w:val="00F438E0"/>
    <w:rsid w:val="00F43BF8"/>
    <w:rsid w:val="00F43D02"/>
    <w:rsid w:val="00F43F92"/>
    <w:rsid w:val="00F44627"/>
    <w:rsid w:val="00F44CF6"/>
    <w:rsid w:val="00F46A49"/>
    <w:rsid w:val="00F47771"/>
    <w:rsid w:val="00F5006A"/>
    <w:rsid w:val="00F5148A"/>
    <w:rsid w:val="00F51D38"/>
    <w:rsid w:val="00F51EAF"/>
    <w:rsid w:val="00F522E3"/>
    <w:rsid w:val="00F54637"/>
    <w:rsid w:val="00F548BD"/>
    <w:rsid w:val="00F556AE"/>
    <w:rsid w:val="00F55976"/>
    <w:rsid w:val="00F55CF1"/>
    <w:rsid w:val="00F5691A"/>
    <w:rsid w:val="00F57D69"/>
    <w:rsid w:val="00F60C66"/>
    <w:rsid w:val="00F60C88"/>
    <w:rsid w:val="00F61330"/>
    <w:rsid w:val="00F62755"/>
    <w:rsid w:val="00F62DD7"/>
    <w:rsid w:val="00F63113"/>
    <w:rsid w:val="00F633B4"/>
    <w:rsid w:val="00F63440"/>
    <w:rsid w:val="00F64FD8"/>
    <w:rsid w:val="00F65205"/>
    <w:rsid w:val="00F65FBD"/>
    <w:rsid w:val="00F663F2"/>
    <w:rsid w:val="00F6656D"/>
    <w:rsid w:val="00F66880"/>
    <w:rsid w:val="00F66A50"/>
    <w:rsid w:val="00F66A9A"/>
    <w:rsid w:val="00F66CA8"/>
    <w:rsid w:val="00F67519"/>
    <w:rsid w:val="00F70AEB"/>
    <w:rsid w:val="00F70C5C"/>
    <w:rsid w:val="00F7122D"/>
    <w:rsid w:val="00F712E2"/>
    <w:rsid w:val="00F7432A"/>
    <w:rsid w:val="00F752B1"/>
    <w:rsid w:val="00F77021"/>
    <w:rsid w:val="00F776D1"/>
    <w:rsid w:val="00F77EB8"/>
    <w:rsid w:val="00F804D1"/>
    <w:rsid w:val="00F80831"/>
    <w:rsid w:val="00F81036"/>
    <w:rsid w:val="00F816D3"/>
    <w:rsid w:val="00F81B93"/>
    <w:rsid w:val="00F81D50"/>
    <w:rsid w:val="00F820C8"/>
    <w:rsid w:val="00F82536"/>
    <w:rsid w:val="00F82764"/>
    <w:rsid w:val="00F828D6"/>
    <w:rsid w:val="00F82A16"/>
    <w:rsid w:val="00F82C8A"/>
    <w:rsid w:val="00F8318D"/>
    <w:rsid w:val="00F8359E"/>
    <w:rsid w:val="00F83672"/>
    <w:rsid w:val="00F83E2C"/>
    <w:rsid w:val="00F84399"/>
    <w:rsid w:val="00F84B3F"/>
    <w:rsid w:val="00F84B80"/>
    <w:rsid w:val="00F84D80"/>
    <w:rsid w:val="00F85782"/>
    <w:rsid w:val="00F85DEB"/>
    <w:rsid w:val="00F86BEF"/>
    <w:rsid w:val="00F8786F"/>
    <w:rsid w:val="00F8794D"/>
    <w:rsid w:val="00F87DFF"/>
    <w:rsid w:val="00F9122A"/>
    <w:rsid w:val="00F91476"/>
    <w:rsid w:val="00F9335E"/>
    <w:rsid w:val="00F93475"/>
    <w:rsid w:val="00F93614"/>
    <w:rsid w:val="00F970C3"/>
    <w:rsid w:val="00F970E1"/>
    <w:rsid w:val="00F97EF7"/>
    <w:rsid w:val="00FA0281"/>
    <w:rsid w:val="00FA090C"/>
    <w:rsid w:val="00FA1928"/>
    <w:rsid w:val="00FA196F"/>
    <w:rsid w:val="00FA2097"/>
    <w:rsid w:val="00FA2425"/>
    <w:rsid w:val="00FA2BB1"/>
    <w:rsid w:val="00FA2EDE"/>
    <w:rsid w:val="00FA2F09"/>
    <w:rsid w:val="00FA37E7"/>
    <w:rsid w:val="00FA3EC7"/>
    <w:rsid w:val="00FA4D16"/>
    <w:rsid w:val="00FA5947"/>
    <w:rsid w:val="00FA5FFF"/>
    <w:rsid w:val="00FA6300"/>
    <w:rsid w:val="00FA65CF"/>
    <w:rsid w:val="00FB091F"/>
    <w:rsid w:val="00FB1196"/>
    <w:rsid w:val="00FB1399"/>
    <w:rsid w:val="00FB24A4"/>
    <w:rsid w:val="00FB33D2"/>
    <w:rsid w:val="00FB386D"/>
    <w:rsid w:val="00FB3E47"/>
    <w:rsid w:val="00FB5078"/>
    <w:rsid w:val="00FB5287"/>
    <w:rsid w:val="00FB596E"/>
    <w:rsid w:val="00FB59A7"/>
    <w:rsid w:val="00FB5B88"/>
    <w:rsid w:val="00FB6C23"/>
    <w:rsid w:val="00FB6F88"/>
    <w:rsid w:val="00FB7653"/>
    <w:rsid w:val="00FC02CD"/>
    <w:rsid w:val="00FC03C1"/>
    <w:rsid w:val="00FC0411"/>
    <w:rsid w:val="00FC0CB3"/>
    <w:rsid w:val="00FC225F"/>
    <w:rsid w:val="00FC2766"/>
    <w:rsid w:val="00FC2BC2"/>
    <w:rsid w:val="00FC2C43"/>
    <w:rsid w:val="00FC323B"/>
    <w:rsid w:val="00FC498E"/>
    <w:rsid w:val="00FC4DE4"/>
    <w:rsid w:val="00FC6A58"/>
    <w:rsid w:val="00FC6FE1"/>
    <w:rsid w:val="00FC7C10"/>
    <w:rsid w:val="00FC7F20"/>
    <w:rsid w:val="00FD0600"/>
    <w:rsid w:val="00FD078C"/>
    <w:rsid w:val="00FD0D33"/>
    <w:rsid w:val="00FD11B9"/>
    <w:rsid w:val="00FD1663"/>
    <w:rsid w:val="00FD2D75"/>
    <w:rsid w:val="00FD3151"/>
    <w:rsid w:val="00FD3D55"/>
    <w:rsid w:val="00FD3E71"/>
    <w:rsid w:val="00FD412A"/>
    <w:rsid w:val="00FD5034"/>
    <w:rsid w:val="00FD552C"/>
    <w:rsid w:val="00FD6F02"/>
    <w:rsid w:val="00FD7509"/>
    <w:rsid w:val="00FD7EDD"/>
    <w:rsid w:val="00FE00F5"/>
    <w:rsid w:val="00FE03AD"/>
    <w:rsid w:val="00FE03F1"/>
    <w:rsid w:val="00FE11B9"/>
    <w:rsid w:val="00FE1796"/>
    <w:rsid w:val="00FE1A50"/>
    <w:rsid w:val="00FE3CDD"/>
    <w:rsid w:val="00FE42D5"/>
    <w:rsid w:val="00FE4E80"/>
    <w:rsid w:val="00FE5C51"/>
    <w:rsid w:val="00FE706D"/>
    <w:rsid w:val="00FE770F"/>
    <w:rsid w:val="00FE7F97"/>
    <w:rsid w:val="00FE7F99"/>
    <w:rsid w:val="00FF0B0B"/>
    <w:rsid w:val="00FF0F0F"/>
    <w:rsid w:val="00FF18AE"/>
    <w:rsid w:val="00FF3150"/>
    <w:rsid w:val="00FF3ABC"/>
    <w:rsid w:val="00FF566F"/>
    <w:rsid w:val="00FF56B3"/>
    <w:rsid w:val="00FF58BF"/>
    <w:rsid w:val="00FF5BE9"/>
    <w:rsid w:val="00FF6DDC"/>
    <w:rsid w:val="00FF7E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CB85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lang w:bidi="en-US"/>
    </w:rPr>
  </w:style>
  <w:style w:type="paragraph" w:styleId="Heading1">
    <w:name w:val="heading 1"/>
    <w:next w:val="Normal"/>
    <w:link w:val="Heading1Char"/>
    <w:autoRedefine/>
    <w:uiPriority w:val="9"/>
    <w:qFormat/>
    <w:rsid w:val="004E0B6F"/>
    <w:pPr>
      <w:shd w:val="clear" w:color="auto" w:fill="FFFFFF"/>
      <w:spacing w:after="225" w:line="480" w:lineRule="auto"/>
      <w:jc w:val="center"/>
      <w:outlineLvl w:val="0"/>
    </w:pPr>
    <w:rPr>
      <w:b/>
      <w:color w:val="222222"/>
      <w:spacing w:val="-3"/>
      <w:sz w:val="28"/>
      <w:szCs w:val="12"/>
      <w:lang w:bidi="en-US"/>
    </w:rPr>
  </w:style>
  <w:style w:type="paragraph" w:styleId="Heading2">
    <w:name w:val="heading 2"/>
    <w:next w:val="Normal"/>
    <w:link w:val="Heading2Char"/>
    <w:autoRedefine/>
    <w:uiPriority w:val="9"/>
    <w:unhideWhenUsed/>
    <w:qFormat/>
    <w:rsid w:val="00B01BE3"/>
    <w:pPr>
      <w:keepNext/>
      <w:spacing w:line="480" w:lineRule="auto"/>
      <w:outlineLvl w:val="1"/>
    </w:pPr>
    <w:rPr>
      <w:rFonts w:asciiTheme="majorHAnsi" w:hAnsiTheme="majorHAnsi"/>
      <w:b/>
      <w:bCs/>
      <w:iCs/>
      <w:szCs w:val="28"/>
      <w:lang w:bidi="en-US"/>
    </w:rPr>
  </w:style>
  <w:style w:type="paragraph" w:styleId="Heading3">
    <w:name w:val="heading 3"/>
    <w:next w:val="Normal"/>
    <w:link w:val="Heading3Char"/>
    <w:autoRedefine/>
    <w:uiPriority w:val="9"/>
    <w:unhideWhenUsed/>
    <w:qFormat/>
    <w:rsid w:val="001E0BBE"/>
    <w:pPr>
      <w:keepNext/>
      <w:spacing w:line="480" w:lineRule="auto"/>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B6F"/>
    <w:rPr>
      <w:b/>
      <w:color w:val="222222"/>
      <w:spacing w:val="-3"/>
      <w:sz w:val="28"/>
      <w:szCs w:val="12"/>
      <w:shd w:val="clear" w:color="auto" w:fill="FFFFFF"/>
      <w:lang w:bidi="en-US"/>
    </w:rPr>
  </w:style>
  <w:style w:type="character" w:customStyle="1" w:styleId="Heading2Char">
    <w:name w:val="Heading 2 Char"/>
    <w:basedOn w:val="DefaultParagraphFont"/>
    <w:link w:val="Heading2"/>
    <w:uiPriority w:val="9"/>
    <w:rsid w:val="00B01BE3"/>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1E0BBE"/>
    <w:rPr>
      <w:rFonts w:asciiTheme="majorHAnsi" w:hAnsiTheme="majorHAnsi"/>
      <w:bCs/>
      <w:i/>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EndNoteBibliographyTitle">
    <w:name w:val="EndNote Bibliography Title"/>
    <w:basedOn w:val="Normal"/>
    <w:rsid w:val="003F2C2F"/>
    <w:pPr>
      <w:jc w:val="center"/>
    </w:pPr>
    <w:rPr>
      <w:rFonts w:ascii="Times New Roman" w:hAnsi="Times New Roman"/>
    </w:rPr>
  </w:style>
  <w:style w:type="paragraph" w:customStyle="1" w:styleId="EndNoteBibliography">
    <w:name w:val="EndNote Bibliography"/>
    <w:basedOn w:val="Normal"/>
    <w:rsid w:val="003F2C2F"/>
    <w:pPr>
      <w:spacing w:line="240" w:lineRule="auto"/>
    </w:pPr>
    <w:rPr>
      <w:rFonts w:ascii="Times New Roman" w:hAnsi="Times New Roman"/>
    </w:rPr>
  </w:style>
  <w:style w:type="paragraph" w:styleId="FootnoteText">
    <w:name w:val="footnote text"/>
    <w:basedOn w:val="Normal"/>
    <w:link w:val="FootnoteTextChar"/>
    <w:uiPriority w:val="99"/>
    <w:unhideWhenUsed/>
    <w:rsid w:val="007F5374"/>
    <w:pPr>
      <w:spacing w:line="240" w:lineRule="auto"/>
    </w:pPr>
  </w:style>
  <w:style w:type="character" w:customStyle="1" w:styleId="FootnoteTextChar">
    <w:name w:val="Footnote Text Char"/>
    <w:basedOn w:val="DefaultParagraphFont"/>
    <w:link w:val="FootnoteText"/>
    <w:uiPriority w:val="99"/>
    <w:rsid w:val="007F5374"/>
    <w:rPr>
      <w:rFonts w:asciiTheme="minorHAnsi" w:hAnsiTheme="minorHAnsi"/>
      <w:sz w:val="24"/>
      <w:szCs w:val="24"/>
      <w:lang w:bidi="en-US"/>
    </w:rPr>
  </w:style>
  <w:style w:type="character" w:styleId="FootnoteReference">
    <w:name w:val="footnote reference"/>
    <w:basedOn w:val="DefaultParagraphFont"/>
    <w:uiPriority w:val="99"/>
    <w:unhideWhenUsed/>
    <w:rsid w:val="007F5374"/>
    <w:rPr>
      <w:vertAlign w:val="superscript"/>
    </w:rPr>
  </w:style>
  <w:style w:type="paragraph" w:styleId="NormalWeb">
    <w:name w:val="Normal (Web)"/>
    <w:basedOn w:val="Normal"/>
    <w:uiPriority w:val="99"/>
    <w:semiHidden/>
    <w:unhideWhenUsed/>
    <w:rsid w:val="00E00FC0"/>
    <w:pPr>
      <w:spacing w:before="100" w:beforeAutospacing="1" w:after="100" w:afterAutospacing="1" w:line="240" w:lineRule="auto"/>
    </w:pPr>
    <w:rPr>
      <w:rFonts w:ascii="Times" w:hAnsi="Times"/>
      <w:sz w:val="20"/>
      <w:szCs w:val="20"/>
      <w:lang w:bidi="ar-SA"/>
    </w:rPr>
  </w:style>
  <w:style w:type="paragraph" w:styleId="z-TopofForm">
    <w:name w:val="HTML Top of Form"/>
    <w:basedOn w:val="Normal"/>
    <w:next w:val="Normal"/>
    <w:link w:val="z-TopofFormChar"/>
    <w:hidden/>
    <w:uiPriority w:val="99"/>
    <w:semiHidden/>
    <w:unhideWhenUsed/>
    <w:rsid w:val="00E00FC0"/>
    <w:pPr>
      <w:pBdr>
        <w:bottom w:val="single" w:sz="6" w:space="1" w:color="auto"/>
      </w:pBdr>
      <w:spacing w:line="240" w:lineRule="auto"/>
      <w:jc w:val="center"/>
    </w:pPr>
    <w:rPr>
      <w:rFonts w:ascii="Arial" w:hAnsi="Arial" w:cs="Arial"/>
      <w:vanish/>
      <w:sz w:val="16"/>
      <w:szCs w:val="16"/>
      <w:lang w:bidi="ar-SA"/>
    </w:rPr>
  </w:style>
  <w:style w:type="character" w:customStyle="1" w:styleId="z-TopofFormChar">
    <w:name w:val="z-Top of Form Char"/>
    <w:basedOn w:val="DefaultParagraphFont"/>
    <w:link w:val="z-TopofForm"/>
    <w:uiPriority w:val="99"/>
    <w:semiHidden/>
    <w:rsid w:val="00E00FC0"/>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00FC0"/>
    <w:pPr>
      <w:pBdr>
        <w:top w:val="single" w:sz="6" w:space="1" w:color="auto"/>
      </w:pBdr>
      <w:spacing w:line="240" w:lineRule="auto"/>
      <w:jc w:val="center"/>
    </w:pPr>
    <w:rPr>
      <w:rFonts w:ascii="Arial" w:hAnsi="Arial" w:cs="Arial"/>
      <w:vanish/>
      <w:sz w:val="16"/>
      <w:szCs w:val="16"/>
      <w:lang w:bidi="ar-SA"/>
    </w:rPr>
  </w:style>
  <w:style w:type="character" w:customStyle="1" w:styleId="z-BottomofFormChar">
    <w:name w:val="z-Bottom of Form Char"/>
    <w:basedOn w:val="DefaultParagraphFont"/>
    <w:link w:val="z-BottomofForm"/>
    <w:uiPriority w:val="99"/>
    <w:semiHidden/>
    <w:rsid w:val="00E00FC0"/>
    <w:rPr>
      <w:rFonts w:ascii="Arial" w:hAnsi="Arial" w:cs="Arial"/>
      <w:vanish/>
      <w:sz w:val="16"/>
      <w:szCs w:val="16"/>
    </w:rPr>
  </w:style>
  <w:style w:type="character" w:styleId="FollowedHyperlink">
    <w:name w:val="FollowedHyperlink"/>
    <w:basedOn w:val="DefaultParagraphFont"/>
    <w:uiPriority w:val="99"/>
    <w:semiHidden/>
    <w:unhideWhenUsed/>
    <w:rsid w:val="00B952D2"/>
    <w:rPr>
      <w:color w:val="800080" w:themeColor="followedHyperlink"/>
      <w:u w:val="single"/>
    </w:rPr>
  </w:style>
  <w:style w:type="character" w:styleId="PageNumber">
    <w:name w:val="page number"/>
    <w:basedOn w:val="DefaultParagraphFont"/>
    <w:uiPriority w:val="99"/>
    <w:semiHidden/>
    <w:unhideWhenUsed/>
    <w:rsid w:val="001637FD"/>
  </w:style>
  <w:style w:type="paragraph" w:styleId="PlainText">
    <w:name w:val="Plain Text"/>
    <w:basedOn w:val="Normal"/>
    <w:link w:val="PlainTextChar"/>
    <w:uiPriority w:val="99"/>
    <w:unhideWhenUsed/>
    <w:rsid w:val="00031679"/>
    <w:pPr>
      <w:spacing w:line="240" w:lineRule="auto"/>
    </w:pPr>
    <w:rPr>
      <w:rFonts w:ascii="Courier" w:eastAsiaTheme="minorEastAsia" w:hAnsi="Courier" w:cstheme="minorBidi"/>
      <w:sz w:val="21"/>
      <w:szCs w:val="21"/>
      <w:lang w:bidi="ar-SA"/>
    </w:rPr>
  </w:style>
  <w:style w:type="character" w:customStyle="1" w:styleId="PlainTextChar">
    <w:name w:val="Plain Text Char"/>
    <w:basedOn w:val="DefaultParagraphFont"/>
    <w:link w:val="PlainText"/>
    <w:uiPriority w:val="99"/>
    <w:rsid w:val="00031679"/>
    <w:rPr>
      <w:rFonts w:ascii="Courier" w:eastAsiaTheme="minorEastAsia" w:hAnsi="Courier" w:cstheme="minorBidi"/>
      <w:sz w:val="21"/>
      <w:szCs w:val="21"/>
    </w:rPr>
  </w:style>
  <w:style w:type="character" w:customStyle="1" w:styleId="apple-converted-space">
    <w:name w:val="apple-converted-space"/>
    <w:basedOn w:val="DefaultParagraphFont"/>
    <w:rsid w:val="00275BF0"/>
  </w:style>
  <w:style w:type="character" w:styleId="CommentReference">
    <w:name w:val="annotation reference"/>
    <w:uiPriority w:val="99"/>
    <w:semiHidden/>
    <w:unhideWhenUsed/>
    <w:rsid w:val="00E675E3"/>
    <w:rPr>
      <w:sz w:val="22"/>
      <w:szCs w:val="16"/>
    </w:rPr>
  </w:style>
  <w:style w:type="paragraph" w:styleId="CommentText">
    <w:name w:val="annotation text"/>
    <w:basedOn w:val="Normal"/>
    <w:link w:val="CommentTextChar"/>
    <w:uiPriority w:val="99"/>
    <w:unhideWhenUsed/>
    <w:rsid w:val="00E675E3"/>
    <w:rPr>
      <w:rFonts w:ascii="Calibri" w:hAnsi="Calibri"/>
      <w:szCs w:val="20"/>
    </w:rPr>
  </w:style>
  <w:style w:type="character" w:customStyle="1" w:styleId="CommentTextChar">
    <w:name w:val="Comment Text Char"/>
    <w:basedOn w:val="DefaultParagraphFont"/>
    <w:link w:val="CommentText"/>
    <w:uiPriority w:val="99"/>
    <w:rsid w:val="00E675E3"/>
    <w:rPr>
      <w:rFonts w:ascii="Calibri" w:hAnsi="Calibri"/>
      <w:szCs w:val="20"/>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lang w:bidi="en-US"/>
    </w:rPr>
  </w:style>
  <w:style w:type="paragraph" w:styleId="Heading1">
    <w:name w:val="heading 1"/>
    <w:next w:val="Normal"/>
    <w:link w:val="Heading1Char"/>
    <w:autoRedefine/>
    <w:uiPriority w:val="9"/>
    <w:qFormat/>
    <w:rsid w:val="004E0B6F"/>
    <w:pPr>
      <w:shd w:val="clear" w:color="auto" w:fill="FFFFFF"/>
      <w:spacing w:after="225" w:line="480" w:lineRule="auto"/>
      <w:jc w:val="center"/>
      <w:outlineLvl w:val="0"/>
    </w:pPr>
    <w:rPr>
      <w:b/>
      <w:color w:val="222222"/>
      <w:spacing w:val="-3"/>
      <w:sz w:val="28"/>
      <w:szCs w:val="12"/>
      <w:lang w:bidi="en-US"/>
    </w:rPr>
  </w:style>
  <w:style w:type="paragraph" w:styleId="Heading2">
    <w:name w:val="heading 2"/>
    <w:next w:val="Normal"/>
    <w:link w:val="Heading2Char"/>
    <w:autoRedefine/>
    <w:uiPriority w:val="9"/>
    <w:unhideWhenUsed/>
    <w:qFormat/>
    <w:rsid w:val="00B01BE3"/>
    <w:pPr>
      <w:keepNext/>
      <w:spacing w:line="480" w:lineRule="auto"/>
      <w:outlineLvl w:val="1"/>
    </w:pPr>
    <w:rPr>
      <w:rFonts w:asciiTheme="majorHAnsi" w:hAnsiTheme="majorHAnsi"/>
      <w:b/>
      <w:bCs/>
      <w:iCs/>
      <w:szCs w:val="28"/>
      <w:lang w:bidi="en-US"/>
    </w:rPr>
  </w:style>
  <w:style w:type="paragraph" w:styleId="Heading3">
    <w:name w:val="heading 3"/>
    <w:next w:val="Normal"/>
    <w:link w:val="Heading3Char"/>
    <w:autoRedefine/>
    <w:uiPriority w:val="9"/>
    <w:unhideWhenUsed/>
    <w:qFormat/>
    <w:rsid w:val="001E0BBE"/>
    <w:pPr>
      <w:keepNext/>
      <w:spacing w:line="480" w:lineRule="auto"/>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B6F"/>
    <w:rPr>
      <w:b/>
      <w:color w:val="222222"/>
      <w:spacing w:val="-3"/>
      <w:sz w:val="28"/>
      <w:szCs w:val="12"/>
      <w:shd w:val="clear" w:color="auto" w:fill="FFFFFF"/>
      <w:lang w:bidi="en-US"/>
    </w:rPr>
  </w:style>
  <w:style w:type="character" w:customStyle="1" w:styleId="Heading2Char">
    <w:name w:val="Heading 2 Char"/>
    <w:basedOn w:val="DefaultParagraphFont"/>
    <w:link w:val="Heading2"/>
    <w:uiPriority w:val="9"/>
    <w:rsid w:val="00B01BE3"/>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1E0BBE"/>
    <w:rPr>
      <w:rFonts w:asciiTheme="majorHAnsi" w:hAnsiTheme="majorHAnsi"/>
      <w:bCs/>
      <w:i/>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EndNoteBibliographyTitle">
    <w:name w:val="EndNote Bibliography Title"/>
    <w:basedOn w:val="Normal"/>
    <w:rsid w:val="003F2C2F"/>
    <w:pPr>
      <w:jc w:val="center"/>
    </w:pPr>
    <w:rPr>
      <w:rFonts w:ascii="Times New Roman" w:hAnsi="Times New Roman"/>
    </w:rPr>
  </w:style>
  <w:style w:type="paragraph" w:customStyle="1" w:styleId="EndNoteBibliography">
    <w:name w:val="EndNote Bibliography"/>
    <w:basedOn w:val="Normal"/>
    <w:rsid w:val="003F2C2F"/>
    <w:pPr>
      <w:spacing w:line="240" w:lineRule="auto"/>
    </w:pPr>
    <w:rPr>
      <w:rFonts w:ascii="Times New Roman" w:hAnsi="Times New Roman"/>
    </w:rPr>
  </w:style>
  <w:style w:type="paragraph" w:styleId="FootnoteText">
    <w:name w:val="footnote text"/>
    <w:basedOn w:val="Normal"/>
    <w:link w:val="FootnoteTextChar"/>
    <w:uiPriority w:val="99"/>
    <w:unhideWhenUsed/>
    <w:rsid w:val="007F5374"/>
    <w:pPr>
      <w:spacing w:line="240" w:lineRule="auto"/>
    </w:pPr>
  </w:style>
  <w:style w:type="character" w:customStyle="1" w:styleId="FootnoteTextChar">
    <w:name w:val="Footnote Text Char"/>
    <w:basedOn w:val="DefaultParagraphFont"/>
    <w:link w:val="FootnoteText"/>
    <w:uiPriority w:val="99"/>
    <w:rsid w:val="007F5374"/>
    <w:rPr>
      <w:rFonts w:asciiTheme="minorHAnsi" w:hAnsiTheme="minorHAnsi"/>
      <w:sz w:val="24"/>
      <w:szCs w:val="24"/>
      <w:lang w:bidi="en-US"/>
    </w:rPr>
  </w:style>
  <w:style w:type="character" w:styleId="FootnoteReference">
    <w:name w:val="footnote reference"/>
    <w:basedOn w:val="DefaultParagraphFont"/>
    <w:uiPriority w:val="99"/>
    <w:unhideWhenUsed/>
    <w:rsid w:val="007F5374"/>
    <w:rPr>
      <w:vertAlign w:val="superscript"/>
    </w:rPr>
  </w:style>
  <w:style w:type="paragraph" w:styleId="NormalWeb">
    <w:name w:val="Normal (Web)"/>
    <w:basedOn w:val="Normal"/>
    <w:uiPriority w:val="99"/>
    <w:semiHidden/>
    <w:unhideWhenUsed/>
    <w:rsid w:val="00E00FC0"/>
    <w:pPr>
      <w:spacing w:before="100" w:beforeAutospacing="1" w:after="100" w:afterAutospacing="1" w:line="240" w:lineRule="auto"/>
    </w:pPr>
    <w:rPr>
      <w:rFonts w:ascii="Times" w:hAnsi="Times"/>
      <w:sz w:val="20"/>
      <w:szCs w:val="20"/>
      <w:lang w:bidi="ar-SA"/>
    </w:rPr>
  </w:style>
  <w:style w:type="paragraph" w:styleId="z-TopofForm">
    <w:name w:val="HTML Top of Form"/>
    <w:basedOn w:val="Normal"/>
    <w:next w:val="Normal"/>
    <w:link w:val="z-TopofFormChar"/>
    <w:hidden/>
    <w:uiPriority w:val="99"/>
    <w:semiHidden/>
    <w:unhideWhenUsed/>
    <w:rsid w:val="00E00FC0"/>
    <w:pPr>
      <w:pBdr>
        <w:bottom w:val="single" w:sz="6" w:space="1" w:color="auto"/>
      </w:pBdr>
      <w:spacing w:line="240" w:lineRule="auto"/>
      <w:jc w:val="center"/>
    </w:pPr>
    <w:rPr>
      <w:rFonts w:ascii="Arial" w:hAnsi="Arial" w:cs="Arial"/>
      <w:vanish/>
      <w:sz w:val="16"/>
      <w:szCs w:val="16"/>
      <w:lang w:bidi="ar-SA"/>
    </w:rPr>
  </w:style>
  <w:style w:type="character" w:customStyle="1" w:styleId="z-TopofFormChar">
    <w:name w:val="z-Top of Form Char"/>
    <w:basedOn w:val="DefaultParagraphFont"/>
    <w:link w:val="z-TopofForm"/>
    <w:uiPriority w:val="99"/>
    <w:semiHidden/>
    <w:rsid w:val="00E00FC0"/>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00FC0"/>
    <w:pPr>
      <w:pBdr>
        <w:top w:val="single" w:sz="6" w:space="1" w:color="auto"/>
      </w:pBdr>
      <w:spacing w:line="240" w:lineRule="auto"/>
      <w:jc w:val="center"/>
    </w:pPr>
    <w:rPr>
      <w:rFonts w:ascii="Arial" w:hAnsi="Arial" w:cs="Arial"/>
      <w:vanish/>
      <w:sz w:val="16"/>
      <w:szCs w:val="16"/>
      <w:lang w:bidi="ar-SA"/>
    </w:rPr>
  </w:style>
  <w:style w:type="character" w:customStyle="1" w:styleId="z-BottomofFormChar">
    <w:name w:val="z-Bottom of Form Char"/>
    <w:basedOn w:val="DefaultParagraphFont"/>
    <w:link w:val="z-BottomofForm"/>
    <w:uiPriority w:val="99"/>
    <w:semiHidden/>
    <w:rsid w:val="00E00FC0"/>
    <w:rPr>
      <w:rFonts w:ascii="Arial" w:hAnsi="Arial" w:cs="Arial"/>
      <w:vanish/>
      <w:sz w:val="16"/>
      <w:szCs w:val="16"/>
    </w:rPr>
  </w:style>
  <w:style w:type="character" w:styleId="FollowedHyperlink">
    <w:name w:val="FollowedHyperlink"/>
    <w:basedOn w:val="DefaultParagraphFont"/>
    <w:uiPriority w:val="99"/>
    <w:semiHidden/>
    <w:unhideWhenUsed/>
    <w:rsid w:val="00B952D2"/>
    <w:rPr>
      <w:color w:val="800080" w:themeColor="followedHyperlink"/>
      <w:u w:val="single"/>
    </w:rPr>
  </w:style>
  <w:style w:type="character" w:styleId="PageNumber">
    <w:name w:val="page number"/>
    <w:basedOn w:val="DefaultParagraphFont"/>
    <w:uiPriority w:val="99"/>
    <w:semiHidden/>
    <w:unhideWhenUsed/>
    <w:rsid w:val="001637FD"/>
  </w:style>
  <w:style w:type="paragraph" w:styleId="PlainText">
    <w:name w:val="Plain Text"/>
    <w:basedOn w:val="Normal"/>
    <w:link w:val="PlainTextChar"/>
    <w:uiPriority w:val="99"/>
    <w:unhideWhenUsed/>
    <w:rsid w:val="00031679"/>
    <w:pPr>
      <w:spacing w:line="240" w:lineRule="auto"/>
    </w:pPr>
    <w:rPr>
      <w:rFonts w:ascii="Courier" w:eastAsiaTheme="minorEastAsia" w:hAnsi="Courier" w:cstheme="minorBidi"/>
      <w:sz w:val="21"/>
      <w:szCs w:val="21"/>
      <w:lang w:bidi="ar-SA"/>
    </w:rPr>
  </w:style>
  <w:style w:type="character" w:customStyle="1" w:styleId="PlainTextChar">
    <w:name w:val="Plain Text Char"/>
    <w:basedOn w:val="DefaultParagraphFont"/>
    <w:link w:val="PlainText"/>
    <w:uiPriority w:val="99"/>
    <w:rsid w:val="00031679"/>
    <w:rPr>
      <w:rFonts w:ascii="Courier" w:eastAsiaTheme="minorEastAsia" w:hAnsi="Courier" w:cstheme="minorBidi"/>
      <w:sz w:val="21"/>
      <w:szCs w:val="21"/>
    </w:rPr>
  </w:style>
  <w:style w:type="character" w:customStyle="1" w:styleId="apple-converted-space">
    <w:name w:val="apple-converted-space"/>
    <w:basedOn w:val="DefaultParagraphFont"/>
    <w:rsid w:val="00275BF0"/>
  </w:style>
  <w:style w:type="character" w:styleId="CommentReference">
    <w:name w:val="annotation reference"/>
    <w:uiPriority w:val="99"/>
    <w:semiHidden/>
    <w:unhideWhenUsed/>
    <w:rsid w:val="00E675E3"/>
    <w:rPr>
      <w:sz w:val="22"/>
      <w:szCs w:val="16"/>
    </w:rPr>
  </w:style>
  <w:style w:type="paragraph" w:styleId="CommentText">
    <w:name w:val="annotation text"/>
    <w:basedOn w:val="Normal"/>
    <w:link w:val="CommentTextChar"/>
    <w:uiPriority w:val="99"/>
    <w:unhideWhenUsed/>
    <w:rsid w:val="00E675E3"/>
    <w:rPr>
      <w:rFonts w:ascii="Calibri" w:hAnsi="Calibri"/>
      <w:szCs w:val="20"/>
    </w:rPr>
  </w:style>
  <w:style w:type="character" w:customStyle="1" w:styleId="CommentTextChar">
    <w:name w:val="Comment Text Char"/>
    <w:basedOn w:val="DefaultParagraphFont"/>
    <w:link w:val="CommentText"/>
    <w:uiPriority w:val="99"/>
    <w:rsid w:val="00E675E3"/>
    <w:rPr>
      <w:rFonts w:ascii="Calibri" w:hAnsi="Calibri"/>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19498">
      <w:bodyDiv w:val="1"/>
      <w:marLeft w:val="0"/>
      <w:marRight w:val="0"/>
      <w:marTop w:val="0"/>
      <w:marBottom w:val="0"/>
      <w:divBdr>
        <w:top w:val="none" w:sz="0" w:space="0" w:color="auto"/>
        <w:left w:val="none" w:sz="0" w:space="0" w:color="auto"/>
        <w:bottom w:val="none" w:sz="0" w:space="0" w:color="auto"/>
        <w:right w:val="none" w:sz="0" w:space="0" w:color="auto"/>
      </w:divBdr>
    </w:div>
    <w:div w:id="34164363">
      <w:bodyDiv w:val="1"/>
      <w:marLeft w:val="0"/>
      <w:marRight w:val="0"/>
      <w:marTop w:val="0"/>
      <w:marBottom w:val="0"/>
      <w:divBdr>
        <w:top w:val="none" w:sz="0" w:space="0" w:color="auto"/>
        <w:left w:val="none" w:sz="0" w:space="0" w:color="auto"/>
        <w:bottom w:val="none" w:sz="0" w:space="0" w:color="auto"/>
        <w:right w:val="none" w:sz="0" w:space="0" w:color="auto"/>
      </w:divBdr>
    </w:div>
    <w:div w:id="36006670">
      <w:bodyDiv w:val="1"/>
      <w:marLeft w:val="0"/>
      <w:marRight w:val="0"/>
      <w:marTop w:val="0"/>
      <w:marBottom w:val="0"/>
      <w:divBdr>
        <w:top w:val="none" w:sz="0" w:space="0" w:color="auto"/>
        <w:left w:val="none" w:sz="0" w:space="0" w:color="auto"/>
        <w:bottom w:val="none" w:sz="0" w:space="0" w:color="auto"/>
        <w:right w:val="none" w:sz="0" w:space="0" w:color="auto"/>
      </w:divBdr>
    </w:div>
    <w:div w:id="43875050">
      <w:bodyDiv w:val="1"/>
      <w:marLeft w:val="0"/>
      <w:marRight w:val="0"/>
      <w:marTop w:val="0"/>
      <w:marBottom w:val="0"/>
      <w:divBdr>
        <w:top w:val="none" w:sz="0" w:space="0" w:color="auto"/>
        <w:left w:val="none" w:sz="0" w:space="0" w:color="auto"/>
        <w:bottom w:val="none" w:sz="0" w:space="0" w:color="auto"/>
        <w:right w:val="none" w:sz="0" w:space="0" w:color="auto"/>
      </w:divBdr>
    </w:div>
    <w:div w:id="49308844">
      <w:bodyDiv w:val="1"/>
      <w:marLeft w:val="0"/>
      <w:marRight w:val="0"/>
      <w:marTop w:val="0"/>
      <w:marBottom w:val="0"/>
      <w:divBdr>
        <w:top w:val="none" w:sz="0" w:space="0" w:color="auto"/>
        <w:left w:val="none" w:sz="0" w:space="0" w:color="auto"/>
        <w:bottom w:val="none" w:sz="0" w:space="0" w:color="auto"/>
        <w:right w:val="none" w:sz="0" w:space="0" w:color="auto"/>
      </w:divBdr>
    </w:div>
    <w:div w:id="53699769">
      <w:bodyDiv w:val="1"/>
      <w:marLeft w:val="0"/>
      <w:marRight w:val="0"/>
      <w:marTop w:val="0"/>
      <w:marBottom w:val="0"/>
      <w:divBdr>
        <w:top w:val="none" w:sz="0" w:space="0" w:color="auto"/>
        <w:left w:val="none" w:sz="0" w:space="0" w:color="auto"/>
        <w:bottom w:val="none" w:sz="0" w:space="0" w:color="auto"/>
        <w:right w:val="none" w:sz="0" w:space="0" w:color="auto"/>
      </w:divBdr>
    </w:div>
    <w:div w:id="65298888">
      <w:bodyDiv w:val="1"/>
      <w:marLeft w:val="0"/>
      <w:marRight w:val="0"/>
      <w:marTop w:val="0"/>
      <w:marBottom w:val="0"/>
      <w:divBdr>
        <w:top w:val="none" w:sz="0" w:space="0" w:color="auto"/>
        <w:left w:val="none" w:sz="0" w:space="0" w:color="auto"/>
        <w:bottom w:val="none" w:sz="0" w:space="0" w:color="auto"/>
        <w:right w:val="none" w:sz="0" w:space="0" w:color="auto"/>
      </w:divBdr>
    </w:div>
    <w:div w:id="76169369">
      <w:bodyDiv w:val="1"/>
      <w:marLeft w:val="0"/>
      <w:marRight w:val="0"/>
      <w:marTop w:val="0"/>
      <w:marBottom w:val="0"/>
      <w:divBdr>
        <w:top w:val="none" w:sz="0" w:space="0" w:color="auto"/>
        <w:left w:val="none" w:sz="0" w:space="0" w:color="auto"/>
        <w:bottom w:val="none" w:sz="0" w:space="0" w:color="auto"/>
        <w:right w:val="none" w:sz="0" w:space="0" w:color="auto"/>
      </w:divBdr>
    </w:div>
    <w:div w:id="78335488">
      <w:bodyDiv w:val="1"/>
      <w:marLeft w:val="0"/>
      <w:marRight w:val="0"/>
      <w:marTop w:val="0"/>
      <w:marBottom w:val="0"/>
      <w:divBdr>
        <w:top w:val="none" w:sz="0" w:space="0" w:color="auto"/>
        <w:left w:val="none" w:sz="0" w:space="0" w:color="auto"/>
        <w:bottom w:val="none" w:sz="0" w:space="0" w:color="auto"/>
        <w:right w:val="none" w:sz="0" w:space="0" w:color="auto"/>
      </w:divBdr>
    </w:div>
    <w:div w:id="98261127">
      <w:bodyDiv w:val="1"/>
      <w:marLeft w:val="0"/>
      <w:marRight w:val="0"/>
      <w:marTop w:val="0"/>
      <w:marBottom w:val="0"/>
      <w:divBdr>
        <w:top w:val="none" w:sz="0" w:space="0" w:color="auto"/>
        <w:left w:val="none" w:sz="0" w:space="0" w:color="auto"/>
        <w:bottom w:val="none" w:sz="0" w:space="0" w:color="auto"/>
        <w:right w:val="none" w:sz="0" w:space="0" w:color="auto"/>
      </w:divBdr>
    </w:div>
    <w:div w:id="100343243">
      <w:bodyDiv w:val="1"/>
      <w:marLeft w:val="0"/>
      <w:marRight w:val="0"/>
      <w:marTop w:val="0"/>
      <w:marBottom w:val="0"/>
      <w:divBdr>
        <w:top w:val="none" w:sz="0" w:space="0" w:color="auto"/>
        <w:left w:val="none" w:sz="0" w:space="0" w:color="auto"/>
        <w:bottom w:val="none" w:sz="0" w:space="0" w:color="auto"/>
        <w:right w:val="none" w:sz="0" w:space="0" w:color="auto"/>
      </w:divBdr>
    </w:div>
    <w:div w:id="101731475">
      <w:bodyDiv w:val="1"/>
      <w:marLeft w:val="0"/>
      <w:marRight w:val="0"/>
      <w:marTop w:val="0"/>
      <w:marBottom w:val="0"/>
      <w:divBdr>
        <w:top w:val="none" w:sz="0" w:space="0" w:color="auto"/>
        <w:left w:val="none" w:sz="0" w:space="0" w:color="auto"/>
        <w:bottom w:val="none" w:sz="0" w:space="0" w:color="auto"/>
        <w:right w:val="none" w:sz="0" w:space="0" w:color="auto"/>
      </w:divBdr>
    </w:div>
    <w:div w:id="112484434">
      <w:bodyDiv w:val="1"/>
      <w:marLeft w:val="0"/>
      <w:marRight w:val="0"/>
      <w:marTop w:val="0"/>
      <w:marBottom w:val="0"/>
      <w:divBdr>
        <w:top w:val="none" w:sz="0" w:space="0" w:color="auto"/>
        <w:left w:val="none" w:sz="0" w:space="0" w:color="auto"/>
        <w:bottom w:val="none" w:sz="0" w:space="0" w:color="auto"/>
        <w:right w:val="none" w:sz="0" w:space="0" w:color="auto"/>
      </w:divBdr>
    </w:div>
    <w:div w:id="118375510">
      <w:bodyDiv w:val="1"/>
      <w:marLeft w:val="0"/>
      <w:marRight w:val="0"/>
      <w:marTop w:val="0"/>
      <w:marBottom w:val="0"/>
      <w:divBdr>
        <w:top w:val="none" w:sz="0" w:space="0" w:color="auto"/>
        <w:left w:val="none" w:sz="0" w:space="0" w:color="auto"/>
        <w:bottom w:val="none" w:sz="0" w:space="0" w:color="auto"/>
        <w:right w:val="none" w:sz="0" w:space="0" w:color="auto"/>
      </w:divBdr>
    </w:div>
    <w:div w:id="125245092">
      <w:bodyDiv w:val="1"/>
      <w:marLeft w:val="0"/>
      <w:marRight w:val="0"/>
      <w:marTop w:val="0"/>
      <w:marBottom w:val="0"/>
      <w:divBdr>
        <w:top w:val="none" w:sz="0" w:space="0" w:color="auto"/>
        <w:left w:val="none" w:sz="0" w:space="0" w:color="auto"/>
        <w:bottom w:val="none" w:sz="0" w:space="0" w:color="auto"/>
        <w:right w:val="none" w:sz="0" w:space="0" w:color="auto"/>
      </w:divBdr>
    </w:div>
    <w:div w:id="179049939">
      <w:bodyDiv w:val="1"/>
      <w:marLeft w:val="0"/>
      <w:marRight w:val="0"/>
      <w:marTop w:val="0"/>
      <w:marBottom w:val="0"/>
      <w:divBdr>
        <w:top w:val="none" w:sz="0" w:space="0" w:color="auto"/>
        <w:left w:val="none" w:sz="0" w:space="0" w:color="auto"/>
        <w:bottom w:val="none" w:sz="0" w:space="0" w:color="auto"/>
        <w:right w:val="none" w:sz="0" w:space="0" w:color="auto"/>
      </w:divBdr>
    </w:div>
    <w:div w:id="188301121">
      <w:bodyDiv w:val="1"/>
      <w:marLeft w:val="0"/>
      <w:marRight w:val="0"/>
      <w:marTop w:val="0"/>
      <w:marBottom w:val="0"/>
      <w:divBdr>
        <w:top w:val="none" w:sz="0" w:space="0" w:color="auto"/>
        <w:left w:val="none" w:sz="0" w:space="0" w:color="auto"/>
        <w:bottom w:val="none" w:sz="0" w:space="0" w:color="auto"/>
        <w:right w:val="none" w:sz="0" w:space="0" w:color="auto"/>
      </w:divBdr>
    </w:div>
    <w:div w:id="192885043">
      <w:bodyDiv w:val="1"/>
      <w:marLeft w:val="0"/>
      <w:marRight w:val="0"/>
      <w:marTop w:val="0"/>
      <w:marBottom w:val="0"/>
      <w:divBdr>
        <w:top w:val="none" w:sz="0" w:space="0" w:color="auto"/>
        <w:left w:val="none" w:sz="0" w:space="0" w:color="auto"/>
        <w:bottom w:val="none" w:sz="0" w:space="0" w:color="auto"/>
        <w:right w:val="none" w:sz="0" w:space="0" w:color="auto"/>
      </w:divBdr>
    </w:div>
    <w:div w:id="204485956">
      <w:bodyDiv w:val="1"/>
      <w:marLeft w:val="0"/>
      <w:marRight w:val="0"/>
      <w:marTop w:val="0"/>
      <w:marBottom w:val="0"/>
      <w:divBdr>
        <w:top w:val="none" w:sz="0" w:space="0" w:color="auto"/>
        <w:left w:val="none" w:sz="0" w:space="0" w:color="auto"/>
        <w:bottom w:val="none" w:sz="0" w:space="0" w:color="auto"/>
        <w:right w:val="none" w:sz="0" w:space="0" w:color="auto"/>
      </w:divBdr>
    </w:div>
    <w:div w:id="214318907">
      <w:bodyDiv w:val="1"/>
      <w:marLeft w:val="0"/>
      <w:marRight w:val="0"/>
      <w:marTop w:val="0"/>
      <w:marBottom w:val="0"/>
      <w:divBdr>
        <w:top w:val="none" w:sz="0" w:space="0" w:color="auto"/>
        <w:left w:val="none" w:sz="0" w:space="0" w:color="auto"/>
        <w:bottom w:val="none" w:sz="0" w:space="0" w:color="auto"/>
        <w:right w:val="none" w:sz="0" w:space="0" w:color="auto"/>
      </w:divBdr>
    </w:div>
    <w:div w:id="226186456">
      <w:bodyDiv w:val="1"/>
      <w:marLeft w:val="0"/>
      <w:marRight w:val="0"/>
      <w:marTop w:val="0"/>
      <w:marBottom w:val="0"/>
      <w:divBdr>
        <w:top w:val="none" w:sz="0" w:space="0" w:color="auto"/>
        <w:left w:val="none" w:sz="0" w:space="0" w:color="auto"/>
        <w:bottom w:val="none" w:sz="0" w:space="0" w:color="auto"/>
        <w:right w:val="none" w:sz="0" w:space="0" w:color="auto"/>
      </w:divBdr>
    </w:div>
    <w:div w:id="226646947">
      <w:bodyDiv w:val="1"/>
      <w:marLeft w:val="0"/>
      <w:marRight w:val="0"/>
      <w:marTop w:val="0"/>
      <w:marBottom w:val="0"/>
      <w:divBdr>
        <w:top w:val="none" w:sz="0" w:space="0" w:color="auto"/>
        <w:left w:val="none" w:sz="0" w:space="0" w:color="auto"/>
        <w:bottom w:val="none" w:sz="0" w:space="0" w:color="auto"/>
        <w:right w:val="none" w:sz="0" w:space="0" w:color="auto"/>
      </w:divBdr>
    </w:div>
    <w:div w:id="242378362">
      <w:bodyDiv w:val="1"/>
      <w:marLeft w:val="0"/>
      <w:marRight w:val="0"/>
      <w:marTop w:val="0"/>
      <w:marBottom w:val="0"/>
      <w:divBdr>
        <w:top w:val="none" w:sz="0" w:space="0" w:color="auto"/>
        <w:left w:val="none" w:sz="0" w:space="0" w:color="auto"/>
        <w:bottom w:val="none" w:sz="0" w:space="0" w:color="auto"/>
        <w:right w:val="none" w:sz="0" w:space="0" w:color="auto"/>
      </w:divBdr>
    </w:div>
    <w:div w:id="243728709">
      <w:bodyDiv w:val="1"/>
      <w:marLeft w:val="0"/>
      <w:marRight w:val="0"/>
      <w:marTop w:val="0"/>
      <w:marBottom w:val="0"/>
      <w:divBdr>
        <w:top w:val="none" w:sz="0" w:space="0" w:color="auto"/>
        <w:left w:val="none" w:sz="0" w:space="0" w:color="auto"/>
        <w:bottom w:val="none" w:sz="0" w:space="0" w:color="auto"/>
        <w:right w:val="none" w:sz="0" w:space="0" w:color="auto"/>
      </w:divBdr>
    </w:div>
    <w:div w:id="248544727">
      <w:bodyDiv w:val="1"/>
      <w:marLeft w:val="0"/>
      <w:marRight w:val="0"/>
      <w:marTop w:val="0"/>
      <w:marBottom w:val="0"/>
      <w:divBdr>
        <w:top w:val="none" w:sz="0" w:space="0" w:color="auto"/>
        <w:left w:val="none" w:sz="0" w:space="0" w:color="auto"/>
        <w:bottom w:val="none" w:sz="0" w:space="0" w:color="auto"/>
        <w:right w:val="none" w:sz="0" w:space="0" w:color="auto"/>
      </w:divBdr>
    </w:div>
    <w:div w:id="259073097">
      <w:bodyDiv w:val="1"/>
      <w:marLeft w:val="0"/>
      <w:marRight w:val="0"/>
      <w:marTop w:val="0"/>
      <w:marBottom w:val="0"/>
      <w:divBdr>
        <w:top w:val="none" w:sz="0" w:space="0" w:color="auto"/>
        <w:left w:val="none" w:sz="0" w:space="0" w:color="auto"/>
        <w:bottom w:val="none" w:sz="0" w:space="0" w:color="auto"/>
        <w:right w:val="none" w:sz="0" w:space="0" w:color="auto"/>
      </w:divBdr>
    </w:div>
    <w:div w:id="324745894">
      <w:bodyDiv w:val="1"/>
      <w:marLeft w:val="0"/>
      <w:marRight w:val="0"/>
      <w:marTop w:val="0"/>
      <w:marBottom w:val="0"/>
      <w:divBdr>
        <w:top w:val="none" w:sz="0" w:space="0" w:color="auto"/>
        <w:left w:val="none" w:sz="0" w:space="0" w:color="auto"/>
        <w:bottom w:val="none" w:sz="0" w:space="0" w:color="auto"/>
        <w:right w:val="none" w:sz="0" w:space="0" w:color="auto"/>
      </w:divBdr>
    </w:div>
    <w:div w:id="359162418">
      <w:bodyDiv w:val="1"/>
      <w:marLeft w:val="0"/>
      <w:marRight w:val="0"/>
      <w:marTop w:val="0"/>
      <w:marBottom w:val="0"/>
      <w:divBdr>
        <w:top w:val="none" w:sz="0" w:space="0" w:color="auto"/>
        <w:left w:val="none" w:sz="0" w:space="0" w:color="auto"/>
        <w:bottom w:val="none" w:sz="0" w:space="0" w:color="auto"/>
        <w:right w:val="none" w:sz="0" w:space="0" w:color="auto"/>
      </w:divBdr>
    </w:div>
    <w:div w:id="387077441">
      <w:bodyDiv w:val="1"/>
      <w:marLeft w:val="0"/>
      <w:marRight w:val="0"/>
      <w:marTop w:val="0"/>
      <w:marBottom w:val="0"/>
      <w:divBdr>
        <w:top w:val="none" w:sz="0" w:space="0" w:color="auto"/>
        <w:left w:val="none" w:sz="0" w:space="0" w:color="auto"/>
        <w:bottom w:val="none" w:sz="0" w:space="0" w:color="auto"/>
        <w:right w:val="none" w:sz="0" w:space="0" w:color="auto"/>
      </w:divBdr>
    </w:div>
    <w:div w:id="394933339">
      <w:bodyDiv w:val="1"/>
      <w:marLeft w:val="0"/>
      <w:marRight w:val="0"/>
      <w:marTop w:val="0"/>
      <w:marBottom w:val="0"/>
      <w:divBdr>
        <w:top w:val="none" w:sz="0" w:space="0" w:color="auto"/>
        <w:left w:val="none" w:sz="0" w:space="0" w:color="auto"/>
        <w:bottom w:val="none" w:sz="0" w:space="0" w:color="auto"/>
        <w:right w:val="none" w:sz="0" w:space="0" w:color="auto"/>
      </w:divBdr>
    </w:div>
    <w:div w:id="400951487">
      <w:bodyDiv w:val="1"/>
      <w:marLeft w:val="0"/>
      <w:marRight w:val="0"/>
      <w:marTop w:val="0"/>
      <w:marBottom w:val="0"/>
      <w:divBdr>
        <w:top w:val="none" w:sz="0" w:space="0" w:color="auto"/>
        <w:left w:val="none" w:sz="0" w:space="0" w:color="auto"/>
        <w:bottom w:val="none" w:sz="0" w:space="0" w:color="auto"/>
        <w:right w:val="none" w:sz="0" w:space="0" w:color="auto"/>
      </w:divBdr>
    </w:div>
    <w:div w:id="407728863">
      <w:bodyDiv w:val="1"/>
      <w:marLeft w:val="0"/>
      <w:marRight w:val="0"/>
      <w:marTop w:val="0"/>
      <w:marBottom w:val="0"/>
      <w:divBdr>
        <w:top w:val="none" w:sz="0" w:space="0" w:color="auto"/>
        <w:left w:val="none" w:sz="0" w:space="0" w:color="auto"/>
        <w:bottom w:val="none" w:sz="0" w:space="0" w:color="auto"/>
        <w:right w:val="none" w:sz="0" w:space="0" w:color="auto"/>
      </w:divBdr>
    </w:div>
    <w:div w:id="408889699">
      <w:bodyDiv w:val="1"/>
      <w:marLeft w:val="0"/>
      <w:marRight w:val="0"/>
      <w:marTop w:val="0"/>
      <w:marBottom w:val="0"/>
      <w:divBdr>
        <w:top w:val="none" w:sz="0" w:space="0" w:color="auto"/>
        <w:left w:val="none" w:sz="0" w:space="0" w:color="auto"/>
        <w:bottom w:val="none" w:sz="0" w:space="0" w:color="auto"/>
        <w:right w:val="none" w:sz="0" w:space="0" w:color="auto"/>
      </w:divBdr>
      <w:divsChild>
        <w:div w:id="2080902387">
          <w:marLeft w:val="0"/>
          <w:marRight w:val="0"/>
          <w:marTop w:val="0"/>
          <w:marBottom w:val="0"/>
          <w:divBdr>
            <w:top w:val="none" w:sz="0" w:space="0" w:color="auto"/>
            <w:left w:val="none" w:sz="0" w:space="0" w:color="auto"/>
            <w:bottom w:val="none" w:sz="0" w:space="0" w:color="auto"/>
            <w:right w:val="none" w:sz="0" w:space="0" w:color="auto"/>
          </w:divBdr>
        </w:div>
      </w:divsChild>
    </w:div>
    <w:div w:id="419110165">
      <w:bodyDiv w:val="1"/>
      <w:marLeft w:val="0"/>
      <w:marRight w:val="0"/>
      <w:marTop w:val="0"/>
      <w:marBottom w:val="0"/>
      <w:divBdr>
        <w:top w:val="none" w:sz="0" w:space="0" w:color="auto"/>
        <w:left w:val="none" w:sz="0" w:space="0" w:color="auto"/>
        <w:bottom w:val="none" w:sz="0" w:space="0" w:color="auto"/>
        <w:right w:val="none" w:sz="0" w:space="0" w:color="auto"/>
      </w:divBdr>
    </w:div>
    <w:div w:id="422604305">
      <w:bodyDiv w:val="1"/>
      <w:marLeft w:val="0"/>
      <w:marRight w:val="0"/>
      <w:marTop w:val="0"/>
      <w:marBottom w:val="0"/>
      <w:divBdr>
        <w:top w:val="none" w:sz="0" w:space="0" w:color="auto"/>
        <w:left w:val="none" w:sz="0" w:space="0" w:color="auto"/>
        <w:bottom w:val="none" w:sz="0" w:space="0" w:color="auto"/>
        <w:right w:val="none" w:sz="0" w:space="0" w:color="auto"/>
      </w:divBdr>
    </w:div>
    <w:div w:id="434519523">
      <w:bodyDiv w:val="1"/>
      <w:marLeft w:val="0"/>
      <w:marRight w:val="0"/>
      <w:marTop w:val="0"/>
      <w:marBottom w:val="0"/>
      <w:divBdr>
        <w:top w:val="none" w:sz="0" w:space="0" w:color="auto"/>
        <w:left w:val="none" w:sz="0" w:space="0" w:color="auto"/>
        <w:bottom w:val="none" w:sz="0" w:space="0" w:color="auto"/>
        <w:right w:val="none" w:sz="0" w:space="0" w:color="auto"/>
      </w:divBdr>
    </w:div>
    <w:div w:id="441999718">
      <w:bodyDiv w:val="1"/>
      <w:marLeft w:val="0"/>
      <w:marRight w:val="0"/>
      <w:marTop w:val="0"/>
      <w:marBottom w:val="0"/>
      <w:divBdr>
        <w:top w:val="none" w:sz="0" w:space="0" w:color="auto"/>
        <w:left w:val="none" w:sz="0" w:space="0" w:color="auto"/>
        <w:bottom w:val="none" w:sz="0" w:space="0" w:color="auto"/>
        <w:right w:val="none" w:sz="0" w:space="0" w:color="auto"/>
      </w:divBdr>
    </w:div>
    <w:div w:id="443620420">
      <w:bodyDiv w:val="1"/>
      <w:marLeft w:val="0"/>
      <w:marRight w:val="0"/>
      <w:marTop w:val="0"/>
      <w:marBottom w:val="0"/>
      <w:divBdr>
        <w:top w:val="none" w:sz="0" w:space="0" w:color="auto"/>
        <w:left w:val="none" w:sz="0" w:space="0" w:color="auto"/>
        <w:bottom w:val="none" w:sz="0" w:space="0" w:color="auto"/>
        <w:right w:val="none" w:sz="0" w:space="0" w:color="auto"/>
      </w:divBdr>
    </w:div>
    <w:div w:id="445539442">
      <w:bodyDiv w:val="1"/>
      <w:marLeft w:val="0"/>
      <w:marRight w:val="0"/>
      <w:marTop w:val="0"/>
      <w:marBottom w:val="0"/>
      <w:divBdr>
        <w:top w:val="none" w:sz="0" w:space="0" w:color="auto"/>
        <w:left w:val="none" w:sz="0" w:space="0" w:color="auto"/>
        <w:bottom w:val="none" w:sz="0" w:space="0" w:color="auto"/>
        <w:right w:val="none" w:sz="0" w:space="0" w:color="auto"/>
      </w:divBdr>
    </w:div>
    <w:div w:id="488375048">
      <w:bodyDiv w:val="1"/>
      <w:marLeft w:val="0"/>
      <w:marRight w:val="0"/>
      <w:marTop w:val="0"/>
      <w:marBottom w:val="0"/>
      <w:divBdr>
        <w:top w:val="none" w:sz="0" w:space="0" w:color="auto"/>
        <w:left w:val="none" w:sz="0" w:space="0" w:color="auto"/>
        <w:bottom w:val="none" w:sz="0" w:space="0" w:color="auto"/>
        <w:right w:val="none" w:sz="0" w:space="0" w:color="auto"/>
      </w:divBdr>
    </w:div>
    <w:div w:id="494224559">
      <w:bodyDiv w:val="1"/>
      <w:marLeft w:val="0"/>
      <w:marRight w:val="0"/>
      <w:marTop w:val="0"/>
      <w:marBottom w:val="0"/>
      <w:divBdr>
        <w:top w:val="none" w:sz="0" w:space="0" w:color="auto"/>
        <w:left w:val="none" w:sz="0" w:space="0" w:color="auto"/>
        <w:bottom w:val="none" w:sz="0" w:space="0" w:color="auto"/>
        <w:right w:val="none" w:sz="0" w:space="0" w:color="auto"/>
      </w:divBdr>
    </w:div>
    <w:div w:id="542522118">
      <w:bodyDiv w:val="1"/>
      <w:marLeft w:val="0"/>
      <w:marRight w:val="0"/>
      <w:marTop w:val="0"/>
      <w:marBottom w:val="0"/>
      <w:divBdr>
        <w:top w:val="none" w:sz="0" w:space="0" w:color="auto"/>
        <w:left w:val="none" w:sz="0" w:space="0" w:color="auto"/>
        <w:bottom w:val="none" w:sz="0" w:space="0" w:color="auto"/>
        <w:right w:val="none" w:sz="0" w:space="0" w:color="auto"/>
      </w:divBdr>
    </w:div>
    <w:div w:id="553321121">
      <w:bodyDiv w:val="1"/>
      <w:marLeft w:val="0"/>
      <w:marRight w:val="0"/>
      <w:marTop w:val="0"/>
      <w:marBottom w:val="0"/>
      <w:divBdr>
        <w:top w:val="none" w:sz="0" w:space="0" w:color="auto"/>
        <w:left w:val="none" w:sz="0" w:space="0" w:color="auto"/>
        <w:bottom w:val="none" w:sz="0" w:space="0" w:color="auto"/>
        <w:right w:val="none" w:sz="0" w:space="0" w:color="auto"/>
      </w:divBdr>
    </w:div>
    <w:div w:id="561986572">
      <w:bodyDiv w:val="1"/>
      <w:marLeft w:val="0"/>
      <w:marRight w:val="0"/>
      <w:marTop w:val="0"/>
      <w:marBottom w:val="0"/>
      <w:divBdr>
        <w:top w:val="none" w:sz="0" w:space="0" w:color="auto"/>
        <w:left w:val="none" w:sz="0" w:space="0" w:color="auto"/>
        <w:bottom w:val="none" w:sz="0" w:space="0" w:color="auto"/>
        <w:right w:val="none" w:sz="0" w:space="0" w:color="auto"/>
      </w:divBdr>
    </w:div>
    <w:div w:id="584001600">
      <w:bodyDiv w:val="1"/>
      <w:marLeft w:val="0"/>
      <w:marRight w:val="0"/>
      <w:marTop w:val="0"/>
      <w:marBottom w:val="0"/>
      <w:divBdr>
        <w:top w:val="none" w:sz="0" w:space="0" w:color="auto"/>
        <w:left w:val="none" w:sz="0" w:space="0" w:color="auto"/>
        <w:bottom w:val="none" w:sz="0" w:space="0" w:color="auto"/>
        <w:right w:val="none" w:sz="0" w:space="0" w:color="auto"/>
      </w:divBdr>
    </w:div>
    <w:div w:id="594828269">
      <w:bodyDiv w:val="1"/>
      <w:marLeft w:val="0"/>
      <w:marRight w:val="0"/>
      <w:marTop w:val="0"/>
      <w:marBottom w:val="0"/>
      <w:divBdr>
        <w:top w:val="none" w:sz="0" w:space="0" w:color="auto"/>
        <w:left w:val="none" w:sz="0" w:space="0" w:color="auto"/>
        <w:bottom w:val="none" w:sz="0" w:space="0" w:color="auto"/>
        <w:right w:val="none" w:sz="0" w:space="0" w:color="auto"/>
      </w:divBdr>
    </w:div>
    <w:div w:id="604390931">
      <w:bodyDiv w:val="1"/>
      <w:marLeft w:val="0"/>
      <w:marRight w:val="0"/>
      <w:marTop w:val="0"/>
      <w:marBottom w:val="0"/>
      <w:divBdr>
        <w:top w:val="none" w:sz="0" w:space="0" w:color="auto"/>
        <w:left w:val="none" w:sz="0" w:space="0" w:color="auto"/>
        <w:bottom w:val="none" w:sz="0" w:space="0" w:color="auto"/>
        <w:right w:val="none" w:sz="0" w:space="0" w:color="auto"/>
      </w:divBdr>
    </w:div>
    <w:div w:id="609706245">
      <w:bodyDiv w:val="1"/>
      <w:marLeft w:val="0"/>
      <w:marRight w:val="0"/>
      <w:marTop w:val="0"/>
      <w:marBottom w:val="0"/>
      <w:divBdr>
        <w:top w:val="none" w:sz="0" w:space="0" w:color="auto"/>
        <w:left w:val="none" w:sz="0" w:space="0" w:color="auto"/>
        <w:bottom w:val="none" w:sz="0" w:space="0" w:color="auto"/>
        <w:right w:val="none" w:sz="0" w:space="0" w:color="auto"/>
      </w:divBdr>
      <w:divsChild>
        <w:div w:id="63722520">
          <w:marLeft w:val="0"/>
          <w:marRight w:val="0"/>
          <w:marTop w:val="0"/>
          <w:marBottom w:val="0"/>
          <w:divBdr>
            <w:top w:val="none" w:sz="0" w:space="0" w:color="auto"/>
            <w:left w:val="none" w:sz="0" w:space="0" w:color="auto"/>
            <w:bottom w:val="none" w:sz="0" w:space="0" w:color="auto"/>
            <w:right w:val="none" w:sz="0" w:space="0" w:color="auto"/>
          </w:divBdr>
          <w:divsChild>
            <w:div w:id="1997146039">
              <w:marLeft w:val="0"/>
              <w:marRight w:val="0"/>
              <w:marTop w:val="0"/>
              <w:marBottom w:val="0"/>
              <w:divBdr>
                <w:top w:val="none" w:sz="0" w:space="0" w:color="auto"/>
                <w:left w:val="none" w:sz="0" w:space="0" w:color="auto"/>
                <w:bottom w:val="none" w:sz="0" w:space="0" w:color="auto"/>
                <w:right w:val="none" w:sz="0" w:space="0" w:color="auto"/>
              </w:divBdr>
            </w:div>
          </w:divsChild>
        </w:div>
        <w:div w:id="1740398733">
          <w:marLeft w:val="0"/>
          <w:marRight w:val="0"/>
          <w:marTop w:val="0"/>
          <w:marBottom w:val="0"/>
          <w:divBdr>
            <w:top w:val="none" w:sz="0" w:space="0" w:color="auto"/>
            <w:left w:val="none" w:sz="0" w:space="0" w:color="auto"/>
            <w:bottom w:val="none" w:sz="0" w:space="0" w:color="auto"/>
            <w:right w:val="none" w:sz="0" w:space="0" w:color="auto"/>
          </w:divBdr>
          <w:divsChild>
            <w:div w:id="488522479">
              <w:marLeft w:val="0"/>
              <w:marRight w:val="0"/>
              <w:marTop w:val="180"/>
              <w:marBottom w:val="0"/>
              <w:divBdr>
                <w:top w:val="none" w:sz="0" w:space="0" w:color="auto"/>
                <w:left w:val="none" w:sz="0" w:space="0" w:color="auto"/>
                <w:bottom w:val="none" w:sz="0" w:space="0" w:color="auto"/>
                <w:right w:val="none" w:sz="0" w:space="0" w:color="auto"/>
              </w:divBdr>
              <w:divsChild>
                <w:div w:id="372117309">
                  <w:marLeft w:val="0"/>
                  <w:marRight w:val="0"/>
                  <w:marTop w:val="0"/>
                  <w:marBottom w:val="0"/>
                  <w:divBdr>
                    <w:top w:val="none" w:sz="0" w:space="0" w:color="auto"/>
                    <w:left w:val="none" w:sz="0" w:space="0" w:color="auto"/>
                    <w:bottom w:val="none" w:sz="0" w:space="0" w:color="auto"/>
                    <w:right w:val="none" w:sz="0" w:space="0" w:color="auto"/>
                  </w:divBdr>
                  <w:divsChild>
                    <w:div w:id="557204775">
                      <w:marLeft w:val="0"/>
                      <w:marRight w:val="0"/>
                      <w:marTop w:val="0"/>
                      <w:marBottom w:val="0"/>
                      <w:divBdr>
                        <w:top w:val="none" w:sz="0" w:space="0" w:color="auto"/>
                        <w:left w:val="none" w:sz="0" w:space="0" w:color="auto"/>
                        <w:bottom w:val="none" w:sz="0" w:space="0" w:color="auto"/>
                        <w:right w:val="none" w:sz="0" w:space="0" w:color="auto"/>
                      </w:divBdr>
                      <w:divsChild>
                        <w:div w:id="2031099820">
                          <w:marLeft w:val="180"/>
                          <w:marRight w:val="180"/>
                          <w:marTop w:val="0"/>
                          <w:marBottom w:val="0"/>
                          <w:divBdr>
                            <w:top w:val="single" w:sz="6" w:space="3" w:color="E5E5E5"/>
                            <w:left w:val="none" w:sz="0" w:space="0" w:color="auto"/>
                            <w:bottom w:val="none" w:sz="0" w:space="0" w:color="auto"/>
                            <w:right w:val="none" w:sz="0" w:space="0" w:color="auto"/>
                          </w:divBdr>
                          <w:divsChild>
                            <w:div w:id="11610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516211">
      <w:bodyDiv w:val="1"/>
      <w:marLeft w:val="0"/>
      <w:marRight w:val="0"/>
      <w:marTop w:val="0"/>
      <w:marBottom w:val="0"/>
      <w:divBdr>
        <w:top w:val="none" w:sz="0" w:space="0" w:color="auto"/>
        <w:left w:val="none" w:sz="0" w:space="0" w:color="auto"/>
        <w:bottom w:val="none" w:sz="0" w:space="0" w:color="auto"/>
        <w:right w:val="none" w:sz="0" w:space="0" w:color="auto"/>
      </w:divBdr>
    </w:div>
    <w:div w:id="652376192">
      <w:bodyDiv w:val="1"/>
      <w:marLeft w:val="0"/>
      <w:marRight w:val="0"/>
      <w:marTop w:val="0"/>
      <w:marBottom w:val="0"/>
      <w:divBdr>
        <w:top w:val="none" w:sz="0" w:space="0" w:color="auto"/>
        <w:left w:val="none" w:sz="0" w:space="0" w:color="auto"/>
        <w:bottom w:val="none" w:sz="0" w:space="0" w:color="auto"/>
        <w:right w:val="none" w:sz="0" w:space="0" w:color="auto"/>
      </w:divBdr>
    </w:div>
    <w:div w:id="665136777">
      <w:bodyDiv w:val="1"/>
      <w:marLeft w:val="0"/>
      <w:marRight w:val="0"/>
      <w:marTop w:val="0"/>
      <w:marBottom w:val="0"/>
      <w:divBdr>
        <w:top w:val="none" w:sz="0" w:space="0" w:color="auto"/>
        <w:left w:val="none" w:sz="0" w:space="0" w:color="auto"/>
        <w:bottom w:val="none" w:sz="0" w:space="0" w:color="auto"/>
        <w:right w:val="none" w:sz="0" w:space="0" w:color="auto"/>
      </w:divBdr>
    </w:div>
    <w:div w:id="666633900">
      <w:bodyDiv w:val="1"/>
      <w:marLeft w:val="0"/>
      <w:marRight w:val="0"/>
      <w:marTop w:val="0"/>
      <w:marBottom w:val="0"/>
      <w:divBdr>
        <w:top w:val="none" w:sz="0" w:space="0" w:color="auto"/>
        <w:left w:val="none" w:sz="0" w:space="0" w:color="auto"/>
        <w:bottom w:val="none" w:sz="0" w:space="0" w:color="auto"/>
        <w:right w:val="none" w:sz="0" w:space="0" w:color="auto"/>
      </w:divBdr>
    </w:div>
    <w:div w:id="669064022">
      <w:bodyDiv w:val="1"/>
      <w:marLeft w:val="0"/>
      <w:marRight w:val="0"/>
      <w:marTop w:val="0"/>
      <w:marBottom w:val="0"/>
      <w:divBdr>
        <w:top w:val="none" w:sz="0" w:space="0" w:color="auto"/>
        <w:left w:val="none" w:sz="0" w:space="0" w:color="auto"/>
        <w:bottom w:val="none" w:sz="0" w:space="0" w:color="auto"/>
        <w:right w:val="none" w:sz="0" w:space="0" w:color="auto"/>
      </w:divBdr>
    </w:div>
    <w:div w:id="712657624">
      <w:bodyDiv w:val="1"/>
      <w:marLeft w:val="0"/>
      <w:marRight w:val="0"/>
      <w:marTop w:val="0"/>
      <w:marBottom w:val="0"/>
      <w:divBdr>
        <w:top w:val="none" w:sz="0" w:space="0" w:color="auto"/>
        <w:left w:val="none" w:sz="0" w:space="0" w:color="auto"/>
        <w:bottom w:val="none" w:sz="0" w:space="0" w:color="auto"/>
        <w:right w:val="none" w:sz="0" w:space="0" w:color="auto"/>
      </w:divBdr>
    </w:div>
    <w:div w:id="712734778">
      <w:bodyDiv w:val="1"/>
      <w:marLeft w:val="0"/>
      <w:marRight w:val="0"/>
      <w:marTop w:val="0"/>
      <w:marBottom w:val="0"/>
      <w:divBdr>
        <w:top w:val="none" w:sz="0" w:space="0" w:color="auto"/>
        <w:left w:val="none" w:sz="0" w:space="0" w:color="auto"/>
        <w:bottom w:val="none" w:sz="0" w:space="0" w:color="auto"/>
        <w:right w:val="none" w:sz="0" w:space="0" w:color="auto"/>
      </w:divBdr>
    </w:div>
    <w:div w:id="730661427">
      <w:bodyDiv w:val="1"/>
      <w:marLeft w:val="0"/>
      <w:marRight w:val="0"/>
      <w:marTop w:val="0"/>
      <w:marBottom w:val="0"/>
      <w:divBdr>
        <w:top w:val="none" w:sz="0" w:space="0" w:color="auto"/>
        <w:left w:val="none" w:sz="0" w:space="0" w:color="auto"/>
        <w:bottom w:val="none" w:sz="0" w:space="0" w:color="auto"/>
        <w:right w:val="none" w:sz="0" w:space="0" w:color="auto"/>
      </w:divBdr>
    </w:div>
    <w:div w:id="734593752">
      <w:bodyDiv w:val="1"/>
      <w:marLeft w:val="0"/>
      <w:marRight w:val="0"/>
      <w:marTop w:val="0"/>
      <w:marBottom w:val="0"/>
      <w:divBdr>
        <w:top w:val="none" w:sz="0" w:space="0" w:color="auto"/>
        <w:left w:val="none" w:sz="0" w:space="0" w:color="auto"/>
        <w:bottom w:val="none" w:sz="0" w:space="0" w:color="auto"/>
        <w:right w:val="none" w:sz="0" w:space="0" w:color="auto"/>
      </w:divBdr>
    </w:div>
    <w:div w:id="735667471">
      <w:bodyDiv w:val="1"/>
      <w:marLeft w:val="0"/>
      <w:marRight w:val="0"/>
      <w:marTop w:val="0"/>
      <w:marBottom w:val="0"/>
      <w:divBdr>
        <w:top w:val="none" w:sz="0" w:space="0" w:color="auto"/>
        <w:left w:val="none" w:sz="0" w:space="0" w:color="auto"/>
        <w:bottom w:val="none" w:sz="0" w:space="0" w:color="auto"/>
        <w:right w:val="none" w:sz="0" w:space="0" w:color="auto"/>
      </w:divBdr>
    </w:div>
    <w:div w:id="756945629">
      <w:bodyDiv w:val="1"/>
      <w:marLeft w:val="0"/>
      <w:marRight w:val="0"/>
      <w:marTop w:val="0"/>
      <w:marBottom w:val="0"/>
      <w:divBdr>
        <w:top w:val="none" w:sz="0" w:space="0" w:color="auto"/>
        <w:left w:val="none" w:sz="0" w:space="0" w:color="auto"/>
        <w:bottom w:val="none" w:sz="0" w:space="0" w:color="auto"/>
        <w:right w:val="none" w:sz="0" w:space="0" w:color="auto"/>
      </w:divBdr>
    </w:div>
    <w:div w:id="769355912">
      <w:bodyDiv w:val="1"/>
      <w:marLeft w:val="0"/>
      <w:marRight w:val="0"/>
      <w:marTop w:val="0"/>
      <w:marBottom w:val="0"/>
      <w:divBdr>
        <w:top w:val="none" w:sz="0" w:space="0" w:color="auto"/>
        <w:left w:val="none" w:sz="0" w:space="0" w:color="auto"/>
        <w:bottom w:val="none" w:sz="0" w:space="0" w:color="auto"/>
        <w:right w:val="none" w:sz="0" w:space="0" w:color="auto"/>
      </w:divBdr>
    </w:div>
    <w:div w:id="778375208">
      <w:bodyDiv w:val="1"/>
      <w:marLeft w:val="0"/>
      <w:marRight w:val="0"/>
      <w:marTop w:val="0"/>
      <w:marBottom w:val="0"/>
      <w:divBdr>
        <w:top w:val="none" w:sz="0" w:space="0" w:color="auto"/>
        <w:left w:val="none" w:sz="0" w:space="0" w:color="auto"/>
        <w:bottom w:val="none" w:sz="0" w:space="0" w:color="auto"/>
        <w:right w:val="none" w:sz="0" w:space="0" w:color="auto"/>
      </w:divBdr>
    </w:div>
    <w:div w:id="795830836">
      <w:bodyDiv w:val="1"/>
      <w:marLeft w:val="0"/>
      <w:marRight w:val="0"/>
      <w:marTop w:val="0"/>
      <w:marBottom w:val="0"/>
      <w:divBdr>
        <w:top w:val="none" w:sz="0" w:space="0" w:color="auto"/>
        <w:left w:val="none" w:sz="0" w:space="0" w:color="auto"/>
        <w:bottom w:val="none" w:sz="0" w:space="0" w:color="auto"/>
        <w:right w:val="none" w:sz="0" w:space="0" w:color="auto"/>
      </w:divBdr>
    </w:div>
    <w:div w:id="803623964">
      <w:bodyDiv w:val="1"/>
      <w:marLeft w:val="0"/>
      <w:marRight w:val="0"/>
      <w:marTop w:val="0"/>
      <w:marBottom w:val="0"/>
      <w:divBdr>
        <w:top w:val="none" w:sz="0" w:space="0" w:color="auto"/>
        <w:left w:val="none" w:sz="0" w:space="0" w:color="auto"/>
        <w:bottom w:val="none" w:sz="0" w:space="0" w:color="auto"/>
        <w:right w:val="none" w:sz="0" w:space="0" w:color="auto"/>
      </w:divBdr>
    </w:div>
    <w:div w:id="825825804">
      <w:bodyDiv w:val="1"/>
      <w:marLeft w:val="0"/>
      <w:marRight w:val="0"/>
      <w:marTop w:val="0"/>
      <w:marBottom w:val="0"/>
      <w:divBdr>
        <w:top w:val="none" w:sz="0" w:space="0" w:color="auto"/>
        <w:left w:val="none" w:sz="0" w:space="0" w:color="auto"/>
        <w:bottom w:val="none" w:sz="0" w:space="0" w:color="auto"/>
        <w:right w:val="none" w:sz="0" w:space="0" w:color="auto"/>
      </w:divBdr>
    </w:div>
    <w:div w:id="833181810">
      <w:bodyDiv w:val="1"/>
      <w:marLeft w:val="0"/>
      <w:marRight w:val="0"/>
      <w:marTop w:val="0"/>
      <w:marBottom w:val="0"/>
      <w:divBdr>
        <w:top w:val="none" w:sz="0" w:space="0" w:color="auto"/>
        <w:left w:val="none" w:sz="0" w:space="0" w:color="auto"/>
        <w:bottom w:val="none" w:sz="0" w:space="0" w:color="auto"/>
        <w:right w:val="none" w:sz="0" w:space="0" w:color="auto"/>
      </w:divBdr>
    </w:div>
    <w:div w:id="841698610">
      <w:bodyDiv w:val="1"/>
      <w:marLeft w:val="0"/>
      <w:marRight w:val="0"/>
      <w:marTop w:val="0"/>
      <w:marBottom w:val="0"/>
      <w:divBdr>
        <w:top w:val="none" w:sz="0" w:space="0" w:color="auto"/>
        <w:left w:val="none" w:sz="0" w:space="0" w:color="auto"/>
        <w:bottom w:val="none" w:sz="0" w:space="0" w:color="auto"/>
        <w:right w:val="none" w:sz="0" w:space="0" w:color="auto"/>
      </w:divBdr>
    </w:div>
    <w:div w:id="844175907">
      <w:bodyDiv w:val="1"/>
      <w:marLeft w:val="0"/>
      <w:marRight w:val="0"/>
      <w:marTop w:val="0"/>
      <w:marBottom w:val="0"/>
      <w:divBdr>
        <w:top w:val="none" w:sz="0" w:space="0" w:color="auto"/>
        <w:left w:val="none" w:sz="0" w:space="0" w:color="auto"/>
        <w:bottom w:val="none" w:sz="0" w:space="0" w:color="auto"/>
        <w:right w:val="none" w:sz="0" w:space="0" w:color="auto"/>
      </w:divBdr>
    </w:div>
    <w:div w:id="847642981">
      <w:bodyDiv w:val="1"/>
      <w:marLeft w:val="0"/>
      <w:marRight w:val="0"/>
      <w:marTop w:val="0"/>
      <w:marBottom w:val="0"/>
      <w:divBdr>
        <w:top w:val="none" w:sz="0" w:space="0" w:color="auto"/>
        <w:left w:val="none" w:sz="0" w:space="0" w:color="auto"/>
        <w:bottom w:val="none" w:sz="0" w:space="0" w:color="auto"/>
        <w:right w:val="none" w:sz="0" w:space="0" w:color="auto"/>
      </w:divBdr>
    </w:div>
    <w:div w:id="883827523">
      <w:bodyDiv w:val="1"/>
      <w:marLeft w:val="0"/>
      <w:marRight w:val="0"/>
      <w:marTop w:val="0"/>
      <w:marBottom w:val="0"/>
      <w:divBdr>
        <w:top w:val="none" w:sz="0" w:space="0" w:color="auto"/>
        <w:left w:val="none" w:sz="0" w:space="0" w:color="auto"/>
        <w:bottom w:val="none" w:sz="0" w:space="0" w:color="auto"/>
        <w:right w:val="none" w:sz="0" w:space="0" w:color="auto"/>
      </w:divBdr>
    </w:div>
    <w:div w:id="896671699">
      <w:bodyDiv w:val="1"/>
      <w:marLeft w:val="0"/>
      <w:marRight w:val="0"/>
      <w:marTop w:val="0"/>
      <w:marBottom w:val="0"/>
      <w:divBdr>
        <w:top w:val="none" w:sz="0" w:space="0" w:color="auto"/>
        <w:left w:val="none" w:sz="0" w:space="0" w:color="auto"/>
        <w:bottom w:val="none" w:sz="0" w:space="0" w:color="auto"/>
        <w:right w:val="none" w:sz="0" w:space="0" w:color="auto"/>
      </w:divBdr>
    </w:div>
    <w:div w:id="914322296">
      <w:bodyDiv w:val="1"/>
      <w:marLeft w:val="0"/>
      <w:marRight w:val="0"/>
      <w:marTop w:val="0"/>
      <w:marBottom w:val="0"/>
      <w:divBdr>
        <w:top w:val="none" w:sz="0" w:space="0" w:color="auto"/>
        <w:left w:val="none" w:sz="0" w:space="0" w:color="auto"/>
        <w:bottom w:val="none" w:sz="0" w:space="0" w:color="auto"/>
        <w:right w:val="none" w:sz="0" w:space="0" w:color="auto"/>
      </w:divBdr>
    </w:div>
    <w:div w:id="927621919">
      <w:bodyDiv w:val="1"/>
      <w:marLeft w:val="0"/>
      <w:marRight w:val="0"/>
      <w:marTop w:val="0"/>
      <w:marBottom w:val="0"/>
      <w:divBdr>
        <w:top w:val="none" w:sz="0" w:space="0" w:color="auto"/>
        <w:left w:val="none" w:sz="0" w:space="0" w:color="auto"/>
        <w:bottom w:val="none" w:sz="0" w:space="0" w:color="auto"/>
        <w:right w:val="none" w:sz="0" w:space="0" w:color="auto"/>
      </w:divBdr>
    </w:div>
    <w:div w:id="929847303">
      <w:bodyDiv w:val="1"/>
      <w:marLeft w:val="0"/>
      <w:marRight w:val="0"/>
      <w:marTop w:val="0"/>
      <w:marBottom w:val="0"/>
      <w:divBdr>
        <w:top w:val="none" w:sz="0" w:space="0" w:color="auto"/>
        <w:left w:val="none" w:sz="0" w:space="0" w:color="auto"/>
        <w:bottom w:val="none" w:sz="0" w:space="0" w:color="auto"/>
        <w:right w:val="none" w:sz="0" w:space="0" w:color="auto"/>
      </w:divBdr>
    </w:div>
    <w:div w:id="930577574">
      <w:bodyDiv w:val="1"/>
      <w:marLeft w:val="0"/>
      <w:marRight w:val="0"/>
      <w:marTop w:val="0"/>
      <w:marBottom w:val="0"/>
      <w:divBdr>
        <w:top w:val="none" w:sz="0" w:space="0" w:color="auto"/>
        <w:left w:val="none" w:sz="0" w:space="0" w:color="auto"/>
        <w:bottom w:val="none" w:sz="0" w:space="0" w:color="auto"/>
        <w:right w:val="none" w:sz="0" w:space="0" w:color="auto"/>
      </w:divBdr>
    </w:div>
    <w:div w:id="932587685">
      <w:bodyDiv w:val="1"/>
      <w:marLeft w:val="0"/>
      <w:marRight w:val="0"/>
      <w:marTop w:val="0"/>
      <w:marBottom w:val="0"/>
      <w:divBdr>
        <w:top w:val="none" w:sz="0" w:space="0" w:color="auto"/>
        <w:left w:val="none" w:sz="0" w:space="0" w:color="auto"/>
        <w:bottom w:val="none" w:sz="0" w:space="0" w:color="auto"/>
        <w:right w:val="none" w:sz="0" w:space="0" w:color="auto"/>
      </w:divBdr>
    </w:div>
    <w:div w:id="935215237">
      <w:bodyDiv w:val="1"/>
      <w:marLeft w:val="0"/>
      <w:marRight w:val="0"/>
      <w:marTop w:val="0"/>
      <w:marBottom w:val="0"/>
      <w:divBdr>
        <w:top w:val="none" w:sz="0" w:space="0" w:color="auto"/>
        <w:left w:val="none" w:sz="0" w:space="0" w:color="auto"/>
        <w:bottom w:val="none" w:sz="0" w:space="0" w:color="auto"/>
        <w:right w:val="none" w:sz="0" w:space="0" w:color="auto"/>
      </w:divBdr>
    </w:div>
    <w:div w:id="949748678">
      <w:bodyDiv w:val="1"/>
      <w:marLeft w:val="0"/>
      <w:marRight w:val="0"/>
      <w:marTop w:val="0"/>
      <w:marBottom w:val="0"/>
      <w:divBdr>
        <w:top w:val="none" w:sz="0" w:space="0" w:color="auto"/>
        <w:left w:val="none" w:sz="0" w:space="0" w:color="auto"/>
        <w:bottom w:val="none" w:sz="0" w:space="0" w:color="auto"/>
        <w:right w:val="none" w:sz="0" w:space="0" w:color="auto"/>
      </w:divBdr>
    </w:div>
    <w:div w:id="957949313">
      <w:bodyDiv w:val="1"/>
      <w:marLeft w:val="0"/>
      <w:marRight w:val="0"/>
      <w:marTop w:val="0"/>
      <w:marBottom w:val="0"/>
      <w:divBdr>
        <w:top w:val="none" w:sz="0" w:space="0" w:color="auto"/>
        <w:left w:val="none" w:sz="0" w:space="0" w:color="auto"/>
        <w:bottom w:val="none" w:sz="0" w:space="0" w:color="auto"/>
        <w:right w:val="none" w:sz="0" w:space="0" w:color="auto"/>
      </w:divBdr>
    </w:div>
    <w:div w:id="964577985">
      <w:bodyDiv w:val="1"/>
      <w:marLeft w:val="0"/>
      <w:marRight w:val="0"/>
      <w:marTop w:val="0"/>
      <w:marBottom w:val="0"/>
      <w:divBdr>
        <w:top w:val="none" w:sz="0" w:space="0" w:color="auto"/>
        <w:left w:val="none" w:sz="0" w:space="0" w:color="auto"/>
        <w:bottom w:val="none" w:sz="0" w:space="0" w:color="auto"/>
        <w:right w:val="none" w:sz="0" w:space="0" w:color="auto"/>
      </w:divBdr>
    </w:div>
    <w:div w:id="970746419">
      <w:bodyDiv w:val="1"/>
      <w:marLeft w:val="0"/>
      <w:marRight w:val="0"/>
      <w:marTop w:val="0"/>
      <w:marBottom w:val="0"/>
      <w:divBdr>
        <w:top w:val="none" w:sz="0" w:space="0" w:color="auto"/>
        <w:left w:val="none" w:sz="0" w:space="0" w:color="auto"/>
        <w:bottom w:val="none" w:sz="0" w:space="0" w:color="auto"/>
        <w:right w:val="none" w:sz="0" w:space="0" w:color="auto"/>
      </w:divBdr>
    </w:div>
    <w:div w:id="973289721">
      <w:bodyDiv w:val="1"/>
      <w:marLeft w:val="0"/>
      <w:marRight w:val="0"/>
      <w:marTop w:val="0"/>
      <w:marBottom w:val="0"/>
      <w:divBdr>
        <w:top w:val="none" w:sz="0" w:space="0" w:color="auto"/>
        <w:left w:val="none" w:sz="0" w:space="0" w:color="auto"/>
        <w:bottom w:val="none" w:sz="0" w:space="0" w:color="auto"/>
        <w:right w:val="none" w:sz="0" w:space="0" w:color="auto"/>
      </w:divBdr>
    </w:div>
    <w:div w:id="980156601">
      <w:bodyDiv w:val="1"/>
      <w:marLeft w:val="0"/>
      <w:marRight w:val="0"/>
      <w:marTop w:val="0"/>
      <w:marBottom w:val="0"/>
      <w:divBdr>
        <w:top w:val="none" w:sz="0" w:space="0" w:color="auto"/>
        <w:left w:val="none" w:sz="0" w:space="0" w:color="auto"/>
        <w:bottom w:val="none" w:sz="0" w:space="0" w:color="auto"/>
        <w:right w:val="none" w:sz="0" w:space="0" w:color="auto"/>
      </w:divBdr>
    </w:div>
    <w:div w:id="988167685">
      <w:bodyDiv w:val="1"/>
      <w:marLeft w:val="0"/>
      <w:marRight w:val="0"/>
      <w:marTop w:val="0"/>
      <w:marBottom w:val="0"/>
      <w:divBdr>
        <w:top w:val="none" w:sz="0" w:space="0" w:color="auto"/>
        <w:left w:val="none" w:sz="0" w:space="0" w:color="auto"/>
        <w:bottom w:val="none" w:sz="0" w:space="0" w:color="auto"/>
        <w:right w:val="none" w:sz="0" w:space="0" w:color="auto"/>
      </w:divBdr>
    </w:div>
    <w:div w:id="992106849">
      <w:bodyDiv w:val="1"/>
      <w:marLeft w:val="0"/>
      <w:marRight w:val="0"/>
      <w:marTop w:val="0"/>
      <w:marBottom w:val="0"/>
      <w:divBdr>
        <w:top w:val="none" w:sz="0" w:space="0" w:color="auto"/>
        <w:left w:val="none" w:sz="0" w:space="0" w:color="auto"/>
        <w:bottom w:val="none" w:sz="0" w:space="0" w:color="auto"/>
        <w:right w:val="none" w:sz="0" w:space="0" w:color="auto"/>
      </w:divBdr>
    </w:div>
    <w:div w:id="995689283">
      <w:bodyDiv w:val="1"/>
      <w:marLeft w:val="0"/>
      <w:marRight w:val="0"/>
      <w:marTop w:val="0"/>
      <w:marBottom w:val="0"/>
      <w:divBdr>
        <w:top w:val="none" w:sz="0" w:space="0" w:color="auto"/>
        <w:left w:val="none" w:sz="0" w:space="0" w:color="auto"/>
        <w:bottom w:val="none" w:sz="0" w:space="0" w:color="auto"/>
        <w:right w:val="none" w:sz="0" w:space="0" w:color="auto"/>
      </w:divBdr>
    </w:div>
    <w:div w:id="996307360">
      <w:bodyDiv w:val="1"/>
      <w:marLeft w:val="0"/>
      <w:marRight w:val="0"/>
      <w:marTop w:val="0"/>
      <w:marBottom w:val="0"/>
      <w:divBdr>
        <w:top w:val="none" w:sz="0" w:space="0" w:color="auto"/>
        <w:left w:val="none" w:sz="0" w:space="0" w:color="auto"/>
        <w:bottom w:val="none" w:sz="0" w:space="0" w:color="auto"/>
        <w:right w:val="none" w:sz="0" w:space="0" w:color="auto"/>
      </w:divBdr>
    </w:div>
    <w:div w:id="1004628145">
      <w:bodyDiv w:val="1"/>
      <w:marLeft w:val="0"/>
      <w:marRight w:val="0"/>
      <w:marTop w:val="0"/>
      <w:marBottom w:val="0"/>
      <w:divBdr>
        <w:top w:val="none" w:sz="0" w:space="0" w:color="auto"/>
        <w:left w:val="none" w:sz="0" w:space="0" w:color="auto"/>
        <w:bottom w:val="none" w:sz="0" w:space="0" w:color="auto"/>
        <w:right w:val="none" w:sz="0" w:space="0" w:color="auto"/>
      </w:divBdr>
    </w:div>
    <w:div w:id="1006908712">
      <w:bodyDiv w:val="1"/>
      <w:marLeft w:val="0"/>
      <w:marRight w:val="0"/>
      <w:marTop w:val="0"/>
      <w:marBottom w:val="0"/>
      <w:divBdr>
        <w:top w:val="none" w:sz="0" w:space="0" w:color="auto"/>
        <w:left w:val="none" w:sz="0" w:space="0" w:color="auto"/>
        <w:bottom w:val="none" w:sz="0" w:space="0" w:color="auto"/>
        <w:right w:val="none" w:sz="0" w:space="0" w:color="auto"/>
      </w:divBdr>
    </w:div>
    <w:div w:id="1011756206">
      <w:bodyDiv w:val="1"/>
      <w:marLeft w:val="0"/>
      <w:marRight w:val="0"/>
      <w:marTop w:val="0"/>
      <w:marBottom w:val="0"/>
      <w:divBdr>
        <w:top w:val="none" w:sz="0" w:space="0" w:color="auto"/>
        <w:left w:val="none" w:sz="0" w:space="0" w:color="auto"/>
        <w:bottom w:val="none" w:sz="0" w:space="0" w:color="auto"/>
        <w:right w:val="none" w:sz="0" w:space="0" w:color="auto"/>
      </w:divBdr>
    </w:div>
    <w:div w:id="1022123098">
      <w:bodyDiv w:val="1"/>
      <w:marLeft w:val="0"/>
      <w:marRight w:val="0"/>
      <w:marTop w:val="0"/>
      <w:marBottom w:val="0"/>
      <w:divBdr>
        <w:top w:val="none" w:sz="0" w:space="0" w:color="auto"/>
        <w:left w:val="none" w:sz="0" w:space="0" w:color="auto"/>
        <w:bottom w:val="none" w:sz="0" w:space="0" w:color="auto"/>
        <w:right w:val="none" w:sz="0" w:space="0" w:color="auto"/>
      </w:divBdr>
    </w:div>
    <w:div w:id="1023672985">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49957169">
      <w:bodyDiv w:val="1"/>
      <w:marLeft w:val="0"/>
      <w:marRight w:val="0"/>
      <w:marTop w:val="0"/>
      <w:marBottom w:val="0"/>
      <w:divBdr>
        <w:top w:val="none" w:sz="0" w:space="0" w:color="auto"/>
        <w:left w:val="none" w:sz="0" w:space="0" w:color="auto"/>
        <w:bottom w:val="none" w:sz="0" w:space="0" w:color="auto"/>
        <w:right w:val="none" w:sz="0" w:space="0" w:color="auto"/>
      </w:divBdr>
    </w:div>
    <w:div w:id="1051002731">
      <w:bodyDiv w:val="1"/>
      <w:marLeft w:val="0"/>
      <w:marRight w:val="0"/>
      <w:marTop w:val="0"/>
      <w:marBottom w:val="0"/>
      <w:divBdr>
        <w:top w:val="none" w:sz="0" w:space="0" w:color="auto"/>
        <w:left w:val="none" w:sz="0" w:space="0" w:color="auto"/>
        <w:bottom w:val="none" w:sz="0" w:space="0" w:color="auto"/>
        <w:right w:val="none" w:sz="0" w:space="0" w:color="auto"/>
      </w:divBdr>
    </w:div>
    <w:div w:id="1054431988">
      <w:bodyDiv w:val="1"/>
      <w:marLeft w:val="0"/>
      <w:marRight w:val="0"/>
      <w:marTop w:val="0"/>
      <w:marBottom w:val="0"/>
      <w:divBdr>
        <w:top w:val="none" w:sz="0" w:space="0" w:color="auto"/>
        <w:left w:val="none" w:sz="0" w:space="0" w:color="auto"/>
        <w:bottom w:val="none" w:sz="0" w:space="0" w:color="auto"/>
        <w:right w:val="none" w:sz="0" w:space="0" w:color="auto"/>
      </w:divBdr>
    </w:div>
    <w:div w:id="1057319254">
      <w:bodyDiv w:val="1"/>
      <w:marLeft w:val="0"/>
      <w:marRight w:val="0"/>
      <w:marTop w:val="0"/>
      <w:marBottom w:val="0"/>
      <w:divBdr>
        <w:top w:val="none" w:sz="0" w:space="0" w:color="auto"/>
        <w:left w:val="none" w:sz="0" w:space="0" w:color="auto"/>
        <w:bottom w:val="none" w:sz="0" w:space="0" w:color="auto"/>
        <w:right w:val="none" w:sz="0" w:space="0" w:color="auto"/>
      </w:divBdr>
    </w:div>
    <w:div w:id="1061825200">
      <w:bodyDiv w:val="1"/>
      <w:marLeft w:val="0"/>
      <w:marRight w:val="0"/>
      <w:marTop w:val="0"/>
      <w:marBottom w:val="0"/>
      <w:divBdr>
        <w:top w:val="none" w:sz="0" w:space="0" w:color="auto"/>
        <w:left w:val="none" w:sz="0" w:space="0" w:color="auto"/>
        <w:bottom w:val="none" w:sz="0" w:space="0" w:color="auto"/>
        <w:right w:val="none" w:sz="0" w:space="0" w:color="auto"/>
      </w:divBdr>
    </w:div>
    <w:div w:id="1066146102">
      <w:bodyDiv w:val="1"/>
      <w:marLeft w:val="0"/>
      <w:marRight w:val="0"/>
      <w:marTop w:val="0"/>
      <w:marBottom w:val="0"/>
      <w:divBdr>
        <w:top w:val="none" w:sz="0" w:space="0" w:color="auto"/>
        <w:left w:val="none" w:sz="0" w:space="0" w:color="auto"/>
        <w:bottom w:val="none" w:sz="0" w:space="0" w:color="auto"/>
        <w:right w:val="none" w:sz="0" w:space="0" w:color="auto"/>
      </w:divBdr>
    </w:div>
    <w:div w:id="1069889125">
      <w:bodyDiv w:val="1"/>
      <w:marLeft w:val="0"/>
      <w:marRight w:val="0"/>
      <w:marTop w:val="0"/>
      <w:marBottom w:val="0"/>
      <w:divBdr>
        <w:top w:val="none" w:sz="0" w:space="0" w:color="auto"/>
        <w:left w:val="none" w:sz="0" w:space="0" w:color="auto"/>
        <w:bottom w:val="none" w:sz="0" w:space="0" w:color="auto"/>
        <w:right w:val="none" w:sz="0" w:space="0" w:color="auto"/>
      </w:divBdr>
    </w:div>
    <w:div w:id="1075399016">
      <w:bodyDiv w:val="1"/>
      <w:marLeft w:val="0"/>
      <w:marRight w:val="0"/>
      <w:marTop w:val="0"/>
      <w:marBottom w:val="0"/>
      <w:divBdr>
        <w:top w:val="none" w:sz="0" w:space="0" w:color="auto"/>
        <w:left w:val="none" w:sz="0" w:space="0" w:color="auto"/>
        <w:bottom w:val="none" w:sz="0" w:space="0" w:color="auto"/>
        <w:right w:val="none" w:sz="0" w:space="0" w:color="auto"/>
      </w:divBdr>
    </w:div>
    <w:div w:id="1081365299">
      <w:bodyDiv w:val="1"/>
      <w:marLeft w:val="0"/>
      <w:marRight w:val="0"/>
      <w:marTop w:val="0"/>
      <w:marBottom w:val="0"/>
      <w:divBdr>
        <w:top w:val="none" w:sz="0" w:space="0" w:color="auto"/>
        <w:left w:val="none" w:sz="0" w:space="0" w:color="auto"/>
        <w:bottom w:val="none" w:sz="0" w:space="0" w:color="auto"/>
        <w:right w:val="none" w:sz="0" w:space="0" w:color="auto"/>
      </w:divBdr>
    </w:div>
    <w:div w:id="1089038963">
      <w:bodyDiv w:val="1"/>
      <w:marLeft w:val="0"/>
      <w:marRight w:val="0"/>
      <w:marTop w:val="0"/>
      <w:marBottom w:val="0"/>
      <w:divBdr>
        <w:top w:val="none" w:sz="0" w:space="0" w:color="auto"/>
        <w:left w:val="none" w:sz="0" w:space="0" w:color="auto"/>
        <w:bottom w:val="none" w:sz="0" w:space="0" w:color="auto"/>
        <w:right w:val="none" w:sz="0" w:space="0" w:color="auto"/>
      </w:divBdr>
    </w:div>
    <w:div w:id="1126970726">
      <w:bodyDiv w:val="1"/>
      <w:marLeft w:val="0"/>
      <w:marRight w:val="0"/>
      <w:marTop w:val="0"/>
      <w:marBottom w:val="0"/>
      <w:divBdr>
        <w:top w:val="none" w:sz="0" w:space="0" w:color="auto"/>
        <w:left w:val="none" w:sz="0" w:space="0" w:color="auto"/>
        <w:bottom w:val="none" w:sz="0" w:space="0" w:color="auto"/>
        <w:right w:val="none" w:sz="0" w:space="0" w:color="auto"/>
      </w:divBdr>
    </w:div>
    <w:div w:id="1137189177">
      <w:bodyDiv w:val="1"/>
      <w:marLeft w:val="0"/>
      <w:marRight w:val="0"/>
      <w:marTop w:val="0"/>
      <w:marBottom w:val="0"/>
      <w:divBdr>
        <w:top w:val="none" w:sz="0" w:space="0" w:color="auto"/>
        <w:left w:val="none" w:sz="0" w:space="0" w:color="auto"/>
        <w:bottom w:val="none" w:sz="0" w:space="0" w:color="auto"/>
        <w:right w:val="none" w:sz="0" w:space="0" w:color="auto"/>
      </w:divBdr>
    </w:div>
    <w:div w:id="1149978810">
      <w:bodyDiv w:val="1"/>
      <w:marLeft w:val="0"/>
      <w:marRight w:val="0"/>
      <w:marTop w:val="0"/>
      <w:marBottom w:val="0"/>
      <w:divBdr>
        <w:top w:val="none" w:sz="0" w:space="0" w:color="auto"/>
        <w:left w:val="none" w:sz="0" w:space="0" w:color="auto"/>
        <w:bottom w:val="none" w:sz="0" w:space="0" w:color="auto"/>
        <w:right w:val="none" w:sz="0" w:space="0" w:color="auto"/>
      </w:divBdr>
    </w:div>
    <w:div w:id="1162769530">
      <w:bodyDiv w:val="1"/>
      <w:marLeft w:val="0"/>
      <w:marRight w:val="0"/>
      <w:marTop w:val="0"/>
      <w:marBottom w:val="0"/>
      <w:divBdr>
        <w:top w:val="none" w:sz="0" w:space="0" w:color="auto"/>
        <w:left w:val="none" w:sz="0" w:space="0" w:color="auto"/>
        <w:bottom w:val="none" w:sz="0" w:space="0" w:color="auto"/>
        <w:right w:val="none" w:sz="0" w:space="0" w:color="auto"/>
      </w:divBdr>
    </w:div>
    <w:div w:id="1166554032">
      <w:bodyDiv w:val="1"/>
      <w:marLeft w:val="0"/>
      <w:marRight w:val="0"/>
      <w:marTop w:val="0"/>
      <w:marBottom w:val="0"/>
      <w:divBdr>
        <w:top w:val="none" w:sz="0" w:space="0" w:color="auto"/>
        <w:left w:val="none" w:sz="0" w:space="0" w:color="auto"/>
        <w:bottom w:val="none" w:sz="0" w:space="0" w:color="auto"/>
        <w:right w:val="none" w:sz="0" w:space="0" w:color="auto"/>
      </w:divBdr>
    </w:div>
    <w:div w:id="1168790233">
      <w:bodyDiv w:val="1"/>
      <w:marLeft w:val="0"/>
      <w:marRight w:val="0"/>
      <w:marTop w:val="0"/>
      <w:marBottom w:val="0"/>
      <w:divBdr>
        <w:top w:val="none" w:sz="0" w:space="0" w:color="auto"/>
        <w:left w:val="none" w:sz="0" w:space="0" w:color="auto"/>
        <w:bottom w:val="none" w:sz="0" w:space="0" w:color="auto"/>
        <w:right w:val="none" w:sz="0" w:space="0" w:color="auto"/>
      </w:divBdr>
    </w:div>
    <w:div w:id="1190492274">
      <w:bodyDiv w:val="1"/>
      <w:marLeft w:val="0"/>
      <w:marRight w:val="0"/>
      <w:marTop w:val="0"/>
      <w:marBottom w:val="0"/>
      <w:divBdr>
        <w:top w:val="none" w:sz="0" w:space="0" w:color="auto"/>
        <w:left w:val="none" w:sz="0" w:space="0" w:color="auto"/>
        <w:bottom w:val="none" w:sz="0" w:space="0" w:color="auto"/>
        <w:right w:val="none" w:sz="0" w:space="0" w:color="auto"/>
      </w:divBdr>
    </w:div>
    <w:div w:id="1232690761">
      <w:bodyDiv w:val="1"/>
      <w:marLeft w:val="0"/>
      <w:marRight w:val="0"/>
      <w:marTop w:val="0"/>
      <w:marBottom w:val="0"/>
      <w:divBdr>
        <w:top w:val="none" w:sz="0" w:space="0" w:color="auto"/>
        <w:left w:val="none" w:sz="0" w:space="0" w:color="auto"/>
        <w:bottom w:val="none" w:sz="0" w:space="0" w:color="auto"/>
        <w:right w:val="none" w:sz="0" w:space="0" w:color="auto"/>
      </w:divBdr>
    </w:div>
    <w:div w:id="1233857021">
      <w:bodyDiv w:val="1"/>
      <w:marLeft w:val="0"/>
      <w:marRight w:val="0"/>
      <w:marTop w:val="0"/>
      <w:marBottom w:val="0"/>
      <w:divBdr>
        <w:top w:val="none" w:sz="0" w:space="0" w:color="auto"/>
        <w:left w:val="none" w:sz="0" w:space="0" w:color="auto"/>
        <w:bottom w:val="none" w:sz="0" w:space="0" w:color="auto"/>
        <w:right w:val="none" w:sz="0" w:space="0" w:color="auto"/>
      </w:divBdr>
    </w:div>
    <w:div w:id="1235895650">
      <w:bodyDiv w:val="1"/>
      <w:marLeft w:val="0"/>
      <w:marRight w:val="0"/>
      <w:marTop w:val="0"/>
      <w:marBottom w:val="0"/>
      <w:divBdr>
        <w:top w:val="none" w:sz="0" w:space="0" w:color="auto"/>
        <w:left w:val="none" w:sz="0" w:space="0" w:color="auto"/>
        <w:bottom w:val="none" w:sz="0" w:space="0" w:color="auto"/>
        <w:right w:val="none" w:sz="0" w:space="0" w:color="auto"/>
      </w:divBdr>
    </w:div>
    <w:div w:id="1259872195">
      <w:bodyDiv w:val="1"/>
      <w:marLeft w:val="0"/>
      <w:marRight w:val="0"/>
      <w:marTop w:val="0"/>
      <w:marBottom w:val="0"/>
      <w:divBdr>
        <w:top w:val="none" w:sz="0" w:space="0" w:color="auto"/>
        <w:left w:val="none" w:sz="0" w:space="0" w:color="auto"/>
        <w:bottom w:val="none" w:sz="0" w:space="0" w:color="auto"/>
        <w:right w:val="none" w:sz="0" w:space="0" w:color="auto"/>
      </w:divBdr>
    </w:div>
    <w:div w:id="1262910483">
      <w:bodyDiv w:val="1"/>
      <w:marLeft w:val="0"/>
      <w:marRight w:val="0"/>
      <w:marTop w:val="0"/>
      <w:marBottom w:val="0"/>
      <w:divBdr>
        <w:top w:val="none" w:sz="0" w:space="0" w:color="auto"/>
        <w:left w:val="none" w:sz="0" w:space="0" w:color="auto"/>
        <w:bottom w:val="none" w:sz="0" w:space="0" w:color="auto"/>
        <w:right w:val="none" w:sz="0" w:space="0" w:color="auto"/>
      </w:divBdr>
    </w:div>
    <w:div w:id="1268318320">
      <w:bodyDiv w:val="1"/>
      <w:marLeft w:val="0"/>
      <w:marRight w:val="0"/>
      <w:marTop w:val="0"/>
      <w:marBottom w:val="0"/>
      <w:divBdr>
        <w:top w:val="none" w:sz="0" w:space="0" w:color="auto"/>
        <w:left w:val="none" w:sz="0" w:space="0" w:color="auto"/>
        <w:bottom w:val="none" w:sz="0" w:space="0" w:color="auto"/>
        <w:right w:val="none" w:sz="0" w:space="0" w:color="auto"/>
      </w:divBdr>
    </w:div>
    <w:div w:id="1274554671">
      <w:bodyDiv w:val="1"/>
      <w:marLeft w:val="0"/>
      <w:marRight w:val="0"/>
      <w:marTop w:val="0"/>
      <w:marBottom w:val="0"/>
      <w:divBdr>
        <w:top w:val="none" w:sz="0" w:space="0" w:color="auto"/>
        <w:left w:val="none" w:sz="0" w:space="0" w:color="auto"/>
        <w:bottom w:val="none" w:sz="0" w:space="0" w:color="auto"/>
        <w:right w:val="none" w:sz="0" w:space="0" w:color="auto"/>
      </w:divBdr>
    </w:div>
    <w:div w:id="1291741338">
      <w:bodyDiv w:val="1"/>
      <w:marLeft w:val="0"/>
      <w:marRight w:val="0"/>
      <w:marTop w:val="0"/>
      <w:marBottom w:val="0"/>
      <w:divBdr>
        <w:top w:val="none" w:sz="0" w:space="0" w:color="auto"/>
        <w:left w:val="none" w:sz="0" w:space="0" w:color="auto"/>
        <w:bottom w:val="none" w:sz="0" w:space="0" w:color="auto"/>
        <w:right w:val="none" w:sz="0" w:space="0" w:color="auto"/>
      </w:divBdr>
    </w:div>
    <w:div w:id="1300960249">
      <w:bodyDiv w:val="1"/>
      <w:marLeft w:val="0"/>
      <w:marRight w:val="0"/>
      <w:marTop w:val="0"/>
      <w:marBottom w:val="0"/>
      <w:divBdr>
        <w:top w:val="none" w:sz="0" w:space="0" w:color="auto"/>
        <w:left w:val="none" w:sz="0" w:space="0" w:color="auto"/>
        <w:bottom w:val="none" w:sz="0" w:space="0" w:color="auto"/>
        <w:right w:val="none" w:sz="0" w:space="0" w:color="auto"/>
      </w:divBdr>
    </w:div>
    <w:div w:id="1303074558">
      <w:bodyDiv w:val="1"/>
      <w:marLeft w:val="0"/>
      <w:marRight w:val="0"/>
      <w:marTop w:val="0"/>
      <w:marBottom w:val="0"/>
      <w:divBdr>
        <w:top w:val="none" w:sz="0" w:space="0" w:color="auto"/>
        <w:left w:val="none" w:sz="0" w:space="0" w:color="auto"/>
        <w:bottom w:val="none" w:sz="0" w:space="0" w:color="auto"/>
        <w:right w:val="none" w:sz="0" w:space="0" w:color="auto"/>
      </w:divBdr>
    </w:div>
    <w:div w:id="1311787478">
      <w:bodyDiv w:val="1"/>
      <w:marLeft w:val="0"/>
      <w:marRight w:val="0"/>
      <w:marTop w:val="0"/>
      <w:marBottom w:val="0"/>
      <w:divBdr>
        <w:top w:val="none" w:sz="0" w:space="0" w:color="auto"/>
        <w:left w:val="none" w:sz="0" w:space="0" w:color="auto"/>
        <w:bottom w:val="none" w:sz="0" w:space="0" w:color="auto"/>
        <w:right w:val="none" w:sz="0" w:space="0" w:color="auto"/>
      </w:divBdr>
    </w:div>
    <w:div w:id="1318531250">
      <w:bodyDiv w:val="1"/>
      <w:marLeft w:val="0"/>
      <w:marRight w:val="0"/>
      <w:marTop w:val="0"/>
      <w:marBottom w:val="0"/>
      <w:divBdr>
        <w:top w:val="none" w:sz="0" w:space="0" w:color="auto"/>
        <w:left w:val="none" w:sz="0" w:space="0" w:color="auto"/>
        <w:bottom w:val="none" w:sz="0" w:space="0" w:color="auto"/>
        <w:right w:val="none" w:sz="0" w:space="0" w:color="auto"/>
      </w:divBdr>
    </w:div>
    <w:div w:id="1384984105">
      <w:bodyDiv w:val="1"/>
      <w:marLeft w:val="0"/>
      <w:marRight w:val="0"/>
      <w:marTop w:val="0"/>
      <w:marBottom w:val="0"/>
      <w:divBdr>
        <w:top w:val="none" w:sz="0" w:space="0" w:color="auto"/>
        <w:left w:val="none" w:sz="0" w:space="0" w:color="auto"/>
        <w:bottom w:val="none" w:sz="0" w:space="0" w:color="auto"/>
        <w:right w:val="none" w:sz="0" w:space="0" w:color="auto"/>
      </w:divBdr>
    </w:div>
    <w:div w:id="1397388776">
      <w:bodyDiv w:val="1"/>
      <w:marLeft w:val="0"/>
      <w:marRight w:val="0"/>
      <w:marTop w:val="0"/>
      <w:marBottom w:val="0"/>
      <w:divBdr>
        <w:top w:val="none" w:sz="0" w:space="0" w:color="auto"/>
        <w:left w:val="none" w:sz="0" w:space="0" w:color="auto"/>
        <w:bottom w:val="none" w:sz="0" w:space="0" w:color="auto"/>
        <w:right w:val="none" w:sz="0" w:space="0" w:color="auto"/>
      </w:divBdr>
    </w:div>
    <w:div w:id="1412701077">
      <w:bodyDiv w:val="1"/>
      <w:marLeft w:val="0"/>
      <w:marRight w:val="0"/>
      <w:marTop w:val="0"/>
      <w:marBottom w:val="0"/>
      <w:divBdr>
        <w:top w:val="none" w:sz="0" w:space="0" w:color="auto"/>
        <w:left w:val="none" w:sz="0" w:space="0" w:color="auto"/>
        <w:bottom w:val="none" w:sz="0" w:space="0" w:color="auto"/>
        <w:right w:val="none" w:sz="0" w:space="0" w:color="auto"/>
      </w:divBdr>
    </w:div>
    <w:div w:id="1422989002">
      <w:bodyDiv w:val="1"/>
      <w:marLeft w:val="0"/>
      <w:marRight w:val="0"/>
      <w:marTop w:val="0"/>
      <w:marBottom w:val="0"/>
      <w:divBdr>
        <w:top w:val="none" w:sz="0" w:space="0" w:color="auto"/>
        <w:left w:val="none" w:sz="0" w:space="0" w:color="auto"/>
        <w:bottom w:val="none" w:sz="0" w:space="0" w:color="auto"/>
        <w:right w:val="none" w:sz="0" w:space="0" w:color="auto"/>
      </w:divBdr>
    </w:div>
    <w:div w:id="1435436569">
      <w:bodyDiv w:val="1"/>
      <w:marLeft w:val="0"/>
      <w:marRight w:val="0"/>
      <w:marTop w:val="0"/>
      <w:marBottom w:val="0"/>
      <w:divBdr>
        <w:top w:val="none" w:sz="0" w:space="0" w:color="auto"/>
        <w:left w:val="none" w:sz="0" w:space="0" w:color="auto"/>
        <w:bottom w:val="none" w:sz="0" w:space="0" w:color="auto"/>
        <w:right w:val="none" w:sz="0" w:space="0" w:color="auto"/>
      </w:divBdr>
    </w:div>
    <w:div w:id="1439905850">
      <w:bodyDiv w:val="1"/>
      <w:marLeft w:val="0"/>
      <w:marRight w:val="0"/>
      <w:marTop w:val="0"/>
      <w:marBottom w:val="0"/>
      <w:divBdr>
        <w:top w:val="none" w:sz="0" w:space="0" w:color="auto"/>
        <w:left w:val="none" w:sz="0" w:space="0" w:color="auto"/>
        <w:bottom w:val="none" w:sz="0" w:space="0" w:color="auto"/>
        <w:right w:val="none" w:sz="0" w:space="0" w:color="auto"/>
      </w:divBdr>
    </w:div>
    <w:div w:id="1441678746">
      <w:bodyDiv w:val="1"/>
      <w:marLeft w:val="0"/>
      <w:marRight w:val="0"/>
      <w:marTop w:val="0"/>
      <w:marBottom w:val="0"/>
      <w:divBdr>
        <w:top w:val="none" w:sz="0" w:space="0" w:color="auto"/>
        <w:left w:val="none" w:sz="0" w:space="0" w:color="auto"/>
        <w:bottom w:val="none" w:sz="0" w:space="0" w:color="auto"/>
        <w:right w:val="none" w:sz="0" w:space="0" w:color="auto"/>
      </w:divBdr>
    </w:div>
    <w:div w:id="1462571466">
      <w:bodyDiv w:val="1"/>
      <w:marLeft w:val="0"/>
      <w:marRight w:val="0"/>
      <w:marTop w:val="0"/>
      <w:marBottom w:val="0"/>
      <w:divBdr>
        <w:top w:val="none" w:sz="0" w:space="0" w:color="auto"/>
        <w:left w:val="none" w:sz="0" w:space="0" w:color="auto"/>
        <w:bottom w:val="none" w:sz="0" w:space="0" w:color="auto"/>
        <w:right w:val="none" w:sz="0" w:space="0" w:color="auto"/>
      </w:divBdr>
    </w:div>
    <w:div w:id="1467896793">
      <w:bodyDiv w:val="1"/>
      <w:marLeft w:val="0"/>
      <w:marRight w:val="0"/>
      <w:marTop w:val="0"/>
      <w:marBottom w:val="0"/>
      <w:divBdr>
        <w:top w:val="none" w:sz="0" w:space="0" w:color="auto"/>
        <w:left w:val="none" w:sz="0" w:space="0" w:color="auto"/>
        <w:bottom w:val="none" w:sz="0" w:space="0" w:color="auto"/>
        <w:right w:val="none" w:sz="0" w:space="0" w:color="auto"/>
      </w:divBdr>
    </w:div>
    <w:div w:id="1470200086">
      <w:bodyDiv w:val="1"/>
      <w:marLeft w:val="0"/>
      <w:marRight w:val="0"/>
      <w:marTop w:val="0"/>
      <w:marBottom w:val="0"/>
      <w:divBdr>
        <w:top w:val="none" w:sz="0" w:space="0" w:color="auto"/>
        <w:left w:val="none" w:sz="0" w:space="0" w:color="auto"/>
        <w:bottom w:val="none" w:sz="0" w:space="0" w:color="auto"/>
        <w:right w:val="none" w:sz="0" w:space="0" w:color="auto"/>
      </w:divBdr>
    </w:div>
    <w:div w:id="1479614937">
      <w:bodyDiv w:val="1"/>
      <w:marLeft w:val="0"/>
      <w:marRight w:val="0"/>
      <w:marTop w:val="0"/>
      <w:marBottom w:val="0"/>
      <w:divBdr>
        <w:top w:val="none" w:sz="0" w:space="0" w:color="auto"/>
        <w:left w:val="none" w:sz="0" w:space="0" w:color="auto"/>
        <w:bottom w:val="none" w:sz="0" w:space="0" w:color="auto"/>
        <w:right w:val="none" w:sz="0" w:space="0" w:color="auto"/>
      </w:divBdr>
    </w:div>
    <w:div w:id="1483429763">
      <w:bodyDiv w:val="1"/>
      <w:marLeft w:val="0"/>
      <w:marRight w:val="0"/>
      <w:marTop w:val="0"/>
      <w:marBottom w:val="0"/>
      <w:divBdr>
        <w:top w:val="none" w:sz="0" w:space="0" w:color="auto"/>
        <w:left w:val="none" w:sz="0" w:space="0" w:color="auto"/>
        <w:bottom w:val="none" w:sz="0" w:space="0" w:color="auto"/>
        <w:right w:val="none" w:sz="0" w:space="0" w:color="auto"/>
      </w:divBdr>
    </w:div>
    <w:div w:id="1487277800">
      <w:bodyDiv w:val="1"/>
      <w:marLeft w:val="0"/>
      <w:marRight w:val="0"/>
      <w:marTop w:val="0"/>
      <w:marBottom w:val="0"/>
      <w:divBdr>
        <w:top w:val="none" w:sz="0" w:space="0" w:color="auto"/>
        <w:left w:val="none" w:sz="0" w:space="0" w:color="auto"/>
        <w:bottom w:val="none" w:sz="0" w:space="0" w:color="auto"/>
        <w:right w:val="none" w:sz="0" w:space="0" w:color="auto"/>
      </w:divBdr>
    </w:div>
    <w:div w:id="1490947395">
      <w:bodyDiv w:val="1"/>
      <w:marLeft w:val="0"/>
      <w:marRight w:val="0"/>
      <w:marTop w:val="0"/>
      <w:marBottom w:val="0"/>
      <w:divBdr>
        <w:top w:val="none" w:sz="0" w:space="0" w:color="auto"/>
        <w:left w:val="none" w:sz="0" w:space="0" w:color="auto"/>
        <w:bottom w:val="none" w:sz="0" w:space="0" w:color="auto"/>
        <w:right w:val="none" w:sz="0" w:space="0" w:color="auto"/>
      </w:divBdr>
    </w:div>
    <w:div w:id="1494755860">
      <w:bodyDiv w:val="1"/>
      <w:marLeft w:val="0"/>
      <w:marRight w:val="0"/>
      <w:marTop w:val="0"/>
      <w:marBottom w:val="0"/>
      <w:divBdr>
        <w:top w:val="none" w:sz="0" w:space="0" w:color="auto"/>
        <w:left w:val="none" w:sz="0" w:space="0" w:color="auto"/>
        <w:bottom w:val="none" w:sz="0" w:space="0" w:color="auto"/>
        <w:right w:val="none" w:sz="0" w:space="0" w:color="auto"/>
      </w:divBdr>
    </w:div>
    <w:div w:id="1509253713">
      <w:bodyDiv w:val="1"/>
      <w:marLeft w:val="0"/>
      <w:marRight w:val="0"/>
      <w:marTop w:val="0"/>
      <w:marBottom w:val="0"/>
      <w:divBdr>
        <w:top w:val="none" w:sz="0" w:space="0" w:color="auto"/>
        <w:left w:val="none" w:sz="0" w:space="0" w:color="auto"/>
        <w:bottom w:val="none" w:sz="0" w:space="0" w:color="auto"/>
        <w:right w:val="none" w:sz="0" w:space="0" w:color="auto"/>
      </w:divBdr>
    </w:div>
    <w:div w:id="1542477556">
      <w:bodyDiv w:val="1"/>
      <w:marLeft w:val="0"/>
      <w:marRight w:val="0"/>
      <w:marTop w:val="0"/>
      <w:marBottom w:val="0"/>
      <w:divBdr>
        <w:top w:val="none" w:sz="0" w:space="0" w:color="auto"/>
        <w:left w:val="none" w:sz="0" w:space="0" w:color="auto"/>
        <w:bottom w:val="none" w:sz="0" w:space="0" w:color="auto"/>
        <w:right w:val="none" w:sz="0" w:space="0" w:color="auto"/>
      </w:divBdr>
    </w:div>
    <w:div w:id="1549294160">
      <w:bodyDiv w:val="1"/>
      <w:marLeft w:val="0"/>
      <w:marRight w:val="0"/>
      <w:marTop w:val="0"/>
      <w:marBottom w:val="0"/>
      <w:divBdr>
        <w:top w:val="none" w:sz="0" w:space="0" w:color="auto"/>
        <w:left w:val="none" w:sz="0" w:space="0" w:color="auto"/>
        <w:bottom w:val="none" w:sz="0" w:space="0" w:color="auto"/>
        <w:right w:val="none" w:sz="0" w:space="0" w:color="auto"/>
      </w:divBdr>
    </w:div>
    <w:div w:id="1556620163">
      <w:bodyDiv w:val="1"/>
      <w:marLeft w:val="0"/>
      <w:marRight w:val="0"/>
      <w:marTop w:val="0"/>
      <w:marBottom w:val="0"/>
      <w:divBdr>
        <w:top w:val="none" w:sz="0" w:space="0" w:color="auto"/>
        <w:left w:val="none" w:sz="0" w:space="0" w:color="auto"/>
        <w:bottom w:val="none" w:sz="0" w:space="0" w:color="auto"/>
        <w:right w:val="none" w:sz="0" w:space="0" w:color="auto"/>
      </w:divBdr>
    </w:div>
    <w:div w:id="1586912622">
      <w:bodyDiv w:val="1"/>
      <w:marLeft w:val="0"/>
      <w:marRight w:val="0"/>
      <w:marTop w:val="0"/>
      <w:marBottom w:val="0"/>
      <w:divBdr>
        <w:top w:val="none" w:sz="0" w:space="0" w:color="auto"/>
        <w:left w:val="none" w:sz="0" w:space="0" w:color="auto"/>
        <w:bottom w:val="none" w:sz="0" w:space="0" w:color="auto"/>
        <w:right w:val="none" w:sz="0" w:space="0" w:color="auto"/>
      </w:divBdr>
    </w:div>
    <w:div w:id="1589341709">
      <w:bodyDiv w:val="1"/>
      <w:marLeft w:val="0"/>
      <w:marRight w:val="0"/>
      <w:marTop w:val="0"/>
      <w:marBottom w:val="0"/>
      <w:divBdr>
        <w:top w:val="none" w:sz="0" w:space="0" w:color="auto"/>
        <w:left w:val="none" w:sz="0" w:space="0" w:color="auto"/>
        <w:bottom w:val="none" w:sz="0" w:space="0" w:color="auto"/>
        <w:right w:val="none" w:sz="0" w:space="0" w:color="auto"/>
      </w:divBdr>
    </w:div>
    <w:div w:id="1597135277">
      <w:bodyDiv w:val="1"/>
      <w:marLeft w:val="0"/>
      <w:marRight w:val="0"/>
      <w:marTop w:val="0"/>
      <w:marBottom w:val="0"/>
      <w:divBdr>
        <w:top w:val="none" w:sz="0" w:space="0" w:color="auto"/>
        <w:left w:val="none" w:sz="0" w:space="0" w:color="auto"/>
        <w:bottom w:val="none" w:sz="0" w:space="0" w:color="auto"/>
        <w:right w:val="none" w:sz="0" w:space="0" w:color="auto"/>
      </w:divBdr>
    </w:div>
    <w:div w:id="1605532122">
      <w:bodyDiv w:val="1"/>
      <w:marLeft w:val="0"/>
      <w:marRight w:val="0"/>
      <w:marTop w:val="0"/>
      <w:marBottom w:val="0"/>
      <w:divBdr>
        <w:top w:val="none" w:sz="0" w:space="0" w:color="auto"/>
        <w:left w:val="none" w:sz="0" w:space="0" w:color="auto"/>
        <w:bottom w:val="none" w:sz="0" w:space="0" w:color="auto"/>
        <w:right w:val="none" w:sz="0" w:space="0" w:color="auto"/>
      </w:divBdr>
    </w:div>
    <w:div w:id="1620182371">
      <w:bodyDiv w:val="1"/>
      <w:marLeft w:val="0"/>
      <w:marRight w:val="0"/>
      <w:marTop w:val="0"/>
      <w:marBottom w:val="0"/>
      <w:divBdr>
        <w:top w:val="none" w:sz="0" w:space="0" w:color="auto"/>
        <w:left w:val="none" w:sz="0" w:space="0" w:color="auto"/>
        <w:bottom w:val="none" w:sz="0" w:space="0" w:color="auto"/>
        <w:right w:val="none" w:sz="0" w:space="0" w:color="auto"/>
      </w:divBdr>
    </w:div>
    <w:div w:id="1622375773">
      <w:bodyDiv w:val="1"/>
      <w:marLeft w:val="0"/>
      <w:marRight w:val="0"/>
      <w:marTop w:val="0"/>
      <w:marBottom w:val="0"/>
      <w:divBdr>
        <w:top w:val="none" w:sz="0" w:space="0" w:color="auto"/>
        <w:left w:val="none" w:sz="0" w:space="0" w:color="auto"/>
        <w:bottom w:val="none" w:sz="0" w:space="0" w:color="auto"/>
        <w:right w:val="none" w:sz="0" w:space="0" w:color="auto"/>
      </w:divBdr>
    </w:div>
    <w:div w:id="1632134225">
      <w:bodyDiv w:val="1"/>
      <w:marLeft w:val="0"/>
      <w:marRight w:val="0"/>
      <w:marTop w:val="0"/>
      <w:marBottom w:val="0"/>
      <w:divBdr>
        <w:top w:val="none" w:sz="0" w:space="0" w:color="auto"/>
        <w:left w:val="none" w:sz="0" w:space="0" w:color="auto"/>
        <w:bottom w:val="none" w:sz="0" w:space="0" w:color="auto"/>
        <w:right w:val="none" w:sz="0" w:space="0" w:color="auto"/>
      </w:divBdr>
    </w:div>
    <w:div w:id="1635985080">
      <w:bodyDiv w:val="1"/>
      <w:marLeft w:val="0"/>
      <w:marRight w:val="0"/>
      <w:marTop w:val="0"/>
      <w:marBottom w:val="0"/>
      <w:divBdr>
        <w:top w:val="none" w:sz="0" w:space="0" w:color="auto"/>
        <w:left w:val="none" w:sz="0" w:space="0" w:color="auto"/>
        <w:bottom w:val="none" w:sz="0" w:space="0" w:color="auto"/>
        <w:right w:val="none" w:sz="0" w:space="0" w:color="auto"/>
      </w:divBdr>
    </w:div>
    <w:div w:id="1645499131">
      <w:bodyDiv w:val="1"/>
      <w:marLeft w:val="0"/>
      <w:marRight w:val="0"/>
      <w:marTop w:val="0"/>
      <w:marBottom w:val="0"/>
      <w:divBdr>
        <w:top w:val="none" w:sz="0" w:space="0" w:color="auto"/>
        <w:left w:val="none" w:sz="0" w:space="0" w:color="auto"/>
        <w:bottom w:val="none" w:sz="0" w:space="0" w:color="auto"/>
        <w:right w:val="none" w:sz="0" w:space="0" w:color="auto"/>
      </w:divBdr>
    </w:div>
    <w:div w:id="1666739330">
      <w:bodyDiv w:val="1"/>
      <w:marLeft w:val="0"/>
      <w:marRight w:val="0"/>
      <w:marTop w:val="0"/>
      <w:marBottom w:val="0"/>
      <w:divBdr>
        <w:top w:val="none" w:sz="0" w:space="0" w:color="auto"/>
        <w:left w:val="none" w:sz="0" w:space="0" w:color="auto"/>
        <w:bottom w:val="none" w:sz="0" w:space="0" w:color="auto"/>
        <w:right w:val="none" w:sz="0" w:space="0" w:color="auto"/>
      </w:divBdr>
    </w:div>
    <w:div w:id="1668744818">
      <w:bodyDiv w:val="1"/>
      <w:marLeft w:val="0"/>
      <w:marRight w:val="0"/>
      <w:marTop w:val="0"/>
      <w:marBottom w:val="0"/>
      <w:divBdr>
        <w:top w:val="none" w:sz="0" w:space="0" w:color="auto"/>
        <w:left w:val="none" w:sz="0" w:space="0" w:color="auto"/>
        <w:bottom w:val="none" w:sz="0" w:space="0" w:color="auto"/>
        <w:right w:val="none" w:sz="0" w:space="0" w:color="auto"/>
      </w:divBdr>
    </w:div>
    <w:div w:id="1716468417">
      <w:bodyDiv w:val="1"/>
      <w:marLeft w:val="0"/>
      <w:marRight w:val="0"/>
      <w:marTop w:val="0"/>
      <w:marBottom w:val="0"/>
      <w:divBdr>
        <w:top w:val="none" w:sz="0" w:space="0" w:color="auto"/>
        <w:left w:val="none" w:sz="0" w:space="0" w:color="auto"/>
        <w:bottom w:val="none" w:sz="0" w:space="0" w:color="auto"/>
        <w:right w:val="none" w:sz="0" w:space="0" w:color="auto"/>
      </w:divBdr>
    </w:div>
    <w:div w:id="1724910147">
      <w:bodyDiv w:val="1"/>
      <w:marLeft w:val="0"/>
      <w:marRight w:val="0"/>
      <w:marTop w:val="0"/>
      <w:marBottom w:val="0"/>
      <w:divBdr>
        <w:top w:val="none" w:sz="0" w:space="0" w:color="auto"/>
        <w:left w:val="none" w:sz="0" w:space="0" w:color="auto"/>
        <w:bottom w:val="none" w:sz="0" w:space="0" w:color="auto"/>
        <w:right w:val="none" w:sz="0" w:space="0" w:color="auto"/>
      </w:divBdr>
    </w:div>
    <w:div w:id="1735153806">
      <w:bodyDiv w:val="1"/>
      <w:marLeft w:val="0"/>
      <w:marRight w:val="0"/>
      <w:marTop w:val="0"/>
      <w:marBottom w:val="0"/>
      <w:divBdr>
        <w:top w:val="none" w:sz="0" w:space="0" w:color="auto"/>
        <w:left w:val="none" w:sz="0" w:space="0" w:color="auto"/>
        <w:bottom w:val="none" w:sz="0" w:space="0" w:color="auto"/>
        <w:right w:val="none" w:sz="0" w:space="0" w:color="auto"/>
      </w:divBdr>
    </w:div>
    <w:div w:id="1747145249">
      <w:bodyDiv w:val="1"/>
      <w:marLeft w:val="0"/>
      <w:marRight w:val="0"/>
      <w:marTop w:val="0"/>
      <w:marBottom w:val="0"/>
      <w:divBdr>
        <w:top w:val="none" w:sz="0" w:space="0" w:color="auto"/>
        <w:left w:val="none" w:sz="0" w:space="0" w:color="auto"/>
        <w:bottom w:val="none" w:sz="0" w:space="0" w:color="auto"/>
        <w:right w:val="none" w:sz="0" w:space="0" w:color="auto"/>
      </w:divBdr>
    </w:div>
    <w:div w:id="1759667383">
      <w:bodyDiv w:val="1"/>
      <w:marLeft w:val="0"/>
      <w:marRight w:val="0"/>
      <w:marTop w:val="0"/>
      <w:marBottom w:val="0"/>
      <w:divBdr>
        <w:top w:val="none" w:sz="0" w:space="0" w:color="auto"/>
        <w:left w:val="none" w:sz="0" w:space="0" w:color="auto"/>
        <w:bottom w:val="none" w:sz="0" w:space="0" w:color="auto"/>
        <w:right w:val="none" w:sz="0" w:space="0" w:color="auto"/>
      </w:divBdr>
    </w:div>
    <w:div w:id="1770613789">
      <w:bodyDiv w:val="1"/>
      <w:marLeft w:val="0"/>
      <w:marRight w:val="0"/>
      <w:marTop w:val="0"/>
      <w:marBottom w:val="0"/>
      <w:divBdr>
        <w:top w:val="none" w:sz="0" w:space="0" w:color="auto"/>
        <w:left w:val="none" w:sz="0" w:space="0" w:color="auto"/>
        <w:bottom w:val="none" w:sz="0" w:space="0" w:color="auto"/>
        <w:right w:val="none" w:sz="0" w:space="0" w:color="auto"/>
      </w:divBdr>
    </w:div>
    <w:div w:id="1786466152">
      <w:bodyDiv w:val="1"/>
      <w:marLeft w:val="0"/>
      <w:marRight w:val="0"/>
      <w:marTop w:val="0"/>
      <w:marBottom w:val="0"/>
      <w:divBdr>
        <w:top w:val="none" w:sz="0" w:space="0" w:color="auto"/>
        <w:left w:val="none" w:sz="0" w:space="0" w:color="auto"/>
        <w:bottom w:val="none" w:sz="0" w:space="0" w:color="auto"/>
        <w:right w:val="none" w:sz="0" w:space="0" w:color="auto"/>
      </w:divBdr>
    </w:div>
    <w:div w:id="1802072401">
      <w:bodyDiv w:val="1"/>
      <w:marLeft w:val="0"/>
      <w:marRight w:val="0"/>
      <w:marTop w:val="0"/>
      <w:marBottom w:val="0"/>
      <w:divBdr>
        <w:top w:val="none" w:sz="0" w:space="0" w:color="auto"/>
        <w:left w:val="none" w:sz="0" w:space="0" w:color="auto"/>
        <w:bottom w:val="none" w:sz="0" w:space="0" w:color="auto"/>
        <w:right w:val="none" w:sz="0" w:space="0" w:color="auto"/>
      </w:divBdr>
    </w:div>
    <w:div w:id="1825508734">
      <w:bodyDiv w:val="1"/>
      <w:marLeft w:val="0"/>
      <w:marRight w:val="0"/>
      <w:marTop w:val="0"/>
      <w:marBottom w:val="0"/>
      <w:divBdr>
        <w:top w:val="none" w:sz="0" w:space="0" w:color="auto"/>
        <w:left w:val="none" w:sz="0" w:space="0" w:color="auto"/>
        <w:bottom w:val="none" w:sz="0" w:space="0" w:color="auto"/>
        <w:right w:val="none" w:sz="0" w:space="0" w:color="auto"/>
      </w:divBdr>
    </w:div>
    <w:div w:id="1844780069">
      <w:bodyDiv w:val="1"/>
      <w:marLeft w:val="0"/>
      <w:marRight w:val="0"/>
      <w:marTop w:val="0"/>
      <w:marBottom w:val="0"/>
      <w:divBdr>
        <w:top w:val="none" w:sz="0" w:space="0" w:color="auto"/>
        <w:left w:val="none" w:sz="0" w:space="0" w:color="auto"/>
        <w:bottom w:val="none" w:sz="0" w:space="0" w:color="auto"/>
        <w:right w:val="none" w:sz="0" w:space="0" w:color="auto"/>
      </w:divBdr>
    </w:div>
    <w:div w:id="1857619260">
      <w:bodyDiv w:val="1"/>
      <w:marLeft w:val="0"/>
      <w:marRight w:val="0"/>
      <w:marTop w:val="0"/>
      <w:marBottom w:val="0"/>
      <w:divBdr>
        <w:top w:val="none" w:sz="0" w:space="0" w:color="auto"/>
        <w:left w:val="none" w:sz="0" w:space="0" w:color="auto"/>
        <w:bottom w:val="none" w:sz="0" w:space="0" w:color="auto"/>
        <w:right w:val="none" w:sz="0" w:space="0" w:color="auto"/>
      </w:divBdr>
    </w:div>
    <w:div w:id="1865748026">
      <w:bodyDiv w:val="1"/>
      <w:marLeft w:val="0"/>
      <w:marRight w:val="0"/>
      <w:marTop w:val="0"/>
      <w:marBottom w:val="0"/>
      <w:divBdr>
        <w:top w:val="none" w:sz="0" w:space="0" w:color="auto"/>
        <w:left w:val="none" w:sz="0" w:space="0" w:color="auto"/>
        <w:bottom w:val="none" w:sz="0" w:space="0" w:color="auto"/>
        <w:right w:val="none" w:sz="0" w:space="0" w:color="auto"/>
      </w:divBdr>
    </w:div>
    <w:div w:id="1888449849">
      <w:bodyDiv w:val="1"/>
      <w:marLeft w:val="0"/>
      <w:marRight w:val="0"/>
      <w:marTop w:val="0"/>
      <w:marBottom w:val="0"/>
      <w:divBdr>
        <w:top w:val="none" w:sz="0" w:space="0" w:color="auto"/>
        <w:left w:val="none" w:sz="0" w:space="0" w:color="auto"/>
        <w:bottom w:val="none" w:sz="0" w:space="0" w:color="auto"/>
        <w:right w:val="none" w:sz="0" w:space="0" w:color="auto"/>
      </w:divBdr>
    </w:div>
    <w:div w:id="1892423780">
      <w:bodyDiv w:val="1"/>
      <w:marLeft w:val="0"/>
      <w:marRight w:val="0"/>
      <w:marTop w:val="0"/>
      <w:marBottom w:val="0"/>
      <w:divBdr>
        <w:top w:val="none" w:sz="0" w:space="0" w:color="auto"/>
        <w:left w:val="none" w:sz="0" w:space="0" w:color="auto"/>
        <w:bottom w:val="none" w:sz="0" w:space="0" w:color="auto"/>
        <w:right w:val="none" w:sz="0" w:space="0" w:color="auto"/>
      </w:divBdr>
    </w:div>
    <w:div w:id="1902473506">
      <w:bodyDiv w:val="1"/>
      <w:marLeft w:val="0"/>
      <w:marRight w:val="0"/>
      <w:marTop w:val="0"/>
      <w:marBottom w:val="0"/>
      <w:divBdr>
        <w:top w:val="none" w:sz="0" w:space="0" w:color="auto"/>
        <w:left w:val="none" w:sz="0" w:space="0" w:color="auto"/>
        <w:bottom w:val="none" w:sz="0" w:space="0" w:color="auto"/>
        <w:right w:val="none" w:sz="0" w:space="0" w:color="auto"/>
      </w:divBdr>
    </w:div>
    <w:div w:id="1915432738">
      <w:bodyDiv w:val="1"/>
      <w:marLeft w:val="0"/>
      <w:marRight w:val="0"/>
      <w:marTop w:val="0"/>
      <w:marBottom w:val="0"/>
      <w:divBdr>
        <w:top w:val="none" w:sz="0" w:space="0" w:color="auto"/>
        <w:left w:val="none" w:sz="0" w:space="0" w:color="auto"/>
        <w:bottom w:val="none" w:sz="0" w:space="0" w:color="auto"/>
        <w:right w:val="none" w:sz="0" w:space="0" w:color="auto"/>
      </w:divBdr>
    </w:div>
    <w:div w:id="1917015037">
      <w:bodyDiv w:val="1"/>
      <w:marLeft w:val="0"/>
      <w:marRight w:val="0"/>
      <w:marTop w:val="0"/>
      <w:marBottom w:val="0"/>
      <w:divBdr>
        <w:top w:val="none" w:sz="0" w:space="0" w:color="auto"/>
        <w:left w:val="none" w:sz="0" w:space="0" w:color="auto"/>
        <w:bottom w:val="none" w:sz="0" w:space="0" w:color="auto"/>
        <w:right w:val="none" w:sz="0" w:space="0" w:color="auto"/>
      </w:divBdr>
    </w:div>
    <w:div w:id="1946620729">
      <w:bodyDiv w:val="1"/>
      <w:marLeft w:val="0"/>
      <w:marRight w:val="0"/>
      <w:marTop w:val="0"/>
      <w:marBottom w:val="0"/>
      <w:divBdr>
        <w:top w:val="none" w:sz="0" w:space="0" w:color="auto"/>
        <w:left w:val="none" w:sz="0" w:space="0" w:color="auto"/>
        <w:bottom w:val="none" w:sz="0" w:space="0" w:color="auto"/>
        <w:right w:val="none" w:sz="0" w:space="0" w:color="auto"/>
      </w:divBdr>
    </w:div>
    <w:div w:id="1946687900">
      <w:bodyDiv w:val="1"/>
      <w:marLeft w:val="0"/>
      <w:marRight w:val="0"/>
      <w:marTop w:val="0"/>
      <w:marBottom w:val="0"/>
      <w:divBdr>
        <w:top w:val="none" w:sz="0" w:space="0" w:color="auto"/>
        <w:left w:val="none" w:sz="0" w:space="0" w:color="auto"/>
        <w:bottom w:val="none" w:sz="0" w:space="0" w:color="auto"/>
        <w:right w:val="none" w:sz="0" w:space="0" w:color="auto"/>
      </w:divBdr>
    </w:div>
    <w:div w:id="1952323643">
      <w:bodyDiv w:val="1"/>
      <w:marLeft w:val="0"/>
      <w:marRight w:val="0"/>
      <w:marTop w:val="0"/>
      <w:marBottom w:val="0"/>
      <w:divBdr>
        <w:top w:val="none" w:sz="0" w:space="0" w:color="auto"/>
        <w:left w:val="none" w:sz="0" w:space="0" w:color="auto"/>
        <w:bottom w:val="none" w:sz="0" w:space="0" w:color="auto"/>
        <w:right w:val="none" w:sz="0" w:space="0" w:color="auto"/>
      </w:divBdr>
    </w:div>
    <w:div w:id="1971550279">
      <w:bodyDiv w:val="1"/>
      <w:marLeft w:val="0"/>
      <w:marRight w:val="0"/>
      <w:marTop w:val="0"/>
      <w:marBottom w:val="0"/>
      <w:divBdr>
        <w:top w:val="none" w:sz="0" w:space="0" w:color="auto"/>
        <w:left w:val="none" w:sz="0" w:space="0" w:color="auto"/>
        <w:bottom w:val="none" w:sz="0" w:space="0" w:color="auto"/>
        <w:right w:val="none" w:sz="0" w:space="0" w:color="auto"/>
      </w:divBdr>
    </w:div>
    <w:div w:id="1972637487">
      <w:bodyDiv w:val="1"/>
      <w:marLeft w:val="0"/>
      <w:marRight w:val="0"/>
      <w:marTop w:val="0"/>
      <w:marBottom w:val="0"/>
      <w:divBdr>
        <w:top w:val="none" w:sz="0" w:space="0" w:color="auto"/>
        <w:left w:val="none" w:sz="0" w:space="0" w:color="auto"/>
        <w:bottom w:val="none" w:sz="0" w:space="0" w:color="auto"/>
        <w:right w:val="none" w:sz="0" w:space="0" w:color="auto"/>
      </w:divBdr>
      <w:divsChild>
        <w:div w:id="265694377">
          <w:marLeft w:val="45"/>
          <w:marRight w:val="45"/>
          <w:marTop w:val="0"/>
          <w:marBottom w:val="0"/>
          <w:divBdr>
            <w:top w:val="none" w:sz="0" w:space="0" w:color="auto"/>
            <w:left w:val="none" w:sz="0" w:space="0" w:color="auto"/>
            <w:bottom w:val="none" w:sz="0" w:space="0" w:color="auto"/>
            <w:right w:val="none" w:sz="0" w:space="0" w:color="auto"/>
          </w:divBdr>
          <w:divsChild>
            <w:div w:id="155511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009111">
      <w:bodyDiv w:val="1"/>
      <w:marLeft w:val="0"/>
      <w:marRight w:val="0"/>
      <w:marTop w:val="0"/>
      <w:marBottom w:val="0"/>
      <w:divBdr>
        <w:top w:val="none" w:sz="0" w:space="0" w:color="auto"/>
        <w:left w:val="none" w:sz="0" w:space="0" w:color="auto"/>
        <w:bottom w:val="none" w:sz="0" w:space="0" w:color="auto"/>
        <w:right w:val="none" w:sz="0" w:space="0" w:color="auto"/>
      </w:divBdr>
    </w:div>
    <w:div w:id="2018148034">
      <w:bodyDiv w:val="1"/>
      <w:marLeft w:val="0"/>
      <w:marRight w:val="0"/>
      <w:marTop w:val="0"/>
      <w:marBottom w:val="0"/>
      <w:divBdr>
        <w:top w:val="none" w:sz="0" w:space="0" w:color="auto"/>
        <w:left w:val="none" w:sz="0" w:space="0" w:color="auto"/>
        <w:bottom w:val="none" w:sz="0" w:space="0" w:color="auto"/>
        <w:right w:val="none" w:sz="0" w:space="0" w:color="auto"/>
      </w:divBdr>
    </w:div>
    <w:div w:id="2019847628">
      <w:bodyDiv w:val="1"/>
      <w:marLeft w:val="0"/>
      <w:marRight w:val="0"/>
      <w:marTop w:val="0"/>
      <w:marBottom w:val="0"/>
      <w:divBdr>
        <w:top w:val="none" w:sz="0" w:space="0" w:color="auto"/>
        <w:left w:val="none" w:sz="0" w:space="0" w:color="auto"/>
        <w:bottom w:val="none" w:sz="0" w:space="0" w:color="auto"/>
        <w:right w:val="none" w:sz="0" w:space="0" w:color="auto"/>
      </w:divBdr>
    </w:div>
    <w:div w:id="2047824487">
      <w:bodyDiv w:val="1"/>
      <w:marLeft w:val="0"/>
      <w:marRight w:val="0"/>
      <w:marTop w:val="0"/>
      <w:marBottom w:val="0"/>
      <w:divBdr>
        <w:top w:val="none" w:sz="0" w:space="0" w:color="auto"/>
        <w:left w:val="none" w:sz="0" w:space="0" w:color="auto"/>
        <w:bottom w:val="none" w:sz="0" w:space="0" w:color="auto"/>
        <w:right w:val="none" w:sz="0" w:space="0" w:color="auto"/>
      </w:divBdr>
    </w:div>
    <w:div w:id="2054844366">
      <w:bodyDiv w:val="1"/>
      <w:marLeft w:val="0"/>
      <w:marRight w:val="0"/>
      <w:marTop w:val="0"/>
      <w:marBottom w:val="0"/>
      <w:divBdr>
        <w:top w:val="none" w:sz="0" w:space="0" w:color="auto"/>
        <w:left w:val="none" w:sz="0" w:space="0" w:color="auto"/>
        <w:bottom w:val="none" w:sz="0" w:space="0" w:color="auto"/>
        <w:right w:val="none" w:sz="0" w:space="0" w:color="auto"/>
      </w:divBdr>
    </w:div>
    <w:div w:id="2078824549">
      <w:bodyDiv w:val="1"/>
      <w:marLeft w:val="0"/>
      <w:marRight w:val="0"/>
      <w:marTop w:val="0"/>
      <w:marBottom w:val="0"/>
      <w:divBdr>
        <w:top w:val="none" w:sz="0" w:space="0" w:color="auto"/>
        <w:left w:val="none" w:sz="0" w:space="0" w:color="auto"/>
        <w:bottom w:val="none" w:sz="0" w:space="0" w:color="auto"/>
        <w:right w:val="none" w:sz="0" w:space="0" w:color="auto"/>
      </w:divBdr>
    </w:div>
    <w:div w:id="2083987888">
      <w:bodyDiv w:val="1"/>
      <w:marLeft w:val="0"/>
      <w:marRight w:val="0"/>
      <w:marTop w:val="0"/>
      <w:marBottom w:val="0"/>
      <w:divBdr>
        <w:top w:val="none" w:sz="0" w:space="0" w:color="auto"/>
        <w:left w:val="none" w:sz="0" w:space="0" w:color="auto"/>
        <w:bottom w:val="none" w:sz="0" w:space="0" w:color="auto"/>
        <w:right w:val="none" w:sz="0" w:space="0" w:color="auto"/>
      </w:divBdr>
    </w:div>
    <w:div w:id="2089961492">
      <w:bodyDiv w:val="1"/>
      <w:marLeft w:val="0"/>
      <w:marRight w:val="0"/>
      <w:marTop w:val="0"/>
      <w:marBottom w:val="0"/>
      <w:divBdr>
        <w:top w:val="none" w:sz="0" w:space="0" w:color="auto"/>
        <w:left w:val="none" w:sz="0" w:space="0" w:color="auto"/>
        <w:bottom w:val="none" w:sz="0" w:space="0" w:color="auto"/>
        <w:right w:val="none" w:sz="0" w:space="0" w:color="auto"/>
      </w:divBdr>
    </w:div>
    <w:div w:id="2095466725">
      <w:bodyDiv w:val="1"/>
      <w:marLeft w:val="0"/>
      <w:marRight w:val="0"/>
      <w:marTop w:val="0"/>
      <w:marBottom w:val="0"/>
      <w:divBdr>
        <w:top w:val="none" w:sz="0" w:space="0" w:color="auto"/>
        <w:left w:val="none" w:sz="0" w:space="0" w:color="auto"/>
        <w:bottom w:val="none" w:sz="0" w:space="0" w:color="auto"/>
        <w:right w:val="none" w:sz="0" w:space="0" w:color="auto"/>
      </w:divBdr>
    </w:div>
    <w:div w:id="2100637801">
      <w:bodyDiv w:val="1"/>
      <w:marLeft w:val="0"/>
      <w:marRight w:val="0"/>
      <w:marTop w:val="0"/>
      <w:marBottom w:val="0"/>
      <w:divBdr>
        <w:top w:val="none" w:sz="0" w:space="0" w:color="auto"/>
        <w:left w:val="none" w:sz="0" w:space="0" w:color="auto"/>
        <w:bottom w:val="none" w:sz="0" w:space="0" w:color="auto"/>
        <w:right w:val="none" w:sz="0" w:space="0" w:color="auto"/>
      </w:divBdr>
    </w:div>
    <w:div w:id="2100982399">
      <w:bodyDiv w:val="1"/>
      <w:marLeft w:val="0"/>
      <w:marRight w:val="0"/>
      <w:marTop w:val="0"/>
      <w:marBottom w:val="0"/>
      <w:divBdr>
        <w:top w:val="none" w:sz="0" w:space="0" w:color="auto"/>
        <w:left w:val="none" w:sz="0" w:space="0" w:color="auto"/>
        <w:bottom w:val="none" w:sz="0" w:space="0" w:color="auto"/>
        <w:right w:val="none" w:sz="0" w:space="0" w:color="auto"/>
      </w:divBdr>
    </w:div>
    <w:div w:id="2111779086">
      <w:bodyDiv w:val="1"/>
      <w:marLeft w:val="0"/>
      <w:marRight w:val="0"/>
      <w:marTop w:val="0"/>
      <w:marBottom w:val="0"/>
      <w:divBdr>
        <w:top w:val="none" w:sz="0" w:space="0" w:color="auto"/>
        <w:left w:val="none" w:sz="0" w:space="0" w:color="auto"/>
        <w:bottom w:val="none" w:sz="0" w:space="0" w:color="auto"/>
        <w:right w:val="none" w:sz="0" w:space="0" w:color="auto"/>
      </w:divBdr>
      <w:divsChild>
        <w:div w:id="1898778368">
          <w:marLeft w:val="45"/>
          <w:marRight w:val="45"/>
          <w:marTop w:val="0"/>
          <w:marBottom w:val="0"/>
          <w:divBdr>
            <w:top w:val="none" w:sz="0" w:space="0" w:color="auto"/>
            <w:left w:val="none" w:sz="0" w:space="0" w:color="auto"/>
            <w:bottom w:val="none" w:sz="0" w:space="0" w:color="auto"/>
            <w:right w:val="none" w:sz="0" w:space="0" w:color="auto"/>
          </w:divBdr>
          <w:divsChild>
            <w:div w:id="168809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127848">
      <w:bodyDiv w:val="1"/>
      <w:marLeft w:val="0"/>
      <w:marRight w:val="0"/>
      <w:marTop w:val="0"/>
      <w:marBottom w:val="0"/>
      <w:divBdr>
        <w:top w:val="none" w:sz="0" w:space="0" w:color="auto"/>
        <w:left w:val="none" w:sz="0" w:space="0" w:color="auto"/>
        <w:bottom w:val="none" w:sz="0" w:space="0" w:color="auto"/>
        <w:right w:val="none" w:sz="0" w:space="0" w:color="auto"/>
      </w:divBdr>
    </w:div>
    <w:div w:id="2124692835">
      <w:bodyDiv w:val="1"/>
      <w:marLeft w:val="0"/>
      <w:marRight w:val="0"/>
      <w:marTop w:val="0"/>
      <w:marBottom w:val="0"/>
      <w:divBdr>
        <w:top w:val="none" w:sz="0" w:space="0" w:color="auto"/>
        <w:left w:val="none" w:sz="0" w:space="0" w:color="auto"/>
        <w:bottom w:val="none" w:sz="0" w:space="0" w:color="auto"/>
        <w:right w:val="none" w:sz="0" w:space="0" w:color="auto"/>
      </w:divBdr>
    </w:div>
    <w:div w:id="2124883776">
      <w:bodyDiv w:val="1"/>
      <w:marLeft w:val="0"/>
      <w:marRight w:val="0"/>
      <w:marTop w:val="0"/>
      <w:marBottom w:val="0"/>
      <w:divBdr>
        <w:top w:val="none" w:sz="0" w:space="0" w:color="auto"/>
        <w:left w:val="none" w:sz="0" w:space="0" w:color="auto"/>
        <w:bottom w:val="none" w:sz="0" w:space="0" w:color="auto"/>
        <w:right w:val="none" w:sz="0" w:space="0" w:color="auto"/>
      </w:divBdr>
    </w:div>
    <w:div w:id="2128548323">
      <w:bodyDiv w:val="1"/>
      <w:marLeft w:val="0"/>
      <w:marRight w:val="0"/>
      <w:marTop w:val="0"/>
      <w:marBottom w:val="0"/>
      <w:divBdr>
        <w:top w:val="none" w:sz="0" w:space="0" w:color="auto"/>
        <w:left w:val="none" w:sz="0" w:space="0" w:color="auto"/>
        <w:bottom w:val="none" w:sz="0" w:space="0" w:color="auto"/>
        <w:right w:val="none" w:sz="0" w:space="0" w:color="auto"/>
      </w:divBdr>
    </w:div>
    <w:div w:id="213162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hyperlink" Target="http://www.cdc.gov/ecoli/2015/O26-11-15/index.html" TargetMode="External"/><Relationship Id="rId30" Type="http://schemas.openxmlformats.org/officeDocument/2006/relationships/fontTable" Target="fontTable.xml"/><Relationship Id="rId31" Type="http://schemas.openxmlformats.org/officeDocument/2006/relationships/glossaryDocument" Target="glossary/document.xml"/><Relationship Id="rId32"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AF3ABD3FF69FAC47B67BBD2B3288B9D7"/>
        <w:category>
          <w:name w:val="General"/>
          <w:gallery w:val="placeholder"/>
        </w:category>
        <w:types>
          <w:type w:val="bbPlcHdr"/>
        </w:types>
        <w:behaviors>
          <w:behavior w:val="content"/>
        </w:behaviors>
        <w:guid w:val="{54611A2C-9D78-8741-86E2-2D3862041A81}"/>
      </w:docPartPr>
      <w:docPartBody>
        <w:p w:rsidR="00476262" w:rsidRDefault="00476262" w:rsidP="00476262">
          <w:pPr>
            <w:pStyle w:val="AF3ABD3FF69FAC47B67BBD2B3288B9D7"/>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ourier">
    <w:panose1 w:val="02000500000000000000"/>
    <w:charset w:val="4D"/>
    <w:family w:val="modern"/>
    <w:notTrueType/>
    <w:pitch w:val="fixed"/>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American Typewriter Light">
    <w:panose1 w:val="02090304020004020304"/>
    <w:charset w:val="00"/>
    <w:family w:val="auto"/>
    <w:pitch w:val="variable"/>
    <w:sig w:usb0="A000006F" w:usb1="00000019" w:usb2="00000000" w:usb3="00000000" w:csb0="00000111" w:csb1="00000000"/>
  </w:font>
  <w:font w:name="ヒラギノ角ゴ Pro W3">
    <w:charset w:val="4E"/>
    <w:family w:val="auto"/>
    <w:pitch w:val="variable"/>
    <w:sig w:usb0="E00002FF" w:usb1="7AC7FFFF" w:usb2="00000012" w:usb3="00000000" w:csb0="0002000D" w:csb1="00000000"/>
  </w:font>
  <w:font w:name="American Typewriter">
    <w:panose1 w:val="02090604020004020304"/>
    <w:charset w:val="00"/>
    <w:family w:val="auto"/>
    <w:pitch w:val="variable"/>
    <w:sig w:usb0="A000006F" w:usb1="00000019" w:usb2="00000000" w:usb3="00000000" w:csb0="0000011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0026"/>
    <w:rsid w:val="0000496B"/>
    <w:rsid w:val="0002127D"/>
    <w:rsid w:val="00031103"/>
    <w:rsid w:val="00033196"/>
    <w:rsid w:val="000416DE"/>
    <w:rsid w:val="00057A65"/>
    <w:rsid w:val="0007200E"/>
    <w:rsid w:val="00080590"/>
    <w:rsid w:val="00082028"/>
    <w:rsid w:val="00095C56"/>
    <w:rsid w:val="000A01CF"/>
    <w:rsid w:val="000A245E"/>
    <w:rsid w:val="000C0020"/>
    <w:rsid w:val="000C56B5"/>
    <w:rsid w:val="000D37D4"/>
    <w:rsid w:val="000D5003"/>
    <w:rsid w:val="000D5C78"/>
    <w:rsid w:val="000D78BB"/>
    <w:rsid w:val="000F6163"/>
    <w:rsid w:val="00113C13"/>
    <w:rsid w:val="00126660"/>
    <w:rsid w:val="00127401"/>
    <w:rsid w:val="0015246B"/>
    <w:rsid w:val="0015610A"/>
    <w:rsid w:val="00156680"/>
    <w:rsid w:val="00164821"/>
    <w:rsid w:val="0017450C"/>
    <w:rsid w:val="00190672"/>
    <w:rsid w:val="00192829"/>
    <w:rsid w:val="00197D37"/>
    <w:rsid w:val="001A08F0"/>
    <w:rsid w:val="001A0DDD"/>
    <w:rsid w:val="001B2B89"/>
    <w:rsid w:val="001D6130"/>
    <w:rsid w:val="001E1A0C"/>
    <w:rsid w:val="001E4D84"/>
    <w:rsid w:val="001F1F7F"/>
    <w:rsid w:val="00207485"/>
    <w:rsid w:val="00267140"/>
    <w:rsid w:val="00276951"/>
    <w:rsid w:val="0028451F"/>
    <w:rsid w:val="00293081"/>
    <w:rsid w:val="002B1127"/>
    <w:rsid w:val="002D49FC"/>
    <w:rsid w:val="002D73A6"/>
    <w:rsid w:val="002E4C8C"/>
    <w:rsid w:val="002F37F3"/>
    <w:rsid w:val="003010B7"/>
    <w:rsid w:val="0030304E"/>
    <w:rsid w:val="00305002"/>
    <w:rsid w:val="0031731F"/>
    <w:rsid w:val="00331499"/>
    <w:rsid w:val="00346955"/>
    <w:rsid w:val="0036080E"/>
    <w:rsid w:val="00371B9D"/>
    <w:rsid w:val="00372FB0"/>
    <w:rsid w:val="003856C1"/>
    <w:rsid w:val="003969E3"/>
    <w:rsid w:val="003A3C8E"/>
    <w:rsid w:val="003A7B2F"/>
    <w:rsid w:val="003B17AC"/>
    <w:rsid w:val="003B51C1"/>
    <w:rsid w:val="003D1C9A"/>
    <w:rsid w:val="003F3DAC"/>
    <w:rsid w:val="00410DDD"/>
    <w:rsid w:val="00417849"/>
    <w:rsid w:val="00431A05"/>
    <w:rsid w:val="004335B8"/>
    <w:rsid w:val="00436B58"/>
    <w:rsid w:val="004447F9"/>
    <w:rsid w:val="00450F52"/>
    <w:rsid w:val="00451D9E"/>
    <w:rsid w:val="00464F44"/>
    <w:rsid w:val="00476262"/>
    <w:rsid w:val="00476D3B"/>
    <w:rsid w:val="004950C2"/>
    <w:rsid w:val="004A20EB"/>
    <w:rsid w:val="004A7985"/>
    <w:rsid w:val="004B231D"/>
    <w:rsid w:val="004B5D56"/>
    <w:rsid w:val="004C0883"/>
    <w:rsid w:val="004C46A2"/>
    <w:rsid w:val="005013EB"/>
    <w:rsid w:val="00503806"/>
    <w:rsid w:val="005103C3"/>
    <w:rsid w:val="00517204"/>
    <w:rsid w:val="00527A5A"/>
    <w:rsid w:val="00532CD9"/>
    <w:rsid w:val="005355CF"/>
    <w:rsid w:val="00544B24"/>
    <w:rsid w:val="00545232"/>
    <w:rsid w:val="00553237"/>
    <w:rsid w:val="00553F85"/>
    <w:rsid w:val="0055439F"/>
    <w:rsid w:val="0055613F"/>
    <w:rsid w:val="00563645"/>
    <w:rsid w:val="00572AB3"/>
    <w:rsid w:val="00583800"/>
    <w:rsid w:val="005844EF"/>
    <w:rsid w:val="005902A4"/>
    <w:rsid w:val="005C6823"/>
    <w:rsid w:val="005D1454"/>
    <w:rsid w:val="005E564D"/>
    <w:rsid w:val="005F3F70"/>
    <w:rsid w:val="005F7FC0"/>
    <w:rsid w:val="0060325E"/>
    <w:rsid w:val="00604258"/>
    <w:rsid w:val="00604E62"/>
    <w:rsid w:val="00605BF1"/>
    <w:rsid w:val="00621EC1"/>
    <w:rsid w:val="006229F3"/>
    <w:rsid w:val="00626EF3"/>
    <w:rsid w:val="006364E3"/>
    <w:rsid w:val="00644451"/>
    <w:rsid w:val="00661AD9"/>
    <w:rsid w:val="00661FEF"/>
    <w:rsid w:val="006813F9"/>
    <w:rsid w:val="00695C81"/>
    <w:rsid w:val="006B53FA"/>
    <w:rsid w:val="006E0202"/>
    <w:rsid w:val="006E4570"/>
    <w:rsid w:val="006F396D"/>
    <w:rsid w:val="00706426"/>
    <w:rsid w:val="0071376F"/>
    <w:rsid w:val="007264D6"/>
    <w:rsid w:val="007329EA"/>
    <w:rsid w:val="007433A9"/>
    <w:rsid w:val="00752A92"/>
    <w:rsid w:val="007857BD"/>
    <w:rsid w:val="007876A9"/>
    <w:rsid w:val="00787914"/>
    <w:rsid w:val="00796F10"/>
    <w:rsid w:val="007A04BC"/>
    <w:rsid w:val="007A38DD"/>
    <w:rsid w:val="007C2316"/>
    <w:rsid w:val="007C6658"/>
    <w:rsid w:val="007C69D1"/>
    <w:rsid w:val="007D0547"/>
    <w:rsid w:val="007D418A"/>
    <w:rsid w:val="007F40C6"/>
    <w:rsid w:val="0080392E"/>
    <w:rsid w:val="008051D5"/>
    <w:rsid w:val="00805DAB"/>
    <w:rsid w:val="00807D95"/>
    <w:rsid w:val="00830321"/>
    <w:rsid w:val="00843A6B"/>
    <w:rsid w:val="008537A1"/>
    <w:rsid w:val="00875ABD"/>
    <w:rsid w:val="00883F45"/>
    <w:rsid w:val="008923BA"/>
    <w:rsid w:val="008A3F28"/>
    <w:rsid w:val="008B1712"/>
    <w:rsid w:val="008B5051"/>
    <w:rsid w:val="008B6E04"/>
    <w:rsid w:val="008B70A0"/>
    <w:rsid w:val="008C2D26"/>
    <w:rsid w:val="008C392E"/>
    <w:rsid w:val="008D37E8"/>
    <w:rsid w:val="008D4246"/>
    <w:rsid w:val="008D4D7A"/>
    <w:rsid w:val="008E4860"/>
    <w:rsid w:val="008F066E"/>
    <w:rsid w:val="008F27FC"/>
    <w:rsid w:val="00923190"/>
    <w:rsid w:val="00931B80"/>
    <w:rsid w:val="00931DCA"/>
    <w:rsid w:val="009326A7"/>
    <w:rsid w:val="00963DBF"/>
    <w:rsid w:val="009802A7"/>
    <w:rsid w:val="00991142"/>
    <w:rsid w:val="009A4AA2"/>
    <w:rsid w:val="009D4528"/>
    <w:rsid w:val="009D4F52"/>
    <w:rsid w:val="009E1E46"/>
    <w:rsid w:val="009F72D5"/>
    <w:rsid w:val="00A00B89"/>
    <w:rsid w:val="00A1099C"/>
    <w:rsid w:val="00A15CE3"/>
    <w:rsid w:val="00A343F1"/>
    <w:rsid w:val="00A35B31"/>
    <w:rsid w:val="00A40FB6"/>
    <w:rsid w:val="00A62D60"/>
    <w:rsid w:val="00A65EE8"/>
    <w:rsid w:val="00A728F3"/>
    <w:rsid w:val="00A8776D"/>
    <w:rsid w:val="00AC09BC"/>
    <w:rsid w:val="00AC66AC"/>
    <w:rsid w:val="00AD6487"/>
    <w:rsid w:val="00AD6A3B"/>
    <w:rsid w:val="00AF3811"/>
    <w:rsid w:val="00B011C7"/>
    <w:rsid w:val="00B17E56"/>
    <w:rsid w:val="00B34A94"/>
    <w:rsid w:val="00B46CD3"/>
    <w:rsid w:val="00B547F7"/>
    <w:rsid w:val="00B55953"/>
    <w:rsid w:val="00B74D1D"/>
    <w:rsid w:val="00B80354"/>
    <w:rsid w:val="00B85A67"/>
    <w:rsid w:val="00BD1FB4"/>
    <w:rsid w:val="00BD2890"/>
    <w:rsid w:val="00BF0D75"/>
    <w:rsid w:val="00BF57E2"/>
    <w:rsid w:val="00C0589F"/>
    <w:rsid w:val="00C302DB"/>
    <w:rsid w:val="00C54628"/>
    <w:rsid w:val="00C65CE7"/>
    <w:rsid w:val="00C70CD8"/>
    <w:rsid w:val="00C738D6"/>
    <w:rsid w:val="00CA39D2"/>
    <w:rsid w:val="00CA71B9"/>
    <w:rsid w:val="00CC34E2"/>
    <w:rsid w:val="00CC3D87"/>
    <w:rsid w:val="00CC6893"/>
    <w:rsid w:val="00CE053B"/>
    <w:rsid w:val="00CE0D2C"/>
    <w:rsid w:val="00CE739F"/>
    <w:rsid w:val="00CF2F5A"/>
    <w:rsid w:val="00D13856"/>
    <w:rsid w:val="00D14005"/>
    <w:rsid w:val="00D24003"/>
    <w:rsid w:val="00D36758"/>
    <w:rsid w:val="00D37D1A"/>
    <w:rsid w:val="00D44031"/>
    <w:rsid w:val="00D44B68"/>
    <w:rsid w:val="00D657AA"/>
    <w:rsid w:val="00D65878"/>
    <w:rsid w:val="00D67C8F"/>
    <w:rsid w:val="00D717B0"/>
    <w:rsid w:val="00D82424"/>
    <w:rsid w:val="00D92436"/>
    <w:rsid w:val="00DA1571"/>
    <w:rsid w:val="00DC79E4"/>
    <w:rsid w:val="00DD6093"/>
    <w:rsid w:val="00DD7975"/>
    <w:rsid w:val="00DE2FBD"/>
    <w:rsid w:val="00DE377B"/>
    <w:rsid w:val="00E144A3"/>
    <w:rsid w:val="00E14E37"/>
    <w:rsid w:val="00E66C8A"/>
    <w:rsid w:val="00E7601D"/>
    <w:rsid w:val="00EE4B0C"/>
    <w:rsid w:val="00EF14E5"/>
    <w:rsid w:val="00F009B4"/>
    <w:rsid w:val="00F02E81"/>
    <w:rsid w:val="00F16923"/>
    <w:rsid w:val="00F20152"/>
    <w:rsid w:val="00F300EE"/>
    <w:rsid w:val="00F520B4"/>
    <w:rsid w:val="00F55DEB"/>
    <w:rsid w:val="00F664EF"/>
    <w:rsid w:val="00F72845"/>
    <w:rsid w:val="00F740A3"/>
    <w:rsid w:val="00F80430"/>
    <w:rsid w:val="00F82682"/>
    <w:rsid w:val="00FA0391"/>
    <w:rsid w:val="00FA093C"/>
    <w:rsid w:val="00FA1172"/>
    <w:rsid w:val="00FC2F89"/>
    <w:rsid w:val="00FE7E83"/>
    <w:rsid w:val="00FF04B8"/>
    <w:rsid w:val="00FF37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6262"/>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AF3ABD3FF69FAC47B67BBD2B3288B9D7">
    <w:name w:val="AF3ABD3FF69FAC47B67BBD2B3288B9D7"/>
    <w:rsid w:val="00476262"/>
    <w:pPr>
      <w:spacing w:after="0" w:line="240" w:lineRule="auto"/>
    </w:pPr>
    <w:rPr>
      <w:sz w:val="24"/>
      <w:szCs w:val="24"/>
      <w:lang w:eastAsia="ja-JP"/>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5C39A-C8D2-3345-82A6-87B5DA12E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191</Pages>
  <Words>99300</Words>
  <Characters>565018</Characters>
  <Application>Microsoft Macintosh Word</Application>
  <DocSecurity>0</DocSecurity>
  <Lines>10660</Lines>
  <Paragraphs>3338</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Doctoral Dissertation Template</vt:lpstr>
      <vt:lpstr>Acknowledgements</vt:lpstr>
      <vt:lpstr>Table of Contents</vt:lpstr>
      <vt:lpstr>List of Tables</vt:lpstr>
      <vt:lpstr>List of Figures</vt:lpstr>
      <vt:lpstr>Abstract</vt:lpstr>
      <vt:lpstr>Chapter 1: Introduction</vt:lpstr>
      <vt:lpstr>    A Selective Genealogy of Urban Geography in the United States</vt:lpstr>
      <vt:lpstr>        Early to Mid-20th Century</vt:lpstr>
      <vt:lpstr>        The 1960s</vt:lpstr>
      <vt:lpstr>        The 1970s</vt:lpstr>
      <vt:lpstr>        The 1980s</vt:lpstr>
      <vt:lpstr>        The 1990s</vt:lpstr>
      <vt:lpstr>    A Brief Introduction to Urban Policy Mobility</vt:lpstr>
    </vt:vector>
  </TitlesOfParts>
  <Company>OU</Company>
  <LinksUpToDate>false</LinksUpToDate>
  <CharactersWithSpaces>660980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Office 2004 Test Drive User</dc:creator>
  <cp:keywords/>
  <dc:description/>
  <cp:lastModifiedBy>McNair Scholars</cp:lastModifiedBy>
  <cp:revision>3</cp:revision>
  <cp:lastPrinted>2017-05-08T22:15:00Z</cp:lastPrinted>
  <dcterms:created xsi:type="dcterms:W3CDTF">2017-05-11T13:57:00Z</dcterms:created>
  <dcterms:modified xsi:type="dcterms:W3CDTF">2017-05-11T14:08:00Z</dcterms:modified>
</cp:coreProperties>
</file>