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DefaultPlaceholder_22675703"/>
        </w:placeholder>
        <w:group/>
      </w:sdtPr>
      <w:sdtContent>
        <w:p w14:paraId="07D3FF55" w14:textId="77777777" w:rsidR="00A50007" w:rsidRPr="0008176F" w:rsidRDefault="0008176F" w:rsidP="0008176F">
          <w:pPr>
            <w:pStyle w:val="NoSpacing"/>
            <w:jc w:val="center"/>
            <w:rPr>
              <w:caps/>
            </w:rPr>
          </w:pPr>
          <w:r w:rsidRPr="0008176F">
            <w:rPr>
              <w:caps/>
            </w:rPr>
            <w:t>University of Oklahoma</w:t>
          </w:r>
        </w:p>
        <w:p w14:paraId="6AF724A9" w14:textId="77777777" w:rsidR="0008176F" w:rsidRPr="0008176F" w:rsidRDefault="0008176F" w:rsidP="0008176F">
          <w:pPr>
            <w:pStyle w:val="NoSpacing"/>
            <w:jc w:val="center"/>
            <w:rPr>
              <w:caps/>
            </w:rPr>
          </w:pPr>
        </w:p>
        <w:p w14:paraId="26465DDC" w14:textId="77777777" w:rsidR="0008176F" w:rsidRPr="0008176F" w:rsidRDefault="0008176F" w:rsidP="0008176F">
          <w:pPr>
            <w:pStyle w:val="NoSpacing"/>
            <w:jc w:val="center"/>
            <w:rPr>
              <w:caps/>
            </w:rPr>
          </w:pPr>
          <w:r w:rsidRPr="0008176F">
            <w:rPr>
              <w:caps/>
            </w:rPr>
            <w:t>Graduate College</w:t>
          </w:r>
        </w:p>
      </w:sdtContent>
    </w:sdt>
    <w:p w14:paraId="748B7B23" w14:textId="77777777" w:rsidR="0008176F" w:rsidRPr="0008176F" w:rsidRDefault="0008176F" w:rsidP="0008176F">
      <w:pPr>
        <w:pStyle w:val="NoSpacing"/>
        <w:jc w:val="center"/>
        <w:rPr>
          <w:caps/>
        </w:rPr>
      </w:pPr>
    </w:p>
    <w:p w14:paraId="25FFF317" w14:textId="77777777" w:rsidR="0008176F" w:rsidRPr="0008176F" w:rsidRDefault="0008176F" w:rsidP="0008176F">
      <w:pPr>
        <w:pStyle w:val="NoSpacing"/>
        <w:jc w:val="center"/>
        <w:rPr>
          <w:caps/>
        </w:rPr>
      </w:pPr>
    </w:p>
    <w:p w14:paraId="671D791E" w14:textId="77777777" w:rsidR="0008176F" w:rsidRPr="0008176F" w:rsidRDefault="0008176F" w:rsidP="0008176F">
      <w:pPr>
        <w:pStyle w:val="NoSpacing"/>
        <w:jc w:val="center"/>
        <w:rPr>
          <w:caps/>
        </w:rPr>
      </w:pPr>
    </w:p>
    <w:p w14:paraId="70BC63D7" w14:textId="77777777" w:rsidR="0008176F" w:rsidRPr="0008176F" w:rsidRDefault="0008176F" w:rsidP="0008176F">
      <w:pPr>
        <w:pStyle w:val="NoSpacing"/>
        <w:jc w:val="center"/>
        <w:rPr>
          <w:caps/>
        </w:rPr>
      </w:pPr>
    </w:p>
    <w:p w14:paraId="064F172F" w14:textId="77777777" w:rsidR="0008176F" w:rsidRPr="0008176F" w:rsidRDefault="0008176F" w:rsidP="0008176F">
      <w:pPr>
        <w:pStyle w:val="NoSpacing"/>
        <w:jc w:val="center"/>
        <w:rPr>
          <w:caps/>
        </w:rPr>
      </w:pPr>
    </w:p>
    <w:p w14:paraId="23392517" w14:textId="77777777" w:rsidR="0008176F" w:rsidRPr="0008176F" w:rsidRDefault="0008176F" w:rsidP="0008176F">
      <w:pPr>
        <w:pStyle w:val="NoSpacing"/>
        <w:jc w:val="center"/>
        <w:rPr>
          <w:caps/>
        </w:rPr>
      </w:pPr>
    </w:p>
    <w:p w14:paraId="6250B3FA" w14:textId="77777777" w:rsidR="0008176F" w:rsidRPr="0008176F" w:rsidRDefault="0008176F" w:rsidP="0008176F">
      <w:pPr>
        <w:pStyle w:val="NoSpacing"/>
        <w:jc w:val="center"/>
        <w:rPr>
          <w:caps/>
        </w:rPr>
      </w:pPr>
    </w:p>
    <w:sdt>
      <w:sdtPr>
        <w:rPr>
          <w:caps/>
        </w:rPr>
        <w:alias w:val="Click to enter thesis title"/>
        <w:tag w:val="Click to enter thesis title"/>
        <w:id w:val="30091832"/>
        <w:lock w:val="sdtLocked"/>
        <w:placeholder>
          <w:docPart w:val="DefaultPlaceholder_22675703"/>
        </w:placeholder>
      </w:sdtPr>
      <w:sdtContent>
        <w:p w14:paraId="4D1568BE" w14:textId="77777777" w:rsidR="0008176F" w:rsidRPr="0008176F" w:rsidRDefault="001957A8" w:rsidP="0008176F">
          <w:pPr>
            <w:pStyle w:val="NoSpacing"/>
            <w:spacing w:line="480" w:lineRule="auto"/>
            <w:jc w:val="center"/>
            <w:rPr>
              <w:caps/>
            </w:rPr>
          </w:pPr>
          <w:r>
            <w:rPr>
              <w:caps/>
            </w:rPr>
            <w:t>Beyond Black and White: Native American Representation in Newspaper Media</w:t>
          </w:r>
        </w:p>
      </w:sdtContent>
    </w:sdt>
    <w:p w14:paraId="49602294" w14:textId="77777777" w:rsidR="0008176F" w:rsidRPr="0008176F" w:rsidRDefault="0008176F" w:rsidP="0008176F">
      <w:pPr>
        <w:pStyle w:val="NoSpacing"/>
        <w:jc w:val="center"/>
        <w:rPr>
          <w:caps/>
        </w:rPr>
      </w:pPr>
    </w:p>
    <w:p w14:paraId="081B74A4" w14:textId="77777777" w:rsidR="0008176F" w:rsidRPr="0008176F" w:rsidRDefault="0008176F" w:rsidP="0008176F">
      <w:pPr>
        <w:pStyle w:val="NoSpacing"/>
        <w:jc w:val="center"/>
        <w:rPr>
          <w:caps/>
        </w:rPr>
      </w:pPr>
    </w:p>
    <w:p w14:paraId="20566822" w14:textId="77777777" w:rsidR="0008176F" w:rsidRPr="0008176F" w:rsidRDefault="0008176F" w:rsidP="0008176F">
      <w:pPr>
        <w:pStyle w:val="NoSpacing"/>
        <w:jc w:val="center"/>
        <w:rPr>
          <w:caps/>
        </w:rPr>
      </w:pPr>
    </w:p>
    <w:p w14:paraId="2DE5AECE" w14:textId="77777777" w:rsidR="0008176F" w:rsidRPr="0008176F" w:rsidRDefault="0008176F" w:rsidP="0008176F">
      <w:pPr>
        <w:pStyle w:val="NoSpacing"/>
        <w:jc w:val="center"/>
        <w:rPr>
          <w:caps/>
        </w:rPr>
      </w:pPr>
    </w:p>
    <w:p w14:paraId="5F6FCF21" w14:textId="77777777" w:rsidR="0008176F" w:rsidRPr="0008176F" w:rsidRDefault="0008176F" w:rsidP="0008176F">
      <w:pPr>
        <w:pStyle w:val="NoSpacing"/>
        <w:jc w:val="center"/>
        <w:rPr>
          <w:caps/>
        </w:rPr>
      </w:pPr>
    </w:p>
    <w:p w14:paraId="5F6A0AF7"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023387BE" w14:textId="77777777" w:rsidR="0008176F" w:rsidRPr="0008176F" w:rsidRDefault="0008176F" w:rsidP="0008176F">
          <w:pPr>
            <w:pStyle w:val="NoSpacing"/>
            <w:jc w:val="center"/>
            <w:rPr>
              <w:caps/>
            </w:rPr>
          </w:pPr>
          <w:r w:rsidRPr="0008176F">
            <w:rPr>
              <w:caps/>
            </w:rPr>
            <w:t>A thesis</w:t>
          </w:r>
        </w:p>
        <w:p w14:paraId="0DEB279E" w14:textId="77777777" w:rsidR="0008176F" w:rsidRPr="0008176F" w:rsidRDefault="0008176F" w:rsidP="0008176F">
          <w:pPr>
            <w:pStyle w:val="NoSpacing"/>
            <w:jc w:val="center"/>
            <w:rPr>
              <w:caps/>
            </w:rPr>
          </w:pPr>
        </w:p>
        <w:p w14:paraId="115B9698" w14:textId="77777777" w:rsidR="0008176F" w:rsidRPr="0008176F" w:rsidRDefault="0008176F" w:rsidP="0008176F">
          <w:pPr>
            <w:pStyle w:val="NoSpacing"/>
            <w:jc w:val="center"/>
            <w:rPr>
              <w:caps/>
            </w:rPr>
          </w:pPr>
          <w:r w:rsidRPr="0008176F">
            <w:rPr>
              <w:caps/>
            </w:rPr>
            <w:t>submitted to the Graduate Faculty</w:t>
          </w:r>
        </w:p>
        <w:p w14:paraId="01AD068F" w14:textId="77777777" w:rsidR="0008176F" w:rsidRDefault="0008176F" w:rsidP="0008176F">
          <w:pPr>
            <w:pStyle w:val="NoSpacing"/>
            <w:jc w:val="center"/>
          </w:pPr>
        </w:p>
        <w:p w14:paraId="65E15E69" w14:textId="77777777" w:rsidR="0008176F" w:rsidRDefault="0008176F" w:rsidP="0008176F">
          <w:pPr>
            <w:pStyle w:val="NoSpacing"/>
            <w:jc w:val="center"/>
          </w:pPr>
          <w:r>
            <w:t>in partial fulfillment of the requirements for the</w:t>
          </w:r>
        </w:p>
        <w:p w14:paraId="11EFC069" w14:textId="77777777" w:rsidR="0008176F" w:rsidRDefault="0008176F" w:rsidP="0008176F">
          <w:pPr>
            <w:pStyle w:val="NoSpacing"/>
            <w:jc w:val="center"/>
          </w:pPr>
        </w:p>
        <w:p w14:paraId="35B53398" w14:textId="77777777" w:rsidR="0008176F" w:rsidRDefault="0008176F" w:rsidP="0008176F">
          <w:pPr>
            <w:pStyle w:val="NoSpacing"/>
            <w:jc w:val="center"/>
          </w:pPr>
          <w:r>
            <w:t>Degree of</w:t>
          </w:r>
        </w:p>
      </w:sdtContent>
    </w:sdt>
    <w:p w14:paraId="03891195"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6AE4A6CA54642C4FA33702C746328B6D"/>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Content>
        <w:p w14:paraId="7042FDC9" w14:textId="77777777" w:rsidR="00447C99" w:rsidRDefault="00447C99" w:rsidP="00447C99">
          <w:pPr>
            <w:pStyle w:val="NoSpacing"/>
            <w:spacing w:line="480" w:lineRule="auto"/>
            <w:jc w:val="center"/>
            <w:rPr>
              <w:caps/>
            </w:rPr>
          </w:pPr>
          <w:r>
            <w:rPr>
              <w:caps/>
            </w:rPr>
            <w:t>Master of Arts</w:t>
          </w:r>
        </w:p>
      </w:sdtContent>
    </w:sdt>
    <w:p w14:paraId="137B741D" w14:textId="77777777" w:rsidR="00447C99" w:rsidRDefault="00447C99" w:rsidP="0008176F">
      <w:pPr>
        <w:pStyle w:val="NoSpacing"/>
        <w:jc w:val="center"/>
      </w:pPr>
    </w:p>
    <w:p w14:paraId="0222284C" w14:textId="77777777" w:rsidR="00447C99" w:rsidRDefault="00447C99" w:rsidP="0008176F">
      <w:pPr>
        <w:pStyle w:val="NoSpacing"/>
        <w:jc w:val="center"/>
      </w:pPr>
    </w:p>
    <w:p w14:paraId="0E1CA6F6" w14:textId="77777777" w:rsidR="00730F0A" w:rsidRDefault="00730F0A" w:rsidP="0008176F">
      <w:pPr>
        <w:pStyle w:val="NoSpacing"/>
        <w:jc w:val="center"/>
      </w:pPr>
    </w:p>
    <w:p w14:paraId="7C3DF35F" w14:textId="77777777" w:rsidR="00730F0A" w:rsidRDefault="00730F0A" w:rsidP="0008176F">
      <w:pPr>
        <w:pStyle w:val="NoSpacing"/>
        <w:jc w:val="center"/>
      </w:pPr>
    </w:p>
    <w:p w14:paraId="6FAE72B4" w14:textId="77777777" w:rsidR="00730F0A" w:rsidRDefault="00730F0A" w:rsidP="0008176F">
      <w:pPr>
        <w:pStyle w:val="NoSpacing"/>
        <w:jc w:val="center"/>
      </w:pPr>
    </w:p>
    <w:p w14:paraId="12735283" w14:textId="77777777" w:rsidR="00730F0A" w:rsidRDefault="00730F0A" w:rsidP="0008176F">
      <w:pPr>
        <w:pStyle w:val="NoSpacing"/>
        <w:jc w:val="center"/>
      </w:pPr>
    </w:p>
    <w:p w14:paraId="6D312D73" w14:textId="77777777" w:rsidR="00730F0A" w:rsidRDefault="00730F0A" w:rsidP="0008176F">
      <w:pPr>
        <w:pStyle w:val="NoSpacing"/>
        <w:jc w:val="center"/>
      </w:pPr>
    </w:p>
    <w:p w14:paraId="12A98805" w14:textId="77777777" w:rsidR="00730F0A" w:rsidRDefault="00730F0A" w:rsidP="0008176F">
      <w:pPr>
        <w:pStyle w:val="NoSpacing"/>
        <w:jc w:val="center"/>
      </w:pPr>
    </w:p>
    <w:p w14:paraId="0CD3E962" w14:textId="77777777" w:rsidR="00730F0A" w:rsidRDefault="00730F0A" w:rsidP="0008176F">
      <w:pPr>
        <w:pStyle w:val="NoSpacing"/>
        <w:jc w:val="center"/>
      </w:pPr>
      <w:r>
        <w:t>By</w:t>
      </w:r>
    </w:p>
    <w:p w14:paraId="38AD059B"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60BCDD34" w14:textId="77777777" w:rsidR="00746E16" w:rsidRDefault="001957A8" w:rsidP="00746E16">
          <w:pPr>
            <w:pStyle w:val="NoSpacing"/>
            <w:jc w:val="center"/>
            <w:rPr>
              <w:caps/>
            </w:rPr>
          </w:pPr>
          <w:r>
            <w:rPr>
              <w:caps/>
            </w:rPr>
            <w:t>Lauren A. Gomez</w:t>
          </w:r>
        </w:p>
      </w:sdtContent>
    </w:sdt>
    <w:sdt>
      <w:sdtPr>
        <w:id w:val="30091838"/>
        <w:lock w:val="contentLocked"/>
        <w:placeholder>
          <w:docPart w:val="DefaultPlaceholder_22675703"/>
        </w:placeholder>
        <w:group/>
      </w:sdtPr>
      <w:sdtContent>
        <w:p w14:paraId="487F022F"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4B83AD4D" w14:textId="77777777" w:rsidR="00730F0A" w:rsidRDefault="001957A8" w:rsidP="00730F0A">
          <w:pPr>
            <w:pStyle w:val="NoSpacing"/>
            <w:jc w:val="center"/>
          </w:pPr>
          <w:r>
            <w:t>2016</w:t>
          </w:r>
        </w:p>
      </w:sdtContent>
    </w:sdt>
    <w:p w14:paraId="159C2FDA" w14:textId="77777777" w:rsidR="00730F0A" w:rsidRDefault="00730F0A" w:rsidP="00730F0A">
      <w:pPr>
        <w:pStyle w:val="NoSpacing"/>
        <w:jc w:val="center"/>
      </w:pPr>
      <w:r>
        <w:br w:type="page"/>
      </w:r>
    </w:p>
    <w:p w14:paraId="23E47F9C" w14:textId="77777777" w:rsidR="00730F0A" w:rsidRDefault="00730F0A" w:rsidP="00730F0A">
      <w:pPr>
        <w:pStyle w:val="NoSpacing"/>
        <w:jc w:val="center"/>
      </w:pPr>
    </w:p>
    <w:p w14:paraId="10004D1B" w14:textId="77777777" w:rsidR="00730F0A" w:rsidRDefault="00730F0A" w:rsidP="00730F0A">
      <w:pPr>
        <w:pStyle w:val="NoSpacing"/>
        <w:jc w:val="center"/>
      </w:pPr>
    </w:p>
    <w:p w14:paraId="769AB895" w14:textId="77777777" w:rsidR="006B5C7A" w:rsidRDefault="006B5C7A" w:rsidP="00730F0A">
      <w:pPr>
        <w:pStyle w:val="NoSpacing"/>
        <w:jc w:val="center"/>
      </w:pPr>
    </w:p>
    <w:p w14:paraId="28A819AD" w14:textId="77777777" w:rsidR="00C378FA" w:rsidRDefault="00C378FA" w:rsidP="00730F0A">
      <w:pPr>
        <w:pStyle w:val="NoSpacing"/>
        <w:jc w:val="center"/>
      </w:pPr>
    </w:p>
    <w:p w14:paraId="53EDCAE7"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14:paraId="648DDD94" w14:textId="77777777" w:rsidR="00730F0A" w:rsidRPr="00730F0A" w:rsidRDefault="001957A8" w:rsidP="00730F0A">
          <w:pPr>
            <w:pStyle w:val="NoSpacing"/>
            <w:jc w:val="center"/>
            <w:rPr>
              <w:caps/>
            </w:rPr>
          </w:pPr>
          <w:r>
            <w:rPr>
              <w:caps/>
            </w:rPr>
            <w:t xml:space="preserve">Beyond Black and White: Native American Representation in Newpaper Media </w:t>
          </w:r>
        </w:p>
      </w:sdtContent>
    </w:sdt>
    <w:p w14:paraId="317A528E" w14:textId="77777777" w:rsidR="00730F0A" w:rsidRPr="00730F0A" w:rsidRDefault="00730F0A" w:rsidP="00730F0A">
      <w:pPr>
        <w:pStyle w:val="NoSpacing"/>
        <w:jc w:val="center"/>
        <w:rPr>
          <w:caps/>
        </w:rPr>
      </w:pPr>
    </w:p>
    <w:p w14:paraId="3CBDD89E"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5A2C06BB"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660B0BE6" w14:textId="77777777" w:rsidR="00746E16" w:rsidRDefault="001957A8" w:rsidP="00746E16">
          <w:pPr>
            <w:pStyle w:val="NoSpacing"/>
            <w:jc w:val="center"/>
            <w:rPr>
              <w:caps/>
            </w:rPr>
          </w:pPr>
          <w:r>
            <w:rPr>
              <w:caps/>
            </w:rPr>
            <w:t>Department of Native American Studies</w:t>
          </w:r>
        </w:p>
      </w:sdtContent>
    </w:sdt>
    <w:p w14:paraId="50D459D5" w14:textId="77777777" w:rsidR="00730F0A" w:rsidRPr="00730F0A" w:rsidRDefault="00730F0A" w:rsidP="00730F0A">
      <w:pPr>
        <w:pStyle w:val="NoSpacing"/>
        <w:jc w:val="center"/>
        <w:rPr>
          <w:caps/>
        </w:rPr>
      </w:pPr>
    </w:p>
    <w:p w14:paraId="7D873411" w14:textId="77777777" w:rsidR="00730F0A" w:rsidRPr="00730F0A" w:rsidRDefault="00730F0A" w:rsidP="00730F0A">
      <w:pPr>
        <w:pStyle w:val="NoSpacing"/>
        <w:jc w:val="center"/>
        <w:rPr>
          <w:caps/>
        </w:rPr>
      </w:pPr>
    </w:p>
    <w:p w14:paraId="46E55B66" w14:textId="77777777" w:rsidR="00730F0A" w:rsidRPr="00730F0A" w:rsidRDefault="00730F0A" w:rsidP="00730F0A">
      <w:pPr>
        <w:pStyle w:val="NoSpacing"/>
        <w:jc w:val="center"/>
        <w:rPr>
          <w:caps/>
        </w:rPr>
      </w:pPr>
    </w:p>
    <w:p w14:paraId="67F02F32" w14:textId="77777777" w:rsidR="00730F0A" w:rsidRDefault="00730F0A" w:rsidP="00730F0A">
      <w:pPr>
        <w:pStyle w:val="NoSpacing"/>
        <w:jc w:val="center"/>
        <w:rPr>
          <w:caps/>
        </w:rPr>
      </w:pPr>
    </w:p>
    <w:p w14:paraId="044F7486" w14:textId="77777777" w:rsidR="00730F0A" w:rsidRPr="00730F0A" w:rsidRDefault="00730F0A" w:rsidP="00730F0A">
      <w:pPr>
        <w:pStyle w:val="NoSpacing"/>
        <w:jc w:val="center"/>
        <w:rPr>
          <w:caps/>
        </w:rPr>
      </w:pPr>
    </w:p>
    <w:p w14:paraId="7735E69C" w14:textId="77777777" w:rsidR="00730F0A" w:rsidRPr="00730F0A" w:rsidRDefault="00730F0A" w:rsidP="00730F0A">
      <w:pPr>
        <w:pStyle w:val="NoSpacing"/>
        <w:jc w:val="center"/>
        <w:rPr>
          <w:caps/>
        </w:rPr>
      </w:pPr>
    </w:p>
    <w:p w14:paraId="69DCD5C5" w14:textId="77777777" w:rsidR="00730F0A" w:rsidRPr="00730F0A" w:rsidRDefault="00730F0A" w:rsidP="00730F0A">
      <w:pPr>
        <w:pStyle w:val="NoSpacing"/>
        <w:jc w:val="center"/>
        <w:rPr>
          <w:caps/>
        </w:rPr>
      </w:pPr>
    </w:p>
    <w:p w14:paraId="5801E45F"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5BA2E960" w14:textId="77777777" w:rsidR="00730F0A" w:rsidRPr="00730F0A" w:rsidRDefault="00730F0A" w:rsidP="00730F0A">
          <w:pPr>
            <w:pStyle w:val="NoSpacing"/>
            <w:jc w:val="center"/>
            <w:rPr>
              <w:caps/>
            </w:rPr>
          </w:pPr>
          <w:r w:rsidRPr="00730F0A">
            <w:rPr>
              <w:caps/>
            </w:rPr>
            <w:t>By</w:t>
          </w:r>
        </w:p>
      </w:sdtContent>
    </w:sdt>
    <w:p w14:paraId="13DFF20D" w14:textId="77777777" w:rsidR="00730F0A" w:rsidRDefault="00730F0A" w:rsidP="00730F0A">
      <w:pPr>
        <w:pStyle w:val="NoSpacing"/>
        <w:jc w:val="center"/>
      </w:pPr>
    </w:p>
    <w:p w14:paraId="11559EF6" w14:textId="77777777" w:rsidR="00730F0A" w:rsidRDefault="00730F0A" w:rsidP="00730F0A">
      <w:pPr>
        <w:pStyle w:val="NoSpacing"/>
        <w:jc w:val="center"/>
      </w:pPr>
    </w:p>
    <w:p w14:paraId="1CC00CB9" w14:textId="77777777" w:rsidR="00730F0A" w:rsidRDefault="00730F0A" w:rsidP="00730F0A">
      <w:pPr>
        <w:pStyle w:val="NoSpacing"/>
        <w:jc w:val="center"/>
      </w:pPr>
    </w:p>
    <w:p w14:paraId="0EB4E861" w14:textId="77777777" w:rsidR="00730F0A" w:rsidRPr="003B763D" w:rsidRDefault="003B763D" w:rsidP="00730F0A">
      <w:pPr>
        <w:pStyle w:val="NoSpacing"/>
        <w:jc w:val="right"/>
      </w:pPr>
      <w:r>
        <w:t>______________________________</w:t>
      </w:r>
    </w:p>
    <w:p w14:paraId="4D439C8A" w14:textId="6FDAF40F" w:rsidR="00730F0A" w:rsidRDefault="008653F5"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9176DC">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B643C6">
            <w:t>Amanda Cobb-Greetham</w:t>
          </w:r>
        </w:sdtContent>
      </w:sdt>
      <w:r w:rsidR="00730F0A">
        <w:t>, Chair</w:t>
      </w:r>
    </w:p>
    <w:p w14:paraId="35D94907" w14:textId="77777777" w:rsidR="00730F0A" w:rsidRDefault="00730F0A" w:rsidP="00730F0A">
      <w:pPr>
        <w:pStyle w:val="NoSpacing"/>
        <w:jc w:val="right"/>
      </w:pPr>
    </w:p>
    <w:p w14:paraId="6BD364C9" w14:textId="77777777" w:rsidR="00730F0A" w:rsidRDefault="00730F0A" w:rsidP="00730F0A">
      <w:pPr>
        <w:pStyle w:val="NoSpacing"/>
        <w:jc w:val="right"/>
      </w:pPr>
    </w:p>
    <w:p w14:paraId="27CE6BA8" w14:textId="77777777" w:rsidR="00730F0A" w:rsidRPr="003B763D" w:rsidRDefault="003B763D" w:rsidP="00730F0A">
      <w:pPr>
        <w:pStyle w:val="NoSpacing"/>
        <w:jc w:val="right"/>
      </w:pPr>
      <w:r>
        <w:t>______________________________</w:t>
      </w:r>
    </w:p>
    <w:p w14:paraId="3504D097" w14:textId="3434BC2A" w:rsidR="00730F0A" w:rsidRDefault="008653F5"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9176DC">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021D46">
            <w:t>Heather Shotton</w:t>
          </w:r>
        </w:sdtContent>
      </w:sdt>
    </w:p>
    <w:p w14:paraId="14C3126A" w14:textId="77777777" w:rsidR="00730F0A" w:rsidRDefault="00730F0A" w:rsidP="00730F0A">
      <w:pPr>
        <w:pStyle w:val="NoSpacing"/>
        <w:jc w:val="right"/>
      </w:pPr>
    </w:p>
    <w:p w14:paraId="1AA63305" w14:textId="77777777" w:rsidR="00730F0A" w:rsidRDefault="00730F0A" w:rsidP="00730F0A">
      <w:pPr>
        <w:pStyle w:val="NoSpacing"/>
        <w:jc w:val="right"/>
      </w:pPr>
    </w:p>
    <w:p w14:paraId="74FFF75E" w14:textId="77777777" w:rsidR="00730F0A" w:rsidRPr="003B763D" w:rsidRDefault="003B763D" w:rsidP="00730F0A">
      <w:pPr>
        <w:pStyle w:val="NoSpacing"/>
        <w:jc w:val="right"/>
      </w:pPr>
      <w:r>
        <w:t>______________________________</w:t>
      </w:r>
    </w:p>
    <w:p w14:paraId="1AC1C5F7" w14:textId="7DA1D401" w:rsidR="00730F0A" w:rsidRDefault="00900AC6" w:rsidP="00730F0A">
      <w:pPr>
        <w:pStyle w:val="NoSpacing"/>
        <w:jc w:val="right"/>
      </w:pPr>
      <w:r>
        <w:t>Professor</w:t>
      </w:r>
      <w:r w:rsidR="00746E16">
        <w:t xml:space="preserve"> </w:t>
      </w:r>
      <w:sdt>
        <w:sdtPr>
          <w:alias w:val="Click to enter 3rd member name"/>
          <w:tag w:val="3rd member"/>
          <w:id w:val="30091852"/>
          <w:lock w:val="sdtLocked"/>
          <w:placeholder>
            <w:docPart w:val="6D39F422706D4B8B985B3284341ED3DD"/>
          </w:placeholder>
        </w:sdtPr>
        <w:sdtContent>
          <w:r w:rsidR="00021D46">
            <w:t>Lindsay Robertson</w:t>
          </w:r>
        </w:sdtContent>
      </w:sdt>
    </w:p>
    <w:p w14:paraId="16D44F1A" w14:textId="77777777" w:rsidR="00730F0A" w:rsidRDefault="00730F0A" w:rsidP="00730F0A">
      <w:pPr>
        <w:pStyle w:val="NoSpacing"/>
        <w:jc w:val="right"/>
      </w:pPr>
    </w:p>
    <w:p w14:paraId="69EB5F07" w14:textId="77777777" w:rsidR="00730F0A" w:rsidRDefault="00730F0A" w:rsidP="00730F0A">
      <w:pPr>
        <w:pStyle w:val="NoSpacing"/>
        <w:jc w:val="right"/>
      </w:pPr>
    </w:p>
    <w:p w14:paraId="2D4B5B07" w14:textId="77777777" w:rsidR="00730F0A" w:rsidRDefault="00730F0A" w:rsidP="00730F0A">
      <w:pPr>
        <w:pStyle w:val="NoSpacing"/>
        <w:jc w:val="center"/>
      </w:pPr>
      <w:r>
        <w:br w:type="page"/>
      </w:r>
    </w:p>
    <w:p w14:paraId="3EEFF42F" w14:textId="77777777" w:rsidR="00730F0A" w:rsidRDefault="00730F0A" w:rsidP="00730F0A">
      <w:pPr>
        <w:pStyle w:val="NoSpacing"/>
        <w:jc w:val="center"/>
      </w:pPr>
    </w:p>
    <w:p w14:paraId="16778458" w14:textId="77777777" w:rsidR="00730F0A" w:rsidRDefault="00730F0A" w:rsidP="00730F0A">
      <w:pPr>
        <w:pStyle w:val="NoSpacing"/>
        <w:jc w:val="center"/>
      </w:pPr>
    </w:p>
    <w:p w14:paraId="021CF293" w14:textId="77777777" w:rsidR="00730F0A" w:rsidRDefault="00730F0A" w:rsidP="00730F0A">
      <w:pPr>
        <w:pStyle w:val="NoSpacing"/>
        <w:jc w:val="center"/>
      </w:pPr>
    </w:p>
    <w:p w14:paraId="2B929346" w14:textId="77777777" w:rsidR="00730F0A" w:rsidRDefault="00730F0A" w:rsidP="00730F0A">
      <w:pPr>
        <w:pStyle w:val="NoSpacing"/>
        <w:jc w:val="center"/>
      </w:pPr>
    </w:p>
    <w:p w14:paraId="31289BCE" w14:textId="77777777" w:rsidR="00730F0A" w:rsidRDefault="00730F0A" w:rsidP="00730F0A">
      <w:pPr>
        <w:pStyle w:val="NoSpacing"/>
        <w:jc w:val="center"/>
      </w:pPr>
    </w:p>
    <w:p w14:paraId="7DEE013A" w14:textId="77777777" w:rsidR="00730F0A" w:rsidRDefault="00730F0A" w:rsidP="00730F0A">
      <w:pPr>
        <w:pStyle w:val="NoSpacing"/>
        <w:jc w:val="center"/>
      </w:pPr>
    </w:p>
    <w:p w14:paraId="2EB214A5" w14:textId="77777777" w:rsidR="00730F0A" w:rsidRDefault="00730F0A" w:rsidP="00730F0A">
      <w:pPr>
        <w:pStyle w:val="NoSpacing"/>
        <w:jc w:val="center"/>
      </w:pPr>
    </w:p>
    <w:p w14:paraId="00CEBA1D" w14:textId="77777777" w:rsidR="00730F0A" w:rsidRDefault="00730F0A" w:rsidP="00730F0A">
      <w:pPr>
        <w:pStyle w:val="NoSpacing"/>
        <w:jc w:val="center"/>
      </w:pPr>
    </w:p>
    <w:p w14:paraId="15C6988B" w14:textId="77777777" w:rsidR="00730F0A" w:rsidRDefault="00730F0A" w:rsidP="00730F0A">
      <w:pPr>
        <w:pStyle w:val="NoSpacing"/>
        <w:jc w:val="center"/>
      </w:pPr>
    </w:p>
    <w:p w14:paraId="7ED6D433" w14:textId="77777777" w:rsidR="00730F0A" w:rsidRDefault="00730F0A" w:rsidP="00730F0A">
      <w:pPr>
        <w:pStyle w:val="NoSpacing"/>
        <w:jc w:val="center"/>
      </w:pPr>
    </w:p>
    <w:p w14:paraId="1297ADB7" w14:textId="77777777" w:rsidR="00730F0A" w:rsidRDefault="00730F0A" w:rsidP="00730F0A">
      <w:pPr>
        <w:pStyle w:val="NoSpacing"/>
        <w:jc w:val="center"/>
      </w:pPr>
    </w:p>
    <w:p w14:paraId="5FF0070B" w14:textId="77777777" w:rsidR="00730F0A" w:rsidRDefault="00730F0A" w:rsidP="00730F0A">
      <w:pPr>
        <w:pStyle w:val="NoSpacing"/>
        <w:jc w:val="center"/>
      </w:pPr>
    </w:p>
    <w:p w14:paraId="164B085E" w14:textId="77777777" w:rsidR="00730F0A" w:rsidRDefault="00730F0A" w:rsidP="00730F0A">
      <w:pPr>
        <w:pStyle w:val="NoSpacing"/>
        <w:jc w:val="center"/>
      </w:pPr>
    </w:p>
    <w:p w14:paraId="578CA9AE" w14:textId="77777777" w:rsidR="00730F0A" w:rsidRDefault="00730F0A" w:rsidP="00730F0A">
      <w:pPr>
        <w:pStyle w:val="NoSpacing"/>
        <w:jc w:val="center"/>
      </w:pPr>
    </w:p>
    <w:p w14:paraId="4A566681" w14:textId="77777777" w:rsidR="00730F0A" w:rsidRDefault="00730F0A" w:rsidP="00730F0A">
      <w:pPr>
        <w:pStyle w:val="NoSpacing"/>
        <w:jc w:val="center"/>
      </w:pPr>
    </w:p>
    <w:p w14:paraId="6FA74B16" w14:textId="77777777" w:rsidR="00730F0A" w:rsidRDefault="00730F0A" w:rsidP="00730F0A">
      <w:pPr>
        <w:pStyle w:val="NoSpacing"/>
        <w:jc w:val="center"/>
      </w:pPr>
    </w:p>
    <w:p w14:paraId="7FF87E3A" w14:textId="77777777" w:rsidR="00730F0A" w:rsidRDefault="00730F0A" w:rsidP="00730F0A">
      <w:pPr>
        <w:pStyle w:val="NoSpacing"/>
        <w:jc w:val="center"/>
      </w:pPr>
    </w:p>
    <w:p w14:paraId="7B0F855B" w14:textId="77777777" w:rsidR="00730F0A" w:rsidRDefault="00730F0A" w:rsidP="00730F0A">
      <w:pPr>
        <w:pStyle w:val="NoSpacing"/>
        <w:jc w:val="center"/>
      </w:pPr>
    </w:p>
    <w:p w14:paraId="1D7BF1DE" w14:textId="77777777" w:rsidR="00730F0A" w:rsidRDefault="00730F0A" w:rsidP="00730F0A">
      <w:pPr>
        <w:pStyle w:val="NoSpacing"/>
        <w:jc w:val="center"/>
      </w:pPr>
    </w:p>
    <w:p w14:paraId="36FA843A" w14:textId="77777777" w:rsidR="00730F0A" w:rsidRDefault="00730F0A" w:rsidP="00730F0A">
      <w:pPr>
        <w:pStyle w:val="NoSpacing"/>
        <w:jc w:val="center"/>
      </w:pPr>
    </w:p>
    <w:p w14:paraId="43AF6FD9" w14:textId="77777777" w:rsidR="00730F0A" w:rsidRDefault="00730F0A" w:rsidP="00730F0A">
      <w:pPr>
        <w:pStyle w:val="NoSpacing"/>
        <w:jc w:val="center"/>
      </w:pPr>
    </w:p>
    <w:p w14:paraId="3C62BC50" w14:textId="77777777" w:rsidR="00730F0A" w:rsidRDefault="00730F0A" w:rsidP="00730F0A">
      <w:pPr>
        <w:pStyle w:val="NoSpacing"/>
        <w:jc w:val="center"/>
      </w:pPr>
    </w:p>
    <w:p w14:paraId="32DF12CB" w14:textId="77777777" w:rsidR="00730F0A" w:rsidRDefault="00730F0A" w:rsidP="00730F0A">
      <w:pPr>
        <w:pStyle w:val="NoSpacing"/>
        <w:jc w:val="center"/>
      </w:pPr>
    </w:p>
    <w:p w14:paraId="32E0C565" w14:textId="77777777" w:rsidR="00730F0A" w:rsidRDefault="00730F0A" w:rsidP="00730F0A">
      <w:pPr>
        <w:pStyle w:val="NoSpacing"/>
        <w:jc w:val="center"/>
      </w:pPr>
    </w:p>
    <w:p w14:paraId="740190C0" w14:textId="77777777" w:rsidR="00730F0A" w:rsidRDefault="00730F0A" w:rsidP="00730F0A">
      <w:pPr>
        <w:pStyle w:val="NoSpacing"/>
        <w:jc w:val="center"/>
      </w:pPr>
    </w:p>
    <w:p w14:paraId="7B1B0684" w14:textId="77777777" w:rsidR="00730F0A" w:rsidRDefault="00730F0A" w:rsidP="00730F0A">
      <w:pPr>
        <w:pStyle w:val="NoSpacing"/>
        <w:jc w:val="center"/>
      </w:pPr>
    </w:p>
    <w:p w14:paraId="56D5DE07" w14:textId="77777777" w:rsidR="00730F0A" w:rsidRDefault="00730F0A" w:rsidP="00730F0A">
      <w:pPr>
        <w:pStyle w:val="NoSpacing"/>
        <w:jc w:val="center"/>
      </w:pPr>
    </w:p>
    <w:p w14:paraId="65B397EB" w14:textId="77777777" w:rsidR="00730F0A" w:rsidRDefault="00730F0A" w:rsidP="00730F0A">
      <w:pPr>
        <w:pStyle w:val="NoSpacing"/>
        <w:jc w:val="center"/>
      </w:pPr>
    </w:p>
    <w:p w14:paraId="35D8095C" w14:textId="77777777" w:rsidR="00730F0A" w:rsidRDefault="00730F0A" w:rsidP="00730F0A">
      <w:pPr>
        <w:pStyle w:val="NoSpacing"/>
        <w:jc w:val="center"/>
      </w:pPr>
    </w:p>
    <w:p w14:paraId="3BEBD2FB" w14:textId="77777777" w:rsidR="00730F0A" w:rsidRDefault="00730F0A" w:rsidP="00730F0A">
      <w:pPr>
        <w:pStyle w:val="NoSpacing"/>
        <w:jc w:val="center"/>
      </w:pPr>
    </w:p>
    <w:p w14:paraId="6109C8BD" w14:textId="77777777" w:rsidR="00730F0A" w:rsidRDefault="00730F0A" w:rsidP="00730F0A">
      <w:pPr>
        <w:pStyle w:val="NoSpacing"/>
        <w:jc w:val="center"/>
      </w:pPr>
    </w:p>
    <w:p w14:paraId="4F66E788" w14:textId="77777777" w:rsidR="00730F0A" w:rsidRDefault="00730F0A" w:rsidP="00730F0A">
      <w:pPr>
        <w:pStyle w:val="NoSpacing"/>
        <w:jc w:val="center"/>
      </w:pPr>
    </w:p>
    <w:p w14:paraId="39CD2353" w14:textId="77777777" w:rsidR="00730F0A" w:rsidRDefault="00730F0A" w:rsidP="00730F0A">
      <w:pPr>
        <w:pStyle w:val="NoSpacing"/>
        <w:jc w:val="center"/>
      </w:pPr>
    </w:p>
    <w:p w14:paraId="0DD0F59B" w14:textId="77777777" w:rsidR="00730F0A" w:rsidRDefault="00730F0A" w:rsidP="00730F0A">
      <w:pPr>
        <w:pStyle w:val="NoSpacing"/>
        <w:jc w:val="center"/>
      </w:pPr>
    </w:p>
    <w:p w14:paraId="246AF59B" w14:textId="77777777" w:rsidR="00730F0A" w:rsidRDefault="00730F0A" w:rsidP="00730F0A">
      <w:pPr>
        <w:pStyle w:val="NoSpacing"/>
        <w:jc w:val="center"/>
      </w:pPr>
    </w:p>
    <w:p w14:paraId="365CFAEC" w14:textId="77777777" w:rsidR="00730F0A" w:rsidRDefault="00730F0A" w:rsidP="00730F0A">
      <w:pPr>
        <w:pStyle w:val="NoSpacing"/>
        <w:jc w:val="center"/>
      </w:pPr>
    </w:p>
    <w:p w14:paraId="281311BE" w14:textId="77777777" w:rsidR="00730F0A" w:rsidRDefault="00730F0A" w:rsidP="00730F0A">
      <w:pPr>
        <w:pStyle w:val="NoSpacing"/>
        <w:jc w:val="center"/>
      </w:pPr>
    </w:p>
    <w:p w14:paraId="7E9C6FF9" w14:textId="77777777" w:rsidR="00730F0A" w:rsidRDefault="00730F0A" w:rsidP="00730F0A">
      <w:pPr>
        <w:pStyle w:val="NoSpacing"/>
        <w:jc w:val="center"/>
      </w:pPr>
    </w:p>
    <w:p w14:paraId="5280AE60" w14:textId="77777777" w:rsidR="00730F0A" w:rsidRDefault="00730F0A" w:rsidP="00730F0A">
      <w:pPr>
        <w:pStyle w:val="NoSpacing"/>
        <w:jc w:val="center"/>
      </w:pPr>
    </w:p>
    <w:p w14:paraId="2DAE69B9" w14:textId="77777777" w:rsidR="00730F0A" w:rsidRDefault="00730F0A" w:rsidP="00730F0A">
      <w:pPr>
        <w:pStyle w:val="NoSpacing"/>
        <w:jc w:val="center"/>
      </w:pPr>
    </w:p>
    <w:p w14:paraId="171AB7AD" w14:textId="77777777" w:rsidR="00730F0A" w:rsidRDefault="00730F0A" w:rsidP="00730F0A">
      <w:pPr>
        <w:pStyle w:val="NoSpacing"/>
        <w:jc w:val="center"/>
      </w:pPr>
    </w:p>
    <w:p w14:paraId="770516AD" w14:textId="77777777" w:rsidR="00730F0A" w:rsidRDefault="00730F0A" w:rsidP="00730F0A">
      <w:pPr>
        <w:pStyle w:val="NoSpacing"/>
        <w:jc w:val="center"/>
      </w:pPr>
    </w:p>
    <w:p w14:paraId="1943D8D8" w14:textId="77777777" w:rsidR="00730F0A" w:rsidRDefault="008653F5"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1957A8">
            <w:rPr>
              <w:caps/>
            </w:rPr>
            <w:t>Lauren A. Gomez</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1957A8">
            <w:t>2016</w:t>
          </w:r>
        </w:sdtContent>
      </w:sdt>
    </w:p>
    <w:p w14:paraId="5AE2A2D2" w14:textId="77777777" w:rsidR="00730F0A" w:rsidRDefault="00730F0A" w:rsidP="00730F0A">
      <w:pPr>
        <w:pStyle w:val="NoSpacing"/>
        <w:jc w:val="center"/>
      </w:pPr>
      <w:r>
        <w:t>All Rights Reserved.</w:t>
      </w:r>
    </w:p>
    <w:p w14:paraId="438D2FA6" w14:textId="008404B0" w:rsidR="008E1C26" w:rsidRDefault="006F10CE" w:rsidP="008E1C26">
      <w:r>
        <w:br w:type="page"/>
      </w:r>
    </w:p>
    <w:p w14:paraId="5EA57AA0" w14:textId="77777777" w:rsidR="005B4E81" w:rsidRDefault="005B4E81" w:rsidP="008E1C26"/>
    <w:p w14:paraId="744CF393" w14:textId="77777777" w:rsidR="005B4E81" w:rsidRDefault="005B4E81" w:rsidP="008E1C26"/>
    <w:p w14:paraId="7FA40A8C" w14:textId="77777777" w:rsidR="005B4E81" w:rsidRDefault="005B4E81" w:rsidP="008E1C26"/>
    <w:p w14:paraId="618A593D" w14:textId="77777777" w:rsidR="005B4E81" w:rsidRDefault="005B4E81" w:rsidP="008E1C26"/>
    <w:p w14:paraId="59FF428D" w14:textId="77777777" w:rsidR="005B4E81" w:rsidRDefault="005B4E81" w:rsidP="008E1C26"/>
    <w:p w14:paraId="69800715" w14:textId="77777777" w:rsidR="005B4E81" w:rsidRDefault="005B4E81" w:rsidP="008E1C26"/>
    <w:p w14:paraId="716B0C0D" w14:textId="77777777" w:rsidR="005B4E81" w:rsidRDefault="005B4E81" w:rsidP="008E1C26"/>
    <w:p w14:paraId="3574EA17" w14:textId="77777777" w:rsidR="005B4E81" w:rsidRDefault="005B4E81" w:rsidP="008E1C26"/>
    <w:p w14:paraId="67BCBD69" w14:textId="19A26A06" w:rsidR="005B4E81" w:rsidRPr="005B4E81" w:rsidRDefault="005B4E81" w:rsidP="005B4E81">
      <w:pPr>
        <w:jc w:val="center"/>
        <w:rPr>
          <w:i/>
        </w:rPr>
        <w:sectPr w:rsidR="005B4E81" w:rsidRPr="005B4E81" w:rsidSect="00C378FA">
          <w:endnotePr>
            <w:numFmt w:val="decimal"/>
          </w:endnotePr>
          <w:pgSz w:w="12240" w:h="15840" w:code="1"/>
          <w:pgMar w:top="1440" w:right="1440" w:bottom="1440" w:left="2304" w:header="720" w:footer="720" w:gutter="0"/>
          <w:cols w:space="720"/>
          <w:docGrid w:linePitch="360"/>
        </w:sectPr>
      </w:pPr>
      <w:r>
        <w:rPr>
          <w:i/>
        </w:rPr>
        <w:t>To my pare</w:t>
      </w:r>
      <w:r w:rsidR="00836F18">
        <w:rPr>
          <w:i/>
        </w:rPr>
        <w:t>nts for their unwavering belie</w:t>
      </w:r>
    </w:p>
    <w:p w14:paraId="789E99C6" w14:textId="06CA386F" w:rsidR="00775701" w:rsidRDefault="00775701" w:rsidP="00C16C66">
      <w:pPr>
        <w:pStyle w:val="Title"/>
      </w:pPr>
      <w:r>
        <w:lastRenderedPageBreak/>
        <w:t xml:space="preserve">Table of </w:t>
      </w:r>
      <w:r w:rsidRPr="00775701">
        <w:t>Contents</w:t>
      </w:r>
    </w:p>
    <w:p w14:paraId="3DAA544F" w14:textId="77777777" w:rsidR="009C4FEF" w:rsidRPr="0078679A" w:rsidRDefault="009C4FEF" w:rsidP="009C4FEF">
      <w:pPr>
        <w:pStyle w:val="NoSpacing"/>
      </w:pPr>
    </w:p>
    <w:p w14:paraId="0F55C437" w14:textId="77777777" w:rsidR="00177D7D" w:rsidRDefault="00AA4AED">
      <w:pPr>
        <w:pStyle w:val="TOC1"/>
        <w:tabs>
          <w:tab w:val="right" w:leader="dot" w:pos="8486"/>
        </w:tabs>
        <w:rPr>
          <w:rFonts w:eastAsiaTheme="minorEastAsia" w:cstheme="minorBidi"/>
          <w:b w:val="0"/>
          <w:bCs w:val="0"/>
          <w:noProof/>
          <w:lang w:bidi="ar-SA"/>
        </w:rPr>
      </w:pPr>
      <w:r>
        <w:fldChar w:fldCharType="begin"/>
      </w:r>
      <w:r w:rsidR="000F56FF">
        <w:instrText xml:space="preserve"> TOC \o "3-3" \h \z \t "Heading 1,1,Heading 2,2,Chapter,1" </w:instrText>
      </w:r>
      <w:r>
        <w:fldChar w:fldCharType="separate"/>
      </w:r>
      <w:hyperlink w:anchor="_Toc450803207" w:history="1">
        <w:r w:rsidR="00177D7D" w:rsidRPr="00E138C4">
          <w:rPr>
            <w:rStyle w:val="Hyperlink"/>
            <w:noProof/>
          </w:rPr>
          <w:t>List of Tables</w:t>
        </w:r>
        <w:r w:rsidR="00177D7D">
          <w:rPr>
            <w:noProof/>
            <w:webHidden/>
          </w:rPr>
          <w:tab/>
        </w:r>
        <w:r w:rsidR="00177D7D">
          <w:rPr>
            <w:noProof/>
            <w:webHidden/>
          </w:rPr>
          <w:fldChar w:fldCharType="begin"/>
        </w:r>
        <w:r w:rsidR="00177D7D">
          <w:rPr>
            <w:noProof/>
            <w:webHidden/>
          </w:rPr>
          <w:instrText xml:space="preserve"> PAGEREF _Toc450803207 \h </w:instrText>
        </w:r>
        <w:r w:rsidR="00177D7D">
          <w:rPr>
            <w:noProof/>
            <w:webHidden/>
          </w:rPr>
        </w:r>
        <w:r w:rsidR="00177D7D">
          <w:rPr>
            <w:noProof/>
            <w:webHidden/>
          </w:rPr>
          <w:fldChar w:fldCharType="separate"/>
        </w:r>
        <w:r w:rsidR="00177D7D">
          <w:rPr>
            <w:noProof/>
            <w:webHidden/>
          </w:rPr>
          <w:t>vi</w:t>
        </w:r>
        <w:r w:rsidR="00177D7D">
          <w:rPr>
            <w:noProof/>
            <w:webHidden/>
          </w:rPr>
          <w:fldChar w:fldCharType="end"/>
        </w:r>
      </w:hyperlink>
    </w:p>
    <w:p w14:paraId="68551AAA" w14:textId="77777777" w:rsidR="00177D7D" w:rsidRDefault="00177D7D">
      <w:pPr>
        <w:pStyle w:val="TOC1"/>
        <w:tabs>
          <w:tab w:val="right" w:leader="dot" w:pos="8486"/>
        </w:tabs>
        <w:rPr>
          <w:rFonts w:eastAsiaTheme="minorEastAsia" w:cstheme="minorBidi"/>
          <w:b w:val="0"/>
          <w:bCs w:val="0"/>
          <w:noProof/>
          <w:lang w:bidi="ar-SA"/>
        </w:rPr>
      </w:pPr>
      <w:hyperlink w:anchor="_Toc450803208" w:history="1">
        <w:r w:rsidRPr="00E138C4">
          <w:rPr>
            <w:rStyle w:val="Hyperlink"/>
            <w:noProof/>
          </w:rPr>
          <w:t>List of Figures</w:t>
        </w:r>
        <w:r>
          <w:rPr>
            <w:noProof/>
            <w:webHidden/>
          </w:rPr>
          <w:tab/>
        </w:r>
        <w:r>
          <w:rPr>
            <w:noProof/>
            <w:webHidden/>
          </w:rPr>
          <w:fldChar w:fldCharType="begin"/>
        </w:r>
        <w:r>
          <w:rPr>
            <w:noProof/>
            <w:webHidden/>
          </w:rPr>
          <w:instrText xml:space="preserve"> PAGEREF _Toc450803208 \h </w:instrText>
        </w:r>
        <w:r>
          <w:rPr>
            <w:noProof/>
            <w:webHidden/>
          </w:rPr>
        </w:r>
        <w:r>
          <w:rPr>
            <w:noProof/>
            <w:webHidden/>
          </w:rPr>
          <w:fldChar w:fldCharType="separate"/>
        </w:r>
        <w:r>
          <w:rPr>
            <w:noProof/>
            <w:webHidden/>
          </w:rPr>
          <w:t>vii</w:t>
        </w:r>
        <w:r>
          <w:rPr>
            <w:noProof/>
            <w:webHidden/>
          </w:rPr>
          <w:fldChar w:fldCharType="end"/>
        </w:r>
      </w:hyperlink>
    </w:p>
    <w:p w14:paraId="23ECDDCD" w14:textId="77777777" w:rsidR="00177D7D" w:rsidRDefault="00177D7D">
      <w:pPr>
        <w:pStyle w:val="TOC1"/>
        <w:tabs>
          <w:tab w:val="right" w:leader="dot" w:pos="8486"/>
        </w:tabs>
        <w:rPr>
          <w:rFonts w:eastAsiaTheme="minorEastAsia" w:cstheme="minorBidi"/>
          <w:b w:val="0"/>
          <w:bCs w:val="0"/>
          <w:noProof/>
          <w:lang w:bidi="ar-SA"/>
        </w:rPr>
      </w:pPr>
      <w:hyperlink w:anchor="_Toc450803209" w:history="1">
        <w:r w:rsidRPr="00E138C4">
          <w:rPr>
            <w:rStyle w:val="Hyperlink"/>
            <w:noProof/>
          </w:rPr>
          <w:t>Abstract</w:t>
        </w:r>
        <w:r>
          <w:rPr>
            <w:noProof/>
            <w:webHidden/>
          </w:rPr>
          <w:tab/>
        </w:r>
        <w:r>
          <w:rPr>
            <w:noProof/>
            <w:webHidden/>
          </w:rPr>
          <w:fldChar w:fldCharType="begin"/>
        </w:r>
        <w:r>
          <w:rPr>
            <w:noProof/>
            <w:webHidden/>
          </w:rPr>
          <w:instrText xml:space="preserve"> PAGEREF _Toc450803209 \h </w:instrText>
        </w:r>
        <w:r>
          <w:rPr>
            <w:noProof/>
            <w:webHidden/>
          </w:rPr>
        </w:r>
        <w:r>
          <w:rPr>
            <w:noProof/>
            <w:webHidden/>
          </w:rPr>
          <w:fldChar w:fldCharType="separate"/>
        </w:r>
        <w:r>
          <w:rPr>
            <w:noProof/>
            <w:webHidden/>
          </w:rPr>
          <w:t>viii</w:t>
        </w:r>
        <w:r>
          <w:rPr>
            <w:noProof/>
            <w:webHidden/>
          </w:rPr>
          <w:fldChar w:fldCharType="end"/>
        </w:r>
      </w:hyperlink>
    </w:p>
    <w:p w14:paraId="5105C67B" w14:textId="77777777" w:rsidR="00177D7D" w:rsidRDefault="00177D7D">
      <w:pPr>
        <w:pStyle w:val="TOC1"/>
        <w:tabs>
          <w:tab w:val="right" w:leader="dot" w:pos="8486"/>
        </w:tabs>
        <w:rPr>
          <w:rFonts w:eastAsiaTheme="minorEastAsia" w:cstheme="minorBidi"/>
          <w:b w:val="0"/>
          <w:bCs w:val="0"/>
          <w:noProof/>
          <w:lang w:bidi="ar-SA"/>
        </w:rPr>
      </w:pPr>
      <w:hyperlink w:anchor="_Toc450803210" w:history="1">
        <w:r w:rsidRPr="00E138C4">
          <w:rPr>
            <w:rStyle w:val="Hyperlink"/>
            <w:noProof/>
          </w:rPr>
          <w:t>Introduction</w:t>
        </w:r>
        <w:r>
          <w:rPr>
            <w:noProof/>
            <w:webHidden/>
          </w:rPr>
          <w:tab/>
        </w:r>
        <w:r>
          <w:rPr>
            <w:noProof/>
            <w:webHidden/>
          </w:rPr>
          <w:fldChar w:fldCharType="begin"/>
        </w:r>
        <w:r>
          <w:rPr>
            <w:noProof/>
            <w:webHidden/>
          </w:rPr>
          <w:instrText xml:space="preserve"> PAGEREF _Toc450803210 \h </w:instrText>
        </w:r>
        <w:r>
          <w:rPr>
            <w:noProof/>
            <w:webHidden/>
          </w:rPr>
        </w:r>
        <w:r>
          <w:rPr>
            <w:noProof/>
            <w:webHidden/>
          </w:rPr>
          <w:fldChar w:fldCharType="separate"/>
        </w:r>
        <w:r>
          <w:rPr>
            <w:noProof/>
            <w:webHidden/>
          </w:rPr>
          <w:t>1</w:t>
        </w:r>
        <w:r>
          <w:rPr>
            <w:noProof/>
            <w:webHidden/>
          </w:rPr>
          <w:fldChar w:fldCharType="end"/>
        </w:r>
      </w:hyperlink>
    </w:p>
    <w:p w14:paraId="659C41AF"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11" w:history="1">
        <w:r w:rsidRPr="00E138C4">
          <w:rPr>
            <w:rStyle w:val="Hyperlink"/>
            <w:noProof/>
          </w:rPr>
          <w:t>Background</w:t>
        </w:r>
        <w:r>
          <w:rPr>
            <w:noProof/>
            <w:webHidden/>
          </w:rPr>
          <w:tab/>
        </w:r>
        <w:r>
          <w:rPr>
            <w:noProof/>
            <w:webHidden/>
          </w:rPr>
          <w:fldChar w:fldCharType="begin"/>
        </w:r>
        <w:r>
          <w:rPr>
            <w:noProof/>
            <w:webHidden/>
          </w:rPr>
          <w:instrText xml:space="preserve"> PAGEREF _Toc450803211 \h </w:instrText>
        </w:r>
        <w:r>
          <w:rPr>
            <w:noProof/>
            <w:webHidden/>
          </w:rPr>
        </w:r>
        <w:r>
          <w:rPr>
            <w:noProof/>
            <w:webHidden/>
          </w:rPr>
          <w:fldChar w:fldCharType="separate"/>
        </w:r>
        <w:r>
          <w:rPr>
            <w:noProof/>
            <w:webHidden/>
          </w:rPr>
          <w:t>2</w:t>
        </w:r>
        <w:r>
          <w:rPr>
            <w:noProof/>
            <w:webHidden/>
          </w:rPr>
          <w:fldChar w:fldCharType="end"/>
        </w:r>
      </w:hyperlink>
    </w:p>
    <w:p w14:paraId="3690D115"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12" w:history="1">
        <w:r w:rsidRPr="00E138C4">
          <w:rPr>
            <w:rStyle w:val="Hyperlink"/>
            <w:noProof/>
          </w:rPr>
          <w:t>Statement of the Problem</w:t>
        </w:r>
        <w:r>
          <w:rPr>
            <w:noProof/>
            <w:webHidden/>
          </w:rPr>
          <w:tab/>
        </w:r>
        <w:r>
          <w:rPr>
            <w:noProof/>
            <w:webHidden/>
          </w:rPr>
          <w:fldChar w:fldCharType="begin"/>
        </w:r>
        <w:r>
          <w:rPr>
            <w:noProof/>
            <w:webHidden/>
          </w:rPr>
          <w:instrText xml:space="preserve"> PAGEREF _Toc450803212 \h </w:instrText>
        </w:r>
        <w:r>
          <w:rPr>
            <w:noProof/>
            <w:webHidden/>
          </w:rPr>
        </w:r>
        <w:r>
          <w:rPr>
            <w:noProof/>
            <w:webHidden/>
          </w:rPr>
          <w:fldChar w:fldCharType="separate"/>
        </w:r>
        <w:r>
          <w:rPr>
            <w:noProof/>
            <w:webHidden/>
          </w:rPr>
          <w:t>3</w:t>
        </w:r>
        <w:r>
          <w:rPr>
            <w:noProof/>
            <w:webHidden/>
          </w:rPr>
          <w:fldChar w:fldCharType="end"/>
        </w:r>
      </w:hyperlink>
    </w:p>
    <w:p w14:paraId="6CB1EBCB"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13" w:history="1">
        <w:r w:rsidRPr="00E138C4">
          <w:rPr>
            <w:rStyle w:val="Hyperlink"/>
            <w:noProof/>
          </w:rPr>
          <w:t>Purpose of the Study</w:t>
        </w:r>
        <w:r>
          <w:rPr>
            <w:noProof/>
            <w:webHidden/>
          </w:rPr>
          <w:tab/>
        </w:r>
        <w:r>
          <w:rPr>
            <w:noProof/>
            <w:webHidden/>
          </w:rPr>
          <w:fldChar w:fldCharType="begin"/>
        </w:r>
        <w:r>
          <w:rPr>
            <w:noProof/>
            <w:webHidden/>
          </w:rPr>
          <w:instrText xml:space="preserve"> PAGEREF _Toc450803213 \h </w:instrText>
        </w:r>
        <w:r>
          <w:rPr>
            <w:noProof/>
            <w:webHidden/>
          </w:rPr>
        </w:r>
        <w:r>
          <w:rPr>
            <w:noProof/>
            <w:webHidden/>
          </w:rPr>
          <w:fldChar w:fldCharType="separate"/>
        </w:r>
        <w:r>
          <w:rPr>
            <w:noProof/>
            <w:webHidden/>
          </w:rPr>
          <w:t>6</w:t>
        </w:r>
        <w:r>
          <w:rPr>
            <w:noProof/>
            <w:webHidden/>
          </w:rPr>
          <w:fldChar w:fldCharType="end"/>
        </w:r>
      </w:hyperlink>
    </w:p>
    <w:p w14:paraId="00AFAA6F"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14" w:history="1">
        <w:r w:rsidRPr="00E138C4">
          <w:rPr>
            <w:rStyle w:val="Hyperlink"/>
            <w:noProof/>
          </w:rPr>
          <w:t>Significance</w:t>
        </w:r>
        <w:r>
          <w:rPr>
            <w:noProof/>
            <w:webHidden/>
          </w:rPr>
          <w:tab/>
        </w:r>
        <w:r>
          <w:rPr>
            <w:noProof/>
            <w:webHidden/>
          </w:rPr>
          <w:fldChar w:fldCharType="begin"/>
        </w:r>
        <w:r>
          <w:rPr>
            <w:noProof/>
            <w:webHidden/>
          </w:rPr>
          <w:instrText xml:space="preserve"> PAGEREF _Toc450803214 \h </w:instrText>
        </w:r>
        <w:r>
          <w:rPr>
            <w:noProof/>
            <w:webHidden/>
          </w:rPr>
        </w:r>
        <w:r>
          <w:rPr>
            <w:noProof/>
            <w:webHidden/>
          </w:rPr>
          <w:fldChar w:fldCharType="separate"/>
        </w:r>
        <w:r>
          <w:rPr>
            <w:noProof/>
            <w:webHidden/>
          </w:rPr>
          <w:t>7</w:t>
        </w:r>
        <w:r>
          <w:rPr>
            <w:noProof/>
            <w:webHidden/>
          </w:rPr>
          <w:fldChar w:fldCharType="end"/>
        </w:r>
      </w:hyperlink>
    </w:p>
    <w:p w14:paraId="6E2A1626" w14:textId="77777777" w:rsidR="00177D7D" w:rsidRDefault="00177D7D">
      <w:pPr>
        <w:pStyle w:val="TOC1"/>
        <w:tabs>
          <w:tab w:val="right" w:leader="dot" w:pos="8486"/>
        </w:tabs>
        <w:rPr>
          <w:rFonts w:eastAsiaTheme="minorEastAsia" w:cstheme="minorBidi"/>
          <w:b w:val="0"/>
          <w:bCs w:val="0"/>
          <w:noProof/>
          <w:lang w:bidi="ar-SA"/>
        </w:rPr>
      </w:pPr>
      <w:hyperlink w:anchor="_Toc450803215" w:history="1">
        <w:r w:rsidRPr="00E138C4">
          <w:rPr>
            <w:rStyle w:val="Hyperlink"/>
            <w:noProof/>
          </w:rPr>
          <w:t>Review of Literature</w:t>
        </w:r>
        <w:r>
          <w:rPr>
            <w:noProof/>
            <w:webHidden/>
          </w:rPr>
          <w:tab/>
        </w:r>
        <w:r>
          <w:rPr>
            <w:noProof/>
            <w:webHidden/>
          </w:rPr>
          <w:fldChar w:fldCharType="begin"/>
        </w:r>
        <w:r>
          <w:rPr>
            <w:noProof/>
            <w:webHidden/>
          </w:rPr>
          <w:instrText xml:space="preserve"> PAGEREF _Toc450803215 \h </w:instrText>
        </w:r>
        <w:r>
          <w:rPr>
            <w:noProof/>
            <w:webHidden/>
          </w:rPr>
        </w:r>
        <w:r>
          <w:rPr>
            <w:noProof/>
            <w:webHidden/>
          </w:rPr>
          <w:fldChar w:fldCharType="separate"/>
        </w:r>
        <w:r>
          <w:rPr>
            <w:noProof/>
            <w:webHidden/>
          </w:rPr>
          <w:t>8</w:t>
        </w:r>
        <w:r>
          <w:rPr>
            <w:noProof/>
            <w:webHidden/>
          </w:rPr>
          <w:fldChar w:fldCharType="end"/>
        </w:r>
      </w:hyperlink>
    </w:p>
    <w:p w14:paraId="5FA0A7FD"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16" w:history="1">
        <w:r w:rsidRPr="00E138C4">
          <w:rPr>
            <w:rStyle w:val="Hyperlink"/>
            <w:noProof/>
          </w:rPr>
          <w:t>How Media Shapes Perception</w:t>
        </w:r>
        <w:r>
          <w:rPr>
            <w:noProof/>
            <w:webHidden/>
          </w:rPr>
          <w:tab/>
        </w:r>
        <w:r>
          <w:rPr>
            <w:noProof/>
            <w:webHidden/>
          </w:rPr>
          <w:fldChar w:fldCharType="begin"/>
        </w:r>
        <w:r>
          <w:rPr>
            <w:noProof/>
            <w:webHidden/>
          </w:rPr>
          <w:instrText xml:space="preserve"> PAGEREF _Toc450803216 \h </w:instrText>
        </w:r>
        <w:r>
          <w:rPr>
            <w:noProof/>
            <w:webHidden/>
          </w:rPr>
        </w:r>
        <w:r>
          <w:rPr>
            <w:noProof/>
            <w:webHidden/>
          </w:rPr>
          <w:fldChar w:fldCharType="separate"/>
        </w:r>
        <w:r>
          <w:rPr>
            <w:noProof/>
            <w:webHidden/>
          </w:rPr>
          <w:t>8</w:t>
        </w:r>
        <w:r>
          <w:rPr>
            <w:noProof/>
            <w:webHidden/>
          </w:rPr>
          <w:fldChar w:fldCharType="end"/>
        </w:r>
      </w:hyperlink>
    </w:p>
    <w:p w14:paraId="315987C7"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17" w:history="1">
        <w:r w:rsidRPr="00E138C4">
          <w:rPr>
            <w:rStyle w:val="Hyperlink"/>
            <w:noProof/>
          </w:rPr>
          <w:t>Native American Stereotypes and the Effects</w:t>
        </w:r>
        <w:r>
          <w:rPr>
            <w:noProof/>
            <w:webHidden/>
          </w:rPr>
          <w:tab/>
        </w:r>
        <w:r>
          <w:rPr>
            <w:noProof/>
            <w:webHidden/>
          </w:rPr>
          <w:fldChar w:fldCharType="begin"/>
        </w:r>
        <w:r>
          <w:rPr>
            <w:noProof/>
            <w:webHidden/>
          </w:rPr>
          <w:instrText xml:space="preserve"> PAGEREF _Toc450803217 \h </w:instrText>
        </w:r>
        <w:r>
          <w:rPr>
            <w:noProof/>
            <w:webHidden/>
          </w:rPr>
        </w:r>
        <w:r>
          <w:rPr>
            <w:noProof/>
            <w:webHidden/>
          </w:rPr>
          <w:fldChar w:fldCharType="separate"/>
        </w:r>
        <w:r>
          <w:rPr>
            <w:noProof/>
            <w:webHidden/>
          </w:rPr>
          <w:t>10</w:t>
        </w:r>
        <w:r>
          <w:rPr>
            <w:noProof/>
            <w:webHidden/>
          </w:rPr>
          <w:fldChar w:fldCharType="end"/>
        </w:r>
      </w:hyperlink>
    </w:p>
    <w:p w14:paraId="52BAA23A"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18" w:history="1">
        <w:r w:rsidRPr="00E138C4">
          <w:rPr>
            <w:rStyle w:val="Hyperlink"/>
            <w:noProof/>
          </w:rPr>
          <w:t>How Newspapers Shape Perspectives of Native Americans</w:t>
        </w:r>
        <w:r>
          <w:rPr>
            <w:noProof/>
            <w:webHidden/>
          </w:rPr>
          <w:tab/>
        </w:r>
        <w:r>
          <w:rPr>
            <w:noProof/>
            <w:webHidden/>
          </w:rPr>
          <w:fldChar w:fldCharType="begin"/>
        </w:r>
        <w:r>
          <w:rPr>
            <w:noProof/>
            <w:webHidden/>
          </w:rPr>
          <w:instrText xml:space="preserve"> PAGEREF _Toc450803218 \h </w:instrText>
        </w:r>
        <w:r>
          <w:rPr>
            <w:noProof/>
            <w:webHidden/>
          </w:rPr>
        </w:r>
        <w:r>
          <w:rPr>
            <w:noProof/>
            <w:webHidden/>
          </w:rPr>
          <w:fldChar w:fldCharType="separate"/>
        </w:r>
        <w:r>
          <w:rPr>
            <w:noProof/>
            <w:webHidden/>
          </w:rPr>
          <w:t>11</w:t>
        </w:r>
        <w:r>
          <w:rPr>
            <w:noProof/>
            <w:webHidden/>
          </w:rPr>
          <w:fldChar w:fldCharType="end"/>
        </w:r>
      </w:hyperlink>
    </w:p>
    <w:p w14:paraId="5CEE691B"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19" w:history="1">
        <w:r w:rsidRPr="00E138C4">
          <w:rPr>
            <w:rStyle w:val="Hyperlink"/>
            <w:noProof/>
          </w:rPr>
          <w:t>Conclusion</w:t>
        </w:r>
        <w:r>
          <w:rPr>
            <w:noProof/>
            <w:webHidden/>
          </w:rPr>
          <w:tab/>
        </w:r>
        <w:r>
          <w:rPr>
            <w:noProof/>
            <w:webHidden/>
          </w:rPr>
          <w:fldChar w:fldCharType="begin"/>
        </w:r>
        <w:r>
          <w:rPr>
            <w:noProof/>
            <w:webHidden/>
          </w:rPr>
          <w:instrText xml:space="preserve"> PAGEREF _Toc450803219 \h </w:instrText>
        </w:r>
        <w:r>
          <w:rPr>
            <w:noProof/>
            <w:webHidden/>
          </w:rPr>
        </w:r>
        <w:r>
          <w:rPr>
            <w:noProof/>
            <w:webHidden/>
          </w:rPr>
          <w:fldChar w:fldCharType="separate"/>
        </w:r>
        <w:r>
          <w:rPr>
            <w:noProof/>
            <w:webHidden/>
          </w:rPr>
          <w:t>12</w:t>
        </w:r>
        <w:r>
          <w:rPr>
            <w:noProof/>
            <w:webHidden/>
          </w:rPr>
          <w:fldChar w:fldCharType="end"/>
        </w:r>
      </w:hyperlink>
    </w:p>
    <w:p w14:paraId="41430913" w14:textId="77777777" w:rsidR="00177D7D" w:rsidRDefault="00177D7D">
      <w:pPr>
        <w:pStyle w:val="TOC1"/>
        <w:tabs>
          <w:tab w:val="right" w:leader="dot" w:pos="8486"/>
        </w:tabs>
        <w:rPr>
          <w:rFonts w:eastAsiaTheme="minorEastAsia" w:cstheme="minorBidi"/>
          <w:b w:val="0"/>
          <w:bCs w:val="0"/>
          <w:noProof/>
          <w:lang w:bidi="ar-SA"/>
        </w:rPr>
      </w:pPr>
      <w:hyperlink w:anchor="_Toc450803220" w:history="1">
        <w:r w:rsidRPr="00E138C4">
          <w:rPr>
            <w:rStyle w:val="Hyperlink"/>
            <w:noProof/>
          </w:rPr>
          <w:t>Methodology</w:t>
        </w:r>
        <w:r>
          <w:rPr>
            <w:noProof/>
            <w:webHidden/>
          </w:rPr>
          <w:tab/>
        </w:r>
        <w:r>
          <w:rPr>
            <w:noProof/>
            <w:webHidden/>
          </w:rPr>
          <w:fldChar w:fldCharType="begin"/>
        </w:r>
        <w:r>
          <w:rPr>
            <w:noProof/>
            <w:webHidden/>
          </w:rPr>
          <w:instrText xml:space="preserve"> PAGEREF _Toc450803220 \h </w:instrText>
        </w:r>
        <w:r>
          <w:rPr>
            <w:noProof/>
            <w:webHidden/>
          </w:rPr>
        </w:r>
        <w:r>
          <w:rPr>
            <w:noProof/>
            <w:webHidden/>
          </w:rPr>
          <w:fldChar w:fldCharType="separate"/>
        </w:r>
        <w:r>
          <w:rPr>
            <w:noProof/>
            <w:webHidden/>
          </w:rPr>
          <w:t>13</w:t>
        </w:r>
        <w:r>
          <w:rPr>
            <w:noProof/>
            <w:webHidden/>
          </w:rPr>
          <w:fldChar w:fldCharType="end"/>
        </w:r>
      </w:hyperlink>
    </w:p>
    <w:p w14:paraId="43BFF6B1"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21" w:history="1">
        <w:r w:rsidRPr="00E138C4">
          <w:rPr>
            <w:rStyle w:val="Hyperlink"/>
            <w:noProof/>
          </w:rPr>
          <w:t>Research Design</w:t>
        </w:r>
        <w:r>
          <w:rPr>
            <w:noProof/>
            <w:webHidden/>
          </w:rPr>
          <w:tab/>
        </w:r>
        <w:r>
          <w:rPr>
            <w:noProof/>
            <w:webHidden/>
          </w:rPr>
          <w:fldChar w:fldCharType="begin"/>
        </w:r>
        <w:r>
          <w:rPr>
            <w:noProof/>
            <w:webHidden/>
          </w:rPr>
          <w:instrText xml:space="preserve"> PAGEREF _Toc450803221 \h </w:instrText>
        </w:r>
        <w:r>
          <w:rPr>
            <w:noProof/>
            <w:webHidden/>
          </w:rPr>
        </w:r>
        <w:r>
          <w:rPr>
            <w:noProof/>
            <w:webHidden/>
          </w:rPr>
          <w:fldChar w:fldCharType="separate"/>
        </w:r>
        <w:r>
          <w:rPr>
            <w:noProof/>
            <w:webHidden/>
          </w:rPr>
          <w:t>13</w:t>
        </w:r>
        <w:r>
          <w:rPr>
            <w:noProof/>
            <w:webHidden/>
          </w:rPr>
          <w:fldChar w:fldCharType="end"/>
        </w:r>
      </w:hyperlink>
    </w:p>
    <w:p w14:paraId="3667C782"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22" w:history="1">
        <w:r w:rsidRPr="00E138C4">
          <w:rPr>
            <w:rStyle w:val="Hyperlink"/>
            <w:noProof/>
          </w:rPr>
          <w:t>Method</w:t>
        </w:r>
        <w:r>
          <w:rPr>
            <w:noProof/>
            <w:webHidden/>
          </w:rPr>
          <w:tab/>
        </w:r>
        <w:r>
          <w:rPr>
            <w:noProof/>
            <w:webHidden/>
          </w:rPr>
          <w:fldChar w:fldCharType="begin"/>
        </w:r>
        <w:r>
          <w:rPr>
            <w:noProof/>
            <w:webHidden/>
          </w:rPr>
          <w:instrText xml:space="preserve"> PAGEREF _Toc450803222 \h </w:instrText>
        </w:r>
        <w:r>
          <w:rPr>
            <w:noProof/>
            <w:webHidden/>
          </w:rPr>
        </w:r>
        <w:r>
          <w:rPr>
            <w:noProof/>
            <w:webHidden/>
          </w:rPr>
          <w:fldChar w:fldCharType="separate"/>
        </w:r>
        <w:r>
          <w:rPr>
            <w:noProof/>
            <w:webHidden/>
          </w:rPr>
          <w:t>13</w:t>
        </w:r>
        <w:r>
          <w:rPr>
            <w:noProof/>
            <w:webHidden/>
          </w:rPr>
          <w:fldChar w:fldCharType="end"/>
        </w:r>
      </w:hyperlink>
    </w:p>
    <w:p w14:paraId="465D8C96"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23" w:history="1">
        <w:r w:rsidRPr="00E138C4">
          <w:rPr>
            <w:rStyle w:val="Hyperlink"/>
            <w:noProof/>
          </w:rPr>
          <w:t>Data Selection</w:t>
        </w:r>
        <w:r>
          <w:rPr>
            <w:noProof/>
            <w:webHidden/>
          </w:rPr>
          <w:tab/>
        </w:r>
        <w:r>
          <w:rPr>
            <w:noProof/>
            <w:webHidden/>
          </w:rPr>
          <w:fldChar w:fldCharType="begin"/>
        </w:r>
        <w:r>
          <w:rPr>
            <w:noProof/>
            <w:webHidden/>
          </w:rPr>
          <w:instrText xml:space="preserve"> PAGEREF _Toc450803223 \h </w:instrText>
        </w:r>
        <w:r>
          <w:rPr>
            <w:noProof/>
            <w:webHidden/>
          </w:rPr>
        </w:r>
        <w:r>
          <w:rPr>
            <w:noProof/>
            <w:webHidden/>
          </w:rPr>
          <w:fldChar w:fldCharType="separate"/>
        </w:r>
        <w:r>
          <w:rPr>
            <w:noProof/>
            <w:webHidden/>
          </w:rPr>
          <w:t>14</w:t>
        </w:r>
        <w:r>
          <w:rPr>
            <w:noProof/>
            <w:webHidden/>
          </w:rPr>
          <w:fldChar w:fldCharType="end"/>
        </w:r>
      </w:hyperlink>
    </w:p>
    <w:p w14:paraId="0DE71F7A"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24" w:history="1">
        <w:r w:rsidRPr="00E138C4">
          <w:rPr>
            <w:rStyle w:val="Hyperlink"/>
            <w:noProof/>
          </w:rPr>
          <w:t>Limitations</w:t>
        </w:r>
        <w:r>
          <w:rPr>
            <w:noProof/>
            <w:webHidden/>
          </w:rPr>
          <w:tab/>
        </w:r>
        <w:r>
          <w:rPr>
            <w:noProof/>
            <w:webHidden/>
          </w:rPr>
          <w:fldChar w:fldCharType="begin"/>
        </w:r>
        <w:r>
          <w:rPr>
            <w:noProof/>
            <w:webHidden/>
          </w:rPr>
          <w:instrText xml:space="preserve"> PAGEREF _Toc450803224 \h </w:instrText>
        </w:r>
        <w:r>
          <w:rPr>
            <w:noProof/>
            <w:webHidden/>
          </w:rPr>
        </w:r>
        <w:r>
          <w:rPr>
            <w:noProof/>
            <w:webHidden/>
          </w:rPr>
          <w:fldChar w:fldCharType="separate"/>
        </w:r>
        <w:r>
          <w:rPr>
            <w:noProof/>
            <w:webHidden/>
          </w:rPr>
          <w:t>17</w:t>
        </w:r>
        <w:r>
          <w:rPr>
            <w:noProof/>
            <w:webHidden/>
          </w:rPr>
          <w:fldChar w:fldCharType="end"/>
        </w:r>
      </w:hyperlink>
    </w:p>
    <w:p w14:paraId="76AF3BA5"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25" w:history="1">
        <w:r w:rsidRPr="00E138C4">
          <w:rPr>
            <w:rStyle w:val="Hyperlink"/>
            <w:noProof/>
          </w:rPr>
          <w:t>Conclusion</w:t>
        </w:r>
        <w:r>
          <w:rPr>
            <w:noProof/>
            <w:webHidden/>
          </w:rPr>
          <w:tab/>
        </w:r>
        <w:r>
          <w:rPr>
            <w:noProof/>
            <w:webHidden/>
          </w:rPr>
          <w:fldChar w:fldCharType="begin"/>
        </w:r>
        <w:r>
          <w:rPr>
            <w:noProof/>
            <w:webHidden/>
          </w:rPr>
          <w:instrText xml:space="preserve"> PAGEREF _Toc450803225 \h </w:instrText>
        </w:r>
        <w:r>
          <w:rPr>
            <w:noProof/>
            <w:webHidden/>
          </w:rPr>
        </w:r>
        <w:r>
          <w:rPr>
            <w:noProof/>
            <w:webHidden/>
          </w:rPr>
          <w:fldChar w:fldCharType="separate"/>
        </w:r>
        <w:r>
          <w:rPr>
            <w:noProof/>
            <w:webHidden/>
          </w:rPr>
          <w:t>17</w:t>
        </w:r>
        <w:r>
          <w:rPr>
            <w:noProof/>
            <w:webHidden/>
          </w:rPr>
          <w:fldChar w:fldCharType="end"/>
        </w:r>
      </w:hyperlink>
    </w:p>
    <w:p w14:paraId="3B902F37" w14:textId="77777777" w:rsidR="00177D7D" w:rsidRDefault="00177D7D">
      <w:pPr>
        <w:pStyle w:val="TOC1"/>
        <w:tabs>
          <w:tab w:val="right" w:leader="dot" w:pos="8486"/>
        </w:tabs>
        <w:rPr>
          <w:rFonts w:eastAsiaTheme="minorEastAsia" w:cstheme="minorBidi"/>
          <w:b w:val="0"/>
          <w:bCs w:val="0"/>
          <w:noProof/>
          <w:lang w:bidi="ar-SA"/>
        </w:rPr>
      </w:pPr>
      <w:hyperlink w:anchor="_Toc450803226" w:history="1">
        <w:r w:rsidRPr="00E138C4">
          <w:rPr>
            <w:rStyle w:val="Hyperlink"/>
            <w:noProof/>
          </w:rPr>
          <w:t>Results</w:t>
        </w:r>
        <w:r>
          <w:rPr>
            <w:noProof/>
            <w:webHidden/>
          </w:rPr>
          <w:tab/>
        </w:r>
        <w:r>
          <w:rPr>
            <w:noProof/>
            <w:webHidden/>
          </w:rPr>
          <w:fldChar w:fldCharType="begin"/>
        </w:r>
        <w:r>
          <w:rPr>
            <w:noProof/>
            <w:webHidden/>
          </w:rPr>
          <w:instrText xml:space="preserve"> PAGEREF _Toc450803226 \h </w:instrText>
        </w:r>
        <w:r>
          <w:rPr>
            <w:noProof/>
            <w:webHidden/>
          </w:rPr>
        </w:r>
        <w:r>
          <w:rPr>
            <w:noProof/>
            <w:webHidden/>
          </w:rPr>
          <w:fldChar w:fldCharType="separate"/>
        </w:r>
        <w:r>
          <w:rPr>
            <w:noProof/>
            <w:webHidden/>
          </w:rPr>
          <w:t>19</w:t>
        </w:r>
        <w:r>
          <w:rPr>
            <w:noProof/>
            <w:webHidden/>
          </w:rPr>
          <w:fldChar w:fldCharType="end"/>
        </w:r>
      </w:hyperlink>
    </w:p>
    <w:p w14:paraId="257017A4"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27" w:history="1">
        <w:r w:rsidRPr="00E138C4">
          <w:rPr>
            <w:rStyle w:val="Hyperlink"/>
            <w:noProof/>
          </w:rPr>
          <w:t xml:space="preserve">History of </w:t>
        </w:r>
        <w:r w:rsidRPr="00E138C4">
          <w:rPr>
            <w:rStyle w:val="Hyperlink"/>
            <w:i/>
            <w:noProof/>
          </w:rPr>
          <w:t>Adoptive Couple v. Baby Girl</w:t>
        </w:r>
        <w:r>
          <w:rPr>
            <w:noProof/>
            <w:webHidden/>
          </w:rPr>
          <w:tab/>
        </w:r>
        <w:r>
          <w:rPr>
            <w:noProof/>
            <w:webHidden/>
          </w:rPr>
          <w:fldChar w:fldCharType="begin"/>
        </w:r>
        <w:r>
          <w:rPr>
            <w:noProof/>
            <w:webHidden/>
          </w:rPr>
          <w:instrText xml:space="preserve"> PAGEREF _Toc450803227 \h </w:instrText>
        </w:r>
        <w:r>
          <w:rPr>
            <w:noProof/>
            <w:webHidden/>
          </w:rPr>
        </w:r>
        <w:r>
          <w:rPr>
            <w:noProof/>
            <w:webHidden/>
          </w:rPr>
          <w:fldChar w:fldCharType="separate"/>
        </w:r>
        <w:r>
          <w:rPr>
            <w:noProof/>
            <w:webHidden/>
          </w:rPr>
          <w:t>19</w:t>
        </w:r>
        <w:r>
          <w:rPr>
            <w:noProof/>
            <w:webHidden/>
          </w:rPr>
          <w:fldChar w:fldCharType="end"/>
        </w:r>
      </w:hyperlink>
    </w:p>
    <w:p w14:paraId="5847AD11"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28" w:history="1">
        <w:r w:rsidRPr="00E138C4">
          <w:rPr>
            <w:rStyle w:val="Hyperlink"/>
            <w:noProof/>
          </w:rPr>
          <w:t>Article Title Framework</w:t>
        </w:r>
        <w:r>
          <w:rPr>
            <w:noProof/>
            <w:webHidden/>
          </w:rPr>
          <w:tab/>
        </w:r>
        <w:r>
          <w:rPr>
            <w:noProof/>
            <w:webHidden/>
          </w:rPr>
          <w:fldChar w:fldCharType="begin"/>
        </w:r>
        <w:r>
          <w:rPr>
            <w:noProof/>
            <w:webHidden/>
          </w:rPr>
          <w:instrText xml:space="preserve"> PAGEREF _Toc450803228 \h </w:instrText>
        </w:r>
        <w:r>
          <w:rPr>
            <w:noProof/>
            <w:webHidden/>
          </w:rPr>
        </w:r>
        <w:r>
          <w:rPr>
            <w:noProof/>
            <w:webHidden/>
          </w:rPr>
          <w:fldChar w:fldCharType="separate"/>
        </w:r>
        <w:r>
          <w:rPr>
            <w:noProof/>
            <w:webHidden/>
          </w:rPr>
          <w:t>20</w:t>
        </w:r>
        <w:r>
          <w:rPr>
            <w:noProof/>
            <w:webHidden/>
          </w:rPr>
          <w:fldChar w:fldCharType="end"/>
        </w:r>
      </w:hyperlink>
    </w:p>
    <w:p w14:paraId="50C751BF"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29" w:history="1">
        <w:r w:rsidRPr="00E138C4">
          <w:rPr>
            <w:rStyle w:val="Hyperlink"/>
            <w:noProof/>
          </w:rPr>
          <w:t>Presentation of the Facts</w:t>
        </w:r>
        <w:r>
          <w:rPr>
            <w:noProof/>
            <w:webHidden/>
          </w:rPr>
          <w:tab/>
        </w:r>
        <w:r>
          <w:rPr>
            <w:noProof/>
            <w:webHidden/>
          </w:rPr>
          <w:fldChar w:fldCharType="begin"/>
        </w:r>
        <w:r>
          <w:rPr>
            <w:noProof/>
            <w:webHidden/>
          </w:rPr>
          <w:instrText xml:space="preserve"> PAGEREF _Toc450803229 \h </w:instrText>
        </w:r>
        <w:r>
          <w:rPr>
            <w:noProof/>
            <w:webHidden/>
          </w:rPr>
        </w:r>
        <w:r>
          <w:rPr>
            <w:noProof/>
            <w:webHidden/>
          </w:rPr>
          <w:fldChar w:fldCharType="separate"/>
        </w:r>
        <w:r>
          <w:rPr>
            <w:noProof/>
            <w:webHidden/>
          </w:rPr>
          <w:t>22</w:t>
        </w:r>
        <w:r>
          <w:rPr>
            <w:noProof/>
            <w:webHidden/>
          </w:rPr>
          <w:fldChar w:fldCharType="end"/>
        </w:r>
      </w:hyperlink>
    </w:p>
    <w:p w14:paraId="0997EDCC"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30" w:history="1">
        <w:r w:rsidRPr="00E138C4">
          <w:rPr>
            <w:rStyle w:val="Hyperlink"/>
            <w:noProof/>
          </w:rPr>
          <w:t>Representation</w:t>
        </w:r>
        <w:r>
          <w:rPr>
            <w:noProof/>
            <w:webHidden/>
          </w:rPr>
          <w:tab/>
        </w:r>
        <w:r>
          <w:rPr>
            <w:noProof/>
            <w:webHidden/>
          </w:rPr>
          <w:fldChar w:fldCharType="begin"/>
        </w:r>
        <w:r>
          <w:rPr>
            <w:noProof/>
            <w:webHidden/>
          </w:rPr>
          <w:instrText xml:space="preserve"> PAGEREF _Toc450803230 \h </w:instrText>
        </w:r>
        <w:r>
          <w:rPr>
            <w:noProof/>
            <w:webHidden/>
          </w:rPr>
        </w:r>
        <w:r>
          <w:rPr>
            <w:noProof/>
            <w:webHidden/>
          </w:rPr>
          <w:fldChar w:fldCharType="separate"/>
        </w:r>
        <w:r>
          <w:rPr>
            <w:noProof/>
            <w:webHidden/>
          </w:rPr>
          <w:t>25</w:t>
        </w:r>
        <w:r>
          <w:rPr>
            <w:noProof/>
            <w:webHidden/>
          </w:rPr>
          <w:fldChar w:fldCharType="end"/>
        </w:r>
      </w:hyperlink>
    </w:p>
    <w:p w14:paraId="248A63AF"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31" w:history="1">
        <w:r w:rsidRPr="00E138C4">
          <w:rPr>
            <w:rStyle w:val="Hyperlink"/>
            <w:noProof/>
          </w:rPr>
          <w:t>Themes</w:t>
        </w:r>
        <w:r>
          <w:rPr>
            <w:noProof/>
            <w:webHidden/>
          </w:rPr>
          <w:tab/>
        </w:r>
        <w:r>
          <w:rPr>
            <w:noProof/>
            <w:webHidden/>
          </w:rPr>
          <w:fldChar w:fldCharType="begin"/>
        </w:r>
        <w:r>
          <w:rPr>
            <w:noProof/>
            <w:webHidden/>
          </w:rPr>
          <w:instrText xml:space="preserve"> PAGEREF _Toc450803231 \h </w:instrText>
        </w:r>
        <w:r>
          <w:rPr>
            <w:noProof/>
            <w:webHidden/>
          </w:rPr>
        </w:r>
        <w:r>
          <w:rPr>
            <w:noProof/>
            <w:webHidden/>
          </w:rPr>
          <w:fldChar w:fldCharType="separate"/>
        </w:r>
        <w:r>
          <w:rPr>
            <w:noProof/>
            <w:webHidden/>
          </w:rPr>
          <w:t>27</w:t>
        </w:r>
        <w:r>
          <w:rPr>
            <w:noProof/>
            <w:webHidden/>
          </w:rPr>
          <w:fldChar w:fldCharType="end"/>
        </w:r>
      </w:hyperlink>
    </w:p>
    <w:p w14:paraId="6C1EE95E" w14:textId="77777777" w:rsidR="00177D7D" w:rsidRDefault="00177D7D">
      <w:pPr>
        <w:pStyle w:val="TOC3"/>
        <w:tabs>
          <w:tab w:val="right" w:leader="dot" w:pos="8486"/>
        </w:tabs>
        <w:rPr>
          <w:rFonts w:eastAsiaTheme="minorEastAsia" w:cstheme="minorBidi"/>
          <w:noProof/>
          <w:sz w:val="24"/>
          <w:szCs w:val="24"/>
          <w:lang w:bidi="ar-SA"/>
        </w:rPr>
      </w:pPr>
      <w:hyperlink w:anchor="_Toc450803232" w:history="1">
        <w:r w:rsidRPr="00E138C4">
          <w:rPr>
            <w:rStyle w:val="Hyperlink"/>
            <w:noProof/>
          </w:rPr>
          <w:t>ICWA is a Raced-Based Law</w:t>
        </w:r>
        <w:r>
          <w:rPr>
            <w:noProof/>
            <w:webHidden/>
          </w:rPr>
          <w:tab/>
        </w:r>
        <w:r>
          <w:rPr>
            <w:noProof/>
            <w:webHidden/>
          </w:rPr>
          <w:fldChar w:fldCharType="begin"/>
        </w:r>
        <w:r>
          <w:rPr>
            <w:noProof/>
            <w:webHidden/>
          </w:rPr>
          <w:instrText xml:space="preserve"> PAGEREF _Toc450803232 \h </w:instrText>
        </w:r>
        <w:r>
          <w:rPr>
            <w:noProof/>
            <w:webHidden/>
          </w:rPr>
        </w:r>
        <w:r>
          <w:rPr>
            <w:noProof/>
            <w:webHidden/>
          </w:rPr>
          <w:fldChar w:fldCharType="separate"/>
        </w:r>
        <w:r>
          <w:rPr>
            <w:noProof/>
            <w:webHidden/>
          </w:rPr>
          <w:t>27</w:t>
        </w:r>
        <w:r>
          <w:rPr>
            <w:noProof/>
            <w:webHidden/>
          </w:rPr>
          <w:fldChar w:fldCharType="end"/>
        </w:r>
      </w:hyperlink>
    </w:p>
    <w:p w14:paraId="78EBAF36" w14:textId="77777777" w:rsidR="00177D7D" w:rsidRDefault="00177D7D">
      <w:pPr>
        <w:pStyle w:val="TOC3"/>
        <w:tabs>
          <w:tab w:val="right" w:leader="dot" w:pos="8486"/>
        </w:tabs>
        <w:rPr>
          <w:rFonts w:eastAsiaTheme="minorEastAsia" w:cstheme="minorBidi"/>
          <w:noProof/>
          <w:sz w:val="24"/>
          <w:szCs w:val="24"/>
          <w:lang w:bidi="ar-SA"/>
        </w:rPr>
      </w:pPr>
      <w:hyperlink w:anchor="_Toc450803233" w:history="1">
        <w:r w:rsidRPr="00E138C4">
          <w:rPr>
            <w:rStyle w:val="Hyperlink"/>
            <w:noProof/>
          </w:rPr>
          <w:t>Dusten Brown Terminated His Parental Rights</w:t>
        </w:r>
        <w:r>
          <w:rPr>
            <w:noProof/>
            <w:webHidden/>
          </w:rPr>
          <w:tab/>
        </w:r>
        <w:r>
          <w:rPr>
            <w:noProof/>
            <w:webHidden/>
          </w:rPr>
          <w:fldChar w:fldCharType="begin"/>
        </w:r>
        <w:r>
          <w:rPr>
            <w:noProof/>
            <w:webHidden/>
          </w:rPr>
          <w:instrText xml:space="preserve"> PAGEREF _Toc450803233 \h </w:instrText>
        </w:r>
        <w:r>
          <w:rPr>
            <w:noProof/>
            <w:webHidden/>
          </w:rPr>
        </w:r>
        <w:r>
          <w:rPr>
            <w:noProof/>
            <w:webHidden/>
          </w:rPr>
          <w:fldChar w:fldCharType="separate"/>
        </w:r>
        <w:r>
          <w:rPr>
            <w:noProof/>
            <w:webHidden/>
          </w:rPr>
          <w:t>29</w:t>
        </w:r>
        <w:r>
          <w:rPr>
            <w:noProof/>
            <w:webHidden/>
          </w:rPr>
          <w:fldChar w:fldCharType="end"/>
        </w:r>
      </w:hyperlink>
    </w:p>
    <w:p w14:paraId="04AD9266" w14:textId="77777777" w:rsidR="00177D7D" w:rsidRDefault="00177D7D">
      <w:pPr>
        <w:pStyle w:val="TOC3"/>
        <w:tabs>
          <w:tab w:val="right" w:leader="dot" w:pos="8486"/>
        </w:tabs>
        <w:rPr>
          <w:rFonts w:eastAsiaTheme="minorEastAsia" w:cstheme="minorBidi"/>
          <w:noProof/>
          <w:sz w:val="24"/>
          <w:szCs w:val="24"/>
          <w:lang w:bidi="ar-SA"/>
        </w:rPr>
      </w:pPr>
      <w:hyperlink w:anchor="_Toc450803234" w:history="1">
        <w:r w:rsidRPr="00E138C4">
          <w:rPr>
            <w:rStyle w:val="Hyperlink"/>
            <w:noProof/>
          </w:rPr>
          <w:t>Adoptive Couple’s Rights</w:t>
        </w:r>
        <w:r>
          <w:rPr>
            <w:noProof/>
            <w:webHidden/>
          </w:rPr>
          <w:tab/>
        </w:r>
        <w:r>
          <w:rPr>
            <w:noProof/>
            <w:webHidden/>
          </w:rPr>
          <w:fldChar w:fldCharType="begin"/>
        </w:r>
        <w:r>
          <w:rPr>
            <w:noProof/>
            <w:webHidden/>
          </w:rPr>
          <w:instrText xml:space="preserve"> PAGEREF _Toc450803234 \h </w:instrText>
        </w:r>
        <w:r>
          <w:rPr>
            <w:noProof/>
            <w:webHidden/>
          </w:rPr>
        </w:r>
        <w:r>
          <w:rPr>
            <w:noProof/>
            <w:webHidden/>
          </w:rPr>
          <w:fldChar w:fldCharType="separate"/>
        </w:r>
        <w:r>
          <w:rPr>
            <w:noProof/>
            <w:webHidden/>
          </w:rPr>
          <w:t>31</w:t>
        </w:r>
        <w:r>
          <w:rPr>
            <w:noProof/>
            <w:webHidden/>
          </w:rPr>
          <w:fldChar w:fldCharType="end"/>
        </w:r>
      </w:hyperlink>
    </w:p>
    <w:p w14:paraId="11D5F633" w14:textId="77777777" w:rsidR="00177D7D" w:rsidRDefault="00177D7D">
      <w:pPr>
        <w:pStyle w:val="TOC3"/>
        <w:tabs>
          <w:tab w:val="right" w:leader="dot" w:pos="8486"/>
        </w:tabs>
        <w:rPr>
          <w:rFonts w:eastAsiaTheme="minorEastAsia" w:cstheme="minorBidi"/>
          <w:noProof/>
          <w:sz w:val="24"/>
          <w:szCs w:val="24"/>
          <w:lang w:bidi="ar-SA"/>
        </w:rPr>
      </w:pPr>
      <w:hyperlink w:anchor="_Toc450803235" w:history="1">
        <w:r w:rsidRPr="00E138C4">
          <w:rPr>
            <w:rStyle w:val="Hyperlink"/>
            <w:noProof/>
          </w:rPr>
          <w:t>Best Interest of the Child</w:t>
        </w:r>
        <w:r>
          <w:rPr>
            <w:noProof/>
            <w:webHidden/>
          </w:rPr>
          <w:tab/>
        </w:r>
        <w:r>
          <w:rPr>
            <w:noProof/>
            <w:webHidden/>
          </w:rPr>
          <w:fldChar w:fldCharType="begin"/>
        </w:r>
        <w:r>
          <w:rPr>
            <w:noProof/>
            <w:webHidden/>
          </w:rPr>
          <w:instrText xml:space="preserve"> PAGEREF _Toc450803235 \h </w:instrText>
        </w:r>
        <w:r>
          <w:rPr>
            <w:noProof/>
            <w:webHidden/>
          </w:rPr>
        </w:r>
        <w:r>
          <w:rPr>
            <w:noProof/>
            <w:webHidden/>
          </w:rPr>
          <w:fldChar w:fldCharType="separate"/>
        </w:r>
        <w:r>
          <w:rPr>
            <w:noProof/>
            <w:webHidden/>
          </w:rPr>
          <w:t>33</w:t>
        </w:r>
        <w:r>
          <w:rPr>
            <w:noProof/>
            <w:webHidden/>
          </w:rPr>
          <w:fldChar w:fldCharType="end"/>
        </w:r>
      </w:hyperlink>
    </w:p>
    <w:p w14:paraId="5852BD45" w14:textId="77777777" w:rsidR="00177D7D" w:rsidRDefault="00177D7D">
      <w:pPr>
        <w:pStyle w:val="TOC3"/>
        <w:tabs>
          <w:tab w:val="right" w:leader="dot" w:pos="8486"/>
        </w:tabs>
        <w:rPr>
          <w:rFonts w:eastAsiaTheme="minorEastAsia" w:cstheme="minorBidi"/>
          <w:noProof/>
          <w:sz w:val="24"/>
          <w:szCs w:val="24"/>
          <w:lang w:bidi="ar-SA"/>
        </w:rPr>
      </w:pPr>
      <w:hyperlink w:anchor="_Toc450803236" w:history="1">
        <w:r w:rsidRPr="00E138C4">
          <w:rPr>
            <w:rStyle w:val="Hyperlink"/>
            <w:noProof/>
          </w:rPr>
          <w:t>Congressional intent of ICWA</w:t>
        </w:r>
        <w:r>
          <w:rPr>
            <w:noProof/>
            <w:webHidden/>
          </w:rPr>
          <w:tab/>
        </w:r>
        <w:r>
          <w:rPr>
            <w:noProof/>
            <w:webHidden/>
          </w:rPr>
          <w:fldChar w:fldCharType="begin"/>
        </w:r>
        <w:r>
          <w:rPr>
            <w:noProof/>
            <w:webHidden/>
          </w:rPr>
          <w:instrText xml:space="preserve"> PAGEREF _Toc450803236 \h </w:instrText>
        </w:r>
        <w:r>
          <w:rPr>
            <w:noProof/>
            <w:webHidden/>
          </w:rPr>
        </w:r>
        <w:r>
          <w:rPr>
            <w:noProof/>
            <w:webHidden/>
          </w:rPr>
          <w:fldChar w:fldCharType="separate"/>
        </w:r>
        <w:r>
          <w:rPr>
            <w:noProof/>
            <w:webHidden/>
          </w:rPr>
          <w:t>34</w:t>
        </w:r>
        <w:r>
          <w:rPr>
            <w:noProof/>
            <w:webHidden/>
          </w:rPr>
          <w:fldChar w:fldCharType="end"/>
        </w:r>
      </w:hyperlink>
    </w:p>
    <w:p w14:paraId="7933E97D"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37" w:history="1">
        <w:r w:rsidRPr="00E138C4">
          <w:rPr>
            <w:rStyle w:val="Hyperlink"/>
            <w:noProof/>
          </w:rPr>
          <w:t>Conclusion</w:t>
        </w:r>
        <w:r>
          <w:rPr>
            <w:noProof/>
            <w:webHidden/>
          </w:rPr>
          <w:tab/>
        </w:r>
        <w:r>
          <w:rPr>
            <w:noProof/>
            <w:webHidden/>
          </w:rPr>
          <w:fldChar w:fldCharType="begin"/>
        </w:r>
        <w:r>
          <w:rPr>
            <w:noProof/>
            <w:webHidden/>
          </w:rPr>
          <w:instrText xml:space="preserve"> PAGEREF _Toc450803237 \h </w:instrText>
        </w:r>
        <w:r>
          <w:rPr>
            <w:noProof/>
            <w:webHidden/>
          </w:rPr>
        </w:r>
        <w:r>
          <w:rPr>
            <w:noProof/>
            <w:webHidden/>
          </w:rPr>
          <w:fldChar w:fldCharType="separate"/>
        </w:r>
        <w:r>
          <w:rPr>
            <w:noProof/>
            <w:webHidden/>
          </w:rPr>
          <w:t>35</w:t>
        </w:r>
        <w:r>
          <w:rPr>
            <w:noProof/>
            <w:webHidden/>
          </w:rPr>
          <w:fldChar w:fldCharType="end"/>
        </w:r>
      </w:hyperlink>
    </w:p>
    <w:p w14:paraId="5791500D" w14:textId="77777777" w:rsidR="00177D7D" w:rsidRDefault="00177D7D">
      <w:pPr>
        <w:pStyle w:val="TOC1"/>
        <w:tabs>
          <w:tab w:val="right" w:leader="dot" w:pos="8486"/>
        </w:tabs>
        <w:rPr>
          <w:rFonts w:eastAsiaTheme="minorEastAsia" w:cstheme="minorBidi"/>
          <w:b w:val="0"/>
          <w:bCs w:val="0"/>
          <w:noProof/>
          <w:lang w:bidi="ar-SA"/>
        </w:rPr>
      </w:pPr>
      <w:hyperlink w:anchor="_Toc450803238" w:history="1">
        <w:r w:rsidRPr="00E138C4">
          <w:rPr>
            <w:rStyle w:val="Hyperlink"/>
            <w:noProof/>
          </w:rPr>
          <w:t>From Media to Policy</w:t>
        </w:r>
        <w:r>
          <w:rPr>
            <w:noProof/>
            <w:webHidden/>
          </w:rPr>
          <w:tab/>
        </w:r>
        <w:r>
          <w:rPr>
            <w:noProof/>
            <w:webHidden/>
          </w:rPr>
          <w:fldChar w:fldCharType="begin"/>
        </w:r>
        <w:r>
          <w:rPr>
            <w:noProof/>
            <w:webHidden/>
          </w:rPr>
          <w:instrText xml:space="preserve"> PAGEREF _Toc450803238 \h </w:instrText>
        </w:r>
        <w:r>
          <w:rPr>
            <w:noProof/>
            <w:webHidden/>
          </w:rPr>
        </w:r>
        <w:r>
          <w:rPr>
            <w:noProof/>
            <w:webHidden/>
          </w:rPr>
          <w:fldChar w:fldCharType="separate"/>
        </w:r>
        <w:r>
          <w:rPr>
            <w:noProof/>
            <w:webHidden/>
          </w:rPr>
          <w:t>38</w:t>
        </w:r>
        <w:r>
          <w:rPr>
            <w:noProof/>
            <w:webHidden/>
          </w:rPr>
          <w:fldChar w:fldCharType="end"/>
        </w:r>
      </w:hyperlink>
    </w:p>
    <w:p w14:paraId="7CB8F56F"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39" w:history="1">
        <w:r w:rsidRPr="00E138C4">
          <w:rPr>
            <w:rStyle w:val="Hyperlink"/>
            <w:noProof/>
          </w:rPr>
          <w:t>Majority’s Treatment of the Facts</w:t>
        </w:r>
        <w:r>
          <w:rPr>
            <w:noProof/>
            <w:webHidden/>
          </w:rPr>
          <w:tab/>
        </w:r>
        <w:r>
          <w:rPr>
            <w:noProof/>
            <w:webHidden/>
          </w:rPr>
          <w:fldChar w:fldCharType="begin"/>
        </w:r>
        <w:r>
          <w:rPr>
            <w:noProof/>
            <w:webHidden/>
          </w:rPr>
          <w:instrText xml:space="preserve"> PAGEREF _Toc450803239 \h </w:instrText>
        </w:r>
        <w:r>
          <w:rPr>
            <w:noProof/>
            <w:webHidden/>
          </w:rPr>
        </w:r>
        <w:r>
          <w:rPr>
            <w:noProof/>
            <w:webHidden/>
          </w:rPr>
          <w:fldChar w:fldCharType="separate"/>
        </w:r>
        <w:r>
          <w:rPr>
            <w:noProof/>
            <w:webHidden/>
          </w:rPr>
          <w:t>38</w:t>
        </w:r>
        <w:r>
          <w:rPr>
            <w:noProof/>
            <w:webHidden/>
          </w:rPr>
          <w:fldChar w:fldCharType="end"/>
        </w:r>
      </w:hyperlink>
    </w:p>
    <w:p w14:paraId="5EACA70C"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40" w:history="1">
        <w:r w:rsidRPr="00E138C4">
          <w:rPr>
            <w:rStyle w:val="Hyperlink"/>
            <w:noProof/>
          </w:rPr>
          <w:t>Dissent’s Treatment of the Facts</w:t>
        </w:r>
        <w:r>
          <w:rPr>
            <w:noProof/>
            <w:webHidden/>
          </w:rPr>
          <w:tab/>
        </w:r>
        <w:r>
          <w:rPr>
            <w:noProof/>
            <w:webHidden/>
          </w:rPr>
          <w:fldChar w:fldCharType="begin"/>
        </w:r>
        <w:r>
          <w:rPr>
            <w:noProof/>
            <w:webHidden/>
          </w:rPr>
          <w:instrText xml:space="preserve"> PAGEREF _Toc450803240 \h </w:instrText>
        </w:r>
        <w:r>
          <w:rPr>
            <w:noProof/>
            <w:webHidden/>
          </w:rPr>
        </w:r>
        <w:r>
          <w:rPr>
            <w:noProof/>
            <w:webHidden/>
          </w:rPr>
          <w:fldChar w:fldCharType="separate"/>
        </w:r>
        <w:r>
          <w:rPr>
            <w:noProof/>
            <w:webHidden/>
          </w:rPr>
          <w:t>41</w:t>
        </w:r>
        <w:r>
          <w:rPr>
            <w:noProof/>
            <w:webHidden/>
          </w:rPr>
          <w:fldChar w:fldCharType="end"/>
        </w:r>
      </w:hyperlink>
    </w:p>
    <w:p w14:paraId="20915DCA"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41" w:history="1">
        <w:r w:rsidRPr="00E138C4">
          <w:rPr>
            <w:rStyle w:val="Hyperlink"/>
            <w:noProof/>
          </w:rPr>
          <w:t>Summary</w:t>
        </w:r>
        <w:r>
          <w:rPr>
            <w:noProof/>
            <w:webHidden/>
          </w:rPr>
          <w:tab/>
        </w:r>
        <w:r>
          <w:rPr>
            <w:noProof/>
            <w:webHidden/>
          </w:rPr>
          <w:fldChar w:fldCharType="begin"/>
        </w:r>
        <w:r>
          <w:rPr>
            <w:noProof/>
            <w:webHidden/>
          </w:rPr>
          <w:instrText xml:space="preserve"> PAGEREF _Toc450803241 \h </w:instrText>
        </w:r>
        <w:r>
          <w:rPr>
            <w:noProof/>
            <w:webHidden/>
          </w:rPr>
        </w:r>
        <w:r>
          <w:rPr>
            <w:noProof/>
            <w:webHidden/>
          </w:rPr>
          <w:fldChar w:fldCharType="separate"/>
        </w:r>
        <w:r>
          <w:rPr>
            <w:noProof/>
            <w:webHidden/>
          </w:rPr>
          <w:t>42</w:t>
        </w:r>
        <w:r>
          <w:rPr>
            <w:noProof/>
            <w:webHidden/>
          </w:rPr>
          <w:fldChar w:fldCharType="end"/>
        </w:r>
      </w:hyperlink>
    </w:p>
    <w:p w14:paraId="03C7CD7A" w14:textId="77777777" w:rsidR="00177D7D" w:rsidRDefault="00177D7D">
      <w:pPr>
        <w:pStyle w:val="TOC1"/>
        <w:tabs>
          <w:tab w:val="right" w:leader="dot" w:pos="8486"/>
        </w:tabs>
        <w:rPr>
          <w:rFonts w:eastAsiaTheme="minorEastAsia" w:cstheme="minorBidi"/>
          <w:b w:val="0"/>
          <w:bCs w:val="0"/>
          <w:noProof/>
          <w:lang w:bidi="ar-SA"/>
        </w:rPr>
      </w:pPr>
      <w:hyperlink w:anchor="_Toc450803242" w:history="1">
        <w:r w:rsidRPr="00E138C4">
          <w:rPr>
            <w:rStyle w:val="Hyperlink"/>
            <w:noProof/>
          </w:rPr>
          <w:t>Discussion</w:t>
        </w:r>
        <w:r>
          <w:rPr>
            <w:noProof/>
            <w:webHidden/>
          </w:rPr>
          <w:tab/>
        </w:r>
        <w:r>
          <w:rPr>
            <w:noProof/>
            <w:webHidden/>
          </w:rPr>
          <w:fldChar w:fldCharType="begin"/>
        </w:r>
        <w:r>
          <w:rPr>
            <w:noProof/>
            <w:webHidden/>
          </w:rPr>
          <w:instrText xml:space="preserve"> PAGEREF _Toc450803242 \h </w:instrText>
        </w:r>
        <w:r>
          <w:rPr>
            <w:noProof/>
            <w:webHidden/>
          </w:rPr>
        </w:r>
        <w:r>
          <w:rPr>
            <w:noProof/>
            <w:webHidden/>
          </w:rPr>
          <w:fldChar w:fldCharType="separate"/>
        </w:r>
        <w:r>
          <w:rPr>
            <w:noProof/>
            <w:webHidden/>
          </w:rPr>
          <w:t>44</w:t>
        </w:r>
        <w:r>
          <w:rPr>
            <w:noProof/>
            <w:webHidden/>
          </w:rPr>
          <w:fldChar w:fldCharType="end"/>
        </w:r>
      </w:hyperlink>
    </w:p>
    <w:p w14:paraId="2322728D" w14:textId="77777777" w:rsidR="00177D7D" w:rsidRDefault="00177D7D">
      <w:pPr>
        <w:pStyle w:val="TOC2"/>
        <w:tabs>
          <w:tab w:val="right" w:leader="dot" w:pos="8486"/>
        </w:tabs>
        <w:rPr>
          <w:rFonts w:eastAsiaTheme="minorEastAsia" w:cstheme="minorBidi"/>
          <w:b w:val="0"/>
          <w:bCs w:val="0"/>
          <w:noProof/>
          <w:sz w:val="24"/>
          <w:szCs w:val="24"/>
          <w:lang w:bidi="ar-SA"/>
        </w:rPr>
      </w:pPr>
      <w:hyperlink w:anchor="_Toc450803243" w:history="1">
        <w:r w:rsidRPr="00E138C4">
          <w:rPr>
            <w:rStyle w:val="Hyperlink"/>
            <w:noProof/>
          </w:rPr>
          <w:t>Implications Moving Forward</w:t>
        </w:r>
        <w:r>
          <w:rPr>
            <w:noProof/>
            <w:webHidden/>
          </w:rPr>
          <w:tab/>
        </w:r>
        <w:r>
          <w:rPr>
            <w:noProof/>
            <w:webHidden/>
          </w:rPr>
          <w:fldChar w:fldCharType="begin"/>
        </w:r>
        <w:r>
          <w:rPr>
            <w:noProof/>
            <w:webHidden/>
          </w:rPr>
          <w:instrText xml:space="preserve"> PAGEREF _Toc450803243 \h </w:instrText>
        </w:r>
        <w:r>
          <w:rPr>
            <w:noProof/>
            <w:webHidden/>
          </w:rPr>
        </w:r>
        <w:r>
          <w:rPr>
            <w:noProof/>
            <w:webHidden/>
          </w:rPr>
          <w:fldChar w:fldCharType="separate"/>
        </w:r>
        <w:r>
          <w:rPr>
            <w:noProof/>
            <w:webHidden/>
          </w:rPr>
          <w:t>45</w:t>
        </w:r>
        <w:r>
          <w:rPr>
            <w:noProof/>
            <w:webHidden/>
          </w:rPr>
          <w:fldChar w:fldCharType="end"/>
        </w:r>
      </w:hyperlink>
    </w:p>
    <w:p w14:paraId="7B914BA8" w14:textId="77777777" w:rsidR="00177D7D" w:rsidRDefault="00177D7D">
      <w:pPr>
        <w:pStyle w:val="TOC1"/>
        <w:tabs>
          <w:tab w:val="right" w:leader="dot" w:pos="8486"/>
        </w:tabs>
        <w:rPr>
          <w:rFonts w:eastAsiaTheme="minorEastAsia" w:cstheme="minorBidi"/>
          <w:b w:val="0"/>
          <w:bCs w:val="0"/>
          <w:noProof/>
          <w:lang w:bidi="ar-SA"/>
        </w:rPr>
      </w:pPr>
      <w:hyperlink w:anchor="_Toc450803244" w:history="1">
        <w:r w:rsidRPr="00E138C4">
          <w:rPr>
            <w:rStyle w:val="Hyperlink"/>
            <w:noProof/>
          </w:rPr>
          <w:t>Bridging the Gap of Knowledge</w:t>
        </w:r>
        <w:r>
          <w:rPr>
            <w:noProof/>
            <w:webHidden/>
          </w:rPr>
          <w:tab/>
        </w:r>
        <w:r>
          <w:rPr>
            <w:noProof/>
            <w:webHidden/>
          </w:rPr>
          <w:fldChar w:fldCharType="begin"/>
        </w:r>
        <w:r>
          <w:rPr>
            <w:noProof/>
            <w:webHidden/>
          </w:rPr>
          <w:instrText xml:space="preserve"> PAGEREF _Toc450803244 \h </w:instrText>
        </w:r>
        <w:r>
          <w:rPr>
            <w:noProof/>
            <w:webHidden/>
          </w:rPr>
        </w:r>
        <w:r>
          <w:rPr>
            <w:noProof/>
            <w:webHidden/>
          </w:rPr>
          <w:fldChar w:fldCharType="separate"/>
        </w:r>
        <w:r>
          <w:rPr>
            <w:noProof/>
            <w:webHidden/>
          </w:rPr>
          <w:t>48</w:t>
        </w:r>
        <w:r>
          <w:rPr>
            <w:noProof/>
            <w:webHidden/>
          </w:rPr>
          <w:fldChar w:fldCharType="end"/>
        </w:r>
      </w:hyperlink>
    </w:p>
    <w:p w14:paraId="10107454" w14:textId="77777777" w:rsidR="00177D7D" w:rsidRDefault="00177D7D">
      <w:pPr>
        <w:pStyle w:val="TOC1"/>
        <w:tabs>
          <w:tab w:val="right" w:leader="dot" w:pos="8486"/>
        </w:tabs>
        <w:rPr>
          <w:rFonts w:eastAsiaTheme="minorEastAsia" w:cstheme="minorBidi"/>
          <w:b w:val="0"/>
          <w:bCs w:val="0"/>
          <w:noProof/>
          <w:lang w:bidi="ar-SA"/>
        </w:rPr>
      </w:pPr>
      <w:hyperlink w:anchor="_Toc450803245" w:history="1">
        <w:r w:rsidRPr="00E138C4">
          <w:rPr>
            <w:rStyle w:val="Hyperlink"/>
            <w:noProof/>
          </w:rPr>
          <w:t>Conclusion</w:t>
        </w:r>
        <w:r>
          <w:rPr>
            <w:noProof/>
            <w:webHidden/>
          </w:rPr>
          <w:tab/>
        </w:r>
        <w:r>
          <w:rPr>
            <w:noProof/>
            <w:webHidden/>
          </w:rPr>
          <w:fldChar w:fldCharType="begin"/>
        </w:r>
        <w:r>
          <w:rPr>
            <w:noProof/>
            <w:webHidden/>
          </w:rPr>
          <w:instrText xml:space="preserve"> PAGEREF _Toc450803245 \h </w:instrText>
        </w:r>
        <w:r>
          <w:rPr>
            <w:noProof/>
            <w:webHidden/>
          </w:rPr>
        </w:r>
        <w:r>
          <w:rPr>
            <w:noProof/>
            <w:webHidden/>
          </w:rPr>
          <w:fldChar w:fldCharType="separate"/>
        </w:r>
        <w:r>
          <w:rPr>
            <w:noProof/>
            <w:webHidden/>
          </w:rPr>
          <w:t>50</w:t>
        </w:r>
        <w:r>
          <w:rPr>
            <w:noProof/>
            <w:webHidden/>
          </w:rPr>
          <w:fldChar w:fldCharType="end"/>
        </w:r>
      </w:hyperlink>
    </w:p>
    <w:p w14:paraId="624B7D93" w14:textId="77777777" w:rsidR="00177D7D" w:rsidRDefault="00177D7D">
      <w:pPr>
        <w:pStyle w:val="TOC1"/>
        <w:tabs>
          <w:tab w:val="right" w:leader="dot" w:pos="8486"/>
        </w:tabs>
        <w:rPr>
          <w:rFonts w:eastAsiaTheme="minorEastAsia" w:cstheme="minorBidi"/>
          <w:b w:val="0"/>
          <w:bCs w:val="0"/>
          <w:noProof/>
          <w:lang w:bidi="ar-SA"/>
        </w:rPr>
      </w:pPr>
      <w:hyperlink w:anchor="_Toc450803246" w:history="1">
        <w:r w:rsidRPr="00E138C4">
          <w:rPr>
            <w:rStyle w:val="Hyperlink"/>
            <w:noProof/>
          </w:rPr>
          <w:t>Reference</w:t>
        </w:r>
        <w:r>
          <w:rPr>
            <w:noProof/>
            <w:webHidden/>
          </w:rPr>
          <w:tab/>
        </w:r>
        <w:r>
          <w:rPr>
            <w:noProof/>
            <w:webHidden/>
          </w:rPr>
          <w:fldChar w:fldCharType="begin"/>
        </w:r>
        <w:r>
          <w:rPr>
            <w:noProof/>
            <w:webHidden/>
          </w:rPr>
          <w:instrText xml:space="preserve"> PAGEREF _Toc450803246 \h </w:instrText>
        </w:r>
        <w:r>
          <w:rPr>
            <w:noProof/>
            <w:webHidden/>
          </w:rPr>
        </w:r>
        <w:r>
          <w:rPr>
            <w:noProof/>
            <w:webHidden/>
          </w:rPr>
          <w:fldChar w:fldCharType="separate"/>
        </w:r>
        <w:r>
          <w:rPr>
            <w:noProof/>
            <w:webHidden/>
          </w:rPr>
          <w:t>52</w:t>
        </w:r>
        <w:r>
          <w:rPr>
            <w:noProof/>
            <w:webHidden/>
          </w:rPr>
          <w:fldChar w:fldCharType="end"/>
        </w:r>
      </w:hyperlink>
    </w:p>
    <w:p w14:paraId="357070B6" w14:textId="77777777" w:rsidR="00DA1971" w:rsidRDefault="00AA4AED" w:rsidP="00DA1971">
      <w:r>
        <w:fldChar w:fldCharType="end"/>
      </w:r>
      <w:r w:rsidR="00C92079">
        <w:t xml:space="preserve"> </w:t>
      </w:r>
    </w:p>
    <w:p w14:paraId="002EAAD0" w14:textId="00B2C887" w:rsidR="009C4FEF" w:rsidRDefault="00DA1971" w:rsidP="00D20766">
      <w:pPr>
        <w:pStyle w:val="Heading1"/>
      </w:pPr>
      <w:r>
        <w:br w:type="page"/>
      </w:r>
      <w:bookmarkStart w:id="0" w:name="_Toc310579465"/>
      <w:bookmarkStart w:id="1" w:name="_Toc450803207"/>
      <w:r>
        <w:lastRenderedPageBreak/>
        <w:t>List of Tables</w:t>
      </w:r>
      <w:bookmarkEnd w:id="0"/>
      <w:bookmarkEnd w:id="1"/>
    </w:p>
    <w:p w14:paraId="6972D73E" w14:textId="77777777" w:rsidR="00D20766" w:rsidRDefault="00AA4AED">
      <w:pPr>
        <w:pStyle w:val="TableofFigures"/>
        <w:tabs>
          <w:tab w:val="right" w:leader="dot" w:pos="8486"/>
        </w:tabs>
        <w:rPr>
          <w:rFonts w:eastAsiaTheme="minorEastAsia" w:cstheme="minorBidi"/>
          <w:noProof/>
          <w:lang w:bidi="ar-SA"/>
        </w:rPr>
      </w:pPr>
      <w:r>
        <w:fldChar w:fldCharType="begin"/>
      </w:r>
      <w:r w:rsidR="00E948D0">
        <w:instrText xml:space="preserve"> TOC \h \z \c "Table" </w:instrText>
      </w:r>
      <w:r>
        <w:fldChar w:fldCharType="separate"/>
      </w:r>
      <w:hyperlink w:anchor="_Toc449559916" w:history="1">
        <w:r w:rsidR="00D20766" w:rsidRPr="003B2E19">
          <w:rPr>
            <w:rStyle w:val="Hyperlink"/>
            <w:noProof/>
          </w:rPr>
          <w:t>Table 1: Article Title Analysis</w:t>
        </w:r>
        <w:r w:rsidR="00D20766">
          <w:rPr>
            <w:noProof/>
            <w:webHidden/>
          </w:rPr>
          <w:tab/>
        </w:r>
        <w:r w:rsidR="00D20766">
          <w:rPr>
            <w:noProof/>
            <w:webHidden/>
          </w:rPr>
          <w:fldChar w:fldCharType="begin"/>
        </w:r>
        <w:r w:rsidR="00D20766">
          <w:rPr>
            <w:noProof/>
            <w:webHidden/>
          </w:rPr>
          <w:instrText xml:space="preserve"> PAGEREF _Toc449559916 \h </w:instrText>
        </w:r>
        <w:r w:rsidR="00D20766">
          <w:rPr>
            <w:noProof/>
            <w:webHidden/>
          </w:rPr>
        </w:r>
        <w:r w:rsidR="00D20766">
          <w:rPr>
            <w:noProof/>
            <w:webHidden/>
          </w:rPr>
          <w:fldChar w:fldCharType="separate"/>
        </w:r>
        <w:r w:rsidR="00D20766">
          <w:rPr>
            <w:noProof/>
            <w:webHidden/>
          </w:rPr>
          <w:t>20</w:t>
        </w:r>
        <w:r w:rsidR="00D20766">
          <w:rPr>
            <w:noProof/>
            <w:webHidden/>
          </w:rPr>
          <w:fldChar w:fldCharType="end"/>
        </w:r>
      </w:hyperlink>
    </w:p>
    <w:p w14:paraId="75B8522B" w14:textId="77777777" w:rsidR="00D20766" w:rsidRDefault="008653F5">
      <w:pPr>
        <w:pStyle w:val="TableofFigures"/>
        <w:tabs>
          <w:tab w:val="right" w:leader="dot" w:pos="8486"/>
        </w:tabs>
        <w:rPr>
          <w:rFonts w:eastAsiaTheme="minorEastAsia" w:cstheme="minorBidi"/>
          <w:noProof/>
          <w:lang w:bidi="ar-SA"/>
        </w:rPr>
      </w:pPr>
      <w:hyperlink w:anchor="_Toc449559917" w:history="1">
        <w:r w:rsidR="00D20766" w:rsidRPr="003B2E19">
          <w:rPr>
            <w:rStyle w:val="Hyperlink"/>
            <w:noProof/>
          </w:rPr>
          <w:t>Table 2: Presentation of the Facts Analysis</w:t>
        </w:r>
        <w:r w:rsidR="00D20766">
          <w:rPr>
            <w:noProof/>
            <w:webHidden/>
          </w:rPr>
          <w:tab/>
        </w:r>
        <w:r w:rsidR="00D20766">
          <w:rPr>
            <w:noProof/>
            <w:webHidden/>
          </w:rPr>
          <w:fldChar w:fldCharType="begin"/>
        </w:r>
        <w:r w:rsidR="00D20766">
          <w:rPr>
            <w:noProof/>
            <w:webHidden/>
          </w:rPr>
          <w:instrText xml:space="preserve"> PAGEREF _Toc449559917 \h </w:instrText>
        </w:r>
        <w:r w:rsidR="00D20766">
          <w:rPr>
            <w:noProof/>
            <w:webHidden/>
          </w:rPr>
        </w:r>
        <w:r w:rsidR="00D20766">
          <w:rPr>
            <w:noProof/>
            <w:webHidden/>
          </w:rPr>
          <w:fldChar w:fldCharType="separate"/>
        </w:r>
        <w:r w:rsidR="00D20766">
          <w:rPr>
            <w:noProof/>
            <w:webHidden/>
          </w:rPr>
          <w:t>22</w:t>
        </w:r>
        <w:r w:rsidR="00D20766">
          <w:rPr>
            <w:noProof/>
            <w:webHidden/>
          </w:rPr>
          <w:fldChar w:fldCharType="end"/>
        </w:r>
      </w:hyperlink>
    </w:p>
    <w:p w14:paraId="3B3523FF" w14:textId="77777777" w:rsidR="00D20766" w:rsidRDefault="008653F5">
      <w:pPr>
        <w:pStyle w:val="TableofFigures"/>
        <w:tabs>
          <w:tab w:val="right" w:leader="dot" w:pos="8486"/>
        </w:tabs>
        <w:rPr>
          <w:rFonts w:eastAsiaTheme="minorEastAsia" w:cstheme="minorBidi"/>
          <w:noProof/>
          <w:lang w:bidi="ar-SA"/>
        </w:rPr>
      </w:pPr>
      <w:hyperlink w:anchor="_Toc449559918" w:history="1">
        <w:r w:rsidR="00D20766" w:rsidRPr="003B2E19">
          <w:rPr>
            <w:rStyle w:val="Hyperlink"/>
            <w:noProof/>
          </w:rPr>
          <w:t>Table 3: Who Speaks First Analysis</w:t>
        </w:r>
        <w:r w:rsidR="00D20766">
          <w:rPr>
            <w:noProof/>
            <w:webHidden/>
          </w:rPr>
          <w:tab/>
        </w:r>
        <w:r w:rsidR="00D20766">
          <w:rPr>
            <w:noProof/>
            <w:webHidden/>
          </w:rPr>
          <w:fldChar w:fldCharType="begin"/>
        </w:r>
        <w:r w:rsidR="00D20766">
          <w:rPr>
            <w:noProof/>
            <w:webHidden/>
          </w:rPr>
          <w:instrText xml:space="preserve"> PAGEREF _Toc449559918 \h </w:instrText>
        </w:r>
        <w:r w:rsidR="00D20766">
          <w:rPr>
            <w:noProof/>
            <w:webHidden/>
          </w:rPr>
        </w:r>
        <w:r w:rsidR="00D20766">
          <w:rPr>
            <w:noProof/>
            <w:webHidden/>
          </w:rPr>
          <w:fldChar w:fldCharType="separate"/>
        </w:r>
        <w:r w:rsidR="00D20766">
          <w:rPr>
            <w:noProof/>
            <w:webHidden/>
          </w:rPr>
          <w:t>24</w:t>
        </w:r>
        <w:r w:rsidR="00D20766">
          <w:rPr>
            <w:noProof/>
            <w:webHidden/>
          </w:rPr>
          <w:fldChar w:fldCharType="end"/>
        </w:r>
      </w:hyperlink>
    </w:p>
    <w:p w14:paraId="42582582" w14:textId="6C255CCB" w:rsidR="009C4FEF" w:rsidRPr="00EE3EDB" w:rsidRDefault="00AA4AED" w:rsidP="00D20766">
      <w:pPr>
        <w:pStyle w:val="Heading1"/>
      </w:pPr>
      <w:r>
        <w:fldChar w:fldCharType="end"/>
      </w:r>
      <w:r w:rsidR="00DA1971">
        <w:br w:type="page"/>
      </w:r>
      <w:bookmarkStart w:id="2" w:name="_Toc310579466"/>
      <w:bookmarkStart w:id="3" w:name="_Toc450803208"/>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1B12EF">
            <w:t>List of Figures</w:t>
          </w:r>
        </w:sdtContent>
      </w:sdt>
      <w:bookmarkEnd w:id="2"/>
      <w:bookmarkEnd w:id="3"/>
    </w:p>
    <w:p w14:paraId="0D7C1459" w14:textId="77777777" w:rsidR="00D20766" w:rsidRDefault="00AA4AED">
      <w:pPr>
        <w:pStyle w:val="TableofFigures"/>
        <w:tabs>
          <w:tab w:val="right" w:leader="dot" w:pos="8486"/>
        </w:tabs>
        <w:rPr>
          <w:rFonts w:eastAsiaTheme="minorEastAsia" w:cstheme="minorBidi"/>
          <w:noProof/>
          <w:lang w:bidi="ar-SA"/>
        </w:rPr>
      </w:pPr>
      <w:r>
        <w:fldChar w:fldCharType="begin"/>
      </w:r>
      <w:r w:rsidR="00BB2DDE">
        <w:instrText xml:space="preserve"> TOC \h \z \c "Figure" </w:instrText>
      </w:r>
      <w:r>
        <w:fldChar w:fldCharType="separate"/>
      </w:r>
      <w:hyperlink w:anchor="_Toc449559934" w:history="1">
        <w:r w:rsidR="00D20766" w:rsidRPr="003C1B4E">
          <w:rPr>
            <w:rStyle w:val="Hyperlink"/>
            <w:noProof/>
          </w:rPr>
          <w:t>Figure 1:Baby Veronica, Du</w:t>
        </w:r>
        <w:r w:rsidR="00D20766" w:rsidRPr="003C1B4E">
          <w:rPr>
            <w:rStyle w:val="Hyperlink"/>
            <w:noProof/>
          </w:rPr>
          <w:t>s</w:t>
        </w:r>
        <w:r w:rsidR="00D20766" w:rsidRPr="003C1B4E">
          <w:rPr>
            <w:rStyle w:val="Hyperlink"/>
            <w:noProof/>
          </w:rPr>
          <w:t>ten Brown, and the Capobiancos</w:t>
        </w:r>
        <w:r w:rsidR="00D20766">
          <w:rPr>
            <w:noProof/>
            <w:webHidden/>
          </w:rPr>
          <w:tab/>
        </w:r>
        <w:r w:rsidR="00D20766">
          <w:rPr>
            <w:noProof/>
            <w:webHidden/>
          </w:rPr>
          <w:fldChar w:fldCharType="begin"/>
        </w:r>
        <w:r w:rsidR="00D20766">
          <w:rPr>
            <w:noProof/>
            <w:webHidden/>
          </w:rPr>
          <w:instrText xml:space="preserve"> PAGEREF _Toc449559934 \h </w:instrText>
        </w:r>
        <w:r w:rsidR="00D20766">
          <w:rPr>
            <w:noProof/>
            <w:webHidden/>
          </w:rPr>
        </w:r>
        <w:r w:rsidR="00D20766">
          <w:rPr>
            <w:noProof/>
            <w:webHidden/>
          </w:rPr>
          <w:fldChar w:fldCharType="separate"/>
        </w:r>
        <w:r w:rsidR="008653F5">
          <w:rPr>
            <w:noProof/>
            <w:webHidden/>
          </w:rPr>
          <w:t>5</w:t>
        </w:r>
        <w:r w:rsidR="00D20766">
          <w:rPr>
            <w:noProof/>
            <w:webHidden/>
          </w:rPr>
          <w:fldChar w:fldCharType="end"/>
        </w:r>
      </w:hyperlink>
    </w:p>
    <w:p w14:paraId="08AA4393" w14:textId="77777777" w:rsidR="00DA1971" w:rsidRDefault="00AA4AED" w:rsidP="00C16C66">
      <w:pPr>
        <w:pStyle w:val="Heading1"/>
      </w:pPr>
      <w:r>
        <w:fldChar w:fldCharType="end"/>
      </w:r>
      <w:r w:rsidR="00DA1971">
        <w:br w:type="page"/>
      </w:r>
      <w:bookmarkStart w:id="4" w:name="_Toc310579467"/>
      <w:bookmarkStart w:id="5" w:name="_Toc450803209"/>
      <w:r w:rsidR="00DA1971">
        <w:lastRenderedPageBreak/>
        <w:t>Abstract</w:t>
      </w:r>
      <w:bookmarkEnd w:id="4"/>
      <w:bookmarkEnd w:id="5"/>
    </w:p>
    <w:p w14:paraId="08FE939C" w14:textId="1A29CA1A" w:rsidR="0078490A" w:rsidRDefault="0078490A" w:rsidP="00DA1971">
      <w:r>
        <w:tab/>
      </w:r>
      <w:r w:rsidR="009D24AD">
        <w:t xml:space="preserve">The media has the ability to shape public opinion and influence policy direction. The case of </w:t>
      </w:r>
      <w:r w:rsidR="009D24AD">
        <w:rPr>
          <w:i/>
        </w:rPr>
        <w:t>Adoptive Couple v. Baby Girl</w:t>
      </w:r>
      <w:r w:rsidR="009D24AD">
        <w:t xml:space="preserve"> gained national attention as the ‘Baby Veronica’ case. The outcome of this particular custodial case involving the Indian Child Welfare </w:t>
      </w:r>
      <w:r w:rsidR="009D24AD" w:rsidRPr="00836F18">
        <w:t>Act</w:t>
      </w:r>
      <w:r w:rsidR="00E45111" w:rsidRPr="00836F18">
        <w:t xml:space="preserve"> (‘ICWA</w:t>
      </w:r>
      <w:r w:rsidR="009C6F64" w:rsidRPr="00836F18">
        <w:t xml:space="preserve">’) </w:t>
      </w:r>
      <w:r w:rsidR="009C6F64">
        <w:t>surprised many experts on</w:t>
      </w:r>
      <w:r w:rsidR="002F27CB">
        <w:t xml:space="preserve"> the</w:t>
      </w:r>
      <w:r w:rsidR="009C6F64">
        <w:t xml:space="preserve"> ICWA as well as those possessing general knowledge of Federal Indian Law. </w:t>
      </w:r>
      <w:r>
        <w:t>The purpose of this study is to examine whether a relationship exists between media representation of Native American issues and court opinions that shape Federal Indian Law. If so, what information can be learned to aid tribes and tribal advocates.</w:t>
      </w:r>
    </w:p>
    <w:p w14:paraId="2971778E" w14:textId="325E4752" w:rsidR="0078490A" w:rsidRDefault="0078490A" w:rsidP="00DA1971">
      <w:pPr>
        <w:sectPr w:rsidR="0078490A" w:rsidSect="00775701">
          <w:footerReference w:type="default" r:id="rId8"/>
          <w:endnotePr>
            <w:numFmt w:val="decimal"/>
          </w:endnotePr>
          <w:pgSz w:w="12240" w:h="15840" w:code="1"/>
          <w:pgMar w:top="1440" w:right="1440" w:bottom="1440" w:left="2304" w:header="720" w:footer="720" w:gutter="0"/>
          <w:pgNumType w:fmt="lowerRoman" w:start="4"/>
          <w:cols w:space="720"/>
          <w:docGrid w:linePitch="360"/>
        </w:sectPr>
      </w:pPr>
      <w:r>
        <w:tab/>
        <w:t>Five dominant themes were identifie</w:t>
      </w:r>
      <w:r w:rsidR="00F75DFE">
        <w:t>d in the analysis of 25 articles from five different sources:</w:t>
      </w:r>
      <w:r w:rsidR="00F75DFE" w:rsidRPr="00F75DFE">
        <w:t xml:space="preserve"> </w:t>
      </w:r>
      <w:r w:rsidR="00F75DFE">
        <w:t xml:space="preserve">1) </w:t>
      </w:r>
      <w:r w:rsidR="002F27CB">
        <w:t xml:space="preserve">The </w:t>
      </w:r>
      <w:r w:rsidR="00F75DFE">
        <w:t xml:space="preserve">ICWA is a raced based law; 2) Dusten Brown’s termination of parental </w:t>
      </w:r>
      <w:r w:rsidR="00F75DFE" w:rsidRPr="003D43E7">
        <w:rPr>
          <w:rFonts w:cstheme="minorHAnsi"/>
        </w:rPr>
        <w:t>rights; 3) adoptive couple’s rights; 4) best interest of the child; and 5)</w:t>
      </w:r>
      <w:r w:rsidR="002F27CB">
        <w:rPr>
          <w:rFonts w:cstheme="minorHAnsi"/>
        </w:rPr>
        <w:t xml:space="preserve"> The</w:t>
      </w:r>
      <w:r w:rsidR="00F75DFE" w:rsidRPr="003D43E7">
        <w:rPr>
          <w:rFonts w:cstheme="minorHAnsi"/>
        </w:rPr>
        <w:t xml:space="preserve"> ICWA’s congressional intent.</w:t>
      </w:r>
      <w:r w:rsidR="00F75DFE">
        <w:t xml:space="preserve"> These themes were then discussed in relation </w:t>
      </w:r>
      <w:r w:rsidR="00177D7D">
        <w:t xml:space="preserve">to the Supreme Court’s opinion. This study does not attempt to prove causation. Instead it is assessed for ways in which engagement with the media can be beneficial to tribes and tribal advocates.  </w:t>
      </w:r>
    </w:p>
    <w:p w14:paraId="1D346EE9" w14:textId="77777777" w:rsidR="00DA1971" w:rsidRDefault="00D440DA" w:rsidP="002F27CB">
      <w:pPr>
        <w:pStyle w:val="Chapter"/>
      </w:pPr>
      <w:bookmarkStart w:id="6" w:name="_Toc450803210"/>
      <w:r>
        <w:lastRenderedPageBreak/>
        <w:t>Introduction</w:t>
      </w:r>
      <w:bookmarkEnd w:id="6"/>
    </w:p>
    <w:p w14:paraId="532EB719" w14:textId="3871F2F4" w:rsidR="00F272B4" w:rsidRDefault="00AD4EB5" w:rsidP="0053234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recent years, </w:t>
      </w:r>
      <w:r w:rsidR="00F272B4">
        <w:rPr>
          <w:rFonts w:ascii="Times New Roman" w:eastAsia="Times New Roman" w:hAnsi="Times New Roman" w:cs="Times New Roman"/>
          <w:sz w:val="24"/>
          <w:szCs w:val="24"/>
        </w:rPr>
        <w:t>Native American issues have appear</w:t>
      </w:r>
      <w:r w:rsidR="00836F18">
        <w:rPr>
          <w:rFonts w:ascii="Times New Roman" w:eastAsia="Times New Roman" w:hAnsi="Times New Roman" w:cs="Times New Roman"/>
          <w:sz w:val="24"/>
          <w:szCs w:val="24"/>
        </w:rPr>
        <w:t>ed</w:t>
      </w:r>
      <w:r w:rsidR="00F272B4">
        <w:rPr>
          <w:rFonts w:ascii="Times New Roman" w:eastAsia="Times New Roman" w:hAnsi="Times New Roman" w:cs="Times New Roman"/>
          <w:sz w:val="24"/>
          <w:szCs w:val="24"/>
        </w:rPr>
        <w:t xml:space="preserve"> in news headlines in the form of </w:t>
      </w:r>
      <w:r w:rsidR="007C3531">
        <w:rPr>
          <w:rFonts w:ascii="Times New Roman" w:eastAsia="Times New Roman" w:hAnsi="Times New Roman" w:cs="Times New Roman"/>
          <w:sz w:val="24"/>
          <w:szCs w:val="24"/>
        </w:rPr>
        <w:t xml:space="preserve">casino </w:t>
      </w:r>
      <w:r w:rsidR="00F272B4">
        <w:rPr>
          <w:rFonts w:ascii="Times New Roman" w:eastAsia="Times New Roman" w:hAnsi="Times New Roman" w:cs="Times New Roman"/>
          <w:sz w:val="24"/>
          <w:szCs w:val="24"/>
        </w:rPr>
        <w:t>gaming, mascots, headdresses, and child custody cases. The headlines are often sensational</w:t>
      </w:r>
      <w:r w:rsidR="00EE42DD">
        <w:rPr>
          <w:rFonts w:ascii="Times New Roman" w:eastAsia="Times New Roman" w:hAnsi="Times New Roman" w:cs="Times New Roman"/>
          <w:sz w:val="24"/>
          <w:szCs w:val="24"/>
        </w:rPr>
        <w:t>ized</w:t>
      </w:r>
      <w:r w:rsidR="007C3531">
        <w:rPr>
          <w:rFonts w:ascii="Times New Roman" w:eastAsia="Times New Roman" w:hAnsi="Times New Roman" w:cs="Times New Roman"/>
          <w:sz w:val="24"/>
          <w:szCs w:val="24"/>
        </w:rPr>
        <w:t xml:space="preserve"> and the </w:t>
      </w:r>
      <w:r w:rsidRPr="007C3531">
        <w:rPr>
          <w:rFonts w:ascii="Times New Roman" w:eastAsia="Times New Roman" w:hAnsi="Times New Roman" w:cs="Times New Roman"/>
          <w:sz w:val="24"/>
          <w:szCs w:val="24"/>
        </w:rPr>
        <w:t>story</w:t>
      </w:r>
      <w:r>
        <w:rPr>
          <w:rFonts w:ascii="Times New Roman" w:eastAsia="Times New Roman" w:hAnsi="Times New Roman" w:cs="Times New Roman"/>
          <w:sz w:val="24"/>
          <w:szCs w:val="24"/>
        </w:rPr>
        <w:t xml:space="preserve"> </w:t>
      </w:r>
      <w:r w:rsidR="00F272B4">
        <w:rPr>
          <w:rFonts w:ascii="Times New Roman" w:eastAsia="Times New Roman" w:hAnsi="Times New Roman" w:cs="Times New Roman"/>
          <w:sz w:val="24"/>
          <w:szCs w:val="24"/>
        </w:rPr>
        <w:t xml:space="preserve">content </w:t>
      </w:r>
      <w:r w:rsidR="005B6A7E">
        <w:rPr>
          <w:rFonts w:ascii="Times New Roman" w:eastAsia="Times New Roman" w:hAnsi="Times New Roman" w:cs="Times New Roman"/>
          <w:sz w:val="24"/>
          <w:szCs w:val="24"/>
        </w:rPr>
        <w:t>ranges fr</w:t>
      </w:r>
      <w:r w:rsidR="005B4E81">
        <w:rPr>
          <w:rFonts w:ascii="Times New Roman" w:eastAsia="Times New Roman" w:hAnsi="Times New Roman" w:cs="Times New Roman"/>
          <w:sz w:val="24"/>
          <w:szCs w:val="24"/>
        </w:rPr>
        <w:t xml:space="preserve">om openly racist to </w:t>
      </w:r>
      <w:r w:rsidR="005B6A7E">
        <w:rPr>
          <w:rFonts w:ascii="Times New Roman" w:eastAsia="Times New Roman" w:hAnsi="Times New Roman" w:cs="Times New Roman"/>
          <w:sz w:val="24"/>
          <w:szCs w:val="24"/>
        </w:rPr>
        <w:t>cultural</w:t>
      </w:r>
      <w:r w:rsidR="007C3531" w:rsidRPr="007C3531">
        <w:rPr>
          <w:rFonts w:ascii="Times New Roman" w:eastAsia="Times New Roman" w:hAnsi="Times New Roman" w:cs="Times New Roman"/>
          <w:sz w:val="24"/>
          <w:szCs w:val="24"/>
        </w:rPr>
        <w:t>ly</w:t>
      </w:r>
      <w:r w:rsidR="005B6A7E">
        <w:rPr>
          <w:rFonts w:ascii="Times New Roman" w:eastAsia="Times New Roman" w:hAnsi="Times New Roman" w:cs="Times New Roman"/>
          <w:sz w:val="24"/>
          <w:szCs w:val="24"/>
        </w:rPr>
        <w:t xml:space="preserve"> sensitiv</w:t>
      </w:r>
      <w:r>
        <w:rPr>
          <w:rFonts w:ascii="Times New Roman" w:eastAsia="Times New Roman" w:hAnsi="Times New Roman" w:cs="Times New Roman"/>
          <w:sz w:val="24"/>
          <w:szCs w:val="24"/>
        </w:rPr>
        <w:t>e</w:t>
      </w:r>
      <w:r w:rsidR="007C3531" w:rsidRPr="007C3531">
        <w:rPr>
          <w:rFonts w:ascii="Times New Roman" w:eastAsia="Times New Roman" w:hAnsi="Times New Roman" w:cs="Times New Roman"/>
          <w:sz w:val="24"/>
          <w:szCs w:val="24"/>
        </w:rPr>
        <w:t>.</w:t>
      </w:r>
      <w:r w:rsidR="005B6A7E">
        <w:rPr>
          <w:rFonts w:ascii="Times New Roman" w:eastAsia="Times New Roman" w:hAnsi="Times New Roman" w:cs="Times New Roman"/>
          <w:sz w:val="24"/>
          <w:szCs w:val="24"/>
        </w:rPr>
        <w:t xml:space="preserve"> Similarly, </w:t>
      </w:r>
      <w:r w:rsidR="005B6A7E" w:rsidRPr="00B75701">
        <w:rPr>
          <w:rFonts w:ascii="Times New Roman" w:eastAsia="Times New Roman" w:hAnsi="Times New Roman" w:cs="Times New Roman"/>
          <w:sz w:val="24"/>
          <w:szCs w:val="24"/>
        </w:rPr>
        <w:t>F</w:t>
      </w:r>
      <w:r w:rsidR="005B6A7E">
        <w:rPr>
          <w:rFonts w:ascii="Times New Roman" w:eastAsia="Times New Roman" w:hAnsi="Times New Roman" w:cs="Times New Roman"/>
          <w:sz w:val="24"/>
          <w:szCs w:val="24"/>
        </w:rPr>
        <w:t>ederal Indian law</w:t>
      </w:r>
      <w:r w:rsidR="00B33273">
        <w:rPr>
          <w:rFonts w:ascii="Times New Roman" w:eastAsia="Times New Roman" w:hAnsi="Times New Roman" w:cs="Times New Roman"/>
          <w:sz w:val="24"/>
          <w:szCs w:val="24"/>
        </w:rPr>
        <w:t xml:space="preserve"> ranges from openly racist to culturally sensitive, depending on the political climate. At times the only thing that appears to be consistent in </w:t>
      </w:r>
      <w:r w:rsidRPr="00B75701">
        <w:rPr>
          <w:rFonts w:ascii="Times New Roman" w:eastAsia="Times New Roman" w:hAnsi="Times New Roman" w:cs="Times New Roman"/>
          <w:sz w:val="24"/>
          <w:szCs w:val="24"/>
        </w:rPr>
        <w:t>F</w:t>
      </w:r>
      <w:r w:rsidR="00B33273" w:rsidRPr="00AD4EB5">
        <w:rPr>
          <w:rFonts w:ascii="Times New Roman" w:eastAsia="Times New Roman" w:hAnsi="Times New Roman" w:cs="Times New Roman"/>
          <w:sz w:val="24"/>
          <w:szCs w:val="24"/>
        </w:rPr>
        <w:t>ederal</w:t>
      </w:r>
      <w:r w:rsidR="00B33273">
        <w:rPr>
          <w:rFonts w:ascii="Times New Roman" w:eastAsia="Times New Roman" w:hAnsi="Times New Roman" w:cs="Times New Roman"/>
          <w:sz w:val="24"/>
          <w:szCs w:val="24"/>
        </w:rPr>
        <w:t xml:space="preserve"> Indian Law is its inconsistency, leading to case outcome </w:t>
      </w:r>
      <w:r w:rsidR="00C51EAB">
        <w:rPr>
          <w:rFonts w:ascii="Times New Roman" w:eastAsia="Times New Roman" w:hAnsi="Times New Roman" w:cs="Times New Roman"/>
          <w:sz w:val="24"/>
          <w:szCs w:val="24"/>
        </w:rPr>
        <w:t>unpredictability</w:t>
      </w:r>
      <w:r w:rsidR="00B33273">
        <w:rPr>
          <w:rFonts w:ascii="Times New Roman" w:eastAsia="Times New Roman" w:hAnsi="Times New Roman" w:cs="Times New Roman"/>
          <w:sz w:val="24"/>
          <w:szCs w:val="24"/>
        </w:rPr>
        <w:t>. In attempting to understand the</w:t>
      </w:r>
      <w:r w:rsidR="00EE42DD">
        <w:rPr>
          <w:rFonts w:ascii="Times New Roman" w:eastAsia="Times New Roman" w:hAnsi="Times New Roman" w:cs="Times New Roman"/>
          <w:sz w:val="24"/>
          <w:szCs w:val="24"/>
        </w:rPr>
        <w:t xml:space="preserve"> </w:t>
      </w:r>
      <w:r w:rsidR="00EE42DD" w:rsidRPr="00B75701">
        <w:rPr>
          <w:rFonts w:ascii="Times New Roman" w:eastAsia="Times New Roman" w:hAnsi="Times New Roman" w:cs="Times New Roman"/>
          <w:sz w:val="24"/>
          <w:szCs w:val="24"/>
        </w:rPr>
        <w:t>F</w:t>
      </w:r>
      <w:r w:rsidR="00B75701">
        <w:rPr>
          <w:rFonts w:ascii="Times New Roman" w:eastAsia="Times New Roman" w:hAnsi="Times New Roman" w:cs="Times New Roman"/>
          <w:sz w:val="24"/>
          <w:szCs w:val="24"/>
        </w:rPr>
        <w:t>e</w:t>
      </w:r>
      <w:r w:rsidR="00383A94">
        <w:rPr>
          <w:rFonts w:ascii="Times New Roman" w:eastAsia="Times New Roman" w:hAnsi="Times New Roman" w:cs="Times New Roman"/>
          <w:sz w:val="24"/>
          <w:szCs w:val="24"/>
        </w:rPr>
        <w:t>deral Indian L</w:t>
      </w:r>
      <w:r w:rsidR="00EE42DD">
        <w:rPr>
          <w:rFonts w:ascii="Times New Roman" w:eastAsia="Times New Roman" w:hAnsi="Times New Roman" w:cs="Times New Roman"/>
          <w:sz w:val="24"/>
          <w:szCs w:val="24"/>
        </w:rPr>
        <w:t>aw</w:t>
      </w:r>
      <w:r w:rsidR="00B33273">
        <w:rPr>
          <w:rFonts w:ascii="Times New Roman" w:eastAsia="Times New Roman" w:hAnsi="Times New Roman" w:cs="Times New Roman"/>
          <w:sz w:val="24"/>
          <w:szCs w:val="24"/>
        </w:rPr>
        <w:t xml:space="preserve"> policies that have developed over the years</w:t>
      </w:r>
      <w:r w:rsidR="00EE42DD">
        <w:rPr>
          <w:rFonts w:ascii="Times New Roman" w:eastAsia="Times New Roman" w:hAnsi="Times New Roman" w:cs="Times New Roman"/>
          <w:sz w:val="24"/>
          <w:szCs w:val="24"/>
        </w:rPr>
        <w:t xml:space="preserve">, </w:t>
      </w:r>
      <w:r w:rsidR="00B33273">
        <w:rPr>
          <w:rFonts w:ascii="Times New Roman" w:eastAsia="Times New Roman" w:hAnsi="Times New Roman" w:cs="Times New Roman"/>
          <w:sz w:val="24"/>
          <w:szCs w:val="24"/>
        </w:rPr>
        <w:t>it is essential to keep in mind the political era of</w:t>
      </w:r>
      <w:r w:rsidR="00836F18">
        <w:rPr>
          <w:rFonts w:ascii="Times New Roman" w:eastAsia="Times New Roman" w:hAnsi="Times New Roman" w:cs="Times New Roman"/>
          <w:sz w:val="24"/>
          <w:szCs w:val="24"/>
        </w:rPr>
        <w:t xml:space="preserve"> the time — </w:t>
      </w:r>
      <w:r w:rsidR="00B33273">
        <w:rPr>
          <w:rFonts w:ascii="Times New Roman" w:eastAsia="Times New Roman" w:hAnsi="Times New Roman" w:cs="Times New Roman"/>
          <w:sz w:val="24"/>
          <w:szCs w:val="24"/>
        </w:rPr>
        <w:t>e.g.</w:t>
      </w:r>
      <w:r w:rsidR="002B41A0">
        <w:rPr>
          <w:rFonts w:ascii="Times New Roman" w:eastAsia="Times New Roman" w:hAnsi="Times New Roman" w:cs="Times New Roman"/>
          <w:sz w:val="24"/>
          <w:szCs w:val="24"/>
        </w:rPr>
        <w:t xml:space="preserve"> removal,</w:t>
      </w:r>
      <w:r w:rsidR="00B33273">
        <w:rPr>
          <w:rFonts w:ascii="Times New Roman" w:eastAsia="Times New Roman" w:hAnsi="Times New Roman" w:cs="Times New Roman"/>
          <w:sz w:val="24"/>
          <w:szCs w:val="24"/>
        </w:rPr>
        <w:t xml:space="preserve"> assimi</w:t>
      </w:r>
      <w:r w:rsidR="00B75701">
        <w:rPr>
          <w:rFonts w:ascii="Times New Roman" w:eastAsia="Times New Roman" w:hAnsi="Times New Roman" w:cs="Times New Roman"/>
          <w:sz w:val="24"/>
          <w:szCs w:val="24"/>
        </w:rPr>
        <w:t xml:space="preserve">lation, allotment, termination, </w:t>
      </w:r>
      <w:r w:rsidR="002B41A0">
        <w:rPr>
          <w:rFonts w:ascii="Times New Roman" w:eastAsia="Times New Roman" w:hAnsi="Times New Roman" w:cs="Times New Roman"/>
          <w:sz w:val="24"/>
          <w:szCs w:val="24"/>
        </w:rPr>
        <w:t>and self-determination</w:t>
      </w:r>
      <w:r w:rsidR="00C51EAB">
        <w:rPr>
          <w:rFonts w:ascii="Times New Roman" w:eastAsia="Times New Roman" w:hAnsi="Times New Roman" w:cs="Times New Roman"/>
          <w:sz w:val="24"/>
          <w:szCs w:val="24"/>
        </w:rPr>
        <w:t xml:space="preserve">. These eras serve as guideposts and lend reason to the unpredictable nature of </w:t>
      </w:r>
      <w:r w:rsidR="00B75701" w:rsidRPr="00B75701">
        <w:rPr>
          <w:rFonts w:ascii="Times New Roman" w:eastAsia="Times New Roman" w:hAnsi="Times New Roman" w:cs="Times New Roman"/>
          <w:sz w:val="24"/>
          <w:szCs w:val="24"/>
        </w:rPr>
        <w:t>F</w:t>
      </w:r>
      <w:r w:rsidR="00C51EAB">
        <w:rPr>
          <w:rFonts w:ascii="Times New Roman" w:eastAsia="Times New Roman" w:hAnsi="Times New Roman" w:cs="Times New Roman"/>
          <w:sz w:val="24"/>
          <w:szCs w:val="24"/>
        </w:rPr>
        <w:t>ederal Indian Law. The qu</w:t>
      </w:r>
      <w:r w:rsidR="007C3531">
        <w:rPr>
          <w:rFonts w:ascii="Times New Roman" w:eastAsia="Times New Roman" w:hAnsi="Times New Roman" w:cs="Times New Roman"/>
          <w:sz w:val="24"/>
          <w:szCs w:val="24"/>
        </w:rPr>
        <w:t>estion then becomes</w:t>
      </w:r>
      <w:r w:rsidR="00B75701">
        <w:rPr>
          <w:rFonts w:ascii="Times New Roman" w:eastAsia="Times New Roman" w:hAnsi="Times New Roman" w:cs="Times New Roman"/>
          <w:sz w:val="24"/>
          <w:szCs w:val="24"/>
        </w:rPr>
        <w:t xml:space="preserve"> </w:t>
      </w:r>
      <w:r w:rsidR="00C51EAB">
        <w:rPr>
          <w:rFonts w:ascii="Times New Roman" w:eastAsia="Times New Roman" w:hAnsi="Times New Roman" w:cs="Times New Roman"/>
          <w:sz w:val="24"/>
          <w:szCs w:val="24"/>
        </w:rPr>
        <w:t xml:space="preserve">how does one determine current guideposts and predict policy shifts today? The answer: Media. </w:t>
      </w:r>
    </w:p>
    <w:p w14:paraId="7F8FB130" w14:textId="0EB4471C" w:rsidR="00532340" w:rsidRPr="00532340" w:rsidRDefault="00532340" w:rsidP="00532340">
      <w:pPr>
        <w:pStyle w:val="Normal1"/>
        <w:spacing w:line="480" w:lineRule="auto"/>
        <w:ind w:firstLine="720"/>
      </w:pPr>
      <w:r>
        <w:rPr>
          <w:rFonts w:ascii="Times New Roman" w:eastAsia="Times New Roman" w:hAnsi="Times New Roman" w:cs="Times New Roman"/>
          <w:sz w:val="24"/>
          <w:szCs w:val="24"/>
        </w:rPr>
        <w:t>Historically the United States government has employed the use of media to shape American perception of Native Americans</w:t>
      </w:r>
      <w:r w:rsidR="00664B47">
        <w:rPr>
          <w:rFonts w:ascii="Times New Roman" w:eastAsia="Times New Roman" w:hAnsi="Times New Roman" w:cs="Times New Roman"/>
          <w:sz w:val="24"/>
          <w:szCs w:val="24"/>
        </w:rPr>
        <w:t xml:space="preserve"> as a means of furthering a political agenda</w:t>
      </w:r>
      <w:r>
        <w:rPr>
          <w:rFonts w:ascii="Times New Roman" w:eastAsia="Times New Roman" w:hAnsi="Times New Roman" w:cs="Times New Roman"/>
          <w:sz w:val="24"/>
          <w:szCs w:val="24"/>
        </w:rPr>
        <w:t>. This can be seen in the stereotypes regarding Native Americans</w:t>
      </w:r>
      <w:r w:rsidR="00B75701">
        <w:rPr>
          <w:rFonts w:ascii="Times New Roman" w:eastAsia="Times New Roman" w:hAnsi="Times New Roman" w:cs="Times New Roman"/>
          <w:sz w:val="24"/>
          <w:szCs w:val="24"/>
        </w:rPr>
        <w:t xml:space="preserve"> </w:t>
      </w:r>
      <w:r w:rsidR="007C3531">
        <w:rPr>
          <w:rFonts w:ascii="Times New Roman" w:eastAsia="Times New Roman" w:hAnsi="Times New Roman" w:cs="Times New Roman"/>
          <w:sz w:val="24"/>
          <w:szCs w:val="24"/>
        </w:rPr>
        <w:t>as the ‘</w:t>
      </w:r>
      <w:r w:rsidR="00B75701">
        <w:rPr>
          <w:rFonts w:ascii="Times New Roman" w:eastAsia="Times New Roman" w:hAnsi="Times New Roman" w:cs="Times New Roman"/>
          <w:sz w:val="24"/>
          <w:szCs w:val="24"/>
        </w:rPr>
        <w:t>savage</w:t>
      </w:r>
      <w:r w:rsidR="007C3531">
        <w:rPr>
          <w:rFonts w:ascii="Times New Roman" w:eastAsia="Times New Roman" w:hAnsi="Times New Roman" w:cs="Times New Roman"/>
          <w:sz w:val="24"/>
          <w:szCs w:val="24"/>
        </w:rPr>
        <w:t xml:space="preserve">’, ‘noble </w:t>
      </w:r>
      <w:r w:rsidR="00484A7E">
        <w:rPr>
          <w:rFonts w:ascii="Times New Roman" w:eastAsia="Times New Roman" w:hAnsi="Times New Roman" w:cs="Times New Roman"/>
          <w:sz w:val="24"/>
          <w:szCs w:val="24"/>
        </w:rPr>
        <w:t>Indian’, and ‘vanishing Indian’.</w:t>
      </w:r>
      <w:r>
        <w:rPr>
          <w:rFonts w:ascii="Times New Roman" w:eastAsia="Times New Roman" w:hAnsi="Times New Roman" w:cs="Times New Roman"/>
          <w:sz w:val="24"/>
          <w:szCs w:val="24"/>
        </w:rPr>
        <w:t xml:space="preserve"> As these stereotypes gain momentum they often find their way into the law</w:t>
      </w:r>
      <w:r w:rsidR="00FC1036">
        <w:rPr>
          <w:rFonts w:ascii="Times New Roman" w:eastAsia="Times New Roman" w:hAnsi="Times New Roman" w:cs="Times New Roman"/>
          <w:sz w:val="24"/>
          <w:szCs w:val="24"/>
        </w:rPr>
        <w:t>. A prime example of this is</w:t>
      </w:r>
      <w:r>
        <w:rPr>
          <w:rFonts w:ascii="Times New Roman" w:eastAsia="Times New Roman" w:hAnsi="Times New Roman" w:cs="Times New Roman"/>
          <w:sz w:val="24"/>
          <w:szCs w:val="24"/>
        </w:rPr>
        <w:t xml:space="preserve"> established in the founding Native American property case </w:t>
      </w:r>
      <w:r>
        <w:rPr>
          <w:rFonts w:ascii="Times New Roman" w:eastAsia="Times New Roman" w:hAnsi="Times New Roman" w:cs="Times New Roman"/>
          <w:i/>
          <w:sz w:val="24"/>
          <w:szCs w:val="24"/>
        </w:rPr>
        <w:t>Johnson v. McIntosh</w:t>
      </w:r>
      <w:r>
        <w:rPr>
          <w:rFonts w:ascii="Times New Roman" w:eastAsia="Times New Roman" w:hAnsi="Times New Roman" w:cs="Times New Roman"/>
          <w:sz w:val="24"/>
          <w:szCs w:val="24"/>
        </w:rPr>
        <w:t>. In this case Chief Justice Marshall referred to Native Americans as savages.</w:t>
      </w:r>
      <w:r w:rsidR="005B2084" w:rsidRPr="00E46246">
        <w:rPr>
          <w:rStyle w:val="EndnoteReference"/>
          <w:rFonts w:ascii="Times New Roman" w:eastAsia="Times New Roman" w:hAnsi="Times New Roman" w:cs="Times New Roman"/>
          <w:sz w:val="24"/>
          <w:szCs w:val="24"/>
        </w:rPr>
        <w:endnoteReference w:id="1"/>
      </w:r>
      <w:r w:rsidRPr="00E46246">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 xml:space="preserve">The term savage implies uncivilized and therefore incapable of owning land in the way civilized societies do. Marshall used this savage classification to promote the Discovery Doctrine, giving white settler governments ownership of Indigenous land, thereby leaving Indigenous groups with </w:t>
      </w:r>
      <w:r w:rsidR="00E46246">
        <w:rPr>
          <w:rFonts w:ascii="Times New Roman" w:eastAsia="Times New Roman" w:hAnsi="Times New Roman" w:cs="Times New Roman"/>
          <w:sz w:val="24"/>
          <w:szCs w:val="24"/>
        </w:rPr>
        <w:lastRenderedPageBreak/>
        <w:t>only an occupa</w:t>
      </w:r>
      <w:r w:rsidR="005B4E81">
        <w:rPr>
          <w:rFonts w:ascii="Times New Roman" w:eastAsia="Times New Roman" w:hAnsi="Times New Roman" w:cs="Times New Roman"/>
          <w:sz w:val="24"/>
          <w:szCs w:val="24"/>
        </w:rPr>
        <w:t>ncy</w:t>
      </w:r>
      <w:r>
        <w:rPr>
          <w:rFonts w:ascii="Times New Roman" w:eastAsia="Times New Roman" w:hAnsi="Times New Roman" w:cs="Times New Roman"/>
          <w:sz w:val="24"/>
          <w:szCs w:val="24"/>
        </w:rPr>
        <w:t xml:space="preserve"> right to their homeland. Since this case numerous countries have adopted the Discovery Doctrine</w:t>
      </w:r>
      <w:r w:rsidR="00484A7E">
        <w:rPr>
          <w:rFonts w:ascii="Times New Roman" w:eastAsia="Times New Roman" w:hAnsi="Times New Roman" w:cs="Times New Roman"/>
          <w:sz w:val="24"/>
          <w:szCs w:val="24"/>
        </w:rPr>
        <w:t xml:space="preserve">, thus </w:t>
      </w:r>
      <w:r>
        <w:rPr>
          <w:rFonts w:ascii="Times New Roman" w:eastAsia="Times New Roman" w:hAnsi="Times New Roman" w:cs="Times New Roman"/>
          <w:sz w:val="24"/>
          <w:szCs w:val="24"/>
        </w:rPr>
        <w:t xml:space="preserve">highlighting the tremendous effect that media can </w:t>
      </w:r>
      <w:r w:rsidR="00B129FF">
        <w:rPr>
          <w:rFonts w:ascii="Times New Roman" w:eastAsia="Times New Roman" w:hAnsi="Times New Roman" w:cs="Times New Roman"/>
          <w:sz w:val="24"/>
          <w:szCs w:val="24"/>
        </w:rPr>
        <w:t>play in shaping the perception and policies regarding</w:t>
      </w:r>
      <w:r w:rsidR="00836F18">
        <w:rPr>
          <w:rFonts w:ascii="Times New Roman" w:eastAsia="Times New Roman" w:hAnsi="Times New Roman" w:cs="Times New Roman"/>
          <w:sz w:val="24"/>
          <w:szCs w:val="24"/>
        </w:rPr>
        <w:t xml:space="preserve"> I</w:t>
      </w:r>
      <w:r>
        <w:rPr>
          <w:rFonts w:ascii="Times New Roman" w:eastAsia="Times New Roman" w:hAnsi="Times New Roman" w:cs="Times New Roman"/>
          <w:sz w:val="24"/>
          <w:szCs w:val="24"/>
        </w:rPr>
        <w:t xml:space="preserve">ndigenous peoples. </w:t>
      </w:r>
    </w:p>
    <w:p w14:paraId="468D88C1" w14:textId="77777777" w:rsidR="00B26394" w:rsidRDefault="00D440DA" w:rsidP="009B49FC">
      <w:pPr>
        <w:pStyle w:val="Heading2"/>
      </w:pPr>
      <w:bookmarkStart w:id="7" w:name="_Toc450803211"/>
      <w:r>
        <w:t>Background</w:t>
      </w:r>
      <w:bookmarkEnd w:id="7"/>
    </w:p>
    <w:p w14:paraId="564F31AA" w14:textId="77777777" w:rsidR="009E68BD" w:rsidRDefault="00532340" w:rsidP="0053234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Much research has been done showing a correlation between the way issues regarding ethnic minorities are presented in the media and the way that members of the majority perceive ethnic minorities. However, much of the research done in this area focuses on African Americans and Latinos. While some of the studies have included Native Americans in their research of the effects of media on the perception of ethnic minorities, there is still a need for studies that concentrate on Native Americans specifically. </w:t>
      </w:r>
    </w:p>
    <w:p w14:paraId="2E4CDD0A" w14:textId="155EF276" w:rsidR="00F272B4" w:rsidRDefault="00532340" w:rsidP="0053234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study</w:t>
      </w:r>
      <w:r w:rsidR="00B366CA">
        <w:rPr>
          <w:rFonts w:ascii="Times New Roman" w:eastAsia="Times New Roman" w:hAnsi="Times New Roman" w:cs="Times New Roman"/>
          <w:sz w:val="24"/>
          <w:szCs w:val="24"/>
        </w:rPr>
        <w:t xml:space="preserve"> </w:t>
      </w:r>
      <w:r w:rsidR="00484A7E" w:rsidRPr="00484A7E">
        <w:rPr>
          <w:rFonts w:ascii="Times New Roman" w:eastAsia="Times New Roman" w:hAnsi="Times New Roman" w:cs="Times New Roman"/>
          <w:sz w:val="24"/>
          <w:szCs w:val="24"/>
        </w:rPr>
        <w:t>by</w:t>
      </w:r>
      <w:r>
        <w:rPr>
          <w:rFonts w:ascii="Times New Roman" w:eastAsia="Times New Roman" w:hAnsi="Times New Roman" w:cs="Times New Roman"/>
          <w:sz w:val="24"/>
          <w:szCs w:val="24"/>
        </w:rPr>
        <w:t xml:space="preserve"> Merskin was conducted as a means of </w:t>
      </w:r>
      <w:r w:rsidRPr="00E45111">
        <w:rPr>
          <w:rFonts w:ascii="Times New Roman" w:eastAsia="Times New Roman" w:hAnsi="Times New Roman" w:cs="Times New Roman"/>
          <w:b/>
          <w:sz w:val="24"/>
          <w:szCs w:val="24"/>
        </w:rPr>
        <w:t>“</w:t>
      </w:r>
      <w:r w:rsidRPr="00484A7E">
        <w:rPr>
          <w:rFonts w:ascii="Times New Roman" w:eastAsia="Times New Roman" w:hAnsi="Times New Roman" w:cs="Times New Roman"/>
          <w:sz w:val="24"/>
          <w:szCs w:val="24"/>
        </w:rPr>
        <w:t>plac[ing]</w:t>
      </w:r>
      <w:r>
        <w:rPr>
          <w:rFonts w:ascii="Times New Roman" w:eastAsia="Times New Roman" w:hAnsi="Times New Roman" w:cs="Times New Roman"/>
          <w:sz w:val="24"/>
          <w:szCs w:val="24"/>
        </w:rPr>
        <w:t xml:space="preserve"> Native Ameri</w:t>
      </w:r>
      <w:r w:rsidR="00E45111">
        <w:rPr>
          <w:rFonts w:ascii="Times New Roman" w:eastAsia="Times New Roman" w:hAnsi="Times New Roman" w:cs="Times New Roman"/>
          <w:sz w:val="24"/>
          <w:szCs w:val="24"/>
        </w:rPr>
        <w:t>cans in communication scholars”</w:t>
      </w:r>
      <w:r>
        <w:rPr>
          <w:rFonts w:ascii="Times New Roman" w:eastAsia="Times New Roman" w:hAnsi="Times New Roman" w:cs="Times New Roman"/>
          <w:sz w:val="24"/>
          <w:szCs w:val="24"/>
        </w:rPr>
        <w:t xml:space="preserve"> agendas within the context of research on all minority groups an</w:t>
      </w:r>
      <w:r w:rsidR="00B75701">
        <w:rPr>
          <w:rFonts w:ascii="Times New Roman" w:eastAsia="Times New Roman" w:hAnsi="Times New Roman" w:cs="Times New Roman"/>
          <w:sz w:val="24"/>
          <w:szCs w:val="24"/>
        </w:rPr>
        <w:t xml:space="preserve">d to shift the focus of Native </w:t>
      </w:r>
      <w:r w:rsidR="00484A7E" w:rsidRPr="00484A7E">
        <w:rPr>
          <w:rFonts w:ascii="Times New Roman" w:eastAsia="Times New Roman" w:hAnsi="Times New Roman" w:cs="Times New Roman"/>
          <w:sz w:val="24"/>
          <w:szCs w:val="24"/>
        </w:rPr>
        <w:t>r</w:t>
      </w:r>
      <w:r w:rsidR="00B366CA">
        <w:rPr>
          <w:rFonts w:ascii="Times New Roman" w:eastAsia="Times New Roman" w:hAnsi="Times New Roman" w:cs="Times New Roman"/>
          <w:sz w:val="24"/>
          <w:szCs w:val="24"/>
        </w:rPr>
        <w:t xml:space="preserve">esearch </w:t>
      </w:r>
      <w:r>
        <w:rPr>
          <w:rFonts w:ascii="Times New Roman" w:eastAsia="Times New Roman" w:hAnsi="Times New Roman" w:cs="Times New Roman"/>
          <w:sz w:val="24"/>
          <w:szCs w:val="24"/>
        </w:rPr>
        <w:t>to c</w:t>
      </w:r>
      <w:r w:rsidR="0006114A">
        <w:rPr>
          <w:rFonts w:ascii="Times New Roman" w:eastAsia="Times New Roman" w:hAnsi="Times New Roman" w:cs="Times New Roman"/>
          <w:sz w:val="24"/>
          <w:szCs w:val="24"/>
        </w:rPr>
        <w:t>ontemporary life</w:t>
      </w:r>
      <w:r>
        <w:rPr>
          <w:rFonts w:ascii="Times New Roman" w:eastAsia="Times New Roman" w:hAnsi="Times New Roman" w:cs="Times New Roman"/>
          <w:sz w:val="24"/>
          <w:szCs w:val="24"/>
        </w:rPr>
        <w:t>.</w:t>
      </w:r>
      <w:r w:rsidR="0006114A">
        <w:rPr>
          <w:rStyle w:val="EndnoteReference"/>
          <w:rFonts w:ascii="Times New Roman" w:eastAsia="Times New Roman" w:hAnsi="Times New Roman" w:cs="Times New Roman"/>
          <w:sz w:val="24"/>
          <w:szCs w:val="24"/>
        </w:rPr>
        <w:endnoteReference w:id="2"/>
      </w:r>
      <w:r>
        <w:rPr>
          <w:rFonts w:ascii="Times New Roman" w:eastAsia="Times New Roman" w:hAnsi="Times New Roman" w:cs="Times New Roman"/>
          <w:sz w:val="24"/>
          <w:szCs w:val="24"/>
        </w:rPr>
        <w:t xml:space="preserve"> Merskin’s study found that </w:t>
      </w:r>
      <w:r w:rsidRPr="00484A7E">
        <w:rPr>
          <w:rFonts w:ascii="Times New Roman" w:eastAsia="Times New Roman" w:hAnsi="Times New Roman" w:cs="Times New Roman"/>
          <w:sz w:val="24"/>
          <w:szCs w:val="24"/>
        </w:rPr>
        <w:t>“[m]ost</w:t>
      </w:r>
      <w:r>
        <w:rPr>
          <w:rFonts w:ascii="Times New Roman" w:eastAsia="Times New Roman" w:hAnsi="Times New Roman" w:cs="Times New Roman"/>
          <w:sz w:val="24"/>
          <w:szCs w:val="24"/>
        </w:rPr>
        <w:t xml:space="preserve"> of the respondents were not satisfied with television programing” and that “only a handful of the shows include</w:t>
      </w:r>
      <w:r w:rsidR="00B75701">
        <w:rPr>
          <w:rFonts w:ascii="Times New Roman" w:eastAsia="Times New Roman" w:hAnsi="Times New Roman" w:cs="Times New Roman"/>
          <w:sz w:val="24"/>
          <w:szCs w:val="24"/>
        </w:rPr>
        <w:t>d Native Americans in the story</w:t>
      </w:r>
      <w:r>
        <w:rPr>
          <w:rFonts w:ascii="Times New Roman" w:eastAsia="Times New Roman" w:hAnsi="Times New Roman" w:cs="Times New Roman"/>
          <w:sz w:val="24"/>
          <w:szCs w:val="24"/>
        </w:rPr>
        <w:t>.</w:t>
      </w:r>
      <w:r w:rsidR="00B75701">
        <w:rPr>
          <w:rFonts w:ascii="Times New Roman" w:eastAsia="Times New Roman" w:hAnsi="Times New Roman" w:cs="Times New Roman"/>
          <w:sz w:val="24"/>
          <w:szCs w:val="24"/>
        </w:rPr>
        <w:t>”</w:t>
      </w:r>
      <w:r w:rsidR="00352EB8">
        <w:rPr>
          <w:rStyle w:val="EndnoteReference"/>
          <w:rFonts w:ascii="Times New Roman" w:eastAsia="Times New Roman" w:hAnsi="Times New Roman" w:cs="Times New Roman"/>
          <w:sz w:val="24"/>
          <w:szCs w:val="24"/>
        </w:rPr>
        <w:endnoteReference w:id="3"/>
      </w:r>
      <w:r>
        <w:rPr>
          <w:rFonts w:ascii="Times New Roman" w:eastAsia="Times New Roman" w:hAnsi="Times New Roman" w:cs="Times New Roman"/>
          <w:sz w:val="24"/>
          <w:szCs w:val="24"/>
        </w:rPr>
        <w:t xml:space="preserve"> </w:t>
      </w:r>
      <w:r w:rsidR="00745C60">
        <w:rPr>
          <w:rFonts w:ascii="Times New Roman" w:eastAsia="Times New Roman" w:hAnsi="Times New Roman" w:cs="Times New Roman"/>
          <w:sz w:val="24"/>
          <w:szCs w:val="24"/>
        </w:rPr>
        <w:t>It further found that the handful of Native Americans represented</w:t>
      </w:r>
      <w:r w:rsidR="00352EB8">
        <w:rPr>
          <w:rFonts w:ascii="Times New Roman" w:eastAsia="Times New Roman" w:hAnsi="Times New Roman" w:cs="Times New Roman"/>
          <w:sz w:val="24"/>
          <w:szCs w:val="24"/>
        </w:rPr>
        <w:t xml:space="preserve"> on television</w:t>
      </w:r>
      <w:r w:rsidR="00745C60">
        <w:rPr>
          <w:rFonts w:ascii="Times New Roman" w:eastAsia="Times New Roman" w:hAnsi="Times New Roman" w:cs="Times New Roman"/>
          <w:sz w:val="24"/>
          <w:szCs w:val="24"/>
        </w:rPr>
        <w:t xml:space="preserve"> were portrayed</w:t>
      </w:r>
      <w:r w:rsidR="00352EB8">
        <w:rPr>
          <w:rFonts w:ascii="Times New Roman" w:eastAsia="Times New Roman" w:hAnsi="Times New Roman" w:cs="Times New Roman"/>
          <w:sz w:val="24"/>
          <w:szCs w:val="24"/>
        </w:rPr>
        <w:t xml:space="preserve"> as</w:t>
      </w:r>
      <w:r w:rsidR="00B129F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historically based which “tend[s] to perpetuate the notion that</w:t>
      </w:r>
      <w:r w:rsidR="00B75701">
        <w:rPr>
          <w:rFonts w:ascii="Times New Roman" w:eastAsia="Times New Roman" w:hAnsi="Times New Roman" w:cs="Times New Roman"/>
          <w:sz w:val="24"/>
          <w:szCs w:val="24"/>
        </w:rPr>
        <w:t xml:space="preserve"> Natives exist only in the past</w:t>
      </w:r>
      <w:r>
        <w:rPr>
          <w:rFonts w:ascii="Times New Roman" w:eastAsia="Times New Roman" w:hAnsi="Times New Roman" w:cs="Times New Roman"/>
          <w:sz w:val="24"/>
          <w:szCs w:val="24"/>
        </w:rPr>
        <w:t>.</w:t>
      </w:r>
      <w:r w:rsidR="00B75701">
        <w:rPr>
          <w:rFonts w:ascii="Times New Roman" w:eastAsia="Times New Roman" w:hAnsi="Times New Roman" w:cs="Times New Roman"/>
          <w:sz w:val="24"/>
          <w:szCs w:val="24"/>
        </w:rPr>
        <w:t>”</w:t>
      </w:r>
      <w:r w:rsidR="00352EB8">
        <w:rPr>
          <w:rStyle w:val="EndnoteReference"/>
          <w:rFonts w:ascii="Times New Roman" w:eastAsia="Times New Roman" w:hAnsi="Times New Roman" w:cs="Times New Roman"/>
          <w:sz w:val="24"/>
          <w:szCs w:val="24"/>
        </w:rPr>
        <w:endnoteReference w:id="4"/>
      </w:r>
      <w:r w:rsidR="00352EB8">
        <w:rPr>
          <w:rFonts w:ascii="Times New Roman" w:eastAsia="Times New Roman" w:hAnsi="Times New Roman" w:cs="Times New Roman"/>
          <w:sz w:val="24"/>
          <w:szCs w:val="24"/>
        </w:rPr>
        <w:t xml:space="preserve"> </w:t>
      </w:r>
      <w:r w:rsidR="00F272B4">
        <w:rPr>
          <w:rFonts w:ascii="Times New Roman" w:eastAsia="Times New Roman" w:hAnsi="Times New Roman" w:cs="Times New Roman"/>
          <w:sz w:val="24"/>
          <w:szCs w:val="24"/>
        </w:rPr>
        <w:t>Such a notion is dangerous</w:t>
      </w:r>
      <w:r w:rsidR="00B75701">
        <w:rPr>
          <w:rFonts w:ascii="Times New Roman" w:eastAsia="Times New Roman" w:hAnsi="Times New Roman" w:cs="Times New Roman"/>
          <w:sz w:val="24"/>
          <w:szCs w:val="24"/>
        </w:rPr>
        <w:t>,</w:t>
      </w:r>
      <w:r w:rsidR="00B75701" w:rsidRPr="00484A7E">
        <w:rPr>
          <w:rFonts w:ascii="Times New Roman" w:eastAsia="Times New Roman" w:hAnsi="Times New Roman" w:cs="Times New Roman"/>
          <w:sz w:val="24"/>
          <w:szCs w:val="24"/>
        </w:rPr>
        <w:t xml:space="preserve"> and</w:t>
      </w:r>
      <w:r w:rsidR="00F272B4">
        <w:rPr>
          <w:rFonts w:ascii="Times New Roman" w:eastAsia="Times New Roman" w:hAnsi="Times New Roman" w:cs="Times New Roman"/>
          <w:sz w:val="24"/>
          <w:szCs w:val="24"/>
        </w:rPr>
        <w:t xml:space="preserve"> creat</w:t>
      </w:r>
      <w:r w:rsidR="00B75701" w:rsidRPr="00484A7E">
        <w:rPr>
          <w:rFonts w:ascii="Times New Roman" w:eastAsia="Times New Roman" w:hAnsi="Times New Roman" w:cs="Times New Roman"/>
          <w:sz w:val="24"/>
          <w:szCs w:val="24"/>
        </w:rPr>
        <w:t>es</w:t>
      </w:r>
      <w:r w:rsidR="00F272B4">
        <w:rPr>
          <w:rFonts w:ascii="Times New Roman" w:eastAsia="Times New Roman" w:hAnsi="Times New Roman" w:cs="Times New Roman"/>
          <w:sz w:val="24"/>
          <w:szCs w:val="24"/>
        </w:rPr>
        <w:t xml:space="preserve"> the idea that </w:t>
      </w:r>
      <w:r w:rsidR="00B75701" w:rsidRPr="00484A7E">
        <w:rPr>
          <w:rFonts w:ascii="Times New Roman" w:eastAsia="Times New Roman" w:hAnsi="Times New Roman" w:cs="Times New Roman"/>
          <w:sz w:val="24"/>
          <w:szCs w:val="24"/>
        </w:rPr>
        <w:t>t</w:t>
      </w:r>
      <w:r w:rsidR="00F272B4">
        <w:rPr>
          <w:rFonts w:ascii="Times New Roman" w:eastAsia="Times New Roman" w:hAnsi="Times New Roman" w:cs="Times New Roman"/>
          <w:sz w:val="24"/>
          <w:szCs w:val="24"/>
        </w:rPr>
        <w:t>ribes and Native Americans no longer have a place in modern society.</w:t>
      </w:r>
    </w:p>
    <w:p w14:paraId="3EC439F1" w14:textId="4F93BA70" w:rsidR="00D440DA" w:rsidRPr="00F272B4" w:rsidRDefault="00484A7E" w:rsidP="0053234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00352EB8">
        <w:rPr>
          <w:rFonts w:ascii="Times New Roman" w:eastAsia="Times New Roman" w:hAnsi="Times New Roman" w:cs="Times New Roman"/>
          <w:sz w:val="24"/>
          <w:szCs w:val="24"/>
        </w:rPr>
        <w:t>lack of media representation of Native Americans</w:t>
      </w:r>
      <w:r w:rsidR="003358A2" w:rsidRPr="00836F18">
        <w:rPr>
          <w:rFonts w:ascii="Times New Roman" w:eastAsia="Times New Roman" w:hAnsi="Times New Roman" w:cs="Times New Roman"/>
          <w:sz w:val="24"/>
          <w:szCs w:val="24"/>
        </w:rPr>
        <w:t>,</w:t>
      </w:r>
      <w:r w:rsidR="00352EB8">
        <w:rPr>
          <w:rFonts w:ascii="Times New Roman" w:eastAsia="Times New Roman" w:hAnsi="Times New Roman" w:cs="Times New Roman"/>
          <w:sz w:val="24"/>
          <w:szCs w:val="24"/>
        </w:rPr>
        <w:t xml:space="preserve"> combined with the tendency to present Native Americans in a historical manner</w:t>
      </w:r>
      <w:r w:rsidR="003358A2" w:rsidRPr="00836F18">
        <w:rPr>
          <w:rFonts w:ascii="Times New Roman" w:eastAsia="Times New Roman" w:hAnsi="Times New Roman" w:cs="Times New Roman"/>
          <w:sz w:val="24"/>
          <w:szCs w:val="24"/>
        </w:rPr>
        <w:t>,</w:t>
      </w:r>
      <w:r w:rsidR="00352EB8">
        <w:rPr>
          <w:rFonts w:ascii="Times New Roman" w:eastAsia="Times New Roman" w:hAnsi="Times New Roman" w:cs="Times New Roman"/>
          <w:sz w:val="24"/>
          <w:szCs w:val="24"/>
        </w:rPr>
        <w:t xml:space="preserve"> harms Native American</w:t>
      </w:r>
      <w:r>
        <w:rPr>
          <w:rFonts w:ascii="Times New Roman" w:eastAsia="Times New Roman" w:hAnsi="Times New Roman" w:cs="Times New Roman"/>
          <w:sz w:val="24"/>
          <w:szCs w:val="24"/>
        </w:rPr>
        <w:t>s</w:t>
      </w:r>
      <w:r w:rsidR="00352EB8">
        <w:rPr>
          <w:rFonts w:ascii="Times New Roman" w:eastAsia="Times New Roman" w:hAnsi="Times New Roman" w:cs="Times New Roman"/>
          <w:sz w:val="24"/>
          <w:szCs w:val="24"/>
        </w:rPr>
        <w:t xml:space="preserve"> </w:t>
      </w:r>
      <w:r w:rsidR="00352EB8">
        <w:rPr>
          <w:rFonts w:ascii="Times New Roman" w:eastAsia="Times New Roman" w:hAnsi="Times New Roman" w:cs="Times New Roman"/>
          <w:sz w:val="24"/>
          <w:szCs w:val="24"/>
        </w:rPr>
        <w:lastRenderedPageBreak/>
        <w:t xml:space="preserve">and society as a whole. It creates </w:t>
      </w:r>
      <w:r w:rsidR="00F272B4">
        <w:rPr>
          <w:rFonts w:ascii="Times New Roman" w:eastAsia="Times New Roman" w:hAnsi="Times New Roman" w:cs="Times New Roman"/>
          <w:sz w:val="24"/>
          <w:szCs w:val="24"/>
        </w:rPr>
        <w:t>unnecessary</w:t>
      </w:r>
      <w:r w:rsidR="003358A2">
        <w:rPr>
          <w:rFonts w:ascii="Times New Roman" w:eastAsia="Times New Roman" w:hAnsi="Times New Roman" w:cs="Times New Roman"/>
          <w:sz w:val="24"/>
          <w:szCs w:val="24"/>
        </w:rPr>
        <w:t xml:space="preserve"> burdens, </w:t>
      </w:r>
      <w:r w:rsidR="00352EB8">
        <w:rPr>
          <w:rFonts w:ascii="Times New Roman" w:eastAsia="Times New Roman" w:hAnsi="Times New Roman" w:cs="Times New Roman"/>
          <w:sz w:val="24"/>
          <w:szCs w:val="24"/>
        </w:rPr>
        <w:t>causing Native Americans to feel unrepresented and ali</w:t>
      </w:r>
      <w:r w:rsidR="003358A2">
        <w:rPr>
          <w:rFonts w:ascii="Times New Roman" w:eastAsia="Times New Roman" w:hAnsi="Times New Roman" w:cs="Times New Roman"/>
          <w:sz w:val="24"/>
          <w:szCs w:val="24"/>
        </w:rPr>
        <w:t xml:space="preserve">enated from mainstream society </w:t>
      </w:r>
      <w:r w:rsidR="00352EB8">
        <w:rPr>
          <w:rFonts w:ascii="Times New Roman" w:eastAsia="Times New Roman" w:hAnsi="Times New Roman" w:cs="Times New Roman"/>
          <w:sz w:val="24"/>
          <w:szCs w:val="24"/>
        </w:rPr>
        <w:t xml:space="preserve">while </w:t>
      </w:r>
      <w:r w:rsidR="003358A2">
        <w:rPr>
          <w:rFonts w:ascii="Times New Roman" w:eastAsia="Times New Roman" w:hAnsi="Times New Roman" w:cs="Times New Roman"/>
          <w:sz w:val="24"/>
          <w:szCs w:val="24"/>
        </w:rPr>
        <w:t xml:space="preserve">most of </w:t>
      </w:r>
      <w:r w:rsidR="00352EB8">
        <w:rPr>
          <w:rFonts w:ascii="Times New Roman" w:eastAsia="Times New Roman" w:hAnsi="Times New Roman" w:cs="Times New Roman"/>
          <w:sz w:val="24"/>
          <w:szCs w:val="24"/>
        </w:rPr>
        <w:t>society</w:t>
      </w:r>
      <w:r w:rsidR="00352EB8" w:rsidRPr="00836F18">
        <w:rPr>
          <w:rFonts w:ascii="Times New Roman" w:eastAsia="Times New Roman" w:hAnsi="Times New Roman" w:cs="Times New Roman"/>
          <w:sz w:val="24"/>
          <w:szCs w:val="24"/>
        </w:rPr>
        <w:t xml:space="preserve"> </w:t>
      </w:r>
      <w:r w:rsidR="003358A2" w:rsidRPr="00836F18">
        <w:rPr>
          <w:rFonts w:ascii="Times New Roman" w:eastAsia="Times New Roman" w:hAnsi="Times New Roman" w:cs="Times New Roman"/>
          <w:sz w:val="24"/>
          <w:szCs w:val="24"/>
        </w:rPr>
        <w:t>is</w:t>
      </w:r>
      <w:r w:rsidR="003358A2">
        <w:rPr>
          <w:rFonts w:ascii="Times New Roman" w:eastAsia="Times New Roman" w:hAnsi="Times New Roman" w:cs="Times New Roman"/>
          <w:sz w:val="24"/>
          <w:szCs w:val="24"/>
        </w:rPr>
        <w:t xml:space="preserve"> </w:t>
      </w:r>
      <w:r w:rsidR="00F272B4">
        <w:rPr>
          <w:rFonts w:ascii="Times New Roman" w:eastAsia="Times New Roman" w:hAnsi="Times New Roman" w:cs="Times New Roman"/>
          <w:sz w:val="24"/>
          <w:szCs w:val="24"/>
        </w:rPr>
        <w:t xml:space="preserve">rarely aware of Native American issues. This creates a problem when Native American issues are brought to the attention of mainstream society whose knowledge of Native Americans is limited </w:t>
      </w:r>
      <w:r w:rsidR="00836F18">
        <w:rPr>
          <w:rFonts w:ascii="Times New Roman" w:eastAsia="Times New Roman" w:hAnsi="Times New Roman" w:cs="Times New Roman"/>
          <w:sz w:val="24"/>
          <w:szCs w:val="24"/>
        </w:rPr>
        <w:t xml:space="preserve">by </w:t>
      </w:r>
      <w:r w:rsidR="00F272B4">
        <w:rPr>
          <w:rFonts w:ascii="Times New Roman" w:eastAsia="Times New Roman" w:hAnsi="Times New Roman" w:cs="Times New Roman"/>
          <w:sz w:val="24"/>
          <w:szCs w:val="24"/>
        </w:rPr>
        <w:t xml:space="preserve">stereotypical representations. </w:t>
      </w:r>
    </w:p>
    <w:p w14:paraId="08EFA6A0" w14:textId="77777777" w:rsidR="00D440DA" w:rsidRDefault="00D440DA" w:rsidP="00D440DA">
      <w:pPr>
        <w:pStyle w:val="Heading2"/>
      </w:pPr>
      <w:bookmarkStart w:id="8" w:name="_Toc450803212"/>
      <w:r>
        <w:t>Statement of the Problem</w:t>
      </w:r>
      <w:bookmarkEnd w:id="8"/>
    </w:p>
    <w:p w14:paraId="7C53E4C1" w14:textId="4D270F9A" w:rsidR="00D22FB9" w:rsidRDefault="00532340" w:rsidP="0053234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1978</w:t>
      </w:r>
      <w:r w:rsidR="003358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Indian Child Welfare Act (ICWA) was adopted in response to the disturbing number of Native American children who were being taken from their home and adopted into non-Native households. </w:t>
      </w:r>
      <w:r w:rsidR="00D5238A">
        <w:rPr>
          <w:rFonts w:ascii="Times New Roman" w:eastAsia="Times New Roman" w:hAnsi="Times New Roman" w:cs="Times New Roman"/>
          <w:sz w:val="24"/>
          <w:szCs w:val="24"/>
        </w:rPr>
        <w:t>The widespread removal of Indian children from their homes is a reiteration of assimilation and termination policies that removed Indian children to boarding schools in the late nineteenth and early twentieth century.</w:t>
      </w:r>
      <w:r w:rsidR="00D5238A">
        <w:rPr>
          <w:rStyle w:val="EndnoteReference"/>
          <w:rFonts w:ascii="Times New Roman" w:eastAsia="Times New Roman" w:hAnsi="Times New Roman" w:cs="Times New Roman"/>
          <w:sz w:val="24"/>
          <w:szCs w:val="24"/>
        </w:rPr>
        <w:endnoteReference w:id="5"/>
      </w:r>
      <w:r w:rsidR="00D5238A">
        <w:rPr>
          <w:rFonts w:ascii="Times New Roman" w:eastAsia="Times New Roman" w:hAnsi="Times New Roman" w:cs="Times New Roman"/>
          <w:sz w:val="24"/>
          <w:szCs w:val="24"/>
        </w:rPr>
        <w:t xml:space="preserve"> The closing of boarding schools did not end the systematic removal of Indian children from their homes. In 1958 – 1967, the Indian Adoption Project</w:t>
      </w:r>
      <w:r w:rsidR="00B44FC0">
        <w:rPr>
          <w:rFonts w:ascii="Times New Roman" w:eastAsia="Times New Roman" w:hAnsi="Times New Roman" w:cs="Times New Roman"/>
          <w:sz w:val="24"/>
          <w:szCs w:val="24"/>
        </w:rPr>
        <w:t xml:space="preserve"> (‘IAP’)</w:t>
      </w:r>
      <w:r w:rsidR="00D5238A">
        <w:rPr>
          <w:rFonts w:ascii="Times New Roman" w:eastAsia="Times New Roman" w:hAnsi="Times New Roman" w:cs="Times New Roman"/>
          <w:sz w:val="24"/>
          <w:szCs w:val="24"/>
        </w:rPr>
        <w:t xml:space="preserve"> organized to</w:t>
      </w:r>
      <w:r w:rsidR="00B44FC0">
        <w:rPr>
          <w:rFonts w:ascii="Times New Roman" w:eastAsia="Times New Roman" w:hAnsi="Times New Roman" w:cs="Times New Roman"/>
          <w:sz w:val="24"/>
          <w:szCs w:val="24"/>
        </w:rPr>
        <w:t xml:space="preserve"> adopt Indian children to non-Indian families. Not only were these children removed from their tribal community, they were often placed in homes located on the opposite side of the country. These placements were rationalized by IAP as a means of placing Indian children in environments that would be less racially hostile. The Adoption Resource Exchange of North America continued IAP’s</w:t>
      </w:r>
      <w:r w:rsidR="00B750E4">
        <w:rPr>
          <w:rFonts w:ascii="Times New Roman" w:eastAsia="Times New Roman" w:hAnsi="Times New Roman" w:cs="Times New Roman"/>
          <w:sz w:val="24"/>
          <w:szCs w:val="24"/>
        </w:rPr>
        <w:t xml:space="preserve"> practices into the early 1970s.</w:t>
      </w:r>
      <w:r w:rsidR="00B750E4">
        <w:rPr>
          <w:rStyle w:val="EndnoteReference"/>
          <w:rFonts w:ascii="Times New Roman" w:eastAsia="Times New Roman" w:hAnsi="Times New Roman" w:cs="Times New Roman"/>
          <w:sz w:val="24"/>
          <w:szCs w:val="24"/>
        </w:rPr>
        <w:endnoteReference w:id="6"/>
      </w:r>
      <w:r w:rsidR="00B44FC0">
        <w:rPr>
          <w:rFonts w:ascii="Times New Roman" w:eastAsia="Times New Roman" w:hAnsi="Times New Roman" w:cs="Times New Roman"/>
          <w:sz w:val="24"/>
          <w:szCs w:val="24"/>
        </w:rPr>
        <w:t xml:space="preserve"> </w:t>
      </w:r>
      <w:r w:rsidR="00D5238A">
        <w:rPr>
          <w:rFonts w:ascii="Times New Roman" w:eastAsia="Times New Roman" w:hAnsi="Times New Roman" w:cs="Times New Roman"/>
          <w:sz w:val="24"/>
          <w:szCs w:val="24"/>
        </w:rPr>
        <w:t xml:space="preserve">At the time of the ICWA enactment, </w:t>
      </w:r>
      <w:r w:rsidR="00B750E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adoption rate for Indian children was eight times that for non-Indians, and 90 </w:t>
      </w:r>
      <w:r w:rsidR="003358A2" w:rsidRPr="00484A7E">
        <w:rPr>
          <w:rFonts w:ascii="Times New Roman" w:eastAsia="Times New Roman" w:hAnsi="Times New Roman" w:cs="Times New Roman"/>
          <w:sz w:val="24"/>
          <w:szCs w:val="24"/>
        </w:rPr>
        <w:t>percent</w:t>
      </w:r>
      <w:r w:rsidR="003358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of the adopted Indian children </w:t>
      </w:r>
      <w:r w:rsidR="00C55B69">
        <w:rPr>
          <w:rFonts w:ascii="Times New Roman" w:eastAsia="Times New Roman" w:hAnsi="Times New Roman" w:cs="Times New Roman"/>
          <w:sz w:val="24"/>
          <w:szCs w:val="24"/>
        </w:rPr>
        <w:t>were placed in non-Indian homes</w:t>
      </w:r>
      <w:r>
        <w:rPr>
          <w:rFonts w:ascii="Times New Roman" w:eastAsia="Times New Roman" w:hAnsi="Times New Roman" w:cs="Times New Roman"/>
          <w:sz w:val="24"/>
          <w:szCs w:val="24"/>
        </w:rPr>
        <w:t>.</w:t>
      </w:r>
      <w:r w:rsidR="00C55B69">
        <w:rPr>
          <w:rStyle w:val="EndnoteReference"/>
          <w:rFonts w:ascii="Times New Roman" w:eastAsia="Times New Roman" w:hAnsi="Times New Roman" w:cs="Times New Roman"/>
          <w:sz w:val="24"/>
          <w:szCs w:val="24"/>
        </w:rPr>
        <w:endnoteReference w:id="7"/>
      </w:r>
      <w:r>
        <w:rPr>
          <w:rFonts w:ascii="Times New Roman" w:eastAsia="Times New Roman" w:hAnsi="Times New Roman" w:cs="Times New Roman"/>
          <w:sz w:val="24"/>
          <w:szCs w:val="24"/>
        </w:rPr>
        <w:t xml:space="preserve"> </w:t>
      </w:r>
    </w:p>
    <w:p w14:paraId="6CD7F3F5" w14:textId="657767E3" w:rsidR="00532340" w:rsidRDefault="00532340" w:rsidP="00532340">
      <w:pPr>
        <w:pStyle w:val="Normal1"/>
        <w:spacing w:line="480" w:lineRule="auto"/>
        <w:ind w:firstLine="720"/>
      </w:pPr>
      <w:r>
        <w:rPr>
          <w:rFonts w:ascii="Times New Roman" w:eastAsia="Times New Roman" w:hAnsi="Times New Roman" w:cs="Times New Roman"/>
          <w:sz w:val="24"/>
          <w:szCs w:val="24"/>
        </w:rPr>
        <w:t xml:space="preserve">The practice of breaking up Native American homes and depriving Native tribes of their children can be best described as the ultimate form of termination; for without </w:t>
      </w:r>
      <w:r>
        <w:rPr>
          <w:rFonts w:ascii="Times New Roman" w:eastAsia="Times New Roman" w:hAnsi="Times New Roman" w:cs="Times New Roman"/>
          <w:sz w:val="24"/>
          <w:szCs w:val="24"/>
        </w:rPr>
        <w:lastRenderedPageBreak/>
        <w:t>children there is no future. In addition to the effect such adoptions have on Native American communities</w:t>
      </w:r>
      <w:r w:rsidR="003358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children adopted out of their tribe grew up deprived of their cultural heritage. </w:t>
      </w:r>
      <w:r w:rsidR="002F27CB">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ICWA was enacted to help return a sense of security to Native American tribes and families. Under </w:t>
      </w:r>
      <w:r w:rsidR="002F27CB">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ICWA</w:t>
      </w:r>
      <w:r w:rsidR="003358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special measures are taken to ensure that the best interest of the child is protected and to keep the child within the tribal community</w:t>
      </w:r>
      <w:r w:rsidR="003358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if possible. </w:t>
      </w:r>
    </w:p>
    <w:p w14:paraId="33B6E1CF" w14:textId="28107698" w:rsidR="00532340" w:rsidRDefault="00532340" w:rsidP="00532340">
      <w:pPr>
        <w:pStyle w:val="Normal1"/>
        <w:spacing w:line="480" w:lineRule="auto"/>
        <w:ind w:firstLine="720"/>
      </w:pPr>
      <w:r>
        <w:rPr>
          <w:rFonts w:ascii="Times New Roman" w:eastAsia="Times New Roman" w:hAnsi="Times New Roman" w:cs="Times New Roman"/>
          <w:sz w:val="24"/>
          <w:szCs w:val="24"/>
        </w:rPr>
        <w:t>In light of the reasons for adopting</w:t>
      </w:r>
      <w:r w:rsidR="002F27CB">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ICWA</w:t>
      </w:r>
      <w:r w:rsidR="003358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it is especially concerning that in 2013 the Supreme Court ruled against a Native American father in Adoptive Couple v. Baby Girl. This case caused a stir within the media and became known as the </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Baby Veronica</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case. In this case, the birth mother, a non-Native woman, had arranged to have baby Veronica adopted. Upon </w:t>
      </w:r>
      <w:r w:rsidR="005C7912">
        <w:rPr>
          <w:rFonts w:ascii="Times New Roman" w:eastAsia="Times New Roman" w:hAnsi="Times New Roman" w:cs="Times New Roman"/>
          <w:sz w:val="24"/>
          <w:szCs w:val="24"/>
        </w:rPr>
        <w:t>learning of the adoption</w:t>
      </w:r>
      <w:r w:rsidR="003358A2">
        <w:rPr>
          <w:rFonts w:ascii="Times New Roman" w:eastAsia="Times New Roman" w:hAnsi="Times New Roman" w:cs="Times New Roman"/>
          <w:sz w:val="24"/>
          <w:szCs w:val="24"/>
        </w:rPr>
        <w:t>,</w:t>
      </w:r>
      <w:r w:rsidR="005C7912">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father filed for custody</w:t>
      </w:r>
      <w:r w:rsidR="003358A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arguing that</w:t>
      </w:r>
      <w:r w:rsidR="002F27CB">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ICWA had been violated because he was not properly notified of the adoption as required by federal law. The case reached the United States Supreme Court after the Family Court of South Carolina in 2011 ruled in favor of the birth father</w:t>
      </w:r>
      <w:r w:rsidR="00A02C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finding him to be a loving </w:t>
      </w:r>
      <w:r w:rsidR="00A02CC0" w:rsidRPr="00484A7E">
        <w:rPr>
          <w:rFonts w:ascii="Times New Roman" w:eastAsia="Times New Roman" w:hAnsi="Times New Roman" w:cs="Times New Roman"/>
          <w:sz w:val="24"/>
          <w:szCs w:val="24"/>
        </w:rPr>
        <w:t xml:space="preserve">parent </w:t>
      </w:r>
      <w:r>
        <w:rPr>
          <w:rFonts w:ascii="Times New Roman" w:eastAsia="Times New Roman" w:hAnsi="Times New Roman" w:cs="Times New Roman"/>
          <w:sz w:val="24"/>
          <w:szCs w:val="24"/>
        </w:rPr>
        <w:t>with deep cultural ties to the Cherokee Nation. When the adoptive couple appealed this ruling</w:t>
      </w:r>
      <w:r w:rsidR="00A02CC0">
        <w:rPr>
          <w:rFonts w:ascii="Times New Roman" w:eastAsia="Times New Roman" w:hAnsi="Times New Roman" w:cs="Times New Roman"/>
          <w:sz w:val="24"/>
          <w:szCs w:val="24"/>
        </w:rPr>
        <w:t>,</w:t>
      </w:r>
      <w:r w:rsidR="008653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Veronica had been living with her </w:t>
      </w:r>
      <w:r w:rsidR="00484A7E" w:rsidRPr="00484A7E">
        <w:rPr>
          <w:rFonts w:ascii="Times New Roman" w:eastAsia="Times New Roman" w:hAnsi="Times New Roman" w:cs="Times New Roman"/>
          <w:sz w:val="24"/>
          <w:szCs w:val="24"/>
        </w:rPr>
        <w:t>f</w:t>
      </w:r>
      <w:r w:rsidRPr="00484A7E">
        <w:rPr>
          <w:rFonts w:ascii="Times New Roman" w:eastAsia="Times New Roman" w:hAnsi="Times New Roman" w:cs="Times New Roman"/>
          <w:sz w:val="24"/>
          <w:szCs w:val="24"/>
        </w:rPr>
        <w:t>a</w:t>
      </w:r>
      <w:r>
        <w:rPr>
          <w:rFonts w:ascii="Times New Roman" w:eastAsia="Times New Roman" w:hAnsi="Times New Roman" w:cs="Times New Roman"/>
          <w:sz w:val="24"/>
          <w:szCs w:val="24"/>
        </w:rPr>
        <w:t>ther in Oklahoma for a yea</w:t>
      </w:r>
      <w:r w:rsidR="008653F5">
        <w:rPr>
          <w:rFonts w:ascii="Times New Roman" w:eastAsia="Times New Roman" w:hAnsi="Times New Roman" w:cs="Times New Roman"/>
          <w:sz w:val="24"/>
          <w:szCs w:val="24"/>
        </w:rPr>
        <w:t>r. In 2013, two years after</w:t>
      </w:r>
      <w:r>
        <w:rPr>
          <w:rFonts w:ascii="Times New Roman" w:eastAsia="Times New Roman" w:hAnsi="Times New Roman" w:cs="Times New Roman"/>
          <w:sz w:val="24"/>
          <w:szCs w:val="24"/>
        </w:rPr>
        <w:t xml:space="preserve"> Veronica was united with her father, the Supreme C</w:t>
      </w:r>
      <w:r w:rsidR="005B4E81">
        <w:rPr>
          <w:rFonts w:ascii="Times New Roman" w:eastAsia="Times New Roman" w:hAnsi="Times New Roman" w:cs="Times New Roman"/>
          <w:sz w:val="24"/>
          <w:szCs w:val="24"/>
        </w:rPr>
        <w:t xml:space="preserve">ourt overruled the lower court’s opinion. </w:t>
      </w:r>
      <w:r>
        <w:rPr>
          <w:rFonts w:ascii="Times New Roman" w:eastAsia="Times New Roman" w:hAnsi="Times New Roman" w:cs="Times New Roman"/>
          <w:sz w:val="24"/>
          <w:szCs w:val="24"/>
        </w:rPr>
        <w:t>Thus</w:t>
      </w:r>
      <w:r w:rsidR="00A02C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Baby Veronica</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was place</w:t>
      </w:r>
      <w:r w:rsidR="00FA5AF1">
        <w:rPr>
          <w:rFonts w:ascii="Times New Roman" w:eastAsia="Times New Roman" w:hAnsi="Times New Roman" w:cs="Times New Roman"/>
          <w:sz w:val="24"/>
          <w:szCs w:val="24"/>
        </w:rPr>
        <w:t>d with the adoptive</w:t>
      </w:r>
      <w:r>
        <w:rPr>
          <w:rFonts w:ascii="Times New Roman" w:eastAsia="Times New Roman" w:hAnsi="Times New Roman" w:cs="Times New Roman"/>
          <w:sz w:val="24"/>
          <w:szCs w:val="24"/>
        </w:rPr>
        <w:t xml:space="preserve"> couple in South Carolina. </w:t>
      </w:r>
    </w:p>
    <w:p w14:paraId="0A0199F2" w14:textId="196D083B" w:rsidR="00532340" w:rsidRDefault="00532340" w:rsidP="0053234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the media caught drift of this case, </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Baby Veronica</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became an overnight sensation. </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Baby Veronica</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became breaking news and her picture began to appe</w:t>
      </w:r>
      <w:r w:rsidR="00A02CC0">
        <w:rPr>
          <w:rFonts w:ascii="Times New Roman" w:eastAsia="Times New Roman" w:hAnsi="Times New Roman" w:cs="Times New Roman"/>
          <w:sz w:val="24"/>
          <w:szCs w:val="24"/>
        </w:rPr>
        <w:t xml:space="preserve">ar on prime </w:t>
      </w:r>
      <w:r w:rsidR="00FA5AF1">
        <w:rPr>
          <w:rFonts w:ascii="Times New Roman" w:eastAsia="Times New Roman" w:hAnsi="Times New Roman" w:cs="Times New Roman"/>
          <w:sz w:val="24"/>
          <w:szCs w:val="24"/>
        </w:rPr>
        <w:t>time television</w:t>
      </w:r>
      <w:r>
        <w:rPr>
          <w:rFonts w:ascii="Times New Roman" w:eastAsia="Times New Roman" w:hAnsi="Times New Roman" w:cs="Times New Roman"/>
          <w:sz w:val="24"/>
          <w:szCs w:val="24"/>
        </w:rPr>
        <w:t>. The mass hysteria of this case was similar to that experience</w:t>
      </w:r>
      <w:r w:rsidR="00B129FF">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during the OJ trials. Photos of </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Baby Veronica</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with the caption “BREAKING NEWS” </w:t>
      </w:r>
      <w:r>
        <w:rPr>
          <w:rFonts w:ascii="Times New Roman" w:eastAsia="Times New Roman" w:hAnsi="Times New Roman" w:cs="Times New Roman"/>
          <w:sz w:val="24"/>
          <w:szCs w:val="24"/>
        </w:rPr>
        <w:lastRenderedPageBreak/>
        <w:t xml:space="preserve">gave the appearance of a missing child, which had the effect of causing mass concern for this little girl. A quick google search of “Baby Veronica Breaking News” pulls up images of a distraught white couple contrasted with what appears to be a mug shot of Veronica’s biological father. </w:t>
      </w:r>
      <w:r w:rsidR="0063214A">
        <w:rPr>
          <w:rFonts w:ascii="Times New Roman" w:eastAsia="Times New Roman" w:hAnsi="Times New Roman" w:cs="Times New Roman"/>
          <w:sz w:val="24"/>
          <w:szCs w:val="24"/>
        </w:rPr>
        <w:t>(Figure 1, below).</w:t>
      </w:r>
      <w:r w:rsidR="008D53D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all actuality</w:t>
      </w:r>
      <w:r w:rsidR="00A02C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Veronica was living with her father</w:t>
      </w:r>
      <w:r w:rsidR="00A02C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whose mug shot</w:t>
      </w:r>
      <w:r w:rsidR="00484A7E">
        <w:rPr>
          <w:rFonts w:ascii="Times New Roman" w:eastAsia="Times New Roman" w:hAnsi="Times New Roman" w:cs="Times New Roman"/>
          <w:sz w:val="24"/>
          <w:szCs w:val="24"/>
        </w:rPr>
        <w:t xml:space="preserve"> picture was more than likely was take</w:t>
      </w:r>
      <w:r w:rsidR="00B750E4">
        <w:rPr>
          <w:rFonts w:ascii="Times New Roman" w:eastAsia="Times New Roman" w:hAnsi="Times New Roman" w:cs="Times New Roman"/>
          <w:sz w:val="24"/>
          <w:szCs w:val="24"/>
        </w:rPr>
        <w:t>n while he served in the militar</w:t>
      </w:r>
      <w:r w:rsidR="00484A7E">
        <w:rPr>
          <w:rFonts w:ascii="Times New Roman" w:eastAsia="Times New Roman" w:hAnsi="Times New Roman" w:cs="Times New Roman"/>
          <w:sz w:val="24"/>
          <w:szCs w:val="24"/>
        </w:rPr>
        <w:t>y</w:t>
      </w:r>
      <w:r>
        <w:rPr>
          <w:rFonts w:ascii="Times New Roman" w:eastAsia="Times New Roman" w:hAnsi="Times New Roman" w:cs="Times New Roman"/>
          <w:sz w:val="24"/>
          <w:szCs w:val="24"/>
        </w:rPr>
        <w:t xml:space="preserve">. </w:t>
      </w:r>
    </w:p>
    <w:p w14:paraId="554C4674" w14:textId="77777777" w:rsidR="0063214A" w:rsidRDefault="0063214A" w:rsidP="0063214A">
      <w:pPr>
        <w:pStyle w:val="Caption"/>
      </w:pPr>
      <w:r>
        <w:rPr>
          <w:rFonts w:ascii="Times New Roman" w:hAnsi="Times New Roman"/>
          <w:noProof/>
          <w:szCs w:val="24"/>
          <w:lang w:bidi="ar-SA"/>
        </w:rPr>
        <w:drawing>
          <wp:inline distT="0" distB="0" distL="0" distR="0" wp14:anchorId="68029C38" wp14:editId="57CA9B8F">
            <wp:extent cx="4870082" cy="3561267"/>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y Veronica.jpeg"/>
                    <pic:cNvPicPr/>
                  </pic:nvPicPr>
                  <pic:blipFill>
                    <a:blip r:embed="rId9">
                      <a:extLst>
                        <a:ext uri="{28A0092B-C50C-407E-A947-70E740481C1C}">
                          <a14:useLocalDpi xmlns:a14="http://schemas.microsoft.com/office/drawing/2010/main" val="0"/>
                        </a:ext>
                      </a:extLst>
                    </a:blip>
                    <a:stretch>
                      <a:fillRect/>
                    </a:stretch>
                  </pic:blipFill>
                  <pic:spPr>
                    <a:xfrm>
                      <a:off x="0" y="0"/>
                      <a:ext cx="4936933" cy="3610152"/>
                    </a:xfrm>
                    <a:prstGeom prst="rect">
                      <a:avLst/>
                    </a:prstGeom>
                  </pic:spPr>
                </pic:pic>
              </a:graphicData>
            </a:graphic>
          </wp:inline>
        </w:drawing>
      </w:r>
    </w:p>
    <w:p w14:paraId="62FCDD9E" w14:textId="6A37B2D2" w:rsidR="0063214A" w:rsidRDefault="0063214A" w:rsidP="0063214A">
      <w:pPr>
        <w:pStyle w:val="Caption"/>
      </w:pPr>
      <w:bookmarkStart w:id="9" w:name="_Toc449559934"/>
      <w:r>
        <w:t xml:space="preserve">Figure </w:t>
      </w:r>
      <w:fldSimple w:instr=" SEQ Figure \* ARABIC ">
        <w:r>
          <w:rPr>
            <w:noProof/>
          </w:rPr>
          <w:t>1</w:t>
        </w:r>
      </w:fldSimple>
      <w:r>
        <w:t>:Baby Veronica, Dusten Brown, and the Capobiancos</w:t>
      </w:r>
      <w:bookmarkEnd w:id="9"/>
    </w:p>
    <w:p w14:paraId="0AA41F2A" w14:textId="77777777" w:rsidR="0063214A" w:rsidRPr="0063214A" w:rsidRDefault="0063214A" w:rsidP="0063214A"/>
    <w:p w14:paraId="7A7B80EC" w14:textId="22A11F6D" w:rsidR="00532340" w:rsidRDefault="00532340" w:rsidP="0053234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Television newscasters we</w:t>
      </w:r>
      <w:r w:rsidR="00A02CC0">
        <w:rPr>
          <w:rFonts w:ascii="Times New Roman" w:eastAsia="Times New Roman" w:hAnsi="Times New Roman" w:cs="Times New Roman"/>
          <w:sz w:val="24"/>
          <w:szCs w:val="24"/>
        </w:rPr>
        <w:t>re not the only ones that hyped</w:t>
      </w:r>
      <w:r w:rsidR="00A02CC0" w:rsidRPr="00A02CC0">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up concern for </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Baby Veronica</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 The adoptive couple made television appearances on show</w:t>
      </w:r>
      <w:r w:rsidR="00A02CC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such as Dr. Phil</w:t>
      </w:r>
      <w:r w:rsidR="00A02C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conducted radio interviews. All forms of media were covering this case closely, including newspapers. It is interesting to note that the case was referred to as the </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Baby Veronica</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case despite the fact that by the time the Supreme Court heard the case </w:t>
      </w:r>
      <w:r>
        <w:rPr>
          <w:rFonts w:ascii="Times New Roman" w:eastAsia="Times New Roman" w:hAnsi="Times New Roman" w:cs="Times New Roman"/>
          <w:sz w:val="24"/>
          <w:szCs w:val="24"/>
        </w:rPr>
        <w:lastRenderedPageBreak/>
        <w:t xml:space="preserve">Veronica was a toddler. This speaks volume to how the public became emotionally attached to this little girl and her fate. </w:t>
      </w:r>
    </w:p>
    <w:p w14:paraId="6F0DDDC9" w14:textId="0997E756" w:rsidR="00532340" w:rsidRPr="00532340" w:rsidRDefault="00532340" w:rsidP="00532340">
      <w:pPr>
        <w:pStyle w:val="Normal1"/>
        <w:spacing w:line="480" w:lineRule="auto"/>
        <w:ind w:firstLine="720"/>
      </w:pPr>
      <w:r>
        <w:rPr>
          <w:rFonts w:ascii="Times New Roman" w:eastAsia="Times New Roman" w:hAnsi="Times New Roman" w:cs="Times New Roman"/>
          <w:sz w:val="24"/>
          <w:szCs w:val="24"/>
        </w:rPr>
        <w:t xml:space="preserve"> Considering the news coverage of the </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Baby Veronica</w:t>
      </w:r>
      <w:r w:rsidR="008653F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case and the surprising verdict of the Supreme Court it would be beneficial to analyze how the media represented this case to the public. A content analysis of newspaper representation of the case will show if, and how, the Supreme Court decision was in line with the popular opinion as represented in the media. </w:t>
      </w:r>
    </w:p>
    <w:p w14:paraId="02025232" w14:textId="77777777" w:rsidR="00D440DA" w:rsidRDefault="00D440DA" w:rsidP="00D440DA">
      <w:pPr>
        <w:pStyle w:val="Heading2"/>
      </w:pPr>
      <w:bookmarkStart w:id="10" w:name="_Toc450803213"/>
      <w:r>
        <w:t>Purpose of the Study</w:t>
      </w:r>
      <w:bookmarkEnd w:id="10"/>
    </w:p>
    <w:p w14:paraId="2E180A7A" w14:textId="6162A6DA" w:rsidR="00532340" w:rsidRDefault="00532340" w:rsidP="00532340">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study is to assess the way in which Native Americans are being represented in the media in regards to the </w:t>
      </w:r>
      <w:r w:rsidRPr="005B4E81">
        <w:rPr>
          <w:rFonts w:ascii="Times New Roman" w:eastAsia="Times New Roman" w:hAnsi="Times New Roman" w:cs="Times New Roman"/>
          <w:i/>
          <w:sz w:val="24"/>
          <w:szCs w:val="24"/>
        </w:rPr>
        <w:t>Adoptive Couple v. Baby Girl</w:t>
      </w:r>
      <w:r w:rsidR="008653F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Baby V</w:t>
      </w:r>
      <w:r w:rsidR="008653F5">
        <w:rPr>
          <w:rFonts w:ascii="Times New Roman" w:eastAsia="Times New Roman" w:hAnsi="Times New Roman" w:cs="Times New Roman"/>
          <w:sz w:val="24"/>
          <w:szCs w:val="24"/>
        </w:rPr>
        <w:t>eronica’</w:t>
      </w:r>
      <w:r w:rsidR="003D43E7">
        <w:rPr>
          <w:rFonts w:ascii="Times New Roman" w:eastAsia="Times New Roman" w:hAnsi="Times New Roman" w:cs="Times New Roman"/>
          <w:sz w:val="24"/>
          <w:szCs w:val="24"/>
        </w:rPr>
        <w:t>) case. This study</w:t>
      </w:r>
      <w:r>
        <w:rPr>
          <w:rFonts w:ascii="Times New Roman" w:eastAsia="Times New Roman" w:hAnsi="Times New Roman" w:cs="Times New Roman"/>
          <w:sz w:val="24"/>
          <w:szCs w:val="24"/>
        </w:rPr>
        <w:t xml:space="preserve"> analyze</w:t>
      </w:r>
      <w:r w:rsidR="003D43E7">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newspaper articles regarding </w:t>
      </w:r>
      <w:r w:rsidR="00FA5AF1">
        <w:rPr>
          <w:rFonts w:ascii="Times New Roman" w:eastAsia="Times New Roman" w:hAnsi="Times New Roman" w:cs="Times New Roman"/>
          <w:sz w:val="24"/>
          <w:szCs w:val="24"/>
        </w:rPr>
        <w:t xml:space="preserve">the ‘Baby Veronica’ case </w:t>
      </w:r>
      <w:r>
        <w:rPr>
          <w:rFonts w:ascii="Times New Roman" w:eastAsia="Times New Roman" w:hAnsi="Times New Roman" w:cs="Times New Roman"/>
          <w:sz w:val="24"/>
          <w:szCs w:val="24"/>
        </w:rPr>
        <w:t xml:space="preserve">in </w:t>
      </w:r>
      <w:r w:rsidRPr="00A02CC0">
        <w:rPr>
          <w:rFonts w:ascii="Times New Roman" w:eastAsia="Times New Roman" w:hAnsi="Times New Roman" w:cs="Times New Roman"/>
          <w:i/>
          <w:sz w:val="24"/>
          <w:szCs w:val="24"/>
        </w:rPr>
        <w:t>The Washington Post</w:t>
      </w:r>
      <w:r>
        <w:rPr>
          <w:rFonts w:ascii="Times New Roman" w:eastAsia="Times New Roman" w:hAnsi="Times New Roman" w:cs="Times New Roman"/>
          <w:sz w:val="24"/>
          <w:szCs w:val="24"/>
        </w:rPr>
        <w:t xml:space="preserve">, </w:t>
      </w:r>
      <w:r w:rsidRPr="00A02CC0">
        <w:rPr>
          <w:rFonts w:ascii="Times New Roman" w:eastAsia="Times New Roman" w:hAnsi="Times New Roman" w:cs="Times New Roman"/>
          <w:i/>
          <w:sz w:val="24"/>
          <w:szCs w:val="24"/>
        </w:rPr>
        <w:t>Indian Country Today</w:t>
      </w:r>
      <w:r>
        <w:rPr>
          <w:rFonts w:ascii="Times New Roman" w:eastAsia="Times New Roman" w:hAnsi="Times New Roman" w:cs="Times New Roman"/>
          <w:sz w:val="24"/>
          <w:szCs w:val="24"/>
        </w:rPr>
        <w:t xml:space="preserve">, </w:t>
      </w:r>
      <w:r w:rsidRPr="00A02CC0">
        <w:rPr>
          <w:rFonts w:ascii="Times New Roman" w:eastAsia="Times New Roman" w:hAnsi="Times New Roman" w:cs="Times New Roman"/>
          <w:i/>
          <w:sz w:val="24"/>
          <w:szCs w:val="24"/>
        </w:rPr>
        <w:t>Cherokee Phoenix</w:t>
      </w:r>
      <w:r>
        <w:rPr>
          <w:rFonts w:ascii="Times New Roman" w:eastAsia="Times New Roman" w:hAnsi="Times New Roman" w:cs="Times New Roman"/>
          <w:sz w:val="24"/>
          <w:szCs w:val="24"/>
        </w:rPr>
        <w:t>,</w:t>
      </w:r>
      <w:r>
        <w:t xml:space="preserve"> </w:t>
      </w:r>
      <w:r w:rsidRPr="00A02CC0">
        <w:rPr>
          <w:rFonts w:ascii="Times New Roman" w:eastAsia="Times New Roman" w:hAnsi="Times New Roman" w:cs="Times New Roman"/>
          <w:i/>
          <w:sz w:val="24"/>
          <w:szCs w:val="24"/>
        </w:rPr>
        <w:t xml:space="preserve">The </w:t>
      </w:r>
      <w:r w:rsidR="002F27CB" w:rsidRPr="002F27CB">
        <w:rPr>
          <w:rFonts w:ascii="Times New Roman" w:eastAsia="Times New Roman" w:hAnsi="Times New Roman" w:cs="Times New Roman"/>
          <w:i/>
          <w:sz w:val="24"/>
          <w:szCs w:val="24"/>
        </w:rPr>
        <w:t>Post and Courier</w:t>
      </w:r>
      <w:r w:rsidRPr="00A02C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w:t>
      </w:r>
      <w:r w:rsidRPr="00A02CC0">
        <w:rPr>
          <w:rFonts w:ascii="Times New Roman" w:eastAsia="Times New Roman" w:hAnsi="Times New Roman" w:cs="Times New Roman"/>
          <w:i/>
          <w:sz w:val="24"/>
          <w:szCs w:val="24"/>
        </w:rPr>
        <w:t>The Oklahoman</w:t>
      </w:r>
      <w:r w:rsidR="003D43E7">
        <w:rPr>
          <w:rFonts w:ascii="Times New Roman" w:eastAsia="Times New Roman" w:hAnsi="Times New Roman" w:cs="Times New Roman"/>
          <w:sz w:val="24"/>
          <w:szCs w:val="24"/>
        </w:rPr>
        <w:t>. These five newspapers were</w:t>
      </w:r>
      <w:r>
        <w:rPr>
          <w:rFonts w:ascii="Times New Roman" w:eastAsia="Times New Roman" w:hAnsi="Times New Roman" w:cs="Times New Roman"/>
          <w:sz w:val="24"/>
          <w:szCs w:val="24"/>
        </w:rPr>
        <w:t xml:space="preserve"> chosen as a general representation of national, state, and Native representatio</w:t>
      </w:r>
      <w:r w:rsidR="00A02CC0">
        <w:rPr>
          <w:rFonts w:ascii="Times New Roman" w:eastAsia="Times New Roman" w:hAnsi="Times New Roman" w:cs="Times New Roman"/>
          <w:sz w:val="24"/>
          <w:szCs w:val="24"/>
        </w:rPr>
        <w:t xml:space="preserve">n. From these five sources are </w:t>
      </w:r>
      <w:r w:rsidR="00FA5AF1">
        <w:rPr>
          <w:rFonts w:ascii="Times New Roman" w:eastAsia="Times New Roman" w:hAnsi="Times New Roman" w:cs="Times New Roman"/>
          <w:sz w:val="24"/>
          <w:szCs w:val="24"/>
        </w:rPr>
        <w:t>five</w:t>
      </w:r>
      <w:r>
        <w:rPr>
          <w:rFonts w:ascii="Times New Roman" w:eastAsia="Times New Roman" w:hAnsi="Times New Roman" w:cs="Times New Roman"/>
          <w:sz w:val="24"/>
          <w:szCs w:val="24"/>
        </w:rPr>
        <w:t xml:space="preserve"> articles that</w:t>
      </w:r>
      <w:r w:rsidR="009E380B">
        <w:rPr>
          <w:rFonts w:ascii="Times New Roman" w:eastAsia="Times New Roman" w:hAnsi="Times New Roman" w:cs="Times New Roman"/>
          <w:sz w:val="24"/>
          <w:szCs w:val="24"/>
        </w:rPr>
        <w:t xml:space="preserve"> address the </w:t>
      </w:r>
      <w:r w:rsidR="008653F5">
        <w:rPr>
          <w:rFonts w:ascii="Times New Roman" w:eastAsia="Times New Roman" w:hAnsi="Times New Roman" w:cs="Times New Roman"/>
          <w:sz w:val="24"/>
          <w:szCs w:val="24"/>
        </w:rPr>
        <w:t>‘</w:t>
      </w:r>
      <w:r w:rsidR="009E380B">
        <w:rPr>
          <w:rFonts w:ascii="Times New Roman" w:eastAsia="Times New Roman" w:hAnsi="Times New Roman" w:cs="Times New Roman"/>
          <w:sz w:val="24"/>
          <w:szCs w:val="24"/>
        </w:rPr>
        <w:t>Baby Veronica</w:t>
      </w:r>
      <w:r w:rsidR="008653F5">
        <w:rPr>
          <w:rFonts w:ascii="Times New Roman" w:eastAsia="Times New Roman" w:hAnsi="Times New Roman" w:cs="Times New Roman"/>
          <w:sz w:val="24"/>
          <w:szCs w:val="24"/>
        </w:rPr>
        <w:t>’</w:t>
      </w:r>
      <w:r w:rsidR="009E380B">
        <w:rPr>
          <w:rFonts w:ascii="Times New Roman" w:eastAsia="Times New Roman" w:hAnsi="Times New Roman" w:cs="Times New Roman"/>
          <w:sz w:val="24"/>
          <w:szCs w:val="24"/>
        </w:rPr>
        <w:t xml:space="preserve"> case</w:t>
      </w:r>
      <w:r w:rsidR="00A02CC0" w:rsidRPr="00A02CC0">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content analysis </w:t>
      </w:r>
      <w:r w:rsidR="00FA5AF1">
        <w:rPr>
          <w:rFonts w:ascii="Times New Roman" w:eastAsia="Times New Roman" w:hAnsi="Times New Roman" w:cs="Times New Roman"/>
          <w:sz w:val="24"/>
          <w:szCs w:val="24"/>
        </w:rPr>
        <w:t>was then</w:t>
      </w:r>
      <w:r>
        <w:rPr>
          <w:rFonts w:ascii="Times New Roman" w:eastAsia="Times New Roman" w:hAnsi="Times New Roman" w:cs="Times New Roman"/>
          <w:sz w:val="24"/>
          <w:szCs w:val="24"/>
        </w:rPr>
        <w:t xml:space="preserve"> conducted to identify themes, patterns or biases. </w:t>
      </w:r>
    </w:p>
    <w:p w14:paraId="307F2CD4" w14:textId="308942CA" w:rsidR="003D43E7" w:rsidRPr="003D43E7" w:rsidRDefault="003D43E7" w:rsidP="00532340">
      <w:pPr>
        <w:pStyle w:val="Normal1"/>
        <w:spacing w:line="480" w:lineRule="auto"/>
        <w:ind w:firstLine="720"/>
      </w:pPr>
      <w:r>
        <w:rPr>
          <w:rFonts w:ascii="Times New Roman" w:eastAsia="Times New Roman" w:hAnsi="Times New Roman" w:cs="Times New Roman"/>
          <w:sz w:val="24"/>
          <w:szCs w:val="24"/>
        </w:rPr>
        <w:t>Five dominant themes were identified as:</w:t>
      </w:r>
      <w:r>
        <w:t>1)</w:t>
      </w:r>
      <w:r w:rsidR="002F27CB">
        <w:t xml:space="preserve"> The</w:t>
      </w:r>
      <w:r>
        <w:t xml:space="preserve"> ICWA is a raced based law; 2) Dusten Brown’s termination of parental </w:t>
      </w:r>
      <w:r w:rsidRPr="003D43E7">
        <w:rPr>
          <w:rFonts w:asciiTheme="minorHAnsi" w:hAnsiTheme="minorHAnsi" w:cstheme="minorHAnsi"/>
          <w:sz w:val="24"/>
          <w:szCs w:val="24"/>
        </w:rPr>
        <w:t>rights; 3) adoptive couple’s rights; 4) best interest of the child; and 5)</w:t>
      </w:r>
      <w:r w:rsidR="002F27CB">
        <w:rPr>
          <w:rFonts w:asciiTheme="minorHAnsi" w:hAnsiTheme="minorHAnsi" w:cstheme="minorHAnsi"/>
          <w:sz w:val="24"/>
          <w:szCs w:val="24"/>
        </w:rPr>
        <w:t xml:space="preserve"> The </w:t>
      </w:r>
      <w:r w:rsidRPr="003D43E7">
        <w:rPr>
          <w:rFonts w:asciiTheme="minorHAnsi" w:hAnsiTheme="minorHAnsi" w:cstheme="minorHAnsi"/>
          <w:sz w:val="24"/>
          <w:szCs w:val="24"/>
        </w:rPr>
        <w:t xml:space="preserve">ICWA’s congressional intent. These five themes were then compared to the Supreme Court’s opinion in </w:t>
      </w:r>
      <w:r w:rsidRPr="003D43E7">
        <w:rPr>
          <w:rFonts w:asciiTheme="minorHAnsi" w:hAnsiTheme="minorHAnsi" w:cstheme="minorHAnsi"/>
          <w:i/>
          <w:sz w:val="24"/>
          <w:szCs w:val="24"/>
        </w:rPr>
        <w:t>Adoptive Couple v. Baby Girl</w:t>
      </w:r>
      <w:r w:rsidRPr="003D43E7">
        <w:rPr>
          <w:rFonts w:asciiTheme="minorHAnsi" w:hAnsiTheme="minorHAnsi" w:cstheme="minorHAnsi"/>
          <w:sz w:val="24"/>
          <w:szCs w:val="24"/>
        </w:rPr>
        <w:t xml:space="preserve"> in order ascertain if a relationship between media representation and court opinions exist.</w:t>
      </w:r>
      <w:r>
        <w:t xml:space="preserve"> </w:t>
      </w:r>
    </w:p>
    <w:p w14:paraId="6B56BAA5" w14:textId="77777777" w:rsidR="00D440DA" w:rsidRDefault="00D440DA" w:rsidP="00D440DA">
      <w:pPr>
        <w:pStyle w:val="Heading2"/>
      </w:pPr>
      <w:bookmarkStart w:id="11" w:name="_Toc450803214"/>
      <w:r>
        <w:lastRenderedPageBreak/>
        <w:t>Significance</w:t>
      </w:r>
      <w:bookmarkEnd w:id="11"/>
    </w:p>
    <w:p w14:paraId="794331FE" w14:textId="42729902" w:rsidR="00532340" w:rsidRPr="00532340" w:rsidRDefault="00532340" w:rsidP="00532340">
      <w:pPr>
        <w:ind w:firstLine="720"/>
      </w:pPr>
      <w:r w:rsidRPr="00532340">
        <w:t>Federal Indi</w:t>
      </w:r>
      <w:r w:rsidR="00C11173">
        <w:t>an law is a complicated, murky</w:t>
      </w:r>
      <w:r w:rsidR="009E380B">
        <w:t xml:space="preserve"> </w:t>
      </w:r>
      <w:r w:rsidR="00C11173" w:rsidRPr="009E380B">
        <w:t>and</w:t>
      </w:r>
      <w:r w:rsidR="00C11173">
        <w:t xml:space="preserve"> </w:t>
      </w:r>
      <w:r w:rsidR="005B4E81">
        <w:t>unpredictable</w:t>
      </w:r>
      <w:r w:rsidRPr="00532340">
        <w:t xml:space="preserve"> area of law. The stakes are always high</w:t>
      </w:r>
      <w:r w:rsidR="009E380B">
        <w:t xml:space="preserve"> </w:t>
      </w:r>
      <w:r w:rsidRPr="00532340">
        <w:t>yet the outcome is never predictable. Like most areas of law</w:t>
      </w:r>
      <w:r w:rsidR="00FA5AF1">
        <w:t>, e.g.</w:t>
      </w:r>
      <w:r w:rsidR="00FA5AF1" w:rsidRPr="00FA5AF1">
        <w:t xml:space="preserve"> </w:t>
      </w:r>
      <w:r w:rsidR="00FA5AF1" w:rsidRPr="00532340">
        <w:t>abort</w:t>
      </w:r>
      <w:r w:rsidR="00FA5AF1">
        <w:t>ion, gay marriage, segregation,</w:t>
      </w:r>
      <w:r w:rsidRPr="00532340">
        <w:t xml:space="preserve"> Federal Indian Law is susceptible</w:t>
      </w:r>
      <w:r w:rsidR="00FA5AF1">
        <w:t xml:space="preserve"> to change with public opinion. </w:t>
      </w:r>
      <w:r w:rsidRPr="00532340">
        <w:t xml:space="preserve">With the media being as influential as they are at shaping public opinion, it is imperative to understand how Native Americans are being represented. </w:t>
      </w:r>
      <w:r w:rsidR="003D43E7">
        <w:tab/>
      </w:r>
      <w:r w:rsidRPr="00532340">
        <w:t>Until recently</w:t>
      </w:r>
      <w:r w:rsidR="00C11173">
        <w:t>,</w:t>
      </w:r>
      <w:r w:rsidRPr="00532340">
        <w:t xml:space="preserve"> little research has been done on current Native American representation in the media. There is still a need to understand how media representation of Native Americans shapes public opinion, which in turn shapes Federal Indian Law. This need becomes imperative when one realizes that Federal Indian law often has the effect of reinforcing public opinion of Native Americans and stereotypes.</w:t>
      </w:r>
      <w:r w:rsidR="003D43E7">
        <w:t xml:space="preserve"> This study seeks to identify</w:t>
      </w:r>
      <w:r w:rsidR="0078490A">
        <w:t xml:space="preserve"> if a relationship exists between media representation of Native American issues and and the court opinions that shape Federal Indian Law. If so, what information can be learned to aid tribes and tribal advocates. </w:t>
      </w:r>
    </w:p>
    <w:p w14:paraId="433F08F3" w14:textId="77777777" w:rsidR="008167C5" w:rsidRDefault="008167C5">
      <w:pPr>
        <w:spacing w:line="240" w:lineRule="auto"/>
        <w:rPr>
          <w:rFonts w:asciiTheme="majorHAnsi" w:hAnsiTheme="majorHAnsi"/>
          <w:b/>
          <w:bCs/>
          <w:sz w:val="28"/>
          <w:szCs w:val="32"/>
        </w:rPr>
      </w:pPr>
      <w:r>
        <w:br w:type="page"/>
      </w:r>
    </w:p>
    <w:p w14:paraId="21E1C666" w14:textId="10E1D898" w:rsidR="00D440DA" w:rsidRDefault="00D440DA" w:rsidP="002F27CB">
      <w:pPr>
        <w:pStyle w:val="Chapter"/>
      </w:pPr>
      <w:bookmarkStart w:id="12" w:name="_Toc450803215"/>
      <w:r>
        <w:lastRenderedPageBreak/>
        <w:t>Review of Literature</w:t>
      </w:r>
      <w:bookmarkEnd w:id="12"/>
    </w:p>
    <w:p w14:paraId="6D850AE6" w14:textId="4747A527" w:rsidR="00532340" w:rsidRDefault="00D76607" w:rsidP="00532340">
      <w:pPr>
        <w:ind w:firstLine="720"/>
        <w:rPr>
          <w:rFonts w:ascii="Times New Roman" w:hAnsi="Times New Roman"/>
        </w:rPr>
      </w:pPr>
      <w:r>
        <w:rPr>
          <w:rFonts w:ascii="Times New Roman" w:hAnsi="Times New Roman"/>
        </w:rPr>
        <w:t xml:space="preserve">Books, scholarly research </w:t>
      </w:r>
      <w:r w:rsidR="00532340">
        <w:rPr>
          <w:rFonts w:ascii="Times New Roman" w:hAnsi="Times New Roman"/>
        </w:rPr>
        <w:t>and newspaper articles were compiled to gain fuller insight into the role media representation plays in shaping public percepti</w:t>
      </w:r>
      <w:r w:rsidR="002C5F35">
        <w:rPr>
          <w:rFonts w:ascii="Times New Roman" w:hAnsi="Times New Roman"/>
        </w:rPr>
        <w:t>ons. The review of literature first</w:t>
      </w:r>
      <w:r w:rsidR="00532340">
        <w:rPr>
          <w:rFonts w:ascii="Times New Roman" w:hAnsi="Times New Roman"/>
        </w:rPr>
        <w:t xml:space="preserve"> discusses the role that media plays in shaping public perceptions of minorities. These enlightening findings are followed by </w:t>
      </w:r>
      <w:r w:rsidR="005B4E81">
        <w:rPr>
          <w:rFonts w:ascii="Times New Roman" w:hAnsi="Times New Roman"/>
        </w:rPr>
        <w:t xml:space="preserve">an explanation of </w:t>
      </w:r>
      <w:r w:rsidR="00532340">
        <w:rPr>
          <w:rFonts w:ascii="Times New Roman" w:hAnsi="Times New Roman"/>
        </w:rPr>
        <w:t>the historical consequence</w:t>
      </w:r>
      <w:r w:rsidR="005B4E81">
        <w:rPr>
          <w:rFonts w:ascii="Times New Roman" w:hAnsi="Times New Roman"/>
        </w:rPr>
        <w:t>s of Native American stereotyping</w:t>
      </w:r>
      <w:r w:rsidR="00532340">
        <w:rPr>
          <w:rFonts w:ascii="Times New Roman" w:hAnsi="Times New Roman"/>
        </w:rPr>
        <w:t xml:space="preserve"> in the shaping of popular perception and government pol</w:t>
      </w:r>
      <w:r w:rsidR="005B4E81">
        <w:rPr>
          <w:rFonts w:ascii="Times New Roman" w:hAnsi="Times New Roman"/>
        </w:rPr>
        <w:t>icy. The section concludes with</w:t>
      </w:r>
      <w:r w:rsidR="00532340">
        <w:rPr>
          <w:rFonts w:ascii="Times New Roman" w:hAnsi="Times New Roman"/>
        </w:rPr>
        <w:t xml:space="preserve"> a review of the ways in which current newspaper representations of Native Americans shape the public perception of Native Americans.</w:t>
      </w:r>
    </w:p>
    <w:p w14:paraId="0A01AB6F" w14:textId="77777777" w:rsidR="00505B79" w:rsidRPr="00532340" w:rsidRDefault="00505B79" w:rsidP="00532340">
      <w:pPr>
        <w:ind w:firstLine="720"/>
      </w:pPr>
    </w:p>
    <w:p w14:paraId="23FFFD36" w14:textId="77777777" w:rsidR="00E53D7E" w:rsidRDefault="00D440DA" w:rsidP="002430E8">
      <w:pPr>
        <w:pStyle w:val="Heading2"/>
      </w:pPr>
      <w:bookmarkStart w:id="13" w:name="_Toc450803216"/>
      <w:r>
        <w:t>How Media Shapes Perception</w:t>
      </w:r>
      <w:bookmarkEnd w:id="13"/>
    </w:p>
    <w:p w14:paraId="2EA1CA93" w14:textId="3F3B710A" w:rsidR="00532340" w:rsidRDefault="00532340" w:rsidP="00532340">
      <w:pPr>
        <w:pStyle w:val="Normal1"/>
        <w:spacing w:after="0" w:line="480" w:lineRule="auto"/>
        <w:ind w:firstLine="360"/>
      </w:pPr>
      <w:r>
        <w:rPr>
          <w:rFonts w:ascii="Times New Roman" w:eastAsia="Times New Roman" w:hAnsi="Times New Roman" w:cs="Times New Roman"/>
          <w:sz w:val="24"/>
          <w:szCs w:val="24"/>
        </w:rPr>
        <w:t>“Previous content analy</w:t>
      </w:r>
      <w:r w:rsidR="00D76607">
        <w:rPr>
          <w:rFonts w:ascii="Times New Roman" w:eastAsia="Times New Roman" w:hAnsi="Times New Roman" w:cs="Times New Roman"/>
          <w:sz w:val="24"/>
          <w:szCs w:val="24"/>
        </w:rPr>
        <w:t>sis show</w:t>
      </w:r>
      <w:r w:rsidR="009E380B">
        <w:rPr>
          <w:rFonts w:ascii="Times New Roman" w:eastAsia="Times New Roman" w:hAnsi="Times New Roman" w:cs="Times New Roman"/>
          <w:sz w:val="24"/>
          <w:szCs w:val="24"/>
        </w:rPr>
        <w:t>s</w:t>
      </w:r>
      <w:r w:rsidR="00D76607">
        <w:rPr>
          <w:rFonts w:ascii="Times New Roman" w:eastAsia="Times New Roman" w:hAnsi="Times New Roman" w:cs="Times New Roman"/>
          <w:sz w:val="24"/>
          <w:szCs w:val="24"/>
        </w:rPr>
        <w:t xml:space="preserve"> that newspapers depict ethnic</w:t>
      </w:r>
      <w:r>
        <w:rPr>
          <w:rFonts w:ascii="Times New Roman" w:eastAsia="Times New Roman" w:hAnsi="Times New Roman" w:cs="Times New Roman"/>
          <w:sz w:val="24"/>
          <w:szCs w:val="24"/>
        </w:rPr>
        <w:t xml:space="preserve"> minorities as a general threat to society.”</w:t>
      </w:r>
      <w:r w:rsidR="003A26B7">
        <w:rPr>
          <w:rStyle w:val="EndnoteReference"/>
          <w:rFonts w:ascii="Times New Roman" w:eastAsia="Times New Roman" w:hAnsi="Times New Roman" w:cs="Times New Roman"/>
          <w:sz w:val="24"/>
          <w:szCs w:val="24"/>
        </w:rPr>
        <w:endnoteReference w:id="8"/>
      </w:r>
      <w:r w:rsidR="003A26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Further studies have expanded on this to determine whether exposure to such representation of ethnic minorities has an effect on the way that the readers perceive ethnic minorities </w:t>
      </w:r>
      <w:r w:rsidRPr="00D76607">
        <w:rPr>
          <w:rFonts w:ascii="Times New Roman" w:eastAsia="Times New Roman" w:hAnsi="Times New Roman" w:cs="Times New Roman"/>
          <w:b/>
          <w:sz w:val="24"/>
          <w:szCs w:val="24"/>
        </w:rPr>
        <w:t>(</w:t>
      </w:r>
      <w:r w:rsidRPr="009E380B">
        <w:rPr>
          <w:rFonts w:ascii="Times New Roman" w:eastAsia="Times New Roman" w:hAnsi="Times New Roman" w:cs="Times New Roman"/>
          <w:sz w:val="24"/>
          <w:szCs w:val="24"/>
        </w:rPr>
        <w:t>i.e.</w:t>
      </w:r>
      <w:r w:rsidR="009E380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if ethnic minorities are portrayed as a threat are they also perceived as a threat</w:t>
      </w:r>
      <w:r w:rsidR="009E380B">
        <w:rPr>
          <w:rFonts w:ascii="Times New Roman" w:eastAsia="Times New Roman" w:hAnsi="Times New Roman" w:cs="Times New Roman"/>
          <w:sz w:val="24"/>
          <w:szCs w:val="24"/>
        </w:rPr>
        <w:t>?</w:t>
      </w:r>
      <w:r>
        <w:rPr>
          <w:rFonts w:ascii="Times New Roman" w:eastAsia="Times New Roman" w:hAnsi="Times New Roman" w:cs="Times New Roman"/>
          <w:sz w:val="24"/>
          <w:szCs w:val="24"/>
        </w:rPr>
        <w:t>). A study conducted in the Netherlands set out to “establish whether the findings that exposure to certain television stations affects people’s attitudes toward ethnic minorities is also true of newspapers</w:t>
      </w:r>
      <w:r w:rsidR="009E380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A26B7">
        <w:rPr>
          <w:rStyle w:val="EndnoteReference"/>
          <w:rFonts w:ascii="Times New Roman" w:eastAsia="Times New Roman" w:hAnsi="Times New Roman" w:cs="Times New Roman"/>
          <w:sz w:val="24"/>
          <w:szCs w:val="24"/>
        </w:rPr>
        <w:endnoteReference w:id="9"/>
      </w:r>
      <w:r>
        <w:rPr>
          <w:rFonts w:ascii="Times New Roman" w:eastAsia="Times New Roman" w:hAnsi="Times New Roman" w:cs="Times New Roman"/>
          <w:sz w:val="24"/>
          <w:szCs w:val="24"/>
        </w:rPr>
        <w:t>The study found that people who were exclusively exposed to a newspaper, which extensively reported ethnic crime, did in fact perceive minorities as a physical threat. This implies that newspapers can have an effect on percepti</w:t>
      </w:r>
      <w:r w:rsidR="002C5F35">
        <w:rPr>
          <w:rFonts w:ascii="Times New Roman" w:eastAsia="Times New Roman" w:hAnsi="Times New Roman" w:cs="Times New Roman"/>
          <w:sz w:val="24"/>
          <w:szCs w:val="24"/>
        </w:rPr>
        <w:t xml:space="preserve">on, however </w:t>
      </w:r>
      <w:r>
        <w:rPr>
          <w:rFonts w:ascii="Times New Roman" w:eastAsia="Times New Roman" w:hAnsi="Times New Roman" w:cs="Times New Roman"/>
          <w:sz w:val="24"/>
          <w:szCs w:val="24"/>
        </w:rPr>
        <w:t xml:space="preserve">the degree of such effect </w:t>
      </w:r>
      <w:r w:rsidR="002C5F35">
        <w:rPr>
          <w:rFonts w:ascii="Times New Roman" w:eastAsia="Times New Roman" w:hAnsi="Times New Roman" w:cs="Times New Roman"/>
          <w:sz w:val="24"/>
          <w:szCs w:val="24"/>
        </w:rPr>
        <w:t>is still unclear, as is whether</w:t>
      </w:r>
      <w:r>
        <w:rPr>
          <w:rFonts w:ascii="Times New Roman" w:eastAsia="Times New Roman" w:hAnsi="Times New Roman" w:cs="Times New Roman"/>
          <w:sz w:val="24"/>
          <w:szCs w:val="24"/>
        </w:rPr>
        <w:t xml:space="preserve"> being exposed to more than jus</w:t>
      </w:r>
      <w:r w:rsidR="009E380B">
        <w:rPr>
          <w:rFonts w:ascii="Times New Roman" w:eastAsia="Times New Roman" w:hAnsi="Times New Roman" w:cs="Times New Roman"/>
          <w:sz w:val="24"/>
          <w:szCs w:val="24"/>
        </w:rPr>
        <w:t>t one form of media counters or perpetuates</w:t>
      </w:r>
      <w:r w:rsidR="00D76607">
        <w:rPr>
          <w:rFonts w:ascii="Times New Roman" w:eastAsia="Times New Roman" w:hAnsi="Times New Roman" w:cs="Times New Roman"/>
          <w:sz w:val="24"/>
          <w:szCs w:val="24"/>
        </w:rPr>
        <w:t xml:space="preserve"> </w:t>
      </w:r>
      <w:r w:rsidR="00161255">
        <w:rPr>
          <w:rFonts w:ascii="Times New Roman" w:eastAsia="Times New Roman" w:hAnsi="Times New Roman" w:cs="Times New Roman"/>
          <w:sz w:val="24"/>
          <w:szCs w:val="24"/>
        </w:rPr>
        <w:t>this phenomenon</w:t>
      </w:r>
      <w:r>
        <w:rPr>
          <w:rFonts w:ascii="Times New Roman" w:eastAsia="Times New Roman" w:hAnsi="Times New Roman" w:cs="Times New Roman"/>
          <w:sz w:val="24"/>
          <w:szCs w:val="24"/>
        </w:rPr>
        <w:t xml:space="preserve">. </w:t>
      </w:r>
    </w:p>
    <w:p w14:paraId="0FE52799" w14:textId="4D644B00" w:rsidR="00532340" w:rsidRDefault="00532340" w:rsidP="00532340">
      <w:pPr>
        <w:pStyle w:val="Normal1"/>
        <w:spacing w:after="0" w:line="480" w:lineRule="auto"/>
        <w:ind w:firstLine="720"/>
      </w:pPr>
      <w:r>
        <w:rPr>
          <w:rFonts w:ascii="Times New Roman" w:eastAsia="Times New Roman" w:hAnsi="Times New Roman" w:cs="Times New Roman"/>
          <w:sz w:val="24"/>
          <w:szCs w:val="24"/>
        </w:rPr>
        <w:lastRenderedPageBreak/>
        <w:t xml:space="preserve">Once a correlation between the representation of ethnic minorities in mainstream media and its influence on the public’s perception of ethnic minorities has been made the focus switches to the types of representations being made. Representing one as a ‘threat’ can come in many different forms. A group of people can be presented as criminal, a threat to national security or the economy, or simply a threat to society’s way of life. Studies have been done on the current media representation </w:t>
      </w:r>
      <w:r w:rsidR="004D556F" w:rsidRPr="00F90B50">
        <w:rPr>
          <w:rFonts w:ascii="Times New Roman" w:eastAsia="Times New Roman" w:hAnsi="Times New Roman" w:cs="Times New Roman"/>
          <w:sz w:val="24"/>
          <w:szCs w:val="24"/>
        </w:rPr>
        <w:t>of</w:t>
      </w:r>
      <w:r w:rsidR="004D556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ethnic minorities that show that African A</w:t>
      </w:r>
      <w:r w:rsidR="00F90B50">
        <w:rPr>
          <w:rFonts w:ascii="Times New Roman" w:eastAsia="Times New Roman" w:hAnsi="Times New Roman" w:cs="Times New Roman"/>
          <w:sz w:val="24"/>
          <w:szCs w:val="24"/>
        </w:rPr>
        <w:t>mericans are disproportionately</w:t>
      </w:r>
      <w:r w:rsidRPr="004D556F">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portrayed as criminals and underrepresented as protectors of the law.</w:t>
      </w:r>
      <w:r w:rsidR="003A26B7">
        <w:rPr>
          <w:rStyle w:val="EndnoteReference"/>
          <w:rFonts w:ascii="Times New Roman" w:eastAsia="Times New Roman" w:hAnsi="Times New Roman" w:cs="Times New Roman"/>
          <w:sz w:val="24"/>
          <w:szCs w:val="24"/>
        </w:rPr>
        <w:endnoteReference w:id="10"/>
      </w:r>
      <w:r w:rsidR="003A26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Such studies highlight the way that media can misrepresent the truth and create a false reality. </w:t>
      </w:r>
    </w:p>
    <w:p w14:paraId="652CC2EA" w14:textId="3047C48A" w:rsidR="00532340" w:rsidRPr="00580B0F" w:rsidRDefault="00532340" w:rsidP="00532340">
      <w:pPr>
        <w:pStyle w:val="Normal1"/>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2003</w:t>
      </w:r>
      <w:r w:rsidR="004D556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Paula Poindexter and associates conducted a study to determine the racial makeup of local television news in selected U.S. cities</w:t>
      </w:r>
      <w:r>
        <w:t xml:space="preserve">. </w:t>
      </w:r>
      <w:r>
        <w:rPr>
          <w:rFonts w:ascii="Times New Roman" w:eastAsia="Times New Roman" w:hAnsi="Times New Roman" w:cs="Times New Roman"/>
          <w:sz w:val="24"/>
          <w:szCs w:val="24"/>
        </w:rPr>
        <w:t>A content analysis of local newscasters found Latinos, Native Americans, and Asian Americans were virtually invisible as anchors, reporters, and subjects in the news. The study further found that ethnic minorities such as Native American</w:t>
      </w:r>
      <w:r w:rsidR="008B197B">
        <w:rPr>
          <w:rFonts w:ascii="Times New Roman" w:eastAsia="Times New Roman" w:hAnsi="Times New Roman" w:cs="Times New Roman"/>
          <w:sz w:val="24"/>
          <w:szCs w:val="24"/>
        </w:rPr>
        <w:t>s</w:t>
      </w:r>
      <w:r>
        <w:rPr>
          <w:rFonts w:ascii="Times New Roman" w:eastAsia="Times New Roman" w:hAnsi="Times New Roman" w:cs="Times New Roman"/>
          <w:sz w:val="24"/>
          <w:szCs w:val="24"/>
        </w:rPr>
        <w:t>, Latinos, and Asians were rarely interviewed as news sources</w:t>
      </w:r>
      <w:r w:rsidR="008B197B">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thus their perspective was often missing. The study did find that African Americans were represented more in comparison to other minorities perhaps as a result of research conducted during the late 1970</w:t>
      </w:r>
      <w:r w:rsidR="002C5F35">
        <w:rPr>
          <w:rFonts w:ascii="Times New Roman" w:eastAsia="Times New Roman" w:hAnsi="Times New Roman" w:cs="Times New Roman"/>
          <w:sz w:val="24"/>
          <w:szCs w:val="24"/>
        </w:rPr>
        <w:t>s</w:t>
      </w:r>
      <w:r>
        <w:rPr>
          <w:rFonts w:ascii="Times New Roman" w:eastAsia="Times New Roman" w:hAnsi="Times New Roman" w:cs="Times New Roman"/>
          <w:sz w:val="24"/>
          <w:szCs w:val="24"/>
        </w:rPr>
        <w:t>, which focused on the underrepresentation of African Americans.</w:t>
      </w:r>
      <w:r w:rsidR="00C0118D">
        <w:rPr>
          <w:rStyle w:val="EndnoteReference"/>
          <w:rFonts w:ascii="Times New Roman" w:eastAsia="Times New Roman" w:hAnsi="Times New Roman" w:cs="Times New Roman"/>
          <w:sz w:val="24"/>
          <w:szCs w:val="24"/>
        </w:rPr>
        <w:endnoteReference w:id="11"/>
      </w:r>
      <w:r w:rsidR="00C0118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While research such as this is needed there is a need for studies that focus specifically on Native Americans instead of gro</w:t>
      </w:r>
      <w:r w:rsidR="004D556F">
        <w:rPr>
          <w:rFonts w:ascii="Times New Roman" w:eastAsia="Times New Roman" w:hAnsi="Times New Roman" w:cs="Times New Roman"/>
          <w:sz w:val="24"/>
          <w:szCs w:val="24"/>
        </w:rPr>
        <w:t xml:space="preserve">uping Native Americans, Asians </w:t>
      </w:r>
      <w:r w:rsidR="00C0118D">
        <w:rPr>
          <w:rFonts w:ascii="Times New Roman" w:eastAsia="Times New Roman" w:hAnsi="Times New Roman" w:cs="Times New Roman"/>
          <w:sz w:val="24"/>
          <w:szCs w:val="24"/>
        </w:rPr>
        <w:t>and Latinos into the category as</w:t>
      </w:r>
      <w:r>
        <w:rPr>
          <w:rFonts w:ascii="Times New Roman" w:eastAsia="Times New Roman" w:hAnsi="Times New Roman" w:cs="Times New Roman"/>
          <w:sz w:val="24"/>
          <w:szCs w:val="24"/>
        </w:rPr>
        <w:t xml:space="preserve"> ‘other’</w:t>
      </w:r>
      <w:r w:rsidR="00F90B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meaning neither black nor white. </w:t>
      </w:r>
    </w:p>
    <w:p w14:paraId="013E7CE7" w14:textId="1924FD46" w:rsidR="00532340" w:rsidRDefault="00532340" w:rsidP="00532340">
      <w:pPr>
        <w:pStyle w:val="Normal1"/>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In regards to the tactics used to influence public perception, a study conducted in 1999 found that news “frames played a significant role in the reader’s thought</w:t>
      </w:r>
      <w:r w:rsidR="008B197B">
        <w:rPr>
          <w:rFonts w:ascii="Times New Roman" w:eastAsia="Times New Roman" w:hAnsi="Times New Roman" w:cs="Times New Roman"/>
          <w:sz w:val="24"/>
          <w:szCs w:val="24"/>
        </w:rPr>
        <w:t>-listing</w:t>
      </w:r>
      <w:r w:rsidR="004D556F">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lastRenderedPageBreak/>
        <w:t>responses, and they defined the ways that readers presented the information”.</w:t>
      </w:r>
      <w:r w:rsidR="00C0118D">
        <w:rPr>
          <w:rStyle w:val="EndnoteReference"/>
          <w:rFonts w:ascii="Times New Roman" w:eastAsia="Times New Roman" w:hAnsi="Times New Roman" w:cs="Times New Roman"/>
          <w:sz w:val="24"/>
          <w:szCs w:val="24"/>
        </w:rPr>
        <w:endnoteReference w:id="12"/>
      </w:r>
      <w:r w:rsidR="0085087C">
        <w:rPr>
          <w:rFonts w:ascii="Times New Roman" w:eastAsia="Times New Roman" w:hAnsi="Times New Roman" w:cs="Times New Roman"/>
          <w:sz w:val="24"/>
          <w:szCs w:val="24"/>
        </w:rPr>
        <w:t xml:space="preserve"> </w:t>
      </w:r>
      <w:r w:rsidR="001155CF">
        <w:rPr>
          <w:rFonts w:ascii="Times New Roman" w:eastAsia="Times New Roman" w:hAnsi="Times New Roman" w:cs="Times New Roman"/>
          <w:sz w:val="24"/>
          <w:szCs w:val="24"/>
        </w:rPr>
        <w:t xml:space="preserve">This framework can be applied to the study of mainstream media’s to media’s representation of </w:t>
      </w:r>
      <w:r>
        <w:rPr>
          <w:rFonts w:ascii="Times New Roman" w:eastAsia="Times New Roman" w:hAnsi="Times New Roman" w:cs="Times New Roman"/>
          <w:sz w:val="24"/>
          <w:szCs w:val="24"/>
        </w:rPr>
        <w:t xml:space="preserve">Native Americans. Themes in such representation would indicate that the </w:t>
      </w:r>
      <w:r w:rsidR="00C0118D">
        <w:rPr>
          <w:rFonts w:ascii="Times New Roman" w:eastAsia="Times New Roman" w:hAnsi="Times New Roman" w:cs="Times New Roman"/>
          <w:sz w:val="24"/>
          <w:szCs w:val="24"/>
        </w:rPr>
        <w:t>readers</w:t>
      </w:r>
      <w:r>
        <w:rPr>
          <w:rFonts w:ascii="Times New Roman" w:eastAsia="Times New Roman" w:hAnsi="Times New Roman" w:cs="Times New Roman"/>
          <w:sz w:val="24"/>
          <w:szCs w:val="24"/>
        </w:rPr>
        <w:t xml:space="preserve"> would be more inclined to recall the issues presented according</w:t>
      </w:r>
      <w:r w:rsidR="00C0118D">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the framing. Such influencing could expand beyond just the public and tric</w:t>
      </w:r>
      <w:r w:rsidR="008B197B">
        <w:rPr>
          <w:rFonts w:ascii="Times New Roman" w:eastAsia="Times New Roman" w:hAnsi="Times New Roman" w:cs="Times New Roman"/>
          <w:sz w:val="24"/>
          <w:szCs w:val="24"/>
        </w:rPr>
        <w:t>kle up to lawmakers and judges. As members of society, lawmakers and judges are not</w:t>
      </w:r>
      <w:r w:rsidR="00AE030B">
        <w:rPr>
          <w:rFonts w:ascii="Times New Roman" w:eastAsia="Times New Roman" w:hAnsi="Times New Roman" w:cs="Times New Roman"/>
          <w:sz w:val="24"/>
          <w:szCs w:val="24"/>
        </w:rPr>
        <w:t xml:space="preserve"> immune to the influences of mainstream media.</w:t>
      </w:r>
      <w:r w:rsidR="001155CF">
        <w:rPr>
          <w:rFonts w:ascii="Times New Roman" w:eastAsia="Times New Roman" w:hAnsi="Times New Roman" w:cs="Times New Roman"/>
          <w:sz w:val="24"/>
          <w:szCs w:val="24"/>
        </w:rPr>
        <w:t xml:space="preserve"> Consequently, if they have limited exposure of Native American issues the policies they help enact will inevitable lack adequate knowledge and understanding. </w:t>
      </w:r>
    </w:p>
    <w:p w14:paraId="50327F7C" w14:textId="77777777" w:rsidR="00505B79" w:rsidRDefault="00505B79" w:rsidP="00532340">
      <w:pPr>
        <w:pStyle w:val="Normal1"/>
        <w:spacing w:after="0" w:line="480" w:lineRule="auto"/>
        <w:ind w:firstLine="720"/>
        <w:contextualSpacing/>
        <w:rPr>
          <w:rFonts w:ascii="Times New Roman" w:eastAsia="Times New Roman" w:hAnsi="Times New Roman" w:cs="Times New Roman"/>
          <w:sz w:val="24"/>
          <w:szCs w:val="24"/>
        </w:rPr>
      </w:pPr>
    </w:p>
    <w:p w14:paraId="554A60FD" w14:textId="77777777" w:rsidR="00D440DA" w:rsidRDefault="00532340" w:rsidP="002430E8">
      <w:pPr>
        <w:pStyle w:val="Heading2"/>
      </w:pPr>
      <w:bookmarkStart w:id="14" w:name="_Toc450803217"/>
      <w:r>
        <w:t>Native American Stereotypes and the Effects</w:t>
      </w:r>
      <w:bookmarkEnd w:id="14"/>
    </w:p>
    <w:p w14:paraId="2177B729" w14:textId="77FF484D" w:rsidR="00532340" w:rsidRDefault="00D364C7" w:rsidP="00532340">
      <w:pPr>
        <w:pStyle w:val="Normal1"/>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has been a “long-standing tradition of white hegemonic control over </w:t>
      </w:r>
      <w:r w:rsidR="006E1665">
        <w:rPr>
          <w:rFonts w:ascii="Times New Roman" w:eastAsia="Times New Roman" w:hAnsi="Times New Roman" w:cs="Times New Roman"/>
          <w:sz w:val="24"/>
          <w:szCs w:val="24"/>
        </w:rPr>
        <w:t>Native Identity.</w:t>
      </w:r>
      <w:r w:rsidR="00EB2CFC">
        <w:rPr>
          <w:rStyle w:val="EndnoteReference"/>
          <w:rFonts w:ascii="Times New Roman" w:eastAsia="Times New Roman" w:hAnsi="Times New Roman" w:cs="Times New Roman"/>
          <w:sz w:val="24"/>
          <w:szCs w:val="24"/>
        </w:rPr>
        <w:endnoteReference w:id="13"/>
      </w:r>
      <w:r w:rsidR="006E1665">
        <w:rPr>
          <w:rFonts w:ascii="Times New Roman" w:eastAsia="Times New Roman" w:hAnsi="Times New Roman" w:cs="Times New Roman"/>
          <w:sz w:val="24"/>
          <w:szCs w:val="24"/>
        </w:rPr>
        <w:t xml:space="preserve"> In the United States hegemonic control is perpetuated through the media. Historically, Native Americans</w:t>
      </w:r>
      <w:r w:rsidR="00532340">
        <w:rPr>
          <w:rFonts w:ascii="Times New Roman" w:eastAsia="Times New Roman" w:hAnsi="Times New Roman" w:cs="Times New Roman"/>
          <w:sz w:val="24"/>
          <w:szCs w:val="24"/>
        </w:rPr>
        <w:t xml:space="preserve"> have been represented in</w:t>
      </w:r>
      <w:r w:rsidR="006E1665">
        <w:rPr>
          <w:rFonts w:ascii="Times New Roman" w:eastAsia="Times New Roman" w:hAnsi="Times New Roman" w:cs="Times New Roman"/>
          <w:sz w:val="24"/>
          <w:szCs w:val="24"/>
        </w:rPr>
        <w:t xml:space="preserve"> the media in</w:t>
      </w:r>
      <w:r w:rsidR="00532340">
        <w:rPr>
          <w:rFonts w:ascii="Times New Roman" w:eastAsia="Times New Roman" w:hAnsi="Times New Roman" w:cs="Times New Roman"/>
          <w:sz w:val="24"/>
          <w:szCs w:val="24"/>
        </w:rPr>
        <w:t xml:space="preserve"> stereotypical fashion, often for the benefit of the U.S. government as a means of attaining a political agenda. </w:t>
      </w:r>
      <w:r w:rsidR="00532340" w:rsidRPr="00580B0F">
        <w:rPr>
          <w:rFonts w:ascii="Times New Roman" w:eastAsia="Times New Roman" w:hAnsi="Times New Roman" w:cs="Times New Roman"/>
          <w:i/>
          <w:sz w:val="24"/>
          <w:szCs w:val="24"/>
        </w:rPr>
        <w:t xml:space="preserve">Native Americans in the News </w:t>
      </w:r>
      <w:r w:rsidR="00532340" w:rsidRPr="00580B0F">
        <w:rPr>
          <w:rFonts w:ascii="Times New Roman" w:eastAsia="Times New Roman" w:hAnsi="Times New Roman" w:cs="Times New Roman"/>
          <w:sz w:val="24"/>
          <w:szCs w:val="24"/>
        </w:rPr>
        <w:t xml:space="preserve">by Mary Ann Weston </w:t>
      </w:r>
      <w:r w:rsidR="00532340">
        <w:rPr>
          <w:rFonts w:ascii="Times New Roman" w:eastAsia="Times New Roman" w:hAnsi="Times New Roman" w:cs="Times New Roman"/>
          <w:sz w:val="24"/>
          <w:szCs w:val="24"/>
        </w:rPr>
        <w:t xml:space="preserve">chronicles </w:t>
      </w:r>
      <w:r w:rsidR="00532340" w:rsidRPr="00580B0F">
        <w:rPr>
          <w:rFonts w:ascii="Times New Roman" w:eastAsia="Times New Roman" w:hAnsi="Times New Roman" w:cs="Times New Roman"/>
          <w:sz w:val="24"/>
          <w:szCs w:val="24"/>
        </w:rPr>
        <w:t xml:space="preserve">depictions of Native Americans in the press. Weston shows how some images of Indians have persisted into the present, and </w:t>
      </w:r>
      <w:r w:rsidR="00532340">
        <w:rPr>
          <w:rFonts w:ascii="Times New Roman" w:eastAsia="Times New Roman" w:hAnsi="Times New Roman" w:cs="Times New Roman"/>
          <w:sz w:val="24"/>
          <w:szCs w:val="24"/>
        </w:rPr>
        <w:t xml:space="preserve">ultimately calls for an inquiry into </w:t>
      </w:r>
      <w:r w:rsidR="00532340" w:rsidRPr="00580B0F">
        <w:rPr>
          <w:rFonts w:ascii="Times New Roman" w:eastAsia="Times New Roman" w:hAnsi="Times New Roman" w:cs="Times New Roman"/>
          <w:sz w:val="24"/>
          <w:szCs w:val="24"/>
        </w:rPr>
        <w:t>whether journalistic practices have helped or hindered accurate portrayals of Na</w:t>
      </w:r>
      <w:r w:rsidR="00532340">
        <w:rPr>
          <w:rFonts w:ascii="Times New Roman" w:eastAsia="Times New Roman" w:hAnsi="Times New Roman" w:cs="Times New Roman"/>
          <w:sz w:val="24"/>
          <w:szCs w:val="24"/>
        </w:rPr>
        <w:t>tive Americans.</w:t>
      </w:r>
      <w:r w:rsidR="007F332B">
        <w:rPr>
          <w:rStyle w:val="EndnoteReference"/>
          <w:rFonts w:ascii="Times New Roman" w:eastAsia="Times New Roman" w:hAnsi="Times New Roman" w:cs="Times New Roman"/>
          <w:sz w:val="24"/>
          <w:szCs w:val="24"/>
        </w:rPr>
        <w:endnoteReference w:id="14"/>
      </w:r>
      <w:r w:rsidR="00532340">
        <w:rPr>
          <w:rFonts w:ascii="Times New Roman" w:eastAsia="Times New Roman" w:hAnsi="Times New Roman" w:cs="Times New Roman"/>
          <w:sz w:val="24"/>
          <w:szCs w:val="24"/>
        </w:rPr>
        <w:t xml:space="preserve">  Some recent research has taken up this task. </w:t>
      </w:r>
      <w:r w:rsidR="00532340" w:rsidRPr="00580B0F">
        <w:rPr>
          <w:rFonts w:ascii="Times New Roman" w:eastAsia="Times New Roman" w:hAnsi="Times New Roman" w:cs="Times New Roman"/>
          <w:sz w:val="24"/>
          <w:szCs w:val="24"/>
        </w:rPr>
        <w:t xml:space="preserve">              </w:t>
      </w:r>
    </w:p>
    <w:p w14:paraId="08BA5865" w14:textId="703635F9" w:rsidR="00532340" w:rsidRDefault="00532340" w:rsidP="00532340">
      <w:pPr>
        <w:pStyle w:val="Normal1"/>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For instance, Richard King conducted a critical reading of the “Indian Wars” article. His analysis highlights the place o</w:t>
      </w:r>
      <w:r w:rsidR="004D556F">
        <w:rPr>
          <w:rFonts w:ascii="Times New Roman" w:eastAsia="Times New Roman" w:hAnsi="Times New Roman" w:cs="Times New Roman"/>
          <w:sz w:val="24"/>
          <w:szCs w:val="24"/>
        </w:rPr>
        <w:t xml:space="preserve">f Indian stereotypes within Euro </w:t>
      </w:r>
      <w:r>
        <w:rPr>
          <w:rFonts w:ascii="Times New Roman" w:eastAsia="Times New Roman" w:hAnsi="Times New Roman" w:cs="Times New Roman"/>
          <w:sz w:val="24"/>
          <w:szCs w:val="24"/>
        </w:rPr>
        <w:t xml:space="preserve">American and Native American communities. The articles focused on the depiction of Native </w:t>
      </w:r>
      <w:r>
        <w:rPr>
          <w:rFonts w:ascii="Times New Roman" w:eastAsia="Times New Roman" w:hAnsi="Times New Roman" w:cs="Times New Roman"/>
          <w:sz w:val="24"/>
          <w:szCs w:val="24"/>
        </w:rPr>
        <w:lastRenderedPageBreak/>
        <w:t>American mascots and found a</w:t>
      </w:r>
      <w:r w:rsidR="004D556F">
        <w:rPr>
          <w:rFonts w:ascii="Times New Roman" w:eastAsia="Times New Roman" w:hAnsi="Times New Roman" w:cs="Times New Roman"/>
          <w:sz w:val="24"/>
          <w:szCs w:val="24"/>
        </w:rPr>
        <w:t>n</w:t>
      </w:r>
      <w:r>
        <w:rPr>
          <w:rFonts w:ascii="Times New Roman" w:eastAsia="Times New Roman" w:hAnsi="Times New Roman" w:cs="Times New Roman"/>
          <w:sz w:val="24"/>
          <w:szCs w:val="24"/>
        </w:rPr>
        <w:t xml:space="preserve"> intersection of race and power animating such mascots. King believes that such representations produces prejudice and terror encouraged by mascots and media coverage of them. </w:t>
      </w:r>
      <w:r w:rsidR="008F7FDD">
        <w:rPr>
          <w:rStyle w:val="EndnoteReference"/>
          <w:rFonts w:ascii="Times New Roman" w:eastAsia="Times New Roman" w:hAnsi="Times New Roman" w:cs="Times New Roman"/>
          <w:sz w:val="24"/>
          <w:szCs w:val="24"/>
        </w:rPr>
        <w:endnoteReference w:id="15"/>
      </w:r>
      <w:r>
        <w:rPr>
          <w:rFonts w:ascii="Times New Roman" w:eastAsia="Times New Roman" w:hAnsi="Times New Roman" w:cs="Times New Roman"/>
          <w:sz w:val="24"/>
          <w:szCs w:val="24"/>
        </w:rPr>
        <w:t xml:space="preserve"> Native Americans</w:t>
      </w:r>
      <w:r w:rsidR="004D556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themselves</w:t>
      </w:r>
      <w:r w:rsidR="004D556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are often critical and suspicious of mainstream newspaper representation of Native American issues, and instead turn to tribal newspapers for an accurate representation of the issues at stake. </w:t>
      </w:r>
      <w:r w:rsidR="00665E71">
        <w:rPr>
          <w:rFonts w:ascii="Times New Roman" w:eastAsia="Times New Roman" w:hAnsi="Times New Roman" w:cs="Times New Roman"/>
          <w:sz w:val="24"/>
          <w:szCs w:val="24"/>
        </w:rPr>
        <w:t>Consequently,</w:t>
      </w:r>
      <w:r>
        <w:rPr>
          <w:rFonts w:ascii="Times New Roman" w:eastAsia="Times New Roman" w:hAnsi="Times New Roman" w:cs="Times New Roman"/>
          <w:sz w:val="24"/>
          <w:szCs w:val="24"/>
        </w:rPr>
        <w:t xml:space="preserve"> the mainstream newspaper misrepresentation of Native issues is thought to </w:t>
      </w:r>
      <w:r w:rsidRPr="004D556F">
        <w:rPr>
          <w:rFonts w:ascii="Times New Roman" w:eastAsia="Times New Roman" w:hAnsi="Times New Roman" w:cs="Times New Roman"/>
          <w:b/>
          <w:sz w:val="24"/>
          <w:szCs w:val="24"/>
        </w:rPr>
        <w:t>“</w:t>
      </w:r>
      <w:r w:rsidRPr="00F90B50">
        <w:rPr>
          <w:rFonts w:ascii="Times New Roman" w:eastAsia="Times New Roman" w:hAnsi="Times New Roman" w:cs="Times New Roman"/>
          <w:sz w:val="24"/>
          <w:szCs w:val="24"/>
        </w:rPr>
        <w:t>reflect[]</w:t>
      </w:r>
      <w:r>
        <w:rPr>
          <w:rFonts w:ascii="Times New Roman" w:eastAsia="Times New Roman" w:hAnsi="Times New Roman" w:cs="Times New Roman"/>
          <w:sz w:val="24"/>
          <w:szCs w:val="24"/>
        </w:rPr>
        <w:t xml:space="preserve"> negatively on community debate”. </w:t>
      </w:r>
      <w:r w:rsidR="008F7FDD">
        <w:rPr>
          <w:rStyle w:val="EndnoteReference"/>
          <w:rFonts w:ascii="Times New Roman" w:eastAsia="Times New Roman" w:hAnsi="Times New Roman" w:cs="Times New Roman"/>
          <w:sz w:val="24"/>
          <w:szCs w:val="24"/>
        </w:rPr>
        <w:endnoteReference w:id="16"/>
      </w:r>
    </w:p>
    <w:p w14:paraId="52D39811" w14:textId="77777777" w:rsidR="00505B79" w:rsidRDefault="00505B79" w:rsidP="00532340">
      <w:pPr>
        <w:pStyle w:val="Normal1"/>
        <w:spacing w:after="0" w:line="480" w:lineRule="auto"/>
        <w:ind w:firstLine="720"/>
        <w:contextualSpacing/>
        <w:rPr>
          <w:rFonts w:ascii="Times New Roman" w:eastAsia="Times New Roman" w:hAnsi="Times New Roman" w:cs="Times New Roman"/>
          <w:sz w:val="24"/>
          <w:szCs w:val="24"/>
        </w:rPr>
      </w:pPr>
    </w:p>
    <w:p w14:paraId="6FDDCC84" w14:textId="03671317" w:rsidR="00532340" w:rsidRPr="00532340" w:rsidRDefault="00080ECC" w:rsidP="002430E8">
      <w:pPr>
        <w:pStyle w:val="Heading2"/>
      </w:pPr>
      <w:bookmarkStart w:id="15" w:name="_Toc450803218"/>
      <w:r>
        <w:t>How</w:t>
      </w:r>
      <w:r w:rsidR="00532340">
        <w:t xml:space="preserve"> Newspapers Shape Perspective</w:t>
      </w:r>
      <w:r>
        <w:t>s</w:t>
      </w:r>
      <w:r w:rsidR="00532340">
        <w:t xml:space="preserve"> of Native Americans</w:t>
      </w:r>
      <w:bookmarkEnd w:id="15"/>
    </w:p>
    <w:p w14:paraId="2AFBDC24" w14:textId="04EDADF4" w:rsidR="00532340" w:rsidRPr="00B41399" w:rsidRDefault="00532340" w:rsidP="00532340">
      <w:pPr>
        <w:pStyle w:val="Normal1"/>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effects of media stereotyping of Native Americans are not relegated to the past. Current studies show that </w:t>
      </w:r>
      <w:r w:rsidRPr="00F90B50">
        <w:rPr>
          <w:rFonts w:ascii="Times New Roman" w:eastAsia="Times New Roman" w:hAnsi="Times New Roman" w:cs="Times New Roman"/>
          <w:sz w:val="24"/>
          <w:szCs w:val="24"/>
        </w:rPr>
        <w:t>“[r]</w:t>
      </w:r>
      <w:r>
        <w:rPr>
          <w:rFonts w:ascii="Times New Roman" w:eastAsia="Times New Roman" w:hAnsi="Times New Roman" w:cs="Times New Roman"/>
          <w:sz w:val="24"/>
          <w:szCs w:val="24"/>
        </w:rPr>
        <w:t>eaders learn to view an ethnic group not and in co</w:t>
      </w:r>
      <w:r w:rsidR="00C23E65">
        <w:rPr>
          <w:rFonts w:ascii="Times New Roman" w:eastAsia="Times New Roman" w:hAnsi="Times New Roman" w:cs="Times New Roman"/>
          <w:sz w:val="24"/>
          <w:szCs w:val="24"/>
        </w:rPr>
        <w:t>ntext</w:t>
      </w:r>
      <w:r>
        <w:rPr>
          <w:rFonts w:ascii="Times New Roman" w:eastAsia="Times New Roman" w:hAnsi="Times New Roman" w:cs="Times New Roman"/>
          <w:sz w:val="24"/>
          <w:szCs w:val="24"/>
        </w:rPr>
        <w:t xml:space="preserve">, but rather as they are reduced in the language of the media.” </w:t>
      </w:r>
      <w:r w:rsidR="00C23E65">
        <w:rPr>
          <w:rStyle w:val="EndnoteReference"/>
          <w:rFonts w:ascii="Times New Roman" w:eastAsia="Times New Roman" w:hAnsi="Times New Roman" w:cs="Times New Roman"/>
          <w:sz w:val="24"/>
          <w:szCs w:val="24"/>
        </w:rPr>
        <w:endnoteReference w:id="17"/>
      </w:r>
      <w:r>
        <w:rPr>
          <w:rFonts w:ascii="Times New Roman" w:eastAsia="Times New Roman" w:hAnsi="Times New Roman" w:cs="Times New Roman"/>
          <w:sz w:val="24"/>
          <w:szCs w:val="24"/>
        </w:rPr>
        <w:t xml:space="preserve"> In</w:t>
      </w:r>
      <w:r w:rsidR="002C5F35">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study of local and state newspaper articles regarding </w:t>
      </w:r>
      <w:r w:rsidRPr="00F90B50">
        <w:rPr>
          <w:rFonts w:ascii="Times New Roman" w:eastAsia="Times New Roman" w:hAnsi="Times New Roman" w:cs="Times New Roman"/>
          <w:sz w:val="24"/>
          <w:szCs w:val="24"/>
        </w:rPr>
        <w:t>Anishinabe</w:t>
      </w:r>
      <w:r>
        <w:rPr>
          <w:rFonts w:ascii="Times New Roman" w:eastAsia="Times New Roman" w:hAnsi="Times New Roman" w:cs="Times New Roman"/>
          <w:sz w:val="24"/>
          <w:szCs w:val="24"/>
        </w:rPr>
        <w:t xml:space="preserve"> spearfishing in Wisconsin</w:t>
      </w:r>
      <w:r w:rsidR="00A15D1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F90B50">
        <w:rPr>
          <w:rFonts w:ascii="Times New Roman" w:eastAsia="Times New Roman" w:hAnsi="Times New Roman" w:cs="Times New Roman"/>
          <w:sz w:val="24"/>
          <w:szCs w:val="24"/>
        </w:rPr>
        <w:t xml:space="preserve">the authors found that state officials were quoted more than the tribe, the many different tribes involved were almost always referred </w:t>
      </w:r>
      <w:r w:rsidR="00F90B50" w:rsidRPr="00F90B50">
        <w:rPr>
          <w:rFonts w:ascii="Times New Roman" w:eastAsia="Times New Roman" w:hAnsi="Times New Roman" w:cs="Times New Roman"/>
          <w:sz w:val="24"/>
          <w:szCs w:val="24"/>
        </w:rPr>
        <w:t>to by</w:t>
      </w:r>
      <w:r w:rsidR="004D556F" w:rsidRPr="00F90B50">
        <w:rPr>
          <w:rFonts w:ascii="Times New Roman" w:eastAsia="Times New Roman" w:hAnsi="Times New Roman" w:cs="Times New Roman"/>
          <w:sz w:val="24"/>
          <w:szCs w:val="24"/>
        </w:rPr>
        <w:t xml:space="preserve"> the general term ‘Indians</w:t>
      </w:r>
      <w:r w:rsidR="00F90B50" w:rsidRPr="00F90B50">
        <w:rPr>
          <w:rFonts w:ascii="Times New Roman" w:eastAsia="Times New Roman" w:hAnsi="Times New Roman" w:cs="Times New Roman"/>
          <w:sz w:val="24"/>
          <w:szCs w:val="24"/>
        </w:rPr>
        <w:t xml:space="preserve">.” Futhermore, </w:t>
      </w:r>
      <w:r w:rsidR="004D556F" w:rsidRPr="00F90B50">
        <w:rPr>
          <w:rFonts w:ascii="Times New Roman" w:eastAsia="Times New Roman" w:hAnsi="Times New Roman" w:cs="Times New Roman"/>
          <w:sz w:val="24"/>
          <w:szCs w:val="24"/>
        </w:rPr>
        <w:t>s</w:t>
      </w:r>
      <w:r w:rsidRPr="00F90B50">
        <w:rPr>
          <w:rFonts w:ascii="Times New Roman" w:eastAsia="Times New Roman" w:hAnsi="Times New Roman" w:cs="Times New Roman"/>
          <w:sz w:val="24"/>
          <w:szCs w:val="24"/>
        </w:rPr>
        <w:t xml:space="preserve">tate officials and representatives were always quoted before any Anishinabe representatives, </w:t>
      </w:r>
      <w:r w:rsidR="00F90B50" w:rsidRPr="00F90B50">
        <w:rPr>
          <w:rFonts w:ascii="Times New Roman" w:eastAsia="Times New Roman" w:hAnsi="Times New Roman" w:cs="Times New Roman"/>
          <w:sz w:val="24"/>
          <w:szCs w:val="24"/>
        </w:rPr>
        <w:t xml:space="preserve">and </w:t>
      </w:r>
      <w:r w:rsidRPr="00F90B50">
        <w:rPr>
          <w:rFonts w:ascii="Times New Roman" w:eastAsia="Times New Roman" w:hAnsi="Times New Roman" w:cs="Times New Roman"/>
          <w:sz w:val="24"/>
          <w:szCs w:val="24"/>
        </w:rPr>
        <w:t>all articles supported the state’s position.</w:t>
      </w:r>
      <w:r w:rsidR="00B41399">
        <w:rPr>
          <w:rFonts w:ascii="Times New Roman" w:eastAsia="Times New Roman" w:hAnsi="Times New Roman" w:cs="Times New Roman"/>
          <w:sz w:val="24"/>
          <w:szCs w:val="24"/>
        </w:rPr>
        <w:t xml:space="preserve"> C</w:t>
      </w:r>
      <w:r>
        <w:rPr>
          <w:rFonts w:ascii="Times New Roman" w:eastAsia="Times New Roman" w:hAnsi="Times New Roman" w:cs="Times New Roman"/>
          <w:sz w:val="24"/>
          <w:szCs w:val="24"/>
        </w:rPr>
        <w:t>ombined</w:t>
      </w:r>
      <w:r w:rsidR="00B4139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these findings indicate “that those opposing Native spearf</w:t>
      </w:r>
      <w:r w:rsidR="00A15D13">
        <w:rPr>
          <w:rFonts w:ascii="Times New Roman" w:eastAsia="Times New Roman" w:hAnsi="Times New Roman" w:cs="Times New Roman"/>
          <w:sz w:val="24"/>
          <w:szCs w:val="24"/>
        </w:rPr>
        <w:t xml:space="preserve">ishing are official, important </w:t>
      </w:r>
      <w:r>
        <w:rPr>
          <w:rFonts w:ascii="Times New Roman" w:eastAsia="Times New Roman" w:hAnsi="Times New Roman" w:cs="Times New Roman"/>
          <w:sz w:val="24"/>
          <w:szCs w:val="24"/>
        </w:rPr>
        <w:t>and correct, whereas the Anishina</w:t>
      </w:r>
      <w:r w:rsidR="00A15D13">
        <w:rPr>
          <w:rFonts w:ascii="Times New Roman" w:eastAsia="Times New Roman" w:hAnsi="Times New Roman" w:cs="Times New Roman"/>
          <w:sz w:val="24"/>
          <w:szCs w:val="24"/>
        </w:rPr>
        <w:t xml:space="preserve">be are nameless, insignificant </w:t>
      </w:r>
      <w:r>
        <w:rPr>
          <w:rFonts w:ascii="Times New Roman" w:eastAsia="Times New Roman" w:hAnsi="Times New Roman" w:cs="Times New Roman"/>
          <w:sz w:val="24"/>
          <w:szCs w:val="24"/>
        </w:rPr>
        <w:t>and wrong.”</w:t>
      </w:r>
      <w:r w:rsidR="00C23E65">
        <w:rPr>
          <w:rStyle w:val="EndnoteReference"/>
          <w:rFonts w:ascii="Times New Roman" w:eastAsia="Times New Roman" w:hAnsi="Times New Roman" w:cs="Times New Roman"/>
          <w:sz w:val="24"/>
          <w:szCs w:val="24"/>
        </w:rPr>
        <w:endnoteReference w:id="18"/>
      </w:r>
    </w:p>
    <w:p w14:paraId="1B39120B" w14:textId="140BBFC6" w:rsidR="00532340" w:rsidRDefault="00532340" w:rsidP="00532340">
      <w:pPr>
        <w:pStyle w:val="Normal1"/>
        <w:spacing w:after="0" w:line="480" w:lineRule="auto"/>
        <w:ind w:firstLine="360"/>
      </w:pPr>
      <w:r>
        <w:rPr>
          <w:rFonts w:ascii="Times New Roman" w:eastAsia="Times New Roman" w:hAnsi="Times New Roman" w:cs="Times New Roman"/>
          <w:sz w:val="24"/>
          <w:szCs w:val="24"/>
        </w:rPr>
        <w:t xml:space="preserve">In light of the </w:t>
      </w:r>
      <w:r w:rsidR="00F90B50">
        <w:rPr>
          <w:rFonts w:ascii="Times New Roman" w:eastAsia="Times New Roman" w:hAnsi="Times New Roman" w:cs="Times New Roman"/>
          <w:sz w:val="24"/>
          <w:szCs w:val="24"/>
        </w:rPr>
        <w:t xml:space="preserve">often </w:t>
      </w:r>
      <w:r w:rsidR="00A15D13">
        <w:rPr>
          <w:rFonts w:ascii="Times New Roman" w:eastAsia="Times New Roman" w:hAnsi="Times New Roman" w:cs="Times New Roman"/>
          <w:sz w:val="24"/>
          <w:szCs w:val="24"/>
        </w:rPr>
        <w:t>one-</w:t>
      </w:r>
      <w:r w:rsidR="00F90B50">
        <w:rPr>
          <w:rFonts w:ascii="Times New Roman" w:eastAsia="Times New Roman" w:hAnsi="Times New Roman" w:cs="Times New Roman"/>
          <w:sz w:val="24"/>
          <w:szCs w:val="24"/>
        </w:rPr>
        <w:t xml:space="preserve">sided, frequently misrepresented </w:t>
      </w:r>
      <w:r>
        <w:rPr>
          <w:rFonts w:ascii="Times New Roman" w:eastAsia="Times New Roman" w:hAnsi="Times New Roman" w:cs="Times New Roman"/>
          <w:sz w:val="24"/>
          <w:szCs w:val="24"/>
        </w:rPr>
        <w:t>presentation of Native American issues in mainstream media</w:t>
      </w:r>
      <w:r w:rsidR="00A15D13">
        <w:rPr>
          <w:rFonts w:ascii="Times New Roman" w:eastAsia="Times New Roman" w:hAnsi="Times New Roman" w:cs="Times New Roman"/>
          <w:sz w:val="24"/>
          <w:szCs w:val="24"/>
        </w:rPr>
        <w:t>,</w:t>
      </w:r>
      <w:r w:rsidR="00F90B50">
        <w:rPr>
          <w:rFonts w:ascii="Times New Roman" w:eastAsia="Times New Roman" w:hAnsi="Times New Roman" w:cs="Times New Roman"/>
          <w:sz w:val="24"/>
          <w:szCs w:val="24"/>
        </w:rPr>
        <w:t xml:space="preserve"> it is </w:t>
      </w:r>
      <w:r>
        <w:rPr>
          <w:rFonts w:ascii="Times New Roman" w:eastAsia="Times New Roman" w:hAnsi="Times New Roman" w:cs="Times New Roman"/>
          <w:sz w:val="24"/>
          <w:szCs w:val="24"/>
        </w:rPr>
        <w:t>imperative that Native Americans become active participants in journalism. The Native American Journalist Association, base</w:t>
      </w:r>
      <w:r w:rsidR="002C5F35">
        <w:rPr>
          <w:rFonts w:ascii="Times New Roman" w:eastAsia="Times New Roman" w:hAnsi="Times New Roman" w:cs="Times New Roman"/>
          <w:sz w:val="24"/>
          <w:szCs w:val="24"/>
        </w:rPr>
        <w:t xml:space="preserve">d at the University of Oklahoma, </w:t>
      </w:r>
      <w:r>
        <w:rPr>
          <w:rFonts w:ascii="Times New Roman" w:eastAsia="Times New Roman" w:hAnsi="Times New Roman" w:cs="Times New Roman"/>
          <w:sz w:val="24"/>
          <w:szCs w:val="24"/>
        </w:rPr>
        <w:t xml:space="preserve">was founded with the mission “to improve </w:t>
      </w:r>
      <w:r>
        <w:rPr>
          <w:rFonts w:ascii="Times New Roman" w:eastAsia="Times New Roman" w:hAnsi="Times New Roman" w:cs="Times New Roman"/>
          <w:sz w:val="24"/>
          <w:szCs w:val="24"/>
        </w:rPr>
        <w:lastRenderedPageBreak/>
        <w:t xml:space="preserve">communications among Native people and between Native Americans and the general public”. </w:t>
      </w:r>
      <w:r w:rsidR="00C23E65">
        <w:rPr>
          <w:rStyle w:val="EndnoteReference"/>
          <w:rFonts w:ascii="Times New Roman" w:eastAsia="Times New Roman" w:hAnsi="Times New Roman" w:cs="Times New Roman"/>
          <w:sz w:val="24"/>
          <w:szCs w:val="24"/>
        </w:rPr>
        <w:endnoteReference w:id="19"/>
      </w:r>
    </w:p>
    <w:p w14:paraId="7775F5FA" w14:textId="77777777" w:rsidR="00532340" w:rsidRDefault="00532340" w:rsidP="002430E8">
      <w:pPr>
        <w:pStyle w:val="Heading2"/>
      </w:pPr>
      <w:bookmarkStart w:id="16" w:name="_Toc450803219"/>
      <w:r>
        <w:t>Conclusion</w:t>
      </w:r>
      <w:bookmarkEnd w:id="16"/>
    </w:p>
    <w:p w14:paraId="036A6AB0" w14:textId="7A896E5E" w:rsidR="00532340" w:rsidRDefault="00532340" w:rsidP="00532340">
      <w:pPr>
        <w:ind w:firstLine="720"/>
      </w:pPr>
      <w:r w:rsidRPr="00532340">
        <w:t>When it comes to the effects of media representation of ethnic minorities, there is an obvious gap where Native Americans are concerned. Considering that much research has been conducted in the past regarding the underrepresentation of African Americans and the</w:t>
      </w:r>
      <w:r w:rsidR="00EC4E30">
        <w:t xml:space="preserve"> corresponding</w:t>
      </w:r>
      <w:r w:rsidRPr="00532340">
        <w:t xml:space="preserve"> increased trend of African American representation it is impera</w:t>
      </w:r>
      <w:r w:rsidR="002C5F35">
        <w:t>tive that research be conducted</w:t>
      </w:r>
      <w:r w:rsidRPr="00532340">
        <w:t xml:space="preserve"> on Native American representation.</w:t>
      </w:r>
      <w:r w:rsidR="00EC4E30">
        <w:t xml:space="preserve"> Due to the complexities surrounding Native Americans and the United States government, there is a call for more representation of Native American issues as well as a new context in which to understand the issue.</w:t>
      </w:r>
      <w:r w:rsidRPr="00532340">
        <w:t xml:space="preserve"> </w:t>
      </w:r>
      <w:r w:rsidR="00EC4E30">
        <w:t xml:space="preserve">One way to ensure that Native Americans are being represented with accurate contexts, and not in stereotypical fashion, is increased </w:t>
      </w:r>
      <w:r w:rsidRPr="00532340">
        <w:t xml:space="preserve">self-representation such as NAJA. </w:t>
      </w:r>
    </w:p>
    <w:p w14:paraId="17ED5E29" w14:textId="77777777" w:rsidR="008167C5" w:rsidRDefault="008167C5">
      <w:pPr>
        <w:spacing w:line="240" w:lineRule="auto"/>
        <w:rPr>
          <w:rFonts w:asciiTheme="majorHAnsi" w:hAnsiTheme="majorHAnsi"/>
          <w:b/>
          <w:bCs/>
          <w:sz w:val="28"/>
          <w:szCs w:val="32"/>
        </w:rPr>
      </w:pPr>
      <w:r>
        <w:br w:type="page"/>
      </w:r>
    </w:p>
    <w:p w14:paraId="248BA6F3" w14:textId="644721ED" w:rsidR="002430E8" w:rsidRDefault="002430E8" w:rsidP="002F27CB">
      <w:pPr>
        <w:pStyle w:val="Chapter"/>
      </w:pPr>
      <w:bookmarkStart w:id="17" w:name="_Toc450803220"/>
      <w:r>
        <w:lastRenderedPageBreak/>
        <w:t>Methodology</w:t>
      </w:r>
      <w:bookmarkEnd w:id="17"/>
    </w:p>
    <w:p w14:paraId="1C9076EB" w14:textId="77777777" w:rsidR="002430E8" w:rsidRDefault="002430E8" w:rsidP="002430E8">
      <w:pPr>
        <w:pStyle w:val="Heading2"/>
      </w:pPr>
      <w:bookmarkStart w:id="18" w:name="_Toc450803221"/>
      <w:r>
        <w:t>Research Design</w:t>
      </w:r>
      <w:bookmarkEnd w:id="18"/>
    </w:p>
    <w:p w14:paraId="6D2EE983" w14:textId="6771424F" w:rsidR="002430E8" w:rsidRDefault="002430E8" w:rsidP="002430E8">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c</w:t>
      </w:r>
      <w:r w:rsidR="00664B47">
        <w:rPr>
          <w:rFonts w:ascii="Times New Roman" w:eastAsia="Times New Roman" w:hAnsi="Times New Roman" w:cs="Times New Roman"/>
          <w:sz w:val="24"/>
          <w:szCs w:val="24"/>
        </w:rPr>
        <w:t>ritical content analysis was</w:t>
      </w:r>
      <w:r>
        <w:rPr>
          <w:rFonts w:ascii="Times New Roman" w:eastAsia="Times New Roman" w:hAnsi="Times New Roman" w:cs="Times New Roman"/>
          <w:sz w:val="24"/>
          <w:szCs w:val="24"/>
        </w:rPr>
        <w:t xml:space="preserve"> utilized to highlight similarities and differences between the representations of Native Americans in mainstream newspapers versus tribal newsp</w:t>
      </w:r>
      <w:r w:rsidR="00664B47">
        <w:rPr>
          <w:rFonts w:ascii="Times New Roman" w:eastAsia="Times New Roman" w:hAnsi="Times New Roman" w:cs="Times New Roman"/>
          <w:sz w:val="24"/>
          <w:szCs w:val="24"/>
        </w:rPr>
        <w:t>apers. The content analysis</w:t>
      </w:r>
      <w:r>
        <w:rPr>
          <w:rFonts w:ascii="Times New Roman" w:eastAsia="Times New Roman" w:hAnsi="Times New Roman" w:cs="Times New Roman"/>
          <w:sz w:val="24"/>
          <w:szCs w:val="24"/>
        </w:rPr>
        <w:t xml:space="preserve"> consist</w:t>
      </w:r>
      <w:r w:rsidR="00664B47">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of </w:t>
      </w:r>
      <w:r w:rsidR="00664B47">
        <w:rPr>
          <w:rFonts w:ascii="Times New Roman" w:eastAsia="Times New Roman" w:hAnsi="Times New Roman" w:cs="Times New Roman"/>
          <w:sz w:val="24"/>
          <w:szCs w:val="24"/>
        </w:rPr>
        <w:t>a critical reading of twenty-five newspaper articles</w:t>
      </w:r>
      <w:r>
        <w:rPr>
          <w:rFonts w:ascii="Times New Roman" w:eastAsia="Times New Roman" w:hAnsi="Times New Roman" w:cs="Times New Roman"/>
          <w:sz w:val="24"/>
          <w:szCs w:val="24"/>
        </w:rPr>
        <w:t xml:space="preserve"> in o</w:t>
      </w:r>
      <w:r w:rsidR="00664B47">
        <w:rPr>
          <w:rFonts w:ascii="Times New Roman" w:eastAsia="Times New Roman" w:hAnsi="Times New Roman" w:cs="Times New Roman"/>
          <w:sz w:val="24"/>
          <w:szCs w:val="24"/>
        </w:rPr>
        <w:t>rder to identify and analyze</w:t>
      </w:r>
      <w:r>
        <w:rPr>
          <w:rFonts w:ascii="Times New Roman" w:eastAsia="Times New Roman" w:hAnsi="Times New Roman" w:cs="Times New Roman"/>
          <w:sz w:val="24"/>
          <w:szCs w:val="24"/>
        </w:rPr>
        <w:t xml:space="preserve"> themes that emerge</w:t>
      </w:r>
      <w:r w:rsidR="00664B47">
        <w:rPr>
          <w:rFonts w:ascii="Times New Roman" w:eastAsia="Times New Roman" w:hAnsi="Times New Roman" w:cs="Times New Roman"/>
          <w:sz w:val="24"/>
          <w:szCs w:val="24"/>
        </w:rPr>
        <w:t xml:space="preserve">d. This </w:t>
      </w:r>
      <w:r>
        <w:rPr>
          <w:rFonts w:ascii="Times New Roman" w:eastAsia="Times New Roman" w:hAnsi="Times New Roman" w:cs="Times New Roman"/>
          <w:sz w:val="24"/>
          <w:szCs w:val="24"/>
        </w:rPr>
        <w:t>require</w:t>
      </w:r>
      <w:r w:rsidR="00664B47">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 a </w:t>
      </w:r>
      <w:r w:rsidR="00664B47">
        <w:rPr>
          <w:rFonts w:ascii="Times New Roman" w:eastAsia="Times New Roman" w:hAnsi="Times New Roman" w:cs="Times New Roman"/>
          <w:sz w:val="24"/>
          <w:szCs w:val="24"/>
        </w:rPr>
        <w:t>deep evaluation into how themes were presented, who</w:t>
      </w:r>
      <w:r w:rsidR="00A619B5">
        <w:rPr>
          <w:rFonts w:ascii="Times New Roman" w:eastAsia="Times New Roman" w:hAnsi="Times New Roman" w:cs="Times New Roman"/>
          <w:sz w:val="24"/>
          <w:szCs w:val="24"/>
        </w:rPr>
        <w:t xml:space="preserve"> is being</w:t>
      </w:r>
      <w:r>
        <w:rPr>
          <w:rFonts w:ascii="Times New Roman" w:eastAsia="Times New Roman" w:hAnsi="Times New Roman" w:cs="Times New Roman"/>
          <w:sz w:val="24"/>
          <w:szCs w:val="24"/>
        </w:rPr>
        <w:t xml:space="preserve"> quoted and how, chosen headlines, and the overall impression of the article. </w:t>
      </w:r>
    </w:p>
    <w:p w14:paraId="3BC1461E" w14:textId="13C2D132" w:rsidR="002430E8" w:rsidRDefault="002430E8" w:rsidP="002430E8">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content analysi</w:t>
      </w:r>
      <w:r w:rsidR="0071609A">
        <w:rPr>
          <w:rFonts w:ascii="Times New Roman" w:eastAsia="Times New Roman" w:hAnsi="Times New Roman" w:cs="Times New Roman"/>
          <w:sz w:val="24"/>
          <w:szCs w:val="24"/>
        </w:rPr>
        <w:t xml:space="preserve">s of </w:t>
      </w:r>
      <w:r w:rsidR="00A619B5">
        <w:rPr>
          <w:rFonts w:ascii="Times New Roman" w:eastAsia="Times New Roman" w:hAnsi="Times New Roman" w:cs="Times New Roman"/>
          <w:sz w:val="24"/>
          <w:szCs w:val="24"/>
        </w:rPr>
        <w:t xml:space="preserve">twenty-five </w:t>
      </w:r>
      <w:r w:rsidR="0071609A">
        <w:rPr>
          <w:rFonts w:ascii="Times New Roman" w:eastAsia="Times New Roman" w:hAnsi="Times New Roman" w:cs="Times New Roman"/>
          <w:sz w:val="24"/>
          <w:szCs w:val="24"/>
        </w:rPr>
        <w:t xml:space="preserve">newspaper </w:t>
      </w:r>
      <w:r w:rsidR="00A619B5">
        <w:rPr>
          <w:rFonts w:ascii="Times New Roman" w:eastAsia="Times New Roman" w:hAnsi="Times New Roman" w:cs="Times New Roman"/>
          <w:sz w:val="24"/>
          <w:szCs w:val="24"/>
        </w:rPr>
        <w:t>articles allowed</w:t>
      </w:r>
      <w:r>
        <w:rPr>
          <w:rFonts w:ascii="Times New Roman" w:eastAsia="Times New Roman" w:hAnsi="Times New Roman" w:cs="Times New Roman"/>
          <w:sz w:val="24"/>
          <w:szCs w:val="24"/>
        </w:rPr>
        <w:t xml:space="preserve"> for the discovery of trends</w:t>
      </w:r>
      <w:r w:rsidR="00A619B5">
        <w:rPr>
          <w:rFonts w:ascii="Times New Roman" w:eastAsia="Times New Roman" w:hAnsi="Times New Roman" w:cs="Times New Roman"/>
          <w:sz w:val="24"/>
          <w:szCs w:val="24"/>
        </w:rPr>
        <w:t xml:space="preserve"> regarding </w:t>
      </w:r>
      <w:r>
        <w:rPr>
          <w:rFonts w:ascii="Times New Roman" w:eastAsia="Times New Roman" w:hAnsi="Times New Roman" w:cs="Times New Roman"/>
          <w:sz w:val="24"/>
          <w:szCs w:val="24"/>
        </w:rPr>
        <w:t xml:space="preserve">the way that Native Americans are presented to the public. These trends when continuously presented to the public ultimately shape public perception. By using </w:t>
      </w:r>
      <w:r w:rsidR="0071609A">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content analysis</w:t>
      </w:r>
      <w:r w:rsidR="0071609A">
        <w:rPr>
          <w:rFonts w:ascii="Times New Roman" w:eastAsia="Times New Roman" w:hAnsi="Times New Roman" w:cs="Times New Roman"/>
          <w:sz w:val="24"/>
          <w:szCs w:val="24"/>
        </w:rPr>
        <w:t xml:space="preserve"> methodology,</w:t>
      </w:r>
      <w:r>
        <w:rPr>
          <w:rFonts w:ascii="Times New Roman" w:eastAsia="Times New Roman" w:hAnsi="Times New Roman" w:cs="Times New Roman"/>
          <w:sz w:val="24"/>
          <w:szCs w:val="24"/>
        </w:rPr>
        <w:t xml:space="preserve"> newspaper trends can then by analyzed for their core substance</w:t>
      </w:r>
      <w:r w:rsidR="00481D97">
        <w:rPr>
          <w:rFonts w:ascii="Times New Roman" w:eastAsia="Times New Roman" w:hAnsi="Times New Roman" w:cs="Times New Roman"/>
          <w:sz w:val="24"/>
          <w:szCs w:val="24"/>
        </w:rPr>
        <w:t>. Once an understanding of how Native American issues are being presented to the public emerges, a correlation can be drawn</w:t>
      </w:r>
      <w:r>
        <w:rPr>
          <w:rFonts w:ascii="Times New Roman" w:eastAsia="Times New Roman" w:hAnsi="Times New Roman" w:cs="Times New Roman"/>
          <w:sz w:val="24"/>
          <w:szCs w:val="24"/>
        </w:rPr>
        <w:t xml:space="preserve"> between</w:t>
      </w:r>
      <w:r w:rsidR="00A619B5">
        <w:rPr>
          <w:rFonts w:ascii="Times New Roman" w:eastAsia="Times New Roman" w:hAnsi="Times New Roman" w:cs="Times New Roman"/>
          <w:sz w:val="24"/>
          <w:szCs w:val="24"/>
        </w:rPr>
        <w:t xml:space="preserve"> Native American</w:t>
      </w:r>
      <w:r>
        <w:rPr>
          <w:rFonts w:ascii="Times New Roman" w:eastAsia="Times New Roman" w:hAnsi="Times New Roman" w:cs="Times New Roman"/>
          <w:sz w:val="24"/>
          <w:szCs w:val="24"/>
        </w:rPr>
        <w:t xml:space="preserve"> representation trends, public perception</w:t>
      </w:r>
      <w:r w:rsidR="00481D97">
        <w:rPr>
          <w:rFonts w:ascii="Times New Roman" w:eastAsia="Times New Roman" w:hAnsi="Times New Roman" w:cs="Times New Roman"/>
          <w:sz w:val="24"/>
          <w:szCs w:val="24"/>
        </w:rPr>
        <w:t xml:space="preserve"> of Native Americans</w:t>
      </w:r>
      <w:r>
        <w:rPr>
          <w:rFonts w:ascii="Times New Roman" w:eastAsia="Times New Roman" w:hAnsi="Times New Roman" w:cs="Times New Roman"/>
          <w:sz w:val="24"/>
          <w:szCs w:val="24"/>
        </w:rPr>
        <w:t xml:space="preserve">, and the shaping of </w:t>
      </w:r>
      <w:r w:rsidR="00481D97">
        <w:rPr>
          <w:rFonts w:ascii="Times New Roman" w:eastAsia="Times New Roman" w:hAnsi="Times New Roman" w:cs="Times New Roman"/>
          <w:sz w:val="24"/>
          <w:szCs w:val="24"/>
        </w:rPr>
        <w:t>Federal Indian legal policies</w:t>
      </w:r>
      <w:r>
        <w:rPr>
          <w:rFonts w:ascii="Times New Roman" w:eastAsia="Times New Roman" w:hAnsi="Times New Roman" w:cs="Times New Roman"/>
          <w:sz w:val="24"/>
          <w:szCs w:val="24"/>
        </w:rPr>
        <w:t xml:space="preserve">. It is the cyclical nature of legal policy shaping media representation, which </w:t>
      </w:r>
      <w:r w:rsidR="00EC4E30">
        <w:rPr>
          <w:rFonts w:ascii="Times New Roman" w:eastAsia="Times New Roman" w:hAnsi="Times New Roman" w:cs="Times New Roman"/>
          <w:sz w:val="24"/>
          <w:szCs w:val="24"/>
        </w:rPr>
        <w:t xml:space="preserve">then </w:t>
      </w:r>
      <w:r>
        <w:rPr>
          <w:rFonts w:ascii="Times New Roman" w:eastAsia="Times New Roman" w:hAnsi="Times New Roman" w:cs="Times New Roman"/>
          <w:sz w:val="24"/>
          <w:szCs w:val="24"/>
        </w:rPr>
        <w:t xml:space="preserve">shapes public perception, which in turn shapes legal policy that is truly fascination. A content analysis of newspaper articles’ representation of a Native American legal dispute will shed light on the cyclical nature of the public’s perception of Native Americans and the shaping of Federal Indian Law. </w:t>
      </w:r>
    </w:p>
    <w:p w14:paraId="00ABCCBC" w14:textId="17E51C79" w:rsidR="002430E8" w:rsidRDefault="002430E8" w:rsidP="002430E8">
      <w:pPr>
        <w:pStyle w:val="Heading2"/>
      </w:pPr>
      <w:bookmarkStart w:id="19" w:name="_Toc450803222"/>
      <w:r>
        <w:t>Method</w:t>
      </w:r>
      <w:bookmarkEnd w:id="19"/>
    </w:p>
    <w:p w14:paraId="59DA07FC" w14:textId="5D22CBD3" w:rsidR="002430E8" w:rsidRDefault="00097914" w:rsidP="00A15D13">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w:t>
      </w:r>
      <w:r w:rsidR="00CD0919">
        <w:rPr>
          <w:rFonts w:ascii="Times New Roman" w:eastAsia="Times New Roman" w:hAnsi="Times New Roman" w:cs="Times New Roman"/>
          <w:sz w:val="24"/>
          <w:szCs w:val="24"/>
        </w:rPr>
        <w:t xml:space="preserve"> was conducted using a</w:t>
      </w:r>
      <w:r w:rsidR="00481D97">
        <w:rPr>
          <w:rFonts w:ascii="Times New Roman" w:eastAsia="Times New Roman" w:hAnsi="Times New Roman" w:cs="Times New Roman"/>
          <w:sz w:val="24"/>
          <w:szCs w:val="24"/>
        </w:rPr>
        <w:t xml:space="preserve"> content analysis methodology</w:t>
      </w:r>
      <w:r w:rsidR="00CD0919">
        <w:rPr>
          <w:rFonts w:ascii="Times New Roman" w:eastAsia="Times New Roman" w:hAnsi="Times New Roman" w:cs="Times New Roman"/>
          <w:sz w:val="24"/>
          <w:szCs w:val="24"/>
        </w:rPr>
        <w:t xml:space="preserve"> </w:t>
      </w:r>
      <w:r w:rsidR="00481D97">
        <w:rPr>
          <w:rFonts w:ascii="Times New Roman" w:eastAsia="Times New Roman" w:hAnsi="Times New Roman" w:cs="Times New Roman"/>
          <w:sz w:val="24"/>
          <w:szCs w:val="24"/>
        </w:rPr>
        <w:t>i</w:t>
      </w:r>
      <w:r w:rsidR="002430E8">
        <w:rPr>
          <w:rFonts w:ascii="Times New Roman" w:eastAsia="Times New Roman" w:hAnsi="Times New Roman" w:cs="Times New Roman"/>
          <w:sz w:val="24"/>
          <w:szCs w:val="24"/>
        </w:rPr>
        <w:t>n order to answer whether ma</w:t>
      </w:r>
      <w:r w:rsidR="00315187">
        <w:rPr>
          <w:rFonts w:ascii="Times New Roman" w:eastAsia="Times New Roman" w:hAnsi="Times New Roman" w:cs="Times New Roman"/>
          <w:sz w:val="24"/>
          <w:szCs w:val="24"/>
        </w:rPr>
        <w:t xml:space="preserve">instream media perception of Native American issues corresponds </w:t>
      </w:r>
      <w:r w:rsidR="00315187">
        <w:rPr>
          <w:rFonts w:ascii="Times New Roman" w:eastAsia="Times New Roman" w:hAnsi="Times New Roman" w:cs="Times New Roman"/>
          <w:sz w:val="24"/>
          <w:szCs w:val="24"/>
        </w:rPr>
        <w:lastRenderedPageBreak/>
        <w:t xml:space="preserve">with Federal policies. Accordingly, </w:t>
      </w:r>
      <w:r w:rsidR="00537819">
        <w:rPr>
          <w:rFonts w:ascii="Times New Roman" w:eastAsia="Times New Roman" w:hAnsi="Times New Roman" w:cs="Times New Roman"/>
          <w:sz w:val="24"/>
          <w:szCs w:val="24"/>
        </w:rPr>
        <w:t>data</w:t>
      </w:r>
      <w:r w:rsidR="00A15D13">
        <w:rPr>
          <w:rFonts w:ascii="Times New Roman" w:eastAsia="Times New Roman" w:hAnsi="Times New Roman" w:cs="Times New Roman"/>
          <w:sz w:val="24"/>
          <w:szCs w:val="24"/>
        </w:rPr>
        <w:t xml:space="preserve"> </w:t>
      </w:r>
      <w:r w:rsidR="00315187">
        <w:rPr>
          <w:rFonts w:ascii="Times New Roman" w:eastAsia="Times New Roman" w:hAnsi="Times New Roman" w:cs="Times New Roman"/>
          <w:sz w:val="24"/>
          <w:szCs w:val="24"/>
        </w:rPr>
        <w:t xml:space="preserve">was </w:t>
      </w:r>
      <w:r w:rsidR="002430E8">
        <w:rPr>
          <w:rFonts w:ascii="Times New Roman" w:eastAsia="Times New Roman" w:hAnsi="Times New Roman" w:cs="Times New Roman"/>
          <w:sz w:val="24"/>
          <w:szCs w:val="24"/>
        </w:rPr>
        <w:t xml:space="preserve">collected in the form of newspaper articles regarding the Supreme Court </w:t>
      </w:r>
      <w:r w:rsidR="00EC4E30">
        <w:rPr>
          <w:rFonts w:ascii="Times New Roman" w:eastAsia="Times New Roman" w:hAnsi="Times New Roman" w:cs="Times New Roman"/>
          <w:sz w:val="24"/>
          <w:szCs w:val="24"/>
        </w:rPr>
        <w:t>Case</w:t>
      </w:r>
      <w:r w:rsidR="002430E8">
        <w:rPr>
          <w:rFonts w:ascii="Times New Roman" w:eastAsia="Times New Roman" w:hAnsi="Times New Roman" w:cs="Times New Roman"/>
          <w:sz w:val="24"/>
          <w:szCs w:val="24"/>
        </w:rPr>
        <w:t xml:space="preserve"> </w:t>
      </w:r>
      <w:r w:rsidR="002C5F35">
        <w:rPr>
          <w:rFonts w:ascii="Times New Roman" w:eastAsia="Times New Roman" w:hAnsi="Times New Roman" w:cs="Times New Roman"/>
          <w:i/>
          <w:sz w:val="24"/>
          <w:szCs w:val="24"/>
        </w:rPr>
        <w:t xml:space="preserve">Adoptive Couple </w:t>
      </w:r>
      <w:r w:rsidR="002430E8" w:rsidRPr="00834DF0">
        <w:rPr>
          <w:rFonts w:ascii="Times New Roman" w:eastAsia="Times New Roman" w:hAnsi="Times New Roman" w:cs="Times New Roman"/>
          <w:i/>
          <w:sz w:val="24"/>
          <w:szCs w:val="24"/>
        </w:rPr>
        <w:t>v. Ba</w:t>
      </w:r>
      <w:r w:rsidR="00315187" w:rsidRPr="00834DF0">
        <w:rPr>
          <w:rFonts w:ascii="Times New Roman" w:eastAsia="Times New Roman" w:hAnsi="Times New Roman" w:cs="Times New Roman"/>
          <w:i/>
          <w:sz w:val="24"/>
          <w:szCs w:val="24"/>
        </w:rPr>
        <w:t>b</w:t>
      </w:r>
      <w:r w:rsidR="002C5F35">
        <w:rPr>
          <w:rFonts w:ascii="Times New Roman" w:eastAsia="Times New Roman" w:hAnsi="Times New Roman" w:cs="Times New Roman"/>
          <w:i/>
          <w:sz w:val="24"/>
          <w:szCs w:val="24"/>
        </w:rPr>
        <w:t>y G</w:t>
      </w:r>
      <w:r w:rsidR="00315187" w:rsidRPr="00834DF0">
        <w:rPr>
          <w:rFonts w:ascii="Times New Roman" w:eastAsia="Times New Roman" w:hAnsi="Times New Roman" w:cs="Times New Roman"/>
          <w:i/>
          <w:sz w:val="24"/>
          <w:szCs w:val="24"/>
        </w:rPr>
        <w:t>irl</w:t>
      </w:r>
      <w:r w:rsidR="00315187">
        <w:rPr>
          <w:rFonts w:ascii="Times New Roman" w:eastAsia="Times New Roman" w:hAnsi="Times New Roman" w:cs="Times New Roman"/>
          <w:sz w:val="24"/>
          <w:szCs w:val="24"/>
        </w:rPr>
        <w:t xml:space="preserve">. These articles were then </w:t>
      </w:r>
      <w:r w:rsidR="002430E8">
        <w:rPr>
          <w:rFonts w:ascii="Times New Roman" w:eastAsia="Times New Roman" w:hAnsi="Times New Roman" w:cs="Times New Roman"/>
          <w:sz w:val="24"/>
          <w:szCs w:val="24"/>
        </w:rPr>
        <w:t>analyzed in terms of how the headline is framed and what critical components of th</w:t>
      </w:r>
      <w:r w:rsidR="00315187">
        <w:rPr>
          <w:rFonts w:ascii="Times New Roman" w:eastAsia="Times New Roman" w:hAnsi="Times New Roman" w:cs="Times New Roman"/>
          <w:sz w:val="24"/>
          <w:szCs w:val="24"/>
        </w:rPr>
        <w:t>e case the newspaper focuses on</w:t>
      </w:r>
      <w:r w:rsidR="002430E8">
        <w:rPr>
          <w:rFonts w:ascii="Times New Roman" w:eastAsia="Times New Roman" w:hAnsi="Times New Roman" w:cs="Times New Roman"/>
          <w:sz w:val="24"/>
          <w:szCs w:val="24"/>
        </w:rPr>
        <w:t xml:space="preserve"> such as tribal sovereignty, best interest of the child, biological father’s parental rights, and rights of the adop</w:t>
      </w:r>
      <w:r w:rsidR="00B41399">
        <w:rPr>
          <w:rFonts w:ascii="Times New Roman" w:eastAsia="Times New Roman" w:hAnsi="Times New Roman" w:cs="Times New Roman"/>
          <w:sz w:val="24"/>
          <w:szCs w:val="24"/>
        </w:rPr>
        <w:t>ted couple. The articles were</w:t>
      </w:r>
      <w:r w:rsidR="002430E8">
        <w:rPr>
          <w:rFonts w:ascii="Times New Roman" w:eastAsia="Times New Roman" w:hAnsi="Times New Roman" w:cs="Times New Roman"/>
          <w:sz w:val="24"/>
          <w:szCs w:val="24"/>
        </w:rPr>
        <w:t xml:space="preserve"> furthered analyzed to determine the way</w:t>
      </w:r>
      <w:r w:rsidR="00B41399">
        <w:rPr>
          <w:rFonts w:ascii="Times New Roman" w:eastAsia="Times New Roman" w:hAnsi="Times New Roman" w:cs="Times New Roman"/>
          <w:sz w:val="24"/>
          <w:szCs w:val="24"/>
        </w:rPr>
        <w:t xml:space="preserve">s such trends are presented. In </w:t>
      </w:r>
      <w:r w:rsidR="002430E8">
        <w:rPr>
          <w:rFonts w:ascii="Times New Roman" w:eastAsia="Times New Roman" w:hAnsi="Times New Roman" w:cs="Times New Roman"/>
          <w:sz w:val="24"/>
          <w:szCs w:val="24"/>
        </w:rPr>
        <w:t>contrasting mainstream articles a</w:t>
      </w:r>
      <w:r w:rsidR="00B41399">
        <w:rPr>
          <w:rFonts w:ascii="Times New Roman" w:eastAsia="Times New Roman" w:hAnsi="Times New Roman" w:cs="Times New Roman"/>
          <w:sz w:val="24"/>
          <w:szCs w:val="24"/>
        </w:rPr>
        <w:t>gainst tribal articles the</w:t>
      </w:r>
      <w:r w:rsidR="002430E8">
        <w:rPr>
          <w:rFonts w:ascii="Times New Roman" w:eastAsia="Times New Roman" w:hAnsi="Times New Roman" w:cs="Times New Roman"/>
          <w:sz w:val="24"/>
          <w:szCs w:val="24"/>
        </w:rPr>
        <w:t xml:space="preserve"> differing</w:t>
      </w:r>
      <w:r w:rsidR="00B41399">
        <w:rPr>
          <w:rFonts w:ascii="Times New Roman" w:eastAsia="Times New Roman" w:hAnsi="Times New Roman" w:cs="Times New Roman"/>
          <w:sz w:val="24"/>
          <w:szCs w:val="24"/>
        </w:rPr>
        <w:t xml:space="preserve"> ways these</w:t>
      </w:r>
      <w:r w:rsidR="002430E8">
        <w:rPr>
          <w:rFonts w:ascii="Times New Roman" w:eastAsia="Times New Roman" w:hAnsi="Times New Roman" w:cs="Times New Roman"/>
          <w:sz w:val="24"/>
          <w:szCs w:val="24"/>
        </w:rPr>
        <w:t xml:space="preserve"> groups represe</w:t>
      </w:r>
      <w:r w:rsidR="00B41399">
        <w:rPr>
          <w:rFonts w:ascii="Times New Roman" w:eastAsia="Times New Roman" w:hAnsi="Times New Roman" w:cs="Times New Roman"/>
          <w:sz w:val="24"/>
          <w:szCs w:val="24"/>
        </w:rPr>
        <w:t>nt the case to the public</w:t>
      </w:r>
      <w:r w:rsidR="002430E8">
        <w:rPr>
          <w:rFonts w:ascii="Times New Roman" w:eastAsia="Times New Roman" w:hAnsi="Times New Roman" w:cs="Times New Roman"/>
          <w:sz w:val="24"/>
          <w:szCs w:val="24"/>
        </w:rPr>
        <w:t xml:space="preserve"> emerge</w:t>
      </w:r>
      <w:r w:rsidR="00B41399">
        <w:rPr>
          <w:rFonts w:ascii="Times New Roman" w:eastAsia="Times New Roman" w:hAnsi="Times New Roman" w:cs="Times New Roman"/>
          <w:sz w:val="24"/>
          <w:szCs w:val="24"/>
        </w:rPr>
        <w:t>d</w:t>
      </w:r>
      <w:r w:rsidR="002430E8">
        <w:rPr>
          <w:rFonts w:ascii="Times New Roman" w:eastAsia="Times New Roman" w:hAnsi="Times New Roman" w:cs="Times New Roman"/>
          <w:sz w:val="24"/>
          <w:szCs w:val="24"/>
        </w:rPr>
        <w:t xml:space="preserve">. Once these trends </w:t>
      </w:r>
      <w:r w:rsidR="00834DF0">
        <w:rPr>
          <w:rFonts w:ascii="Times New Roman" w:eastAsia="Times New Roman" w:hAnsi="Times New Roman" w:cs="Times New Roman"/>
          <w:sz w:val="24"/>
          <w:szCs w:val="24"/>
        </w:rPr>
        <w:t xml:space="preserve">were </w:t>
      </w:r>
      <w:r w:rsidR="002430E8">
        <w:rPr>
          <w:rFonts w:ascii="Times New Roman" w:eastAsia="Times New Roman" w:hAnsi="Times New Roman" w:cs="Times New Roman"/>
          <w:sz w:val="24"/>
          <w:szCs w:val="24"/>
        </w:rPr>
        <w:t xml:space="preserve">identified a content analysis of the Supreme Court case </w:t>
      </w:r>
      <w:r w:rsidR="002430E8" w:rsidRPr="002C5F35">
        <w:rPr>
          <w:rFonts w:ascii="Times New Roman" w:eastAsia="Times New Roman" w:hAnsi="Times New Roman" w:cs="Times New Roman"/>
          <w:i/>
          <w:sz w:val="24"/>
          <w:szCs w:val="24"/>
        </w:rPr>
        <w:t>Adoptive Couple v. Baby Girl</w:t>
      </w:r>
      <w:r w:rsidR="002430E8">
        <w:rPr>
          <w:rFonts w:ascii="Times New Roman" w:eastAsia="Times New Roman" w:hAnsi="Times New Roman" w:cs="Times New Roman"/>
          <w:sz w:val="24"/>
          <w:szCs w:val="24"/>
        </w:rPr>
        <w:t xml:space="preserve"> </w:t>
      </w:r>
      <w:r w:rsidR="00834DF0">
        <w:rPr>
          <w:rFonts w:ascii="Times New Roman" w:eastAsia="Times New Roman" w:hAnsi="Times New Roman" w:cs="Times New Roman"/>
          <w:sz w:val="24"/>
          <w:szCs w:val="24"/>
        </w:rPr>
        <w:t xml:space="preserve">was </w:t>
      </w:r>
      <w:r w:rsidR="002430E8">
        <w:rPr>
          <w:rFonts w:ascii="Times New Roman" w:eastAsia="Times New Roman" w:hAnsi="Times New Roman" w:cs="Times New Roman"/>
          <w:sz w:val="24"/>
          <w:szCs w:val="24"/>
        </w:rPr>
        <w:t xml:space="preserve">conducted in order to determine </w:t>
      </w:r>
      <w:r w:rsidR="00B41399">
        <w:rPr>
          <w:rFonts w:ascii="Times New Roman" w:eastAsia="Times New Roman" w:hAnsi="Times New Roman" w:cs="Times New Roman"/>
          <w:sz w:val="24"/>
          <w:szCs w:val="24"/>
        </w:rPr>
        <w:t>if a relationship existed between mainstream medias representation of the case and the Supreme Court’s opinion governing the case</w:t>
      </w:r>
      <w:r w:rsidR="002430E8">
        <w:rPr>
          <w:rFonts w:ascii="Times New Roman" w:eastAsia="Times New Roman" w:hAnsi="Times New Roman" w:cs="Times New Roman"/>
          <w:sz w:val="24"/>
          <w:szCs w:val="24"/>
        </w:rPr>
        <w:t xml:space="preserve">. </w:t>
      </w:r>
    </w:p>
    <w:p w14:paraId="1E817BC8" w14:textId="478EC66D" w:rsidR="00D21144" w:rsidRDefault="00D21144" w:rsidP="00D21144">
      <w:pPr>
        <w:pStyle w:val="Heading2"/>
      </w:pPr>
      <w:bookmarkStart w:id="20" w:name="_Toc450803223"/>
      <w:r>
        <w:t>Data Selection</w:t>
      </w:r>
      <w:bookmarkEnd w:id="20"/>
    </w:p>
    <w:p w14:paraId="45BAD6E1" w14:textId="0C98ADB8" w:rsidR="00986887" w:rsidRDefault="00A15D13" w:rsidP="00986887">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665E71">
        <w:rPr>
          <w:rFonts w:ascii="Times New Roman" w:eastAsia="Times New Roman" w:hAnsi="Times New Roman" w:cs="Times New Roman"/>
          <w:sz w:val="24"/>
          <w:szCs w:val="24"/>
        </w:rPr>
        <w:t>Twenty-five</w:t>
      </w:r>
      <w:r w:rsidR="00315187">
        <w:rPr>
          <w:rFonts w:ascii="Times New Roman" w:eastAsia="Times New Roman" w:hAnsi="Times New Roman" w:cs="Times New Roman"/>
          <w:sz w:val="24"/>
          <w:szCs w:val="24"/>
        </w:rPr>
        <w:t xml:space="preserve"> articles w</w:t>
      </w:r>
      <w:r w:rsidR="002430E8">
        <w:rPr>
          <w:rFonts w:ascii="Times New Roman" w:eastAsia="Times New Roman" w:hAnsi="Times New Roman" w:cs="Times New Roman"/>
          <w:sz w:val="24"/>
          <w:szCs w:val="24"/>
        </w:rPr>
        <w:t>e</w:t>
      </w:r>
      <w:r w:rsidR="00315187">
        <w:rPr>
          <w:rFonts w:ascii="Times New Roman" w:eastAsia="Times New Roman" w:hAnsi="Times New Roman" w:cs="Times New Roman"/>
          <w:sz w:val="24"/>
          <w:szCs w:val="24"/>
        </w:rPr>
        <w:t>re</w:t>
      </w:r>
      <w:r w:rsidR="002430E8">
        <w:rPr>
          <w:rFonts w:ascii="Times New Roman" w:eastAsia="Times New Roman" w:hAnsi="Times New Roman" w:cs="Times New Roman"/>
          <w:sz w:val="24"/>
          <w:szCs w:val="24"/>
        </w:rPr>
        <w:t xml:space="preserve"> inc</w:t>
      </w:r>
      <w:r w:rsidR="00315187">
        <w:rPr>
          <w:rFonts w:ascii="Times New Roman" w:eastAsia="Times New Roman" w:hAnsi="Times New Roman" w:cs="Times New Roman"/>
          <w:sz w:val="24"/>
          <w:szCs w:val="24"/>
        </w:rPr>
        <w:t>luded i</w:t>
      </w:r>
      <w:r w:rsidR="00B41399">
        <w:rPr>
          <w:rFonts w:ascii="Times New Roman" w:eastAsia="Times New Roman" w:hAnsi="Times New Roman" w:cs="Times New Roman"/>
          <w:sz w:val="24"/>
          <w:szCs w:val="24"/>
        </w:rPr>
        <w:t>n the sample</w:t>
      </w:r>
      <w:r w:rsidR="00D21144">
        <w:rPr>
          <w:rFonts w:ascii="Times New Roman" w:eastAsia="Times New Roman" w:hAnsi="Times New Roman" w:cs="Times New Roman"/>
          <w:sz w:val="24"/>
          <w:szCs w:val="24"/>
        </w:rPr>
        <w:t>. Five</w:t>
      </w:r>
      <w:r w:rsidR="00315187">
        <w:rPr>
          <w:rFonts w:ascii="Times New Roman" w:eastAsia="Times New Roman" w:hAnsi="Times New Roman" w:cs="Times New Roman"/>
          <w:sz w:val="24"/>
          <w:szCs w:val="24"/>
        </w:rPr>
        <w:t xml:space="preserve"> articles </w:t>
      </w:r>
      <w:r w:rsidR="00F679AE">
        <w:rPr>
          <w:rFonts w:ascii="Times New Roman" w:eastAsia="Times New Roman" w:hAnsi="Times New Roman" w:cs="Times New Roman"/>
          <w:sz w:val="24"/>
          <w:szCs w:val="24"/>
        </w:rPr>
        <w:t>were selected</w:t>
      </w:r>
      <w:r w:rsidR="002430E8">
        <w:rPr>
          <w:rFonts w:ascii="Times New Roman" w:eastAsia="Times New Roman" w:hAnsi="Times New Roman" w:cs="Times New Roman"/>
          <w:sz w:val="24"/>
          <w:szCs w:val="24"/>
        </w:rPr>
        <w:t xml:space="preserve"> at random from</w:t>
      </w:r>
      <w:r w:rsidR="00D21144">
        <w:rPr>
          <w:rFonts w:ascii="Times New Roman" w:eastAsia="Times New Roman" w:hAnsi="Times New Roman" w:cs="Times New Roman"/>
          <w:sz w:val="24"/>
          <w:szCs w:val="24"/>
        </w:rPr>
        <w:t xml:space="preserve"> each of</w:t>
      </w:r>
      <w:r w:rsidR="002430E8">
        <w:rPr>
          <w:rFonts w:ascii="Times New Roman" w:eastAsia="Times New Roman" w:hAnsi="Times New Roman" w:cs="Times New Roman"/>
          <w:sz w:val="24"/>
          <w:szCs w:val="24"/>
        </w:rPr>
        <w:t xml:space="preserve"> the following publications; </w:t>
      </w:r>
      <w:r w:rsidR="002430E8" w:rsidRPr="002C5F35">
        <w:rPr>
          <w:rFonts w:ascii="Times New Roman" w:eastAsia="Times New Roman" w:hAnsi="Times New Roman" w:cs="Times New Roman"/>
          <w:i/>
          <w:sz w:val="24"/>
          <w:szCs w:val="24"/>
        </w:rPr>
        <w:t>The Washington Post</w:t>
      </w:r>
      <w:r w:rsidR="002430E8">
        <w:rPr>
          <w:rFonts w:ascii="Times New Roman" w:eastAsia="Times New Roman" w:hAnsi="Times New Roman" w:cs="Times New Roman"/>
          <w:sz w:val="24"/>
          <w:szCs w:val="24"/>
        </w:rPr>
        <w:t xml:space="preserve">, </w:t>
      </w:r>
      <w:r w:rsidR="002430E8" w:rsidRPr="002C5F35">
        <w:rPr>
          <w:rFonts w:ascii="Times New Roman" w:eastAsia="Times New Roman" w:hAnsi="Times New Roman" w:cs="Times New Roman"/>
          <w:i/>
          <w:sz w:val="24"/>
          <w:szCs w:val="24"/>
        </w:rPr>
        <w:t>Indian Country Today</w:t>
      </w:r>
      <w:r w:rsidR="002430E8">
        <w:rPr>
          <w:rFonts w:ascii="Times New Roman" w:eastAsia="Times New Roman" w:hAnsi="Times New Roman" w:cs="Times New Roman"/>
          <w:sz w:val="24"/>
          <w:szCs w:val="24"/>
        </w:rPr>
        <w:t xml:space="preserve">, </w:t>
      </w:r>
      <w:r w:rsidR="002430E8" w:rsidRPr="002C5F35">
        <w:rPr>
          <w:rFonts w:ascii="Times New Roman" w:eastAsia="Times New Roman" w:hAnsi="Times New Roman" w:cs="Times New Roman"/>
          <w:i/>
          <w:sz w:val="24"/>
          <w:szCs w:val="24"/>
        </w:rPr>
        <w:t>Cherokee Phoenix</w:t>
      </w:r>
      <w:r w:rsidR="002430E8">
        <w:rPr>
          <w:rFonts w:ascii="Times New Roman" w:eastAsia="Times New Roman" w:hAnsi="Times New Roman" w:cs="Times New Roman"/>
          <w:sz w:val="24"/>
          <w:szCs w:val="24"/>
        </w:rPr>
        <w:t xml:space="preserve">, </w:t>
      </w:r>
      <w:r w:rsidR="002430E8" w:rsidRPr="002C5F35">
        <w:rPr>
          <w:rFonts w:ascii="Times New Roman" w:eastAsia="Times New Roman" w:hAnsi="Times New Roman" w:cs="Times New Roman"/>
          <w:i/>
          <w:sz w:val="24"/>
          <w:szCs w:val="24"/>
        </w:rPr>
        <w:t>The Oklahoman</w:t>
      </w:r>
      <w:r w:rsidR="002430E8">
        <w:rPr>
          <w:rFonts w:ascii="Times New Roman" w:eastAsia="Times New Roman" w:hAnsi="Times New Roman" w:cs="Times New Roman"/>
          <w:sz w:val="24"/>
          <w:szCs w:val="24"/>
        </w:rPr>
        <w:t xml:space="preserve">, and </w:t>
      </w:r>
      <w:r w:rsidR="002430E8" w:rsidRPr="002C5F35">
        <w:rPr>
          <w:rFonts w:ascii="Times New Roman" w:eastAsia="Times New Roman" w:hAnsi="Times New Roman" w:cs="Times New Roman"/>
          <w:i/>
          <w:sz w:val="24"/>
          <w:szCs w:val="24"/>
        </w:rPr>
        <w:t xml:space="preserve">The </w:t>
      </w:r>
      <w:r w:rsidR="002F27CB" w:rsidRPr="002F27CB">
        <w:rPr>
          <w:rFonts w:ascii="Times New Roman" w:eastAsia="Times New Roman" w:hAnsi="Times New Roman" w:cs="Times New Roman"/>
          <w:i/>
          <w:sz w:val="24"/>
          <w:szCs w:val="24"/>
        </w:rPr>
        <w:t>Post and Courier</w:t>
      </w:r>
      <w:r w:rsidR="002430E8">
        <w:rPr>
          <w:rFonts w:ascii="Times New Roman" w:eastAsia="Times New Roman" w:hAnsi="Times New Roman" w:cs="Times New Roman"/>
          <w:sz w:val="24"/>
          <w:szCs w:val="24"/>
        </w:rPr>
        <w:t xml:space="preserve">. </w:t>
      </w:r>
      <w:r w:rsidR="00176CE1">
        <w:rPr>
          <w:rFonts w:ascii="Times New Roman" w:eastAsia="Times New Roman" w:hAnsi="Times New Roman" w:cs="Times New Roman"/>
          <w:sz w:val="24"/>
          <w:szCs w:val="24"/>
        </w:rPr>
        <w:t xml:space="preserve">All articles were published between </w:t>
      </w:r>
      <w:r w:rsidR="00616D30">
        <w:rPr>
          <w:rFonts w:ascii="Times New Roman" w:eastAsia="Times New Roman" w:hAnsi="Times New Roman" w:cs="Times New Roman"/>
          <w:sz w:val="24"/>
          <w:szCs w:val="24"/>
        </w:rPr>
        <w:t>Nov.</w:t>
      </w:r>
      <w:r w:rsidR="00742A18">
        <w:rPr>
          <w:rFonts w:ascii="Times New Roman" w:eastAsia="Times New Roman" w:hAnsi="Times New Roman" w:cs="Times New Roman"/>
          <w:sz w:val="24"/>
          <w:szCs w:val="24"/>
        </w:rPr>
        <w:t xml:space="preserve"> 25, 2011</w:t>
      </w:r>
      <w:r>
        <w:rPr>
          <w:rFonts w:ascii="Times New Roman" w:eastAsia="Times New Roman" w:hAnsi="Times New Roman" w:cs="Times New Roman"/>
          <w:sz w:val="24"/>
          <w:szCs w:val="24"/>
        </w:rPr>
        <w:t>,</w:t>
      </w:r>
      <w:r w:rsidR="00742A18">
        <w:rPr>
          <w:rFonts w:ascii="Times New Roman" w:eastAsia="Times New Roman" w:hAnsi="Times New Roman" w:cs="Times New Roman"/>
          <w:sz w:val="24"/>
          <w:szCs w:val="24"/>
        </w:rPr>
        <w:t xml:space="preserve"> and June 25, 2013. </w:t>
      </w:r>
      <w:r w:rsidR="000816BC">
        <w:rPr>
          <w:rFonts w:ascii="Times New Roman" w:eastAsia="Times New Roman" w:hAnsi="Times New Roman" w:cs="Times New Roman"/>
          <w:sz w:val="24"/>
          <w:szCs w:val="24"/>
        </w:rPr>
        <w:t>Both the publications and time frame were chosen to further the credibility of the study. This section explains the reasoning behind</w:t>
      </w:r>
      <w:r w:rsidR="009C2083">
        <w:rPr>
          <w:rFonts w:ascii="Times New Roman" w:eastAsia="Times New Roman" w:hAnsi="Times New Roman" w:cs="Times New Roman"/>
          <w:sz w:val="24"/>
          <w:szCs w:val="24"/>
        </w:rPr>
        <w:t xml:space="preserve"> the selection of the five publications </w:t>
      </w:r>
      <w:r w:rsidR="000816BC">
        <w:rPr>
          <w:rFonts w:ascii="Times New Roman" w:eastAsia="Times New Roman" w:hAnsi="Times New Roman" w:cs="Times New Roman"/>
          <w:sz w:val="24"/>
          <w:szCs w:val="24"/>
        </w:rPr>
        <w:t xml:space="preserve">as well as the time frame. </w:t>
      </w:r>
    </w:p>
    <w:p w14:paraId="3EF30A8D" w14:textId="732BCF6E" w:rsidR="00986887" w:rsidRPr="00986887" w:rsidRDefault="00986887" w:rsidP="00986887">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selecting the publications for the study it was important to include mainstream media that was representative of both n</w:t>
      </w:r>
      <w:r w:rsidR="009C2083">
        <w:rPr>
          <w:rFonts w:ascii="Times New Roman" w:eastAsia="Times New Roman" w:hAnsi="Times New Roman" w:cs="Times New Roman"/>
          <w:sz w:val="24"/>
          <w:szCs w:val="24"/>
        </w:rPr>
        <w:t>ational and state perspective. The use of m</w:t>
      </w:r>
      <w:r>
        <w:rPr>
          <w:rFonts w:ascii="Times New Roman" w:eastAsia="Times New Roman" w:hAnsi="Times New Roman" w:cs="Times New Roman"/>
          <w:sz w:val="24"/>
          <w:szCs w:val="24"/>
        </w:rPr>
        <w:t>ainstream media provided insight into the mainstream public perception of the case and the issues involved. It was important in this study to also include Native perspectives therefore Native</w:t>
      </w:r>
      <w:r w:rsidR="009C2083">
        <w:rPr>
          <w:rFonts w:ascii="Times New Roman" w:eastAsia="Times New Roman" w:hAnsi="Times New Roman" w:cs="Times New Roman"/>
          <w:sz w:val="24"/>
          <w:szCs w:val="24"/>
        </w:rPr>
        <w:t xml:space="preserve"> publications were selected and utilized</w:t>
      </w:r>
      <w:r>
        <w:rPr>
          <w:rFonts w:ascii="Times New Roman" w:eastAsia="Times New Roman" w:hAnsi="Times New Roman" w:cs="Times New Roman"/>
          <w:sz w:val="24"/>
          <w:szCs w:val="24"/>
        </w:rPr>
        <w:t xml:space="preserve">. By including both </w:t>
      </w:r>
      <w:r>
        <w:rPr>
          <w:rFonts w:ascii="Times New Roman" w:eastAsia="Times New Roman" w:hAnsi="Times New Roman" w:cs="Times New Roman"/>
          <w:sz w:val="24"/>
          <w:szCs w:val="24"/>
        </w:rPr>
        <w:lastRenderedPageBreak/>
        <w:t>mainstream and Native publications, themes were able to be compared and contrasted providing greater insight into how perceptions</w:t>
      </w:r>
      <w:r w:rsidR="009C2083">
        <w:rPr>
          <w:rFonts w:ascii="Times New Roman" w:eastAsia="Times New Roman" w:hAnsi="Times New Roman" w:cs="Times New Roman"/>
          <w:sz w:val="24"/>
          <w:szCs w:val="24"/>
        </w:rPr>
        <w:t xml:space="preserve"> generated by mainstream media and Native communities are presented to the public. </w:t>
      </w:r>
    </w:p>
    <w:p w14:paraId="2953C438" w14:textId="1A1D5F8E" w:rsidR="00986887" w:rsidRPr="00986887" w:rsidRDefault="002C5F35" w:rsidP="00986887">
      <w:pPr>
        <w:pStyle w:val="Normal1"/>
        <w:spacing w:line="480" w:lineRule="auto"/>
        <w:rPr>
          <w:rFonts w:ascii="Times New Roman" w:hAnsi="Times New Roman"/>
          <w:sz w:val="24"/>
          <w:szCs w:val="24"/>
        </w:rPr>
      </w:pPr>
      <w:r>
        <w:rPr>
          <w:rFonts w:ascii="Times New Roman" w:hAnsi="Times New Roman"/>
          <w:sz w:val="24"/>
          <w:szCs w:val="24"/>
        </w:rPr>
        <w:tab/>
      </w:r>
      <w:r w:rsidR="00986887" w:rsidRPr="00A35D9D">
        <w:rPr>
          <w:rFonts w:ascii="Times New Roman" w:hAnsi="Times New Roman"/>
          <w:i/>
          <w:sz w:val="24"/>
          <w:szCs w:val="24"/>
        </w:rPr>
        <w:t>Indian Country Today Media Network</w:t>
      </w:r>
      <w:r w:rsidR="00986887" w:rsidRPr="00986887">
        <w:rPr>
          <w:rFonts w:ascii="Times New Roman" w:hAnsi="Times New Roman"/>
          <w:sz w:val="24"/>
          <w:szCs w:val="24"/>
        </w:rPr>
        <w:t xml:space="preserve"> serves as a comprehensive national platform for Native voices and issues. The slogan “Serving the Nations, Celebrating</w:t>
      </w:r>
      <w:r w:rsidR="009C2083">
        <w:rPr>
          <w:rFonts w:ascii="Times New Roman" w:hAnsi="Times New Roman"/>
          <w:sz w:val="24"/>
          <w:szCs w:val="24"/>
        </w:rPr>
        <w:t xml:space="preserve"> the People” is located on </w:t>
      </w:r>
      <w:r w:rsidR="009C2083" w:rsidRPr="00A35D9D">
        <w:rPr>
          <w:rFonts w:ascii="Times New Roman" w:hAnsi="Times New Roman"/>
          <w:i/>
          <w:sz w:val="24"/>
          <w:szCs w:val="24"/>
        </w:rPr>
        <w:t>Indian Country Today’s</w:t>
      </w:r>
      <w:r w:rsidR="00986887" w:rsidRPr="00986887">
        <w:rPr>
          <w:rFonts w:ascii="Times New Roman" w:hAnsi="Times New Roman"/>
          <w:sz w:val="24"/>
          <w:szCs w:val="24"/>
        </w:rPr>
        <w:t xml:space="preserve"> online website, synthesizing the paper’s mission in providing a voice for Native issues. With Native writers and reporters, covering topics from politics and world news to Native recipes, </w:t>
      </w:r>
      <w:r w:rsidR="00986887" w:rsidRPr="00A35D9D">
        <w:rPr>
          <w:rFonts w:ascii="Times New Roman" w:hAnsi="Times New Roman"/>
          <w:i/>
          <w:sz w:val="24"/>
          <w:szCs w:val="24"/>
        </w:rPr>
        <w:t>Indian Country Today</w:t>
      </w:r>
      <w:r w:rsidR="00986887" w:rsidRPr="00986887">
        <w:rPr>
          <w:rFonts w:ascii="Times New Roman" w:hAnsi="Times New Roman"/>
          <w:sz w:val="24"/>
          <w:szCs w:val="24"/>
        </w:rPr>
        <w:t xml:space="preserve"> provides the perfect resource for the Native voice at a National level. Even though </w:t>
      </w:r>
      <w:r w:rsidR="00986887" w:rsidRPr="00A35D9D">
        <w:rPr>
          <w:rFonts w:ascii="Times New Roman" w:hAnsi="Times New Roman"/>
          <w:i/>
          <w:sz w:val="24"/>
          <w:szCs w:val="24"/>
        </w:rPr>
        <w:t>Indian Country Today</w:t>
      </w:r>
      <w:r w:rsidR="00A15D13">
        <w:rPr>
          <w:rFonts w:ascii="Times New Roman" w:hAnsi="Times New Roman"/>
          <w:sz w:val="24"/>
          <w:szCs w:val="24"/>
        </w:rPr>
        <w:t xml:space="preserve"> is revered among </w:t>
      </w:r>
      <w:r w:rsidR="00986887" w:rsidRPr="00986887">
        <w:rPr>
          <w:rFonts w:ascii="Times New Roman" w:hAnsi="Times New Roman"/>
          <w:sz w:val="24"/>
          <w:szCs w:val="24"/>
        </w:rPr>
        <w:t xml:space="preserve">tribal members and advocates, the paper, for purposes of this research, is </w:t>
      </w:r>
      <w:r w:rsidR="009C2083">
        <w:rPr>
          <w:rFonts w:ascii="Times New Roman" w:hAnsi="Times New Roman"/>
          <w:sz w:val="24"/>
          <w:szCs w:val="24"/>
        </w:rPr>
        <w:t>not consider</w:t>
      </w:r>
      <w:r w:rsidR="00AF68EA">
        <w:rPr>
          <w:rFonts w:ascii="Times New Roman" w:hAnsi="Times New Roman"/>
          <w:sz w:val="24"/>
          <w:szCs w:val="24"/>
        </w:rPr>
        <w:t>ed mainstream media in that it</w:t>
      </w:r>
      <w:r w:rsidR="009C2083">
        <w:rPr>
          <w:rFonts w:ascii="Times New Roman" w:hAnsi="Times New Roman"/>
          <w:sz w:val="24"/>
          <w:szCs w:val="24"/>
        </w:rPr>
        <w:t xml:space="preserve">s circulation centers around native communities. </w:t>
      </w:r>
      <w:r w:rsidR="00986887" w:rsidRPr="00986887">
        <w:rPr>
          <w:rFonts w:ascii="Times New Roman" w:hAnsi="Times New Roman"/>
          <w:sz w:val="24"/>
          <w:szCs w:val="24"/>
        </w:rPr>
        <w:t xml:space="preserve"> </w:t>
      </w:r>
    </w:p>
    <w:p w14:paraId="0D9B5E68" w14:textId="1FD47431" w:rsidR="00986887" w:rsidRPr="00986887" w:rsidRDefault="002C5F35" w:rsidP="009C2083">
      <w:pPr>
        <w:pStyle w:val="Normal1"/>
        <w:spacing w:line="480" w:lineRule="auto"/>
        <w:rPr>
          <w:rFonts w:ascii="Times New Roman" w:hAnsi="Times New Roman"/>
          <w:sz w:val="24"/>
          <w:szCs w:val="24"/>
        </w:rPr>
      </w:pPr>
      <w:r>
        <w:rPr>
          <w:rFonts w:ascii="Times New Roman" w:hAnsi="Times New Roman"/>
          <w:sz w:val="24"/>
          <w:szCs w:val="24"/>
        </w:rPr>
        <w:tab/>
        <w:t xml:space="preserve">The </w:t>
      </w:r>
      <w:r w:rsidRPr="002C5F35">
        <w:rPr>
          <w:rFonts w:ascii="Times New Roman" w:hAnsi="Times New Roman"/>
          <w:i/>
          <w:sz w:val="24"/>
          <w:szCs w:val="24"/>
        </w:rPr>
        <w:t>Washington P</w:t>
      </w:r>
      <w:r w:rsidR="009C2083" w:rsidRPr="002C5F35">
        <w:rPr>
          <w:rFonts w:ascii="Times New Roman" w:hAnsi="Times New Roman"/>
          <w:i/>
          <w:sz w:val="24"/>
          <w:szCs w:val="24"/>
        </w:rPr>
        <w:t>ost</w:t>
      </w:r>
      <w:r w:rsidR="009C2083">
        <w:rPr>
          <w:rFonts w:ascii="Times New Roman" w:hAnsi="Times New Roman"/>
          <w:sz w:val="24"/>
          <w:szCs w:val="24"/>
        </w:rPr>
        <w:t xml:space="preserve"> i</w:t>
      </w:r>
      <w:r w:rsidR="00A35D9D">
        <w:rPr>
          <w:rFonts w:ascii="Times New Roman" w:hAnsi="Times New Roman"/>
          <w:sz w:val="24"/>
          <w:szCs w:val="24"/>
        </w:rPr>
        <w:t>s based out of Washington, D.C.;</w:t>
      </w:r>
      <w:r w:rsidR="009C2083">
        <w:rPr>
          <w:rFonts w:ascii="Times New Roman" w:hAnsi="Times New Roman"/>
          <w:sz w:val="24"/>
          <w:szCs w:val="24"/>
        </w:rPr>
        <w:t xml:space="preserve"> as the </w:t>
      </w:r>
      <w:r w:rsidR="00665E71">
        <w:rPr>
          <w:rFonts w:ascii="Times New Roman" w:hAnsi="Times New Roman"/>
          <w:sz w:val="24"/>
          <w:szCs w:val="24"/>
        </w:rPr>
        <w:t>nation’s capital</w:t>
      </w:r>
      <w:r w:rsidR="009C2083">
        <w:rPr>
          <w:rFonts w:ascii="Times New Roman" w:hAnsi="Times New Roman"/>
          <w:sz w:val="24"/>
          <w:szCs w:val="24"/>
        </w:rPr>
        <w:t xml:space="preserve">, D.C. is </w:t>
      </w:r>
      <w:r w:rsidR="00A35D9D">
        <w:rPr>
          <w:rFonts w:ascii="Times New Roman" w:hAnsi="Times New Roman"/>
          <w:sz w:val="24"/>
          <w:szCs w:val="24"/>
        </w:rPr>
        <w:t>entrenched in</w:t>
      </w:r>
      <w:r w:rsidR="009C2083">
        <w:rPr>
          <w:rFonts w:ascii="Times New Roman" w:hAnsi="Times New Roman"/>
          <w:sz w:val="24"/>
          <w:szCs w:val="24"/>
        </w:rPr>
        <w:t xml:space="preserve"> a political atmosphere. Accordingly, the </w:t>
      </w:r>
      <w:r w:rsidR="009C2083" w:rsidRPr="00A35D9D">
        <w:rPr>
          <w:rFonts w:ascii="Times New Roman" w:hAnsi="Times New Roman"/>
          <w:i/>
          <w:sz w:val="24"/>
          <w:szCs w:val="24"/>
        </w:rPr>
        <w:t>Washington Post</w:t>
      </w:r>
      <w:r w:rsidR="009C2083">
        <w:rPr>
          <w:rFonts w:ascii="Times New Roman" w:hAnsi="Times New Roman"/>
          <w:sz w:val="24"/>
          <w:szCs w:val="24"/>
        </w:rPr>
        <w:t xml:space="preserve"> is perfectly situated to report on changing politics and policies as they occur. </w:t>
      </w:r>
      <w:r w:rsidR="00986887" w:rsidRPr="00986887">
        <w:rPr>
          <w:rFonts w:ascii="Times New Roman" w:hAnsi="Times New Roman"/>
          <w:sz w:val="24"/>
          <w:szCs w:val="24"/>
        </w:rPr>
        <w:t>In 2015</w:t>
      </w:r>
      <w:r w:rsidR="00AF68EA">
        <w:rPr>
          <w:rFonts w:ascii="Times New Roman" w:hAnsi="Times New Roman"/>
          <w:sz w:val="24"/>
          <w:szCs w:val="24"/>
        </w:rPr>
        <w:t>,</w:t>
      </w:r>
      <w:r w:rsidR="00986887" w:rsidRPr="00986887">
        <w:rPr>
          <w:rFonts w:ascii="Times New Roman" w:hAnsi="Times New Roman"/>
          <w:sz w:val="24"/>
          <w:szCs w:val="24"/>
        </w:rPr>
        <w:t xml:space="preserve"> the </w:t>
      </w:r>
      <w:r w:rsidR="00986887" w:rsidRPr="00A35D9D">
        <w:rPr>
          <w:rFonts w:ascii="Times New Roman" w:hAnsi="Times New Roman"/>
          <w:i/>
          <w:sz w:val="24"/>
          <w:szCs w:val="24"/>
        </w:rPr>
        <w:t>Washington Post</w:t>
      </w:r>
      <w:r w:rsidR="00986887" w:rsidRPr="00986887">
        <w:rPr>
          <w:rFonts w:ascii="Times New Roman" w:hAnsi="Times New Roman"/>
          <w:sz w:val="24"/>
          <w:szCs w:val="24"/>
        </w:rPr>
        <w:t xml:space="preserve"> reported a record setting 66.9 million readers in the month of </w:t>
      </w:r>
      <w:r w:rsidR="009C2083">
        <w:rPr>
          <w:rFonts w:ascii="Times New Roman" w:hAnsi="Times New Roman"/>
          <w:sz w:val="24"/>
          <w:szCs w:val="24"/>
        </w:rPr>
        <w:t>October alone, placing</w:t>
      </w:r>
      <w:r w:rsidR="00986887" w:rsidRPr="00986887">
        <w:rPr>
          <w:rFonts w:ascii="Times New Roman" w:hAnsi="Times New Roman"/>
          <w:sz w:val="24"/>
          <w:szCs w:val="24"/>
        </w:rPr>
        <w:t xml:space="preserve"> the </w:t>
      </w:r>
      <w:r w:rsidR="00986887" w:rsidRPr="00A35D9D">
        <w:rPr>
          <w:rFonts w:ascii="Times New Roman" w:hAnsi="Times New Roman"/>
          <w:i/>
          <w:sz w:val="24"/>
          <w:szCs w:val="24"/>
        </w:rPr>
        <w:t>Washington Post</w:t>
      </w:r>
      <w:r w:rsidR="00986887" w:rsidRPr="00986887">
        <w:rPr>
          <w:rFonts w:ascii="Times New Roman" w:hAnsi="Times New Roman"/>
          <w:sz w:val="24"/>
          <w:szCs w:val="24"/>
        </w:rPr>
        <w:t xml:space="preserve"> ahead of the </w:t>
      </w:r>
      <w:r w:rsidR="00986887" w:rsidRPr="00A35D9D">
        <w:rPr>
          <w:rFonts w:ascii="Times New Roman" w:hAnsi="Times New Roman"/>
          <w:i/>
          <w:sz w:val="24"/>
          <w:szCs w:val="24"/>
        </w:rPr>
        <w:t>New York Times</w:t>
      </w:r>
      <w:r w:rsidR="00986887" w:rsidRPr="00986887">
        <w:rPr>
          <w:rFonts w:ascii="Times New Roman" w:hAnsi="Times New Roman"/>
          <w:sz w:val="24"/>
          <w:szCs w:val="24"/>
        </w:rPr>
        <w:t xml:space="preserve"> and </w:t>
      </w:r>
      <w:r w:rsidR="00986887" w:rsidRPr="00A35D9D">
        <w:rPr>
          <w:rFonts w:ascii="Times New Roman" w:hAnsi="Times New Roman"/>
          <w:i/>
          <w:sz w:val="24"/>
          <w:szCs w:val="24"/>
        </w:rPr>
        <w:t>USA Today</w:t>
      </w:r>
      <w:r w:rsidR="00986887" w:rsidRPr="00986887">
        <w:rPr>
          <w:rFonts w:ascii="Times New Roman" w:hAnsi="Times New Roman"/>
          <w:sz w:val="24"/>
          <w:szCs w:val="24"/>
        </w:rPr>
        <w:t xml:space="preserve"> in regards to readership. As such the </w:t>
      </w:r>
      <w:r w:rsidR="00986887" w:rsidRPr="00A35D9D">
        <w:rPr>
          <w:rFonts w:ascii="Times New Roman" w:hAnsi="Times New Roman"/>
          <w:i/>
          <w:sz w:val="24"/>
          <w:szCs w:val="24"/>
        </w:rPr>
        <w:t>Washington Post</w:t>
      </w:r>
      <w:r w:rsidR="00986887" w:rsidRPr="00986887">
        <w:rPr>
          <w:rFonts w:ascii="Times New Roman" w:hAnsi="Times New Roman"/>
          <w:sz w:val="24"/>
          <w:szCs w:val="24"/>
        </w:rPr>
        <w:t xml:space="preserve"> was selected for this study to represent a National mainstream media perspective. </w:t>
      </w:r>
    </w:p>
    <w:p w14:paraId="1C8168E4" w14:textId="29F317C1" w:rsidR="00986887" w:rsidRPr="00986887" w:rsidRDefault="00FE1B76" w:rsidP="00986887">
      <w:pPr>
        <w:pStyle w:val="Normal1"/>
        <w:spacing w:line="480" w:lineRule="auto"/>
        <w:rPr>
          <w:rFonts w:ascii="Times New Roman" w:hAnsi="Times New Roman"/>
          <w:sz w:val="24"/>
          <w:szCs w:val="24"/>
        </w:rPr>
      </w:pPr>
      <w:r>
        <w:rPr>
          <w:rFonts w:ascii="Times New Roman" w:hAnsi="Times New Roman"/>
          <w:sz w:val="24"/>
          <w:szCs w:val="24"/>
        </w:rPr>
        <w:tab/>
      </w:r>
      <w:r w:rsidR="00986887" w:rsidRPr="00986887">
        <w:rPr>
          <w:rFonts w:ascii="Times New Roman" w:hAnsi="Times New Roman"/>
          <w:sz w:val="24"/>
          <w:szCs w:val="24"/>
        </w:rPr>
        <w:t xml:space="preserve">The </w:t>
      </w:r>
      <w:r w:rsidR="00986887" w:rsidRPr="00A35D9D">
        <w:rPr>
          <w:rFonts w:ascii="Times New Roman" w:hAnsi="Times New Roman"/>
          <w:i/>
          <w:sz w:val="24"/>
          <w:szCs w:val="24"/>
        </w:rPr>
        <w:t>Cherokee Phoenix</w:t>
      </w:r>
      <w:r w:rsidR="00986887" w:rsidRPr="00986887">
        <w:rPr>
          <w:rFonts w:ascii="Times New Roman" w:hAnsi="Times New Roman"/>
          <w:sz w:val="24"/>
          <w:szCs w:val="24"/>
        </w:rPr>
        <w:t xml:space="preserve"> has a long rich history of reporting on all things Cherokee dating back to 1828, wh</w:t>
      </w:r>
      <w:r w:rsidR="00B41399">
        <w:rPr>
          <w:rFonts w:ascii="Times New Roman" w:hAnsi="Times New Roman"/>
          <w:sz w:val="24"/>
          <w:szCs w:val="24"/>
        </w:rPr>
        <w:t>en the paper was printed in</w:t>
      </w:r>
      <w:r w:rsidR="00986887" w:rsidRPr="00986887">
        <w:rPr>
          <w:rFonts w:ascii="Times New Roman" w:hAnsi="Times New Roman"/>
          <w:sz w:val="24"/>
          <w:szCs w:val="24"/>
        </w:rPr>
        <w:t xml:space="preserve"> English and Cherokee. Historically</w:t>
      </w:r>
      <w:r w:rsidR="00AF68EA">
        <w:rPr>
          <w:rFonts w:ascii="Times New Roman" w:hAnsi="Times New Roman"/>
          <w:sz w:val="24"/>
          <w:szCs w:val="24"/>
        </w:rPr>
        <w:t>, the paper had a front-</w:t>
      </w:r>
      <w:r w:rsidR="00986887" w:rsidRPr="00986887">
        <w:rPr>
          <w:rFonts w:ascii="Times New Roman" w:hAnsi="Times New Roman"/>
          <w:sz w:val="24"/>
          <w:szCs w:val="24"/>
        </w:rPr>
        <w:t xml:space="preserve">row seat of what is today known as the “Marshall </w:t>
      </w:r>
      <w:r w:rsidR="00986887" w:rsidRPr="00986887">
        <w:rPr>
          <w:rFonts w:ascii="Times New Roman" w:hAnsi="Times New Roman"/>
          <w:sz w:val="24"/>
          <w:szCs w:val="24"/>
        </w:rPr>
        <w:lastRenderedPageBreak/>
        <w:t>Trilogy” and served as</w:t>
      </w:r>
      <w:r w:rsidR="00A35D9D">
        <w:rPr>
          <w:rFonts w:ascii="Times New Roman" w:hAnsi="Times New Roman"/>
          <w:sz w:val="24"/>
          <w:szCs w:val="24"/>
        </w:rPr>
        <w:t xml:space="preserve"> a strong advocate</w:t>
      </w:r>
      <w:r w:rsidR="00986887" w:rsidRPr="00986887">
        <w:rPr>
          <w:rFonts w:ascii="Times New Roman" w:hAnsi="Times New Roman"/>
          <w:sz w:val="24"/>
          <w:szCs w:val="24"/>
        </w:rPr>
        <w:t xml:space="preserve"> against the Indian Removal Act of 1830. The paper shut down in 1834 but was revived in 1975 under a different name. In 2000</w:t>
      </w:r>
      <w:r w:rsidR="00AF68EA">
        <w:rPr>
          <w:rFonts w:ascii="Times New Roman" w:hAnsi="Times New Roman"/>
          <w:sz w:val="24"/>
          <w:szCs w:val="24"/>
        </w:rPr>
        <w:t>,</w:t>
      </w:r>
      <w:r w:rsidR="00986887" w:rsidRPr="00986887">
        <w:rPr>
          <w:rFonts w:ascii="Times New Roman" w:hAnsi="Times New Roman"/>
          <w:sz w:val="24"/>
          <w:szCs w:val="24"/>
        </w:rPr>
        <w:t xml:space="preserve"> the name </w:t>
      </w:r>
      <w:r w:rsidR="00986887" w:rsidRPr="00DA544B">
        <w:rPr>
          <w:rFonts w:ascii="Times New Roman" w:hAnsi="Times New Roman"/>
          <w:i/>
          <w:sz w:val="24"/>
          <w:szCs w:val="24"/>
        </w:rPr>
        <w:t>Cherokee Phoenix</w:t>
      </w:r>
      <w:r w:rsidR="00986887" w:rsidRPr="00986887">
        <w:rPr>
          <w:rFonts w:ascii="Times New Roman" w:hAnsi="Times New Roman"/>
          <w:sz w:val="24"/>
          <w:szCs w:val="24"/>
        </w:rPr>
        <w:t xml:space="preserve"> was reestablished and today the paper has been revived with reports on Cherokee government, current events and Cherokee culture. </w:t>
      </w:r>
    </w:p>
    <w:p w14:paraId="0F8627F3" w14:textId="225655FA" w:rsidR="009E2559" w:rsidRDefault="00AF4220" w:rsidP="000816BC">
      <w:pPr>
        <w:pStyle w:val="Normal1"/>
        <w:spacing w:line="480" w:lineRule="auto"/>
        <w:rPr>
          <w:rFonts w:ascii="Times New Roman" w:hAnsi="Times New Roman"/>
          <w:sz w:val="24"/>
          <w:szCs w:val="24"/>
        </w:rPr>
      </w:pPr>
      <w:r>
        <w:rPr>
          <w:rFonts w:ascii="Times New Roman" w:hAnsi="Times New Roman"/>
          <w:sz w:val="24"/>
          <w:szCs w:val="24"/>
        </w:rPr>
        <w:tab/>
      </w:r>
      <w:r w:rsidR="00986887" w:rsidRPr="00986887">
        <w:rPr>
          <w:rFonts w:ascii="Times New Roman" w:hAnsi="Times New Roman"/>
          <w:sz w:val="24"/>
          <w:szCs w:val="24"/>
        </w:rPr>
        <w:t xml:space="preserve">With Dusten Brown being an enrolled member of the Cherokee Nation, the tribe itself had a stake in the case. Considering the </w:t>
      </w:r>
      <w:r w:rsidR="00986887" w:rsidRPr="00DA544B">
        <w:rPr>
          <w:rFonts w:ascii="Times New Roman" w:hAnsi="Times New Roman"/>
          <w:i/>
          <w:sz w:val="24"/>
          <w:szCs w:val="24"/>
        </w:rPr>
        <w:t>Cherokee Phoeni</w:t>
      </w:r>
      <w:r w:rsidR="00B41399" w:rsidRPr="00DA544B">
        <w:rPr>
          <w:rFonts w:ascii="Times New Roman" w:hAnsi="Times New Roman"/>
          <w:i/>
          <w:sz w:val="24"/>
          <w:szCs w:val="24"/>
        </w:rPr>
        <w:t>x’s</w:t>
      </w:r>
      <w:r w:rsidR="00B41399">
        <w:rPr>
          <w:rFonts w:ascii="Times New Roman" w:hAnsi="Times New Roman"/>
          <w:sz w:val="24"/>
          <w:szCs w:val="24"/>
        </w:rPr>
        <w:t xml:space="preserve"> rich history and the Cherokee Nation’s</w:t>
      </w:r>
      <w:r w:rsidR="00986887" w:rsidRPr="00986887">
        <w:rPr>
          <w:rFonts w:ascii="Times New Roman" w:hAnsi="Times New Roman"/>
          <w:sz w:val="24"/>
          <w:szCs w:val="24"/>
        </w:rPr>
        <w:t xml:space="preserve"> personal connectio</w:t>
      </w:r>
      <w:r w:rsidR="00DA544B">
        <w:rPr>
          <w:rFonts w:ascii="Times New Roman" w:hAnsi="Times New Roman"/>
          <w:sz w:val="24"/>
          <w:szCs w:val="24"/>
        </w:rPr>
        <w:t xml:space="preserve">n with the </w:t>
      </w:r>
      <w:r w:rsidR="008653F5">
        <w:rPr>
          <w:rFonts w:ascii="Times New Roman" w:hAnsi="Times New Roman"/>
          <w:sz w:val="24"/>
          <w:szCs w:val="24"/>
        </w:rPr>
        <w:t>‘</w:t>
      </w:r>
      <w:r w:rsidR="00DA544B">
        <w:rPr>
          <w:rFonts w:ascii="Times New Roman" w:hAnsi="Times New Roman"/>
          <w:sz w:val="24"/>
          <w:szCs w:val="24"/>
        </w:rPr>
        <w:t>Baby Veronica</w:t>
      </w:r>
      <w:r w:rsidR="008653F5">
        <w:rPr>
          <w:rFonts w:ascii="Times New Roman" w:hAnsi="Times New Roman"/>
          <w:sz w:val="24"/>
          <w:szCs w:val="24"/>
        </w:rPr>
        <w:t>’</w:t>
      </w:r>
      <w:r w:rsidR="00DA544B">
        <w:rPr>
          <w:rFonts w:ascii="Times New Roman" w:hAnsi="Times New Roman"/>
          <w:sz w:val="24"/>
          <w:szCs w:val="24"/>
        </w:rPr>
        <w:t xml:space="preserve"> case, t</w:t>
      </w:r>
      <w:r w:rsidR="00986887" w:rsidRPr="00986887">
        <w:rPr>
          <w:rFonts w:ascii="Times New Roman" w:hAnsi="Times New Roman"/>
          <w:sz w:val="24"/>
          <w:szCs w:val="24"/>
        </w:rPr>
        <w:t xml:space="preserve">he </w:t>
      </w:r>
      <w:r w:rsidR="00986887" w:rsidRPr="00DA544B">
        <w:rPr>
          <w:rFonts w:ascii="Times New Roman" w:hAnsi="Times New Roman"/>
          <w:i/>
          <w:sz w:val="24"/>
          <w:szCs w:val="24"/>
        </w:rPr>
        <w:t>Cherokee Phoenix</w:t>
      </w:r>
      <w:r w:rsidR="00986887" w:rsidRPr="00986887">
        <w:rPr>
          <w:rFonts w:ascii="Times New Roman" w:hAnsi="Times New Roman"/>
          <w:sz w:val="24"/>
          <w:szCs w:val="24"/>
        </w:rPr>
        <w:t xml:space="preserve"> was selected as a means</w:t>
      </w:r>
      <w:r w:rsidR="00A35D9D">
        <w:rPr>
          <w:rFonts w:ascii="Times New Roman" w:hAnsi="Times New Roman"/>
          <w:sz w:val="24"/>
          <w:szCs w:val="24"/>
        </w:rPr>
        <w:t xml:space="preserve"> of establishing the Cherokee Nation </w:t>
      </w:r>
      <w:r>
        <w:rPr>
          <w:rFonts w:ascii="Times New Roman" w:hAnsi="Times New Roman"/>
          <w:sz w:val="24"/>
          <w:szCs w:val="24"/>
        </w:rPr>
        <w:t>perspective of the case. Since t</w:t>
      </w:r>
      <w:r w:rsidR="00986887" w:rsidRPr="00986887">
        <w:rPr>
          <w:rFonts w:ascii="Times New Roman" w:hAnsi="Times New Roman"/>
          <w:sz w:val="24"/>
          <w:szCs w:val="24"/>
        </w:rPr>
        <w:t xml:space="preserve">he </w:t>
      </w:r>
      <w:r w:rsidR="00986887" w:rsidRPr="00DA544B">
        <w:rPr>
          <w:rFonts w:ascii="Times New Roman" w:hAnsi="Times New Roman"/>
          <w:i/>
          <w:sz w:val="24"/>
          <w:szCs w:val="24"/>
        </w:rPr>
        <w:t>Cherokee Phoenix</w:t>
      </w:r>
      <w:r w:rsidR="00986887" w:rsidRPr="00986887">
        <w:rPr>
          <w:rFonts w:ascii="Times New Roman" w:hAnsi="Times New Roman"/>
          <w:sz w:val="24"/>
          <w:szCs w:val="24"/>
        </w:rPr>
        <w:t xml:space="preserve"> is a local newspaper of the tribe, despite its expansion into online media, </w:t>
      </w:r>
      <w:r w:rsidR="00DA544B">
        <w:rPr>
          <w:rFonts w:ascii="Times New Roman" w:hAnsi="Times New Roman"/>
          <w:sz w:val="24"/>
          <w:szCs w:val="24"/>
        </w:rPr>
        <w:t xml:space="preserve">this study does not is not classify the </w:t>
      </w:r>
      <w:r w:rsidR="00DA544B" w:rsidRPr="00DA544B">
        <w:rPr>
          <w:rFonts w:ascii="Times New Roman" w:hAnsi="Times New Roman"/>
          <w:i/>
          <w:sz w:val="24"/>
          <w:szCs w:val="24"/>
        </w:rPr>
        <w:t>Cherokee Phoenix</w:t>
      </w:r>
      <w:r w:rsidR="00DA544B">
        <w:rPr>
          <w:rFonts w:ascii="Times New Roman" w:hAnsi="Times New Roman"/>
          <w:sz w:val="24"/>
          <w:szCs w:val="24"/>
        </w:rPr>
        <w:t xml:space="preserve"> </w:t>
      </w:r>
      <w:r w:rsidR="00A35D9D">
        <w:rPr>
          <w:rFonts w:ascii="Times New Roman" w:hAnsi="Times New Roman"/>
          <w:sz w:val="24"/>
          <w:szCs w:val="24"/>
        </w:rPr>
        <w:t>as main</w:t>
      </w:r>
      <w:r w:rsidR="00986887" w:rsidRPr="00986887">
        <w:rPr>
          <w:rFonts w:ascii="Times New Roman" w:hAnsi="Times New Roman"/>
          <w:sz w:val="24"/>
          <w:szCs w:val="24"/>
        </w:rPr>
        <w:t xml:space="preserve">stream media. </w:t>
      </w:r>
    </w:p>
    <w:p w14:paraId="7B097DBE" w14:textId="4A48ADA9" w:rsidR="00AF4220" w:rsidRPr="00986887" w:rsidRDefault="00AF4220" w:rsidP="000816BC">
      <w:pPr>
        <w:pStyle w:val="Normal1"/>
        <w:spacing w:line="480" w:lineRule="auto"/>
        <w:rPr>
          <w:rFonts w:ascii="Times New Roman" w:hAnsi="Times New Roman"/>
          <w:sz w:val="24"/>
          <w:szCs w:val="24"/>
        </w:rPr>
      </w:pPr>
      <w:r>
        <w:rPr>
          <w:rFonts w:ascii="Times New Roman" w:hAnsi="Times New Roman"/>
          <w:sz w:val="24"/>
          <w:szCs w:val="24"/>
        </w:rPr>
        <w:tab/>
        <w:t xml:space="preserve">In </w:t>
      </w:r>
      <w:r w:rsidR="00AF68EA">
        <w:rPr>
          <w:rFonts w:ascii="Times New Roman" w:hAnsi="Times New Roman"/>
          <w:sz w:val="24"/>
          <w:szCs w:val="24"/>
        </w:rPr>
        <w:t>order to include localized main</w:t>
      </w:r>
      <w:r>
        <w:rPr>
          <w:rFonts w:ascii="Times New Roman" w:hAnsi="Times New Roman"/>
          <w:sz w:val="24"/>
          <w:szCs w:val="24"/>
        </w:rPr>
        <w:t>stream perspectives, the top publications from South Carolina and Oklahoma were selected. The South Carolina perspective is important because the case Adoptive Couple v. Baby Girl originated in South Carolina reaching South Carolina’s Supreme Court before being appealed to the Supreme Court of the Un</w:t>
      </w:r>
      <w:r w:rsidR="00B15965">
        <w:rPr>
          <w:rFonts w:ascii="Times New Roman" w:hAnsi="Times New Roman"/>
          <w:sz w:val="24"/>
          <w:szCs w:val="24"/>
        </w:rPr>
        <w:t xml:space="preserve">ited States. As South Carolina’s oldest newspaper, the </w:t>
      </w:r>
      <w:r w:rsidR="002F27CB" w:rsidRPr="002F27CB">
        <w:rPr>
          <w:rFonts w:ascii="Times New Roman" w:hAnsi="Times New Roman"/>
          <w:i/>
          <w:sz w:val="24"/>
          <w:szCs w:val="24"/>
        </w:rPr>
        <w:t>Post and Courier</w:t>
      </w:r>
      <w:r w:rsidR="00DA544B">
        <w:rPr>
          <w:rFonts w:ascii="Times New Roman" w:hAnsi="Times New Roman"/>
          <w:sz w:val="24"/>
          <w:szCs w:val="24"/>
        </w:rPr>
        <w:t xml:space="preserve">, based out of Charleston, S.C., </w:t>
      </w:r>
      <w:r w:rsidR="00B15965">
        <w:rPr>
          <w:rFonts w:ascii="Times New Roman" w:hAnsi="Times New Roman"/>
          <w:sz w:val="24"/>
          <w:szCs w:val="24"/>
        </w:rPr>
        <w:t>was selected in order to an</w:t>
      </w:r>
      <w:r w:rsidR="00AF68EA">
        <w:rPr>
          <w:rFonts w:ascii="Times New Roman" w:hAnsi="Times New Roman"/>
          <w:sz w:val="24"/>
          <w:szCs w:val="24"/>
        </w:rPr>
        <w:t>alyze how South Carolina’s main</w:t>
      </w:r>
      <w:r w:rsidR="00B15965">
        <w:rPr>
          <w:rFonts w:ascii="Times New Roman" w:hAnsi="Times New Roman"/>
          <w:sz w:val="24"/>
          <w:szCs w:val="24"/>
        </w:rPr>
        <w:t>stream media presented the issues</w:t>
      </w:r>
      <w:r w:rsidR="00AF68EA">
        <w:rPr>
          <w:rFonts w:ascii="Times New Roman" w:hAnsi="Times New Roman"/>
          <w:sz w:val="24"/>
          <w:szCs w:val="24"/>
        </w:rPr>
        <w:t xml:space="preserve"> regarding the case. Likewise, T</w:t>
      </w:r>
      <w:r w:rsidR="00B15965">
        <w:rPr>
          <w:rFonts w:ascii="Times New Roman" w:hAnsi="Times New Roman"/>
          <w:sz w:val="24"/>
          <w:szCs w:val="24"/>
        </w:rPr>
        <w:t>he Oklahoman, the state’s largest newspaper, was selected for an Oklahoman mainstream perspective.</w:t>
      </w:r>
    </w:p>
    <w:p w14:paraId="1C713786" w14:textId="0076903A" w:rsidR="002430E8" w:rsidRDefault="00742A18" w:rsidP="000816BC">
      <w:pPr>
        <w:pStyle w:val="Normal1"/>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time frame was specifically chosen to correspond with South Carolina Family Court</w:t>
      </w:r>
      <w:r w:rsidR="000816B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final ruling </w:t>
      </w:r>
      <w:r w:rsidR="000816BC">
        <w:rPr>
          <w:rFonts w:ascii="Times New Roman" w:eastAsia="Times New Roman" w:hAnsi="Times New Roman" w:cs="Times New Roman"/>
          <w:sz w:val="24"/>
          <w:szCs w:val="24"/>
        </w:rPr>
        <w:t xml:space="preserve">of </w:t>
      </w:r>
      <w:r w:rsidR="000816BC">
        <w:rPr>
          <w:rFonts w:ascii="Times New Roman" w:eastAsia="Times New Roman" w:hAnsi="Times New Roman" w:cs="Times New Roman"/>
          <w:i/>
          <w:sz w:val="24"/>
          <w:szCs w:val="24"/>
        </w:rPr>
        <w:t>Adoptive Couple v.</w:t>
      </w:r>
      <w:r w:rsidR="000816BC" w:rsidRPr="000816BC">
        <w:rPr>
          <w:rFonts w:ascii="Times New Roman" w:eastAsia="Times New Roman" w:hAnsi="Times New Roman" w:cs="Times New Roman"/>
          <w:i/>
          <w:sz w:val="24"/>
          <w:szCs w:val="24"/>
        </w:rPr>
        <w:t xml:space="preserve"> Baby Girl</w:t>
      </w:r>
      <w:r w:rsidR="000816BC">
        <w:rPr>
          <w:rFonts w:ascii="Times New Roman" w:eastAsia="Times New Roman" w:hAnsi="Times New Roman" w:cs="Times New Roman"/>
          <w:sz w:val="24"/>
          <w:szCs w:val="24"/>
        </w:rPr>
        <w:t xml:space="preserve"> </w:t>
      </w:r>
      <w:r w:rsidR="00AF68EA">
        <w:rPr>
          <w:rFonts w:ascii="Times New Roman" w:eastAsia="Times New Roman" w:hAnsi="Times New Roman" w:cs="Times New Roman"/>
          <w:sz w:val="24"/>
          <w:szCs w:val="24"/>
        </w:rPr>
        <w:t>(Nov.</w:t>
      </w:r>
      <w:r>
        <w:rPr>
          <w:rFonts w:ascii="Times New Roman" w:eastAsia="Times New Roman" w:hAnsi="Times New Roman" w:cs="Times New Roman"/>
          <w:sz w:val="24"/>
          <w:szCs w:val="24"/>
        </w:rPr>
        <w:t xml:space="preserve"> 2</w:t>
      </w:r>
      <w:r w:rsidR="00A35D9D">
        <w:rPr>
          <w:rFonts w:ascii="Times New Roman" w:eastAsia="Times New Roman" w:hAnsi="Times New Roman" w:cs="Times New Roman"/>
          <w:sz w:val="24"/>
          <w:szCs w:val="24"/>
        </w:rPr>
        <w:t xml:space="preserve">5, 2011) and the Supreme Court </w:t>
      </w:r>
      <w:r>
        <w:rPr>
          <w:rFonts w:ascii="Times New Roman" w:eastAsia="Times New Roman" w:hAnsi="Times New Roman" w:cs="Times New Roman"/>
          <w:sz w:val="24"/>
          <w:szCs w:val="24"/>
        </w:rPr>
        <w:t>of the United States</w:t>
      </w:r>
      <w:r w:rsidR="00A35D9D">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opinion (June 25, 2013). </w:t>
      </w:r>
      <w:r w:rsidR="00C32350">
        <w:rPr>
          <w:rFonts w:ascii="Times New Roman" w:eastAsia="Times New Roman" w:hAnsi="Times New Roman" w:cs="Times New Roman"/>
          <w:sz w:val="24"/>
          <w:szCs w:val="24"/>
        </w:rPr>
        <w:t xml:space="preserve">The starting date was </w:t>
      </w:r>
      <w:r w:rsidR="00C32350">
        <w:rPr>
          <w:rFonts w:ascii="Times New Roman" w:eastAsia="Times New Roman" w:hAnsi="Times New Roman" w:cs="Times New Roman"/>
          <w:sz w:val="24"/>
          <w:szCs w:val="24"/>
        </w:rPr>
        <w:lastRenderedPageBreak/>
        <w:t xml:space="preserve">chosen for a couple of reasons. First, </w:t>
      </w:r>
      <w:r>
        <w:rPr>
          <w:rFonts w:ascii="Times New Roman" w:eastAsia="Times New Roman" w:hAnsi="Times New Roman" w:cs="Times New Roman"/>
          <w:sz w:val="24"/>
          <w:szCs w:val="24"/>
        </w:rPr>
        <w:t xml:space="preserve">the case did not gain much media attention until after the South Carolina Family Court ordered that Veronica be returned to Dusten Brown </w:t>
      </w:r>
      <w:r w:rsidR="00A35D9D">
        <w:rPr>
          <w:rFonts w:ascii="Times New Roman" w:eastAsia="Times New Roman" w:hAnsi="Times New Roman" w:cs="Times New Roman"/>
          <w:sz w:val="24"/>
          <w:szCs w:val="24"/>
        </w:rPr>
        <w:t>in Oklahoma. Second</w:t>
      </w:r>
      <w:r w:rsidR="00C32350">
        <w:rPr>
          <w:rFonts w:ascii="Times New Roman" w:eastAsia="Times New Roman" w:hAnsi="Times New Roman" w:cs="Times New Roman"/>
          <w:sz w:val="24"/>
          <w:szCs w:val="24"/>
        </w:rPr>
        <w:t xml:space="preserve">, the Family Court’s order set up a legal framework for the case, which up until then would have been pure speculation. The ending date was chosen simply to ensure that the articles selected could </w:t>
      </w:r>
      <w:r w:rsidR="000816BC">
        <w:rPr>
          <w:rFonts w:ascii="Times New Roman" w:eastAsia="Times New Roman" w:hAnsi="Times New Roman" w:cs="Times New Roman"/>
          <w:sz w:val="24"/>
          <w:szCs w:val="24"/>
        </w:rPr>
        <w:t xml:space="preserve">be </w:t>
      </w:r>
      <w:r w:rsidR="00A35D9D">
        <w:rPr>
          <w:rFonts w:ascii="Times New Roman" w:eastAsia="Times New Roman" w:hAnsi="Times New Roman" w:cs="Times New Roman"/>
          <w:sz w:val="24"/>
          <w:szCs w:val="24"/>
        </w:rPr>
        <w:t>compared to</w:t>
      </w:r>
      <w:r w:rsidR="00C32350">
        <w:rPr>
          <w:rFonts w:ascii="Times New Roman" w:eastAsia="Times New Roman" w:hAnsi="Times New Roman" w:cs="Times New Roman"/>
          <w:sz w:val="24"/>
          <w:szCs w:val="24"/>
        </w:rPr>
        <w:t xml:space="preserve"> the Supreme Court opinion in the hopes of determining the similarities of public perception and the </w:t>
      </w:r>
      <w:r w:rsidR="0070326E">
        <w:rPr>
          <w:rFonts w:ascii="Times New Roman" w:eastAsia="Times New Roman" w:hAnsi="Times New Roman" w:cs="Times New Roman"/>
          <w:sz w:val="24"/>
          <w:szCs w:val="24"/>
        </w:rPr>
        <w:t xml:space="preserve">final policy outcome. </w:t>
      </w:r>
      <w:r w:rsidR="000816BC">
        <w:rPr>
          <w:rFonts w:ascii="Times New Roman" w:eastAsia="Times New Roman" w:hAnsi="Times New Roman" w:cs="Times New Roman"/>
          <w:sz w:val="24"/>
          <w:szCs w:val="24"/>
        </w:rPr>
        <w:t>Articles printed after the Supreme Court</w:t>
      </w:r>
      <w:r w:rsidR="00A35D9D">
        <w:rPr>
          <w:rFonts w:ascii="Times New Roman" w:eastAsia="Times New Roman" w:hAnsi="Times New Roman" w:cs="Times New Roman"/>
          <w:sz w:val="24"/>
          <w:szCs w:val="24"/>
        </w:rPr>
        <w:t>’</w:t>
      </w:r>
      <w:r w:rsidR="000816BC">
        <w:rPr>
          <w:rFonts w:ascii="Times New Roman" w:eastAsia="Times New Roman" w:hAnsi="Times New Roman" w:cs="Times New Roman"/>
          <w:sz w:val="24"/>
          <w:szCs w:val="24"/>
        </w:rPr>
        <w:t xml:space="preserve">s opinion would invariably be influenced by the opinion and thus would not serve as an accurate representation of the public’s perception of the case. </w:t>
      </w:r>
    </w:p>
    <w:p w14:paraId="6514FCA0" w14:textId="712C717F" w:rsidR="00DA544B" w:rsidRDefault="00DA544B" w:rsidP="00DA544B">
      <w:pPr>
        <w:pStyle w:val="Heading2"/>
      </w:pPr>
      <w:bookmarkStart w:id="21" w:name="_Toc450803224"/>
      <w:r>
        <w:t>Limitations</w:t>
      </w:r>
      <w:bookmarkEnd w:id="21"/>
    </w:p>
    <w:p w14:paraId="6AD85822" w14:textId="71716FB2" w:rsidR="0025452C" w:rsidRPr="0078103E" w:rsidRDefault="002430E8" w:rsidP="0078103E">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study is limited in many ways by the fact that is a small sample. First of all, </w:t>
      </w:r>
      <w:r w:rsidR="00315187">
        <w:rPr>
          <w:rFonts w:ascii="Times New Roman" w:eastAsia="Times New Roman" w:hAnsi="Times New Roman" w:cs="Times New Roman"/>
          <w:sz w:val="24"/>
          <w:szCs w:val="24"/>
        </w:rPr>
        <w:t>the study only focuses</w:t>
      </w:r>
      <w:r>
        <w:rPr>
          <w:rFonts w:ascii="Times New Roman" w:eastAsia="Times New Roman" w:hAnsi="Times New Roman" w:cs="Times New Roman"/>
          <w:sz w:val="24"/>
          <w:szCs w:val="24"/>
        </w:rPr>
        <w:t xml:space="preserve"> on one Suprem</w:t>
      </w:r>
      <w:r w:rsidR="00315187">
        <w:rPr>
          <w:rFonts w:ascii="Times New Roman" w:eastAsia="Times New Roman" w:hAnsi="Times New Roman" w:cs="Times New Roman"/>
          <w:sz w:val="24"/>
          <w:szCs w:val="24"/>
        </w:rPr>
        <w:t xml:space="preserve">e Court case and therefore </w:t>
      </w:r>
      <w:r>
        <w:rPr>
          <w:rFonts w:ascii="Times New Roman" w:eastAsia="Times New Roman" w:hAnsi="Times New Roman" w:cs="Times New Roman"/>
          <w:sz w:val="24"/>
          <w:szCs w:val="24"/>
        </w:rPr>
        <w:t>one issue. There are</w:t>
      </w:r>
      <w:r w:rsidR="00AF68E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fact</w:t>
      </w:r>
      <w:r w:rsidR="00AF68E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many issues that are pertinent to Federal Indian law, but it would be impossible to take up such a monumental task. Furthermore, this study only deals with newspaper</w:t>
      </w:r>
      <w:r w:rsidR="00E82AC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and does not delve into the realm of television and radio.</w:t>
      </w:r>
      <w:r w:rsidR="00315187">
        <w:rPr>
          <w:rFonts w:ascii="Times New Roman" w:eastAsia="Times New Roman" w:hAnsi="Times New Roman" w:cs="Times New Roman"/>
          <w:sz w:val="24"/>
          <w:szCs w:val="24"/>
        </w:rPr>
        <w:t xml:space="preserve"> This was </w:t>
      </w:r>
      <w:r w:rsidR="00672D02">
        <w:rPr>
          <w:rFonts w:ascii="Times New Roman" w:eastAsia="Times New Roman" w:hAnsi="Times New Roman" w:cs="Times New Roman"/>
          <w:sz w:val="24"/>
          <w:szCs w:val="24"/>
        </w:rPr>
        <w:t>done</w:t>
      </w:r>
      <w:r w:rsidR="00315187">
        <w:rPr>
          <w:rFonts w:ascii="Times New Roman" w:eastAsia="Times New Roman" w:hAnsi="Times New Roman" w:cs="Times New Roman"/>
          <w:sz w:val="24"/>
          <w:szCs w:val="24"/>
        </w:rPr>
        <w:t xml:space="preserve"> for practical reasons</w:t>
      </w:r>
      <w:r>
        <w:rPr>
          <w:rFonts w:ascii="Times New Roman" w:eastAsia="Times New Roman" w:hAnsi="Times New Roman" w:cs="Times New Roman"/>
          <w:sz w:val="24"/>
          <w:szCs w:val="24"/>
        </w:rPr>
        <w:t xml:space="preserve"> and because the written word lends itself easier to a content analysis since it is literally black and white and void of the human nuances such as tone and visual </w:t>
      </w:r>
      <w:r w:rsidR="00672D02">
        <w:rPr>
          <w:rFonts w:ascii="Times New Roman" w:eastAsia="Times New Roman" w:hAnsi="Times New Roman" w:cs="Times New Roman"/>
          <w:sz w:val="24"/>
          <w:szCs w:val="24"/>
        </w:rPr>
        <w:t>ques. Lastly the study is</w:t>
      </w:r>
      <w:r>
        <w:rPr>
          <w:rFonts w:ascii="Times New Roman" w:eastAsia="Times New Roman" w:hAnsi="Times New Roman" w:cs="Times New Roman"/>
          <w:sz w:val="24"/>
          <w:szCs w:val="24"/>
        </w:rPr>
        <w:t xml:space="preserve"> small in that </w:t>
      </w:r>
      <w:r w:rsidR="00672D02">
        <w:rPr>
          <w:rFonts w:ascii="Times New Roman" w:eastAsia="Times New Roman" w:hAnsi="Times New Roman" w:cs="Times New Roman"/>
          <w:sz w:val="24"/>
          <w:szCs w:val="24"/>
        </w:rPr>
        <w:t>it only analyzes five</w:t>
      </w:r>
      <w:r>
        <w:rPr>
          <w:rFonts w:ascii="Times New Roman" w:eastAsia="Times New Roman" w:hAnsi="Times New Roman" w:cs="Times New Roman"/>
          <w:sz w:val="24"/>
          <w:szCs w:val="24"/>
        </w:rPr>
        <w:t xml:space="preserve"> articles from five sources. The range of sources however was select</w:t>
      </w:r>
      <w:r w:rsidR="00672D02">
        <w:rPr>
          <w:rFonts w:ascii="Times New Roman" w:eastAsia="Times New Roman" w:hAnsi="Times New Roman" w:cs="Times New Roman"/>
          <w:sz w:val="24"/>
          <w:szCs w:val="24"/>
        </w:rPr>
        <w:t>ed specifically to attempt to i</w:t>
      </w:r>
      <w:r>
        <w:rPr>
          <w:rFonts w:ascii="Times New Roman" w:eastAsia="Times New Roman" w:hAnsi="Times New Roman" w:cs="Times New Roman"/>
          <w:sz w:val="24"/>
          <w:szCs w:val="24"/>
        </w:rPr>
        <w:t xml:space="preserve">nclude a wide and differing set of views. </w:t>
      </w:r>
    </w:p>
    <w:p w14:paraId="4BA2B3BB" w14:textId="77777777" w:rsidR="002430E8" w:rsidRDefault="002430E8" w:rsidP="002430E8">
      <w:pPr>
        <w:pStyle w:val="Heading2"/>
      </w:pPr>
      <w:bookmarkStart w:id="22" w:name="_Toc450803225"/>
      <w:r>
        <w:t>Conclusion</w:t>
      </w:r>
      <w:bookmarkEnd w:id="22"/>
    </w:p>
    <w:p w14:paraId="3BD5EFC4" w14:textId="554CF61D" w:rsidR="002430E8" w:rsidRDefault="006722E8" w:rsidP="002430E8">
      <w:pPr>
        <w:ind w:firstLine="720"/>
        <w:rPr>
          <w:rFonts w:ascii="Times New Roman" w:hAnsi="Times New Roman"/>
        </w:rPr>
      </w:pPr>
      <w:r>
        <w:rPr>
          <w:rFonts w:ascii="Times New Roman" w:hAnsi="Times New Roman"/>
        </w:rPr>
        <w:t>By analyzing the way mainstream</w:t>
      </w:r>
      <w:r w:rsidR="002430E8">
        <w:rPr>
          <w:rFonts w:ascii="Times New Roman" w:hAnsi="Times New Roman"/>
        </w:rPr>
        <w:t xml:space="preserve"> newspaper media represents Native Americans and Native American lega</w:t>
      </w:r>
      <w:r w:rsidR="00D87A36">
        <w:rPr>
          <w:rFonts w:ascii="Times New Roman" w:hAnsi="Times New Roman"/>
        </w:rPr>
        <w:t>l issues further insight is gained</w:t>
      </w:r>
      <w:r w:rsidR="002430E8">
        <w:rPr>
          <w:rFonts w:ascii="Times New Roman" w:hAnsi="Times New Roman"/>
        </w:rPr>
        <w:t xml:space="preserve"> into how </w:t>
      </w:r>
      <w:r w:rsidR="002430E8">
        <w:rPr>
          <w:rFonts w:ascii="Times New Roman" w:hAnsi="Times New Roman"/>
        </w:rPr>
        <w:lastRenderedPageBreak/>
        <w:t>perception of Native Americans and Federal Indian policies are being shaped. Understanding the inter</w:t>
      </w:r>
      <w:r w:rsidR="00AF68EA">
        <w:rPr>
          <w:rFonts w:ascii="Times New Roman" w:hAnsi="Times New Roman"/>
        </w:rPr>
        <w:t>-</w:t>
      </w:r>
      <w:r w:rsidR="002430E8">
        <w:rPr>
          <w:rFonts w:ascii="Times New Roman" w:hAnsi="Times New Roman"/>
        </w:rPr>
        <w:t>relatedne</w:t>
      </w:r>
      <w:r w:rsidR="00AF68EA">
        <w:rPr>
          <w:rFonts w:ascii="Times New Roman" w:hAnsi="Times New Roman"/>
        </w:rPr>
        <w:t xml:space="preserve">ss of media, public perception </w:t>
      </w:r>
      <w:r w:rsidR="002430E8">
        <w:rPr>
          <w:rFonts w:ascii="Times New Roman" w:hAnsi="Times New Roman"/>
        </w:rPr>
        <w:t>and legal policy will allow Native American tribes and their advocates to better navigate the complicated and often frust</w:t>
      </w:r>
      <w:r w:rsidR="00616D30">
        <w:rPr>
          <w:rFonts w:ascii="Times New Roman" w:hAnsi="Times New Roman"/>
        </w:rPr>
        <w:t>rating realm of Federal Indian L</w:t>
      </w:r>
      <w:r w:rsidR="002430E8">
        <w:rPr>
          <w:rFonts w:ascii="Times New Roman" w:hAnsi="Times New Roman"/>
        </w:rPr>
        <w:t>aw.</w:t>
      </w:r>
    </w:p>
    <w:p w14:paraId="6610275A" w14:textId="5C7549E2" w:rsidR="0078103E" w:rsidRPr="00EE42DD" w:rsidRDefault="008167C5" w:rsidP="00EE42DD">
      <w:pPr>
        <w:spacing w:line="240" w:lineRule="auto"/>
        <w:rPr>
          <w:rFonts w:asciiTheme="majorHAnsi" w:hAnsiTheme="majorHAnsi"/>
          <w:b/>
          <w:bCs/>
          <w:sz w:val="28"/>
          <w:szCs w:val="32"/>
        </w:rPr>
      </w:pPr>
      <w:r>
        <w:br w:type="page"/>
      </w:r>
    </w:p>
    <w:p w14:paraId="4CEDF20E" w14:textId="10EDF023" w:rsidR="00EE42DD" w:rsidRDefault="00EE42DD" w:rsidP="002F27CB">
      <w:pPr>
        <w:pStyle w:val="Chapter"/>
      </w:pPr>
      <w:bookmarkStart w:id="23" w:name="_Toc450803226"/>
      <w:r>
        <w:lastRenderedPageBreak/>
        <w:t>Results</w:t>
      </w:r>
      <w:bookmarkEnd w:id="23"/>
    </w:p>
    <w:p w14:paraId="7065B601" w14:textId="1CD419D3" w:rsidR="00D20766" w:rsidRDefault="00EE42DD" w:rsidP="00D20766">
      <w:r>
        <w:tab/>
      </w:r>
      <w:r w:rsidR="00672D02">
        <w:t>The results of this study are</w:t>
      </w:r>
      <w:r w:rsidR="00D20766">
        <w:t xml:space="preserve"> divided into</w:t>
      </w:r>
      <w:r w:rsidR="003E2778">
        <w:t xml:space="preserve"> four main categories; article title framework, presentation of the facts, representation, and themes. The theme section is further categorized by </w:t>
      </w:r>
      <w:r w:rsidR="002C0929">
        <w:t xml:space="preserve">the five main themes identified: </w:t>
      </w:r>
      <w:r w:rsidR="002F27CB">
        <w:t xml:space="preserve">the </w:t>
      </w:r>
      <w:r w:rsidR="002C0929">
        <w:t xml:space="preserve">ICWA is a raced based law; </w:t>
      </w:r>
      <w:r w:rsidR="003E2778">
        <w:t>Dusten Brown’s</w:t>
      </w:r>
      <w:r w:rsidR="002C0929">
        <w:t xml:space="preserve"> termination of parental rights;</w:t>
      </w:r>
      <w:r w:rsidR="003E2778">
        <w:t xml:space="preserve"> adoptive </w:t>
      </w:r>
      <w:r w:rsidR="00D87A36">
        <w:t>couple’s</w:t>
      </w:r>
      <w:r w:rsidR="002C0929">
        <w:t xml:space="preserve"> rights;</w:t>
      </w:r>
      <w:r w:rsidR="003E2778">
        <w:t xml:space="preserve"> best interest of the chil</w:t>
      </w:r>
      <w:r w:rsidR="002C0929">
        <w:t>d;</w:t>
      </w:r>
      <w:r w:rsidR="00D87A36">
        <w:t xml:space="preserve"> and congressional intent. First, a brief history and the facts leading up to the case of </w:t>
      </w:r>
      <w:r w:rsidR="00D87A36">
        <w:rPr>
          <w:i/>
        </w:rPr>
        <w:t>Adoptive Couple v. Baby Girl</w:t>
      </w:r>
      <w:r w:rsidR="00D87A36">
        <w:t xml:space="preserve"> is provided as a context for the analysis. </w:t>
      </w:r>
    </w:p>
    <w:p w14:paraId="16820784" w14:textId="77777777" w:rsidR="00505B79" w:rsidRDefault="00505B79" w:rsidP="00D20766"/>
    <w:p w14:paraId="28C44200" w14:textId="1A133882" w:rsidR="00D87A36" w:rsidRDefault="00D87A36" w:rsidP="00D87A36">
      <w:pPr>
        <w:pStyle w:val="Heading2"/>
        <w:rPr>
          <w:i/>
        </w:rPr>
      </w:pPr>
      <w:bookmarkStart w:id="24" w:name="_Toc450803227"/>
      <w:r>
        <w:t xml:space="preserve">History of </w:t>
      </w:r>
      <w:r>
        <w:rPr>
          <w:i/>
        </w:rPr>
        <w:t xml:space="preserve">Adoptive Couple v. Baby </w:t>
      </w:r>
      <w:r w:rsidR="008653F5">
        <w:rPr>
          <w:i/>
        </w:rPr>
        <w:t>Girl</w:t>
      </w:r>
      <w:bookmarkEnd w:id="24"/>
    </w:p>
    <w:p w14:paraId="799696B9" w14:textId="5A7D66D0" w:rsidR="00D87A36" w:rsidRDefault="00FD5AD1" w:rsidP="00D87A36">
      <w:r>
        <w:tab/>
      </w:r>
      <w:r w:rsidR="0056652D">
        <w:t>Sh</w:t>
      </w:r>
      <w:r>
        <w:t xml:space="preserve">ortly after becoming engaged, Dusten Brown, a member of the Cherokee Nation, and Christina Maldonado, a non-Indian mother of two, learned that they were pregnant. A few months later Maldonado broke off the engagement, diminishing their relationship and communication to text messaging. </w:t>
      </w:r>
      <w:r w:rsidR="0056652D">
        <w:t xml:space="preserve">Maldonado later sent Brown a text message asking him if he would rather pay child support or relinquish his parental rights. Brown replied that he would rather relinquish his parental rights. </w:t>
      </w:r>
    </w:p>
    <w:p w14:paraId="40175750" w14:textId="0FEF7059" w:rsidR="0056652D" w:rsidRDefault="0056652D" w:rsidP="00D87A36">
      <w:r>
        <w:tab/>
        <w:t>A few months after this conversation, Maldonado began the process of putting their unborn child up for adoption. Without Brown</w:t>
      </w:r>
      <w:r w:rsidR="00672D02">
        <w:t>’</w:t>
      </w:r>
      <w:r>
        <w:t>s knowledge</w:t>
      </w:r>
      <w:r w:rsidR="001F33CA">
        <w:t>,</w:t>
      </w:r>
      <w:r>
        <w:t xml:space="preserve"> Maldonado selected Matt and Melanie Capobianco, a non-Indian couple from South Carolina. While preparing for the adoption, Maldonado’s lawyer provided the Cherokee Nation with a form inquiring w</w:t>
      </w:r>
      <w:r w:rsidR="00B25BEC">
        <w:t>h</w:t>
      </w:r>
      <w:r>
        <w:t>ether the child was eligible for tribal membership. However, the attorney misspelled Dusten Brown’s name and provided the wrong date of birth. Based on the information provided</w:t>
      </w:r>
      <w:r w:rsidR="003957E1">
        <w:t>,</w:t>
      </w:r>
      <w:r>
        <w:t xml:space="preserve"> the Cherokee Nation replied that the child was not an Indian child and therefore </w:t>
      </w:r>
      <w:r w:rsidR="002F27CB">
        <w:t xml:space="preserve">the </w:t>
      </w:r>
      <w:r>
        <w:t xml:space="preserve">ICWA did not apply. </w:t>
      </w:r>
    </w:p>
    <w:p w14:paraId="2CCC926B" w14:textId="590A3B12" w:rsidR="0056652D" w:rsidRDefault="0056652D" w:rsidP="00D87A36">
      <w:r>
        <w:lastRenderedPageBreak/>
        <w:tab/>
        <w:t xml:space="preserve">The Capobiancos were present for the </w:t>
      </w:r>
      <w:r w:rsidR="008653F5">
        <w:t xml:space="preserve">birth of </w:t>
      </w:r>
      <w:r w:rsidR="00593546">
        <w:t>Veronica, and Matt Capobianco cut the umbilical</w:t>
      </w:r>
      <w:r w:rsidR="00566248">
        <w:t xml:space="preserve"> </w:t>
      </w:r>
      <w:r w:rsidR="00593546">
        <w:t>cord.</w:t>
      </w:r>
      <w:r w:rsidR="00566248">
        <w:t xml:space="preserve"> </w:t>
      </w:r>
      <w:r w:rsidR="00C21443">
        <w:t xml:space="preserve">In the </w:t>
      </w:r>
      <w:r w:rsidR="003957E1">
        <w:t xml:space="preserve">days </w:t>
      </w:r>
      <w:r w:rsidR="00C21443">
        <w:t>following</w:t>
      </w:r>
      <w:r w:rsidR="003957E1">
        <w:t xml:space="preserve"> </w:t>
      </w:r>
      <w:r w:rsidR="00C21443">
        <w:t>the birth of</w:t>
      </w:r>
      <w:r w:rsidR="001F33CA">
        <w:t xml:space="preserve"> </w:t>
      </w:r>
      <w:r w:rsidR="008653F5">
        <w:t>‘</w:t>
      </w:r>
      <w:r w:rsidR="001F33CA">
        <w:t>Baby Veronica</w:t>
      </w:r>
      <w:r w:rsidR="008653F5">
        <w:t>’</w:t>
      </w:r>
      <w:r w:rsidR="001F33CA">
        <w:t>, the Capobiancos</w:t>
      </w:r>
      <w:r w:rsidR="00C21443">
        <w:t xml:space="preserve"> took the little girl home to South Carolina. Four months later</w:t>
      </w:r>
      <w:r w:rsidR="003957E1">
        <w:t>,</w:t>
      </w:r>
      <w:r w:rsidR="001F33CA">
        <w:t xml:space="preserve"> the Capobianco</w:t>
      </w:r>
      <w:r w:rsidR="00C21443">
        <w:t xml:space="preserve">s served Dusten Brown with adoption papers, which he signed upon receipt. The next day, Brown consulted a lawyer and began the process to </w:t>
      </w:r>
      <w:r w:rsidR="00647DFA">
        <w:t>challenge</w:t>
      </w:r>
      <w:r w:rsidR="00C21443">
        <w:t xml:space="preserve"> the legality of the adoption under the Indian Child Welfare Act. A week later Dusten was deployed to Iraq putting much of the case on hold until he returned from service. </w:t>
      </w:r>
    </w:p>
    <w:p w14:paraId="4BB78459" w14:textId="289788A7" w:rsidR="00C21443" w:rsidRDefault="003957E1" w:rsidP="00D87A36">
      <w:r>
        <w:tab/>
        <w:t>On Nov.</w:t>
      </w:r>
      <w:r w:rsidR="00C21443">
        <w:t xml:space="preserve"> 25, 2011, the South Carolina Supreme Court ruled in favor of Dusten Brown, finding him to be a fit Indian parent under</w:t>
      </w:r>
      <w:r w:rsidR="002F27CB">
        <w:t xml:space="preserve"> the</w:t>
      </w:r>
      <w:r w:rsidR="00C21443">
        <w:t xml:space="preserve"> ICWA. </w:t>
      </w:r>
      <w:r w:rsidR="008653F5">
        <w:t>‘</w:t>
      </w:r>
      <w:r w:rsidR="00C21443">
        <w:t>Baby Ve</w:t>
      </w:r>
      <w:r w:rsidR="00332AD4">
        <w:t>ronica</w:t>
      </w:r>
      <w:r w:rsidR="008653F5">
        <w:t>’</w:t>
      </w:r>
      <w:r w:rsidR="00332AD4">
        <w:t xml:space="preserve"> was returned to Brown a month later. The Capobiancos appealed the decision to the </w:t>
      </w:r>
      <w:r w:rsidR="00274ED4">
        <w:t>South Carolina Supreme Court which</w:t>
      </w:r>
      <w:r w:rsidR="00332AD4">
        <w:t xml:space="preserve"> upheld the lower court</w:t>
      </w:r>
      <w:r w:rsidR="00274ED4">
        <w:t>’</w:t>
      </w:r>
      <w:r w:rsidR="00332AD4">
        <w:t xml:space="preserve">s decision. The case was then appealed </w:t>
      </w:r>
      <w:r w:rsidR="00274ED4">
        <w:t>to</w:t>
      </w:r>
      <w:r w:rsidR="00332AD4">
        <w:t xml:space="preserve"> the United </w:t>
      </w:r>
      <w:r w:rsidR="00665E71">
        <w:t>States</w:t>
      </w:r>
      <w:r w:rsidR="00332AD4">
        <w:t xml:space="preserve"> Supreme Court. On June 25, 2013</w:t>
      </w:r>
      <w:r>
        <w:t>,</w:t>
      </w:r>
      <w:r w:rsidR="00332AD4">
        <w:t xml:space="preserve"> the U</w:t>
      </w:r>
      <w:r>
        <w:t>.</w:t>
      </w:r>
      <w:r w:rsidR="00332AD4">
        <w:t>S</w:t>
      </w:r>
      <w:r>
        <w:t>.</w:t>
      </w:r>
      <w:r w:rsidR="00332AD4">
        <w:t xml:space="preserve"> Supreme Court reversed the lower court</w:t>
      </w:r>
      <w:r w:rsidR="00274ED4">
        <w:t xml:space="preserve">’s opinion. </w:t>
      </w:r>
      <w:r w:rsidR="008653F5">
        <w:t>‘</w:t>
      </w:r>
      <w:r w:rsidR="00332AD4">
        <w:t>Baby Veronica</w:t>
      </w:r>
      <w:r w:rsidR="008653F5">
        <w:t>’</w:t>
      </w:r>
      <w:r w:rsidR="00332AD4">
        <w:t xml:space="preserve"> is now living with the Capobiancos in South Carolina. </w:t>
      </w:r>
    </w:p>
    <w:p w14:paraId="1E4AF9F7" w14:textId="77777777" w:rsidR="00505B79" w:rsidRPr="00D87A36" w:rsidRDefault="00505B79" w:rsidP="00D87A36"/>
    <w:p w14:paraId="021AC71E" w14:textId="0B21025A" w:rsidR="0078103E" w:rsidRDefault="00F565CA" w:rsidP="0078103E">
      <w:pPr>
        <w:pStyle w:val="Heading2"/>
      </w:pPr>
      <w:bookmarkStart w:id="25" w:name="_Toc450803228"/>
      <w:r>
        <w:t>Article Title Framework</w:t>
      </w:r>
      <w:bookmarkEnd w:id="25"/>
    </w:p>
    <w:p w14:paraId="2419C180" w14:textId="58EF3A65" w:rsidR="00F565CA" w:rsidRDefault="0065359F" w:rsidP="00F565CA">
      <w:r>
        <w:tab/>
        <w:t xml:space="preserve">The title of an </w:t>
      </w:r>
      <w:r w:rsidR="00694CDC">
        <w:t>article</w:t>
      </w:r>
      <w:r>
        <w:t xml:space="preserve"> has immense power in shaping the reader’s </w:t>
      </w:r>
      <w:r w:rsidR="00665101">
        <w:t>perspective</w:t>
      </w:r>
      <w:r>
        <w:t xml:space="preserve">. Since the title is the first thing a person sees, the title is often </w:t>
      </w:r>
      <w:r w:rsidR="000D0AAD">
        <w:t>written in a way that grabs</w:t>
      </w:r>
      <w:r w:rsidR="00665101">
        <w:t xml:space="preserve"> the reader’s attention</w:t>
      </w:r>
      <w:r w:rsidR="007F5390">
        <w:t xml:space="preserve"> and draws them in. </w:t>
      </w:r>
      <w:r w:rsidR="000D0AAD">
        <w:t>Upon first glance</w:t>
      </w:r>
      <w:r w:rsidR="003957E1">
        <w:t>,</w:t>
      </w:r>
      <w:r w:rsidR="000D0AAD">
        <w:t xml:space="preserve"> t</w:t>
      </w:r>
      <w:r w:rsidR="00EE0E95">
        <w:t>he title of an article starts to implant a particular perception upon the reader “by directing the reader’s attention to an aspect of the story, by highlighting the topic in a non-objective, yet intriguing way, by oversimplifying the full text content, while consistently masking other ‘relevant’ information.”</w:t>
      </w:r>
      <w:r w:rsidR="000D0AAD">
        <w:rPr>
          <w:rStyle w:val="EndnoteReference"/>
        </w:rPr>
        <w:endnoteReference w:id="20"/>
      </w:r>
      <w:r w:rsidR="0066270F">
        <w:t xml:space="preserve"> In light of </w:t>
      </w:r>
      <w:r w:rsidR="00274ED4">
        <w:t xml:space="preserve">the </w:t>
      </w:r>
      <w:r w:rsidR="0066270F">
        <w:t>brevity of article tit</w:t>
      </w:r>
      <w:r w:rsidR="00274ED4">
        <w:t>le</w:t>
      </w:r>
      <w:r w:rsidR="0066270F">
        <w:t xml:space="preserve">s, it is impossible for the title to </w:t>
      </w:r>
      <w:r w:rsidR="0066270F">
        <w:lastRenderedPageBreak/>
        <w:t xml:space="preserve">convey all the relevant facts to the reader. The fact that headlines and article titles are designed so that they can be briefly skimmed over by readers suggests that many readers will only read the the title, thus their perception of the issues conveyed is limited to the presentation of the article. </w:t>
      </w:r>
    </w:p>
    <w:p w14:paraId="6F7DF8A3" w14:textId="5FCDDDB3" w:rsidR="00DE6855" w:rsidRDefault="00274ED4" w:rsidP="00F565CA">
      <w:r>
        <w:tab/>
        <w:t>All of the article</w:t>
      </w:r>
      <w:r w:rsidR="0011414B">
        <w:t xml:space="preserve"> titles were </w:t>
      </w:r>
      <w:r w:rsidR="00570903">
        <w:t xml:space="preserve">initially </w:t>
      </w:r>
      <w:r>
        <w:t xml:space="preserve">analyzed and divided into </w:t>
      </w:r>
      <w:r w:rsidR="0011414B">
        <w:t xml:space="preserve">two </w:t>
      </w:r>
      <w:r w:rsidR="000B0BF9">
        <w:t>categories</w:t>
      </w:r>
      <w:r w:rsidR="003957E1">
        <w:t>:</w:t>
      </w:r>
      <w:r w:rsidR="0011414B">
        <w:t xml:space="preserve"> neutral and non-neutral. To be neutral</w:t>
      </w:r>
      <w:r w:rsidR="003957E1">
        <w:t>,</w:t>
      </w:r>
      <w:r w:rsidR="0011414B">
        <w:t xml:space="preserve"> the title had to be void of personal opinion or what may be considered “flashy” wording. A neutral title alone does not draw emotion from the reader</w:t>
      </w:r>
      <w:r w:rsidR="001F33CA">
        <w:t>,</w:t>
      </w:r>
      <w:r w:rsidR="0011414B">
        <w:t xml:space="preserve"> but instead states the facts simply and plainly. For </w:t>
      </w:r>
      <w:r w:rsidR="000B0BF9">
        <w:t>example,</w:t>
      </w:r>
      <w:r w:rsidR="0011414B">
        <w:t xml:space="preserve"> “South Carolina Supreme Court denies rehearing</w:t>
      </w:r>
      <w:r>
        <w:t xml:space="preserve"> in</w:t>
      </w:r>
      <w:r w:rsidR="0011414B">
        <w:t xml:space="preserve"> custody case”</w:t>
      </w:r>
      <w:r w:rsidR="00407D5D">
        <w:rPr>
          <w:rStyle w:val="EndnoteReference"/>
        </w:rPr>
        <w:endnoteReference w:id="21"/>
      </w:r>
      <w:r>
        <w:t xml:space="preserve"> reads as a non-</w:t>
      </w:r>
      <w:r w:rsidR="004434BD">
        <w:t>biased</w:t>
      </w:r>
      <w:r w:rsidR="0011414B">
        <w:t xml:space="preserve"> fact</w:t>
      </w:r>
      <w:r>
        <w:t>ual statement</w:t>
      </w:r>
      <w:r w:rsidR="0011414B">
        <w:t xml:space="preserve"> and does not by itself </w:t>
      </w:r>
      <w:r>
        <w:t>elicit a particular response</w:t>
      </w:r>
      <w:r w:rsidR="000B0BF9">
        <w:t xml:space="preserve">. </w:t>
      </w:r>
      <w:r w:rsidR="0011414B">
        <w:t xml:space="preserve"> Non-neutral titles on the other hand evoke</w:t>
      </w:r>
      <w:r w:rsidR="000B0BF9">
        <w:t xml:space="preserve"> emotion in the reader, utilizing </w:t>
      </w:r>
      <w:r w:rsidR="0011414B">
        <w:t>colorful language to draw the reader in.</w:t>
      </w:r>
      <w:r w:rsidR="000B0BF9">
        <w:t xml:space="preserve"> “Indian Welfare Act Harms Many Children”</w:t>
      </w:r>
      <w:r w:rsidR="004434BD">
        <w:rPr>
          <w:rStyle w:val="EndnoteReference"/>
        </w:rPr>
        <w:endnoteReference w:id="22"/>
      </w:r>
      <w:r w:rsidR="000B0BF9">
        <w:t xml:space="preserve"> is an example of a non-neutral title. In this study non-neutral include</w:t>
      </w:r>
      <w:r>
        <w:t>s all titles that e</w:t>
      </w:r>
      <w:r w:rsidR="000B0BF9">
        <w:t>licit an initial opinion of the case, regardless of the type of opinion being communicated (</w:t>
      </w:r>
      <w:r w:rsidR="00570903">
        <w:t xml:space="preserve">e.g. in favor of or against ICWA). </w:t>
      </w:r>
    </w:p>
    <w:tbl>
      <w:tblPr>
        <w:tblStyle w:val="TableGrid"/>
        <w:tblW w:w="0" w:type="auto"/>
        <w:tblLook w:val="04A0" w:firstRow="1" w:lastRow="0" w:firstColumn="1" w:lastColumn="0" w:noHBand="0" w:noVBand="1"/>
      </w:tblPr>
      <w:tblGrid>
        <w:gridCol w:w="2469"/>
        <w:gridCol w:w="1003"/>
        <w:gridCol w:w="1672"/>
        <w:gridCol w:w="1668"/>
        <w:gridCol w:w="1674"/>
      </w:tblGrid>
      <w:tr w:rsidR="00B62454" w14:paraId="68B15E0A" w14:textId="77777777" w:rsidTr="00682755">
        <w:trPr>
          <w:trHeight w:val="629"/>
        </w:trPr>
        <w:tc>
          <w:tcPr>
            <w:tcW w:w="2469" w:type="dxa"/>
            <w:tcBorders>
              <w:top w:val="single" w:sz="18" w:space="0" w:color="auto"/>
              <w:left w:val="single" w:sz="18" w:space="0" w:color="auto"/>
              <w:bottom w:val="single" w:sz="18" w:space="0" w:color="auto"/>
              <w:right w:val="single" w:sz="18" w:space="0" w:color="auto"/>
            </w:tcBorders>
          </w:tcPr>
          <w:p w14:paraId="44C54B96" w14:textId="77777777" w:rsidR="00DE6855" w:rsidRDefault="00DE6855" w:rsidP="00F565CA"/>
        </w:tc>
        <w:tc>
          <w:tcPr>
            <w:tcW w:w="1003" w:type="dxa"/>
            <w:tcBorders>
              <w:top w:val="single" w:sz="18" w:space="0" w:color="auto"/>
              <w:left w:val="single" w:sz="18" w:space="0" w:color="auto"/>
              <w:bottom w:val="single" w:sz="18" w:space="0" w:color="auto"/>
            </w:tcBorders>
            <w:vAlign w:val="bottom"/>
          </w:tcPr>
          <w:p w14:paraId="5FF19581" w14:textId="09D1AAE3" w:rsidR="00DE6855" w:rsidRPr="00B62454" w:rsidRDefault="00DE6855" w:rsidP="00B62454">
            <w:pPr>
              <w:spacing w:line="240" w:lineRule="auto"/>
              <w:jc w:val="center"/>
              <w:rPr>
                <w:b/>
              </w:rPr>
            </w:pPr>
            <w:r w:rsidRPr="00B62454">
              <w:rPr>
                <w:b/>
              </w:rPr>
              <w:t>Neutral</w:t>
            </w:r>
          </w:p>
        </w:tc>
        <w:tc>
          <w:tcPr>
            <w:tcW w:w="1672" w:type="dxa"/>
            <w:tcBorders>
              <w:top w:val="single" w:sz="18" w:space="0" w:color="auto"/>
              <w:bottom w:val="single" w:sz="18" w:space="0" w:color="auto"/>
            </w:tcBorders>
            <w:vAlign w:val="bottom"/>
          </w:tcPr>
          <w:p w14:paraId="520168CD" w14:textId="4B957179" w:rsidR="00DE6855" w:rsidRPr="00B62454" w:rsidRDefault="00DE6855" w:rsidP="00B62454">
            <w:pPr>
              <w:spacing w:line="240" w:lineRule="auto"/>
              <w:jc w:val="center"/>
              <w:rPr>
                <w:b/>
              </w:rPr>
            </w:pPr>
            <w:r w:rsidRPr="00B62454">
              <w:rPr>
                <w:b/>
              </w:rPr>
              <w:t>Non-Neutral</w:t>
            </w:r>
          </w:p>
        </w:tc>
        <w:tc>
          <w:tcPr>
            <w:tcW w:w="1668" w:type="dxa"/>
            <w:tcBorders>
              <w:top w:val="single" w:sz="18" w:space="0" w:color="auto"/>
              <w:bottom w:val="single" w:sz="18" w:space="0" w:color="auto"/>
            </w:tcBorders>
            <w:vAlign w:val="bottom"/>
          </w:tcPr>
          <w:p w14:paraId="1B1E72BE" w14:textId="3F2F12D6" w:rsidR="00DE6855" w:rsidRPr="00B62454" w:rsidRDefault="00DE6855" w:rsidP="00B62454">
            <w:pPr>
              <w:spacing w:line="240" w:lineRule="auto"/>
              <w:jc w:val="center"/>
              <w:rPr>
                <w:b/>
              </w:rPr>
            </w:pPr>
            <w:r w:rsidRPr="00B62454">
              <w:rPr>
                <w:b/>
              </w:rPr>
              <w:t>Pro ICWA</w:t>
            </w:r>
          </w:p>
        </w:tc>
        <w:tc>
          <w:tcPr>
            <w:tcW w:w="1674" w:type="dxa"/>
            <w:tcBorders>
              <w:top w:val="single" w:sz="18" w:space="0" w:color="auto"/>
              <w:bottom w:val="single" w:sz="18" w:space="0" w:color="auto"/>
              <w:right w:val="single" w:sz="18" w:space="0" w:color="auto"/>
            </w:tcBorders>
            <w:vAlign w:val="bottom"/>
          </w:tcPr>
          <w:p w14:paraId="7A249692" w14:textId="0BF27A74" w:rsidR="00DE6855" w:rsidRPr="00B62454" w:rsidRDefault="00DE6855" w:rsidP="00B62454">
            <w:pPr>
              <w:spacing w:line="240" w:lineRule="auto"/>
              <w:jc w:val="center"/>
              <w:rPr>
                <w:b/>
              </w:rPr>
            </w:pPr>
            <w:r w:rsidRPr="00B62454">
              <w:rPr>
                <w:b/>
              </w:rPr>
              <w:t>Against ICWA</w:t>
            </w:r>
          </w:p>
        </w:tc>
      </w:tr>
      <w:tr w:rsidR="00B62454" w14:paraId="03709625" w14:textId="77777777" w:rsidTr="00682755">
        <w:tc>
          <w:tcPr>
            <w:tcW w:w="2469" w:type="dxa"/>
            <w:tcBorders>
              <w:top w:val="single" w:sz="18" w:space="0" w:color="auto"/>
              <w:left w:val="single" w:sz="18" w:space="0" w:color="auto"/>
              <w:right w:val="single" w:sz="18" w:space="0" w:color="auto"/>
            </w:tcBorders>
            <w:vAlign w:val="center"/>
          </w:tcPr>
          <w:p w14:paraId="7771A156" w14:textId="1B864FD4" w:rsidR="00DE6855" w:rsidRPr="00B62454" w:rsidRDefault="002F27CB" w:rsidP="00B62454">
            <w:pPr>
              <w:jc w:val="center"/>
              <w:rPr>
                <w:b/>
              </w:rPr>
            </w:pPr>
            <w:r w:rsidRPr="002F27CB">
              <w:rPr>
                <w:b/>
                <w:i/>
              </w:rPr>
              <w:t>Post and Courier</w:t>
            </w:r>
          </w:p>
        </w:tc>
        <w:tc>
          <w:tcPr>
            <w:tcW w:w="1003" w:type="dxa"/>
            <w:tcBorders>
              <w:top w:val="single" w:sz="18" w:space="0" w:color="auto"/>
              <w:left w:val="single" w:sz="18" w:space="0" w:color="auto"/>
            </w:tcBorders>
            <w:vAlign w:val="center"/>
          </w:tcPr>
          <w:p w14:paraId="5D475C2C" w14:textId="35DCADA9" w:rsidR="00DE6855" w:rsidRDefault="00DE6855" w:rsidP="00B62454">
            <w:pPr>
              <w:jc w:val="center"/>
            </w:pPr>
            <w:r>
              <w:t>3</w:t>
            </w:r>
          </w:p>
        </w:tc>
        <w:tc>
          <w:tcPr>
            <w:tcW w:w="1672" w:type="dxa"/>
            <w:tcBorders>
              <w:top w:val="single" w:sz="18" w:space="0" w:color="auto"/>
            </w:tcBorders>
            <w:vAlign w:val="center"/>
          </w:tcPr>
          <w:p w14:paraId="15A7EE9C" w14:textId="6D092D2C" w:rsidR="00DE6855" w:rsidRDefault="00DE6855" w:rsidP="00B62454">
            <w:pPr>
              <w:jc w:val="center"/>
            </w:pPr>
            <w:r>
              <w:t>2</w:t>
            </w:r>
          </w:p>
        </w:tc>
        <w:tc>
          <w:tcPr>
            <w:tcW w:w="1668" w:type="dxa"/>
            <w:tcBorders>
              <w:top w:val="single" w:sz="18" w:space="0" w:color="auto"/>
            </w:tcBorders>
            <w:vAlign w:val="center"/>
          </w:tcPr>
          <w:p w14:paraId="66799C5A" w14:textId="4C0AB465" w:rsidR="00DE6855" w:rsidRDefault="00DE6855" w:rsidP="00B62454">
            <w:pPr>
              <w:jc w:val="center"/>
            </w:pPr>
            <w:r>
              <w:t>0</w:t>
            </w:r>
          </w:p>
        </w:tc>
        <w:tc>
          <w:tcPr>
            <w:tcW w:w="1674" w:type="dxa"/>
            <w:tcBorders>
              <w:top w:val="single" w:sz="18" w:space="0" w:color="auto"/>
              <w:right w:val="single" w:sz="18" w:space="0" w:color="auto"/>
            </w:tcBorders>
            <w:vAlign w:val="center"/>
          </w:tcPr>
          <w:p w14:paraId="6270260C" w14:textId="51B76A0C" w:rsidR="00DE6855" w:rsidRDefault="00DE6855" w:rsidP="00B62454">
            <w:pPr>
              <w:jc w:val="center"/>
            </w:pPr>
            <w:r>
              <w:t>2</w:t>
            </w:r>
          </w:p>
        </w:tc>
      </w:tr>
      <w:tr w:rsidR="00B62454" w14:paraId="2E6ED732" w14:textId="77777777" w:rsidTr="00682755">
        <w:tc>
          <w:tcPr>
            <w:tcW w:w="2469" w:type="dxa"/>
            <w:tcBorders>
              <w:left w:val="single" w:sz="18" w:space="0" w:color="auto"/>
              <w:right w:val="single" w:sz="18" w:space="0" w:color="auto"/>
            </w:tcBorders>
            <w:vAlign w:val="center"/>
          </w:tcPr>
          <w:p w14:paraId="113CBF9E" w14:textId="046C22A8" w:rsidR="00DE6855" w:rsidRPr="00B62454" w:rsidRDefault="00DE6855" w:rsidP="00B62454">
            <w:pPr>
              <w:jc w:val="center"/>
              <w:rPr>
                <w:b/>
              </w:rPr>
            </w:pPr>
            <w:r w:rsidRPr="00B62454">
              <w:rPr>
                <w:b/>
              </w:rPr>
              <w:t>Oklahoman</w:t>
            </w:r>
          </w:p>
        </w:tc>
        <w:tc>
          <w:tcPr>
            <w:tcW w:w="1003" w:type="dxa"/>
            <w:tcBorders>
              <w:left w:val="single" w:sz="18" w:space="0" w:color="auto"/>
            </w:tcBorders>
            <w:vAlign w:val="center"/>
          </w:tcPr>
          <w:p w14:paraId="628FD063" w14:textId="437A47C5" w:rsidR="00DE6855" w:rsidRDefault="00DE6855" w:rsidP="00B62454">
            <w:pPr>
              <w:jc w:val="center"/>
            </w:pPr>
            <w:r>
              <w:t>2</w:t>
            </w:r>
          </w:p>
        </w:tc>
        <w:tc>
          <w:tcPr>
            <w:tcW w:w="1672" w:type="dxa"/>
            <w:vAlign w:val="center"/>
          </w:tcPr>
          <w:p w14:paraId="423A4473" w14:textId="45202802" w:rsidR="00DE6855" w:rsidRDefault="00DE6855" w:rsidP="00B62454">
            <w:pPr>
              <w:jc w:val="center"/>
            </w:pPr>
            <w:r>
              <w:t>3</w:t>
            </w:r>
          </w:p>
        </w:tc>
        <w:tc>
          <w:tcPr>
            <w:tcW w:w="1668" w:type="dxa"/>
            <w:vAlign w:val="center"/>
          </w:tcPr>
          <w:p w14:paraId="5060CB7D" w14:textId="7DABAD97" w:rsidR="00DE6855" w:rsidRDefault="00DE6855" w:rsidP="00B62454">
            <w:pPr>
              <w:jc w:val="center"/>
            </w:pPr>
            <w:r>
              <w:t>0</w:t>
            </w:r>
          </w:p>
        </w:tc>
        <w:tc>
          <w:tcPr>
            <w:tcW w:w="1674" w:type="dxa"/>
            <w:tcBorders>
              <w:right w:val="single" w:sz="18" w:space="0" w:color="auto"/>
            </w:tcBorders>
            <w:vAlign w:val="center"/>
          </w:tcPr>
          <w:p w14:paraId="2C6B60D7" w14:textId="3E2F6408" w:rsidR="00DE6855" w:rsidRDefault="00DE6855" w:rsidP="00B62454">
            <w:pPr>
              <w:jc w:val="center"/>
            </w:pPr>
            <w:r>
              <w:t>3</w:t>
            </w:r>
          </w:p>
        </w:tc>
      </w:tr>
      <w:tr w:rsidR="00B62454" w14:paraId="400751BD" w14:textId="77777777" w:rsidTr="00682755">
        <w:trPr>
          <w:trHeight w:val="548"/>
        </w:trPr>
        <w:tc>
          <w:tcPr>
            <w:tcW w:w="2469" w:type="dxa"/>
            <w:tcBorders>
              <w:left w:val="single" w:sz="18" w:space="0" w:color="auto"/>
              <w:right w:val="single" w:sz="18" w:space="0" w:color="auto"/>
            </w:tcBorders>
            <w:vAlign w:val="bottom"/>
          </w:tcPr>
          <w:p w14:paraId="6D4270C1" w14:textId="1727F7BD" w:rsidR="00DE6855" w:rsidRPr="00B62454" w:rsidRDefault="00DE6855" w:rsidP="00B62454">
            <w:pPr>
              <w:jc w:val="center"/>
              <w:rPr>
                <w:b/>
              </w:rPr>
            </w:pPr>
            <w:r w:rsidRPr="00B62454">
              <w:rPr>
                <w:b/>
              </w:rPr>
              <w:t>Washington Post</w:t>
            </w:r>
          </w:p>
        </w:tc>
        <w:tc>
          <w:tcPr>
            <w:tcW w:w="1003" w:type="dxa"/>
            <w:tcBorders>
              <w:left w:val="single" w:sz="18" w:space="0" w:color="auto"/>
            </w:tcBorders>
            <w:vAlign w:val="center"/>
          </w:tcPr>
          <w:p w14:paraId="28EC82EB" w14:textId="7357D9A2" w:rsidR="00DE6855" w:rsidRDefault="00DE6855" w:rsidP="00B62454">
            <w:pPr>
              <w:jc w:val="center"/>
            </w:pPr>
            <w:r>
              <w:t>3</w:t>
            </w:r>
          </w:p>
        </w:tc>
        <w:tc>
          <w:tcPr>
            <w:tcW w:w="1672" w:type="dxa"/>
            <w:vAlign w:val="center"/>
          </w:tcPr>
          <w:p w14:paraId="14672CF1" w14:textId="0C45231A" w:rsidR="00DE6855" w:rsidRDefault="00DE6855" w:rsidP="00B62454">
            <w:pPr>
              <w:jc w:val="center"/>
            </w:pPr>
            <w:r>
              <w:t>2</w:t>
            </w:r>
          </w:p>
        </w:tc>
        <w:tc>
          <w:tcPr>
            <w:tcW w:w="1668" w:type="dxa"/>
            <w:vAlign w:val="center"/>
          </w:tcPr>
          <w:p w14:paraId="5533DC89" w14:textId="53604AAD" w:rsidR="00DE6855" w:rsidRDefault="00DE6855" w:rsidP="00B62454">
            <w:pPr>
              <w:jc w:val="center"/>
            </w:pPr>
            <w:r>
              <w:t>0</w:t>
            </w:r>
          </w:p>
        </w:tc>
        <w:tc>
          <w:tcPr>
            <w:tcW w:w="1674" w:type="dxa"/>
            <w:tcBorders>
              <w:right w:val="single" w:sz="18" w:space="0" w:color="auto"/>
            </w:tcBorders>
            <w:vAlign w:val="center"/>
          </w:tcPr>
          <w:p w14:paraId="41A05C72" w14:textId="301DAB76" w:rsidR="00DE6855" w:rsidRDefault="00DE6855" w:rsidP="00B62454">
            <w:pPr>
              <w:jc w:val="center"/>
            </w:pPr>
            <w:r>
              <w:t>2</w:t>
            </w:r>
          </w:p>
        </w:tc>
      </w:tr>
      <w:tr w:rsidR="00B62454" w14:paraId="12C7CE21" w14:textId="77777777" w:rsidTr="00682755">
        <w:trPr>
          <w:trHeight w:val="575"/>
        </w:trPr>
        <w:tc>
          <w:tcPr>
            <w:tcW w:w="2469" w:type="dxa"/>
            <w:tcBorders>
              <w:left w:val="single" w:sz="18" w:space="0" w:color="auto"/>
              <w:right w:val="single" w:sz="18" w:space="0" w:color="auto"/>
            </w:tcBorders>
            <w:vAlign w:val="bottom"/>
          </w:tcPr>
          <w:p w14:paraId="73D78EB5" w14:textId="7D4794D2" w:rsidR="00DE6855" w:rsidRPr="00B62454" w:rsidRDefault="00DE6855" w:rsidP="00B62454">
            <w:pPr>
              <w:spacing w:line="240" w:lineRule="auto"/>
              <w:jc w:val="center"/>
              <w:rPr>
                <w:b/>
              </w:rPr>
            </w:pPr>
            <w:r w:rsidRPr="00B62454">
              <w:rPr>
                <w:b/>
              </w:rPr>
              <w:t>Indian Country Today</w:t>
            </w:r>
          </w:p>
        </w:tc>
        <w:tc>
          <w:tcPr>
            <w:tcW w:w="1003" w:type="dxa"/>
            <w:tcBorders>
              <w:left w:val="single" w:sz="18" w:space="0" w:color="auto"/>
            </w:tcBorders>
            <w:vAlign w:val="center"/>
          </w:tcPr>
          <w:p w14:paraId="2F8AA7CC" w14:textId="3E253D04" w:rsidR="00DE6855" w:rsidRDefault="00DE6855" w:rsidP="00B62454">
            <w:pPr>
              <w:jc w:val="center"/>
            </w:pPr>
            <w:r>
              <w:t>2</w:t>
            </w:r>
          </w:p>
        </w:tc>
        <w:tc>
          <w:tcPr>
            <w:tcW w:w="1672" w:type="dxa"/>
            <w:vAlign w:val="center"/>
          </w:tcPr>
          <w:p w14:paraId="75540244" w14:textId="35A29EB1" w:rsidR="00DE6855" w:rsidRDefault="00DE6855" w:rsidP="00B62454">
            <w:pPr>
              <w:jc w:val="center"/>
            </w:pPr>
            <w:r>
              <w:t>3</w:t>
            </w:r>
          </w:p>
        </w:tc>
        <w:tc>
          <w:tcPr>
            <w:tcW w:w="1668" w:type="dxa"/>
            <w:vAlign w:val="center"/>
          </w:tcPr>
          <w:p w14:paraId="32E7DDA5" w14:textId="3AAEB6C8" w:rsidR="00DE6855" w:rsidRDefault="00DE6855" w:rsidP="00B62454">
            <w:pPr>
              <w:jc w:val="center"/>
            </w:pPr>
            <w:r>
              <w:t>3</w:t>
            </w:r>
          </w:p>
        </w:tc>
        <w:tc>
          <w:tcPr>
            <w:tcW w:w="1674" w:type="dxa"/>
            <w:tcBorders>
              <w:right w:val="single" w:sz="18" w:space="0" w:color="auto"/>
            </w:tcBorders>
            <w:vAlign w:val="center"/>
          </w:tcPr>
          <w:p w14:paraId="042ECEFF" w14:textId="5BA6DF43" w:rsidR="00DE6855" w:rsidRDefault="00DE6855" w:rsidP="00B62454">
            <w:pPr>
              <w:jc w:val="center"/>
            </w:pPr>
            <w:r>
              <w:t>0</w:t>
            </w:r>
          </w:p>
        </w:tc>
      </w:tr>
      <w:tr w:rsidR="00B62454" w14:paraId="225D8454" w14:textId="77777777" w:rsidTr="00682755">
        <w:tc>
          <w:tcPr>
            <w:tcW w:w="2469" w:type="dxa"/>
            <w:tcBorders>
              <w:left w:val="single" w:sz="18" w:space="0" w:color="auto"/>
              <w:bottom w:val="single" w:sz="18" w:space="0" w:color="auto"/>
              <w:right w:val="single" w:sz="18" w:space="0" w:color="auto"/>
            </w:tcBorders>
            <w:vAlign w:val="bottom"/>
          </w:tcPr>
          <w:p w14:paraId="163B7207" w14:textId="00A6B9C0" w:rsidR="00DE6855" w:rsidRPr="00B62454" w:rsidRDefault="00DE6855" w:rsidP="00682755">
            <w:pPr>
              <w:keepLines/>
              <w:jc w:val="center"/>
              <w:rPr>
                <w:b/>
              </w:rPr>
            </w:pPr>
            <w:r w:rsidRPr="00B62454">
              <w:rPr>
                <w:b/>
              </w:rPr>
              <w:t xml:space="preserve">Cherokee </w:t>
            </w:r>
            <w:r w:rsidR="00C5335D">
              <w:rPr>
                <w:b/>
              </w:rPr>
              <w:t>Phoenix</w:t>
            </w:r>
          </w:p>
        </w:tc>
        <w:tc>
          <w:tcPr>
            <w:tcW w:w="1003" w:type="dxa"/>
            <w:tcBorders>
              <w:left w:val="single" w:sz="18" w:space="0" w:color="auto"/>
              <w:bottom w:val="single" w:sz="18" w:space="0" w:color="auto"/>
            </w:tcBorders>
            <w:vAlign w:val="center"/>
          </w:tcPr>
          <w:p w14:paraId="01922634" w14:textId="61F300BC" w:rsidR="00DE6855" w:rsidRDefault="00DE6855" w:rsidP="00682755">
            <w:pPr>
              <w:keepLines/>
              <w:jc w:val="center"/>
            </w:pPr>
            <w:r>
              <w:t>5</w:t>
            </w:r>
          </w:p>
        </w:tc>
        <w:tc>
          <w:tcPr>
            <w:tcW w:w="1672" w:type="dxa"/>
            <w:tcBorders>
              <w:bottom w:val="single" w:sz="18" w:space="0" w:color="auto"/>
            </w:tcBorders>
            <w:vAlign w:val="center"/>
          </w:tcPr>
          <w:p w14:paraId="5ED03A15" w14:textId="42701772" w:rsidR="00DE6855" w:rsidRDefault="00DE6855" w:rsidP="00682755">
            <w:pPr>
              <w:keepLines/>
              <w:jc w:val="center"/>
            </w:pPr>
            <w:r>
              <w:t>0</w:t>
            </w:r>
          </w:p>
        </w:tc>
        <w:tc>
          <w:tcPr>
            <w:tcW w:w="1668" w:type="dxa"/>
            <w:tcBorders>
              <w:bottom w:val="single" w:sz="18" w:space="0" w:color="auto"/>
            </w:tcBorders>
            <w:vAlign w:val="center"/>
          </w:tcPr>
          <w:p w14:paraId="75512360" w14:textId="61404083" w:rsidR="00DE6855" w:rsidRDefault="00DE6855" w:rsidP="00682755">
            <w:pPr>
              <w:keepLines/>
              <w:jc w:val="center"/>
            </w:pPr>
            <w:r>
              <w:t>0</w:t>
            </w:r>
          </w:p>
        </w:tc>
        <w:tc>
          <w:tcPr>
            <w:tcW w:w="1674" w:type="dxa"/>
            <w:tcBorders>
              <w:bottom w:val="single" w:sz="18" w:space="0" w:color="auto"/>
              <w:right w:val="single" w:sz="18" w:space="0" w:color="auto"/>
            </w:tcBorders>
            <w:vAlign w:val="center"/>
          </w:tcPr>
          <w:p w14:paraId="44C706D2" w14:textId="78F7C218" w:rsidR="00DE6855" w:rsidRDefault="00DE6855" w:rsidP="00682755">
            <w:pPr>
              <w:keepNext/>
              <w:keepLines/>
              <w:jc w:val="center"/>
            </w:pPr>
            <w:r>
              <w:t>0</w:t>
            </w:r>
          </w:p>
        </w:tc>
      </w:tr>
    </w:tbl>
    <w:p w14:paraId="6CCD1E57" w14:textId="47532145" w:rsidR="00604DB5" w:rsidRPr="00604DB5" w:rsidRDefault="00604DB5" w:rsidP="00635F21">
      <w:pPr>
        <w:pStyle w:val="Caption"/>
        <w:keepLines/>
      </w:pPr>
      <w:bookmarkStart w:id="26" w:name="_Toc449559916"/>
      <w:r>
        <w:t xml:space="preserve">Table </w:t>
      </w:r>
      <w:fldSimple w:instr=" SEQ Table \* ARABIC ">
        <w:r w:rsidR="00EE6E7D">
          <w:rPr>
            <w:noProof/>
          </w:rPr>
          <w:t>1</w:t>
        </w:r>
      </w:fldSimple>
      <w:r>
        <w:t>: Article Title Analysis</w:t>
      </w:r>
      <w:bookmarkEnd w:id="26"/>
    </w:p>
    <w:p w14:paraId="0D1AEC5F" w14:textId="5C27EFD9" w:rsidR="00C5335D" w:rsidRDefault="00C5335D" w:rsidP="00F565CA">
      <w:r>
        <w:lastRenderedPageBreak/>
        <w:tab/>
      </w:r>
      <w:r w:rsidR="003957E1">
        <w:t>Fifteen out of 25</w:t>
      </w:r>
      <w:r w:rsidR="00E77622">
        <w:t xml:space="preserve"> newspaper articles were found to be neutral. </w:t>
      </w:r>
      <w:r>
        <w:t>The Cherokee Phoenix is th</w:t>
      </w:r>
      <w:r w:rsidR="00E77622">
        <w:t>e only pub</w:t>
      </w:r>
      <w:r w:rsidR="00672E6B">
        <w:t>lication that reported all of its</w:t>
      </w:r>
      <w:r w:rsidR="00E77622">
        <w:t xml:space="preserve"> titles in a neutral fashion</w:t>
      </w:r>
      <w:r>
        <w:t>. The breakdown of neutrality was fairly even through</w:t>
      </w:r>
      <w:r w:rsidR="00C86D8C">
        <w:t>ou</w:t>
      </w:r>
      <w:r>
        <w:t>t the remaining publications</w:t>
      </w:r>
      <w:r w:rsidR="00E77622">
        <w:t>,</w:t>
      </w:r>
      <w:r>
        <w:t xml:space="preserve"> with two or three of the titles being neutral while two or three of the titles were found to be non-neutral. These finding</w:t>
      </w:r>
      <w:r w:rsidR="00672E6B">
        <w:t>s</w:t>
      </w:r>
      <w:r>
        <w:t xml:space="preserve"> only beco</w:t>
      </w:r>
      <w:r w:rsidR="00E77622">
        <w:t>me significant when one analyzes</w:t>
      </w:r>
      <w:r>
        <w:t xml:space="preserve"> the non-neutral titles for their specific point of view and overall perception of the issues surrounding the </w:t>
      </w:r>
      <w:r w:rsidR="008653F5">
        <w:t>‘</w:t>
      </w:r>
      <w:r>
        <w:t>Baby Veronica</w:t>
      </w:r>
      <w:r w:rsidR="008653F5">
        <w:t>’</w:t>
      </w:r>
      <w:r>
        <w:t xml:space="preserve"> case. </w:t>
      </w:r>
    </w:p>
    <w:p w14:paraId="3F01793D" w14:textId="21C33610" w:rsidR="00E77622" w:rsidRDefault="00C86D8C" w:rsidP="00F565CA">
      <w:r>
        <w:tab/>
        <w:t xml:space="preserve">For purposes of this study the </w:t>
      </w:r>
      <w:r w:rsidR="002F27CB" w:rsidRPr="002F27CB">
        <w:rPr>
          <w:i/>
        </w:rPr>
        <w:t>Post and Courier</w:t>
      </w:r>
      <w:r w:rsidR="00672E6B">
        <w:t xml:space="preserve">, </w:t>
      </w:r>
      <w:r w:rsidR="00672E6B" w:rsidRPr="002F27CB">
        <w:rPr>
          <w:i/>
        </w:rPr>
        <w:t>Oklahoman</w:t>
      </w:r>
      <w:r w:rsidR="00672E6B">
        <w:t>, and</w:t>
      </w:r>
      <w:r>
        <w:t xml:space="preserve"> </w:t>
      </w:r>
      <w:r w:rsidRPr="002F27CB">
        <w:rPr>
          <w:i/>
        </w:rPr>
        <w:t xml:space="preserve">Washington Post </w:t>
      </w:r>
      <w:r>
        <w:t>were selected to measure main</w:t>
      </w:r>
      <w:r w:rsidR="003957E1">
        <w:t>stream media’s perception at a state and n</w:t>
      </w:r>
      <w:r>
        <w:t>ational level. Interestingly</w:t>
      </w:r>
      <w:r w:rsidR="003957E1">
        <w:t>,</w:t>
      </w:r>
      <w:r>
        <w:t xml:space="preserve"> all three publications, while evenly reporting the case in terms of neu</w:t>
      </w:r>
      <w:r w:rsidR="00672E6B">
        <w:t>tral and non-neutral titles,</w:t>
      </w:r>
      <w:r>
        <w:t xml:space="preserve"> presented non-neutral titles in a manner that framed the story as ‘against ICWA</w:t>
      </w:r>
      <w:r w:rsidR="003957E1">
        <w:t xml:space="preserve">.’ </w:t>
      </w:r>
      <w:r>
        <w:t>In comparison</w:t>
      </w:r>
      <w:r w:rsidR="00E77622">
        <w:t>,</w:t>
      </w:r>
      <w:r>
        <w:t xml:space="preserve"> </w:t>
      </w:r>
      <w:r w:rsidRPr="002F27CB">
        <w:rPr>
          <w:i/>
        </w:rPr>
        <w:t>Indian Country Today</w:t>
      </w:r>
      <w:r>
        <w:t xml:space="preserve"> framed non-neutral titles in way tha</w:t>
      </w:r>
      <w:r w:rsidR="003957E1">
        <w:t>t was perceived to be ‘pro ICWA,’</w:t>
      </w:r>
      <w:r w:rsidR="00645224">
        <w:t xml:space="preserve"> almost as a direct response to the presentation by mainstream media. On the other hand,</w:t>
      </w:r>
      <w:r w:rsidR="00E77622">
        <w:t xml:space="preserve"> the </w:t>
      </w:r>
      <w:r w:rsidR="00E77622" w:rsidRPr="002F27CB">
        <w:rPr>
          <w:i/>
        </w:rPr>
        <w:t>Cherokee Phoenix</w:t>
      </w:r>
      <w:r w:rsidR="00E77622">
        <w:t xml:space="preserve"> remained completely neutral</w:t>
      </w:r>
      <w:r w:rsidR="00645224">
        <w:t xml:space="preserve"> perhaps due to the tribe’s understanding of the ICWA as a forum for Native American sovereignty</w:t>
      </w:r>
      <w:r w:rsidR="00E77622">
        <w:t>. Of course</w:t>
      </w:r>
      <w:r w:rsidR="003957E1">
        <w:t>,</w:t>
      </w:r>
      <w:r w:rsidR="00E77622">
        <w:t xml:space="preserve"> title analysis only p</w:t>
      </w:r>
      <w:r w:rsidR="00672E6B">
        <w:t>resents initial presentations</w:t>
      </w:r>
      <w:r w:rsidR="003D41CB">
        <w:t>, which</w:t>
      </w:r>
      <w:r w:rsidR="00E77622">
        <w:t xml:space="preserve"> are often found to be simplistic. Further analysis of the remaining text is needed in order to gain insight </w:t>
      </w:r>
      <w:r w:rsidR="00672E6B">
        <w:t xml:space="preserve">into how this case was presented to </w:t>
      </w:r>
      <w:r w:rsidR="00E77622">
        <w:t>the public in terms of pertinent issues</w:t>
      </w:r>
      <w:r w:rsidR="003D41CB">
        <w:t xml:space="preserve">. </w:t>
      </w:r>
    </w:p>
    <w:p w14:paraId="6B7F4BF8" w14:textId="77777777" w:rsidR="00505B79" w:rsidRDefault="00505B79" w:rsidP="00F565CA"/>
    <w:p w14:paraId="4FAE3D1A" w14:textId="6A6AF911" w:rsidR="00305D9F" w:rsidRDefault="00305D9F" w:rsidP="00305D9F">
      <w:pPr>
        <w:pStyle w:val="Heading2"/>
      </w:pPr>
      <w:bookmarkStart w:id="27" w:name="_Toc450803229"/>
      <w:r>
        <w:t>Presentation of the Facts</w:t>
      </w:r>
      <w:bookmarkEnd w:id="27"/>
    </w:p>
    <w:p w14:paraId="61CF3974" w14:textId="5D83D8F5" w:rsidR="0035604A" w:rsidRDefault="00167358" w:rsidP="00167358">
      <w:r>
        <w:tab/>
        <w:t>A pattern appeared, while reading the articles, in which each article</w:t>
      </w:r>
      <w:r w:rsidR="00FE55AB">
        <w:t xml:space="preserve"> attempted to present the </w:t>
      </w:r>
      <w:r w:rsidR="00672E6B">
        <w:t>pertinent facts of the case (e.g</w:t>
      </w:r>
      <w:r w:rsidR="00FE55AB">
        <w:t>.</w:t>
      </w:r>
      <w:r w:rsidR="00305D9F">
        <w:t xml:space="preserve"> South Carolina Family Court ruling in favor </w:t>
      </w:r>
      <w:r w:rsidR="00305D9F">
        <w:lastRenderedPageBreak/>
        <w:t>of Dusten Brown</w:t>
      </w:r>
      <w:r w:rsidR="00FE55AB">
        <w:t>)</w:t>
      </w:r>
      <w:r w:rsidR="00CF26F1">
        <w:t xml:space="preserve"> into one sentence. </w:t>
      </w:r>
      <w:r w:rsidR="00305D9F">
        <w:t>The way each article presents the issue influences the reader’s perspective of the issue. Chil</w:t>
      </w:r>
      <w:r w:rsidR="0035604A">
        <w:t xml:space="preserve">d custody cases, such as the </w:t>
      </w:r>
      <w:r w:rsidR="008653F5">
        <w:t>‘</w:t>
      </w:r>
      <w:r w:rsidR="0035604A">
        <w:t>Baby Veronica</w:t>
      </w:r>
      <w:r w:rsidR="008653F5">
        <w:t>’</w:t>
      </w:r>
      <w:r w:rsidR="0035604A">
        <w:t xml:space="preserve"> case,</w:t>
      </w:r>
      <w:r w:rsidR="00305D9F">
        <w:t xml:space="preserve"> are filled with e</w:t>
      </w:r>
      <w:r w:rsidR="002E53FF">
        <w:t>motional</w:t>
      </w:r>
      <w:r w:rsidR="003957E1">
        <w:t xml:space="preserve"> turmoil on both sid</w:t>
      </w:r>
      <w:r w:rsidR="0035604A">
        <w:t xml:space="preserve">es. Both </w:t>
      </w:r>
      <w:r w:rsidR="00672E6B">
        <w:t>Dusten Brown and the Capobianco</w:t>
      </w:r>
      <w:r w:rsidR="0035604A">
        <w:t>s care very much for Veronica and are fig</w:t>
      </w:r>
      <w:r w:rsidR="00672E6B">
        <w:t>hting for the right to keep her. D</w:t>
      </w:r>
      <w:r w:rsidR="0035604A">
        <w:t>ue to the adversarial nature of the court system one is</w:t>
      </w:r>
      <w:r w:rsidR="005740B2">
        <w:t xml:space="preserve"> </w:t>
      </w:r>
      <w:r w:rsidR="009E0902">
        <w:t>ultimately</w:t>
      </w:r>
      <w:r w:rsidR="0035604A">
        <w:t xml:space="preserve"> the winning party and one is the </w:t>
      </w:r>
      <w:r w:rsidR="00665E71">
        <w:t>losing</w:t>
      </w:r>
      <w:r w:rsidR="0035604A">
        <w:t xml:space="preserve"> party. Each article presented the pertinent facts of the case in a way that clearly advocates who the winning and </w:t>
      </w:r>
      <w:r w:rsidR="00665E71">
        <w:t>losing</w:t>
      </w:r>
      <w:r w:rsidR="0035604A">
        <w:t xml:space="preserve"> party should be. </w:t>
      </w:r>
    </w:p>
    <w:p w14:paraId="7E3559A5" w14:textId="21BDC755" w:rsidR="009B74E4" w:rsidRDefault="0035604A" w:rsidP="00167358">
      <w:r>
        <w:tab/>
        <w:t xml:space="preserve">In one article, the </w:t>
      </w:r>
      <w:r w:rsidR="002F27CB" w:rsidRPr="002F27CB">
        <w:rPr>
          <w:i/>
        </w:rPr>
        <w:t>Post and Courier</w:t>
      </w:r>
      <w:r>
        <w:t xml:space="preserve"> presented the issue as “A court battle over 2-year-old Ver</w:t>
      </w:r>
      <w:r w:rsidR="00985A40">
        <w:t xml:space="preserve">onica began when she was just four </w:t>
      </w:r>
      <w:r>
        <w:t>months old and ended on New Year’s Eve, with her in a car seat headed to Oklahoma and the adoptive parents who raised her walking away childless.”</w:t>
      </w:r>
      <w:r w:rsidR="009E0902">
        <w:rPr>
          <w:rStyle w:val="EndnoteReference"/>
        </w:rPr>
        <w:endnoteReference w:id="23"/>
      </w:r>
      <w:r>
        <w:t xml:space="preserve"> Such framing invokes sympathy and outrage in the reader on the behalf of the Capobiancos</w:t>
      </w:r>
      <w:r w:rsidR="009B74E4">
        <w:t xml:space="preserve">. This message is in stark contrast to the one presented by </w:t>
      </w:r>
      <w:r w:rsidR="009B74E4" w:rsidRPr="00645224">
        <w:rPr>
          <w:i/>
        </w:rPr>
        <w:t>Indian Country Today</w:t>
      </w:r>
      <w:r w:rsidR="009B74E4">
        <w:t>, “Baby Veronica, a 2-year-old Cherokee girl adopted by non-Native parents in 2009, will remain with her biological father following a South Carolina Supreme Court ruling file July 26 that upholds the 1978 Indian Child Welfare Act.”</w:t>
      </w:r>
      <w:r w:rsidR="00985A40">
        <w:t xml:space="preserve"> </w:t>
      </w:r>
      <w:r w:rsidR="005740B2">
        <w:t>By analyzing the way each p</w:t>
      </w:r>
      <w:r w:rsidR="00985A40">
        <w:t xml:space="preserve">ublication presented the issues, </w:t>
      </w:r>
      <w:r w:rsidR="005740B2">
        <w:t>a grea</w:t>
      </w:r>
      <w:r w:rsidR="00672E6B">
        <w:t>ter understanding of how reader</w:t>
      </w:r>
      <w:r w:rsidR="005740B2">
        <w:t xml:space="preserve">s came to understand the pertinent facts of the case is gained. </w:t>
      </w:r>
    </w:p>
    <w:p w14:paraId="5A1E0601" w14:textId="0DC7746E" w:rsidR="007511CF" w:rsidRDefault="007511CF" w:rsidP="00167358">
      <w:r>
        <w:tab/>
      </w:r>
      <w:r w:rsidR="00785190">
        <w:t>The mode of analysis was similar in the method utilized in analyzing the article titles. First the article was read for one or two sentences that attempted to set up the facts of the case. These sentences were first categ</w:t>
      </w:r>
      <w:r w:rsidR="00985A40">
        <w:t>orized as either neutral or non-neutral. The non-</w:t>
      </w:r>
      <w:r w:rsidR="00785190">
        <w:t>neutral sentence</w:t>
      </w:r>
      <w:r w:rsidR="00985A40">
        <w:t>s</w:t>
      </w:r>
      <w:r w:rsidR="00785190">
        <w:t xml:space="preserve"> wer</w:t>
      </w:r>
      <w:r w:rsidR="00616D30">
        <w:t>e further categorized into pro ICWA or anti-</w:t>
      </w:r>
      <w:r w:rsidR="00785190">
        <w:t>ICWA</w:t>
      </w:r>
      <w:r w:rsidR="00985A40">
        <w:t xml:space="preserve">. </w:t>
      </w:r>
      <w:r w:rsidR="00645224">
        <w:t>To be considered pro ICWA</w:t>
      </w:r>
      <w:r w:rsidR="00785190">
        <w:t xml:space="preserve"> the sentence must have contain</w:t>
      </w:r>
      <w:r w:rsidR="00672E6B">
        <w:t>ed some or all of the following:</w:t>
      </w:r>
      <w:r w:rsidR="00616D30">
        <w:t xml:space="preserve"> </w:t>
      </w:r>
      <w:r w:rsidR="00616D30">
        <w:lastRenderedPageBreak/>
        <w:t>A</w:t>
      </w:r>
      <w:r w:rsidR="00785190">
        <w:t>dvocating for ICWA to be upheld, favoring biological father ove</w:t>
      </w:r>
      <w:r w:rsidR="00E63337">
        <w:t xml:space="preserve">r adoptive </w:t>
      </w:r>
      <w:r w:rsidR="00645224">
        <w:t>couple. While a</w:t>
      </w:r>
      <w:r w:rsidR="00DA4517">
        <w:t>nti</w:t>
      </w:r>
      <w:r w:rsidR="00645224">
        <w:t>-ICWA</w:t>
      </w:r>
      <w:r w:rsidR="00E63337">
        <w:t xml:space="preserve"> </w:t>
      </w:r>
      <w:r w:rsidR="00645224">
        <w:t>sentences</w:t>
      </w:r>
      <w:r w:rsidR="00E63337">
        <w:t xml:space="preserve"> referenced race, called for changes to ICWA, favoring </w:t>
      </w:r>
      <w:r w:rsidR="00EA1A1F">
        <w:t>adoptive</w:t>
      </w:r>
      <w:r w:rsidR="00E63337">
        <w:t xml:space="preserve"> couple over biological father</w:t>
      </w:r>
      <w:r w:rsidR="00EA1A1F">
        <w:t>.</w:t>
      </w:r>
    </w:p>
    <w:tbl>
      <w:tblPr>
        <w:tblStyle w:val="TableGrid"/>
        <w:tblW w:w="0" w:type="auto"/>
        <w:tblLook w:val="04A0" w:firstRow="1" w:lastRow="0" w:firstColumn="1" w:lastColumn="0" w:noHBand="0" w:noVBand="1"/>
      </w:tblPr>
      <w:tblGrid>
        <w:gridCol w:w="2470"/>
        <w:gridCol w:w="1003"/>
        <w:gridCol w:w="1672"/>
        <w:gridCol w:w="1669"/>
        <w:gridCol w:w="1672"/>
      </w:tblGrid>
      <w:tr w:rsidR="00194C49" w14:paraId="52264426" w14:textId="77777777" w:rsidTr="00682755">
        <w:trPr>
          <w:trHeight w:val="593"/>
        </w:trPr>
        <w:tc>
          <w:tcPr>
            <w:tcW w:w="2470" w:type="dxa"/>
            <w:tcBorders>
              <w:top w:val="single" w:sz="18" w:space="0" w:color="auto"/>
              <w:left w:val="single" w:sz="18" w:space="0" w:color="auto"/>
              <w:bottom w:val="single" w:sz="18" w:space="0" w:color="auto"/>
              <w:right w:val="single" w:sz="18" w:space="0" w:color="auto"/>
            </w:tcBorders>
          </w:tcPr>
          <w:p w14:paraId="49F7DDE8" w14:textId="77777777" w:rsidR="00194C49" w:rsidRDefault="00194C49" w:rsidP="001D22CC"/>
        </w:tc>
        <w:tc>
          <w:tcPr>
            <w:tcW w:w="1003" w:type="dxa"/>
            <w:tcBorders>
              <w:top w:val="single" w:sz="18" w:space="0" w:color="auto"/>
              <w:left w:val="single" w:sz="18" w:space="0" w:color="auto"/>
              <w:bottom w:val="single" w:sz="18" w:space="0" w:color="auto"/>
            </w:tcBorders>
            <w:vAlign w:val="bottom"/>
          </w:tcPr>
          <w:p w14:paraId="4508F9A1" w14:textId="77777777" w:rsidR="00194C49" w:rsidRPr="00B62454" w:rsidRDefault="00194C49" w:rsidP="001D22CC">
            <w:pPr>
              <w:spacing w:line="240" w:lineRule="auto"/>
              <w:jc w:val="center"/>
              <w:rPr>
                <w:b/>
              </w:rPr>
            </w:pPr>
            <w:r w:rsidRPr="00B62454">
              <w:rPr>
                <w:b/>
              </w:rPr>
              <w:t>Neutral</w:t>
            </w:r>
          </w:p>
        </w:tc>
        <w:tc>
          <w:tcPr>
            <w:tcW w:w="1672" w:type="dxa"/>
            <w:tcBorders>
              <w:top w:val="single" w:sz="18" w:space="0" w:color="auto"/>
              <w:bottom w:val="single" w:sz="18" w:space="0" w:color="auto"/>
            </w:tcBorders>
            <w:vAlign w:val="bottom"/>
          </w:tcPr>
          <w:p w14:paraId="045D61FE" w14:textId="77777777" w:rsidR="00194C49" w:rsidRPr="00B62454" w:rsidRDefault="00194C49" w:rsidP="001D22CC">
            <w:pPr>
              <w:spacing w:line="240" w:lineRule="auto"/>
              <w:jc w:val="center"/>
              <w:rPr>
                <w:b/>
              </w:rPr>
            </w:pPr>
            <w:r w:rsidRPr="00B62454">
              <w:rPr>
                <w:b/>
              </w:rPr>
              <w:t>Non-Neutral</w:t>
            </w:r>
          </w:p>
        </w:tc>
        <w:tc>
          <w:tcPr>
            <w:tcW w:w="1669" w:type="dxa"/>
            <w:tcBorders>
              <w:top w:val="single" w:sz="18" w:space="0" w:color="auto"/>
              <w:bottom w:val="single" w:sz="18" w:space="0" w:color="auto"/>
            </w:tcBorders>
            <w:vAlign w:val="bottom"/>
          </w:tcPr>
          <w:p w14:paraId="0D851236" w14:textId="77777777" w:rsidR="00194C49" w:rsidRPr="00B62454" w:rsidRDefault="00194C49" w:rsidP="001D22CC">
            <w:pPr>
              <w:spacing w:line="240" w:lineRule="auto"/>
              <w:jc w:val="center"/>
              <w:rPr>
                <w:b/>
              </w:rPr>
            </w:pPr>
            <w:r w:rsidRPr="00B62454">
              <w:rPr>
                <w:b/>
              </w:rPr>
              <w:t>Pro ICWA</w:t>
            </w:r>
          </w:p>
        </w:tc>
        <w:tc>
          <w:tcPr>
            <w:tcW w:w="1672" w:type="dxa"/>
            <w:tcBorders>
              <w:top w:val="single" w:sz="18" w:space="0" w:color="auto"/>
              <w:bottom w:val="single" w:sz="18" w:space="0" w:color="auto"/>
              <w:right w:val="single" w:sz="18" w:space="0" w:color="auto"/>
            </w:tcBorders>
            <w:vAlign w:val="bottom"/>
          </w:tcPr>
          <w:p w14:paraId="4518594A" w14:textId="3714830B" w:rsidR="00194C49" w:rsidRPr="00B62454" w:rsidRDefault="00E22632" w:rsidP="001D22CC">
            <w:pPr>
              <w:spacing w:line="240" w:lineRule="auto"/>
              <w:jc w:val="center"/>
              <w:rPr>
                <w:b/>
              </w:rPr>
            </w:pPr>
            <w:r>
              <w:rPr>
                <w:b/>
              </w:rPr>
              <w:t xml:space="preserve">Anti </w:t>
            </w:r>
            <w:r w:rsidR="00194C49" w:rsidRPr="00B62454">
              <w:rPr>
                <w:b/>
              </w:rPr>
              <w:t>ICWA</w:t>
            </w:r>
          </w:p>
        </w:tc>
      </w:tr>
      <w:tr w:rsidR="00194C49" w14:paraId="569F6424" w14:textId="77777777" w:rsidTr="00682755">
        <w:tc>
          <w:tcPr>
            <w:tcW w:w="2470" w:type="dxa"/>
            <w:tcBorders>
              <w:top w:val="single" w:sz="18" w:space="0" w:color="auto"/>
              <w:left w:val="single" w:sz="18" w:space="0" w:color="auto"/>
              <w:right w:val="single" w:sz="18" w:space="0" w:color="auto"/>
            </w:tcBorders>
            <w:vAlign w:val="center"/>
          </w:tcPr>
          <w:p w14:paraId="21113E99" w14:textId="61CA9C44" w:rsidR="00194C49" w:rsidRPr="00B62454" w:rsidRDefault="002F27CB" w:rsidP="001D22CC">
            <w:pPr>
              <w:jc w:val="center"/>
              <w:rPr>
                <w:b/>
              </w:rPr>
            </w:pPr>
            <w:r w:rsidRPr="002F27CB">
              <w:rPr>
                <w:b/>
                <w:i/>
              </w:rPr>
              <w:t>Post and Courier</w:t>
            </w:r>
          </w:p>
        </w:tc>
        <w:tc>
          <w:tcPr>
            <w:tcW w:w="1003" w:type="dxa"/>
            <w:tcBorders>
              <w:top w:val="single" w:sz="18" w:space="0" w:color="auto"/>
              <w:left w:val="single" w:sz="18" w:space="0" w:color="auto"/>
            </w:tcBorders>
            <w:vAlign w:val="center"/>
          </w:tcPr>
          <w:p w14:paraId="2D9B306D" w14:textId="7B2A2E12" w:rsidR="00194C49" w:rsidRDefault="00F836C3" w:rsidP="001D22CC">
            <w:pPr>
              <w:jc w:val="center"/>
            </w:pPr>
            <w:r>
              <w:t>0</w:t>
            </w:r>
          </w:p>
        </w:tc>
        <w:tc>
          <w:tcPr>
            <w:tcW w:w="1672" w:type="dxa"/>
            <w:tcBorders>
              <w:top w:val="single" w:sz="18" w:space="0" w:color="auto"/>
            </w:tcBorders>
            <w:vAlign w:val="center"/>
          </w:tcPr>
          <w:p w14:paraId="359D8BF5" w14:textId="2952435D" w:rsidR="00194C49" w:rsidRDefault="00FD2FC6" w:rsidP="001D22CC">
            <w:pPr>
              <w:jc w:val="center"/>
            </w:pPr>
            <w:r>
              <w:t>5</w:t>
            </w:r>
          </w:p>
        </w:tc>
        <w:tc>
          <w:tcPr>
            <w:tcW w:w="1669" w:type="dxa"/>
            <w:tcBorders>
              <w:top w:val="single" w:sz="18" w:space="0" w:color="auto"/>
            </w:tcBorders>
            <w:vAlign w:val="center"/>
          </w:tcPr>
          <w:p w14:paraId="780EFEFB" w14:textId="77777777" w:rsidR="00194C49" w:rsidRDefault="00194C49" w:rsidP="001D22CC">
            <w:pPr>
              <w:jc w:val="center"/>
            </w:pPr>
            <w:r>
              <w:t>0</w:t>
            </w:r>
          </w:p>
        </w:tc>
        <w:tc>
          <w:tcPr>
            <w:tcW w:w="1672" w:type="dxa"/>
            <w:tcBorders>
              <w:top w:val="single" w:sz="18" w:space="0" w:color="auto"/>
              <w:right w:val="single" w:sz="18" w:space="0" w:color="auto"/>
            </w:tcBorders>
            <w:vAlign w:val="center"/>
          </w:tcPr>
          <w:p w14:paraId="7258E03C" w14:textId="2E6C2B91" w:rsidR="00194C49" w:rsidRDefault="00F836C3" w:rsidP="001D22CC">
            <w:pPr>
              <w:jc w:val="center"/>
            </w:pPr>
            <w:r>
              <w:t>5</w:t>
            </w:r>
          </w:p>
        </w:tc>
      </w:tr>
      <w:tr w:rsidR="00194C49" w14:paraId="17184F95" w14:textId="77777777" w:rsidTr="00682755">
        <w:tc>
          <w:tcPr>
            <w:tcW w:w="2470" w:type="dxa"/>
            <w:tcBorders>
              <w:left w:val="single" w:sz="18" w:space="0" w:color="auto"/>
              <w:right w:val="single" w:sz="18" w:space="0" w:color="auto"/>
            </w:tcBorders>
            <w:vAlign w:val="center"/>
          </w:tcPr>
          <w:p w14:paraId="3BD1AD25" w14:textId="77777777" w:rsidR="00194C49" w:rsidRPr="00B62454" w:rsidRDefault="00194C49" w:rsidP="001D22CC">
            <w:pPr>
              <w:jc w:val="center"/>
              <w:rPr>
                <w:b/>
              </w:rPr>
            </w:pPr>
            <w:r w:rsidRPr="00B62454">
              <w:rPr>
                <w:b/>
              </w:rPr>
              <w:t>Oklahoman</w:t>
            </w:r>
          </w:p>
        </w:tc>
        <w:tc>
          <w:tcPr>
            <w:tcW w:w="1003" w:type="dxa"/>
            <w:tcBorders>
              <w:left w:val="single" w:sz="18" w:space="0" w:color="auto"/>
            </w:tcBorders>
            <w:vAlign w:val="center"/>
          </w:tcPr>
          <w:p w14:paraId="75EC25C7" w14:textId="1346151E" w:rsidR="00194C49" w:rsidRDefault="00E22632" w:rsidP="001D22CC">
            <w:pPr>
              <w:jc w:val="center"/>
            </w:pPr>
            <w:r>
              <w:t>2</w:t>
            </w:r>
          </w:p>
        </w:tc>
        <w:tc>
          <w:tcPr>
            <w:tcW w:w="1672" w:type="dxa"/>
            <w:vAlign w:val="center"/>
          </w:tcPr>
          <w:p w14:paraId="7F722C1D" w14:textId="77777777" w:rsidR="00194C49" w:rsidRDefault="00194C49" w:rsidP="001D22CC">
            <w:pPr>
              <w:jc w:val="center"/>
            </w:pPr>
            <w:r>
              <w:t>3</w:t>
            </w:r>
          </w:p>
        </w:tc>
        <w:tc>
          <w:tcPr>
            <w:tcW w:w="1669" w:type="dxa"/>
            <w:vAlign w:val="center"/>
          </w:tcPr>
          <w:p w14:paraId="5A13593B" w14:textId="0B5318C3" w:rsidR="00194C49" w:rsidRDefault="00E22632" w:rsidP="001D22CC">
            <w:pPr>
              <w:jc w:val="center"/>
            </w:pPr>
            <w:r>
              <w:t>1</w:t>
            </w:r>
          </w:p>
        </w:tc>
        <w:tc>
          <w:tcPr>
            <w:tcW w:w="1672" w:type="dxa"/>
            <w:tcBorders>
              <w:right w:val="single" w:sz="18" w:space="0" w:color="auto"/>
            </w:tcBorders>
            <w:vAlign w:val="center"/>
          </w:tcPr>
          <w:p w14:paraId="335320A6" w14:textId="57D8BA03" w:rsidR="00194C49" w:rsidRDefault="00E22632" w:rsidP="001D22CC">
            <w:pPr>
              <w:jc w:val="center"/>
            </w:pPr>
            <w:r>
              <w:t>2</w:t>
            </w:r>
          </w:p>
        </w:tc>
      </w:tr>
      <w:tr w:rsidR="00194C49" w14:paraId="3D3D1028" w14:textId="77777777" w:rsidTr="00682755">
        <w:trPr>
          <w:trHeight w:val="548"/>
        </w:trPr>
        <w:tc>
          <w:tcPr>
            <w:tcW w:w="2470" w:type="dxa"/>
            <w:tcBorders>
              <w:left w:val="single" w:sz="18" w:space="0" w:color="auto"/>
              <w:right w:val="single" w:sz="18" w:space="0" w:color="auto"/>
            </w:tcBorders>
            <w:vAlign w:val="bottom"/>
          </w:tcPr>
          <w:p w14:paraId="1AB1C15A" w14:textId="77777777" w:rsidR="00194C49" w:rsidRPr="00B62454" w:rsidRDefault="00194C49" w:rsidP="001D22CC">
            <w:pPr>
              <w:jc w:val="center"/>
              <w:rPr>
                <w:b/>
              </w:rPr>
            </w:pPr>
            <w:r w:rsidRPr="00B62454">
              <w:rPr>
                <w:b/>
              </w:rPr>
              <w:t>Washington Post</w:t>
            </w:r>
          </w:p>
        </w:tc>
        <w:tc>
          <w:tcPr>
            <w:tcW w:w="1003" w:type="dxa"/>
            <w:tcBorders>
              <w:left w:val="single" w:sz="18" w:space="0" w:color="auto"/>
            </w:tcBorders>
            <w:vAlign w:val="center"/>
          </w:tcPr>
          <w:p w14:paraId="30535258" w14:textId="2A8AFDDC" w:rsidR="00194C49" w:rsidRDefault="00E22632" w:rsidP="001D22CC">
            <w:pPr>
              <w:jc w:val="center"/>
            </w:pPr>
            <w:r>
              <w:t>2</w:t>
            </w:r>
          </w:p>
        </w:tc>
        <w:tc>
          <w:tcPr>
            <w:tcW w:w="1672" w:type="dxa"/>
            <w:vAlign w:val="center"/>
          </w:tcPr>
          <w:p w14:paraId="078AB9BD" w14:textId="097D590A" w:rsidR="00194C49" w:rsidRDefault="00E22632" w:rsidP="001D22CC">
            <w:pPr>
              <w:jc w:val="center"/>
            </w:pPr>
            <w:r>
              <w:t>3</w:t>
            </w:r>
          </w:p>
        </w:tc>
        <w:tc>
          <w:tcPr>
            <w:tcW w:w="1669" w:type="dxa"/>
            <w:vAlign w:val="center"/>
          </w:tcPr>
          <w:p w14:paraId="70042AE0" w14:textId="77777777" w:rsidR="00194C49" w:rsidRDefault="00194C49" w:rsidP="001D22CC">
            <w:pPr>
              <w:jc w:val="center"/>
            </w:pPr>
            <w:r>
              <w:t>0</w:t>
            </w:r>
          </w:p>
        </w:tc>
        <w:tc>
          <w:tcPr>
            <w:tcW w:w="1672" w:type="dxa"/>
            <w:tcBorders>
              <w:right w:val="single" w:sz="18" w:space="0" w:color="auto"/>
            </w:tcBorders>
            <w:vAlign w:val="center"/>
          </w:tcPr>
          <w:p w14:paraId="6AEDBB73" w14:textId="716C9A83" w:rsidR="00194C49" w:rsidRDefault="00E22632" w:rsidP="001D22CC">
            <w:pPr>
              <w:jc w:val="center"/>
            </w:pPr>
            <w:r>
              <w:t>3</w:t>
            </w:r>
          </w:p>
        </w:tc>
      </w:tr>
      <w:tr w:rsidR="00194C49" w14:paraId="5B80B65E" w14:textId="77777777" w:rsidTr="00682755">
        <w:trPr>
          <w:trHeight w:val="575"/>
        </w:trPr>
        <w:tc>
          <w:tcPr>
            <w:tcW w:w="2470" w:type="dxa"/>
            <w:tcBorders>
              <w:left w:val="single" w:sz="18" w:space="0" w:color="auto"/>
              <w:right w:val="single" w:sz="18" w:space="0" w:color="auto"/>
            </w:tcBorders>
            <w:vAlign w:val="bottom"/>
          </w:tcPr>
          <w:p w14:paraId="6AA19F3A" w14:textId="77777777" w:rsidR="00194C49" w:rsidRPr="00B62454" w:rsidRDefault="00194C49" w:rsidP="001D22CC">
            <w:pPr>
              <w:spacing w:line="240" w:lineRule="auto"/>
              <w:jc w:val="center"/>
              <w:rPr>
                <w:b/>
              </w:rPr>
            </w:pPr>
            <w:r w:rsidRPr="00B62454">
              <w:rPr>
                <w:b/>
              </w:rPr>
              <w:t>Indian Country Today</w:t>
            </w:r>
          </w:p>
        </w:tc>
        <w:tc>
          <w:tcPr>
            <w:tcW w:w="1003" w:type="dxa"/>
            <w:tcBorders>
              <w:left w:val="single" w:sz="18" w:space="0" w:color="auto"/>
            </w:tcBorders>
            <w:vAlign w:val="center"/>
          </w:tcPr>
          <w:p w14:paraId="556665F6" w14:textId="6D8CBF64" w:rsidR="00194C49" w:rsidRDefault="00E22632" w:rsidP="001D22CC">
            <w:pPr>
              <w:jc w:val="center"/>
            </w:pPr>
            <w:r>
              <w:t>0</w:t>
            </w:r>
          </w:p>
        </w:tc>
        <w:tc>
          <w:tcPr>
            <w:tcW w:w="1672" w:type="dxa"/>
            <w:vAlign w:val="center"/>
          </w:tcPr>
          <w:p w14:paraId="54626BCD" w14:textId="066FD63B" w:rsidR="00194C49" w:rsidRDefault="00E22632" w:rsidP="001D22CC">
            <w:pPr>
              <w:jc w:val="center"/>
            </w:pPr>
            <w:r>
              <w:t>4</w:t>
            </w:r>
          </w:p>
        </w:tc>
        <w:tc>
          <w:tcPr>
            <w:tcW w:w="1669" w:type="dxa"/>
            <w:vAlign w:val="center"/>
          </w:tcPr>
          <w:p w14:paraId="5ECE84B7" w14:textId="6C3510DC" w:rsidR="00194C49" w:rsidRDefault="00E22632" w:rsidP="001D22CC">
            <w:pPr>
              <w:jc w:val="center"/>
            </w:pPr>
            <w:r>
              <w:t>4</w:t>
            </w:r>
          </w:p>
        </w:tc>
        <w:tc>
          <w:tcPr>
            <w:tcW w:w="1672" w:type="dxa"/>
            <w:tcBorders>
              <w:right w:val="single" w:sz="18" w:space="0" w:color="auto"/>
            </w:tcBorders>
            <w:vAlign w:val="center"/>
          </w:tcPr>
          <w:p w14:paraId="33C65A3D" w14:textId="77777777" w:rsidR="00194C49" w:rsidRDefault="00194C49" w:rsidP="001D22CC">
            <w:pPr>
              <w:jc w:val="center"/>
            </w:pPr>
            <w:r>
              <w:t>0</w:t>
            </w:r>
          </w:p>
        </w:tc>
      </w:tr>
      <w:tr w:rsidR="00194C49" w14:paraId="7EE0A5C7" w14:textId="77777777" w:rsidTr="00682755">
        <w:tc>
          <w:tcPr>
            <w:tcW w:w="2470" w:type="dxa"/>
            <w:tcBorders>
              <w:left w:val="single" w:sz="18" w:space="0" w:color="auto"/>
              <w:bottom w:val="single" w:sz="18" w:space="0" w:color="auto"/>
              <w:right w:val="single" w:sz="18" w:space="0" w:color="auto"/>
            </w:tcBorders>
            <w:vAlign w:val="bottom"/>
          </w:tcPr>
          <w:p w14:paraId="73E116AD" w14:textId="77777777" w:rsidR="00194C49" w:rsidRPr="00B62454" w:rsidRDefault="00194C49" w:rsidP="001D22CC">
            <w:pPr>
              <w:jc w:val="center"/>
              <w:rPr>
                <w:b/>
              </w:rPr>
            </w:pPr>
            <w:r w:rsidRPr="00B62454">
              <w:rPr>
                <w:b/>
              </w:rPr>
              <w:t xml:space="preserve">Cherokee </w:t>
            </w:r>
            <w:r>
              <w:rPr>
                <w:b/>
              </w:rPr>
              <w:t>Phoenix</w:t>
            </w:r>
          </w:p>
        </w:tc>
        <w:tc>
          <w:tcPr>
            <w:tcW w:w="1003" w:type="dxa"/>
            <w:tcBorders>
              <w:left w:val="single" w:sz="18" w:space="0" w:color="auto"/>
              <w:bottom w:val="single" w:sz="18" w:space="0" w:color="auto"/>
            </w:tcBorders>
            <w:vAlign w:val="center"/>
          </w:tcPr>
          <w:p w14:paraId="1D2FE595" w14:textId="5CA74C7B" w:rsidR="00194C49" w:rsidRDefault="00E22632" w:rsidP="001D22CC">
            <w:pPr>
              <w:jc w:val="center"/>
            </w:pPr>
            <w:r>
              <w:t>3</w:t>
            </w:r>
          </w:p>
        </w:tc>
        <w:tc>
          <w:tcPr>
            <w:tcW w:w="1672" w:type="dxa"/>
            <w:tcBorders>
              <w:bottom w:val="single" w:sz="18" w:space="0" w:color="auto"/>
            </w:tcBorders>
            <w:vAlign w:val="center"/>
          </w:tcPr>
          <w:p w14:paraId="51874CFC" w14:textId="13BB36CA" w:rsidR="00194C49" w:rsidRDefault="00E22632" w:rsidP="001D22CC">
            <w:pPr>
              <w:jc w:val="center"/>
            </w:pPr>
            <w:r>
              <w:t>2</w:t>
            </w:r>
          </w:p>
        </w:tc>
        <w:tc>
          <w:tcPr>
            <w:tcW w:w="1669" w:type="dxa"/>
            <w:tcBorders>
              <w:bottom w:val="single" w:sz="18" w:space="0" w:color="auto"/>
            </w:tcBorders>
            <w:vAlign w:val="center"/>
          </w:tcPr>
          <w:p w14:paraId="4EA140CE" w14:textId="5C0789FA" w:rsidR="00194C49" w:rsidRDefault="00E22632" w:rsidP="001D22CC">
            <w:pPr>
              <w:jc w:val="center"/>
            </w:pPr>
            <w:r>
              <w:t>2</w:t>
            </w:r>
          </w:p>
        </w:tc>
        <w:tc>
          <w:tcPr>
            <w:tcW w:w="1672" w:type="dxa"/>
            <w:tcBorders>
              <w:bottom w:val="single" w:sz="18" w:space="0" w:color="auto"/>
              <w:right w:val="single" w:sz="18" w:space="0" w:color="auto"/>
            </w:tcBorders>
            <w:vAlign w:val="center"/>
          </w:tcPr>
          <w:p w14:paraId="1B3FEFD6" w14:textId="77777777" w:rsidR="00194C49" w:rsidRDefault="00194C49" w:rsidP="00A63CB6">
            <w:pPr>
              <w:keepNext/>
              <w:jc w:val="center"/>
            </w:pPr>
            <w:r>
              <w:t>0</w:t>
            </w:r>
          </w:p>
        </w:tc>
      </w:tr>
    </w:tbl>
    <w:p w14:paraId="45B19D99" w14:textId="6F097A4A" w:rsidR="00194C49" w:rsidRDefault="00A63CB6" w:rsidP="00A63CB6">
      <w:pPr>
        <w:pStyle w:val="Caption"/>
      </w:pPr>
      <w:bookmarkStart w:id="28" w:name="_Toc449559917"/>
      <w:r>
        <w:t xml:space="preserve">Table </w:t>
      </w:r>
      <w:fldSimple w:instr=" SEQ Table \* ARABIC ">
        <w:r w:rsidR="00EE6E7D">
          <w:rPr>
            <w:noProof/>
          </w:rPr>
          <w:t>2</w:t>
        </w:r>
      </w:fldSimple>
      <w:r>
        <w:t>: Presentation of the Facts Analysis</w:t>
      </w:r>
      <w:bookmarkEnd w:id="28"/>
    </w:p>
    <w:p w14:paraId="59A55AC6" w14:textId="77777777" w:rsidR="00A63CB6" w:rsidRPr="00A63CB6" w:rsidRDefault="00A63CB6" w:rsidP="00A63CB6"/>
    <w:p w14:paraId="28452492" w14:textId="4CA456D9" w:rsidR="00E22632" w:rsidRDefault="00785190" w:rsidP="00167358">
      <w:r>
        <w:tab/>
      </w:r>
      <w:r w:rsidR="00672E6B">
        <w:t>The results found that main</w:t>
      </w:r>
      <w:r w:rsidR="00E22632">
        <w:t xml:space="preserve">stream media (i.e. </w:t>
      </w:r>
      <w:r w:rsidR="002F27CB" w:rsidRPr="002F27CB">
        <w:rPr>
          <w:i/>
        </w:rPr>
        <w:t>Post and Courier</w:t>
      </w:r>
      <w:r w:rsidR="00E22632" w:rsidRPr="00672E6B">
        <w:rPr>
          <w:i/>
        </w:rPr>
        <w:t>, Oklahoman, Washington Post</w:t>
      </w:r>
      <w:r w:rsidR="00E22632">
        <w:t>) reported the pertinent facts of the c</w:t>
      </w:r>
      <w:r w:rsidR="00672E6B">
        <w:t>ase in a non-</w:t>
      </w:r>
      <w:r w:rsidR="00F836C3">
        <w:t xml:space="preserve">neutral fashion 11 </w:t>
      </w:r>
      <w:r w:rsidR="00672E6B">
        <w:t>times out of 15</w:t>
      </w:r>
      <w:r w:rsidR="00E22632">
        <w:t xml:space="preserve">. Out of </w:t>
      </w:r>
      <w:r w:rsidR="00504E55">
        <w:t>these</w:t>
      </w:r>
      <w:r w:rsidR="00F836C3">
        <w:t xml:space="preserve"> 11</w:t>
      </w:r>
      <w:r w:rsidR="00504E55">
        <w:t xml:space="preserve"> non neutral titles,</w:t>
      </w:r>
      <w:r w:rsidR="00E22632">
        <w:t xml:space="preserve"> all but one of the articles represented the facts as ‘Anti ICWA</w:t>
      </w:r>
      <w:r w:rsidR="00985A40">
        <w:t>’.</w:t>
      </w:r>
      <w:r w:rsidR="00E22632">
        <w:t xml:space="preserve"> The one article from the </w:t>
      </w:r>
      <w:r w:rsidR="00E22632" w:rsidRPr="00672E6B">
        <w:rPr>
          <w:i/>
        </w:rPr>
        <w:t>Oklahoman</w:t>
      </w:r>
      <w:r w:rsidR="00E22632">
        <w:t xml:space="preserve"> that presented the case in a “pro ICWA” context was written by Terry Cross, a member of the Seneca Nation. Terry Cross’s article was printed in the ‘Point of View” section and was a direct re</w:t>
      </w:r>
      <w:r w:rsidR="00504E55">
        <w:t>sponse to recent article in whic</w:t>
      </w:r>
      <w:r w:rsidR="00E22632">
        <w:t xml:space="preserve">h “The </w:t>
      </w:r>
      <w:r w:rsidR="00E22632" w:rsidRPr="00672E6B">
        <w:rPr>
          <w:i/>
        </w:rPr>
        <w:t>Oklahoman</w:t>
      </w:r>
      <w:r w:rsidR="00E22632">
        <w:t xml:space="preserve"> cited its application in South Carolina’s Baby Veronica case, characterizing it as creating “</w:t>
      </w:r>
      <w:r w:rsidR="00A63CB6">
        <w:t>roadblocks</w:t>
      </w:r>
      <w:r w:rsidR="00E22632">
        <w:t>” between Indian children and loving homes, and focused on an antiquated notion of race.”</w:t>
      </w:r>
    </w:p>
    <w:p w14:paraId="4CFB0729" w14:textId="55F6F472" w:rsidR="00453E9A" w:rsidRPr="00E70845" w:rsidRDefault="00E22632" w:rsidP="00167358">
      <w:r>
        <w:tab/>
      </w:r>
      <w:r w:rsidR="00453E9A">
        <w:t>One ar</w:t>
      </w:r>
      <w:r w:rsidR="00672E6B">
        <w:t xml:space="preserve">ticle from </w:t>
      </w:r>
      <w:r w:rsidR="00672E6B" w:rsidRPr="00DB2C5C">
        <w:rPr>
          <w:i/>
        </w:rPr>
        <w:t>Indian</w:t>
      </w:r>
      <w:r w:rsidR="00672E6B" w:rsidRPr="00672E6B">
        <w:rPr>
          <w:i/>
        </w:rPr>
        <w:t xml:space="preserve"> Country Today</w:t>
      </w:r>
      <w:r w:rsidR="00B205E6">
        <w:rPr>
          <w:i/>
        </w:rPr>
        <w:t>,</w:t>
      </w:r>
      <w:r w:rsidR="00453E9A" w:rsidRPr="00672E6B">
        <w:rPr>
          <w:i/>
        </w:rPr>
        <w:t xml:space="preserve"> </w:t>
      </w:r>
      <w:r w:rsidR="00453E9A">
        <w:t xml:space="preserve">did not present the facts of the </w:t>
      </w:r>
      <w:r w:rsidR="008653F5">
        <w:t>‘</w:t>
      </w:r>
      <w:r w:rsidR="00453E9A">
        <w:t>Baby Veronica</w:t>
      </w:r>
      <w:r w:rsidR="008653F5">
        <w:t>’</w:t>
      </w:r>
      <w:r w:rsidR="00453E9A">
        <w:t xml:space="preserve"> case but i</w:t>
      </w:r>
      <w:r w:rsidR="00FD493C">
        <w:t>nstead served as a critic</w:t>
      </w:r>
      <w:r w:rsidR="00672E6B">
        <w:t>ism of Dr. Phil</w:t>
      </w:r>
      <w:r w:rsidR="00985A40">
        <w:t>’s Oct.</w:t>
      </w:r>
      <w:r w:rsidR="00FD493C">
        <w:t xml:space="preserve"> 17, 2012</w:t>
      </w:r>
      <w:r w:rsidR="00985A40">
        <w:t>,</w:t>
      </w:r>
      <w:r w:rsidR="00FD493C">
        <w:t xml:space="preserve"> show fea</w:t>
      </w:r>
      <w:r w:rsidR="00504E55">
        <w:t>turing horror stories</w:t>
      </w:r>
      <w:r w:rsidR="00FD493C">
        <w:t xml:space="preserve"> of couples trying to adopt Indian children and the negative effect </w:t>
      </w:r>
      <w:r w:rsidR="00645224">
        <w:t xml:space="preserve">the </w:t>
      </w:r>
      <w:r w:rsidR="00FD493C">
        <w:t xml:space="preserve">ICWA had on the </w:t>
      </w:r>
      <w:r w:rsidR="00E60CEA">
        <w:t>process. In</w:t>
      </w:r>
      <w:r w:rsidR="00C85570">
        <w:t xml:space="preserve"> the article</w:t>
      </w:r>
      <w:r w:rsidR="00985A40">
        <w:t>,</w:t>
      </w:r>
      <w:r w:rsidR="00C85570">
        <w:t xml:space="preserve"> Donna Loring highlights the lack of </w:t>
      </w:r>
      <w:r w:rsidR="00C85570">
        <w:lastRenderedPageBreak/>
        <w:t xml:space="preserve">understanding in regards to the Indian Child Welfare Act and history that prompted Congress to take necessary measures in order to put an end to the historical taking of Indian children. </w:t>
      </w:r>
      <w:r w:rsidR="00482BC7" w:rsidRPr="00E70845">
        <w:t>Despite the article</w:t>
      </w:r>
      <w:r w:rsidR="00672E6B" w:rsidRPr="00E70845">
        <w:t>’</w:t>
      </w:r>
      <w:r w:rsidR="00482BC7" w:rsidRPr="00E70845">
        <w:t>s clear opinion that ICWA is grossly misunderstood and is in fact a pos</w:t>
      </w:r>
      <w:r w:rsidR="00E70845" w:rsidRPr="00E70845">
        <w:t xml:space="preserve">itive and necessary statute, it </w:t>
      </w:r>
      <w:r w:rsidR="00482BC7" w:rsidRPr="00E70845">
        <w:t xml:space="preserve">was </w:t>
      </w:r>
      <w:r w:rsidR="00E70845" w:rsidRPr="00E70845">
        <w:t>not included in the analysis because it didn’t include</w:t>
      </w:r>
      <w:r w:rsidR="00482BC7" w:rsidRPr="00E70845">
        <w:t xml:space="preserve"> the </w:t>
      </w:r>
      <w:r w:rsidR="008653F5">
        <w:t>‘</w:t>
      </w:r>
      <w:r w:rsidR="00482BC7" w:rsidRPr="00E70845">
        <w:t>B</w:t>
      </w:r>
      <w:r w:rsidR="00E70845" w:rsidRPr="00E70845">
        <w:t>aby Veronica</w:t>
      </w:r>
      <w:r w:rsidR="008653F5">
        <w:t>’</w:t>
      </w:r>
      <w:r w:rsidR="00E70845" w:rsidRPr="00E70845">
        <w:t xml:space="preserve"> case.</w:t>
      </w:r>
    </w:p>
    <w:p w14:paraId="25E39F86" w14:textId="77777777" w:rsidR="00505B79" w:rsidRDefault="00505B79" w:rsidP="00167358"/>
    <w:p w14:paraId="6AFE4A67" w14:textId="4544AF07" w:rsidR="00604DB5" w:rsidRDefault="00080ECC" w:rsidP="009B74E4">
      <w:pPr>
        <w:pStyle w:val="Heading2"/>
      </w:pPr>
      <w:bookmarkStart w:id="29" w:name="_Toc450803230"/>
      <w:r>
        <w:t>Representation</w:t>
      </w:r>
      <w:bookmarkEnd w:id="29"/>
    </w:p>
    <w:p w14:paraId="33CE6D4A" w14:textId="50EFE536" w:rsidR="00AE2270" w:rsidRDefault="00AE2270" w:rsidP="00AE2270">
      <w:r>
        <w:tab/>
        <w:t>The idea of who speaks first in an article is important because it subconsciously implant</w:t>
      </w:r>
      <w:r w:rsidR="00672E6B">
        <w:t>s</w:t>
      </w:r>
      <w:r>
        <w:t xml:space="preserve"> a hierarchy in the reader’s mind. Rationally</w:t>
      </w:r>
      <w:r w:rsidR="00985A40">
        <w:t>,</w:t>
      </w:r>
      <w:r>
        <w:t xml:space="preserve"> an article is set up to present the most important facts first and thus the most important parties will be </w:t>
      </w:r>
      <w:r w:rsidR="005471C0">
        <w:t>mentioned</w:t>
      </w:r>
      <w:r>
        <w:t xml:space="preserve"> first. </w:t>
      </w:r>
    </w:p>
    <w:p w14:paraId="636AFB80" w14:textId="2FE910FE" w:rsidR="00AE2270" w:rsidRPr="00AE2270" w:rsidRDefault="00AE2270" w:rsidP="00AE2270">
      <w:r>
        <w:tab/>
        <w:t xml:space="preserve">A quick analysis of who was quoted first was insufficient in determining </w:t>
      </w:r>
      <w:r w:rsidR="00BD3DDD">
        <w:t>the perceived hierarchy for a number of reasons. The main reason involved the manner in which the quote wa</w:t>
      </w:r>
      <w:r w:rsidR="004751DC">
        <w:t>s utilized. Writers will often</w:t>
      </w:r>
      <w:r w:rsidR="001D22CC">
        <w:t xml:space="preserve"> start a</w:t>
      </w:r>
      <w:r w:rsidR="00EC088E">
        <w:t>n</w:t>
      </w:r>
      <w:r w:rsidR="00BD3DDD">
        <w:t xml:space="preserve"> article with a quote from the opposing side to illustrate a point contrary to the opposing party’s views. This method of writing is most effective in critic</w:t>
      </w:r>
      <w:r w:rsidR="00672E6B">
        <w:t>al</w:t>
      </w:r>
      <w:r w:rsidR="00BD3DDD">
        <w:t xml:space="preserve"> articles </w:t>
      </w:r>
      <w:r w:rsidR="00672E6B">
        <w:t>and</w:t>
      </w:r>
      <w:r w:rsidR="00645224">
        <w:t xml:space="preserve"> is</w:t>
      </w:r>
      <w:r w:rsidR="00BD3DDD">
        <w:t xml:space="preserve"> a means of grabbing the reader</w:t>
      </w:r>
      <w:r w:rsidR="001D22CC">
        <w:t>’</w:t>
      </w:r>
      <w:r w:rsidR="00BD3DDD">
        <w:t>s attentio</w:t>
      </w:r>
      <w:r w:rsidR="00645224">
        <w:t xml:space="preserve">n. For this reason, </w:t>
      </w:r>
      <w:r w:rsidR="00BD3DDD">
        <w:t>the quotes were an</w:t>
      </w:r>
      <w:r w:rsidR="001D22CC">
        <w:t>alyzed for their overall effect, meaning whether the quote was utilized for the adoptive couple perspective or the biolog</w:t>
      </w:r>
      <w:r w:rsidR="00645224">
        <w:t>ical father/ t</w:t>
      </w:r>
      <w:r w:rsidR="005D0173">
        <w:t xml:space="preserve">ribe perspective. Articles that did not contain quotes, such as opinion pieces, were regarded as one large quote from the author and analyzed as such. </w:t>
      </w:r>
    </w:p>
    <w:tbl>
      <w:tblPr>
        <w:tblStyle w:val="TableGrid"/>
        <w:tblW w:w="0" w:type="auto"/>
        <w:tblLook w:val="04A0" w:firstRow="1" w:lastRow="0" w:firstColumn="1" w:lastColumn="0" w:noHBand="0" w:noVBand="1"/>
      </w:tblPr>
      <w:tblGrid>
        <w:gridCol w:w="2770"/>
        <w:gridCol w:w="2620"/>
        <w:gridCol w:w="2817"/>
      </w:tblGrid>
      <w:tr w:rsidR="00341430" w14:paraId="18846E6A" w14:textId="4B4317E5" w:rsidTr="00682755">
        <w:trPr>
          <w:trHeight w:val="989"/>
        </w:trPr>
        <w:tc>
          <w:tcPr>
            <w:tcW w:w="2770" w:type="dxa"/>
            <w:tcBorders>
              <w:top w:val="single" w:sz="18" w:space="0" w:color="auto"/>
              <w:left w:val="single" w:sz="18" w:space="0" w:color="auto"/>
              <w:bottom w:val="single" w:sz="18" w:space="0" w:color="auto"/>
              <w:right w:val="single" w:sz="18" w:space="0" w:color="auto"/>
            </w:tcBorders>
          </w:tcPr>
          <w:p w14:paraId="40FFC769" w14:textId="77777777" w:rsidR="00341430" w:rsidRDefault="00341430" w:rsidP="00A94387">
            <w:pPr>
              <w:keepNext/>
              <w:keepLines/>
            </w:pPr>
          </w:p>
        </w:tc>
        <w:tc>
          <w:tcPr>
            <w:tcW w:w="2620" w:type="dxa"/>
            <w:tcBorders>
              <w:top w:val="single" w:sz="18" w:space="0" w:color="auto"/>
              <w:left w:val="single" w:sz="18" w:space="0" w:color="auto"/>
              <w:bottom w:val="single" w:sz="18" w:space="0" w:color="auto"/>
            </w:tcBorders>
            <w:vAlign w:val="bottom"/>
          </w:tcPr>
          <w:p w14:paraId="2F91EACD" w14:textId="21C4C8C9" w:rsidR="00341430" w:rsidRPr="00EE6E7D" w:rsidRDefault="00341430" w:rsidP="00A94387">
            <w:pPr>
              <w:keepNext/>
              <w:keepLines/>
              <w:jc w:val="center"/>
              <w:rPr>
                <w:b/>
              </w:rPr>
            </w:pPr>
            <w:r w:rsidRPr="00EE6E7D">
              <w:rPr>
                <w:b/>
              </w:rPr>
              <w:t>Adoptive Couple</w:t>
            </w:r>
          </w:p>
        </w:tc>
        <w:tc>
          <w:tcPr>
            <w:tcW w:w="2817" w:type="dxa"/>
            <w:tcBorders>
              <w:top w:val="single" w:sz="18" w:space="0" w:color="auto"/>
              <w:bottom w:val="single" w:sz="18" w:space="0" w:color="auto"/>
              <w:right w:val="single" w:sz="18" w:space="0" w:color="auto"/>
            </w:tcBorders>
            <w:vAlign w:val="bottom"/>
          </w:tcPr>
          <w:p w14:paraId="0BE98448" w14:textId="542A6EAA" w:rsidR="00341430" w:rsidRPr="00EE6E7D" w:rsidRDefault="00341430" w:rsidP="00A94387">
            <w:pPr>
              <w:keepNext/>
              <w:keepLines/>
              <w:jc w:val="center"/>
              <w:rPr>
                <w:b/>
              </w:rPr>
            </w:pPr>
            <w:r w:rsidRPr="00EE6E7D">
              <w:rPr>
                <w:b/>
              </w:rPr>
              <w:t>Biological Father/Tribe</w:t>
            </w:r>
          </w:p>
        </w:tc>
      </w:tr>
      <w:tr w:rsidR="00341430" w14:paraId="06691518" w14:textId="4503E986" w:rsidTr="00682755">
        <w:trPr>
          <w:trHeight w:val="454"/>
        </w:trPr>
        <w:tc>
          <w:tcPr>
            <w:tcW w:w="2770" w:type="dxa"/>
            <w:tcBorders>
              <w:top w:val="single" w:sz="18" w:space="0" w:color="auto"/>
              <w:left w:val="single" w:sz="18" w:space="0" w:color="auto"/>
              <w:right w:val="single" w:sz="18" w:space="0" w:color="auto"/>
            </w:tcBorders>
          </w:tcPr>
          <w:p w14:paraId="2B8C8B16" w14:textId="63BD6C31" w:rsidR="00341430" w:rsidRPr="00EE6E7D" w:rsidRDefault="002F27CB" w:rsidP="00A94387">
            <w:pPr>
              <w:keepNext/>
              <w:keepLines/>
              <w:jc w:val="center"/>
              <w:rPr>
                <w:b/>
              </w:rPr>
            </w:pPr>
            <w:r w:rsidRPr="002F27CB">
              <w:rPr>
                <w:b/>
                <w:i/>
              </w:rPr>
              <w:t>Post and Courier</w:t>
            </w:r>
          </w:p>
        </w:tc>
        <w:tc>
          <w:tcPr>
            <w:tcW w:w="2620" w:type="dxa"/>
            <w:tcBorders>
              <w:top w:val="single" w:sz="18" w:space="0" w:color="auto"/>
              <w:left w:val="single" w:sz="18" w:space="0" w:color="auto"/>
            </w:tcBorders>
          </w:tcPr>
          <w:p w14:paraId="49C095C5" w14:textId="172CBA9A" w:rsidR="00341430" w:rsidRDefault="00341430" w:rsidP="00A94387">
            <w:pPr>
              <w:keepNext/>
              <w:keepLines/>
            </w:pPr>
            <w:r>
              <w:t>4</w:t>
            </w:r>
          </w:p>
        </w:tc>
        <w:tc>
          <w:tcPr>
            <w:tcW w:w="2817" w:type="dxa"/>
            <w:tcBorders>
              <w:top w:val="single" w:sz="18" w:space="0" w:color="auto"/>
              <w:right w:val="single" w:sz="18" w:space="0" w:color="auto"/>
            </w:tcBorders>
          </w:tcPr>
          <w:p w14:paraId="7C3E8B0B" w14:textId="43FD6136" w:rsidR="00341430" w:rsidRDefault="00341430" w:rsidP="00A94387">
            <w:pPr>
              <w:keepNext/>
              <w:keepLines/>
            </w:pPr>
            <w:r>
              <w:t>1</w:t>
            </w:r>
          </w:p>
        </w:tc>
      </w:tr>
      <w:tr w:rsidR="00341430" w14:paraId="20EE5201" w14:textId="463407F3" w:rsidTr="00682755">
        <w:trPr>
          <w:trHeight w:val="469"/>
        </w:trPr>
        <w:tc>
          <w:tcPr>
            <w:tcW w:w="2770" w:type="dxa"/>
            <w:tcBorders>
              <w:left w:val="single" w:sz="18" w:space="0" w:color="auto"/>
              <w:right w:val="single" w:sz="18" w:space="0" w:color="auto"/>
            </w:tcBorders>
          </w:tcPr>
          <w:p w14:paraId="085AE302" w14:textId="03FDB855" w:rsidR="00341430" w:rsidRPr="00EE6E7D" w:rsidRDefault="00341430" w:rsidP="00A94387">
            <w:pPr>
              <w:keepNext/>
              <w:keepLines/>
              <w:jc w:val="center"/>
              <w:rPr>
                <w:b/>
              </w:rPr>
            </w:pPr>
            <w:r w:rsidRPr="00EE6E7D">
              <w:rPr>
                <w:b/>
              </w:rPr>
              <w:t>Oklahoman</w:t>
            </w:r>
          </w:p>
        </w:tc>
        <w:tc>
          <w:tcPr>
            <w:tcW w:w="2620" w:type="dxa"/>
            <w:tcBorders>
              <w:left w:val="single" w:sz="18" w:space="0" w:color="auto"/>
            </w:tcBorders>
          </w:tcPr>
          <w:p w14:paraId="21C37A6D" w14:textId="3A47C715" w:rsidR="00341430" w:rsidRDefault="00341430" w:rsidP="00A94387">
            <w:pPr>
              <w:keepNext/>
              <w:keepLines/>
            </w:pPr>
            <w:r>
              <w:t>4</w:t>
            </w:r>
          </w:p>
        </w:tc>
        <w:tc>
          <w:tcPr>
            <w:tcW w:w="2817" w:type="dxa"/>
            <w:tcBorders>
              <w:right w:val="single" w:sz="18" w:space="0" w:color="auto"/>
            </w:tcBorders>
          </w:tcPr>
          <w:p w14:paraId="633C7200" w14:textId="4250DD69" w:rsidR="00341430" w:rsidRDefault="00341430" w:rsidP="00A94387">
            <w:pPr>
              <w:keepNext/>
              <w:keepLines/>
            </w:pPr>
            <w:r>
              <w:t>1</w:t>
            </w:r>
          </w:p>
        </w:tc>
      </w:tr>
      <w:tr w:rsidR="00341430" w14:paraId="5349F2B5" w14:textId="0E4435DD" w:rsidTr="00682755">
        <w:trPr>
          <w:trHeight w:val="469"/>
        </w:trPr>
        <w:tc>
          <w:tcPr>
            <w:tcW w:w="2770" w:type="dxa"/>
            <w:tcBorders>
              <w:left w:val="single" w:sz="18" w:space="0" w:color="auto"/>
              <w:right w:val="single" w:sz="18" w:space="0" w:color="auto"/>
            </w:tcBorders>
          </w:tcPr>
          <w:p w14:paraId="71CCA855" w14:textId="37955A90" w:rsidR="00341430" w:rsidRPr="00EE6E7D" w:rsidRDefault="00341430" w:rsidP="00A94387">
            <w:pPr>
              <w:keepNext/>
              <w:keepLines/>
              <w:jc w:val="center"/>
              <w:rPr>
                <w:b/>
              </w:rPr>
            </w:pPr>
            <w:r w:rsidRPr="00EE6E7D">
              <w:rPr>
                <w:b/>
              </w:rPr>
              <w:t>Washington Post</w:t>
            </w:r>
          </w:p>
        </w:tc>
        <w:tc>
          <w:tcPr>
            <w:tcW w:w="2620" w:type="dxa"/>
            <w:tcBorders>
              <w:left w:val="single" w:sz="18" w:space="0" w:color="auto"/>
            </w:tcBorders>
          </w:tcPr>
          <w:p w14:paraId="5362B904" w14:textId="78C46144" w:rsidR="00341430" w:rsidRDefault="00341430" w:rsidP="00A94387">
            <w:pPr>
              <w:keepNext/>
              <w:keepLines/>
            </w:pPr>
            <w:r>
              <w:t>5</w:t>
            </w:r>
          </w:p>
        </w:tc>
        <w:tc>
          <w:tcPr>
            <w:tcW w:w="2817" w:type="dxa"/>
            <w:tcBorders>
              <w:right w:val="single" w:sz="18" w:space="0" w:color="auto"/>
            </w:tcBorders>
          </w:tcPr>
          <w:p w14:paraId="0D60BD47" w14:textId="6A873C8A" w:rsidR="00341430" w:rsidRDefault="00341430" w:rsidP="00A94387">
            <w:pPr>
              <w:keepNext/>
              <w:keepLines/>
            </w:pPr>
            <w:r>
              <w:t>0</w:t>
            </w:r>
          </w:p>
        </w:tc>
      </w:tr>
      <w:tr w:rsidR="00341430" w14:paraId="59420451" w14:textId="64F8ECAD" w:rsidTr="00682755">
        <w:trPr>
          <w:trHeight w:val="941"/>
        </w:trPr>
        <w:tc>
          <w:tcPr>
            <w:tcW w:w="2770" w:type="dxa"/>
            <w:tcBorders>
              <w:left w:val="single" w:sz="18" w:space="0" w:color="auto"/>
              <w:right w:val="single" w:sz="18" w:space="0" w:color="auto"/>
            </w:tcBorders>
          </w:tcPr>
          <w:p w14:paraId="56F0E025" w14:textId="77C01D4D" w:rsidR="00341430" w:rsidRPr="00EE6E7D" w:rsidRDefault="00341430" w:rsidP="00A94387">
            <w:pPr>
              <w:keepNext/>
              <w:keepLines/>
              <w:jc w:val="center"/>
              <w:rPr>
                <w:b/>
              </w:rPr>
            </w:pPr>
            <w:r w:rsidRPr="00EE6E7D">
              <w:rPr>
                <w:b/>
              </w:rPr>
              <w:t>Indian Country Today</w:t>
            </w:r>
          </w:p>
        </w:tc>
        <w:tc>
          <w:tcPr>
            <w:tcW w:w="2620" w:type="dxa"/>
            <w:tcBorders>
              <w:left w:val="single" w:sz="18" w:space="0" w:color="auto"/>
            </w:tcBorders>
          </w:tcPr>
          <w:p w14:paraId="71D3D5D6" w14:textId="5E6EF267" w:rsidR="00341430" w:rsidRDefault="00341430" w:rsidP="00A94387">
            <w:pPr>
              <w:keepNext/>
              <w:keepLines/>
            </w:pPr>
            <w:r>
              <w:t>0</w:t>
            </w:r>
          </w:p>
        </w:tc>
        <w:tc>
          <w:tcPr>
            <w:tcW w:w="2817" w:type="dxa"/>
            <w:tcBorders>
              <w:right w:val="single" w:sz="18" w:space="0" w:color="auto"/>
            </w:tcBorders>
          </w:tcPr>
          <w:p w14:paraId="66BF703F" w14:textId="456060F9" w:rsidR="00341430" w:rsidRDefault="00341430" w:rsidP="00A94387">
            <w:pPr>
              <w:keepNext/>
              <w:keepLines/>
            </w:pPr>
            <w:r>
              <w:t>5</w:t>
            </w:r>
          </w:p>
        </w:tc>
      </w:tr>
      <w:tr w:rsidR="00341430" w14:paraId="7FBE85C7" w14:textId="607E6FDC" w:rsidTr="00682755">
        <w:trPr>
          <w:trHeight w:val="454"/>
        </w:trPr>
        <w:tc>
          <w:tcPr>
            <w:tcW w:w="2770" w:type="dxa"/>
            <w:tcBorders>
              <w:left w:val="single" w:sz="18" w:space="0" w:color="auto"/>
              <w:bottom w:val="single" w:sz="18" w:space="0" w:color="auto"/>
              <w:right w:val="single" w:sz="18" w:space="0" w:color="auto"/>
            </w:tcBorders>
          </w:tcPr>
          <w:p w14:paraId="54AC72B0" w14:textId="1CDD6CA9" w:rsidR="00341430" w:rsidRPr="00EE6E7D" w:rsidRDefault="00341430" w:rsidP="00A94387">
            <w:pPr>
              <w:keepNext/>
              <w:keepLines/>
              <w:jc w:val="center"/>
              <w:rPr>
                <w:b/>
              </w:rPr>
            </w:pPr>
            <w:r w:rsidRPr="00EE6E7D">
              <w:rPr>
                <w:b/>
              </w:rPr>
              <w:t>Cherokee Phoenix</w:t>
            </w:r>
          </w:p>
        </w:tc>
        <w:tc>
          <w:tcPr>
            <w:tcW w:w="2620" w:type="dxa"/>
            <w:tcBorders>
              <w:left w:val="single" w:sz="18" w:space="0" w:color="auto"/>
              <w:bottom w:val="single" w:sz="18" w:space="0" w:color="auto"/>
            </w:tcBorders>
          </w:tcPr>
          <w:p w14:paraId="76B8ACEA" w14:textId="3DD96931" w:rsidR="00341430" w:rsidRDefault="00341430" w:rsidP="00A94387">
            <w:pPr>
              <w:keepNext/>
              <w:keepLines/>
            </w:pPr>
            <w:r>
              <w:t>1</w:t>
            </w:r>
          </w:p>
        </w:tc>
        <w:tc>
          <w:tcPr>
            <w:tcW w:w="2817" w:type="dxa"/>
            <w:tcBorders>
              <w:bottom w:val="single" w:sz="18" w:space="0" w:color="auto"/>
              <w:right w:val="single" w:sz="18" w:space="0" w:color="auto"/>
            </w:tcBorders>
          </w:tcPr>
          <w:p w14:paraId="25CE8B30" w14:textId="58A546FB" w:rsidR="00341430" w:rsidRDefault="00341430" w:rsidP="00A94387">
            <w:pPr>
              <w:keepNext/>
              <w:keepLines/>
            </w:pPr>
            <w:r>
              <w:t>4</w:t>
            </w:r>
          </w:p>
        </w:tc>
      </w:tr>
    </w:tbl>
    <w:p w14:paraId="67AB48FD" w14:textId="7BF247DD" w:rsidR="00504E55" w:rsidRDefault="00EE6E7D" w:rsidP="00A94387">
      <w:pPr>
        <w:pStyle w:val="Caption"/>
        <w:keepNext/>
        <w:keepLines/>
      </w:pPr>
      <w:bookmarkStart w:id="30" w:name="_Toc449559918"/>
      <w:r>
        <w:t xml:space="preserve">Table </w:t>
      </w:r>
      <w:fldSimple w:instr=" SEQ Table \* ARABIC ">
        <w:r>
          <w:rPr>
            <w:noProof/>
          </w:rPr>
          <w:t>3</w:t>
        </w:r>
      </w:fldSimple>
      <w:r>
        <w:t>: Who Speaks First Analysis</w:t>
      </w:r>
      <w:bookmarkEnd w:id="30"/>
    </w:p>
    <w:p w14:paraId="18BBF541" w14:textId="77777777" w:rsidR="00EE6E7D" w:rsidRDefault="00EE6E7D" w:rsidP="00EE6E7D"/>
    <w:p w14:paraId="7DBC7DC6" w14:textId="1AABADD8" w:rsidR="00EE6E7D" w:rsidRDefault="00EE6E7D" w:rsidP="00EE6E7D">
      <w:r>
        <w:tab/>
        <w:t>Again</w:t>
      </w:r>
      <w:r w:rsidR="00EC088E">
        <w:t>,</w:t>
      </w:r>
      <w:r>
        <w:t xml:space="preserve"> the article entitled </w:t>
      </w:r>
      <w:r>
        <w:rPr>
          <w:i/>
        </w:rPr>
        <w:t>Dr. Phil’s Horror Show</w:t>
      </w:r>
      <w:r>
        <w:t xml:space="preserve"> published by </w:t>
      </w:r>
      <w:r w:rsidR="00672E6B">
        <w:rPr>
          <w:i/>
        </w:rPr>
        <w:t>Indian Country T</w:t>
      </w:r>
      <w:r w:rsidRPr="00672E6B">
        <w:rPr>
          <w:i/>
        </w:rPr>
        <w:t>oday</w:t>
      </w:r>
      <w:r>
        <w:t xml:space="preserve"> is an outlander, in that no quotes were used to advocate either side of the </w:t>
      </w:r>
      <w:r w:rsidR="008653F5">
        <w:t>‘</w:t>
      </w:r>
      <w:r>
        <w:t>Baby Veronica</w:t>
      </w:r>
      <w:r w:rsidR="008653F5">
        <w:t>’</w:t>
      </w:r>
      <w:r>
        <w:t xml:space="preserve"> case.</w:t>
      </w:r>
      <w:r w:rsidR="009F5074">
        <w:t xml:space="preserve"> However, the article is clearly written from a </w:t>
      </w:r>
      <w:r w:rsidR="006325AA">
        <w:t>tribal sovereignty perspective and thus was categorized accordingly.</w:t>
      </w:r>
      <w:r>
        <w:t xml:space="preserve"> </w:t>
      </w:r>
      <w:r w:rsidR="00533421">
        <w:t xml:space="preserve">In one article by the </w:t>
      </w:r>
      <w:r w:rsidR="00533421" w:rsidRPr="00672E6B">
        <w:rPr>
          <w:i/>
        </w:rPr>
        <w:t>Washington Post</w:t>
      </w:r>
      <w:r w:rsidR="00533421">
        <w:t xml:space="preserve"> Editorial Board, the article does not contain a single quote. However, the article is </w:t>
      </w:r>
      <w:r w:rsidR="00341430">
        <w:t>clearly</w:t>
      </w:r>
      <w:r w:rsidR="00533421">
        <w:t xml:space="preserve"> </w:t>
      </w:r>
      <w:r w:rsidR="00672E6B">
        <w:t>positioned from the Capobianco</w:t>
      </w:r>
      <w:r w:rsidR="00BA6118">
        <w:t>s’</w:t>
      </w:r>
      <w:r w:rsidR="00533421">
        <w:t xml:space="preserve"> point of view, going so far as to state “If the </w:t>
      </w:r>
      <w:r w:rsidR="00341430">
        <w:t>justi</w:t>
      </w:r>
      <w:r w:rsidR="00672E6B">
        <w:t>ces rule against the Capobianco</w:t>
      </w:r>
      <w:r w:rsidR="00341430">
        <w:t xml:space="preserve">s, Congress should step in and fashion some sensible limits to the Indian Child Welfare Act.” </w:t>
      </w:r>
      <w:r w:rsidR="00B2234F">
        <w:t>Therefore,</w:t>
      </w:r>
      <w:r w:rsidR="006325AA">
        <w:t xml:space="preserve"> the article was considered to be from the adoptive couple</w:t>
      </w:r>
      <w:r w:rsidR="00EC088E">
        <w:t>’s</w:t>
      </w:r>
      <w:r w:rsidR="006325AA">
        <w:t xml:space="preserve"> perspective. </w:t>
      </w:r>
    </w:p>
    <w:p w14:paraId="4FC2C2B5" w14:textId="29F45DE4" w:rsidR="00B2234F" w:rsidRPr="00EE6E7D" w:rsidRDefault="00EC088E" w:rsidP="00EE6E7D">
      <w:r>
        <w:tab/>
        <w:t>Thirteen out of 15</w:t>
      </w:r>
      <w:r w:rsidR="006325AA">
        <w:t xml:space="preserve"> mainstream articles positioned quotes from the adoptive couple</w:t>
      </w:r>
      <w:r w:rsidR="00B20AF9">
        <w:t>’s</w:t>
      </w:r>
      <w:r w:rsidR="006325AA">
        <w:t xml:space="preserve"> perspective first, creating a hierarchy in which the adoptive couple’s rights are superior to the biologic</w:t>
      </w:r>
      <w:r w:rsidR="00645224">
        <w:t>al father and t</w:t>
      </w:r>
      <w:r w:rsidR="006325AA">
        <w:t xml:space="preserve">ribe. Tribal newspapers, on the contrary, </w:t>
      </w:r>
      <w:r w:rsidR="00B2234F">
        <w:t xml:space="preserve">emphasized the </w:t>
      </w:r>
      <w:r>
        <w:t>positions</w:t>
      </w:r>
      <w:r w:rsidR="00CC7531">
        <w:t xml:space="preserve"> of </w:t>
      </w:r>
      <w:r>
        <w:t>the biological father</w:t>
      </w:r>
      <w:r w:rsidR="00B2234F">
        <w:t xml:space="preserve"> and </w:t>
      </w:r>
      <w:r>
        <w:t xml:space="preserve">the Tribe </w:t>
      </w:r>
      <w:r w:rsidR="00B2234F">
        <w:t>on the issues by quoting their side</w:t>
      </w:r>
      <w:r>
        <w:t>s</w:t>
      </w:r>
      <w:r w:rsidR="00B2234F">
        <w:t xml:space="preserve"> before the</w:t>
      </w:r>
      <w:r>
        <w:t xml:space="preserve"> adoptive couple nine out of 10</w:t>
      </w:r>
      <w:r w:rsidR="00B2234F">
        <w:t xml:space="preserve"> times. </w:t>
      </w:r>
    </w:p>
    <w:p w14:paraId="0E6BC7B8" w14:textId="5F3AA2A6" w:rsidR="00505B79" w:rsidRPr="00B20AF9" w:rsidRDefault="0066204B" w:rsidP="00B20AF9">
      <w:r>
        <w:lastRenderedPageBreak/>
        <w:tab/>
      </w:r>
      <w:r w:rsidR="00303076">
        <w:t>In the mainstream media, a</w:t>
      </w:r>
      <w:r>
        <w:t xml:space="preserve">lmost all of the articles </w:t>
      </w:r>
      <w:r w:rsidR="00303076">
        <w:t>at least touched upon the claims being made by the adoptive couple and the biological father. However, only four articles included representation of the Cherokee Nation and only three included representation of trib</w:t>
      </w:r>
      <w:r w:rsidR="00140F82">
        <w:t xml:space="preserve">es in general. </w:t>
      </w:r>
      <w:r w:rsidR="00645224">
        <w:t>By only including the adoptive couple and biological father’s arguments tribes are left out of the conversation and their rights are never fully understood by the general public.</w:t>
      </w:r>
    </w:p>
    <w:p w14:paraId="103E25E6" w14:textId="77777777" w:rsidR="007B3273" w:rsidRDefault="00604DB5" w:rsidP="009B74E4">
      <w:pPr>
        <w:pStyle w:val="Heading2"/>
      </w:pPr>
      <w:bookmarkStart w:id="31" w:name="_Toc450803231"/>
      <w:r>
        <w:t>Themes</w:t>
      </w:r>
      <w:bookmarkEnd w:id="31"/>
      <w:r w:rsidR="009B74E4">
        <w:t xml:space="preserve"> </w:t>
      </w:r>
    </w:p>
    <w:p w14:paraId="667468BE" w14:textId="46641222" w:rsidR="00AE2270" w:rsidRPr="00AE2270" w:rsidRDefault="00AE2270" w:rsidP="00AE2270">
      <w:r>
        <w:tab/>
      </w:r>
      <w:r w:rsidR="00571002">
        <w:t>In a society plagued by historical and present day racial injustice, it is easy to see how those unfamiliar with Federal Indian law and tribal sovereignty can view the Ind</w:t>
      </w:r>
      <w:r w:rsidR="00CC7531">
        <w:t>ian Child Welfare Act as a race-</w:t>
      </w:r>
      <w:r w:rsidR="00571002">
        <w:t xml:space="preserve">based statute. </w:t>
      </w:r>
      <w:r w:rsidR="00645224">
        <w:t xml:space="preserve">The </w:t>
      </w:r>
      <w:r w:rsidR="00571002">
        <w:t>ICWA wa</w:t>
      </w:r>
      <w:r w:rsidR="00CC7531">
        <w:t xml:space="preserve">s enacted for two main reasons: </w:t>
      </w:r>
      <w:r w:rsidR="00571002">
        <w:t>1) to protec</w:t>
      </w:r>
      <w:r w:rsidR="00CC7531">
        <w:t>t Indian children from the wide</w:t>
      </w:r>
      <w:r w:rsidR="00571002">
        <w:t>spread epidemic of being separated from their family and tribe, and 2) to protect tribal sovereignty.  However, mainstream media changed the topic away from tribal sovereignty and the protection of Indian children. Five</w:t>
      </w:r>
      <w:r w:rsidR="00D00107">
        <w:t xml:space="preserve"> main themes were identifi</w:t>
      </w:r>
      <w:r w:rsidR="00CC7531">
        <w:t>ed while analyzing the articles:</w:t>
      </w:r>
      <w:r w:rsidR="00D00107">
        <w:t xml:space="preserve"> </w:t>
      </w:r>
      <w:r w:rsidR="00CC7531">
        <w:t xml:space="preserve">1) </w:t>
      </w:r>
      <w:r w:rsidR="00645224">
        <w:t xml:space="preserve">The </w:t>
      </w:r>
      <w:r w:rsidR="00CC7531">
        <w:t>ICWA is a race-based law;</w:t>
      </w:r>
      <w:r w:rsidR="00571035">
        <w:t xml:space="preserve"> </w:t>
      </w:r>
      <w:r w:rsidR="00EF3E98">
        <w:t>2) Dusten Brown terminated his parental rights</w:t>
      </w:r>
      <w:r w:rsidR="00CC7531">
        <w:t>;</w:t>
      </w:r>
      <w:r w:rsidR="00EF3E98">
        <w:t xml:space="preserve"> 3</w:t>
      </w:r>
      <w:r w:rsidR="00571035">
        <w:t>)</w:t>
      </w:r>
      <w:r w:rsidR="00CC7531">
        <w:t xml:space="preserve"> The adoptive c</w:t>
      </w:r>
      <w:r w:rsidR="00EF3E98">
        <w:t>ouple’</w:t>
      </w:r>
      <w:r w:rsidR="00CC7531">
        <w:t>s rights;</w:t>
      </w:r>
      <w:r w:rsidR="00EF3E98">
        <w:t xml:space="preserve"> 4</w:t>
      </w:r>
      <w:r w:rsidR="00CC7531">
        <w:t>) Best i</w:t>
      </w:r>
      <w:r w:rsidR="00571035">
        <w:t>nteres</w:t>
      </w:r>
      <w:r w:rsidR="00CC7531">
        <w:t>t of the child;</w:t>
      </w:r>
      <w:r w:rsidR="00EF3E98">
        <w:t xml:space="preserve"> and 5</w:t>
      </w:r>
      <w:r w:rsidR="00571035">
        <w:t xml:space="preserve">) Congressional intent of </w:t>
      </w:r>
      <w:r w:rsidR="00645224">
        <w:t xml:space="preserve">the </w:t>
      </w:r>
      <w:r w:rsidR="00571035">
        <w:t xml:space="preserve">ICWA. Each of the themes are examined and discussed below. </w:t>
      </w:r>
    </w:p>
    <w:p w14:paraId="7938C8BD" w14:textId="14A072D1" w:rsidR="00167358" w:rsidRDefault="00CC7531" w:rsidP="007B3273">
      <w:pPr>
        <w:pStyle w:val="Heading3"/>
      </w:pPr>
      <w:bookmarkStart w:id="32" w:name="_Toc450803232"/>
      <w:r>
        <w:t>ICWA is a Raced-</w:t>
      </w:r>
      <w:r w:rsidR="007B3273">
        <w:t>Based Law</w:t>
      </w:r>
      <w:bookmarkEnd w:id="32"/>
      <w:r w:rsidR="0035604A">
        <w:t xml:space="preserve"> </w:t>
      </w:r>
    </w:p>
    <w:p w14:paraId="3AF5250E" w14:textId="4600704F" w:rsidR="00D44D26" w:rsidRDefault="00F16324" w:rsidP="00623236">
      <w:r>
        <w:tab/>
      </w:r>
      <w:r w:rsidR="00A03163">
        <w:t>The Indian Child</w:t>
      </w:r>
      <w:r w:rsidR="00DB2C5C">
        <w:t xml:space="preserve"> Welfare Act is </w:t>
      </w:r>
      <w:r w:rsidR="00A03163">
        <w:t>triggered in</w:t>
      </w:r>
      <w:r w:rsidR="00CC7531">
        <w:t xml:space="preserve"> cases that involve members</w:t>
      </w:r>
      <w:r w:rsidR="00DB2C5C">
        <w:t xml:space="preserve"> and </w:t>
      </w:r>
      <w:r w:rsidR="00665E71">
        <w:t>eligible</w:t>
      </w:r>
      <w:r w:rsidR="00DB2C5C">
        <w:t xml:space="preserve"> members</w:t>
      </w:r>
      <w:r w:rsidR="00CC7531">
        <w:t xml:space="preserve"> of f</w:t>
      </w:r>
      <w:r w:rsidR="00A03163">
        <w:t xml:space="preserve">ederally recognized tribes. The Cherokee Nation is a federally recognized Indian tribe, therefore </w:t>
      </w:r>
      <w:r w:rsidR="00645224">
        <w:t xml:space="preserve">the </w:t>
      </w:r>
      <w:r w:rsidR="00A03163">
        <w:t xml:space="preserve">ICWA applies to the adoption </w:t>
      </w:r>
      <w:r w:rsidR="00D44D26">
        <w:t xml:space="preserve">of </w:t>
      </w:r>
      <w:r w:rsidR="00CC5E06">
        <w:t>Cherokee Nation members</w:t>
      </w:r>
      <w:r w:rsidR="00DB2C5C">
        <w:t xml:space="preserve"> and eligible members</w:t>
      </w:r>
      <w:r w:rsidR="00CC5E06">
        <w:t>.</w:t>
      </w:r>
      <w:r w:rsidR="00571035">
        <w:rPr>
          <w:rStyle w:val="EndnoteReference"/>
        </w:rPr>
        <w:endnoteReference w:id="24"/>
      </w:r>
      <w:r w:rsidR="00571035">
        <w:t xml:space="preserve"> </w:t>
      </w:r>
      <w:r w:rsidR="00D44D26">
        <w:t>Tribal membership requirements differentiate between tribes due to each tribe’s sovereignty and right to</w:t>
      </w:r>
      <w:r w:rsidR="00CC7531">
        <w:t xml:space="preserve"> self-</w:t>
      </w:r>
      <w:r w:rsidR="00D44D26">
        <w:t xml:space="preserve">governance, which </w:t>
      </w:r>
      <w:r w:rsidR="00D44D26">
        <w:lastRenderedPageBreak/>
        <w:t>inherently includes the right to determine tribal membership. To be a Cherokee Nation citizen applicants must be able to trace their ancestry back to “</w:t>
      </w:r>
      <w:r w:rsidR="00D44D26" w:rsidRPr="00D44D26">
        <w:t>at least one direct Cherokee ancestor listed on the Dawes Final Rolls</w:t>
      </w:r>
      <w:r w:rsidR="00741FC9">
        <w:t xml:space="preserve">”. </w:t>
      </w:r>
      <w:r w:rsidR="00571035">
        <w:rPr>
          <w:rStyle w:val="EndnoteReference"/>
        </w:rPr>
        <w:endnoteReference w:id="25"/>
      </w:r>
      <w:r w:rsidR="00571035">
        <w:t xml:space="preserve"> </w:t>
      </w:r>
      <w:r w:rsidR="00741FC9">
        <w:t>The Cherokee Nation does not require a certain blood quantum like many other tribes but instead chooses to focus membership on ancestry.</w:t>
      </w:r>
      <w:r w:rsidR="00571035">
        <w:rPr>
          <w:rStyle w:val="EndnoteReference"/>
        </w:rPr>
        <w:endnoteReference w:id="26"/>
      </w:r>
    </w:p>
    <w:p w14:paraId="161F9035" w14:textId="647B2C62" w:rsidR="00C53620" w:rsidRDefault="00D44D26" w:rsidP="00623236">
      <w:r>
        <w:tab/>
      </w:r>
      <w:r w:rsidR="00741FC9">
        <w:t xml:space="preserve">Mainstream media presented the issue of </w:t>
      </w:r>
      <w:r w:rsidR="002F33DA">
        <w:t>whether</w:t>
      </w:r>
      <w:r w:rsidR="00645224">
        <w:t xml:space="preserve"> the</w:t>
      </w:r>
      <w:r w:rsidR="002F33DA">
        <w:t xml:space="preserve"> ICWA applies to the a</w:t>
      </w:r>
      <w:r w:rsidR="00DB2C5C">
        <w:t>doption of Veronica</w:t>
      </w:r>
      <w:r w:rsidR="00741FC9">
        <w:t xml:space="preserve"> as whether she was Cherokee</w:t>
      </w:r>
      <w:r w:rsidR="002F33DA">
        <w:t xml:space="preserve"> enough</w:t>
      </w:r>
      <w:r w:rsidR="00F221A7">
        <w:t>,</w:t>
      </w:r>
      <w:r w:rsidR="002F33DA">
        <w:t xml:space="preserve"> often citing that Veronica is only “3/256</w:t>
      </w:r>
      <w:r w:rsidR="002F33DA" w:rsidRPr="002F33DA">
        <w:t>th</w:t>
      </w:r>
      <w:r w:rsidR="002F33DA">
        <w:t xml:space="preserve"> Cherokee”. </w:t>
      </w:r>
      <w:r w:rsidR="0045646A" w:rsidRPr="00CC7531">
        <w:rPr>
          <w:i/>
        </w:rPr>
        <w:t>The</w:t>
      </w:r>
      <w:r w:rsidR="0045646A">
        <w:t xml:space="preserve"> </w:t>
      </w:r>
      <w:r w:rsidR="0045646A" w:rsidRPr="00672E6B">
        <w:rPr>
          <w:i/>
        </w:rPr>
        <w:t>Oklahoman</w:t>
      </w:r>
      <w:r w:rsidR="0045646A">
        <w:t xml:space="preserve"> quoted Jessica Munday, the Cap</w:t>
      </w:r>
      <w:r w:rsidR="00BA6118">
        <w:t>obianco</w:t>
      </w:r>
      <w:r w:rsidR="0045646A">
        <w:t>s</w:t>
      </w:r>
      <w:r w:rsidR="00BA6118">
        <w:t>’</w:t>
      </w:r>
      <w:r w:rsidR="0045646A">
        <w:t xml:space="preserve"> unofficial spokeswoman, as describing Veronica’s multiracial ethnicity as “m</w:t>
      </w:r>
      <w:r w:rsidR="00741FC9">
        <w:t>ore Latino than anything else”</w:t>
      </w:r>
      <w:r w:rsidR="007F29F4">
        <w:rPr>
          <w:rStyle w:val="EndnoteReference"/>
        </w:rPr>
        <w:endnoteReference w:id="27"/>
      </w:r>
      <w:r w:rsidR="00741FC9">
        <w:t xml:space="preserve">, implying that her Latino roots somehow negates her ancestral </w:t>
      </w:r>
      <w:r w:rsidR="007F29F4">
        <w:t>linkage to the Cherokee Nation</w:t>
      </w:r>
      <w:r w:rsidR="00CC7531">
        <w:t>,</w:t>
      </w:r>
      <w:r w:rsidR="007F29F4">
        <w:t xml:space="preserve"> thereby eliminating the </w:t>
      </w:r>
      <w:r w:rsidR="00672E6B">
        <w:t>application of</w:t>
      </w:r>
      <w:r w:rsidR="00645224">
        <w:t xml:space="preserve"> the</w:t>
      </w:r>
      <w:r w:rsidR="007F29F4">
        <w:t xml:space="preserve"> ICWA.</w:t>
      </w:r>
    </w:p>
    <w:p w14:paraId="324E3B79" w14:textId="64629C11" w:rsidR="001E015E" w:rsidRDefault="00934097" w:rsidP="00623236">
      <w:r>
        <w:tab/>
        <w:t xml:space="preserve">In another attempt to confuse the issue, Dusten Brown’s citizenship was called into question </w:t>
      </w:r>
      <w:r w:rsidR="00A40880">
        <w:t>when “[a]n attorney for the Capobiancos argued that Maldonado, who had been engaged to Brown, said he never spoke of his Native American heritage, never invited her to tribe events and never exposed her to Cherokee food or folklore.”</w:t>
      </w:r>
      <w:r w:rsidR="00A40880">
        <w:rPr>
          <w:rStyle w:val="EndnoteReference"/>
        </w:rPr>
        <w:endnoteReference w:id="28"/>
      </w:r>
      <w:r w:rsidR="00A40880">
        <w:t xml:space="preserve"> </w:t>
      </w:r>
      <w:r w:rsidR="00FD5AD1">
        <w:t xml:space="preserve">In some instances, the reference to race was subtle, for instance instead of stating that Dusten Brown was a member of the Cherokee Nation, articles would describe him as “part Cherokee”. </w:t>
      </w:r>
      <w:r w:rsidR="00A40880">
        <w:t xml:space="preserve">Again mainstream media presented the issue as whether Dusten Brown and his daughter, Veronica, are Cherokee enough for </w:t>
      </w:r>
      <w:r w:rsidR="00645224">
        <w:t xml:space="preserve">the </w:t>
      </w:r>
      <w:r w:rsidR="00A40880">
        <w:t xml:space="preserve">ICWA to apply, thus turning a sovereignty issue into a racial one. </w:t>
      </w:r>
    </w:p>
    <w:p w14:paraId="115EDFF4" w14:textId="75B1A645" w:rsidR="00623236" w:rsidRDefault="001E015E" w:rsidP="00623236">
      <w:r>
        <w:tab/>
      </w:r>
      <w:r w:rsidR="00A40880">
        <w:t xml:space="preserve">This argument is not uncommon in Federal Indian law and ultimately stems from society’s historical tendency to racially stereotype ‘others’ </w:t>
      </w:r>
      <w:r w:rsidR="00DB2C5C">
        <w:t xml:space="preserve">— </w:t>
      </w:r>
      <w:r w:rsidR="00A40880">
        <w:t>e.</w:t>
      </w:r>
      <w:r w:rsidR="007F29F4">
        <w:t>g. African American</w:t>
      </w:r>
      <w:r w:rsidR="00E97DBC">
        <w:t xml:space="preserve">, Hispanics, Native Americans. In 1913, the United States Supreme Court </w:t>
      </w:r>
      <w:r w:rsidR="00E97DBC">
        <w:lastRenderedPageBreak/>
        <w:t xml:space="preserve">described Native Americans as, “[a]lways living in separate and isolated communities, adhering to primitive modes of life, largely influenced by superstition and </w:t>
      </w:r>
      <w:bookmarkStart w:id="33" w:name="_GoBack"/>
      <w:bookmarkEnd w:id="33"/>
      <w:r w:rsidR="00665E71">
        <w:t>fetishism</w:t>
      </w:r>
      <w:r w:rsidR="00E97DBC">
        <w:t>, and chiefly governed according to crude customs inherited from their ancestors, they are essentially a simple, uniformed and inferior people.”</w:t>
      </w:r>
      <w:r w:rsidR="00E97DBC">
        <w:rPr>
          <w:rStyle w:val="EndnoteReference"/>
        </w:rPr>
        <w:endnoteReference w:id="29"/>
      </w:r>
      <w:r w:rsidR="00FD5AD1">
        <w:t xml:space="preserve"> This is just one instance of of racial stereotypes towards Native Americans finding their way into legal opinions. </w:t>
      </w:r>
      <w:r w:rsidR="009E2932">
        <w:t xml:space="preserve"> </w:t>
      </w:r>
    </w:p>
    <w:p w14:paraId="49EF2131" w14:textId="7083BC0A" w:rsidR="00755C54" w:rsidRDefault="00B76E62" w:rsidP="00623236">
      <w:r>
        <w:tab/>
        <w:t>The misund</w:t>
      </w:r>
      <w:r w:rsidR="00AD4F4D">
        <w:t>erstanding of</w:t>
      </w:r>
      <w:r w:rsidR="00645224">
        <w:t xml:space="preserve"> the</w:t>
      </w:r>
      <w:r w:rsidR="00AD4F4D">
        <w:t xml:space="preserve"> ICWA being a race-</w:t>
      </w:r>
      <w:r>
        <w:t>based law was not limited to those without a legal education</w:t>
      </w:r>
      <w:r w:rsidR="00672E6B">
        <w:t>. E</w:t>
      </w:r>
      <w:r>
        <w:t xml:space="preserve">ven Chief Justice Roberts seemed confused as to how and why </w:t>
      </w:r>
      <w:r w:rsidR="00645224">
        <w:t xml:space="preserve">the </w:t>
      </w:r>
      <w:r>
        <w:t xml:space="preserve">ICWA is triggered. Roberts questioned </w:t>
      </w:r>
      <w:r w:rsidR="00DB2C5C">
        <w:t>the application of</w:t>
      </w:r>
      <w:r w:rsidR="00645224">
        <w:t xml:space="preserve"> the</w:t>
      </w:r>
      <w:r w:rsidR="00DB2C5C">
        <w:t xml:space="preserve"> </w:t>
      </w:r>
      <w:r>
        <w:t>ICWA by asking, “Is it one drop of blood that triggers all these extraordinary rights?</w:t>
      </w:r>
      <w:r w:rsidR="00AD4F4D">
        <w:t>”</w:t>
      </w:r>
      <w:r>
        <w:t xml:space="preserve"> It is a valid question </w:t>
      </w:r>
      <w:r w:rsidR="00080ECC">
        <w:t>in a society with little to no</w:t>
      </w:r>
      <w:r>
        <w:t xml:space="preserve"> knowledge of Federal Indian Law combined with an overtly racial sensitivity</w:t>
      </w:r>
      <w:r w:rsidR="004959D3">
        <w:t>,</w:t>
      </w:r>
      <w:r>
        <w:t xml:space="preserve"> stemming from years of racial oppression. </w:t>
      </w:r>
    </w:p>
    <w:p w14:paraId="1A5FF9B3" w14:textId="77777777" w:rsidR="007F29F4" w:rsidRPr="00623236" w:rsidRDefault="007F29F4" w:rsidP="00623236"/>
    <w:p w14:paraId="2C572EE3" w14:textId="6A7F430B" w:rsidR="004B1A90" w:rsidRDefault="008167C5" w:rsidP="00E63337">
      <w:pPr>
        <w:pStyle w:val="Heading3"/>
      </w:pPr>
      <w:bookmarkStart w:id="34" w:name="_Toc450803233"/>
      <w:r>
        <w:t>Dusten Brown Terminated</w:t>
      </w:r>
      <w:r w:rsidR="004B1A90">
        <w:t xml:space="preserve"> His Parental Rights</w:t>
      </w:r>
      <w:bookmarkEnd w:id="34"/>
    </w:p>
    <w:p w14:paraId="45081E8E" w14:textId="7301686F" w:rsidR="00EF3E98" w:rsidRDefault="008167C5" w:rsidP="0016163A">
      <w:r>
        <w:tab/>
        <w:t>The theme that Dusten Brown terminated his parental</w:t>
      </w:r>
      <w:r w:rsidR="00EE029A">
        <w:t xml:space="preserve"> rights</w:t>
      </w:r>
      <w:r>
        <w:t xml:space="preserve"> was presented in many different forms throughout the examined articles. </w:t>
      </w:r>
      <w:r w:rsidR="0016163A">
        <w:t>The media attempted to paint Dusten Brown in a negative l</w:t>
      </w:r>
      <w:r w:rsidR="00672E6B">
        <w:t>ight by focusing on the fact that</w:t>
      </w:r>
      <w:r w:rsidR="00AD4F4D">
        <w:t xml:space="preserve"> Dusten Brown </w:t>
      </w:r>
      <w:r w:rsidR="00645224">
        <w:t>allege</w:t>
      </w:r>
      <w:r w:rsidR="00AD4F4D">
        <w:t xml:space="preserve">dly </w:t>
      </w:r>
      <w:r w:rsidR="0016163A">
        <w:t xml:space="preserve">terminated his parental rights through a text message. If true, the relinquishment of parental rights before a child is born adds to the position that Brown did not want to raise his daughter and only contested the placement </w:t>
      </w:r>
      <w:r w:rsidR="00EE029A">
        <w:t>of Veronica with the Capobianco</w:t>
      </w:r>
      <w:r w:rsidR="0016163A">
        <w:t xml:space="preserve">s after they had established a happy home together. </w:t>
      </w:r>
    </w:p>
    <w:p w14:paraId="70B0D9CC" w14:textId="16B88705" w:rsidR="00EF3E98" w:rsidRDefault="00EF3E98" w:rsidP="0016163A">
      <w:r>
        <w:tab/>
      </w:r>
      <w:r w:rsidR="0016163A">
        <w:t xml:space="preserve">The issue was framed as a classic he said she said situation. In an attempt to appear neutral to both parties, some articles included Brown’s claim that when he sent the text in question he believed that he was surrendering his parental rights to the </w:t>
      </w:r>
      <w:r w:rsidR="0016163A">
        <w:lastRenderedPageBreak/>
        <w:t>biological mother and not consenting to an adoption. The focus on the text message, and of Brown’s intent while sending it, clearly positions the text message as a pertinent legal issue in the case. The reader is left questioning whether Brown terminated his parental r</w:t>
      </w:r>
      <w:r w:rsidR="00AD4F4D">
        <w:t xml:space="preserve">ights before Veronica was born. </w:t>
      </w:r>
      <w:r w:rsidR="0016163A">
        <w:t xml:space="preserve">If so, did he loose the right to contest the adoption? </w:t>
      </w:r>
    </w:p>
    <w:p w14:paraId="26DB28AC" w14:textId="3B7C6E5F" w:rsidR="00AD4F4D" w:rsidRDefault="00C02387" w:rsidP="00EF3E98">
      <w:r>
        <w:tab/>
        <w:t>Under</w:t>
      </w:r>
      <w:r w:rsidR="002E4D78">
        <w:t xml:space="preserve"> the</w:t>
      </w:r>
      <w:r>
        <w:t xml:space="preserve"> ICWA the answer is</w:t>
      </w:r>
      <w:r w:rsidR="00EF3E98">
        <w:t xml:space="preserve"> clear. As part of “the establishment of minimum Federal standards for the removal of Indian children from their families”</w:t>
      </w:r>
      <w:r w:rsidR="00EF3E98">
        <w:rPr>
          <w:rStyle w:val="EndnoteReference"/>
        </w:rPr>
        <w:endnoteReference w:id="30"/>
      </w:r>
      <w:r w:rsidR="00EE029A">
        <w:t xml:space="preserve"> C</w:t>
      </w:r>
      <w:r w:rsidR="00EF3E98">
        <w:t>ongress established clear guidance for the voluntary termination of parental ri</w:t>
      </w:r>
      <w:r w:rsidR="00AD4F4D">
        <w:t>ghts. The statute reads in part:</w:t>
      </w:r>
    </w:p>
    <w:p w14:paraId="66ACBBCC" w14:textId="77777777" w:rsidR="00EF3E98" w:rsidRDefault="00EF3E98" w:rsidP="00EF3E98">
      <w:pPr>
        <w:spacing w:line="240" w:lineRule="auto"/>
        <w:ind w:left="720"/>
      </w:pPr>
      <w:r>
        <w:t xml:space="preserve">Where any parent…voluntarily consents to a … termination of parental rights, such consent </w:t>
      </w:r>
      <w:r w:rsidRPr="00C93CBD">
        <w:rPr>
          <w:i/>
        </w:rPr>
        <w:t>shall not be valid</w:t>
      </w:r>
      <w:r>
        <w:t xml:space="preserve"> unless executed in writing and recorded before a judge of a court of competent jurisdiction and accompanied by the presiding judge’s certification that the terms and consequences of the consent were fully explained in detail and were fully understood by the parent … And </w:t>
      </w:r>
      <w:r w:rsidRPr="00C93CBD">
        <w:rPr>
          <w:i/>
        </w:rPr>
        <w:t>consent given prior to, or within ten days after, birth of the Indian child shall not be valid</w:t>
      </w:r>
      <w:r>
        <w:t>.</w:t>
      </w:r>
      <w:r>
        <w:rPr>
          <w:rStyle w:val="EndnoteReference"/>
        </w:rPr>
        <w:endnoteReference w:id="31"/>
      </w:r>
      <w:r>
        <w:t xml:space="preserve"> </w:t>
      </w:r>
    </w:p>
    <w:p w14:paraId="6171F35C" w14:textId="77777777" w:rsidR="00EF3E98" w:rsidRDefault="00EF3E98" w:rsidP="0016163A"/>
    <w:p w14:paraId="55A10FDC" w14:textId="5BDB15FB" w:rsidR="0016163A" w:rsidRDefault="0016163A" w:rsidP="0016163A">
      <w:r>
        <w:t>A text message terminating parental rights would in no way meet the requirement of being “executed in writing and recorded before a judge”.</w:t>
      </w:r>
      <w:r>
        <w:rPr>
          <w:rStyle w:val="EndnoteReference"/>
        </w:rPr>
        <w:endnoteReference w:id="32"/>
      </w:r>
      <w:r>
        <w:t xml:space="preserve"> Furthermore, because the text message occurred before Veronica, an Indian child, was born</w:t>
      </w:r>
      <w:r w:rsidR="001B66A7">
        <w:t>,</w:t>
      </w:r>
      <w:r>
        <w:t xml:space="preserve"> the consent to terminate parental rights is void. </w:t>
      </w:r>
    </w:p>
    <w:p w14:paraId="1EEA3D1F" w14:textId="1B03E9EE" w:rsidR="0016163A" w:rsidRDefault="0016163A" w:rsidP="0016163A">
      <w:r>
        <w:tab/>
      </w:r>
      <w:r w:rsidR="00EF3E98">
        <w:t>T</w:t>
      </w:r>
      <w:r>
        <w:t xml:space="preserve">he media was not alone in its condemnation of Brown’s text message. Justice Kittredge chided the South Carolina court for finding Brown to be a fit parent stating, “The reality is Father purposely abandoned this child and no amount of revisionist history can change that truth.” This argument ignores Congress’s specific contemplation of circumstances in which a biological parent may voluntarily terminate their parental </w:t>
      </w:r>
      <w:r>
        <w:lastRenderedPageBreak/>
        <w:t>rights and then revoke “for any reason at any time prior to the entry of a final decree of termination or adoption … and the child shall be returned to the parent.”</w:t>
      </w:r>
      <w:r>
        <w:rPr>
          <w:rStyle w:val="EndnoteReference"/>
        </w:rPr>
        <w:endnoteReference w:id="33"/>
      </w:r>
    </w:p>
    <w:p w14:paraId="27AE8000" w14:textId="6329A545" w:rsidR="004B1A90" w:rsidRPr="004B1A90" w:rsidRDefault="004B1A90" w:rsidP="004B1A90"/>
    <w:p w14:paraId="03265A1D" w14:textId="5C88B876" w:rsidR="00E63337" w:rsidRDefault="00E63337" w:rsidP="00E63337">
      <w:pPr>
        <w:pStyle w:val="Heading3"/>
      </w:pPr>
      <w:bookmarkStart w:id="35" w:name="_Toc450803234"/>
      <w:r>
        <w:t>Adoptive Couple’s Rights</w:t>
      </w:r>
      <w:bookmarkEnd w:id="35"/>
    </w:p>
    <w:p w14:paraId="2C9669D1" w14:textId="1BDBDA3E" w:rsidR="004E36B2" w:rsidRDefault="00A50FEE" w:rsidP="00A50FEE">
      <w:r>
        <w:tab/>
        <w:t>As the research indicat</w:t>
      </w:r>
      <w:r w:rsidR="00381012">
        <w:t>es</w:t>
      </w:r>
      <w:r w:rsidR="001B66A7">
        <w:t>,</w:t>
      </w:r>
      <w:r w:rsidR="00381012">
        <w:t xml:space="preserve"> mainstream media </w:t>
      </w:r>
      <w:r w:rsidR="007F29F4">
        <w:t>overwhelmingly presented</w:t>
      </w:r>
      <w:r w:rsidR="008653F5">
        <w:t xml:space="preserve"> the ‘</w:t>
      </w:r>
      <w:r w:rsidR="00381012">
        <w:t>Baby Vero</w:t>
      </w:r>
      <w:r w:rsidR="008653F5">
        <w:t xml:space="preserve">nica’ </w:t>
      </w:r>
      <w:r w:rsidR="00EE029A">
        <w:t>case from the Capobiancos’</w:t>
      </w:r>
      <w:r w:rsidR="00381012">
        <w:t xml:space="preserve"> perspective</w:t>
      </w:r>
      <w:r w:rsidR="00EE029A">
        <w:t>. The Capobianco</w:t>
      </w:r>
      <w:r w:rsidR="00381012">
        <w:t xml:space="preserve">s were consistently referred to as Veronica’s adoptive parents, terminology </w:t>
      </w:r>
      <w:r w:rsidR="00232351">
        <w:t>originating</w:t>
      </w:r>
      <w:r w:rsidR="00EE029A">
        <w:t xml:space="preserve"> from the </w:t>
      </w:r>
      <w:r w:rsidR="00381012">
        <w:t xml:space="preserve">adoption case name </w:t>
      </w:r>
      <w:r w:rsidR="00381012">
        <w:rPr>
          <w:i/>
        </w:rPr>
        <w:t>Adoptive Couple v. Baby Girl</w:t>
      </w:r>
      <w:r w:rsidR="00381012">
        <w:t>.</w:t>
      </w:r>
      <w:r w:rsidR="00EE029A">
        <w:t xml:space="preserve"> By referring to the Capobianco</w:t>
      </w:r>
      <w:r w:rsidR="00381012">
        <w:t>s as Veronica’s adoptive parents the</w:t>
      </w:r>
      <w:r w:rsidR="00925F3F">
        <w:t xml:space="preserve"> media led the</w:t>
      </w:r>
      <w:r w:rsidR="00381012">
        <w:t xml:space="preserve"> general public </w:t>
      </w:r>
      <w:r w:rsidR="00925F3F">
        <w:t xml:space="preserve">to </w:t>
      </w:r>
      <w:r w:rsidR="00C02387">
        <w:t>naive</w:t>
      </w:r>
      <w:r w:rsidR="00925F3F">
        <w:t>ly believe</w:t>
      </w:r>
      <w:r w:rsidR="00381012">
        <w:t xml:space="preserve"> that the</w:t>
      </w:r>
      <w:r w:rsidR="00597BDE">
        <w:t xml:space="preserve"> adoption was already finalized and that</w:t>
      </w:r>
      <w:r w:rsidR="002E4D78">
        <w:t xml:space="preserve"> the</w:t>
      </w:r>
      <w:r w:rsidR="00597BDE">
        <w:t xml:space="preserve"> ICWA was breaking up an already established family.</w:t>
      </w:r>
      <w:r w:rsidR="00925F3F">
        <w:t xml:space="preserve"> In </w:t>
      </w:r>
      <w:r w:rsidR="00EF3E98">
        <w:t>fact,</w:t>
      </w:r>
      <w:r w:rsidR="00925F3F">
        <w:t xml:space="preserve"> the Coalition for the Protection of Indian Children and Families insist that the removal of </w:t>
      </w:r>
      <w:r w:rsidR="008653F5">
        <w:t>‘</w:t>
      </w:r>
      <w:r w:rsidR="00925F3F">
        <w:t>Baby Veronica</w:t>
      </w:r>
      <w:r w:rsidR="008653F5">
        <w:t>’</w:t>
      </w:r>
      <w:r w:rsidR="00925F3F">
        <w:t xml:space="preserve"> from the C</w:t>
      </w:r>
      <w:r w:rsidR="00EE029A">
        <w:t>apobiancos’</w:t>
      </w:r>
      <w:r w:rsidR="00925F3F">
        <w:t xml:space="preserve"> home is an example of how “[t]he very intent of the law is being compromised by how it’s</w:t>
      </w:r>
      <w:r w:rsidR="001B66A7">
        <w:t xml:space="preserve"> being used.” The coalition went</w:t>
      </w:r>
      <w:r w:rsidR="00925F3F">
        <w:t xml:space="preserve"> on to say, “This federal law was originally established to protect families and Indian children – not destroy them</w:t>
      </w:r>
      <w:r w:rsidR="004E36B2">
        <w:t>,” suggesting that the family be</w:t>
      </w:r>
      <w:r w:rsidR="00EE029A">
        <w:t>ing destroyed is the Capobianco</w:t>
      </w:r>
      <w:r w:rsidR="004E36B2">
        <w:t>s.</w:t>
      </w:r>
      <w:r w:rsidR="004E36B2">
        <w:rPr>
          <w:rStyle w:val="EndnoteReference"/>
        </w:rPr>
        <w:endnoteReference w:id="34"/>
      </w:r>
    </w:p>
    <w:p w14:paraId="59CFDC9D" w14:textId="7B53BBE1" w:rsidR="00A50FEE" w:rsidRDefault="004E36B2" w:rsidP="00A50FEE">
      <w:r>
        <w:tab/>
      </w:r>
      <w:r w:rsidR="00597BDE">
        <w:t xml:space="preserve"> The fact that Dusten Brown challenged the adoption before it was finalized and requested that Veronica be placed with his parents while he was deployed to Iraq for seven mo</w:t>
      </w:r>
      <w:r w:rsidR="00EE029A">
        <w:t>n</w:t>
      </w:r>
      <w:r w:rsidR="00597BDE">
        <w:t>ths was downplayed. Instead</w:t>
      </w:r>
      <w:r w:rsidR="001B66A7">
        <w:t>,</w:t>
      </w:r>
      <w:r w:rsidR="00597BDE">
        <w:t xml:space="preserve"> the media presented Brown as an unwed father who only recently claimed his parental rights. </w:t>
      </w:r>
      <w:r>
        <w:t>As such</w:t>
      </w:r>
      <w:r w:rsidR="001B66A7">
        <w:t>,</w:t>
      </w:r>
      <w:r>
        <w:t xml:space="preserve"> his rights wer</w:t>
      </w:r>
      <w:r w:rsidR="00EE029A">
        <w:t>e subordinate to the Capobianco</w:t>
      </w:r>
      <w:r>
        <w:t xml:space="preserve">s who raised Veronica until the age of two. </w:t>
      </w:r>
    </w:p>
    <w:p w14:paraId="188D4636" w14:textId="030F0E19" w:rsidR="00743B1F" w:rsidRDefault="007651EE" w:rsidP="00A50FEE">
      <w:r>
        <w:tab/>
      </w:r>
      <w:r w:rsidR="004E36B2">
        <w:t xml:space="preserve">Both </w:t>
      </w:r>
      <w:r w:rsidR="00743B1F">
        <w:t>D</w:t>
      </w:r>
      <w:r w:rsidR="00EE029A">
        <w:t>usten Brown and the Capobiancos</w:t>
      </w:r>
      <w:r w:rsidR="00743B1F">
        <w:t xml:space="preserve"> have point of views that are headline worthy. Dusten Brown is a proud member of the Cherokee Nation who was deprived of </w:t>
      </w:r>
      <w:r w:rsidR="00743B1F">
        <w:lastRenderedPageBreak/>
        <w:t>the opportunity to raise his newborn daughter right before he d</w:t>
      </w:r>
      <w:r w:rsidR="00EE029A">
        <w:t>eployed to Iraq. The Capobianco</w:t>
      </w:r>
      <w:r w:rsidR="00743B1F">
        <w:t xml:space="preserve">s are a couple who raised Veronica from the time she was born until she was two years old. Both stories are heart wrenching and both would have sold many </w:t>
      </w:r>
      <w:r w:rsidR="00EE029A">
        <w:t>newspapers. Yet the Capobiancos’</w:t>
      </w:r>
      <w:r w:rsidR="00743B1F">
        <w:t xml:space="preserve"> story was promoted by mainstream media. Their story was made all the more sensational </w:t>
      </w:r>
      <w:r w:rsidR="001D796F">
        <w:t>by the</w:t>
      </w:r>
      <w:r w:rsidR="00743B1F">
        <w:t xml:space="preserve"> fact that </w:t>
      </w:r>
      <w:r w:rsidR="001D796F">
        <w:t xml:space="preserve">the </w:t>
      </w:r>
      <w:r w:rsidR="00EE029A">
        <w:t>Capobianco</w:t>
      </w:r>
      <w:r w:rsidR="001D796F">
        <w:t xml:space="preserve">s </w:t>
      </w:r>
      <w:r w:rsidR="00743B1F">
        <w:t>previously had seven failed in-vitro</w:t>
      </w:r>
      <w:r w:rsidR="001D7F1B">
        <w:t xml:space="preserve"> fertilization</w:t>
      </w:r>
      <w:r w:rsidR="00743B1F">
        <w:t xml:space="preserve"> attempts.</w:t>
      </w:r>
      <w:r w:rsidR="00DA0271">
        <w:t xml:space="preserve"> </w:t>
      </w:r>
    </w:p>
    <w:p w14:paraId="7CC35F8C" w14:textId="4D89DE8F" w:rsidR="001D7F1B" w:rsidRDefault="001D7F1B" w:rsidP="00A50FEE">
      <w:r>
        <w:tab/>
        <w:t>This deeply personal information abou</w:t>
      </w:r>
      <w:r w:rsidR="004E36B2">
        <w:t xml:space="preserve">t the </w:t>
      </w:r>
      <w:r w:rsidR="00EE029A">
        <w:t>Capobianco</w:t>
      </w:r>
      <w:r w:rsidR="00571002">
        <w:t>s gained</w:t>
      </w:r>
      <w:r w:rsidR="004E36B2">
        <w:t xml:space="preserve"> sympathy for the couple while </w:t>
      </w:r>
      <w:r>
        <w:t>show</w:t>
      </w:r>
      <w:r w:rsidR="004E36B2">
        <w:t>ing how deeply the couple</w:t>
      </w:r>
      <w:r>
        <w:t xml:space="preserve"> wants a family. Combined with the fact that the couple supported Veronica’s mother financially and even cut the umbilical cord</w:t>
      </w:r>
      <w:r w:rsidR="00C02387">
        <w:t>,</w:t>
      </w:r>
      <w:r w:rsidR="00342247">
        <w:t xml:space="preserve"> reader</w:t>
      </w:r>
      <w:r w:rsidR="001D796F">
        <w:t>s were given the</w:t>
      </w:r>
      <w:r w:rsidR="00EE029A">
        <w:t xml:space="preserve"> impression that the Capobianco</w:t>
      </w:r>
      <w:r w:rsidR="001D796F">
        <w:t>s were clearly the ideal adoptive parents. Such a perspective stood</w:t>
      </w:r>
      <w:r>
        <w:t xml:space="preserve"> in stark contrast to the</w:t>
      </w:r>
      <w:r w:rsidR="004E36B2">
        <w:t xml:space="preserve"> presentation </w:t>
      </w:r>
      <w:r w:rsidR="00716885">
        <w:t>of Dusten</w:t>
      </w:r>
      <w:r w:rsidR="004E36B2">
        <w:t xml:space="preserve"> Brown as a father who was </w:t>
      </w:r>
      <w:r>
        <w:t>not present at the birth nor did he supply child support. These facts were presented in a w</w:t>
      </w:r>
      <w:r w:rsidR="00EE029A">
        <w:t>ay that promoted the Capobianco</w:t>
      </w:r>
      <w:r>
        <w:t>s as wonderful parents and Dusten Brown as little more than a sperm donor.</w:t>
      </w:r>
      <w:r w:rsidR="00A75BDC">
        <w:rPr>
          <w:rStyle w:val="EndnoteReference"/>
        </w:rPr>
        <w:endnoteReference w:id="35"/>
      </w:r>
      <w:r>
        <w:t xml:space="preserve"> </w:t>
      </w:r>
    </w:p>
    <w:p w14:paraId="20DE45FA" w14:textId="73DA281F" w:rsidR="00232351" w:rsidRPr="00381012" w:rsidRDefault="001D796F" w:rsidP="00A50FEE">
      <w:r>
        <w:tab/>
        <w:t>Considering all the facts of the case</w:t>
      </w:r>
      <w:r w:rsidR="000F164D">
        <w:t>,</w:t>
      </w:r>
      <w:r>
        <w:t xml:space="preserve"> it is interesting to see mainstream media’s r</w:t>
      </w:r>
      <w:r w:rsidR="00EE029A">
        <w:t xml:space="preserve">epresentation of the </w:t>
      </w:r>
      <w:r w:rsidR="00EE029A" w:rsidRPr="000F164D">
        <w:t>Capobianco</w:t>
      </w:r>
      <w:r w:rsidR="00F57AF6" w:rsidRPr="000F164D">
        <w:t>s</w:t>
      </w:r>
      <w:r w:rsidR="000938F1" w:rsidRPr="000F164D">
        <w:t xml:space="preserve">’ rights </w:t>
      </w:r>
      <w:r w:rsidRPr="000F164D">
        <w:t>as po</w:t>
      </w:r>
      <w:r w:rsidR="000938F1" w:rsidRPr="000F164D">
        <w:t>tential adoptive parents</w:t>
      </w:r>
      <w:r w:rsidR="000F164D">
        <w:t xml:space="preserve"> placed </w:t>
      </w:r>
      <w:r w:rsidRPr="000F164D">
        <w:t>above the rights of a biological father.</w:t>
      </w:r>
      <w:r w:rsidRPr="00F57AF6">
        <w:t xml:space="preserve"> </w:t>
      </w:r>
      <w:r>
        <w:t xml:space="preserve">Many of the articles were quick to point out that under state law in South Carolina and Oklahoma, were it not for </w:t>
      </w:r>
      <w:r w:rsidR="002E4D78">
        <w:t xml:space="preserve">the </w:t>
      </w:r>
      <w:r>
        <w:t>ICWA, Dusten Brown would not have</w:t>
      </w:r>
      <w:r w:rsidR="00EE029A">
        <w:t xml:space="preserve"> had</w:t>
      </w:r>
      <w:r>
        <w:t xml:space="preserve"> the ability to </w:t>
      </w:r>
      <w:r w:rsidR="00F57AF6">
        <w:t>challenge the adoption as a non-</w:t>
      </w:r>
      <w:r>
        <w:t>custodial unwed father. Inste</w:t>
      </w:r>
      <w:r w:rsidR="00CC79A5">
        <w:t xml:space="preserve">ad of questioning state adoption laws’ </w:t>
      </w:r>
      <w:r w:rsidR="000003D7">
        <w:t>devaluation of a parent</w:t>
      </w:r>
      <w:r w:rsidR="00EE029A">
        <w:t>’</w:t>
      </w:r>
      <w:r w:rsidR="000003D7">
        <w:t>s right to raise their biological child</w:t>
      </w:r>
      <w:r w:rsidR="002E4D78">
        <w:t>,</w:t>
      </w:r>
      <w:r w:rsidR="000003D7">
        <w:t xml:space="preserve"> mainstrea</w:t>
      </w:r>
      <w:r w:rsidR="00EE029A">
        <w:t>m media promoted the Capobianco</w:t>
      </w:r>
      <w:r w:rsidR="000003D7">
        <w:t>s</w:t>
      </w:r>
      <w:r w:rsidR="00EE029A">
        <w:t>’</w:t>
      </w:r>
      <w:r w:rsidR="000003D7">
        <w:t xml:space="preserve"> rights as potential adoptive parents. </w:t>
      </w:r>
      <w:r w:rsidR="002074D3">
        <w:t xml:space="preserve">Justice Sotomayor said it </w:t>
      </w:r>
      <w:r w:rsidR="00744847">
        <w:t>b</w:t>
      </w:r>
      <w:r w:rsidR="002074D3">
        <w:t>est in her dissenting op</w:t>
      </w:r>
      <w:r w:rsidR="003D64BE">
        <w:t>inion regarding the prioritization</w:t>
      </w:r>
      <w:r w:rsidR="002074D3">
        <w:t xml:space="preserve"> of the adoptive couple’s rights above</w:t>
      </w:r>
      <w:r w:rsidR="00F57AF6">
        <w:t xml:space="preserve"> the biological parent’s rights:</w:t>
      </w:r>
      <w:r w:rsidR="006400B5">
        <w:t xml:space="preserve"> “We </w:t>
      </w:r>
      <w:r w:rsidR="006400B5">
        <w:lastRenderedPageBreak/>
        <w:t xml:space="preserve">must remember that the purpose of an adoption is </w:t>
      </w:r>
      <w:r w:rsidR="003B5113">
        <w:t xml:space="preserve">to </w:t>
      </w:r>
      <w:r w:rsidR="006400B5">
        <w:t>provide a home for a child, not a child for a home”.</w:t>
      </w:r>
      <w:r w:rsidR="006400B5">
        <w:rPr>
          <w:rStyle w:val="EndnoteReference"/>
        </w:rPr>
        <w:endnoteReference w:id="36"/>
      </w:r>
      <w:r w:rsidR="002074D3">
        <w:t xml:space="preserve"> </w:t>
      </w:r>
    </w:p>
    <w:p w14:paraId="3911D315" w14:textId="45C3B80B" w:rsidR="000230F4" w:rsidRDefault="00553376" w:rsidP="00553376">
      <w:pPr>
        <w:pStyle w:val="Heading3"/>
      </w:pPr>
      <w:bookmarkStart w:id="36" w:name="_Toc450803235"/>
      <w:r>
        <w:t>Best Interest of the Child</w:t>
      </w:r>
      <w:bookmarkEnd w:id="36"/>
    </w:p>
    <w:p w14:paraId="266F9D45" w14:textId="4FD6443B" w:rsidR="001A299D" w:rsidRDefault="00232351" w:rsidP="00232351">
      <w:r>
        <w:tab/>
      </w:r>
      <w:r w:rsidR="001A299D">
        <w:t xml:space="preserve">After </w:t>
      </w:r>
      <w:r w:rsidR="0098442D">
        <w:t>the South Carolina Family Court’s decision striking down the adoption of Veronica, Jessica Munday, unofficial</w:t>
      </w:r>
      <w:r w:rsidR="00EE029A">
        <w:t xml:space="preserve"> spokeswoman for the Capobianco</w:t>
      </w:r>
      <w:r w:rsidR="0098442D">
        <w:t xml:space="preserve">s, was quoted </w:t>
      </w:r>
      <w:r w:rsidR="00EE029A">
        <w:t xml:space="preserve">as </w:t>
      </w:r>
      <w:r w:rsidR="0098442D">
        <w:t>saying “We only want what is best for her,</w:t>
      </w:r>
      <w:r w:rsidR="00EE029A">
        <w:t>” in response to the Capobianco</w:t>
      </w:r>
      <w:r w:rsidR="0098442D">
        <w:t>s</w:t>
      </w:r>
      <w:r w:rsidR="00EE029A">
        <w:t>’</w:t>
      </w:r>
      <w:r w:rsidR="0098442D">
        <w:t xml:space="preserve"> attempts to appeal the ruling and ultimately take the case up to the Supreme Court. </w:t>
      </w:r>
      <w:r w:rsidR="00EA6735">
        <w:t xml:space="preserve">The ‘best </w:t>
      </w:r>
      <w:r w:rsidR="00094DAD">
        <w:t>interest</w:t>
      </w:r>
      <w:r w:rsidR="00EA6735">
        <w:t xml:space="preserve"> of the child’ is the standard applied under state law when determining the removal of a child from one custodian to another. </w:t>
      </w:r>
      <w:r w:rsidR="00E85DBB">
        <w:t xml:space="preserve">By enacting the ICWA congress took into account the best interest of the child doctrine and structured the statute accordingly. </w:t>
      </w:r>
      <w:r w:rsidR="00094DAD">
        <w:t>Under the ICWA a determination “that continued custody of the child by the parent or Indian custodian is likely to result in serious emotional or physical damage to the child”</w:t>
      </w:r>
      <w:r w:rsidR="00094DAD">
        <w:rPr>
          <w:rStyle w:val="EndnoteReference"/>
        </w:rPr>
        <w:endnoteReference w:id="37"/>
      </w:r>
      <w:r w:rsidR="00094DAD">
        <w:t xml:space="preserve"> must first be found before the child is placed in </w:t>
      </w:r>
      <w:r w:rsidR="00665E71">
        <w:t>foster</w:t>
      </w:r>
      <w:r w:rsidR="00094DAD">
        <w:t xml:space="preserve"> care or a termination of parental rights is ordered. </w:t>
      </w:r>
    </w:p>
    <w:p w14:paraId="529F8172" w14:textId="78BC88D4" w:rsidR="00232351" w:rsidRPr="00232351" w:rsidRDefault="001A299D" w:rsidP="00232351">
      <w:r>
        <w:tab/>
      </w:r>
      <w:r w:rsidR="00EE029A">
        <w:t>Other articles cited Capobianco</w:t>
      </w:r>
      <w:r w:rsidR="00232351">
        <w:t>s</w:t>
      </w:r>
      <w:r w:rsidR="003B5113">
        <w:t>’</w:t>
      </w:r>
      <w:r w:rsidR="00EE029A">
        <w:t xml:space="preserve"> lawyer Lisa Blatt’s</w:t>
      </w:r>
      <w:r w:rsidR="00232351">
        <w:t xml:space="preserve"> characterization of</w:t>
      </w:r>
      <w:r w:rsidR="002E4D78">
        <w:t xml:space="preserve"> the</w:t>
      </w:r>
      <w:r w:rsidR="00232351">
        <w:t xml:space="preserve"> ICWA as depriving Veronica of the right “to be treated as a unique, multiethnic individual whose best interest</w:t>
      </w:r>
      <w:r w:rsidR="00EE029A">
        <w:t>s</w:t>
      </w:r>
      <w:r w:rsidR="00232351">
        <w:t xml:space="preserve"> are not inexorably dictated by her blood connection to a tribal member”.</w:t>
      </w:r>
      <w:r w:rsidR="00A22706">
        <w:t xml:space="preserve"> </w:t>
      </w:r>
      <w:r w:rsidR="0089258F">
        <w:t xml:space="preserve">Charles A. Rothfield, </w:t>
      </w:r>
      <w:r w:rsidR="001A2DF7">
        <w:t>attorney for Dusten Brown, contends that the South Carolina court correctly “found ICWA should be applied to allow a natural father to raise his child,” finding it to be “in the best interest of the child … because that parent [Brown] was a fit, was a loving, was a devoted parent.”</w:t>
      </w:r>
      <w:r w:rsidR="001A2DF7">
        <w:rPr>
          <w:rStyle w:val="EndnoteReference"/>
        </w:rPr>
        <w:endnoteReference w:id="38"/>
      </w:r>
    </w:p>
    <w:p w14:paraId="3260C71F" w14:textId="0078584A" w:rsidR="00553376" w:rsidRDefault="00553376" w:rsidP="00553376">
      <w:pPr>
        <w:pStyle w:val="Heading3"/>
      </w:pPr>
      <w:bookmarkStart w:id="37" w:name="_Toc450803236"/>
      <w:r>
        <w:lastRenderedPageBreak/>
        <w:t>Congressional intent of ICWA</w:t>
      </w:r>
      <w:bookmarkEnd w:id="37"/>
    </w:p>
    <w:p w14:paraId="041413EF" w14:textId="20B6E1AB" w:rsidR="001A2DF7" w:rsidRDefault="001A2DF7" w:rsidP="001A2DF7">
      <w:r>
        <w:tab/>
      </w:r>
      <w:r w:rsidR="008167C5">
        <w:t xml:space="preserve">This case presented a perfect opportunity for the public to address </w:t>
      </w:r>
      <w:r w:rsidR="00E85DBB">
        <w:t xml:space="preserve">the </w:t>
      </w:r>
      <w:r w:rsidR="008167C5">
        <w:t>ICWA compliance and the devastating effects of noncompliance. Instead, m</w:t>
      </w:r>
      <w:r>
        <w:t xml:space="preserve">any articles argued that the application of </w:t>
      </w:r>
      <w:r w:rsidR="00E85DBB">
        <w:t xml:space="preserve">the </w:t>
      </w:r>
      <w:r>
        <w:t xml:space="preserve">ICWA has overstepped, or outgrown, its congressional intent. </w:t>
      </w:r>
      <w:r w:rsidR="00F57AF6">
        <w:t xml:space="preserve">The media and Lisa Blatt </w:t>
      </w:r>
      <w:r w:rsidR="00F75B6F">
        <w:t xml:space="preserve">argue that </w:t>
      </w:r>
      <w:r w:rsidR="00E85DBB">
        <w:t xml:space="preserve">the </w:t>
      </w:r>
      <w:r w:rsidR="00F75B6F">
        <w:t xml:space="preserve">ICWA as applied has been perverted into a racial statute that prevents the interracial adoption of </w:t>
      </w:r>
      <w:r w:rsidR="00B24B55">
        <w:t xml:space="preserve">abandoned </w:t>
      </w:r>
      <w:r w:rsidR="00F75B6F">
        <w:t xml:space="preserve">Indian children. </w:t>
      </w:r>
      <w:r w:rsidR="004B1A90">
        <w:t>They argue that “Congress could not have wanted the law to be interpreted as putting the interests of the father and the tribe ahead of the child simply because of her race.”</w:t>
      </w:r>
      <w:r w:rsidR="004B1A90">
        <w:rPr>
          <w:rStyle w:val="EndnoteReference"/>
        </w:rPr>
        <w:endnoteReference w:id="39"/>
      </w:r>
      <w:r w:rsidR="00B24B55">
        <w:t xml:space="preserve"> </w:t>
      </w:r>
    </w:p>
    <w:p w14:paraId="109EC8AD" w14:textId="405C9279" w:rsidR="00B24B55" w:rsidRDefault="00B24B55" w:rsidP="001A2DF7">
      <w:r>
        <w:tab/>
        <w:t>In reality</w:t>
      </w:r>
      <w:r w:rsidR="00F57AF6">
        <w:t>,</w:t>
      </w:r>
      <w:r>
        <w:t xml:space="preserve"> it was these </w:t>
      </w:r>
      <w:r w:rsidR="004308FC">
        <w:t>news stories</w:t>
      </w:r>
      <w:r>
        <w:t xml:space="preserve"> that perverted the congressional intent of </w:t>
      </w:r>
      <w:r w:rsidR="00E85DBB">
        <w:t xml:space="preserve">the </w:t>
      </w:r>
      <w:r>
        <w:t>ICWA. By flashing the words ‘congressional intent’ and following it up with ‘abandoned children</w:t>
      </w:r>
      <w:r w:rsidR="00F57AF6">
        <w:t>,’ ‘one drop blood,’ ‘banning interracial adoption</w:t>
      </w:r>
      <w:r w:rsidR="004308FC">
        <w:t>,</w:t>
      </w:r>
      <w:r w:rsidR="00F57AF6">
        <w:t>’ ‘</w:t>
      </w:r>
      <w:r w:rsidR="004308FC">
        <w:t>based on race’ an image of injustice begins to immerge leading to protest demanding that</w:t>
      </w:r>
      <w:r w:rsidR="00E85DBB">
        <w:t xml:space="preserve"> the</w:t>
      </w:r>
      <w:r w:rsidR="004308FC">
        <w:t xml:space="preserve"> ICWA be reformed or struck down. In the chaos</w:t>
      </w:r>
      <w:r w:rsidR="001A7013">
        <w:t>,</w:t>
      </w:r>
      <w:r w:rsidR="004308FC">
        <w:t xml:space="preserve"> </w:t>
      </w:r>
      <w:r w:rsidR="001A7013">
        <w:t>discussion of whether Congress’</w:t>
      </w:r>
      <w:r w:rsidR="000F0FE9">
        <w:t xml:space="preserve">s </w:t>
      </w:r>
      <w:r w:rsidR="004308FC">
        <w:t xml:space="preserve">intent of protecting tribes from the loss of Indian children is being fulfilled and if not, why? </w:t>
      </w:r>
    </w:p>
    <w:p w14:paraId="2FC6841E" w14:textId="7DB6D208" w:rsidR="00E36E6D" w:rsidRDefault="00E36E6D" w:rsidP="00E36E6D">
      <w:r>
        <w:tab/>
        <w:t xml:space="preserve">Many of the articles blamed </w:t>
      </w:r>
      <w:r w:rsidR="00E85DBB">
        <w:t xml:space="preserve">the </w:t>
      </w:r>
      <w:r>
        <w:t xml:space="preserve">ICWA for the high number </w:t>
      </w:r>
      <w:r w:rsidR="00EE029A">
        <w:t>of Indian c</w:t>
      </w:r>
      <w:r>
        <w:t>hildren in the foster system and chara</w:t>
      </w:r>
      <w:r w:rsidR="00EE029A">
        <w:t xml:space="preserve">cterized </w:t>
      </w:r>
      <w:r w:rsidR="00E85DBB">
        <w:t xml:space="preserve">the </w:t>
      </w:r>
      <w:r w:rsidR="00EE029A">
        <w:t>ICWA as a roadblock to</w:t>
      </w:r>
      <w:r>
        <w:t xml:space="preserve"> the adoption of Indian childre</w:t>
      </w:r>
      <w:r w:rsidR="00F57AF6">
        <w:t xml:space="preserve">n. In an article printed by </w:t>
      </w:r>
      <w:r w:rsidR="003B5113" w:rsidRPr="003B5113">
        <w:t>the</w:t>
      </w:r>
      <w:r w:rsidR="003B5113">
        <w:rPr>
          <w:i/>
        </w:rPr>
        <w:t xml:space="preserve"> </w:t>
      </w:r>
      <w:r w:rsidRPr="00F57AF6">
        <w:rPr>
          <w:i/>
        </w:rPr>
        <w:t>Oklahoman</w:t>
      </w:r>
      <w:r w:rsidR="00F57AF6">
        <w:rPr>
          <w:i/>
        </w:rPr>
        <w:t>,</w:t>
      </w:r>
      <w:r>
        <w:t xml:space="preserve"> the author brings to light the discrepancy between the number of Native American children available for adoption</w:t>
      </w:r>
      <w:r w:rsidR="003B5113">
        <w:t xml:space="preserve"> </w:t>
      </w:r>
      <w:r>
        <w:t xml:space="preserve">compared to the percentage of the Native American population in Oklahoma, </w:t>
      </w:r>
    </w:p>
    <w:p w14:paraId="6DC73D00" w14:textId="77777777" w:rsidR="00E36E6D" w:rsidRDefault="00E36E6D" w:rsidP="00E36E6D">
      <w:pPr>
        <w:spacing w:line="240" w:lineRule="auto"/>
        <w:ind w:left="720"/>
      </w:pPr>
      <w:r>
        <w:t>As of the end of June, there were 2,077 children in state custody available for adoption. Of that total, 358 were American Indian, about 17 percent. But just 8.9 percent of the Oklahoma population is American Indian, according to the Census Bureau, meaning a disproportionate number of children awaiting adoption must place their hope on finding parents from a relatively small sliver of the adult population. Sadly, having “one drop of blood” could make the difference between adoption and remaining adrift in the system.</w:t>
      </w:r>
    </w:p>
    <w:p w14:paraId="0F7C1B7E" w14:textId="77777777" w:rsidR="00E36E6D" w:rsidRDefault="00E36E6D" w:rsidP="00E36E6D">
      <w:pPr>
        <w:spacing w:line="240" w:lineRule="auto"/>
        <w:ind w:left="720"/>
      </w:pPr>
    </w:p>
    <w:p w14:paraId="2737793B" w14:textId="6A365E33" w:rsidR="00E36E6D" w:rsidRDefault="00E36E6D" w:rsidP="00E36E6D">
      <w:r>
        <w:lastRenderedPageBreak/>
        <w:t xml:space="preserve">In an article discussing the ‘Baby Veronica’ case the above quote is misplaced for a multitude of reasons and is only included to convince the reader </w:t>
      </w:r>
      <w:r w:rsidR="00E85DBB">
        <w:t xml:space="preserve">that </w:t>
      </w:r>
      <w:r w:rsidR="00665E71">
        <w:t>the ICWA</w:t>
      </w:r>
      <w:r w:rsidR="008D4647">
        <w:t xml:space="preserve"> is an out of date race-</w:t>
      </w:r>
      <w:r>
        <w:t xml:space="preserve">based law that hinders Native American children. </w:t>
      </w:r>
    </w:p>
    <w:p w14:paraId="163298B7" w14:textId="235131A1" w:rsidR="00E36E6D" w:rsidRDefault="00E36E6D" w:rsidP="00E36E6D">
      <w:r>
        <w:tab/>
        <w:t xml:space="preserve">The author is clearly blaming </w:t>
      </w:r>
      <w:r w:rsidR="00E85DBB">
        <w:t xml:space="preserve">the </w:t>
      </w:r>
      <w:r>
        <w:t>ICWA for all the Native American children in Oklahoma who “remain adrift in the system</w:t>
      </w:r>
      <w:r w:rsidR="008D4647">
        <w:t>.”</w:t>
      </w:r>
      <w:r>
        <w:t xml:space="preserve"> However, it is more important to first address why 17 percent of the children available for adoption are Native American</w:t>
      </w:r>
      <w:r w:rsidR="001A7013">
        <w:t>,</w:t>
      </w:r>
      <w:r>
        <w:t xml:space="preserve"> while Native Americans only represent 8.9 </w:t>
      </w:r>
      <w:r w:rsidR="003B5113">
        <w:t>percent</w:t>
      </w:r>
      <w:r w:rsidR="008D4647">
        <w:t xml:space="preserve"> </w:t>
      </w:r>
      <w:r>
        <w:t xml:space="preserve">of the Oklahoman population. Without such discussions the reader is led to believe that Native American children are abandoned and put up for adoption at higher rates instead of opening up a dialogue as to the cause – e.g. forced removal, cultural differences, higher rates of poverty, alcohol and drug abuse. </w:t>
      </w:r>
    </w:p>
    <w:p w14:paraId="2E195483" w14:textId="7CE9AED3" w:rsidR="00E36E6D" w:rsidRDefault="00E36E6D" w:rsidP="00E36E6D">
      <w:r>
        <w:tab/>
        <w:t>Secondly, the quote is misplaced in the discussion of ‘Baby Veronica’ because it focuses on the odds of Oklahoman children available for adoption actually being adopted by Oklahomans. However, this case involves a couple from South Carolina adopting a Nati</w:t>
      </w:r>
      <w:r w:rsidR="00EE029A">
        <w:t>ve American child from Oklahoma, a</w:t>
      </w:r>
      <w:r>
        <w:t xml:space="preserve"> Native American child who has never been “adrift in the [foster] system</w:t>
      </w:r>
      <w:r w:rsidR="008D4647">
        <w:t>.”</w:t>
      </w:r>
      <w:r>
        <w:t xml:space="preserve"> F</w:t>
      </w:r>
      <w:r w:rsidR="00EE029A">
        <w:t>urthermore, the quote ignores</w:t>
      </w:r>
      <w:r>
        <w:t xml:space="preserve"> the fact that Dusten Brown is a Native American father in Oklahoma seeking custody of his own child. Veronica is not a little girl “adrift in the system</w:t>
      </w:r>
      <w:r w:rsidR="008D4647">
        <w:t xml:space="preserve">” </w:t>
      </w:r>
      <w:r>
        <w:t>nor would she “remain adrift in the system” if her adopt</w:t>
      </w:r>
      <w:r w:rsidR="00EE029A">
        <w:t>ion by the Capobianco</w:t>
      </w:r>
      <w:r>
        <w:t>s was prevented under</w:t>
      </w:r>
      <w:r w:rsidR="00E85DBB">
        <w:t xml:space="preserve"> the</w:t>
      </w:r>
      <w:r>
        <w:t xml:space="preserve"> ICWA. </w:t>
      </w:r>
    </w:p>
    <w:p w14:paraId="4F52D353" w14:textId="11CFF1E0" w:rsidR="000672CF" w:rsidRDefault="000672CF" w:rsidP="000672CF">
      <w:pPr>
        <w:pStyle w:val="Heading2"/>
      </w:pPr>
      <w:bookmarkStart w:id="38" w:name="_Toc450803237"/>
      <w:r>
        <w:t>Conclusion</w:t>
      </w:r>
      <w:bookmarkEnd w:id="38"/>
    </w:p>
    <w:p w14:paraId="1E664208" w14:textId="552A7A54" w:rsidR="000672CF" w:rsidRDefault="000672CF" w:rsidP="000672CF">
      <w:r>
        <w:tab/>
        <w:t>It is clear from the study that mainstream me</w:t>
      </w:r>
      <w:r w:rsidR="008653F5">
        <w:t>dia presented the facts of the ‘Baby Veronica’</w:t>
      </w:r>
      <w:r>
        <w:t xml:space="preserve"> case in a way that devalued </w:t>
      </w:r>
      <w:r w:rsidR="00E85DBB">
        <w:t xml:space="preserve">the </w:t>
      </w:r>
      <w:r>
        <w:t>ICWA and promoted the adoptio</w:t>
      </w:r>
      <w:r w:rsidR="00EE029A">
        <w:t>n of Veronica by the Capobianco</w:t>
      </w:r>
      <w:r>
        <w:t>s. This was accomplis</w:t>
      </w:r>
      <w:r w:rsidR="003E426A">
        <w:t xml:space="preserve">hed in multiple ways including by </w:t>
      </w:r>
      <w:r w:rsidR="003E426A">
        <w:lastRenderedPageBreak/>
        <w:t xml:space="preserve">categorizing </w:t>
      </w:r>
      <w:r w:rsidR="00E85DBB">
        <w:t xml:space="preserve">the </w:t>
      </w:r>
      <w:r w:rsidR="003E426A">
        <w:t>ICWA as race-</w:t>
      </w:r>
      <w:r>
        <w:t>based, emphasizing Dusten Brown</w:t>
      </w:r>
      <w:r w:rsidR="003E426A">
        <w:t>’s</w:t>
      </w:r>
      <w:r>
        <w:t xml:space="preserve"> relinquishment of parental r</w:t>
      </w:r>
      <w:r w:rsidR="00EE029A">
        <w:t>ights, promoting the Capobianco</w:t>
      </w:r>
      <w:r>
        <w:t xml:space="preserve">s as ideal parents, insisting that there was not a determination of the best interest of the child, and stressing the perversion of the ICWA’s congressional intent.  </w:t>
      </w:r>
    </w:p>
    <w:p w14:paraId="53FFE69A" w14:textId="72FF13B5" w:rsidR="000672CF" w:rsidRDefault="000672CF" w:rsidP="000672CF">
      <w:r>
        <w:tab/>
        <w:t>The differences between mainstream media and Native newspapers’ presentation of the facts is striking and speaks volumes to the different perspectives. The most striking difference is the representat</w:t>
      </w:r>
      <w:r w:rsidR="001A7013">
        <w:t>ion of the Cherokee Nation and t</w:t>
      </w:r>
      <w:r>
        <w:t xml:space="preserve">ribes in general. Virtually all the articles written by </w:t>
      </w:r>
      <w:r w:rsidRPr="00EE029A">
        <w:rPr>
          <w:i/>
        </w:rPr>
        <w:t>Indian Country Today</w:t>
      </w:r>
      <w:r w:rsidR="001A7013">
        <w:t xml:space="preserve"> and</w:t>
      </w:r>
      <w:r>
        <w:t xml:space="preserve"> </w:t>
      </w:r>
      <w:r w:rsidRPr="001A7013">
        <w:rPr>
          <w:i/>
        </w:rPr>
        <w:t>Cherokee Phoenix</w:t>
      </w:r>
      <w:r>
        <w:t xml:space="preserve"> included representation of the Cherokee Nation and or references to tri</w:t>
      </w:r>
      <w:r w:rsidR="003E426A">
        <w:t>bal sovereignty. However, only four</w:t>
      </w:r>
      <w:r>
        <w:t xml:space="preserve"> out of 15 of the mainstream articles included representation fro</w:t>
      </w:r>
      <w:r w:rsidR="003E426A">
        <w:t>m the Cherokee Nation and only three</w:t>
      </w:r>
      <w:r>
        <w:t xml:space="preserve"> of the articles contained representation of tribes in general. This treatment by mainstream media is consistent with </w:t>
      </w:r>
      <w:r w:rsidR="003E426A">
        <w:t>the belief that Native American</w:t>
      </w:r>
      <w:r w:rsidR="001A7013">
        <w:t>s and t</w:t>
      </w:r>
      <w:r>
        <w:t>ribes are invisible.</w:t>
      </w:r>
    </w:p>
    <w:p w14:paraId="1B3E768B" w14:textId="5F5A9909" w:rsidR="000672CF" w:rsidRDefault="000672CF" w:rsidP="000672CF">
      <w:r>
        <w:tab/>
        <w:t>As the study indicated</w:t>
      </w:r>
      <w:r w:rsidR="003E426A">
        <w:t>,</w:t>
      </w:r>
      <w:r>
        <w:t xml:space="preserve"> most mainstream media articles presented the issues of the current case from the perspective of the adoptive couple often misstating the facts in the process. Consequently, native newspapers, like </w:t>
      </w:r>
      <w:r w:rsidRPr="00EE029A">
        <w:rPr>
          <w:i/>
        </w:rPr>
        <w:t>Indian Country Today</w:t>
      </w:r>
      <w:r>
        <w:t>, dedicated many of their articles to repudiating the facts presented</w:t>
      </w:r>
      <w:r w:rsidR="003E426A">
        <w:t xml:space="preserve"> by mainstream media. In fact, four out of five</w:t>
      </w:r>
      <w:r>
        <w:t xml:space="preserve"> of the articles reviewed from </w:t>
      </w:r>
      <w:r w:rsidRPr="00EE029A">
        <w:rPr>
          <w:i/>
        </w:rPr>
        <w:t>Indian Country Today</w:t>
      </w:r>
      <w:r>
        <w:t xml:space="preserve"> focused on critiquing mainstream media’s (e.g. </w:t>
      </w:r>
      <w:r w:rsidRPr="00EE029A">
        <w:rPr>
          <w:i/>
        </w:rPr>
        <w:t>Washington Post</w:t>
      </w:r>
      <w:r>
        <w:t xml:space="preserve">, </w:t>
      </w:r>
      <w:r w:rsidRPr="00EE029A">
        <w:rPr>
          <w:i/>
        </w:rPr>
        <w:t>New York Times</w:t>
      </w:r>
      <w:r>
        <w:t xml:space="preserve">, </w:t>
      </w:r>
      <w:r w:rsidRPr="00EE029A">
        <w:rPr>
          <w:i/>
        </w:rPr>
        <w:t>Dr. Phil</w:t>
      </w:r>
      <w:r>
        <w:t>) misrepresentation of the facts of the case. This dilemma is indicative of a larger issue plaguing Native American activists and policy makers, who must first delve into the historical injustices surrounding Federal Indian law and explain concepts such as sovereignty</w:t>
      </w:r>
      <w:r w:rsidR="00A80BC7">
        <w:t>, self-determination,</w:t>
      </w:r>
      <w:r>
        <w:t xml:space="preserve"> and political status. The tribal advocates involved in the </w:t>
      </w:r>
      <w:r w:rsidR="008653F5">
        <w:lastRenderedPageBreak/>
        <w:t>‘</w:t>
      </w:r>
      <w:r>
        <w:t>Baby Veron</w:t>
      </w:r>
      <w:r w:rsidR="001427CB">
        <w:t>ica</w:t>
      </w:r>
      <w:r w:rsidR="008653F5">
        <w:t>’</w:t>
      </w:r>
      <w:r w:rsidR="001427CB">
        <w:t xml:space="preserve"> case found themselves in this exact</w:t>
      </w:r>
      <w:r>
        <w:t xml:space="preserve"> position</w:t>
      </w:r>
      <w:r w:rsidR="001427CB">
        <w:t>, being forced to first</w:t>
      </w:r>
      <w:r>
        <w:t xml:space="preserve"> surpass the engrained stereotypes surrounding the issues at hand before a meaningful </w:t>
      </w:r>
      <w:r w:rsidR="001427CB">
        <w:t xml:space="preserve">discussion of the true intent of ICWA could be conducted. </w:t>
      </w:r>
    </w:p>
    <w:p w14:paraId="1BB64981" w14:textId="6C143FCB" w:rsidR="001427CB" w:rsidRDefault="001427CB">
      <w:pPr>
        <w:spacing w:line="240" w:lineRule="auto"/>
      </w:pPr>
    </w:p>
    <w:p w14:paraId="186F4B3E" w14:textId="77777777" w:rsidR="008167C5" w:rsidRDefault="008167C5">
      <w:pPr>
        <w:spacing w:line="240" w:lineRule="auto"/>
        <w:rPr>
          <w:rFonts w:asciiTheme="majorHAnsi" w:hAnsiTheme="majorHAnsi"/>
          <w:b/>
          <w:bCs/>
          <w:sz w:val="28"/>
          <w:szCs w:val="32"/>
        </w:rPr>
      </w:pPr>
    </w:p>
    <w:p w14:paraId="25327702" w14:textId="77777777" w:rsidR="00237258" w:rsidRDefault="00237258">
      <w:pPr>
        <w:spacing w:line="240" w:lineRule="auto"/>
        <w:rPr>
          <w:rFonts w:asciiTheme="majorHAnsi" w:hAnsiTheme="majorHAnsi"/>
          <w:b/>
          <w:bCs/>
          <w:sz w:val="28"/>
          <w:szCs w:val="32"/>
        </w:rPr>
      </w:pPr>
      <w:r>
        <w:br w:type="page"/>
      </w:r>
    </w:p>
    <w:p w14:paraId="321E1515" w14:textId="0BF2B292" w:rsidR="005E71EC" w:rsidRDefault="000F62E3" w:rsidP="002F27CB">
      <w:pPr>
        <w:pStyle w:val="Chapter"/>
      </w:pPr>
      <w:bookmarkStart w:id="39" w:name="_Toc450803238"/>
      <w:r>
        <w:lastRenderedPageBreak/>
        <w:t>From Media to Policy</w:t>
      </w:r>
      <w:bookmarkEnd w:id="39"/>
    </w:p>
    <w:p w14:paraId="080FA551" w14:textId="201CB044" w:rsidR="00406938" w:rsidRDefault="001427CB" w:rsidP="000672CF">
      <w:r>
        <w:tab/>
        <w:t>Since Congress enacted th</w:t>
      </w:r>
      <w:r w:rsidR="00E85DBB">
        <w:t>e Child Indian Welfare Act in 19</w:t>
      </w:r>
      <w:r>
        <w:t>78, the United States Supreme court has only heard one other case regarding the application of ICWA.</w:t>
      </w:r>
      <w:r>
        <w:rPr>
          <w:rStyle w:val="EndnoteReference"/>
        </w:rPr>
        <w:endnoteReference w:id="40"/>
      </w:r>
      <w:r w:rsidR="000F62E3">
        <w:t xml:space="preserve"> </w:t>
      </w:r>
      <w:r w:rsidR="00D87A36" w:rsidRPr="003B5113">
        <w:t>Man</w:t>
      </w:r>
      <w:r w:rsidR="003B5113" w:rsidRPr="003B5113">
        <w:t>y</w:t>
      </w:r>
      <w:r w:rsidR="00D87A36" w:rsidRPr="003B5113">
        <w:t xml:space="preserve"> people</w:t>
      </w:r>
      <w:r w:rsidR="00D87A36">
        <w:t xml:space="preserve"> assumed that this was due to the clear congressional intent of Congress while enacting the law. </w:t>
      </w:r>
      <w:r w:rsidR="00A179DB">
        <w:t xml:space="preserve">Leading to the theory that the media frenzy surrounding the ‘Baby Veronica’ case prompted the Supreme Court decision to hear a </w:t>
      </w:r>
      <w:r w:rsidR="00E85DBB">
        <w:t xml:space="preserve">the </w:t>
      </w:r>
      <w:r w:rsidR="00A179DB">
        <w:t>ICWA case after so many years of remaining silent on the issue.</w:t>
      </w:r>
      <w:r w:rsidR="00F06CA3">
        <w:t xml:space="preserve"> </w:t>
      </w:r>
    </w:p>
    <w:p w14:paraId="69E54E75" w14:textId="235D941A" w:rsidR="00A179DB" w:rsidRDefault="00A179DB" w:rsidP="000672CF">
      <w:r>
        <w:tab/>
        <w:t>The following section analyzes the majority opinion</w:t>
      </w:r>
      <w:r w:rsidR="00675FA2">
        <w:t>, as</w:t>
      </w:r>
      <w:r>
        <w:t xml:space="preserve"> </w:t>
      </w:r>
      <w:r w:rsidR="00675FA2">
        <w:t>delivered</w:t>
      </w:r>
      <w:r>
        <w:t xml:space="preserve"> by Justice Alito</w:t>
      </w:r>
      <w:r w:rsidR="00675FA2">
        <w:t>,</w:t>
      </w:r>
      <w:r>
        <w:t xml:space="preserve"> and Justice Sotomayor’s dissenting opinions</w:t>
      </w:r>
      <w:r w:rsidR="00675FA2">
        <w:t>. The two opinions are analyzed in terms of the five them</w:t>
      </w:r>
      <w:r w:rsidR="00E85DBB">
        <w:t>es identified in the newspapers:</w:t>
      </w:r>
      <w:r w:rsidR="00675FA2">
        <w:t xml:space="preserve"> 1)</w:t>
      </w:r>
      <w:r w:rsidR="00E85DBB">
        <w:t xml:space="preserve"> The ICWA is a race based law; </w:t>
      </w:r>
      <w:r w:rsidR="00675FA2">
        <w:t>2) Dusten Brown terminated his p</w:t>
      </w:r>
      <w:r w:rsidR="00A80BC7">
        <w:t>arental rights</w:t>
      </w:r>
      <w:r w:rsidR="00E85DBB">
        <w:t>;</w:t>
      </w:r>
      <w:r w:rsidR="00A80BC7">
        <w:t xml:space="preserve"> 3) The adoptive c</w:t>
      </w:r>
      <w:r w:rsidR="00675FA2">
        <w:t>ouple’s r</w:t>
      </w:r>
      <w:r w:rsidR="00E85DBB">
        <w:t>ights;</w:t>
      </w:r>
      <w:r w:rsidR="00A80BC7">
        <w:t xml:space="preserve"> 4) Best Interest of the C</w:t>
      </w:r>
      <w:r w:rsidR="00E85DBB">
        <w:t>hild;</w:t>
      </w:r>
      <w:r w:rsidR="00675FA2">
        <w:t xml:space="preserve"> and 5) Congressional intent of </w:t>
      </w:r>
      <w:r w:rsidR="00E85DBB">
        <w:t xml:space="preserve">the </w:t>
      </w:r>
      <w:r w:rsidR="00675FA2">
        <w:t>ICWA.</w:t>
      </w:r>
    </w:p>
    <w:p w14:paraId="14DDBB9C" w14:textId="77777777" w:rsidR="00675FA2" w:rsidRDefault="00675FA2" w:rsidP="000672CF"/>
    <w:p w14:paraId="20209523" w14:textId="33793E1D" w:rsidR="0059351A" w:rsidRDefault="0059351A" w:rsidP="0059351A">
      <w:pPr>
        <w:pStyle w:val="Heading2"/>
      </w:pPr>
      <w:bookmarkStart w:id="40" w:name="_Toc450803239"/>
      <w:r>
        <w:t>Majority’s Treatment of the Facts</w:t>
      </w:r>
      <w:bookmarkEnd w:id="40"/>
    </w:p>
    <w:p w14:paraId="427674F6" w14:textId="0698F04C" w:rsidR="00406938" w:rsidRDefault="00406938" w:rsidP="004959D3">
      <w:r>
        <w:tab/>
        <w:t>The belittlement of tribal sovereignty and the exclusion of the Cherokee Nation from the discussion of t</w:t>
      </w:r>
      <w:r w:rsidR="00D96225">
        <w:t xml:space="preserve">he </w:t>
      </w:r>
      <w:r w:rsidR="008653F5">
        <w:t>‘</w:t>
      </w:r>
      <w:r w:rsidR="003E7976">
        <w:t>Baby Veronica</w:t>
      </w:r>
      <w:r w:rsidR="008653F5">
        <w:t>’</w:t>
      </w:r>
      <w:r w:rsidR="003E7976">
        <w:t xml:space="preserve"> case was as prevalent in the Supreme Court Case as it was in</w:t>
      </w:r>
      <w:r w:rsidR="00D96225">
        <w:t xml:space="preserve"> mainstream media. The Cherokee Nation was denied their own time during oral arguments at the Supreme Court. As a sovereign</w:t>
      </w:r>
      <w:r w:rsidR="0061515A">
        <w:t xml:space="preserve"> entity,</w:t>
      </w:r>
      <w:r w:rsidR="00D96225">
        <w:t xml:space="preserve"> the Cherokee Nation was in a unique position to answe</w:t>
      </w:r>
      <w:r w:rsidR="00E34DC8">
        <w:t>r questions regarding how tribal membership is determined and whether there are systems in place to prevent a tribe from having a zero percent blood requir</w:t>
      </w:r>
      <w:r w:rsidR="00E91C62">
        <w:t xml:space="preserve">ement, as Chief Justice Roberts </w:t>
      </w:r>
      <w:r w:rsidR="0061515A" w:rsidRPr="0061515A">
        <w:t>inquired</w:t>
      </w:r>
      <w:r w:rsidR="0061515A">
        <w:rPr>
          <w:b/>
        </w:rPr>
        <w:t xml:space="preserve"> </w:t>
      </w:r>
      <w:r w:rsidR="00E34DC8">
        <w:t>during oral arguments</w:t>
      </w:r>
      <w:r w:rsidR="00376846">
        <w:t xml:space="preserve">. </w:t>
      </w:r>
      <w:r w:rsidR="00B53215">
        <w:t>As the only party who would be affected by the outcome beyond just this case, th</w:t>
      </w:r>
      <w:r w:rsidR="006778C1">
        <w:t xml:space="preserve">e Cherokee Nation had every right to be heard during oral </w:t>
      </w:r>
      <w:r w:rsidR="006B69CC">
        <w:t>arguments</w:t>
      </w:r>
      <w:r w:rsidR="00B53215">
        <w:t>.</w:t>
      </w:r>
      <w:r w:rsidR="006B69CC">
        <w:t xml:space="preserve"> The exclusion of </w:t>
      </w:r>
      <w:r w:rsidR="006B69CC">
        <w:lastRenderedPageBreak/>
        <w:t xml:space="preserve">the Cherokee Nation is indicative of society’s tendency to leave tribe’s out of the historical narrative. </w:t>
      </w:r>
    </w:p>
    <w:p w14:paraId="5C5AF3CC" w14:textId="7B6B563E" w:rsidR="0066662B" w:rsidRDefault="0066662B" w:rsidP="004959D3">
      <w:r>
        <w:tab/>
      </w:r>
      <w:r w:rsidR="00656887">
        <w:t xml:space="preserve">The opening paragraph of the Supreme Court’s opinion is strikingly similar to the representation of the case in </w:t>
      </w:r>
      <w:r w:rsidR="00404577">
        <w:t>mainstream</w:t>
      </w:r>
      <w:r w:rsidR="00656887">
        <w:t xml:space="preserve"> media</w:t>
      </w:r>
      <w:r w:rsidR="00E327DB">
        <w:t>, it focuses on</w:t>
      </w:r>
      <w:r w:rsidR="00E32E66">
        <w:t xml:space="preserve"> race and highlights the emotional hardship the case has cause</w:t>
      </w:r>
      <w:r w:rsidR="00E327DB">
        <w:t>d for</w:t>
      </w:r>
      <w:r w:rsidR="00E32E66">
        <w:t xml:space="preserve"> the Capobiancos.</w:t>
      </w:r>
    </w:p>
    <w:p w14:paraId="61021814" w14:textId="30B48FCE" w:rsidR="00656887" w:rsidRPr="004959D3" w:rsidRDefault="00656887" w:rsidP="00A94387">
      <w:pPr>
        <w:spacing w:line="240" w:lineRule="auto"/>
        <w:ind w:left="720" w:right="720"/>
        <w:jc w:val="both"/>
      </w:pPr>
      <w:r>
        <w:t xml:space="preserve">This case is about a little girl (Baby Girl) who is classified </w:t>
      </w:r>
      <w:r w:rsidR="00E91C62">
        <w:t>as an Indian because she is 1.2 percent</w:t>
      </w:r>
      <w:r>
        <w:t xml:space="preserve"> Cherokee. Because Baby Girl is classified in this </w:t>
      </w:r>
      <w:r w:rsidR="00404577">
        <w:t>way, the South Carolina Supreme Court held that certain provisions of the Indian Child Welfare Act o 1978 required her to be taken, at the age of 27 months, from the only parents she had ever known and handed over to her biological father, who had no prior contact with the child.</w:t>
      </w:r>
      <w:r w:rsidR="00404577">
        <w:rPr>
          <w:rStyle w:val="EndnoteReference"/>
        </w:rPr>
        <w:endnoteReference w:id="41"/>
      </w:r>
    </w:p>
    <w:p w14:paraId="1A772BD5" w14:textId="77777777" w:rsidR="000C4BA4" w:rsidRDefault="000C4BA4">
      <w:pPr>
        <w:spacing w:line="240" w:lineRule="auto"/>
      </w:pPr>
    </w:p>
    <w:p w14:paraId="75A0EA88" w14:textId="72E75E5E" w:rsidR="00A749FB" w:rsidRDefault="00700EA2" w:rsidP="00700EA2">
      <w:r>
        <w:t>By positioning the facts in this way the supreme court unnecessarily draws in</w:t>
      </w:r>
      <w:r w:rsidR="00614924">
        <w:t>to question the race of Veronica</w:t>
      </w:r>
      <w:r>
        <w:t>. In a footnote the Supreme Court explains that Veronica’s status as an Indian Child is uncontested</w:t>
      </w:r>
      <w:r w:rsidR="00630B4C">
        <w:t xml:space="preserve"> and </w:t>
      </w:r>
      <w:r>
        <w:t>further explains that the Cherokee Nation determines membership through ancestral lineage</w:t>
      </w:r>
      <w:r w:rsidR="0092697A">
        <w:t xml:space="preserve"> (i.e</w:t>
      </w:r>
      <w:r w:rsidR="00614924">
        <w:t>. blood quantum is irrelevant)</w:t>
      </w:r>
      <w:r>
        <w:t xml:space="preserve">. </w:t>
      </w:r>
      <w:r w:rsidR="00836520">
        <w:t>Similarly</w:t>
      </w:r>
      <w:r w:rsidR="00D34499">
        <w:t xml:space="preserve">, the court characterizes the application of </w:t>
      </w:r>
      <w:r w:rsidR="00E31422">
        <w:t xml:space="preserve">the </w:t>
      </w:r>
      <w:r w:rsidR="00D34499">
        <w:t xml:space="preserve">ICWA as placing “certain </w:t>
      </w:r>
      <w:r w:rsidR="00E31422">
        <w:t>vulnerable</w:t>
      </w:r>
      <w:r w:rsidR="00D34499">
        <w:t xml:space="preserve"> children at a great disadvantage solely because an ancestor – even a remote one – was Indian”. </w:t>
      </w:r>
      <w:r w:rsidR="00D34499">
        <w:rPr>
          <w:rStyle w:val="EndnoteReference"/>
        </w:rPr>
        <w:endnoteReference w:id="42"/>
      </w:r>
      <w:r w:rsidR="00E004A8">
        <w:t xml:space="preserve"> The court goes on to find that if </w:t>
      </w:r>
      <w:r w:rsidR="00E31422">
        <w:t xml:space="preserve">the </w:t>
      </w:r>
      <w:r w:rsidR="00E004A8">
        <w:t>I</w:t>
      </w:r>
      <w:r w:rsidR="00E31422">
        <w:t>CWA was applied in this way</w:t>
      </w:r>
      <w:r w:rsidR="00E004A8">
        <w:t xml:space="preserve"> it would be a violation of equal protection. </w:t>
      </w:r>
      <w:r w:rsidR="00630B4C">
        <w:t xml:space="preserve">This treatment of race and tribal sovereignty is completely consistent with the </w:t>
      </w:r>
      <w:r w:rsidR="000F0FE9">
        <w:t xml:space="preserve">representation in </w:t>
      </w:r>
      <w:r w:rsidR="00630B4C">
        <w:t xml:space="preserve">mainstream media; </w:t>
      </w:r>
      <w:r w:rsidR="00614924">
        <w:t xml:space="preserve">where </w:t>
      </w:r>
      <w:r w:rsidR="00630B4C">
        <w:t xml:space="preserve">the issue of race is pushed front and center while sovereignty is treated as a footnote. </w:t>
      </w:r>
    </w:p>
    <w:p w14:paraId="30EFA61D" w14:textId="21B1AC8D" w:rsidR="0059351A" w:rsidRDefault="00A749FB" w:rsidP="00700EA2">
      <w:r>
        <w:tab/>
        <w:t xml:space="preserve">In applying the Congressional intent of </w:t>
      </w:r>
      <w:r w:rsidR="00E31422">
        <w:t xml:space="preserve">the </w:t>
      </w:r>
      <w:r>
        <w:t xml:space="preserve">ICWA to the facts of the case, the majority conveniently </w:t>
      </w:r>
      <w:r w:rsidR="00E327DB">
        <w:t xml:space="preserve">and consistently </w:t>
      </w:r>
      <w:r>
        <w:t>read</w:t>
      </w:r>
      <w:r w:rsidR="00E327DB">
        <w:t>s</w:t>
      </w:r>
      <w:r>
        <w:t xml:space="preserve"> out tribal sovereignty.</w:t>
      </w:r>
      <w:r w:rsidR="00614924">
        <w:t xml:space="preserve"> Justice </w:t>
      </w:r>
      <w:r>
        <w:t xml:space="preserve">Alito sums up </w:t>
      </w:r>
      <w:r w:rsidR="00E31422">
        <w:t xml:space="preserve">the </w:t>
      </w:r>
      <w:r>
        <w:t xml:space="preserve">ICWA’s primary goal as “preventing the unwarranted removal of Indian children and the dissolution of Indian families”. He arrives at this finding by citing the House of Representative Report which states that “[t]he purpose of [the ICWA] is to protect the </w:t>
      </w:r>
      <w:r>
        <w:lastRenderedPageBreak/>
        <w:t>best interest of Indian children and to promote the stability</w:t>
      </w:r>
      <w:r w:rsidR="000F0FE9">
        <w:t xml:space="preserve"> and security of Indian T</w:t>
      </w:r>
      <w:r>
        <w:t>ribes and families”</w:t>
      </w:r>
      <w:r>
        <w:rPr>
          <w:rStyle w:val="EndnoteReference"/>
        </w:rPr>
        <w:endnoteReference w:id="43"/>
      </w:r>
      <w:r w:rsidR="00614924">
        <w:t xml:space="preserve"> Despite Congress’s intent to protect Indian Tribes, children, and families, the majority opinion did not consider the consequences and effect of their ruling on ‘stability and security of Indian Tribes’.</w:t>
      </w:r>
    </w:p>
    <w:p w14:paraId="73654C26" w14:textId="2718A065" w:rsidR="00402C24" w:rsidRDefault="00402C24" w:rsidP="00700EA2">
      <w:r>
        <w:tab/>
        <w:t>Furthermore, the</w:t>
      </w:r>
      <w:r w:rsidR="00FD569C">
        <w:t xml:space="preserve"> court does not have the power to define what constitutes a Native American family. The power to define tribal membership and to regulate self</w:t>
      </w:r>
      <w:r w:rsidR="00E91C62">
        <w:t>-</w:t>
      </w:r>
      <w:r w:rsidR="00FD569C">
        <w:t xml:space="preserve"> governance rests with </w:t>
      </w:r>
      <w:r w:rsidR="000F0FE9">
        <w:t>the t</w:t>
      </w:r>
      <w:r w:rsidR="005E00BD">
        <w:t xml:space="preserve">ribe </w:t>
      </w:r>
      <w:r w:rsidR="00E91C62">
        <w:t>as part of its</w:t>
      </w:r>
      <w:r w:rsidR="00FD569C">
        <w:t xml:space="preserve"> inherent sovereignty, which was acknowledged by Congress in their passage of the Indian Self-Determination Act. Under this context the United States Supreme Court violated the rights of the Chero</w:t>
      </w:r>
      <w:r w:rsidR="00E91C62">
        <w:t>kee Nation in two circumstances:</w:t>
      </w:r>
      <w:r w:rsidR="00FD569C">
        <w:t xml:space="preserve"> 1) by</w:t>
      </w:r>
      <w:r>
        <w:t xml:space="preserve"> finding that Dusten Brown is not a ‘parent’ under </w:t>
      </w:r>
      <w:r w:rsidR="003C76E3">
        <w:t xml:space="preserve">§1912(f) of </w:t>
      </w:r>
      <w:r w:rsidR="00E31422">
        <w:t xml:space="preserve">the </w:t>
      </w:r>
      <w:r>
        <w:t>ICWA because he did not have custody</w:t>
      </w:r>
      <w:r w:rsidR="0061515A">
        <w:t xml:space="preserve"> </w:t>
      </w:r>
      <w:r w:rsidR="00FD569C">
        <w:t xml:space="preserve">and 2) determining that there was not a breakup of </w:t>
      </w:r>
      <w:r w:rsidR="00B204F7">
        <w:t xml:space="preserve">an Indian family because there was not a prior relationship. Both of these determinations implicitly require that the court determine the definition of Indian family, which is not within the court’s power. </w:t>
      </w:r>
      <w:r w:rsidR="00B57312">
        <w:t>The court is able to arrive at this decision by “focus[ing] on the perceived parental shortcomings of Birth Father”.</w:t>
      </w:r>
      <w:r w:rsidR="00B57312">
        <w:rPr>
          <w:rStyle w:val="EndnoteReference"/>
        </w:rPr>
        <w:endnoteReference w:id="44"/>
      </w:r>
    </w:p>
    <w:p w14:paraId="68F76696" w14:textId="76CE09A5" w:rsidR="006D6441" w:rsidRDefault="006D6441" w:rsidP="00700EA2">
      <w:r>
        <w:tab/>
        <w:t>The majority seems consistently concerned that the South Carolina’s interpretati</w:t>
      </w:r>
      <w:r w:rsidR="0061515A">
        <w:t>on of the ICWA would become a trump c</w:t>
      </w:r>
      <w:r>
        <w:t>ard</w:t>
      </w:r>
      <w:r w:rsidR="00FA374E">
        <w:t xml:space="preserve"> </w:t>
      </w:r>
      <w:r w:rsidR="0061515A">
        <w:t xml:space="preserve">by </w:t>
      </w:r>
      <w:r w:rsidR="00FA374E">
        <w:t xml:space="preserve">placing the rights of </w:t>
      </w:r>
      <w:r w:rsidR="007D4E40">
        <w:t>a noncustodial Indian parent above those of adoptive parents. The court believes that this would cause “many perspective adoptive parents [to] surely pause before adopting any child who might possibly qualify as an Indian under ICWA”</w:t>
      </w:r>
      <w:r w:rsidR="007D4E40">
        <w:rPr>
          <w:rStyle w:val="EndnoteReference"/>
        </w:rPr>
        <w:endnoteReference w:id="45"/>
      </w:r>
      <w:r w:rsidR="007D4E40">
        <w:t xml:space="preserve"> The court however fails to justify why taking time to pause and ensure that all possible precautions are taken before an Indian child is adopted out of their tribe is inconsistent with the congressional intent of </w:t>
      </w:r>
      <w:r w:rsidR="003C76E3">
        <w:t xml:space="preserve">the </w:t>
      </w:r>
      <w:r w:rsidR="007D4E40">
        <w:t xml:space="preserve">ICWA. </w:t>
      </w:r>
    </w:p>
    <w:p w14:paraId="7C5C25EC" w14:textId="77777777" w:rsidR="0059351A" w:rsidRDefault="0059351A" w:rsidP="0059351A">
      <w:pPr>
        <w:pStyle w:val="Heading2"/>
      </w:pPr>
      <w:bookmarkStart w:id="41" w:name="_Toc450803240"/>
      <w:r>
        <w:lastRenderedPageBreak/>
        <w:t>Dissent’s Treatment of the Facts</w:t>
      </w:r>
      <w:bookmarkEnd w:id="41"/>
    </w:p>
    <w:p w14:paraId="606458A8" w14:textId="5954FFAB" w:rsidR="004D0480" w:rsidRDefault="00B57312" w:rsidP="000C2E77">
      <w:r>
        <w:tab/>
        <w:t xml:space="preserve">Unlike the majority the dissent finds that </w:t>
      </w:r>
      <w:r w:rsidR="003C76E3">
        <w:t xml:space="preserve">the </w:t>
      </w:r>
      <w:r>
        <w:t>ICWA was clear in its broad definition of ‘parent’ to mean “</w:t>
      </w:r>
      <w:r>
        <w:rPr>
          <w:i/>
        </w:rPr>
        <w:t>any</w:t>
      </w:r>
      <w:r>
        <w:t xml:space="preserve"> biological parent . . . of an Indian child”. </w:t>
      </w:r>
      <w:r>
        <w:rPr>
          <w:rStyle w:val="EndnoteReference"/>
        </w:rPr>
        <w:endnoteReference w:id="46"/>
      </w:r>
      <w:r w:rsidR="00ED5639">
        <w:t xml:space="preserve"> </w:t>
      </w:r>
      <w:r w:rsidR="00C62038">
        <w:t xml:space="preserve">Furthermore, the </w:t>
      </w:r>
      <w:r w:rsidR="004D0480">
        <w:t>dissent contends that biological parents have a “right to the companionship, care, custody, and management of his or her children”.</w:t>
      </w:r>
      <w:r w:rsidR="004D0480">
        <w:rPr>
          <w:rStyle w:val="EndnoteReference"/>
        </w:rPr>
        <w:endnoteReference w:id="47"/>
      </w:r>
      <w:r w:rsidR="00FC3BBC">
        <w:t xml:space="preserve"> </w:t>
      </w:r>
      <w:r w:rsidR="00671D7D">
        <w:t>Such a right “must be honored, irrespective of perspective adoptive parents’ understandable and valid desire to see the adoption finalized. ‘We must remember that the purpose of an adoption is to provide a home for a child, not a child for a home.’”</w:t>
      </w:r>
      <w:r w:rsidR="00671D7D">
        <w:rPr>
          <w:rStyle w:val="EndnoteReference"/>
        </w:rPr>
        <w:endnoteReference w:id="48"/>
      </w:r>
      <w:r w:rsidR="00671D7D">
        <w:t xml:space="preserve"> Unlike the majority opinion and mainstream media, Sotomayor correctly positions the rights of a biological father above the mere desire of</w:t>
      </w:r>
      <w:r w:rsidR="000F0FE9">
        <w:t xml:space="preserve"> a couple to become</w:t>
      </w:r>
      <w:r w:rsidR="00671D7D">
        <w:t xml:space="preserve"> adoptive parents.</w:t>
      </w:r>
    </w:p>
    <w:p w14:paraId="527F6BC1" w14:textId="2CE11F5C" w:rsidR="00C62038" w:rsidRDefault="00C62038" w:rsidP="000C2E77">
      <w:r>
        <w:tab/>
        <w:t xml:space="preserve">In terms of congressional intent, Sotomayor points to the abusive welfare practices that initiated the need for </w:t>
      </w:r>
      <w:r w:rsidR="003C76E3">
        <w:t xml:space="preserve">the </w:t>
      </w:r>
      <w:r>
        <w:t xml:space="preserve">ICWA in order to protect the unjustified termination of parental rights by removing Indian children from their Indian families. These removals were often </w:t>
      </w:r>
      <w:r w:rsidR="000F0FE9">
        <w:t>the result of unfamiliarity of t</w:t>
      </w:r>
      <w:r>
        <w:t xml:space="preserve">ribal customs and the arrogant belief that a particular family construction is what is best for all children. </w:t>
      </w:r>
    </w:p>
    <w:p w14:paraId="20D004C2" w14:textId="549ED957" w:rsidR="0063506D" w:rsidRDefault="0063506D" w:rsidP="000C2E77">
      <w:r>
        <w:tab/>
        <w:t>The dissent also debunks the theme that</w:t>
      </w:r>
      <w:r w:rsidR="003C76E3">
        <w:t xml:space="preserve"> the</w:t>
      </w:r>
      <w:r>
        <w:t xml:space="preserve"> ICWA interfered with the adoption of Indian Children. According to mainstream media and the majority there is a growing concern that ICWA is a roadblock to the adoption</w:t>
      </w:r>
      <w:r w:rsidR="000F0FE9">
        <w:t xml:space="preserve"> of abandoned Indian children, o</w:t>
      </w:r>
      <w:r>
        <w:t xml:space="preserve">n the contrary </w:t>
      </w:r>
      <w:r w:rsidR="003C76E3">
        <w:t xml:space="preserve">the </w:t>
      </w:r>
      <w:r>
        <w:t>ICWA, is devised in a manner that seek</w:t>
      </w:r>
      <w:r w:rsidR="000F0FE9">
        <w:t>s reunification of families and provides</w:t>
      </w:r>
      <w:r>
        <w:t xml:space="preserve"> remedial procedures when necessary. Furthermore, the congressional intent of ICWA was to stop the unjustifiable and unnecessary removal of Indian children from their families, thus significantly lowering the likelihood that Indian children will end up in the foster system. If an Indian child is removed from the home </w:t>
      </w:r>
      <w:r w:rsidR="003C76E3">
        <w:t xml:space="preserve">the </w:t>
      </w:r>
      <w:r>
        <w:t xml:space="preserve">ICWA sets </w:t>
      </w:r>
      <w:r>
        <w:lastRenderedPageBreak/>
        <w:t>preferential standards for the ado</w:t>
      </w:r>
      <w:r w:rsidR="001C4A56">
        <w:t>ption of the child. The fact that the preferential standards exist showcases</w:t>
      </w:r>
      <w:r w:rsidR="003C76E3">
        <w:t xml:space="preserve"> the</w:t>
      </w:r>
      <w:r w:rsidR="001C4A56">
        <w:t xml:space="preserve"> ICWA</w:t>
      </w:r>
      <w:r w:rsidR="000F0FE9">
        <w:t>’</w:t>
      </w:r>
      <w:r w:rsidR="001C4A56">
        <w:t xml:space="preserve">s intent in placing children in a stable home as opposed to remaining adrift in the system. </w:t>
      </w:r>
    </w:p>
    <w:p w14:paraId="77B19715" w14:textId="6D04C9C0" w:rsidR="001C4A56" w:rsidRDefault="001C4A56" w:rsidP="000C2E77">
      <w:r>
        <w:tab/>
        <w:t xml:space="preserve">Lastly, the </w:t>
      </w:r>
      <w:r w:rsidR="00390E6A">
        <w:t xml:space="preserve">dissent provided the strongest, </w:t>
      </w:r>
      <w:r>
        <w:t>and only, advocacy o</w:t>
      </w:r>
      <w:r w:rsidR="00390E6A">
        <w:t xml:space="preserve">f Tribal rights: </w:t>
      </w:r>
      <w:r>
        <w:t>“A tribe’s interest in its next generation of citizens is adversely affected by the placement of Indian children in homes with no connection to the tribe, whether or not those children were initially in the custody of an Indian parent.”</w:t>
      </w:r>
      <w:r>
        <w:rPr>
          <w:rStyle w:val="EndnoteReference"/>
        </w:rPr>
        <w:endnoteReference w:id="49"/>
      </w:r>
      <w:r w:rsidR="00985FA0">
        <w:t xml:space="preserve"> </w:t>
      </w:r>
      <w:r w:rsidR="004B31F0">
        <w:t xml:space="preserve">Tribal sovereignty is key in the finding that </w:t>
      </w:r>
      <w:r w:rsidR="003C76E3">
        <w:t xml:space="preserve">the </w:t>
      </w:r>
      <w:r w:rsidR="004B31F0">
        <w:t>ICWA is</w:t>
      </w:r>
      <w:r w:rsidR="000F0FE9">
        <w:t xml:space="preserve"> not a raced based law because t</w:t>
      </w:r>
      <w:r w:rsidR="004B31F0">
        <w:t>ribe’s are “independent political entities” with the power to det</w:t>
      </w:r>
      <w:r w:rsidR="00D9391F">
        <w:t>ermine membership requirements.</w:t>
      </w:r>
      <w:r w:rsidR="00D9391F">
        <w:rPr>
          <w:rStyle w:val="EndnoteReference"/>
        </w:rPr>
        <w:endnoteReference w:id="50"/>
      </w:r>
    </w:p>
    <w:p w14:paraId="49EF37D9" w14:textId="0462436C" w:rsidR="00015E48" w:rsidRDefault="00AE7B6F" w:rsidP="00AE7B6F">
      <w:pPr>
        <w:pStyle w:val="Heading2"/>
      </w:pPr>
      <w:bookmarkStart w:id="42" w:name="_Toc450803241"/>
      <w:r>
        <w:t>Summary</w:t>
      </w:r>
      <w:bookmarkEnd w:id="42"/>
      <w:r>
        <w:t xml:space="preserve"> </w:t>
      </w:r>
    </w:p>
    <w:p w14:paraId="16D855DA" w14:textId="7F33249C" w:rsidR="00AE7B6F" w:rsidRDefault="00AE7B6F" w:rsidP="00AE7B6F">
      <w:r>
        <w:tab/>
        <w:t>The majority presented the case in accord</w:t>
      </w:r>
      <w:r w:rsidR="000F0FE9">
        <w:t xml:space="preserve">ance to the way mainstream media </w:t>
      </w:r>
      <w:r w:rsidR="00F15F30">
        <w:t>represented</w:t>
      </w:r>
      <w:r>
        <w:t xml:space="preserve"> the facts. Emphasis was placed on Dusten Brown’s relinquishment of his parental rights/duties al</w:t>
      </w:r>
      <w:r w:rsidR="00F15F30">
        <w:t>lowing the court to find that the heightened burden of proof for removal did not apply to him because he never had custody of Veronica</w:t>
      </w:r>
      <w:r>
        <w:t xml:space="preserve">. The court further sympathized with the supposed hardships that </w:t>
      </w:r>
      <w:r w:rsidR="003C76E3">
        <w:t xml:space="preserve">the </w:t>
      </w:r>
      <w:r>
        <w:t>ICWA creates for adoptive pa</w:t>
      </w:r>
      <w:r w:rsidR="00F15F30">
        <w:t>rents and expressed concern with</w:t>
      </w:r>
      <w:r>
        <w:t xml:space="preserve"> the lower court’</w:t>
      </w:r>
      <w:r w:rsidR="00985FA0">
        <w:t>s int</w:t>
      </w:r>
      <w:r w:rsidR="00F15F30">
        <w:t xml:space="preserve">erpretation of </w:t>
      </w:r>
      <w:r w:rsidR="003C76E3">
        <w:t xml:space="preserve">the </w:t>
      </w:r>
      <w:r w:rsidR="00F15F30">
        <w:t>ICWA. It cautioned</w:t>
      </w:r>
      <w:r w:rsidR="00985FA0">
        <w:t xml:space="preserve"> against applying </w:t>
      </w:r>
      <w:r w:rsidR="003C76E3">
        <w:t xml:space="preserve">the </w:t>
      </w:r>
      <w:r w:rsidR="00985FA0">
        <w:t xml:space="preserve">ICWA in a way that </w:t>
      </w:r>
      <w:r>
        <w:t>would leave Indian children adr</w:t>
      </w:r>
      <w:r w:rsidR="00D20766">
        <w:t>ift in the system</w:t>
      </w:r>
      <w:r w:rsidR="00936783">
        <w:t xml:space="preserve"> simply because of their race</w:t>
      </w:r>
      <w:r w:rsidR="00985FA0">
        <w:t>, which would create a</w:t>
      </w:r>
      <w:r w:rsidR="00390E6A">
        <w:t>n</w:t>
      </w:r>
      <w:r w:rsidR="00985FA0">
        <w:t xml:space="preserve"> equal protection problem</w:t>
      </w:r>
      <w:r w:rsidR="00936783">
        <w:t>.</w:t>
      </w:r>
      <w:r w:rsidR="00E004A8">
        <w:t xml:space="preserve"> </w:t>
      </w:r>
      <w:r w:rsidR="00936783">
        <w:t xml:space="preserve"> Lastly, but significan</w:t>
      </w:r>
      <w:r w:rsidR="00F15F30">
        <w:t>tly, the majority seemed to view</w:t>
      </w:r>
      <w:r w:rsidR="00E004A8">
        <w:t xml:space="preserve"> congressional intent in a way that does </w:t>
      </w:r>
      <w:r w:rsidR="00936783">
        <w:t>not ta</w:t>
      </w:r>
      <w:r w:rsidR="00F15F30">
        <w:t>ke into account the rights of tr</w:t>
      </w:r>
      <w:r w:rsidR="00936783">
        <w:t>ibes.</w:t>
      </w:r>
      <w:r w:rsidR="00D20766">
        <w:t xml:space="preserve"> </w:t>
      </w:r>
    </w:p>
    <w:p w14:paraId="655AB879" w14:textId="6C0636A1" w:rsidR="006B00F5" w:rsidRDefault="006B00F5" w:rsidP="00AE7B6F">
      <w:r>
        <w:tab/>
        <w:t>The dissent’</w:t>
      </w:r>
      <w:r w:rsidR="00D06911">
        <w:t>s opinion and representation of the issues was in align</w:t>
      </w:r>
      <w:r w:rsidR="00B82A84">
        <w:t>ment</w:t>
      </w:r>
      <w:r w:rsidR="00D06911">
        <w:t xml:space="preserve"> with the way that </w:t>
      </w:r>
      <w:r w:rsidR="00D06911" w:rsidRPr="00F15F30">
        <w:rPr>
          <w:i/>
        </w:rPr>
        <w:t>Indian Country Today</w:t>
      </w:r>
      <w:r w:rsidR="00F15F30">
        <w:t xml:space="preserve"> and </w:t>
      </w:r>
      <w:r w:rsidR="00D06911" w:rsidRPr="00F15F30">
        <w:rPr>
          <w:i/>
        </w:rPr>
        <w:t>Cherokee Phoenix</w:t>
      </w:r>
      <w:r w:rsidR="00D06911">
        <w:t xml:space="preserve"> reported the case. The opinion </w:t>
      </w:r>
      <w:r w:rsidR="00D06911">
        <w:lastRenderedPageBreak/>
        <w:t xml:space="preserve">found that the South Carolina court correctly applied </w:t>
      </w:r>
      <w:r w:rsidR="003C76E3">
        <w:t xml:space="preserve">the </w:t>
      </w:r>
      <w:r w:rsidR="00D06911">
        <w:t xml:space="preserve">ICWA and that the application was consistent with the congressional intent in enacting </w:t>
      </w:r>
      <w:r w:rsidR="003C76E3">
        <w:t xml:space="preserve">the </w:t>
      </w:r>
      <w:r w:rsidR="00D06911">
        <w:t>I</w:t>
      </w:r>
      <w:r w:rsidR="00B82A84">
        <w:t xml:space="preserve">CWA. As indicated </w:t>
      </w:r>
      <w:r w:rsidR="00B82A84" w:rsidRPr="0061515A">
        <w:t>above</w:t>
      </w:r>
      <w:r w:rsidR="0061515A" w:rsidRPr="0061515A">
        <w:t>,</w:t>
      </w:r>
      <w:r w:rsidR="00B82A84" w:rsidRPr="0061515A">
        <w:t xml:space="preserve"> Sotomayor</w:t>
      </w:r>
      <w:r w:rsidR="0061515A" w:rsidRPr="0061515A">
        <w:t>’s dissent</w:t>
      </w:r>
      <w:r w:rsidR="00D06911">
        <w:t xml:space="preserve"> was the only opinion that considered Tribal rights as contemplated in</w:t>
      </w:r>
      <w:r w:rsidR="003C76E3">
        <w:t xml:space="preserve"> the</w:t>
      </w:r>
      <w:r w:rsidR="00D06911">
        <w:t xml:space="preserve"> ICWA’s congressional intent. </w:t>
      </w:r>
    </w:p>
    <w:p w14:paraId="497F3082" w14:textId="4FE8659E" w:rsidR="00D06911" w:rsidRPr="00AE7B6F" w:rsidRDefault="00D06911" w:rsidP="00AE7B6F">
      <w:r>
        <w:tab/>
        <w:t xml:space="preserve">The findings of this case came as a surprise to those who believed that the Congressional intent of </w:t>
      </w:r>
      <w:r w:rsidR="003C76E3">
        <w:t xml:space="preserve">the </w:t>
      </w:r>
      <w:r>
        <w:t>ICWA was clear and consistently applied in the lower court. Tribal advocates, child welfare work</w:t>
      </w:r>
      <w:r w:rsidR="00B82A84">
        <w:t>er</w:t>
      </w:r>
      <w:r>
        <w:t>s</w:t>
      </w:r>
      <w:r w:rsidR="00B82A84">
        <w:t>,</w:t>
      </w:r>
      <w:r>
        <w:t xml:space="preserve"> including those specializing in </w:t>
      </w:r>
      <w:r w:rsidR="003C76E3">
        <w:t xml:space="preserve">the </w:t>
      </w:r>
      <w:r>
        <w:t>ICWA, and Federal Indian la</w:t>
      </w:r>
      <w:r w:rsidR="00B82A84">
        <w:t>w lawyers alike hoped that the Supreme C</w:t>
      </w:r>
      <w:r>
        <w:t>ourt decision would further mandate</w:t>
      </w:r>
      <w:r w:rsidR="00F15F30">
        <w:t>d</w:t>
      </w:r>
      <w:r>
        <w:t xml:space="preserve"> compliance with </w:t>
      </w:r>
      <w:r w:rsidR="003C76E3">
        <w:t xml:space="preserve">the </w:t>
      </w:r>
      <w:r>
        <w:t xml:space="preserve">ICWA, thereby strengthening the congressional intent. Instead, </w:t>
      </w:r>
      <w:r w:rsidR="00E004A8">
        <w:t xml:space="preserve">the Supreme Court’s decision limited the rights of a subset of biological parents, and relegated the preferential placement guidelines to adoption cases involving more than one party attempting to adopt an Indian child. </w:t>
      </w:r>
      <w:r w:rsidR="000F62E3">
        <w:t xml:space="preserve">The case further marks a serious departure from </w:t>
      </w:r>
      <w:r w:rsidR="001537C1">
        <w:t xml:space="preserve">the 1989 Supreme Court’s </w:t>
      </w:r>
      <w:r w:rsidR="00F15F30">
        <w:t xml:space="preserve">opinion that emphasized the need to consider tribes when deciding </w:t>
      </w:r>
      <w:r w:rsidR="003C76E3">
        <w:t>cases involving the Indian Child Welfare Act</w:t>
      </w:r>
      <w:r w:rsidR="00F15F30">
        <w:t>.</w:t>
      </w:r>
    </w:p>
    <w:p w14:paraId="717953CB" w14:textId="77777777" w:rsidR="000F62E3" w:rsidRDefault="000F62E3">
      <w:pPr>
        <w:spacing w:line="240" w:lineRule="auto"/>
        <w:rPr>
          <w:rFonts w:asciiTheme="majorHAnsi" w:hAnsiTheme="majorHAnsi"/>
          <w:b/>
          <w:bCs/>
          <w:sz w:val="28"/>
          <w:szCs w:val="32"/>
        </w:rPr>
      </w:pPr>
      <w:r>
        <w:br w:type="page"/>
      </w:r>
    </w:p>
    <w:p w14:paraId="7364195C" w14:textId="111F1BC7" w:rsidR="000F62E3" w:rsidRDefault="000F62E3" w:rsidP="002F27CB">
      <w:pPr>
        <w:pStyle w:val="Chapter"/>
      </w:pPr>
      <w:bookmarkStart w:id="43" w:name="_Toc450803242"/>
      <w:r>
        <w:lastRenderedPageBreak/>
        <w:t>Discussion</w:t>
      </w:r>
      <w:bookmarkEnd w:id="43"/>
    </w:p>
    <w:p w14:paraId="31E51496" w14:textId="60200DE3" w:rsidR="00AE0F61" w:rsidRDefault="00AE0F61" w:rsidP="00AE0F61">
      <w:r>
        <w:tab/>
      </w:r>
      <w:r w:rsidR="009D5DC2">
        <w:t>The United States Supreme Court was created on the idea of Separation of Powers. With the executive and legislative branch being influenced g</w:t>
      </w:r>
      <w:r w:rsidR="00FE75E4">
        <w:t>reatly by public opinion, it is imperative that the judicial branch remain impervious to political pressure. This is the reasoning behind the</w:t>
      </w:r>
      <w:r w:rsidR="002256DC">
        <w:t xml:space="preserve"> life-time appointments of</w:t>
      </w:r>
      <w:r w:rsidR="00FE75E4">
        <w:t xml:space="preserve"> U.S. Supreme</w:t>
      </w:r>
      <w:r w:rsidR="002256DC">
        <w:t xml:space="preserve"> Court Justices. Justices derive their power from the constitution and work to ensure that the constitution is continuously being upheld. </w:t>
      </w:r>
      <w:r w:rsidR="007E6FE0">
        <w:t xml:space="preserve">However, </w:t>
      </w:r>
      <w:r w:rsidR="00007AE9">
        <w:t xml:space="preserve">as contributors to society individual Justices and the Supreme Court as a whole are at times influenced by public opinion. </w:t>
      </w:r>
    </w:p>
    <w:p w14:paraId="7599FFD2" w14:textId="0FE85CFF" w:rsidR="002256DC" w:rsidRDefault="002256DC" w:rsidP="00AE0F61">
      <w:r>
        <w:tab/>
      </w:r>
      <w:r w:rsidR="00007AE9">
        <w:t>Every year, o</w:t>
      </w:r>
      <w:r w:rsidR="00A17218">
        <w:t xml:space="preserve">ver 7,000 petitions for a writ of </w:t>
      </w:r>
      <w:r w:rsidR="004647C9">
        <w:t>certiorari are submi</w:t>
      </w:r>
      <w:r w:rsidR="00007AE9">
        <w:t>tted to the Supreme Court</w:t>
      </w:r>
      <w:r w:rsidR="004647C9">
        <w:t>. Out of those, the Court only grants about 80 of those cases.</w:t>
      </w:r>
      <w:r w:rsidR="004647C9">
        <w:rPr>
          <w:rStyle w:val="EndnoteReference"/>
        </w:rPr>
        <w:endnoteReference w:id="51"/>
      </w:r>
      <w:r w:rsidR="004647C9">
        <w:t xml:space="preserve"> As a practical matter the Court is constrained by time as well as likelihood of policy application. Public opinion greatly influences not only the cases chosen</w:t>
      </w:r>
      <w:r w:rsidR="00007AE9">
        <w:t xml:space="preserve"> to be heard by the Court</w:t>
      </w:r>
      <w:r w:rsidR="004647C9">
        <w:t xml:space="preserve"> but also th</w:t>
      </w:r>
      <w:r w:rsidR="00007AE9">
        <w:t>e policy decisions behind the opinions</w:t>
      </w:r>
      <w:r w:rsidR="004647C9">
        <w:t>.</w:t>
      </w:r>
      <w:r w:rsidR="001E16C5">
        <w:rPr>
          <w:rStyle w:val="EndnoteReference"/>
        </w:rPr>
        <w:endnoteReference w:id="52"/>
      </w:r>
      <w:r w:rsidR="004647C9">
        <w:t xml:space="preserve"> </w:t>
      </w:r>
      <w:r w:rsidR="001E16C5">
        <w:t xml:space="preserve">As this study </w:t>
      </w:r>
      <w:r w:rsidR="003C76E3">
        <w:t>indicates</w:t>
      </w:r>
      <w:r w:rsidR="001E16C5">
        <w:t xml:space="preserve"> the </w:t>
      </w:r>
      <w:r w:rsidR="003C76E3">
        <w:t>‘</w:t>
      </w:r>
      <w:r w:rsidR="001E16C5">
        <w:t>Baby Veronica</w:t>
      </w:r>
      <w:r w:rsidR="003C76E3">
        <w:t>’</w:t>
      </w:r>
      <w:r w:rsidR="001E16C5">
        <w:t xml:space="preserve"> case was no exception.</w:t>
      </w:r>
    </w:p>
    <w:p w14:paraId="67F954E6" w14:textId="6376092C" w:rsidR="001E16C5" w:rsidRDefault="001E16C5" w:rsidP="00AE0F61">
      <w:r>
        <w:tab/>
        <w:t xml:space="preserve">First, the </w:t>
      </w:r>
      <w:r w:rsidR="00AF02FD">
        <w:t xml:space="preserve">national attention that the </w:t>
      </w:r>
      <w:r w:rsidR="003C76E3">
        <w:t>‘</w:t>
      </w:r>
      <w:r w:rsidR="00AF02FD">
        <w:t>Baby Veronica</w:t>
      </w:r>
      <w:r w:rsidR="003C76E3">
        <w:t>’</w:t>
      </w:r>
      <w:r w:rsidR="00AF02FD">
        <w:t xml:space="preserve"> case gained throughout mainstream media influenced the Supreme Court to grant a hearing of a case regarding </w:t>
      </w:r>
      <w:r w:rsidR="003C76E3">
        <w:t xml:space="preserve">the </w:t>
      </w:r>
      <w:r w:rsidR="00AF02FD">
        <w:t>ICWA, an area of law that the Court has not taken up in over twenty years. The majority opinion in the case conforms to the same themes that were perpetuated in mainstream media. Conforming to public opinion helps ensure the Supreme Court that their policy decisions will be applied</w:t>
      </w:r>
      <w:r w:rsidR="00AF02FD">
        <w:rPr>
          <w:rStyle w:val="EndnoteReference"/>
        </w:rPr>
        <w:endnoteReference w:id="53"/>
      </w:r>
      <w:r w:rsidR="00AF02FD">
        <w:t xml:space="preserve">, i.e. that noncustodial fathers will not be considered a ‘parent’ under </w:t>
      </w:r>
      <w:r w:rsidR="003C76E3">
        <w:t xml:space="preserve">§ 1912(f) of the </w:t>
      </w:r>
      <w:r w:rsidR="00AF02FD">
        <w:t xml:space="preserve">ICWA. </w:t>
      </w:r>
    </w:p>
    <w:p w14:paraId="56F4A0C4" w14:textId="77777777" w:rsidR="000830AB" w:rsidRDefault="00AF02FD" w:rsidP="00AE0F61">
      <w:r>
        <w:lastRenderedPageBreak/>
        <w:tab/>
        <w:t xml:space="preserve">When it comes to Federal Indian Law the implications of public opinion of Supreme Court decisions are multifold. a) In general Supreme Court decisions are greatly influenced by public opinion, b) Justices are individuals who </w:t>
      </w:r>
      <w:r w:rsidR="000830AB">
        <w:t xml:space="preserve">live in a society where the rights and issues of Native Americans has been systematically repressed, and c) in making decisions today the Supreme Court is bound by precedent that is littered with racial and stereotypical policies regarding the treatment of Tribes. </w:t>
      </w:r>
    </w:p>
    <w:p w14:paraId="508F6DDC" w14:textId="2976B850" w:rsidR="00AF02FD" w:rsidRDefault="000830AB" w:rsidP="00AE0F61">
      <w:r>
        <w:tab/>
        <w:t>It is clear from the study that mainstream media represents Native American issues in a way that is biased and conforms to the historical racialization of Native Americans. Furthermore, when Native American issues are raised there tends to be a lack of context for the reader, and public, to truly un</w:t>
      </w:r>
      <w:r w:rsidR="00DA2312">
        <w:t>derstand the issues implicated</w:t>
      </w:r>
      <w:r>
        <w:t xml:space="preserve">. </w:t>
      </w:r>
      <w:r w:rsidR="00B846C3">
        <w:t xml:space="preserve">As of right now the conversation regarding Native American issues is being directed by those with little to no understanding and is rarely composed of a Native American narrative. As Native American writers and Native American newspapers gain a foot hole in mainstream media the conversation of Native American issues will shift to one directed and written by the people it effects most; Native Americans. </w:t>
      </w:r>
    </w:p>
    <w:p w14:paraId="797A8A3B" w14:textId="77777777" w:rsidR="00B846C3" w:rsidRDefault="00B846C3" w:rsidP="00AE0F61"/>
    <w:p w14:paraId="02AC183F" w14:textId="77777777" w:rsidR="007400B6" w:rsidRDefault="0059351A" w:rsidP="0059351A">
      <w:pPr>
        <w:pStyle w:val="Heading2"/>
      </w:pPr>
      <w:bookmarkStart w:id="44" w:name="_Toc450803243"/>
      <w:r>
        <w:t>Implications Moving Forward</w:t>
      </w:r>
      <w:bookmarkEnd w:id="44"/>
    </w:p>
    <w:p w14:paraId="4CDA1E57" w14:textId="03BE35F9" w:rsidR="0034243F" w:rsidRDefault="00E32E66" w:rsidP="00E32E66">
      <w:r>
        <w:tab/>
      </w:r>
      <w:r w:rsidR="0034243F">
        <w:t xml:space="preserve">The implication that </w:t>
      </w:r>
      <w:r w:rsidR="00DA2312">
        <w:t xml:space="preserve">the </w:t>
      </w:r>
      <w:r w:rsidR="0034243F">
        <w:t>ICWA i</w:t>
      </w:r>
      <w:r w:rsidR="00B846C3">
        <w:t>s</w:t>
      </w:r>
      <w:r w:rsidR="00DA2312">
        <w:t xml:space="preserve"> a race-</w:t>
      </w:r>
      <w:r w:rsidR="00B846C3">
        <w:t>based law that</w:t>
      </w:r>
      <w:r w:rsidR="0034243F">
        <w:t xml:space="preserve"> serves as a roadblock for the adoption of Indian children remains a consistent theme in mainstream media. A case originating in California has recently gained national news</w:t>
      </w:r>
      <w:r w:rsidR="003F2482">
        <w:t xml:space="preserve"> and involves a 6-year-old Choctaw girl who was placed in the care of non-Indian foster parents while rehabilitation efforts were being taken, in accordance with </w:t>
      </w:r>
      <w:r w:rsidR="00DA2312">
        <w:t xml:space="preserve">the </w:t>
      </w:r>
      <w:r w:rsidR="003F2482">
        <w:t>ICWA.</w:t>
      </w:r>
      <w:r w:rsidR="00C9346E">
        <w:rPr>
          <w:rStyle w:val="EndnoteReference"/>
        </w:rPr>
        <w:endnoteReference w:id="54"/>
      </w:r>
      <w:r w:rsidR="003F2482">
        <w:t xml:space="preserve"> The facts surrounding the case are different, but the misconceptions surround</w:t>
      </w:r>
      <w:r w:rsidR="00DA2312">
        <w:t>ing</w:t>
      </w:r>
      <w:r w:rsidR="003F2482">
        <w:t xml:space="preserve"> </w:t>
      </w:r>
      <w:r w:rsidR="00DA2312">
        <w:t xml:space="preserve">the Indian Child </w:t>
      </w:r>
      <w:r w:rsidR="00DA2312">
        <w:lastRenderedPageBreak/>
        <w:t>Welfare Act</w:t>
      </w:r>
      <w:r w:rsidR="003F2482">
        <w:t xml:space="preserve"> are the same. Clearly there is</w:t>
      </w:r>
      <w:r w:rsidR="00DA2312">
        <w:t xml:space="preserve"> a need to educate the public of</w:t>
      </w:r>
      <w:r w:rsidR="003F2482">
        <w:t xml:space="preserve"> the benefits and intent behind </w:t>
      </w:r>
      <w:r w:rsidR="00DA2312">
        <w:t xml:space="preserve">the </w:t>
      </w:r>
      <w:r w:rsidR="003F2482">
        <w:t>ICWA.</w:t>
      </w:r>
    </w:p>
    <w:p w14:paraId="78EE67EE" w14:textId="15F5AC16" w:rsidR="003F2482" w:rsidRDefault="003F2482" w:rsidP="00E32E66">
      <w:r>
        <w:tab/>
        <w:t xml:space="preserve">There is nothing inherently wrong with a law that attempts to keep families intact, in fact the procedures in place under ICWA could be applied beneficially in all child custody proceedings. </w:t>
      </w:r>
      <w:r w:rsidR="00810A41">
        <w:t xml:space="preserve">Whether this is applicable in a society who places greater emphasis on the right to adopt than on the parental right to raise a biological child remains to be seen. As this study finds, the general public is concerned that ICWA is raced based and has little to no knowledge regarding Tribal sovereignty and a Tribe’s distinction as a distinct political entity. </w:t>
      </w:r>
    </w:p>
    <w:p w14:paraId="20D95999" w14:textId="50E1BB06" w:rsidR="00C9346E" w:rsidRDefault="0034243F" w:rsidP="00E32E66">
      <w:r>
        <w:tab/>
      </w:r>
      <w:r w:rsidR="00E32E66">
        <w:t>The majority relied on BIA guidelines to bolster the finding that the procedures in place under the ICWA for termination of parental rights do not apply to a father who never had custody of the child because termination of his rights would not be considered a break</w:t>
      </w:r>
      <w:r w:rsidR="006B69CC">
        <w:t>up of of an Indian Family. This line of reasoning has been referred to as the ‘Indian Family Doctrine’</w:t>
      </w:r>
      <w:r w:rsidR="002D060A">
        <w:t xml:space="preserve"> and was first developed in 1982 by the Kansas state Supreme Court.</w:t>
      </w:r>
      <w:r w:rsidR="002D060A">
        <w:rPr>
          <w:rStyle w:val="EndnoteReference"/>
        </w:rPr>
        <w:endnoteReference w:id="55"/>
      </w:r>
      <w:r w:rsidR="002D060A">
        <w:t xml:space="preserve"> The case that gave birth to this doctrine involved a non-Indian mother and an Indian father who was incarcerated during his attempt to prevent the mother from placing the child up for adoption.</w:t>
      </w:r>
      <w:r w:rsidR="002D060A">
        <w:rPr>
          <w:rStyle w:val="EndnoteReference"/>
        </w:rPr>
        <w:endnoteReference w:id="56"/>
      </w:r>
      <w:r w:rsidR="00A11450">
        <w:t xml:space="preserve"> </w:t>
      </w:r>
      <w:r w:rsidR="00376F23">
        <w:t>One of the characteristics of applying this doctrine is the attempt to define a Native American family based on concrete cultural and social ties to the tribe as well as physical proximity to tribal reservations. The judicial tendency to apply the ‘Indian Family Doctrine’</w:t>
      </w:r>
      <w:r w:rsidR="00402C24">
        <w:t xml:space="preserve"> </w:t>
      </w:r>
      <w:r w:rsidR="00DA2312">
        <w:t>mirrors</w:t>
      </w:r>
      <w:r w:rsidR="00402C24">
        <w:t xml:space="preserve"> mainstream </w:t>
      </w:r>
      <w:r w:rsidR="00376F23">
        <w:t xml:space="preserve">media’s portrayal of Dusten Brown as having little to no cultural ties to </w:t>
      </w:r>
      <w:r w:rsidR="00402C24">
        <w:t xml:space="preserve">the Cherokee Nation. </w:t>
      </w:r>
      <w:r w:rsidR="00376F23">
        <w:t xml:space="preserve"> </w:t>
      </w:r>
    </w:p>
    <w:p w14:paraId="0AA85ADA" w14:textId="7ED0A559" w:rsidR="009B6F2B" w:rsidRDefault="00C9346E" w:rsidP="00E32E66">
      <w:r>
        <w:tab/>
        <w:t>Since the ‘Baby Veronica’ case the BIA has issued new guidelines in an attempt to clarify the issues surround</w:t>
      </w:r>
      <w:r w:rsidR="00572601">
        <w:t>ing the inconsistent application of</w:t>
      </w:r>
      <w:r w:rsidR="00DA2312">
        <w:t xml:space="preserve"> the</w:t>
      </w:r>
      <w:r w:rsidR="00572601">
        <w:t xml:space="preserve"> ICWA in state </w:t>
      </w:r>
      <w:r w:rsidR="00572601">
        <w:lastRenderedPageBreak/>
        <w:t xml:space="preserve">courts. </w:t>
      </w:r>
      <w:r w:rsidR="00534936">
        <w:t>While not binding, the regulations can be referred to a guidance as Justice Alito di</w:t>
      </w:r>
      <w:r w:rsidR="0056064C">
        <w:t xml:space="preserve">d in the majority opinion. </w:t>
      </w:r>
    </w:p>
    <w:p w14:paraId="7C1ACD60" w14:textId="2B45DFD3" w:rsidR="009B6F2B" w:rsidRDefault="009B6F2B" w:rsidP="009B6F2B">
      <w:pPr>
        <w:spacing w:line="240" w:lineRule="auto"/>
        <w:ind w:left="720" w:right="720"/>
        <w:jc w:val="both"/>
      </w:pPr>
      <w:r>
        <w:t>[</w:t>
      </w:r>
      <w:r w:rsidRPr="009B6F2B">
        <w:t>t</w:t>
      </w:r>
      <w:r>
        <w:t>]</w:t>
      </w:r>
      <w:r w:rsidRPr="009B6F2B">
        <w:t xml:space="preserve">he following non-exhaustive list of factors should </w:t>
      </w:r>
      <w:r w:rsidRPr="009B6F2B">
        <w:rPr>
          <w:b/>
          <w:i/>
        </w:rPr>
        <w:t>not</w:t>
      </w:r>
      <w:r w:rsidRPr="009B6F2B">
        <w:t xml:space="preserve"> be considered in determining whether ICWA is applicable: </w:t>
      </w:r>
      <w:r w:rsidRPr="009B6F2B">
        <w:rPr>
          <w:i/>
        </w:rPr>
        <w:t>the extent to which the parent or Indian child participates in or observes tribal customs</w:t>
      </w:r>
      <w:r w:rsidRPr="009B6F2B">
        <w:t xml:space="preserve">, votes in tribal elections or otherwise participates in tribal community affairs, contributes to tribal or Indian charities, subscribes to tribal newsletters or other periodicals of special interest in Indians, </w:t>
      </w:r>
      <w:r w:rsidRPr="009B6F2B">
        <w:rPr>
          <w:i/>
        </w:rPr>
        <w:t>participates in Indian religious, social, cultural, or political events</w:t>
      </w:r>
      <w:r w:rsidRPr="009B6F2B">
        <w:t>, or maintains social contacts with other members of the tribe; the relationship between the Indian child and his/her Indian parents;</w:t>
      </w:r>
      <w:r>
        <w:t xml:space="preserve"> </w:t>
      </w:r>
      <w:r w:rsidRPr="009B6F2B">
        <w:t xml:space="preserve">the extent of current ties either parent has to the tribe; </w:t>
      </w:r>
      <w:r w:rsidRPr="009B6F2B">
        <w:rPr>
          <w:i/>
        </w:rPr>
        <w:t>whether the Indian parent ever had custody of the child</w:t>
      </w:r>
      <w:r w:rsidRPr="009B6F2B">
        <w:t>; and the level of involvement of the tribe in the State court proceedings.</w:t>
      </w:r>
      <w:r>
        <w:rPr>
          <w:rStyle w:val="EndnoteReference"/>
        </w:rPr>
        <w:endnoteReference w:id="57"/>
      </w:r>
    </w:p>
    <w:p w14:paraId="32A8768C" w14:textId="77777777" w:rsidR="009B6F2B" w:rsidRDefault="009B6F2B" w:rsidP="009B6F2B">
      <w:pPr>
        <w:spacing w:line="240" w:lineRule="auto"/>
        <w:ind w:left="720" w:right="720" w:hanging="720"/>
        <w:jc w:val="both"/>
      </w:pPr>
    </w:p>
    <w:p w14:paraId="0866C36E" w14:textId="2A784C3B" w:rsidR="009B6F2B" w:rsidRDefault="009B6F2B" w:rsidP="00291358">
      <w:pPr>
        <w:ind w:right="720"/>
        <w:jc w:val="both"/>
      </w:pPr>
      <w:r>
        <w:t xml:space="preserve">This section of the guidelines confirms that mainstream media’s representation of Dusten Brown as a </w:t>
      </w:r>
      <w:r w:rsidR="00665E71">
        <w:t>non-custodial</w:t>
      </w:r>
      <w:r>
        <w:t xml:space="preserve"> Indian parent with few cultural ties to the Cherokee Nation is irrelevant in deciding </w:t>
      </w:r>
      <w:r w:rsidR="00291358">
        <w:t>whether</w:t>
      </w:r>
      <w:r>
        <w:t xml:space="preserve"> ICWA applies. This is </w:t>
      </w:r>
      <w:r w:rsidR="006212D5">
        <w:t xml:space="preserve">ultimately </w:t>
      </w:r>
      <w:r w:rsidR="00291358">
        <w:t xml:space="preserve">due to </w:t>
      </w:r>
      <w:r w:rsidR="006212D5">
        <w:t>Tribal sovereignty and is an attempt to no</w:t>
      </w:r>
      <w:r w:rsidR="00291358">
        <w:t>t</w:t>
      </w:r>
      <w:r w:rsidR="006212D5">
        <w:t xml:space="preserve"> </w:t>
      </w:r>
      <w:r w:rsidR="00DA2312">
        <w:t xml:space="preserve">infringe upon tribes’ right to self-determination. </w:t>
      </w:r>
    </w:p>
    <w:p w14:paraId="78B27AB9" w14:textId="368AA0EC" w:rsidR="0056064C" w:rsidRDefault="00291358" w:rsidP="00E32E66">
      <w:r>
        <w:tab/>
      </w:r>
      <w:r w:rsidR="0056064C">
        <w:t>The</w:t>
      </w:r>
      <w:r>
        <w:t xml:space="preserve"> new</w:t>
      </w:r>
      <w:r w:rsidR="0056064C">
        <w:t xml:space="preserve"> regulations</w:t>
      </w:r>
      <w:r w:rsidR="006212D5">
        <w:t xml:space="preserve"> defining parent speaks directly to the facts surrounding the </w:t>
      </w:r>
      <w:r w:rsidR="008653F5">
        <w:t>‘</w:t>
      </w:r>
      <w:r w:rsidR="006212D5">
        <w:t>Baby Veronica case</w:t>
      </w:r>
      <w:r w:rsidR="008653F5">
        <w:t>’</w:t>
      </w:r>
      <w:r w:rsidR="006212D5">
        <w:t>. The guidelines</w:t>
      </w:r>
      <w:r w:rsidR="0056064C">
        <w:t xml:space="preserve"> redefine ‘parent’ as follows; </w:t>
      </w:r>
    </w:p>
    <w:p w14:paraId="35F42A7C" w14:textId="507F44C6" w:rsidR="0056064C" w:rsidRDefault="0056064C" w:rsidP="006212D5">
      <w:pPr>
        <w:spacing w:line="240" w:lineRule="auto"/>
        <w:ind w:left="720" w:right="720"/>
        <w:jc w:val="both"/>
      </w:pPr>
      <w:r w:rsidRPr="0056064C">
        <w:t>Parent means any biological parent or parents of an Indian child or any Indian person who has lawfully adopted an Indian child, including adoptions under tribal law or custom. It does not include an unwed father where paternity has not been acknowledged or established. To qualify as a parent, an unwed father need only take reasonable steps to establish or acknowledge paternity. Such steps may include acknowledging paternity in the action at issue or establishing paternity through DNA testing.</w:t>
      </w:r>
      <w:r w:rsidR="00137C32">
        <w:rPr>
          <w:rStyle w:val="EndnoteReference"/>
        </w:rPr>
        <w:endnoteReference w:id="58"/>
      </w:r>
    </w:p>
    <w:p w14:paraId="0E5857F8" w14:textId="77777777" w:rsidR="0056064C" w:rsidRDefault="0056064C" w:rsidP="0056064C"/>
    <w:p w14:paraId="484C0F6F" w14:textId="0B9889FB" w:rsidR="00176D03" w:rsidRDefault="0056064C" w:rsidP="0056064C">
      <w:r>
        <w:t xml:space="preserve">Under this definition of ‘parent’ </w:t>
      </w:r>
      <w:r w:rsidR="00DA2312">
        <w:t xml:space="preserve">the </w:t>
      </w:r>
      <w:r>
        <w:t xml:space="preserve">ICWA would apply to Dusten Brown, whose paternity was never questioned. </w:t>
      </w:r>
      <w:r w:rsidR="00806568">
        <w:t>The new regulations “ma</w:t>
      </w:r>
      <w:r w:rsidR="00AE0CA8">
        <w:t>ke clear that there is no</w:t>
      </w:r>
      <w:r w:rsidR="00806568">
        <w:t xml:space="preserve"> </w:t>
      </w:r>
      <w:r w:rsidR="00806568">
        <w:lastRenderedPageBreak/>
        <w:t>existing Indian family (EIF) exceptions to application of ICWA”, correctly characterizing it as a judicially created fallacy.</w:t>
      </w:r>
      <w:r w:rsidR="00806568">
        <w:rPr>
          <w:rStyle w:val="EndnoteReference"/>
        </w:rPr>
        <w:endnoteReference w:id="59"/>
      </w:r>
    </w:p>
    <w:p w14:paraId="0715F012" w14:textId="24ADB7C5" w:rsidR="008167C5" w:rsidRDefault="00AE0CA8" w:rsidP="0056064C">
      <w:r>
        <w:tab/>
        <w:t xml:space="preserve">Lastly the majority opinion systematically overlooked the interests of the Cherokee Nation by not allowing </w:t>
      </w:r>
      <w:r w:rsidR="00645224">
        <w:t>THE CHEROKEE NATION</w:t>
      </w:r>
      <w:r>
        <w:t xml:space="preserve"> time for oral arguments and for not considering the implications their ruling would have on Tribes. However,</w:t>
      </w:r>
      <w:r w:rsidR="00176D03">
        <w:t xml:space="preserve"> the</w:t>
      </w:r>
      <w:r>
        <w:t xml:space="preserve"> new</w:t>
      </w:r>
      <w:r w:rsidR="00176D03">
        <w:t xml:space="preserve"> guidelines clarify that </w:t>
      </w:r>
      <w:r>
        <w:t xml:space="preserve">the Congressional intent of </w:t>
      </w:r>
      <w:r w:rsidR="00DA2312">
        <w:t xml:space="preserve">the </w:t>
      </w:r>
      <w:r>
        <w:t xml:space="preserve">ICWA “includes the impact of large numbers of Indian children adopted by non-Indians on the tribes themselves.” </w:t>
      </w:r>
      <w:r>
        <w:rPr>
          <w:rStyle w:val="EndnoteReference"/>
        </w:rPr>
        <w:endnoteReference w:id="60"/>
      </w:r>
      <w:r>
        <w:t xml:space="preserve"> </w:t>
      </w:r>
      <w:r w:rsidR="00291358">
        <w:t xml:space="preserve">Taken as a whole the new guidelines, if applied to similar cases in the future, would prevent the same outcome as the </w:t>
      </w:r>
      <w:r w:rsidR="00177D7D">
        <w:t>‘</w:t>
      </w:r>
      <w:r w:rsidR="00291358">
        <w:t>Baby Veronica</w:t>
      </w:r>
      <w:r w:rsidR="00177D7D">
        <w:t>’</w:t>
      </w:r>
      <w:r w:rsidR="00291358">
        <w:t xml:space="preserve"> case. </w:t>
      </w:r>
    </w:p>
    <w:p w14:paraId="6B9256FD" w14:textId="03AF2C0F" w:rsidR="00291358" w:rsidRDefault="00291358" w:rsidP="0056064C">
      <w:r>
        <w:tab/>
      </w:r>
      <w:r w:rsidR="00923CB8">
        <w:t xml:space="preserve">It </w:t>
      </w:r>
      <w:r w:rsidR="00665E71">
        <w:t>is</w:t>
      </w:r>
      <w:r w:rsidR="00923CB8">
        <w:t xml:space="preserve"> telling that the Bureau of Indian Affairs </w:t>
      </w:r>
      <w:r w:rsidR="00D51313">
        <w:t>released</w:t>
      </w:r>
      <w:r w:rsidR="00923CB8">
        <w:t xml:space="preserve"> new guidelines </w:t>
      </w:r>
      <w:r w:rsidR="008565BB">
        <w:t xml:space="preserve">that directly conflict with the Supreme Court’s decision in </w:t>
      </w:r>
      <w:r w:rsidR="008565BB" w:rsidRPr="008565BB">
        <w:rPr>
          <w:i/>
        </w:rPr>
        <w:t>Adoptive Couple v. Baby Girl</w:t>
      </w:r>
      <w:r w:rsidR="00D51313">
        <w:t xml:space="preserve">. Hopefully these measures serve to counteract some of the influences that public opinion has on court decisions. If only for the reason that it suggests that policies to the contrary would be in direct conflict with the policies </w:t>
      </w:r>
      <w:r w:rsidR="00DA2312">
        <w:t xml:space="preserve">of the Bureau of Indian affairs. </w:t>
      </w:r>
      <w:r w:rsidR="00D51313">
        <w:t>Whether these new guidelines will have an effect an</w:t>
      </w:r>
      <w:r w:rsidR="004A7307">
        <w:t>d</w:t>
      </w:r>
      <w:r w:rsidR="00D51313">
        <w:t xml:space="preserve"> the application of the ICWA remains to be seen.</w:t>
      </w:r>
    </w:p>
    <w:p w14:paraId="331F8189" w14:textId="7348D8EF" w:rsidR="004A7307" w:rsidRDefault="002727DF" w:rsidP="002727DF">
      <w:pPr>
        <w:pStyle w:val="Heading1"/>
      </w:pPr>
      <w:bookmarkStart w:id="45" w:name="_Toc450803244"/>
      <w:r>
        <w:t>Bridging the Gap</w:t>
      </w:r>
      <w:r w:rsidR="002F7448">
        <w:t xml:space="preserve"> of Knowledge</w:t>
      </w:r>
      <w:bookmarkEnd w:id="45"/>
    </w:p>
    <w:p w14:paraId="63F8B3A9" w14:textId="73B1374B" w:rsidR="002727DF" w:rsidRDefault="002727DF" w:rsidP="002727DF">
      <w:r>
        <w:tab/>
        <w:t>Given the general lack of knowledge in regards to Native American issues it is impo</w:t>
      </w:r>
      <w:r w:rsidR="00DA2312">
        <w:t>rtant for tribal advocates and t</w:t>
      </w:r>
      <w:r>
        <w:t xml:space="preserve">ribes to help educate the public. Building relationships with mainstream media reporters is important to help bridge the gap of knowledge. </w:t>
      </w:r>
      <w:r w:rsidR="002F7448">
        <w:t xml:space="preserve">Newspaper reporters have a limited time window in which to gather information on a given topic and compose an article. Reporters will often consult a source that they can trust during this process. Therefore, it is beneficial for reporters to </w:t>
      </w:r>
      <w:r w:rsidR="00DA2312">
        <w:lastRenderedPageBreak/>
        <w:t>have sources</w:t>
      </w:r>
      <w:r w:rsidR="002F7448">
        <w:t xml:space="preserve"> knowledgeable in Federal Indian Law and Native American issues</w:t>
      </w:r>
      <w:r w:rsidR="00DA2312">
        <w:t>. In exchange tribal advocates and t</w:t>
      </w:r>
      <w:r w:rsidR="00481BD1">
        <w:t xml:space="preserve">ribes gain insight into how Native American issues are being represented and </w:t>
      </w:r>
      <w:r w:rsidR="00DA2312">
        <w:t xml:space="preserve">are given </w:t>
      </w:r>
      <w:r w:rsidR="00481BD1">
        <w:t>the opportunity to participate in the conversation.</w:t>
      </w:r>
    </w:p>
    <w:p w14:paraId="6B83CFE1" w14:textId="3E1513FE" w:rsidR="00062A06" w:rsidRPr="002727DF" w:rsidRDefault="00481BD1" w:rsidP="002727DF">
      <w:r>
        <w:tab/>
      </w:r>
      <w:r w:rsidR="002F7448">
        <w:t xml:space="preserve">The spread of knowledge it ultimately composed of open and honest conversations. </w:t>
      </w:r>
      <w:r>
        <w:t>There are ample opportunities to have conversations about Native American issues including, holding symposiums that are open to the press and public, reaching out to reporters</w:t>
      </w:r>
      <w:r w:rsidR="00062A06">
        <w:t xml:space="preserve">, holding educational seminars. In regards to </w:t>
      </w:r>
      <w:r w:rsidR="00DA2312">
        <w:t xml:space="preserve">the </w:t>
      </w:r>
      <w:r w:rsidR="00062A06">
        <w:t xml:space="preserve">ICWA, relationships with child welfare workers and judges is important in order to help ensure that </w:t>
      </w:r>
      <w:r w:rsidR="00DA2312">
        <w:t xml:space="preserve">the </w:t>
      </w:r>
      <w:r w:rsidR="00062A06">
        <w:t xml:space="preserve">ICWA is applied. This includes getting the Tribes involved and opening up a dialogue between Tribes and state judges so that a mutual understanding of how </w:t>
      </w:r>
      <w:r w:rsidR="00DA2312">
        <w:t xml:space="preserve">the </w:t>
      </w:r>
      <w:r w:rsidR="00062A06">
        <w:t xml:space="preserve">ICWA should be applied can develop. This will help present a uniform application of </w:t>
      </w:r>
      <w:r w:rsidR="00DA2312">
        <w:t xml:space="preserve">the </w:t>
      </w:r>
      <w:r w:rsidR="00062A06">
        <w:t xml:space="preserve">ICWA and streamline the process so that the timeliness of </w:t>
      </w:r>
      <w:r w:rsidR="00DA2312">
        <w:t>these</w:t>
      </w:r>
      <w:r w:rsidR="00062A06">
        <w:t xml:space="preserve"> procedures do not become a burden on state court dockets</w:t>
      </w:r>
      <w:r w:rsidR="00DA2312">
        <w:t xml:space="preserve"> or the children</w:t>
      </w:r>
      <w:r w:rsidR="00062A06">
        <w:t>.</w:t>
      </w:r>
    </w:p>
    <w:p w14:paraId="01367E13" w14:textId="77777777" w:rsidR="00AE0CA8" w:rsidRPr="0056064C" w:rsidRDefault="00AE0CA8" w:rsidP="0056064C"/>
    <w:p w14:paraId="6CC5E286" w14:textId="77777777" w:rsidR="00AE0CA8" w:rsidRDefault="00AE0CA8">
      <w:pPr>
        <w:spacing w:line="240" w:lineRule="auto"/>
        <w:rPr>
          <w:rFonts w:asciiTheme="majorHAnsi" w:hAnsiTheme="majorHAnsi"/>
          <w:b/>
          <w:bCs/>
          <w:sz w:val="28"/>
          <w:szCs w:val="32"/>
        </w:rPr>
      </w:pPr>
      <w:r>
        <w:br w:type="page"/>
      </w:r>
    </w:p>
    <w:p w14:paraId="195BFC16" w14:textId="228F4139" w:rsidR="002430E8" w:rsidRDefault="002430E8" w:rsidP="002F27CB">
      <w:pPr>
        <w:pStyle w:val="Chapter"/>
      </w:pPr>
      <w:bookmarkStart w:id="46" w:name="_Toc450803245"/>
      <w:r>
        <w:lastRenderedPageBreak/>
        <w:t>Conclusion</w:t>
      </w:r>
      <w:bookmarkEnd w:id="46"/>
    </w:p>
    <w:p w14:paraId="78E28F36" w14:textId="29BE2412" w:rsidR="002430E8" w:rsidRDefault="00D51313" w:rsidP="002430E8">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2430E8">
        <w:rPr>
          <w:rFonts w:ascii="Times New Roman" w:eastAsia="Times New Roman" w:hAnsi="Times New Roman" w:cs="Times New Roman"/>
          <w:sz w:val="24"/>
          <w:szCs w:val="24"/>
        </w:rPr>
        <w:t xml:space="preserve">Native Americans have been </w:t>
      </w:r>
      <w:r>
        <w:rPr>
          <w:rFonts w:ascii="Times New Roman" w:eastAsia="Times New Roman" w:hAnsi="Times New Roman" w:cs="Times New Roman"/>
          <w:sz w:val="24"/>
          <w:szCs w:val="24"/>
        </w:rPr>
        <w:t xml:space="preserve">systematically </w:t>
      </w:r>
      <w:r w:rsidR="002430E8">
        <w:rPr>
          <w:rFonts w:ascii="Times New Roman" w:eastAsia="Times New Roman" w:hAnsi="Times New Roman" w:cs="Times New Roman"/>
          <w:sz w:val="24"/>
          <w:szCs w:val="24"/>
        </w:rPr>
        <w:t>underrepresented in the United States. Historically</w:t>
      </w:r>
      <w:r>
        <w:rPr>
          <w:rFonts w:ascii="Times New Roman" w:eastAsia="Times New Roman" w:hAnsi="Times New Roman" w:cs="Times New Roman"/>
          <w:sz w:val="24"/>
          <w:szCs w:val="24"/>
        </w:rPr>
        <w:t>,</w:t>
      </w:r>
      <w:r w:rsidR="002430E8">
        <w:rPr>
          <w:rFonts w:ascii="Times New Roman" w:eastAsia="Times New Roman" w:hAnsi="Times New Roman" w:cs="Times New Roman"/>
          <w:sz w:val="24"/>
          <w:szCs w:val="24"/>
        </w:rPr>
        <w:t xml:space="preserve"> when Native Americans are being represented it is done in stereotypical fashion. These stereotypes include</w:t>
      </w:r>
      <w:r>
        <w:rPr>
          <w:rFonts w:ascii="Times New Roman" w:eastAsia="Times New Roman" w:hAnsi="Times New Roman" w:cs="Times New Roman"/>
          <w:sz w:val="24"/>
          <w:szCs w:val="24"/>
        </w:rPr>
        <w:t>, but are not limited to,</w:t>
      </w:r>
      <w:r w:rsidR="002430E8">
        <w:rPr>
          <w:rFonts w:ascii="Times New Roman" w:eastAsia="Times New Roman" w:hAnsi="Times New Roman" w:cs="Times New Roman"/>
          <w:sz w:val="24"/>
          <w:szCs w:val="24"/>
        </w:rPr>
        <w:t xml:space="preserve"> the savage Indian, the noble Indian, the vanishing Indian, and</w:t>
      </w:r>
      <w:r>
        <w:rPr>
          <w:rFonts w:ascii="Times New Roman" w:eastAsia="Times New Roman" w:hAnsi="Times New Roman" w:cs="Times New Roman"/>
          <w:sz w:val="24"/>
          <w:szCs w:val="24"/>
        </w:rPr>
        <w:t xml:space="preserve"> the Indian as a mascot. Racial stereotypes are often influenced</w:t>
      </w:r>
      <w:r w:rsidR="002430E8">
        <w:rPr>
          <w:rFonts w:ascii="Times New Roman" w:eastAsia="Times New Roman" w:hAnsi="Times New Roman" w:cs="Times New Roman"/>
          <w:sz w:val="24"/>
          <w:szCs w:val="24"/>
        </w:rPr>
        <w:t xml:space="preserve"> by a political agenda and serve to diminish perception of</w:t>
      </w:r>
      <w:r w:rsidR="00DA2312">
        <w:rPr>
          <w:rFonts w:ascii="Times New Roman" w:eastAsia="Times New Roman" w:hAnsi="Times New Roman" w:cs="Times New Roman"/>
          <w:sz w:val="24"/>
          <w:szCs w:val="24"/>
        </w:rPr>
        <w:t xml:space="preserve"> Native Americans and belittle tribal s</w:t>
      </w:r>
      <w:r w:rsidR="002430E8">
        <w:rPr>
          <w:rFonts w:ascii="Times New Roman" w:eastAsia="Times New Roman" w:hAnsi="Times New Roman" w:cs="Times New Roman"/>
          <w:sz w:val="24"/>
          <w:szCs w:val="24"/>
        </w:rPr>
        <w:t xml:space="preserve">overeignty. Today media, such as television, radio, and newspapers, plays a tremendous role in shaping public perception. </w:t>
      </w:r>
    </w:p>
    <w:p w14:paraId="269D05CD" w14:textId="2358CFA7" w:rsidR="002430E8" w:rsidRDefault="002430E8" w:rsidP="002430E8">
      <w:pPr>
        <w:pStyle w:val="Normal1"/>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Studies of the media representation of ethnic minorities indicate that not only are ethnic minorities underrepresented but also negative representations can influence a corre</w:t>
      </w:r>
      <w:r w:rsidR="00D51313">
        <w:rPr>
          <w:rFonts w:ascii="Times New Roman" w:eastAsia="Times New Roman" w:hAnsi="Times New Roman" w:cs="Times New Roman"/>
          <w:sz w:val="24"/>
          <w:szCs w:val="24"/>
        </w:rPr>
        <w:t>lating negative perception. The</w:t>
      </w:r>
      <w:r>
        <w:rPr>
          <w:rFonts w:ascii="Times New Roman" w:eastAsia="Times New Roman" w:hAnsi="Times New Roman" w:cs="Times New Roman"/>
          <w:sz w:val="24"/>
          <w:szCs w:val="24"/>
        </w:rPr>
        <w:t xml:space="preserve"> implication such findings has on Native Americans is two-fold. First underrepresentation of Native Americans plays into the stereotype of the vanishing Indian and regulates Native American issues to the past. Second, confusing or negative representation of Native Americans can have a negative impact on public perception and since Federal Indian law is in many ways still a developing area of law</w:t>
      </w:r>
      <w:r w:rsidR="00D5131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public perception can play a negative role in shaping policy.</w:t>
      </w:r>
    </w:p>
    <w:p w14:paraId="41101DA3" w14:textId="683B677D" w:rsidR="005C4679" w:rsidRDefault="00D51313" w:rsidP="009B74E4">
      <w:r>
        <w:rPr>
          <w:rFonts w:ascii="Times New Roman" w:hAnsi="Times New Roman"/>
        </w:rPr>
        <w:tab/>
      </w:r>
      <w:r w:rsidR="002430E8">
        <w:rPr>
          <w:rFonts w:ascii="Times New Roman" w:hAnsi="Times New Roman"/>
        </w:rPr>
        <w:t>The Supreme Court case of Adoptive Couple v. Baby Girl case (</w:t>
      </w:r>
      <w:r w:rsidR="00177D7D">
        <w:rPr>
          <w:rFonts w:ascii="Times New Roman" w:hAnsi="Times New Roman"/>
        </w:rPr>
        <w:t>‘</w:t>
      </w:r>
      <w:r w:rsidR="002430E8">
        <w:rPr>
          <w:rFonts w:ascii="Times New Roman" w:hAnsi="Times New Roman"/>
        </w:rPr>
        <w:t>Baby Veronica</w:t>
      </w:r>
      <w:r w:rsidR="00177D7D">
        <w:rPr>
          <w:rFonts w:ascii="Times New Roman" w:hAnsi="Times New Roman"/>
        </w:rPr>
        <w:t>’</w:t>
      </w:r>
      <w:r w:rsidR="002430E8">
        <w:rPr>
          <w:rFonts w:ascii="Times New Roman" w:hAnsi="Times New Roman"/>
        </w:rPr>
        <w:t xml:space="preserve"> Case) had </w:t>
      </w:r>
      <w:r w:rsidR="00DA2312">
        <w:rPr>
          <w:rFonts w:ascii="Times New Roman" w:hAnsi="Times New Roman"/>
        </w:rPr>
        <w:t>significant</w:t>
      </w:r>
      <w:r w:rsidR="002430E8">
        <w:rPr>
          <w:rFonts w:ascii="Times New Roman" w:hAnsi="Times New Roman"/>
        </w:rPr>
        <w:t xml:space="preserve"> implication</w:t>
      </w:r>
      <w:r w:rsidR="005C4679">
        <w:rPr>
          <w:rFonts w:ascii="Times New Roman" w:hAnsi="Times New Roman"/>
        </w:rPr>
        <w:t>s</w:t>
      </w:r>
      <w:r w:rsidR="002430E8">
        <w:rPr>
          <w:rFonts w:ascii="Times New Roman" w:hAnsi="Times New Roman"/>
        </w:rPr>
        <w:t xml:space="preserve"> for Federal Indian Law and the application of the Indian Child Welfare Act. The case itself received tremendous media attentio</w:t>
      </w:r>
      <w:r w:rsidR="005C4679">
        <w:rPr>
          <w:rFonts w:ascii="Times New Roman" w:hAnsi="Times New Roman"/>
        </w:rPr>
        <w:t>n, as such it provided the ideal subject for</w:t>
      </w:r>
      <w:r w:rsidR="002430E8">
        <w:rPr>
          <w:rFonts w:ascii="Times New Roman" w:hAnsi="Times New Roman"/>
        </w:rPr>
        <w:t xml:space="preserve"> a study that seeks to document the media’s representation of Native Americans. </w:t>
      </w:r>
      <w:r>
        <w:rPr>
          <w:rFonts w:ascii="Times New Roman" w:hAnsi="Times New Roman"/>
        </w:rPr>
        <w:t>The research suggests that mainstream medi</w:t>
      </w:r>
      <w:r w:rsidR="00633903">
        <w:rPr>
          <w:rFonts w:ascii="Times New Roman" w:hAnsi="Times New Roman"/>
        </w:rPr>
        <w:t>a represented the case in a biased and one-sided fashion. The f</w:t>
      </w:r>
      <w:r w:rsidR="005C4679">
        <w:rPr>
          <w:rFonts w:ascii="Times New Roman" w:hAnsi="Times New Roman"/>
        </w:rPr>
        <w:t>ive reoccurring themes included:</w:t>
      </w:r>
      <w:r w:rsidR="00633903">
        <w:rPr>
          <w:rFonts w:ascii="Times New Roman" w:hAnsi="Times New Roman"/>
        </w:rPr>
        <w:t xml:space="preserve"> </w:t>
      </w:r>
      <w:r w:rsidR="00633903">
        <w:t xml:space="preserve">1) </w:t>
      </w:r>
      <w:r w:rsidR="00DA2312">
        <w:t xml:space="preserve">The </w:t>
      </w:r>
      <w:r w:rsidR="005C4679">
        <w:t>ICWA as a race based law;</w:t>
      </w:r>
      <w:r w:rsidR="00633903">
        <w:t xml:space="preserve"> 2) Dusten Brown’ termination of his </w:t>
      </w:r>
      <w:r w:rsidR="00633903">
        <w:lastRenderedPageBreak/>
        <w:t>parental rights</w:t>
      </w:r>
      <w:r w:rsidR="005C4679">
        <w:t>;</w:t>
      </w:r>
      <w:r w:rsidR="00633903">
        <w:t xml:space="preserve"> </w:t>
      </w:r>
      <w:r w:rsidR="005C4679">
        <w:t>3) The adoptive Couple’s rights; 4) Best Interest of the Child;</w:t>
      </w:r>
      <w:r w:rsidR="00633903">
        <w:t xml:space="preserve"> and 5) Congressional intent </w:t>
      </w:r>
      <w:r w:rsidR="005C4679">
        <w:t>of the</w:t>
      </w:r>
      <w:r w:rsidR="00DA2312">
        <w:t xml:space="preserve"> </w:t>
      </w:r>
      <w:r w:rsidR="005C4679">
        <w:t xml:space="preserve">ICWA. </w:t>
      </w:r>
    </w:p>
    <w:p w14:paraId="51380CCF" w14:textId="1B1FDE32" w:rsidR="00AA0B13" w:rsidRDefault="005C4679" w:rsidP="009B74E4">
      <w:pPr>
        <w:rPr>
          <w:rFonts w:ascii="Times New Roman" w:hAnsi="Times New Roman"/>
        </w:rPr>
      </w:pPr>
      <w:r>
        <w:tab/>
      </w:r>
      <w:r w:rsidR="00633903">
        <w:rPr>
          <w:rFonts w:ascii="Times New Roman" w:hAnsi="Times New Roman"/>
        </w:rPr>
        <w:t xml:space="preserve">Many of these themes combined to form the majority’s opinion lending credence to the idea that the judicial branch is greatly influenced by media. This is compounded by the fact that Native American issues are widely misunderstood due in part to the governments historical attempts to discredit Tribal Sovereignty as well as media’s underrepresentation of Native American’s in general. The Indian Child Welfare Act and the application thereof is </w:t>
      </w:r>
      <w:r w:rsidR="0024179F">
        <w:rPr>
          <w:rFonts w:ascii="Times New Roman" w:hAnsi="Times New Roman"/>
        </w:rPr>
        <w:t>ultimately</w:t>
      </w:r>
      <w:r w:rsidR="00633903">
        <w:rPr>
          <w:rFonts w:ascii="Times New Roman" w:hAnsi="Times New Roman"/>
        </w:rPr>
        <w:t xml:space="preserve"> an acknowledgement of Tribal sovereignty. As such ICWA should be presented</w:t>
      </w:r>
      <w:r w:rsidR="0024179F">
        <w:rPr>
          <w:rFonts w:ascii="Times New Roman" w:hAnsi="Times New Roman"/>
        </w:rPr>
        <w:t xml:space="preserve"> to the public from a Tribal context and given the same reverence due to any other government to government relationship. </w:t>
      </w:r>
    </w:p>
    <w:p w14:paraId="309BE7D3" w14:textId="7A4A463A" w:rsidR="005C4679" w:rsidRDefault="005C4679" w:rsidP="009B74E4">
      <w:r>
        <w:rPr>
          <w:rFonts w:ascii="Times New Roman" w:hAnsi="Times New Roman"/>
        </w:rPr>
        <w:tab/>
        <w:t xml:space="preserve">The influence of mainstream media on the public extends to lawyers, judges, and child welfare workers. As such, tribes and tribal advocates can benefit from the assessment of Native American representation in mainstream media. Such knowledge allows tribes to determine the most effective way to approach issues. For example, recognizing that tribal sovereignty was downplayed in the representation of this case indicates that advocacy, and an overall education, of tribal sovereignty is necessary going forward. </w:t>
      </w:r>
      <w:r w:rsidR="006C0F05">
        <w:rPr>
          <w:rFonts w:ascii="Times New Roman" w:hAnsi="Times New Roman"/>
        </w:rPr>
        <w:t xml:space="preserve">These basic understandings are necessary in order for conversations regarding Native American issues can be productive. Assessing media representation can be a useful tool for tribes and tribal advocates. </w:t>
      </w:r>
    </w:p>
    <w:p w14:paraId="09724FB6" w14:textId="77777777" w:rsidR="00B57312" w:rsidRDefault="00B57312">
      <w:pPr>
        <w:spacing w:line="240" w:lineRule="auto"/>
        <w:rPr>
          <w:rFonts w:asciiTheme="majorHAnsi" w:hAnsiTheme="majorHAnsi"/>
          <w:b/>
          <w:sz w:val="28"/>
          <w:szCs w:val="32"/>
        </w:rPr>
      </w:pPr>
      <w:r>
        <w:br w:type="page"/>
      </w:r>
    </w:p>
    <w:p w14:paraId="316249D3" w14:textId="6FBEECA0" w:rsidR="00AA0B13" w:rsidRPr="00AA0B13" w:rsidRDefault="00B57312" w:rsidP="008653F5">
      <w:pPr>
        <w:pStyle w:val="Heading1"/>
      </w:pPr>
      <w:bookmarkStart w:id="47" w:name="_Toc450803246"/>
      <w:r>
        <w:lastRenderedPageBreak/>
        <w:t>Reference</w:t>
      </w:r>
      <w:bookmarkEnd w:id="47"/>
    </w:p>
    <w:sectPr w:rsidR="00AA0B13" w:rsidRPr="00AA0B13" w:rsidSect="00DA1971">
      <w:footerReference w:type="default" r:id="rId10"/>
      <w:endnotePr>
        <w:numFmt w:val="decimal"/>
      </w:endnotePr>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6445EF" w14:textId="77777777" w:rsidR="002A4753" w:rsidRDefault="002A4753" w:rsidP="008E1C26">
      <w:pPr>
        <w:spacing w:line="240" w:lineRule="auto"/>
      </w:pPr>
      <w:r>
        <w:separator/>
      </w:r>
    </w:p>
  </w:endnote>
  <w:endnote w:type="continuationSeparator" w:id="0">
    <w:p w14:paraId="32FBD3AA" w14:textId="77777777" w:rsidR="002A4753" w:rsidRDefault="002A4753" w:rsidP="008E1C26">
      <w:pPr>
        <w:spacing w:line="240" w:lineRule="auto"/>
      </w:pPr>
      <w:r>
        <w:continuationSeparator/>
      </w:r>
    </w:p>
  </w:endnote>
  <w:endnote w:id="1">
    <w:p w14:paraId="15B5EAB7" w14:textId="5C1BED4E" w:rsidR="008653F5" w:rsidRDefault="008653F5">
      <w:pPr>
        <w:pStyle w:val="EndnoteText"/>
      </w:pPr>
      <w:r>
        <w:tab/>
      </w:r>
      <w:r>
        <w:rPr>
          <w:rStyle w:val="EndnoteReference"/>
        </w:rPr>
        <w:endnoteRef/>
      </w:r>
      <w:r>
        <w:t xml:space="preserve"> </w:t>
      </w:r>
      <w:r w:rsidRPr="005B2084">
        <w:rPr>
          <w:i/>
        </w:rPr>
        <w:t>Johnson v. M’Intosh</w:t>
      </w:r>
      <w:r>
        <w:t>, 21 U.S. 543 (1823).</w:t>
      </w:r>
    </w:p>
    <w:p w14:paraId="366BC03F" w14:textId="77777777" w:rsidR="008653F5" w:rsidRPr="005B2084" w:rsidRDefault="008653F5">
      <w:pPr>
        <w:pStyle w:val="EndnoteText"/>
      </w:pPr>
    </w:p>
  </w:endnote>
  <w:endnote w:id="2">
    <w:p w14:paraId="6CCD2C21" w14:textId="7986288F" w:rsidR="008653F5" w:rsidRPr="00745C60" w:rsidRDefault="008653F5" w:rsidP="004D0480">
      <w:pPr>
        <w:pStyle w:val="Normal1"/>
        <w:spacing w:line="240" w:lineRule="auto"/>
        <w:ind w:hanging="720"/>
        <w:rPr>
          <w:rFonts w:asciiTheme="minorHAnsi" w:hAnsiTheme="minorHAnsi" w:cstheme="minorHAnsi"/>
          <w:sz w:val="24"/>
          <w:szCs w:val="24"/>
        </w:rPr>
      </w:pPr>
      <w:r>
        <w:rPr>
          <w:rFonts w:asciiTheme="minorHAnsi" w:hAnsiTheme="minorHAnsi" w:cstheme="minorHAnsi"/>
          <w:sz w:val="24"/>
          <w:szCs w:val="24"/>
        </w:rPr>
        <w:tab/>
      </w:r>
      <w:r>
        <w:rPr>
          <w:rFonts w:asciiTheme="minorHAnsi" w:hAnsiTheme="minorHAnsi" w:cstheme="minorHAnsi"/>
          <w:sz w:val="24"/>
          <w:szCs w:val="24"/>
        </w:rPr>
        <w:tab/>
      </w:r>
      <w:r w:rsidRPr="0006114A">
        <w:rPr>
          <w:rStyle w:val="EndnoteReference"/>
          <w:rFonts w:asciiTheme="minorHAnsi" w:hAnsiTheme="minorHAnsi" w:cstheme="minorHAnsi"/>
          <w:sz w:val="24"/>
          <w:szCs w:val="24"/>
        </w:rPr>
        <w:endnoteRef/>
      </w:r>
      <w:r w:rsidRPr="0006114A">
        <w:rPr>
          <w:rFonts w:asciiTheme="minorHAnsi" w:hAnsiTheme="minorHAnsi" w:cstheme="minorHAnsi"/>
          <w:sz w:val="24"/>
          <w:szCs w:val="24"/>
        </w:rPr>
        <w:t xml:space="preserve"> </w:t>
      </w:r>
      <w:r>
        <w:rPr>
          <w:rFonts w:asciiTheme="minorHAnsi" w:hAnsiTheme="minorHAnsi" w:cstheme="minorHAnsi"/>
          <w:sz w:val="24"/>
          <w:szCs w:val="24"/>
        </w:rPr>
        <w:t xml:space="preserve">Debra Merskin, “Sending Up Signals: A survey of Native American Media Use and Representation in the Mass Media,” Howard Journal of Communications, 9, no. 4 (2008); 333-345. </w:t>
      </w:r>
    </w:p>
  </w:endnote>
  <w:endnote w:id="3">
    <w:p w14:paraId="0FE4ABEA" w14:textId="48D6044E" w:rsidR="008653F5" w:rsidRDefault="008653F5">
      <w:pPr>
        <w:pStyle w:val="EndnoteText"/>
      </w:pPr>
      <w:r>
        <w:tab/>
      </w:r>
      <w:r w:rsidRPr="00DB6617">
        <w:endnoteRef/>
      </w:r>
      <w:r w:rsidRPr="00DB6617">
        <w:t xml:space="preserve"> </w:t>
      </w:r>
      <w:r>
        <w:t>Ibid.</w:t>
      </w:r>
    </w:p>
    <w:p w14:paraId="557008E4" w14:textId="77777777" w:rsidR="008653F5" w:rsidRDefault="008653F5">
      <w:pPr>
        <w:pStyle w:val="EndnoteText"/>
      </w:pPr>
    </w:p>
  </w:endnote>
  <w:endnote w:id="4">
    <w:p w14:paraId="10403F1C" w14:textId="719DE3D1" w:rsidR="008653F5" w:rsidRDefault="008653F5">
      <w:pPr>
        <w:pStyle w:val="EndnoteText"/>
      </w:pPr>
      <w:r>
        <w:tab/>
      </w:r>
      <w:r>
        <w:rPr>
          <w:rStyle w:val="EndnoteReference"/>
        </w:rPr>
        <w:endnoteRef/>
      </w:r>
      <w:r>
        <w:t xml:space="preserve"> Ibid. </w:t>
      </w:r>
    </w:p>
    <w:p w14:paraId="5139BFD6" w14:textId="77777777" w:rsidR="008653F5" w:rsidRDefault="008653F5">
      <w:pPr>
        <w:pStyle w:val="EndnoteText"/>
      </w:pPr>
    </w:p>
  </w:endnote>
  <w:endnote w:id="5">
    <w:p w14:paraId="1FF4E4C6" w14:textId="77777777" w:rsidR="008653F5" w:rsidRDefault="008653F5" w:rsidP="00D5238A">
      <w:pPr>
        <w:pStyle w:val="EndnoteText"/>
      </w:pPr>
      <w:r>
        <w:tab/>
      </w:r>
      <w:r>
        <w:rPr>
          <w:rStyle w:val="EndnoteReference"/>
        </w:rPr>
        <w:endnoteRef/>
      </w:r>
      <w:r>
        <w:t xml:space="preserve"> Margaret D. Jacobs, </w:t>
      </w:r>
      <w:r>
        <w:rPr>
          <w:i/>
        </w:rPr>
        <w:t>Remembering the “Forgotten Child”</w:t>
      </w:r>
      <w:r>
        <w:t xml:space="preserve"> American Indian Quarterly (Winter 2013).</w:t>
      </w:r>
    </w:p>
    <w:p w14:paraId="10F93668" w14:textId="77777777" w:rsidR="008653F5" w:rsidRPr="00CB4F78" w:rsidRDefault="008653F5" w:rsidP="00D5238A">
      <w:pPr>
        <w:pStyle w:val="EndnoteText"/>
      </w:pPr>
    </w:p>
  </w:endnote>
  <w:endnote w:id="6">
    <w:p w14:paraId="6E8E5EFC" w14:textId="2976B908" w:rsidR="008653F5" w:rsidRDefault="008653F5">
      <w:pPr>
        <w:pStyle w:val="EndnoteText"/>
      </w:pPr>
      <w:r>
        <w:tab/>
      </w:r>
      <w:r>
        <w:rPr>
          <w:rStyle w:val="EndnoteReference"/>
        </w:rPr>
        <w:endnoteRef/>
      </w:r>
      <w:r>
        <w:t xml:space="preserve"> Ellen Herman, The Adoption History Project, Indian Adoption Project</w:t>
      </w:r>
      <w:r w:rsidRPr="00B750E4">
        <w:t xml:space="preserve"> </w:t>
      </w:r>
      <w:hyperlink r:id="rId1" w:history="1">
        <w:r w:rsidRPr="009B4C95">
          <w:rPr>
            <w:rStyle w:val="Hyperlink"/>
          </w:rPr>
          <w:t>http://pages.uoregon.edu/adoption/topics/IAP.html</w:t>
        </w:r>
      </w:hyperlink>
    </w:p>
    <w:p w14:paraId="50FBC1FA" w14:textId="77777777" w:rsidR="008653F5" w:rsidRDefault="008653F5">
      <w:pPr>
        <w:pStyle w:val="EndnoteText"/>
      </w:pPr>
    </w:p>
  </w:endnote>
  <w:endnote w:id="7">
    <w:p w14:paraId="73A2D7F3" w14:textId="30EF8148" w:rsidR="008653F5" w:rsidRDefault="008653F5">
      <w:pPr>
        <w:pStyle w:val="EndnoteText"/>
        <w:rPr>
          <w:rFonts w:ascii="Times New Roman" w:hAnsi="Times New Roman"/>
        </w:rPr>
      </w:pPr>
      <w:r>
        <w:tab/>
      </w:r>
      <w:r>
        <w:rPr>
          <w:rStyle w:val="EndnoteReference"/>
        </w:rPr>
        <w:endnoteRef/>
      </w:r>
      <w:r>
        <w:t xml:space="preserve"> </w:t>
      </w:r>
      <w:r w:rsidRPr="00A6476B">
        <w:rPr>
          <w:rFonts w:ascii="Times New Roman" w:hAnsi="Times New Roman"/>
          <w:i/>
        </w:rPr>
        <w:t>Adoptive Couple v. Baby Girl</w:t>
      </w:r>
      <w:r>
        <w:rPr>
          <w:rFonts w:ascii="Times New Roman" w:hAnsi="Times New Roman"/>
        </w:rPr>
        <w:t xml:space="preserve">, </w:t>
      </w:r>
      <w:r>
        <w:t>570 U.S (2013)</w:t>
      </w:r>
      <w:r>
        <w:rPr>
          <w:rFonts w:ascii="Times New Roman" w:hAnsi="Times New Roman"/>
        </w:rPr>
        <w:t xml:space="preserve"> resp. brief at 2. (quoting H.R. Rep. No. 95- 1386, at 9 (1978))</w:t>
      </w:r>
    </w:p>
    <w:p w14:paraId="2998C573" w14:textId="77777777" w:rsidR="008653F5" w:rsidRDefault="008653F5">
      <w:pPr>
        <w:pStyle w:val="EndnoteText"/>
      </w:pPr>
    </w:p>
  </w:endnote>
  <w:endnote w:id="8">
    <w:p w14:paraId="2FCF9652" w14:textId="770ECD8F" w:rsidR="008653F5" w:rsidRDefault="008653F5">
      <w:pPr>
        <w:pStyle w:val="EndnoteText"/>
      </w:pPr>
      <w:r>
        <w:tab/>
      </w:r>
      <w:r>
        <w:rPr>
          <w:rStyle w:val="EndnoteReference"/>
        </w:rPr>
        <w:endnoteRef/>
      </w:r>
      <w:r>
        <w:t xml:space="preserve"> Marcel Lubbers, Peer Scheepers, Maurice Vergeer, “Exposure to Newspapers and Attitudes Toward Ethnic Minorities: A Longitudinal Analysis,” Howard Journal of Communication, 127-142 (2000). (Citing </w:t>
      </w:r>
      <w:r>
        <w:rPr>
          <w:rFonts w:ascii="Times New Roman" w:hAnsi="Times New Roman"/>
        </w:rPr>
        <w:t>Bovenkerk, 1978; Van Dijk, 1991,1993)</w:t>
      </w:r>
    </w:p>
    <w:p w14:paraId="3008EBA4" w14:textId="77777777" w:rsidR="008653F5" w:rsidRDefault="008653F5">
      <w:pPr>
        <w:pStyle w:val="EndnoteText"/>
      </w:pPr>
    </w:p>
  </w:endnote>
  <w:endnote w:id="9">
    <w:p w14:paraId="35003599" w14:textId="519B6874" w:rsidR="008653F5" w:rsidRDefault="008653F5">
      <w:pPr>
        <w:pStyle w:val="EndnoteText"/>
      </w:pPr>
      <w:r>
        <w:tab/>
      </w:r>
      <w:r>
        <w:rPr>
          <w:rStyle w:val="EndnoteReference"/>
        </w:rPr>
        <w:endnoteRef/>
      </w:r>
      <w:r>
        <w:t xml:space="preserve"> Ibid. </w:t>
      </w:r>
    </w:p>
    <w:p w14:paraId="52031B48" w14:textId="77777777" w:rsidR="008653F5" w:rsidRDefault="008653F5">
      <w:pPr>
        <w:pStyle w:val="EndnoteText"/>
      </w:pPr>
    </w:p>
  </w:endnote>
  <w:endnote w:id="10">
    <w:p w14:paraId="4AF29FF2" w14:textId="4400BA09" w:rsidR="008653F5" w:rsidRDefault="008653F5">
      <w:pPr>
        <w:pStyle w:val="EndnoteText"/>
      </w:pPr>
      <w:r>
        <w:tab/>
      </w:r>
      <w:r>
        <w:rPr>
          <w:rStyle w:val="EndnoteReference"/>
        </w:rPr>
        <w:endnoteRef/>
      </w:r>
      <w:r>
        <w:t xml:space="preserve"> Travis Dixon, Daniel Linz, “Overrepresentation an Underrepresentation of African American and Latinos as Lawbreakers on Television News.” Journal of Communication, 131-154 (2000).</w:t>
      </w:r>
    </w:p>
    <w:p w14:paraId="6AEDCF12" w14:textId="77777777" w:rsidR="008653F5" w:rsidRDefault="008653F5">
      <w:pPr>
        <w:pStyle w:val="EndnoteText"/>
      </w:pPr>
    </w:p>
  </w:endnote>
  <w:endnote w:id="11">
    <w:p w14:paraId="721C4FA1" w14:textId="62257ED6" w:rsidR="008653F5" w:rsidRDefault="008653F5">
      <w:pPr>
        <w:pStyle w:val="EndnoteText"/>
      </w:pPr>
      <w:r>
        <w:tab/>
      </w:r>
      <w:r>
        <w:rPr>
          <w:rStyle w:val="EndnoteReference"/>
        </w:rPr>
        <w:endnoteRef/>
      </w:r>
      <w:r>
        <w:t xml:space="preserve"> Paula M Poindexter, Laura Smith, and Don Heider, “Race and Ethnicity in Local Television News: Framing, Story Assignments, and Source Selections,” Journal of Broadcasting and Electronic Media, 47 no. 4: 524-536, December 20013.</w:t>
      </w:r>
    </w:p>
    <w:p w14:paraId="69EA7208" w14:textId="77777777" w:rsidR="008653F5" w:rsidRDefault="008653F5">
      <w:pPr>
        <w:pStyle w:val="EndnoteText"/>
      </w:pPr>
    </w:p>
  </w:endnote>
  <w:endnote w:id="12">
    <w:p w14:paraId="35736A5C" w14:textId="2A89CB9C" w:rsidR="008653F5" w:rsidRDefault="008653F5">
      <w:pPr>
        <w:pStyle w:val="EndnoteText"/>
      </w:pPr>
      <w:r>
        <w:tab/>
      </w:r>
      <w:r>
        <w:rPr>
          <w:rStyle w:val="EndnoteReference"/>
        </w:rPr>
        <w:endnoteRef/>
      </w:r>
      <w:r>
        <w:t xml:space="preserve"> Patti Valkenburg, Holli Semetko, and Claes De Vreese, “The Effects of News Frames on Readers’ Thoughts and Recall,” Communication research, 26 no. 5: 550-559, 1999.</w:t>
      </w:r>
    </w:p>
    <w:p w14:paraId="0354E702" w14:textId="77777777" w:rsidR="008653F5" w:rsidRDefault="008653F5">
      <w:pPr>
        <w:pStyle w:val="EndnoteText"/>
      </w:pPr>
    </w:p>
  </w:endnote>
  <w:endnote w:id="13">
    <w:p w14:paraId="352B0C10" w14:textId="2EE75E7C" w:rsidR="008653F5" w:rsidRDefault="008653F5">
      <w:pPr>
        <w:pStyle w:val="EndnoteText"/>
      </w:pPr>
      <w:r>
        <w:tab/>
      </w:r>
      <w:r>
        <w:rPr>
          <w:rStyle w:val="EndnoteReference"/>
        </w:rPr>
        <w:endnoteRef/>
      </w:r>
      <w:r>
        <w:t xml:space="preserve"> J. Black, “The Mascotting of Native America: Construction, Commodity, and Assimilation,” The American Indian Quarterly, 26 no.4: 605-622, 2002.</w:t>
      </w:r>
    </w:p>
    <w:p w14:paraId="51C6555B" w14:textId="77777777" w:rsidR="008653F5" w:rsidRDefault="008653F5">
      <w:pPr>
        <w:pStyle w:val="EndnoteText"/>
      </w:pPr>
    </w:p>
  </w:endnote>
  <w:endnote w:id="14">
    <w:p w14:paraId="17859CD3" w14:textId="40DE714B" w:rsidR="008653F5" w:rsidRDefault="008653F5">
      <w:pPr>
        <w:pStyle w:val="EndnoteText"/>
      </w:pPr>
      <w:r>
        <w:tab/>
      </w:r>
      <w:r>
        <w:rPr>
          <w:rStyle w:val="EndnoteReference"/>
        </w:rPr>
        <w:endnoteRef/>
      </w:r>
      <w:r>
        <w:t xml:space="preserve"> Mary Ann Weston, “Attitudes and Mindsets Hinder Journalists in Their </w:t>
      </w:r>
      <w:r w:rsidR="00665E71">
        <w:t>Coverage</w:t>
      </w:r>
      <w:r>
        <w:t xml:space="preserve">,” Nieman Reports, 23-24, Fall 2005. </w:t>
      </w:r>
    </w:p>
    <w:p w14:paraId="1A33BD1F" w14:textId="77777777" w:rsidR="008653F5" w:rsidRDefault="008653F5">
      <w:pPr>
        <w:pStyle w:val="EndnoteText"/>
      </w:pPr>
    </w:p>
  </w:endnote>
  <w:endnote w:id="15">
    <w:p w14:paraId="74557E35" w14:textId="6F096190" w:rsidR="008653F5" w:rsidRDefault="008653F5">
      <w:pPr>
        <w:pStyle w:val="EndnoteText"/>
      </w:pPr>
      <w:r>
        <w:tab/>
      </w:r>
      <w:r>
        <w:rPr>
          <w:rStyle w:val="EndnoteReference"/>
        </w:rPr>
        <w:endnoteRef/>
      </w:r>
      <w:r>
        <w:t xml:space="preserve"> Richard King, “Of Polls and Race Prejudice: </w:t>
      </w:r>
      <w:r>
        <w:rPr>
          <w:i/>
        </w:rPr>
        <w:t>Sports Illustrated’s</w:t>
      </w:r>
      <w:r>
        <w:t xml:space="preserve"> Errant “Indian Wars,” Journal of Sports and Social Science, 26 no.4: 381-402, November 2002.</w:t>
      </w:r>
    </w:p>
    <w:p w14:paraId="69DE1B5C" w14:textId="77777777" w:rsidR="008653F5" w:rsidRPr="008F7FDD" w:rsidRDefault="008653F5">
      <w:pPr>
        <w:pStyle w:val="EndnoteText"/>
      </w:pPr>
    </w:p>
  </w:endnote>
  <w:endnote w:id="16">
    <w:p w14:paraId="1DDE1982" w14:textId="03CEF58F" w:rsidR="008653F5" w:rsidRDefault="008653F5">
      <w:pPr>
        <w:pStyle w:val="EndnoteText"/>
      </w:pPr>
      <w:r>
        <w:tab/>
      </w:r>
      <w:r>
        <w:rPr>
          <w:rStyle w:val="EndnoteReference"/>
        </w:rPr>
        <w:endnoteRef/>
      </w:r>
      <w:r>
        <w:t xml:space="preserve"> Patty Loew, K.M. “Black Ink and the New Red Power: Native American Newspapers and Tribal Sovereignty,” Association For Education in Journalism and Mass Communication: 100-142, 132, (2005).</w:t>
      </w:r>
    </w:p>
    <w:p w14:paraId="35AF0F05" w14:textId="77777777" w:rsidR="008653F5" w:rsidRDefault="008653F5">
      <w:pPr>
        <w:pStyle w:val="EndnoteText"/>
      </w:pPr>
    </w:p>
  </w:endnote>
  <w:endnote w:id="17">
    <w:p w14:paraId="6E888CF5" w14:textId="024E8BB0" w:rsidR="008653F5" w:rsidRDefault="008653F5">
      <w:pPr>
        <w:pStyle w:val="EndnoteText"/>
      </w:pPr>
      <w:r>
        <w:tab/>
      </w:r>
      <w:r>
        <w:rPr>
          <w:rStyle w:val="EndnoteReference"/>
        </w:rPr>
        <w:endnoteRef/>
      </w:r>
      <w:r>
        <w:t xml:space="preserve"> Daniel Perkins, William Starosta, “Representing Coculturals: On Form and News Portrayals of Native Americans,” Howard Journal of Communications, 12 no.2: 73-84, at 74, 2010. </w:t>
      </w:r>
    </w:p>
    <w:p w14:paraId="1A51963D" w14:textId="77777777" w:rsidR="008653F5" w:rsidRDefault="008653F5">
      <w:pPr>
        <w:pStyle w:val="EndnoteText"/>
      </w:pPr>
    </w:p>
  </w:endnote>
  <w:endnote w:id="18">
    <w:p w14:paraId="07E22B5F" w14:textId="5AE6D579" w:rsidR="008653F5" w:rsidRDefault="008653F5">
      <w:pPr>
        <w:pStyle w:val="EndnoteText"/>
      </w:pPr>
      <w:r>
        <w:rPr>
          <w:rStyle w:val="EndnoteReference"/>
        </w:rPr>
        <w:endnoteRef/>
      </w:r>
      <w:r>
        <w:t xml:space="preserve"> Ibid. </w:t>
      </w:r>
    </w:p>
    <w:p w14:paraId="7EBE0586" w14:textId="77777777" w:rsidR="008653F5" w:rsidRDefault="008653F5">
      <w:pPr>
        <w:pStyle w:val="EndnoteText"/>
      </w:pPr>
    </w:p>
  </w:endnote>
  <w:endnote w:id="19">
    <w:p w14:paraId="4B97DBB9" w14:textId="2EB652A1" w:rsidR="008653F5" w:rsidRDefault="008653F5">
      <w:pPr>
        <w:pStyle w:val="EndnoteText"/>
      </w:pPr>
      <w:r>
        <w:tab/>
      </w:r>
      <w:r>
        <w:rPr>
          <w:rStyle w:val="EndnoteReference"/>
        </w:rPr>
        <w:endnoteRef/>
      </w:r>
      <w:r>
        <w:t xml:space="preserve"> NAJA History, 20015. Retrieved From Native American Journalists Association, </w:t>
      </w:r>
      <w:hyperlink r:id="rId2" w:history="1">
        <w:r w:rsidRPr="007F5F4F">
          <w:rPr>
            <w:rStyle w:val="Hyperlink"/>
          </w:rPr>
          <w:t>http://www.naja.com/about/history/</w:t>
        </w:r>
      </w:hyperlink>
      <w:r>
        <w:t xml:space="preserve"> </w:t>
      </w:r>
    </w:p>
    <w:p w14:paraId="238CB891" w14:textId="77777777" w:rsidR="008653F5" w:rsidRDefault="008653F5">
      <w:pPr>
        <w:pStyle w:val="EndnoteText"/>
      </w:pPr>
    </w:p>
  </w:endnote>
  <w:endnote w:id="20">
    <w:p w14:paraId="502B8F8A" w14:textId="479F99C9" w:rsidR="008653F5" w:rsidRDefault="008653F5" w:rsidP="00934097">
      <w:pPr>
        <w:pStyle w:val="Bibliography"/>
        <w:spacing w:line="240" w:lineRule="auto"/>
        <w:ind w:left="720" w:hanging="720"/>
      </w:pPr>
      <w:r>
        <w:tab/>
      </w:r>
      <w:r>
        <w:rPr>
          <w:rStyle w:val="EndnoteReference"/>
        </w:rPr>
        <w:endnoteRef/>
      </w:r>
      <w:r>
        <w:t xml:space="preserve"> Elly Ifantidou, </w:t>
      </w:r>
      <w:r w:rsidRPr="000D0AAD">
        <w:t>"Newspaper headlines and relev</w:t>
      </w:r>
      <w:r>
        <w:t>ance: Ad hoc concepts in</w:t>
      </w:r>
    </w:p>
    <w:p w14:paraId="762624F2" w14:textId="50DB9CFE" w:rsidR="008653F5" w:rsidRDefault="008653F5" w:rsidP="00934097">
      <w:pPr>
        <w:pStyle w:val="Bibliography"/>
        <w:spacing w:line="240" w:lineRule="auto"/>
        <w:ind w:left="720" w:hanging="720"/>
        <w:rPr>
          <w:noProof/>
        </w:rPr>
      </w:pPr>
      <w:r>
        <w:t xml:space="preserve">ad hoc </w:t>
      </w:r>
      <w:r w:rsidRPr="000D0AAD">
        <w:t>contexts." Journal of Pragmatics 41: 699-720</w:t>
      </w:r>
      <w:r>
        <w:t>, 2009</w:t>
      </w:r>
      <w:r w:rsidRPr="000D0AAD">
        <w:t>.</w:t>
      </w:r>
    </w:p>
    <w:p w14:paraId="742E7061" w14:textId="1BDC92E7" w:rsidR="008653F5" w:rsidRDefault="008653F5" w:rsidP="00934097">
      <w:pPr>
        <w:pStyle w:val="EndnoteText"/>
      </w:pPr>
    </w:p>
  </w:endnote>
  <w:endnote w:id="21">
    <w:p w14:paraId="7DC6466B" w14:textId="3A511CEF" w:rsidR="008653F5" w:rsidRDefault="008653F5" w:rsidP="00934097">
      <w:pPr>
        <w:pStyle w:val="EndnoteText"/>
      </w:pPr>
      <w:r>
        <w:tab/>
      </w:r>
      <w:r>
        <w:rPr>
          <w:rStyle w:val="EndnoteReference"/>
        </w:rPr>
        <w:endnoteRef/>
      </w:r>
      <w:r>
        <w:t xml:space="preserve"> “South Carolina Supreme Court denies rehearing custody case,” Cherokee Phoenix, Aug. 28, 2012. </w:t>
      </w:r>
      <w:hyperlink r:id="rId3" w:history="1">
        <w:r w:rsidRPr="007010CC">
          <w:rPr>
            <w:rStyle w:val="Hyperlink"/>
          </w:rPr>
          <w:t>http://www.cherokeephoenix.org/Article/index/6560</w:t>
        </w:r>
      </w:hyperlink>
      <w:r>
        <w:t xml:space="preserve">. </w:t>
      </w:r>
    </w:p>
    <w:p w14:paraId="4407B038" w14:textId="77777777" w:rsidR="008653F5" w:rsidRDefault="008653F5" w:rsidP="00934097">
      <w:pPr>
        <w:pStyle w:val="EndnoteText"/>
      </w:pPr>
    </w:p>
  </w:endnote>
  <w:endnote w:id="22">
    <w:p w14:paraId="38585721" w14:textId="0A666A75" w:rsidR="008653F5" w:rsidRDefault="008653F5" w:rsidP="00934097">
      <w:pPr>
        <w:pStyle w:val="EndnoteText"/>
      </w:pPr>
      <w:r>
        <w:tab/>
      </w:r>
      <w:r>
        <w:rPr>
          <w:rStyle w:val="EndnoteReference"/>
        </w:rPr>
        <w:endnoteRef/>
      </w:r>
      <w:r>
        <w:t xml:space="preserve"> Moore, Johnston. “Indian welfare act harms many children,” Oklahoman, July 27, 2012. </w:t>
      </w:r>
      <w:hyperlink r:id="rId4" w:history="1">
        <w:r w:rsidRPr="007010CC">
          <w:rPr>
            <w:rStyle w:val="Hyperlink"/>
          </w:rPr>
          <w:t>http://archive.newsok.com/olive/apa/oklahoman/SharedView.Article.aspx?href=DOK%2F2012%2F07%2F27&amp;id=Ar01107&amp;sk=8AA762DD</w:t>
        </w:r>
      </w:hyperlink>
      <w:r>
        <w:t xml:space="preserve">. </w:t>
      </w:r>
    </w:p>
    <w:p w14:paraId="53326683" w14:textId="77777777" w:rsidR="008653F5" w:rsidRDefault="008653F5" w:rsidP="00934097">
      <w:pPr>
        <w:pStyle w:val="EndnoteText"/>
      </w:pPr>
    </w:p>
  </w:endnote>
  <w:endnote w:id="23">
    <w:p w14:paraId="7B159775" w14:textId="71C669A2" w:rsidR="008653F5" w:rsidRDefault="008653F5" w:rsidP="00934097">
      <w:pPr>
        <w:pStyle w:val="EndnoteText"/>
      </w:pPr>
      <w:r>
        <w:tab/>
      </w:r>
      <w:r>
        <w:rPr>
          <w:rStyle w:val="EndnoteReference"/>
        </w:rPr>
        <w:endnoteRef/>
      </w:r>
      <w:r>
        <w:t>Allyson Bird, “Couple forced to give up daughter,” Post and Courier, Mar.23 2012.</w:t>
      </w:r>
    </w:p>
    <w:p w14:paraId="31632917" w14:textId="77777777" w:rsidR="008653F5" w:rsidRDefault="008653F5" w:rsidP="00934097">
      <w:pPr>
        <w:pStyle w:val="EndnoteText"/>
      </w:pPr>
    </w:p>
  </w:endnote>
  <w:endnote w:id="24">
    <w:p w14:paraId="5D78DE9B" w14:textId="4B113ADF" w:rsidR="008653F5" w:rsidRDefault="008653F5" w:rsidP="00934097">
      <w:pPr>
        <w:pStyle w:val="EndnoteText"/>
      </w:pPr>
      <w:r>
        <w:tab/>
      </w:r>
      <w:r>
        <w:rPr>
          <w:rStyle w:val="EndnoteReference"/>
        </w:rPr>
        <w:endnoteRef/>
      </w:r>
      <w:r>
        <w:t xml:space="preserve"> </w:t>
      </w:r>
      <w:r w:rsidRPr="00571035">
        <w:t>81 FR 5019. 2016. "Indian En</w:t>
      </w:r>
      <w:r>
        <w:t>tities Recognized and Eligible t</w:t>
      </w:r>
      <w:r w:rsidRPr="00571035">
        <w:t>o Receive Services from the Unites States Bureau of Indian Affairs." Federal Register. Vol. 81. no. 019. January 29.</w:t>
      </w:r>
    </w:p>
    <w:p w14:paraId="0DD87B85" w14:textId="77777777" w:rsidR="008653F5" w:rsidRDefault="008653F5" w:rsidP="00934097">
      <w:pPr>
        <w:pStyle w:val="EndnoteText"/>
      </w:pPr>
    </w:p>
  </w:endnote>
  <w:endnote w:id="25">
    <w:p w14:paraId="369E8D81" w14:textId="593B2886" w:rsidR="008653F5" w:rsidRDefault="008653F5" w:rsidP="00934097">
      <w:pPr>
        <w:pStyle w:val="EndnoteText"/>
      </w:pPr>
      <w:r>
        <w:tab/>
      </w:r>
      <w:r>
        <w:rPr>
          <w:rStyle w:val="EndnoteReference"/>
        </w:rPr>
        <w:endnoteRef/>
      </w:r>
      <w:r>
        <w:t xml:space="preserve"> </w:t>
      </w:r>
      <w:r w:rsidRPr="00571035">
        <w:t xml:space="preserve">Cherokee Nation. 2016. Tribal Citizenship. Accessed April 2016. </w:t>
      </w:r>
      <w:hyperlink r:id="rId5" w:history="1">
        <w:r w:rsidRPr="007010CC">
          <w:rPr>
            <w:rStyle w:val="Hyperlink"/>
          </w:rPr>
          <w:t>http://www.cherokee.org/Services/TribalCitizenship/Citizenship.aspx</w:t>
        </w:r>
      </w:hyperlink>
      <w:r w:rsidRPr="00571035">
        <w:t>.</w:t>
      </w:r>
      <w:r>
        <w:t xml:space="preserve"> </w:t>
      </w:r>
    </w:p>
    <w:p w14:paraId="3BDCA4B4" w14:textId="77777777" w:rsidR="008653F5" w:rsidRDefault="008653F5" w:rsidP="00934097">
      <w:pPr>
        <w:pStyle w:val="EndnoteText"/>
      </w:pPr>
    </w:p>
  </w:endnote>
  <w:endnote w:id="26">
    <w:p w14:paraId="009C9D0C" w14:textId="10818C33" w:rsidR="008653F5" w:rsidRDefault="008653F5" w:rsidP="00934097">
      <w:pPr>
        <w:pStyle w:val="EndnoteText"/>
      </w:pPr>
      <w:r>
        <w:tab/>
      </w:r>
      <w:r>
        <w:rPr>
          <w:rStyle w:val="EndnoteReference"/>
        </w:rPr>
        <w:endnoteRef/>
      </w:r>
      <w:r>
        <w:t xml:space="preserve"> Ibid.</w:t>
      </w:r>
    </w:p>
    <w:p w14:paraId="2EF3342E" w14:textId="77777777" w:rsidR="008653F5" w:rsidRDefault="008653F5" w:rsidP="00934097">
      <w:pPr>
        <w:pStyle w:val="EndnoteText"/>
      </w:pPr>
    </w:p>
  </w:endnote>
  <w:endnote w:id="27">
    <w:p w14:paraId="7F029E9E" w14:textId="64D0F214" w:rsidR="008653F5" w:rsidRDefault="008653F5">
      <w:pPr>
        <w:pStyle w:val="EndnoteText"/>
      </w:pPr>
      <w:r>
        <w:tab/>
      </w:r>
      <w:r>
        <w:rPr>
          <w:rStyle w:val="EndnoteReference"/>
        </w:rPr>
        <w:endnoteRef/>
      </w:r>
      <w:r>
        <w:t xml:space="preserve"> Michael Overall, “’Baby Veronica’ is center of S. Carolina case,” Oklahoman, Apr. 20, 2012. </w:t>
      </w:r>
      <w:hyperlink r:id="rId6" w:history="1">
        <w:r w:rsidRPr="007010CC">
          <w:rPr>
            <w:rStyle w:val="Hyperlink"/>
          </w:rPr>
          <w:t>http://archive.newsok.com/olive/apa/oklahoman/SharedView.Article.aspx?href=DOK%2F2012%2F04%2F20&amp;id=Ar01100&amp;sk=1CC4DAF9</w:t>
        </w:r>
      </w:hyperlink>
      <w:r>
        <w:t xml:space="preserve">. </w:t>
      </w:r>
    </w:p>
    <w:p w14:paraId="3EE3E20D" w14:textId="77777777" w:rsidR="008653F5" w:rsidRDefault="008653F5">
      <w:pPr>
        <w:pStyle w:val="EndnoteText"/>
      </w:pPr>
    </w:p>
  </w:endnote>
  <w:endnote w:id="28">
    <w:p w14:paraId="24CDA527" w14:textId="7D5F951E" w:rsidR="008653F5" w:rsidRDefault="008653F5" w:rsidP="00A40880">
      <w:pPr>
        <w:pStyle w:val="EndnoteText"/>
      </w:pPr>
      <w:r>
        <w:tab/>
      </w:r>
      <w:r>
        <w:rPr>
          <w:rStyle w:val="EndnoteReference"/>
        </w:rPr>
        <w:endnoteRef/>
      </w:r>
      <w:r>
        <w:t xml:space="preserve"> Allyson Bird, “Couple forced to give up daughter,” Post and Courier, Mar.23 2012. The implications of this quote is twofold. First it implies that the law only considers race and not culture when determining Tribal membership. Secondly it implies that Dusten Brown is not “Indian enough” (i.e. lacks the stereotypical qualifications) to be considered Cherokee, implicating the ‘Indian Family Exception’.</w:t>
      </w:r>
    </w:p>
    <w:p w14:paraId="4EB14421" w14:textId="5E34E99E" w:rsidR="008653F5" w:rsidRDefault="008653F5">
      <w:pPr>
        <w:pStyle w:val="EndnoteText"/>
      </w:pPr>
    </w:p>
  </w:endnote>
  <w:endnote w:id="29">
    <w:p w14:paraId="335F57F0" w14:textId="01795F1F" w:rsidR="008653F5" w:rsidRDefault="008653F5">
      <w:pPr>
        <w:pStyle w:val="EndnoteText"/>
      </w:pPr>
      <w:r>
        <w:tab/>
      </w:r>
      <w:r>
        <w:rPr>
          <w:rStyle w:val="EndnoteReference"/>
        </w:rPr>
        <w:endnoteRef/>
      </w:r>
      <w:r>
        <w:t xml:space="preserve"> </w:t>
      </w:r>
      <w:r>
        <w:rPr>
          <w:i/>
        </w:rPr>
        <w:t>United States v. Sandoval</w:t>
      </w:r>
      <w:r>
        <w:t>, 231 U.S. 28 (1913).</w:t>
      </w:r>
    </w:p>
    <w:p w14:paraId="3F4AF726" w14:textId="77777777" w:rsidR="008653F5" w:rsidRPr="00E97DBC" w:rsidRDefault="008653F5">
      <w:pPr>
        <w:pStyle w:val="EndnoteText"/>
      </w:pPr>
    </w:p>
  </w:endnote>
  <w:endnote w:id="30">
    <w:p w14:paraId="0BAD6C1C" w14:textId="77777777" w:rsidR="008653F5" w:rsidRDefault="008653F5" w:rsidP="00EF3E98">
      <w:pPr>
        <w:pStyle w:val="EndnoteText"/>
      </w:pPr>
      <w:r>
        <w:tab/>
      </w:r>
      <w:r>
        <w:rPr>
          <w:rStyle w:val="EndnoteReference"/>
        </w:rPr>
        <w:endnoteRef/>
      </w:r>
      <w:r>
        <w:t xml:space="preserve"> </w:t>
      </w:r>
      <w:r>
        <w:rPr>
          <w:i/>
        </w:rPr>
        <w:t>Indian Child Welfare Act of 1978</w:t>
      </w:r>
      <w:r>
        <w:t xml:space="preserve">, Public Law 95-608, §103(a), 92 Stat. 3069. </w:t>
      </w:r>
    </w:p>
    <w:p w14:paraId="17193056" w14:textId="77777777" w:rsidR="008653F5" w:rsidRPr="009A3353" w:rsidRDefault="008653F5" w:rsidP="00EF3E98">
      <w:pPr>
        <w:pStyle w:val="EndnoteText"/>
      </w:pPr>
    </w:p>
  </w:endnote>
  <w:endnote w:id="31">
    <w:p w14:paraId="3C6015A1" w14:textId="77777777" w:rsidR="008653F5" w:rsidRDefault="008653F5" w:rsidP="00EF3E98">
      <w:pPr>
        <w:pStyle w:val="EndnoteText"/>
      </w:pPr>
      <w:r>
        <w:tab/>
      </w:r>
      <w:r>
        <w:rPr>
          <w:rStyle w:val="EndnoteReference"/>
        </w:rPr>
        <w:endnoteRef/>
      </w:r>
      <w:r>
        <w:t xml:space="preserve"> Ibid. (emphasis added)</w:t>
      </w:r>
    </w:p>
    <w:p w14:paraId="4D2A98C7" w14:textId="77777777" w:rsidR="008653F5" w:rsidRDefault="008653F5" w:rsidP="00EF3E98">
      <w:pPr>
        <w:pStyle w:val="EndnoteText"/>
      </w:pPr>
    </w:p>
  </w:endnote>
  <w:endnote w:id="32">
    <w:p w14:paraId="1B378BB5" w14:textId="77777777" w:rsidR="008653F5" w:rsidRDefault="008653F5" w:rsidP="0016163A">
      <w:pPr>
        <w:pStyle w:val="EndnoteText"/>
      </w:pPr>
      <w:r>
        <w:tab/>
      </w:r>
      <w:r>
        <w:rPr>
          <w:rStyle w:val="EndnoteReference"/>
        </w:rPr>
        <w:endnoteRef/>
      </w:r>
      <w:r>
        <w:t xml:space="preserve"> Ibid.</w:t>
      </w:r>
    </w:p>
    <w:p w14:paraId="3CF75022" w14:textId="77777777" w:rsidR="008653F5" w:rsidRDefault="008653F5" w:rsidP="0016163A">
      <w:pPr>
        <w:pStyle w:val="EndnoteText"/>
      </w:pPr>
    </w:p>
  </w:endnote>
  <w:endnote w:id="33">
    <w:p w14:paraId="76C9F6B9" w14:textId="77777777" w:rsidR="008653F5" w:rsidRDefault="008653F5" w:rsidP="0016163A">
      <w:pPr>
        <w:pStyle w:val="EndnoteText"/>
      </w:pPr>
      <w:r>
        <w:tab/>
      </w:r>
      <w:r>
        <w:rPr>
          <w:rStyle w:val="EndnoteReference"/>
        </w:rPr>
        <w:endnoteRef/>
      </w:r>
      <w:r>
        <w:t xml:space="preserve"> Ibid. §103(b).</w:t>
      </w:r>
    </w:p>
    <w:p w14:paraId="082B2600" w14:textId="77777777" w:rsidR="008653F5" w:rsidRDefault="008653F5" w:rsidP="0016163A">
      <w:pPr>
        <w:pStyle w:val="EndnoteText"/>
      </w:pPr>
    </w:p>
  </w:endnote>
  <w:endnote w:id="34">
    <w:p w14:paraId="101EC65D" w14:textId="354AD0B0" w:rsidR="008653F5" w:rsidRDefault="008653F5">
      <w:pPr>
        <w:pStyle w:val="EndnoteText"/>
      </w:pPr>
      <w:r>
        <w:tab/>
      </w:r>
      <w:r>
        <w:rPr>
          <w:rStyle w:val="EndnoteReference"/>
        </w:rPr>
        <w:endnoteRef/>
      </w:r>
      <w:r>
        <w:t xml:space="preserve"> Michael Overall, “’Save Veronica’ Protesters Seek Adoption Law Changes,” Oklahoman, Jul. 11, 2012. </w:t>
      </w:r>
    </w:p>
    <w:p w14:paraId="1234C7FB" w14:textId="77777777" w:rsidR="008653F5" w:rsidRDefault="008653F5">
      <w:pPr>
        <w:pStyle w:val="EndnoteText"/>
      </w:pPr>
    </w:p>
  </w:endnote>
  <w:endnote w:id="35">
    <w:p w14:paraId="1C228A49" w14:textId="6EDFD5B7" w:rsidR="008653F5" w:rsidRDefault="008653F5">
      <w:pPr>
        <w:pStyle w:val="EndnoteText"/>
      </w:pPr>
      <w:r>
        <w:tab/>
      </w:r>
      <w:r>
        <w:rPr>
          <w:rStyle w:val="EndnoteReference"/>
        </w:rPr>
        <w:endnoteRef/>
      </w:r>
      <w:r>
        <w:t xml:space="preserve"> Steve Russell, “Baby Veronica: Reading the SCOTUS Tea Leaves.” Indian Country Today, Apr. 19, 2013. Quoting Capobianco’s attorney Lisa Blatt during Supreme Court oral argument. </w:t>
      </w:r>
    </w:p>
    <w:p w14:paraId="73751CD4" w14:textId="77777777" w:rsidR="008653F5" w:rsidRDefault="008653F5">
      <w:pPr>
        <w:pStyle w:val="EndnoteText"/>
      </w:pPr>
    </w:p>
  </w:endnote>
  <w:endnote w:id="36">
    <w:p w14:paraId="3FF287DB" w14:textId="5AE7C2DB" w:rsidR="008653F5" w:rsidRDefault="008653F5">
      <w:pPr>
        <w:pStyle w:val="EndnoteText"/>
        <w:rPr>
          <w:i/>
        </w:rPr>
      </w:pPr>
      <w:r>
        <w:tab/>
      </w:r>
      <w:r>
        <w:rPr>
          <w:rStyle w:val="EndnoteReference"/>
        </w:rPr>
        <w:endnoteRef/>
      </w:r>
      <w:r>
        <w:t xml:space="preserve"> </w:t>
      </w:r>
      <w:r>
        <w:rPr>
          <w:i/>
        </w:rPr>
        <w:t>Adoptive Couple v. Baby Girl</w:t>
      </w:r>
      <w:r>
        <w:t xml:space="preserve">. 570 U.S (2013). </w:t>
      </w:r>
      <w:r>
        <w:rPr>
          <w:i/>
        </w:rPr>
        <w:t>See Dissent.</w:t>
      </w:r>
    </w:p>
    <w:p w14:paraId="7A5D8AB0" w14:textId="77777777" w:rsidR="008653F5" w:rsidRDefault="008653F5">
      <w:pPr>
        <w:pStyle w:val="EndnoteText"/>
      </w:pPr>
    </w:p>
  </w:endnote>
  <w:endnote w:id="37">
    <w:p w14:paraId="10CC5CDB" w14:textId="0D7854D4" w:rsidR="008653F5" w:rsidRDefault="008653F5">
      <w:pPr>
        <w:pStyle w:val="EndnoteText"/>
      </w:pPr>
      <w:r>
        <w:tab/>
      </w:r>
      <w:r>
        <w:rPr>
          <w:rStyle w:val="EndnoteReference"/>
        </w:rPr>
        <w:endnoteRef/>
      </w:r>
      <w:r>
        <w:t xml:space="preserve"> </w:t>
      </w:r>
      <w:r>
        <w:rPr>
          <w:i/>
        </w:rPr>
        <w:t>Indian Child Welfare Act of 1978</w:t>
      </w:r>
      <w:r>
        <w:t xml:space="preserve">, 25 U.S.C. 1912(e),(f). </w:t>
      </w:r>
    </w:p>
    <w:p w14:paraId="051472BC" w14:textId="77777777" w:rsidR="008653F5" w:rsidRDefault="008653F5">
      <w:pPr>
        <w:pStyle w:val="EndnoteText"/>
      </w:pPr>
    </w:p>
  </w:endnote>
  <w:endnote w:id="38">
    <w:p w14:paraId="37E0247E" w14:textId="4301EC9F" w:rsidR="008653F5" w:rsidRDefault="008653F5">
      <w:pPr>
        <w:pStyle w:val="EndnoteText"/>
      </w:pPr>
      <w:r>
        <w:tab/>
      </w:r>
      <w:r>
        <w:rPr>
          <w:rStyle w:val="EndnoteReference"/>
        </w:rPr>
        <w:endnoteRef/>
      </w:r>
      <w:r>
        <w:t xml:space="preserve"> Robert Barnes, “Supreme Court conflicted about what law dictates for Baby Veronica,” Washington Post, Apr. 16, 2013. </w:t>
      </w:r>
    </w:p>
    <w:p w14:paraId="3BDF6435" w14:textId="77777777" w:rsidR="008653F5" w:rsidRDefault="008653F5">
      <w:pPr>
        <w:pStyle w:val="EndnoteText"/>
      </w:pPr>
    </w:p>
  </w:endnote>
  <w:endnote w:id="39">
    <w:p w14:paraId="2EC11A3C" w14:textId="6B05571A" w:rsidR="008653F5" w:rsidRDefault="008653F5">
      <w:pPr>
        <w:pStyle w:val="EndnoteText"/>
      </w:pPr>
      <w:r>
        <w:tab/>
      </w:r>
      <w:r>
        <w:rPr>
          <w:rStyle w:val="EndnoteReference"/>
        </w:rPr>
        <w:endnoteRef/>
      </w:r>
      <w:r>
        <w:t xml:space="preserve"> Robert Barnes, “Baby Veronica’s loved ones wait for the Supreme Court to weigh in,” Washington Post, Apr. 14, 2013.</w:t>
      </w:r>
    </w:p>
    <w:p w14:paraId="5C34A75C" w14:textId="77777777" w:rsidR="008653F5" w:rsidRDefault="008653F5">
      <w:pPr>
        <w:pStyle w:val="EndnoteText"/>
      </w:pPr>
    </w:p>
  </w:endnote>
  <w:endnote w:id="40">
    <w:p w14:paraId="0284BD7E" w14:textId="56907CEB" w:rsidR="008653F5" w:rsidRDefault="008653F5">
      <w:pPr>
        <w:pStyle w:val="EndnoteText"/>
      </w:pPr>
      <w:r>
        <w:tab/>
      </w:r>
      <w:r>
        <w:rPr>
          <w:rStyle w:val="EndnoteReference"/>
        </w:rPr>
        <w:endnoteRef/>
      </w:r>
      <w:r>
        <w:t xml:space="preserve"> </w:t>
      </w:r>
      <w:r>
        <w:rPr>
          <w:i/>
        </w:rPr>
        <w:t>Miss. Band of Choctaw Indians v. Holyfield</w:t>
      </w:r>
      <w:r>
        <w:t xml:space="preserve">, 490 U.S. 30 (1989). </w:t>
      </w:r>
    </w:p>
    <w:p w14:paraId="4B0C1570" w14:textId="77777777" w:rsidR="008653F5" w:rsidRPr="001427CB" w:rsidRDefault="008653F5">
      <w:pPr>
        <w:pStyle w:val="EndnoteText"/>
      </w:pPr>
    </w:p>
  </w:endnote>
  <w:endnote w:id="41">
    <w:p w14:paraId="7A3143DC" w14:textId="3BAE5151" w:rsidR="008653F5" w:rsidRDefault="008653F5">
      <w:pPr>
        <w:pStyle w:val="EndnoteText"/>
      </w:pPr>
      <w:r>
        <w:tab/>
      </w:r>
      <w:r>
        <w:rPr>
          <w:rStyle w:val="EndnoteReference"/>
        </w:rPr>
        <w:endnoteRef/>
      </w:r>
      <w:r>
        <w:t xml:space="preserve"> </w:t>
      </w:r>
      <w:r>
        <w:rPr>
          <w:i/>
        </w:rPr>
        <w:t>Adoptive Couple v. Baby Girl</w:t>
      </w:r>
      <w:r>
        <w:t>. 570 U.S (2013)</w:t>
      </w:r>
    </w:p>
    <w:p w14:paraId="54A95B9D" w14:textId="77777777" w:rsidR="008653F5" w:rsidRPr="00404577" w:rsidRDefault="008653F5">
      <w:pPr>
        <w:pStyle w:val="EndnoteText"/>
      </w:pPr>
    </w:p>
  </w:endnote>
  <w:endnote w:id="42">
    <w:p w14:paraId="3CC9C33F" w14:textId="407774F8" w:rsidR="008653F5" w:rsidRDefault="008653F5">
      <w:pPr>
        <w:pStyle w:val="EndnoteText"/>
      </w:pPr>
      <w:r>
        <w:tab/>
      </w:r>
      <w:r>
        <w:rPr>
          <w:rStyle w:val="EndnoteReference"/>
        </w:rPr>
        <w:endnoteRef/>
      </w:r>
      <w:r>
        <w:t xml:space="preserve"> Ibid. </w:t>
      </w:r>
    </w:p>
  </w:endnote>
  <w:endnote w:id="43">
    <w:p w14:paraId="1304ED71" w14:textId="300BE96D" w:rsidR="008653F5" w:rsidRDefault="008653F5">
      <w:pPr>
        <w:pStyle w:val="EndnoteText"/>
      </w:pPr>
    </w:p>
  </w:endnote>
  <w:endnote w:id="44">
    <w:p w14:paraId="6C46AA15" w14:textId="4ED90371" w:rsidR="008653F5" w:rsidRDefault="008653F5">
      <w:pPr>
        <w:pStyle w:val="EndnoteText"/>
        <w:rPr>
          <w:i/>
        </w:rPr>
      </w:pPr>
      <w:r>
        <w:tab/>
      </w:r>
      <w:r>
        <w:rPr>
          <w:rStyle w:val="EndnoteReference"/>
        </w:rPr>
        <w:endnoteRef/>
      </w:r>
      <w:r>
        <w:t xml:space="preserve"> Ibid. </w:t>
      </w:r>
      <w:r>
        <w:rPr>
          <w:i/>
        </w:rPr>
        <w:t xml:space="preserve">see Dissent. </w:t>
      </w:r>
    </w:p>
    <w:p w14:paraId="7665DE03" w14:textId="77777777" w:rsidR="008653F5" w:rsidRPr="00B57312" w:rsidRDefault="008653F5">
      <w:pPr>
        <w:pStyle w:val="EndnoteText"/>
        <w:rPr>
          <w:i/>
        </w:rPr>
      </w:pPr>
    </w:p>
  </w:endnote>
  <w:endnote w:id="45">
    <w:p w14:paraId="79875366" w14:textId="7C627C44" w:rsidR="008653F5" w:rsidRDefault="008653F5">
      <w:pPr>
        <w:pStyle w:val="EndnoteText"/>
      </w:pPr>
      <w:r>
        <w:tab/>
      </w:r>
      <w:r>
        <w:rPr>
          <w:rStyle w:val="EndnoteReference"/>
        </w:rPr>
        <w:endnoteRef/>
      </w:r>
      <w:r>
        <w:t xml:space="preserve"> </w:t>
      </w:r>
      <w:r w:rsidR="00665E71">
        <w:t>Ibid.</w:t>
      </w:r>
    </w:p>
    <w:p w14:paraId="3D0322BC" w14:textId="77777777" w:rsidR="008653F5" w:rsidRDefault="008653F5">
      <w:pPr>
        <w:pStyle w:val="EndnoteText"/>
      </w:pPr>
    </w:p>
  </w:endnote>
  <w:endnote w:id="46">
    <w:p w14:paraId="32206BC8" w14:textId="3DB76F63" w:rsidR="008653F5" w:rsidRPr="00B57312" w:rsidRDefault="008653F5">
      <w:pPr>
        <w:pStyle w:val="EndnoteText"/>
        <w:rPr>
          <w:i/>
        </w:rPr>
      </w:pPr>
      <w:r>
        <w:tab/>
      </w:r>
      <w:r>
        <w:rPr>
          <w:rStyle w:val="EndnoteReference"/>
        </w:rPr>
        <w:endnoteRef/>
      </w:r>
      <w:r>
        <w:t xml:space="preserve"> Ibid. </w:t>
      </w:r>
      <w:r>
        <w:rPr>
          <w:i/>
        </w:rPr>
        <w:t xml:space="preserve">see Dissent. </w:t>
      </w:r>
    </w:p>
  </w:endnote>
  <w:endnote w:id="47">
    <w:p w14:paraId="0FE9E551" w14:textId="27474FA5" w:rsidR="008653F5" w:rsidRDefault="008653F5">
      <w:pPr>
        <w:pStyle w:val="EndnoteText"/>
      </w:pPr>
      <w:r>
        <w:tab/>
      </w:r>
      <w:r>
        <w:rPr>
          <w:rStyle w:val="EndnoteReference"/>
        </w:rPr>
        <w:endnoteRef/>
      </w:r>
      <w:r>
        <w:t xml:space="preserve"> Ibid. </w:t>
      </w:r>
      <w:r>
        <w:rPr>
          <w:i/>
        </w:rPr>
        <w:t>see Dissent, quoting Santosky v. Kramer</w:t>
      </w:r>
      <w:r>
        <w:t>, 455 U.S. 745, 758-759 (1982).</w:t>
      </w:r>
    </w:p>
    <w:p w14:paraId="75C73FCF" w14:textId="77777777" w:rsidR="008653F5" w:rsidRPr="004D0480" w:rsidRDefault="008653F5">
      <w:pPr>
        <w:pStyle w:val="EndnoteText"/>
      </w:pPr>
    </w:p>
  </w:endnote>
  <w:endnote w:id="48">
    <w:p w14:paraId="45BDFFAC" w14:textId="1654DD54" w:rsidR="008653F5" w:rsidRPr="00671D7D" w:rsidRDefault="008653F5" w:rsidP="00671D7D">
      <w:pPr>
        <w:pStyle w:val="EndnoteText"/>
        <w:rPr>
          <w:i/>
        </w:rPr>
      </w:pPr>
      <w:r>
        <w:tab/>
      </w:r>
      <w:r>
        <w:rPr>
          <w:rStyle w:val="EndnoteReference"/>
        </w:rPr>
        <w:endnoteRef/>
      </w:r>
      <w:r>
        <w:t xml:space="preserve"> </w:t>
      </w:r>
      <w:r>
        <w:rPr>
          <w:i/>
        </w:rPr>
        <w:t>Adoptive Couple v. Baby Girl</w:t>
      </w:r>
      <w:r>
        <w:t xml:space="preserve">. 570 U.S (2013). </w:t>
      </w:r>
      <w:r>
        <w:rPr>
          <w:i/>
        </w:rPr>
        <w:t xml:space="preserve">See Dissent. </w:t>
      </w:r>
    </w:p>
    <w:p w14:paraId="1B774DAA" w14:textId="3C0987BE" w:rsidR="008653F5" w:rsidRDefault="008653F5">
      <w:pPr>
        <w:pStyle w:val="EndnoteText"/>
      </w:pPr>
    </w:p>
  </w:endnote>
  <w:endnote w:id="49">
    <w:p w14:paraId="184C5CB8" w14:textId="436A8F5E" w:rsidR="008653F5" w:rsidRDefault="008653F5">
      <w:pPr>
        <w:pStyle w:val="EndnoteText"/>
      </w:pPr>
      <w:r>
        <w:tab/>
      </w:r>
      <w:r>
        <w:rPr>
          <w:rStyle w:val="EndnoteReference"/>
        </w:rPr>
        <w:endnoteRef/>
      </w:r>
      <w:r>
        <w:t xml:space="preserve"> Ibid. </w:t>
      </w:r>
    </w:p>
    <w:p w14:paraId="6A0AEADA" w14:textId="77777777" w:rsidR="008653F5" w:rsidRDefault="008653F5">
      <w:pPr>
        <w:pStyle w:val="EndnoteText"/>
      </w:pPr>
    </w:p>
  </w:endnote>
  <w:endnote w:id="50">
    <w:p w14:paraId="704321E9" w14:textId="3887FC2E" w:rsidR="008653F5" w:rsidRDefault="008653F5">
      <w:pPr>
        <w:pStyle w:val="EndnoteText"/>
      </w:pPr>
      <w:r>
        <w:tab/>
      </w:r>
      <w:r>
        <w:rPr>
          <w:rStyle w:val="EndnoteReference"/>
        </w:rPr>
        <w:endnoteRef/>
      </w:r>
      <w:r>
        <w:t xml:space="preserve"> Ibid.</w:t>
      </w:r>
    </w:p>
    <w:p w14:paraId="53E23F16" w14:textId="77777777" w:rsidR="008653F5" w:rsidRDefault="008653F5">
      <w:pPr>
        <w:pStyle w:val="EndnoteText"/>
      </w:pPr>
    </w:p>
  </w:endnote>
  <w:endnote w:id="51">
    <w:p w14:paraId="6CCEAB02" w14:textId="07C6B547" w:rsidR="008653F5" w:rsidRDefault="008653F5">
      <w:pPr>
        <w:pStyle w:val="EndnoteText"/>
      </w:pPr>
      <w:r>
        <w:tab/>
      </w:r>
      <w:r>
        <w:rPr>
          <w:rStyle w:val="EndnoteReference"/>
        </w:rPr>
        <w:endnoteRef/>
      </w:r>
      <w:r>
        <w:t xml:space="preserve"> Supreme Court of the United States, Frequently Asked Questions, April 25, 2016 </w:t>
      </w:r>
      <w:hyperlink r:id="rId7" w:anchor="faqgi3" w:history="1">
        <w:r w:rsidRPr="007F5F4F">
          <w:rPr>
            <w:rStyle w:val="Hyperlink"/>
          </w:rPr>
          <w:t>http://www.supremecourt.gov/faq.aspx#faqgi3</w:t>
        </w:r>
      </w:hyperlink>
    </w:p>
    <w:p w14:paraId="7EA45AE0" w14:textId="77777777" w:rsidR="008653F5" w:rsidRDefault="008653F5">
      <w:pPr>
        <w:pStyle w:val="EndnoteText"/>
      </w:pPr>
    </w:p>
  </w:endnote>
  <w:endnote w:id="52">
    <w:p w14:paraId="425A12B7" w14:textId="45706F7A" w:rsidR="008653F5" w:rsidRDefault="008653F5">
      <w:pPr>
        <w:pStyle w:val="EndnoteText"/>
      </w:pPr>
      <w:r>
        <w:tab/>
      </w:r>
      <w:r>
        <w:rPr>
          <w:rStyle w:val="EndnoteReference"/>
        </w:rPr>
        <w:endnoteRef/>
      </w:r>
      <w:r>
        <w:t xml:space="preserve"> Kevin T. McGuire, James A. Stimson, “The Least Dangerous Branch Revisited: New Evidence on Supreme Court Responsiveness to Public Preferences,” The Journal of Politics, 66 no.4: 1018-1035, </w:t>
      </w:r>
      <w:r w:rsidR="00665E71">
        <w:t>November</w:t>
      </w:r>
      <w:r>
        <w:t xml:space="preserve"> 2004.</w:t>
      </w:r>
    </w:p>
    <w:p w14:paraId="42699802" w14:textId="77777777" w:rsidR="008653F5" w:rsidRDefault="008653F5">
      <w:pPr>
        <w:pStyle w:val="EndnoteText"/>
      </w:pPr>
    </w:p>
  </w:endnote>
  <w:endnote w:id="53">
    <w:p w14:paraId="551A1E84" w14:textId="056D6384" w:rsidR="008653F5" w:rsidRDefault="008653F5">
      <w:pPr>
        <w:pStyle w:val="EndnoteText"/>
      </w:pPr>
      <w:r>
        <w:tab/>
      </w:r>
      <w:r>
        <w:rPr>
          <w:rStyle w:val="EndnoteReference"/>
        </w:rPr>
        <w:endnoteRef/>
      </w:r>
      <w:r>
        <w:t xml:space="preserve"> Ibid.</w:t>
      </w:r>
    </w:p>
    <w:p w14:paraId="5B37A875" w14:textId="77777777" w:rsidR="008653F5" w:rsidRDefault="008653F5">
      <w:pPr>
        <w:pStyle w:val="EndnoteText"/>
      </w:pPr>
    </w:p>
  </w:endnote>
  <w:endnote w:id="54">
    <w:p w14:paraId="69469196" w14:textId="52E260E2" w:rsidR="008653F5" w:rsidRDefault="008653F5">
      <w:pPr>
        <w:pStyle w:val="EndnoteText"/>
      </w:pPr>
      <w:r>
        <w:tab/>
      </w:r>
      <w:r>
        <w:rPr>
          <w:rStyle w:val="EndnoteReference"/>
        </w:rPr>
        <w:endnoteRef/>
      </w:r>
      <w:r>
        <w:t xml:space="preserve">Elisha </w:t>
      </w:r>
      <w:r w:rsidR="00665E71">
        <w:t xml:space="preserve">Fieldstadt, </w:t>
      </w:r>
      <w:r w:rsidR="00665E71" w:rsidRPr="00C9346E">
        <w:t>“Indian</w:t>
      </w:r>
      <w:r w:rsidRPr="00C9346E">
        <w:t xml:space="preserve"> Children's Law in Choctaw Foster Case Praised by Some, Criticized by Others</w:t>
      </w:r>
      <w:r>
        <w:t xml:space="preserve">,” NBC News, March 27, 2016.  </w:t>
      </w:r>
      <w:hyperlink r:id="rId8" w:history="1">
        <w:r w:rsidRPr="007F5F4F">
          <w:rPr>
            <w:rStyle w:val="Hyperlink"/>
          </w:rPr>
          <w:t>http://www.nbcnews.com/news/us-news/indian-children-s-law-choctaw-foster-case-praised-some-scrutinized-n546296</w:t>
        </w:r>
      </w:hyperlink>
    </w:p>
    <w:p w14:paraId="28292D5E" w14:textId="77777777" w:rsidR="008653F5" w:rsidRDefault="008653F5">
      <w:pPr>
        <w:pStyle w:val="EndnoteText"/>
      </w:pPr>
    </w:p>
  </w:endnote>
  <w:endnote w:id="55">
    <w:p w14:paraId="1D9F252B" w14:textId="5406BBA2" w:rsidR="008653F5" w:rsidRDefault="008653F5">
      <w:pPr>
        <w:pStyle w:val="EndnoteText"/>
      </w:pPr>
      <w:r>
        <w:tab/>
      </w:r>
      <w:r>
        <w:rPr>
          <w:rStyle w:val="EndnoteReference"/>
        </w:rPr>
        <w:endnoteRef/>
      </w:r>
      <w:r>
        <w:t xml:space="preserve"> Suzanne L. Cross, “Indian Family Exception Doctrine: Still Losing Children Despites the Indian Child Welfare Act,” Child Welfare League of America, (2006): 671-690.</w:t>
      </w:r>
    </w:p>
    <w:p w14:paraId="12F55F80" w14:textId="77777777" w:rsidR="008653F5" w:rsidRDefault="008653F5">
      <w:pPr>
        <w:pStyle w:val="EndnoteText"/>
      </w:pPr>
    </w:p>
  </w:endnote>
  <w:endnote w:id="56">
    <w:p w14:paraId="79C1F67C" w14:textId="64EB2EAC" w:rsidR="008653F5" w:rsidRDefault="008653F5">
      <w:pPr>
        <w:pStyle w:val="EndnoteText"/>
      </w:pPr>
      <w:r>
        <w:tab/>
      </w:r>
      <w:r>
        <w:rPr>
          <w:rStyle w:val="EndnoteReference"/>
        </w:rPr>
        <w:endnoteRef/>
      </w:r>
      <w:r>
        <w:t xml:space="preserve"> </w:t>
      </w:r>
      <w:r>
        <w:rPr>
          <w:i/>
        </w:rPr>
        <w:t xml:space="preserve">In Re Adoption of Baby Boy L., </w:t>
      </w:r>
      <w:r>
        <w:t>643 P.2d 168 (1982).</w:t>
      </w:r>
    </w:p>
    <w:p w14:paraId="550E46FC" w14:textId="77777777" w:rsidR="008653F5" w:rsidRPr="002D060A" w:rsidRDefault="008653F5">
      <w:pPr>
        <w:pStyle w:val="EndnoteText"/>
      </w:pPr>
    </w:p>
  </w:endnote>
  <w:endnote w:id="57">
    <w:p w14:paraId="19AFE8DC" w14:textId="7952EF2B" w:rsidR="008653F5" w:rsidRDefault="008653F5" w:rsidP="009B6F2B">
      <w:pPr>
        <w:pStyle w:val="EndnoteText"/>
      </w:pPr>
      <w:r>
        <w:tab/>
      </w:r>
      <w:r>
        <w:rPr>
          <w:rStyle w:val="EndnoteReference"/>
        </w:rPr>
        <w:endnoteRef/>
      </w:r>
      <w:r>
        <w:t xml:space="preserve"> </w:t>
      </w:r>
      <w:r>
        <w:rPr>
          <w:i/>
        </w:rPr>
        <w:t xml:space="preserve">Guidelines for State Court and Agencies in Indian Child Custody Proceedings, </w:t>
      </w:r>
      <w:r>
        <w:t xml:space="preserve">80 FR 10146 (Feb. 25, 2015). (emphasis added) </w:t>
      </w:r>
      <w:hyperlink r:id="rId9" w:anchor="h-22" w:history="1">
        <w:r w:rsidRPr="007F5F4F">
          <w:rPr>
            <w:rStyle w:val="Hyperlink"/>
          </w:rPr>
          <w:t>https://www.federalregister.gov/articles/2015/02/25/2015-03925/guidelines-for-state-courts-and-agencies-in-indian-child-custody-proceedings#h-22</w:t>
        </w:r>
      </w:hyperlink>
    </w:p>
    <w:p w14:paraId="4310F70C" w14:textId="13AF1397" w:rsidR="008653F5" w:rsidRDefault="008653F5">
      <w:pPr>
        <w:pStyle w:val="EndnoteText"/>
      </w:pPr>
    </w:p>
  </w:endnote>
  <w:endnote w:id="58">
    <w:p w14:paraId="3D7E3F2A" w14:textId="6814ECB3" w:rsidR="008653F5" w:rsidRDefault="008653F5">
      <w:pPr>
        <w:pStyle w:val="EndnoteText"/>
      </w:pPr>
      <w:r>
        <w:tab/>
      </w:r>
      <w:r w:rsidRPr="002461F7">
        <w:rPr>
          <w:rStyle w:val="EndnoteReference"/>
          <w:rFonts w:ascii="Times New Roman" w:hAnsi="Times New Roman"/>
        </w:rPr>
        <w:endnoteRef/>
      </w:r>
      <w:r w:rsidRPr="002461F7">
        <w:rPr>
          <w:rFonts w:ascii="Times New Roman" w:hAnsi="Times New Roman"/>
        </w:rPr>
        <w:t xml:space="preserve"> </w:t>
      </w:r>
      <w:r>
        <w:rPr>
          <w:i/>
        </w:rPr>
        <w:t>Ibid.</w:t>
      </w:r>
    </w:p>
    <w:p w14:paraId="1FC61AF9" w14:textId="77777777" w:rsidR="008653F5" w:rsidRDefault="008653F5">
      <w:pPr>
        <w:pStyle w:val="EndnoteText"/>
      </w:pPr>
    </w:p>
  </w:endnote>
  <w:endnote w:id="59">
    <w:p w14:paraId="5E1AA4BB" w14:textId="730B5CA4" w:rsidR="008653F5" w:rsidRDefault="008653F5">
      <w:pPr>
        <w:pStyle w:val="EndnoteText"/>
      </w:pPr>
      <w:r>
        <w:tab/>
      </w:r>
      <w:r>
        <w:rPr>
          <w:rStyle w:val="EndnoteReference"/>
        </w:rPr>
        <w:endnoteRef/>
      </w:r>
      <w:r>
        <w:t xml:space="preserve"> Ibid. </w:t>
      </w:r>
    </w:p>
    <w:p w14:paraId="066D2936" w14:textId="77777777" w:rsidR="008653F5" w:rsidRDefault="008653F5">
      <w:pPr>
        <w:pStyle w:val="EndnoteText"/>
      </w:pPr>
    </w:p>
  </w:endnote>
  <w:endnote w:id="60">
    <w:p w14:paraId="20264269" w14:textId="7CF9638E" w:rsidR="008653F5" w:rsidRPr="00AE0CA8" w:rsidRDefault="008653F5">
      <w:pPr>
        <w:pStyle w:val="EndnoteText"/>
      </w:pPr>
      <w:r>
        <w:tab/>
      </w:r>
      <w:r>
        <w:rPr>
          <w:rStyle w:val="EndnoteReference"/>
        </w:rPr>
        <w:endnoteRef/>
      </w:r>
      <w:r>
        <w:t xml:space="preserve"> Ibid. citing </w:t>
      </w:r>
      <w:r>
        <w:rPr>
          <w:i/>
        </w:rPr>
        <w:t>Holyfield</w:t>
      </w:r>
      <w:r>
        <w:t xml:space="preserve">, 490 U.S. at 49.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D8F48D" w14:textId="77777777" w:rsidR="008653F5" w:rsidRDefault="008653F5" w:rsidP="008E1C26">
    <w:pPr>
      <w:pStyle w:val="Footer"/>
      <w:jc w:val="center"/>
    </w:pPr>
    <w:r>
      <w:fldChar w:fldCharType="begin"/>
    </w:r>
    <w:r>
      <w:instrText xml:space="preserve"> PAGE   \* MERGEFORMAT </w:instrText>
    </w:r>
    <w:r>
      <w:fldChar w:fldCharType="separate"/>
    </w:r>
    <w:r w:rsidR="00130622">
      <w:rPr>
        <w:noProof/>
      </w:rPr>
      <w:t>iv</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E40E07" w14:textId="77777777" w:rsidR="008653F5" w:rsidRDefault="008653F5" w:rsidP="008E1C26">
    <w:pPr>
      <w:pStyle w:val="Footer"/>
      <w:jc w:val="center"/>
    </w:pPr>
    <w:r>
      <w:fldChar w:fldCharType="begin"/>
    </w:r>
    <w:r>
      <w:instrText xml:space="preserve"> PAGE   \* MERGEFORMAT </w:instrText>
    </w:r>
    <w:r>
      <w:fldChar w:fldCharType="separate"/>
    </w:r>
    <w:r w:rsidR="00CB7E23">
      <w:rPr>
        <w:noProof/>
      </w:rPr>
      <w:t>47</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7C88E8" w14:textId="77777777" w:rsidR="002A4753" w:rsidRDefault="002A4753" w:rsidP="008E1C26">
      <w:pPr>
        <w:spacing w:line="240" w:lineRule="auto"/>
      </w:pPr>
      <w:r>
        <w:separator/>
      </w:r>
    </w:p>
  </w:footnote>
  <w:footnote w:type="continuationSeparator" w:id="0">
    <w:p w14:paraId="3E01A9FE" w14:textId="77777777" w:rsidR="002A4753" w:rsidRDefault="002A4753" w:rsidP="008E1C26">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FA6571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1"/>
  </w:num>
  <w:num w:numId="3">
    <w:abstractNumId w:val="2"/>
  </w:num>
  <w:num w:numId="4">
    <w:abstractNumId w:val="5"/>
  </w:num>
  <w:num w:numId="5">
    <w:abstractNumId w:val="4"/>
  </w:num>
  <w:num w:numId="6">
    <w:abstractNumId w:val="6"/>
  </w:num>
  <w:num w:numId="7">
    <w:abstractNumId w:val="8"/>
  </w:num>
  <w:num w:numId="8">
    <w:abstractNumId w:val="3"/>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60D"/>
    <w:rsid w:val="000003D7"/>
    <w:rsid w:val="00001D06"/>
    <w:rsid w:val="00001FF9"/>
    <w:rsid w:val="00006A9D"/>
    <w:rsid w:val="00007AE9"/>
    <w:rsid w:val="00015E48"/>
    <w:rsid w:val="00021D46"/>
    <w:rsid w:val="000230F4"/>
    <w:rsid w:val="0002587C"/>
    <w:rsid w:val="00025A12"/>
    <w:rsid w:val="00041638"/>
    <w:rsid w:val="0006114A"/>
    <w:rsid w:val="00062A06"/>
    <w:rsid w:val="000672CF"/>
    <w:rsid w:val="00076B36"/>
    <w:rsid w:val="00077F0A"/>
    <w:rsid w:val="00080ECC"/>
    <w:rsid w:val="000816BC"/>
    <w:rsid w:val="0008176F"/>
    <w:rsid w:val="000830AB"/>
    <w:rsid w:val="000844F6"/>
    <w:rsid w:val="000938F1"/>
    <w:rsid w:val="00094DAD"/>
    <w:rsid w:val="00097755"/>
    <w:rsid w:val="00097914"/>
    <w:rsid w:val="000A537B"/>
    <w:rsid w:val="000B0BF9"/>
    <w:rsid w:val="000C18E6"/>
    <w:rsid w:val="000C24B8"/>
    <w:rsid w:val="000C2E77"/>
    <w:rsid w:val="000C4BA4"/>
    <w:rsid w:val="000D0AAD"/>
    <w:rsid w:val="000D0CE4"/>
    <w:rsid w:val="000D5C7B"/>
    <w:rsid w:val="000D766C"/>
    <w:rsid w:val="000E2425"/>
    <w:rsid w:val="000F0FE9"/>
    <w:rsid w:val="000F164D"/>
    <w:rsid w:val="000F56FF"/>
    <w:rsid w:val="000F62E3"/>
    <w:rsid w:val="000F6AAC"/>
    <w:rsid w:val="00105BBB"/>
    <w:rsid w:val="00106C83"/>
    <w:rsid w:val="00111915"/>
    <w:rsid w:val="0011414B"/>
    <w:rsid w:val="001155CF"/>
    <w:rsid w:val="0011623C"/>
    <w:rsid w:val="00117DEB"/>
    <w:rsid w:val="00127335"/>
    <w:rsid w:val="00130622"/>
    <w:rsid w:val="001315CA"/>
    <w:rsid w:val="00137C32"/>
    <w:rsid w:val="00140F82"/>
    <w:rsid w:val="001427CB"/>
    <w:rsid w:val="00144B35"/>
    <w:rsid w:val="001537C1"/>
    <w:rsid w:val="00161255"/>
    <w:rsid w:val="0016163A"/>
    <w:rsid w:val="00167358"/>
    <w:rsid w:val="00172240"/>
    <w:rsid w:val="00174266"/>
    <w:rsid w:val="00176CE1"/>
    <w:rsid w:val="00176D03"/>
    <w:rsid w:val="00177D7D"/>
    <w:rsid w:val="00177E36"/>
    <w:rsid w:val="00180428"/>
    <w:rsid w:val="00180C54"/>
    <w:rsid w:val="00181945"/>
    <w:rsid w:val="00187691"/>
    <w:rsid w:val="00194C49"/>
    <w:rsid w:val="001957A8"/>
    <w:rsid w:val="001A16B8"/>
    <w:rsid w:val="001A299D"/>
    <w:rsid w:val="001A2DF7"/>
    <w:rsid w:val="001A7013"/>
    <w:rsid w:val="001B12EF"/>
    <w:rsid w:val="001B5A8F"/>
    <w:rsid w:val="001B66A7"/>
    <w:rsid w:val="001C3B63"/>
    <w:rsid w:val="001C4A56"/>
    <w:rsid w:val="001D22CC"/>
    <w:rsid w:val="001D796F"/>
    <w:rsid w:val="001D7F1B"/>
    <w:rsid w:val="001E015E"/>
    <w:rsid w:val="001E16C5"/>
    <w:rsid w:val="001E2404"/>
    <w:rsid w:val="001F33CA"/>
    <w:rsid w:val="001F620D"/>
    <w:rsid w:val="0020063C"/>
    <w:rsid w:val="002074D3"/>
    <w:rsid w:val="002147D8"/>
    <w:rsid w:val="0022348E"/>
    <w:rsid w:val="002256DC"/>
    <w:rsid w:val="00232351"/>
    <w:rsid w:val="0023375C"/>
    <w:rsid w:val="00237258"/>
    <w:rsid w:val="0024179F"/>
    <w:rsid w:val="002430E8"/>
    <w:rsid w:val="002461F7"/>
    <w:rsid w:val="002505F5"/>
    <w:rsid w:val="0025452C"/>
    <w:rsid w:val="00260F9A"/>
    <w:rsid w:val="0026451B"/>
    <w:rsid w:val="00271ED6"/>
    <w:rsid w:val="002727DF"/>
    <w:rsid w:val="00272CAD"/>
    <w:rsid w:val="00274ED4"/>
    <w:rsid w:val="00277F0F"/>
    <w:rsid w:val="00291358"/>
    <w:rsid w:val="00291B14"/>
    <w:rsid w:val="00296AD9"/>
    <w:rsid w:val="002A4753"/>
    <w:rsid w:val="002A5752"/>
    <w:rsid w:val="002B41A0"/>
    <w:rsid w:val="002C075D"/>
    <w:rsid w:val="002C0929"/>
    <w:rsid w:val="002C5F35"/>
    <w:rsid w:val="002D060A"/>
    <w:rsid w:val="002D6E20"/>
    <w:rsid w:val="002E157F"/>
    <w:rsid w:val="002E4D78"/>
    <w:rsid w:val="002E53FF"/>
    <w:rsid w:val="002E7F8E"/>
    <w:rsid w:val="002F2789"/>
    <w:rsid w:val="002F27CB"/>
    <w:rsid w:val="002F33DA"/>
    <w:rsid w:val="002F7448"/>
    <w:rsid w:val="00301A5F"/>
    <w:rsid w:val="00303076"/>
    <w:rsid w:val="00305D9F"/>
    <w:rsid w:val="0030639F"/>
    <w:rsid w:val="00306FF7"/>
    <w:rsid w:val="0030767B"/>
    <w:rsid w:val="00314F39"/>
    <w:rsid w:val="00314F3F"/>
    <w:rsid w:val="00315187"/>
    <w:rsid w:val="003218D0"/>
    <w:rsid w:val="003240AA"/>
    <w:rsid w:val="00332AD4"/>
    <w:rsid w:val="003358A2"/>
    <w:rsid w:val="00340291"/>
    <w:rsid w:val="00340991"/>
    <w:rsid w:val="00341430"/>
    <w:rsid w:val="00342247"/>
    <w:rsid w:val="0034243F"/>
    <w:rsid w:val="00343673"/>
    <w:rsid w:val="003450B1"/>
    <w:rsid w:val="00352EB8"/>
    <w:rsid w:val="0035604A"/>
    <w:rsid w:val="003635D6"/>
    <w:rsid w:val="00376846"/>
    <w:rsid w:val="00376F23"/>
    <w:rsid w:val="00381012"/>
    <w:rsid w:val="00383A94"/>
    <w:rsid w:val="00385E9D"/>
    <w:rsid w:val="00386E26"/>
    <w:rsid w:val="00390E6A"/>
    <w:rsid w:val="00393159"/>
    <w:rsid w:val="003957E1"/>
    <w:rsid w:val="00396207"/>
    <w:rsid w:val="00397ACF"/>
    <w:rsid w:val="003A060D"/>
    <w:rsid w:val="003A26B7"/>
    <w:rsid w:val="003A42AD"/>
    <w:rsid w:val="003B5113"/>
    <w:rsid w:val="003B5C63"/>
    <w:rsid w:val="003B6805"/>
    <w:rsid w:val="003B73A8"/>
    <w:rsid w:val="003B763D"/>
    <w:rsid w:val="003C3368"/>
    <w:rsid w:val="003C76E3"/>
    <w:rsid w:val="003D41CB"/>
    <w:rsid w:val="003D43E7"/>
    <w:rsid w:val="003D64BE"/>
    <w:rsid w:val="003E22B5"/>
    <w:rsid w:val="003E2778"/>
    <w:rsid w:val="003E426A"/>
    <w:rsid w:val="003E7976"/>
    <w:rsid w:val="003F1757"/>
    <w:rsid w:val="003F2482"/>
    <w:rsid w:val="003F566F"/>
    <w:rsid w:val="003F70DF"/>
    <w:rsid w:val="00402C24"/>
    <w:rsid w:val="00404577"/>
    <w:rsid w:val="00406938"/>
    <w:rsid w:val="00407D5D"/>
    <w:rsid w:val="00415590"/>
    <w:rsid w:val="0041769D"/>
    <w:rsid w:val="00417A15"/>
    <w:rsid w:val="00430041"/>
    <w:rsid w:val="004308FC"/>
    <w:rsid w:val="004431F8"/>
    <w:rsid w:val="004434BD"/>
    <w:rsid w:val="00444FEE"/>
    <w:rsid w:val="00447C99"/>
    <w:rsid w:val="004530BC"/>
    <w:rsid w:val="00453E9A"/>
    <w:rsid w:val="0045646A"/>
    <w:rsid w:val="00460E6A"/>
    <w:rsid w:val="00461AA9"/>
    <w:rsid w:val="004647C9"/>
    <w:rsid w:val="00472B7F"/>
    <w:rsid w:val="004751DC"/>
    <w:rsid w:val="00481BD1"/>
    <w:rsid w:val="00481D97"/>
    <w:rsid w:val="00482BC7"/>
    <w:rsid w:val="00484A7E"/>
    <w:rsid w:val="0049249B"/>
    <w:rsid w:val="004959D3"/>
    <w:rsid w:val="004A7307"/>
    <w:rsid w:val="004B1A90"/>
    <w:rsid w:val="004B31F0"/>
    <w:rsid w:val="004B55DC"/>
    <w:rsid w:val="004D0480"/>
    <w:rsid w:val="004D556F"/>
    <w:rsid w:val="004E2315"/>
    <w:rsid w:val="004E36B2"/>
    <w:rsid w:val="0050078B"/>
    <w:rsid w:val="00504E55"/>
    <w:rsid w:val="00505B79"/>
    <w:rsid w:val="0053028C"/>
    <w:rsid w:val="00531127"/>
    <w:rsid w:val="00532340"/>
    <w:rsid w:val="00533421"/>
    <w:rsid w:val="00534936"/>
    <w:rsid w:val="005354E8"/>
    <w:rsid w:val="00537819"/>
    <w:rsid w:val="005471C0"/>
    <w:rsid w:val="00553376"/>
    <w:rsid w:val="0056064C"/>
    <w:rsid w:val="00566248"/>
    <w:rsid w:val="0056652D"/>
    <w:rsid w:val="00570903"/>
    <w:rsid w:val="00571002"/>
    <w:rsid w:val="00571035"/>
    <w:rsid w:val="00572601"/>
    <w:rsid w:val="005740B2"/>
    <w:rsid w:val="0057775C"/>
    <w:rsid w:val="00582EBC"/>
    <w:rsid w:val="00587586"/>
    <w:rsid w:val="0059351A"/>
    <w:rsid w:val="00593546"/>
    <w:rsid w:val="00596960"/>
    <w:rsid w:val="00597BDE"/>
    <w:rsid w:val="005A2B79"/>
    <w:rsid w:val="005B0705"/>
    <w:rsid w:val="005B2084"/>
    <w:rsid w:val="005B4E81"/>
    <w:rsid w:val="005B6A7E"/>
    <w:rsid w:val="005C298D"/>
    <w:rsid w:val="005C4679"/>
    <w:rsid w:val="005C67D8"/>
    <w:rsid w:val="005C7912"/>
    <w:rsid w:val="005D0173"/>
    <w:rsid w:val="005D3813"/>
    <w:rsid w:val="005E00BD"/>
    <w:rsid w:val="005E0C3F"/>
    <w:rsid w:val="005E71EC"/>
    <w:rsid w:val="005F3182"/>
    <w:rsid w:val="006011BE"/>
    <w:rsid w:val="00604DB5"/>
    <w:rsid w:val="00614924"/>
    <w:rsid w:val="0061515A"/>
    <w:rsid w:val="00616A57"/>
    <w:rsid w:val="00616D30"/>
    <w:rsid w:val="006212D5"/>
    <w:rsid w:val="00623106"/>
    <w:rsid w:val="0062317B"/>
    <w:rsid w:val="00623236"/>
    <w:rsid w:val="00623F63"/>
    <w:rsid w:val="006273C0"/>
    <w:rsid w:val="00630B4C"/>
    <w:rsid w:val="0063214A"/>
    <w:rsid w:val="006325AA"/>
    <w:rsid w:val="00633903"/>
    <w:rsid w:val="00633C74"/>
    <w:rsid w:val="0063506D"/>
    <w:rsid w:val="00635F21"/>
    <w:rsid w:val="006400B5"/>
    <w:rsid w:val="00642E7C"/>
    <w:rsid w:val="00645224"/>
    <w:rsid w:val="006459A1"/>
    <w:rsid w:val="00645A8F"/>
    <w:rsid w:val="00647DFA"/>
    <w:rsid w:val="0065359F"/>
    <w:rsid w:val="00653C73"/>
    <w:rsid w:val="00656887"/>
    <w:rsid w:val="00656DE5"/>
    <w:rsid w:val="00660B74"/>
    <w:rsid w:val="00661C13"/>
    <w:rsid w:val="0066204B"/>
    <w:rsid w:val="0066270F"/>
    <w:rsid w:val="00664B47"/>
    <w:rsid w:val="00665101"/>
    <w:rsid w:val="00665E71"/>
    <w:rsid w:val="0066662B"/>
    <w:rsid w:val="00671D7D"/>
    <w:rsid w:val="006722E8"/>
    <w:rsid w:val="00672D02"/>
    <w:rsid w:val="00672E6B"/>
    <w:rsid w:val="00675FA2"/>
    <w:rsid w:val="006778C1"/>
    <w:rsid w:val="00682755"/>
    <w:rsid w:val="00683C8D"/>
    <w:rsid w:val="00684F5D"/>
    <w:rsid w:val="0068568B"/>
    <w:rsid w:val="0069415A"/>
    <w:rsid w:val="00694CDC"/>
    <w:rsid w:val="006A16BA"/>
    <w:rsid w:val="006A6340"/>
    <w:rsid w:val="006B00F5"/>
    <w:rsid w:val="006B1D41"/>
    <w:rsid w:val="006B5145"/>
    <w:rsid w:val="006B5C7A"/>
    <w:rsid w:val="006B6187"/>
    <w:rsid w:val="006B69CC"/>
    <w:rsid w:val="006C0F05"/>
    <w:rsid w:val="006D6441"/>
    <w:rsid w:val="006D710C"/>
    <w:rsid w:val="006E1665"/>
    <w:rsid w:val="006E3332"/>
    <w:rsid w:val="006E7442"/>
    <w:rsid w:val="006F10CE"/>
    <w:rsid w:val="006F7887"/>
    <w:rsid w:val="006F7E97"/>
    <w:rsid w:val="0070017B"/>
    <w:rsid w:val="00700EA2"/>
    <w:rsid w:val="0070326E"/>
    <w:rsid w:val="00705086"/>
    <w:rsid w:val="007071D2"/>
    <w:rsid w:val="0071609A"/>
    <w:rsid w:val="00716885"/>
    <w:rsid w:val="00725A20"/>
    <w:rsid w:val="00730F0A"/>
    <w:rsid w:val="00731088"/>
    <w:rsid w:val="007400B6"/>
    <w:rsid w:val="00741FC9"/>
    <w:rsid w:val="00742A18"/>
    <w:rsid w:val="007433D8"/>
    <w:rsid w:val="00743B1F"/>
    <w:rsid w:val="00744847"/>
    <w:rsid w:val="00745C60"/>
    <w:rsid w:val="00746E16"/>
    <w:rsid w:val="007478E4"/>
    <w:rsid w:val="007511CF"/>
    <w:rsid w:val="007559B1"/>
    <w:rsid w:val="00755C54"/>
    <w:rsid w:val="00757B11"/>
    <w:rsid w:val="00761FDB"/>
    <w:rsid w:val="007651EE"/>
    <w:rsid w:val="007739FB"/>
    <w:rsid w:val="00775701"/>
    <w:rsid w:val="00777E64"/>
    <w:rsid w:val="0078103E"/>
    <w:rsid w:val="0078454B"/>
    <w:rsid w:val="0078490A"/>
    <w:rsid w:val="00785190"/>
    <w:rsid w:val="007866FC"/>
    <w:rsid w:val="0078679A"/>
    <w:rsid w:val="007A3C32"/>
    <w:rsid w:val="007B3273"/>
    <w:rsid w:val="007B3298"/>
    <w:rsid w:val="007B7A6F"/>
    <w:rsid w:val="007C3531"/>
    <w:rsid w:val="007D4E40"/>
    <w:rsid w:val="007D548D"/>
    <w:rsid w:val="007E3F7E"/>
    <w:rsid w:val="007E5847"/>
    <w:rsid w:val="007E6FE0"/>
    <w:rsid w:val="007F2648"/>
    <w:rsid w:val="007F29F4"/>
    <w:rsid w:val="007F2A7A"/>
    <w:rsid w:val="007F332B"/>
    <w:rsid w:val="007F3B31"/>
    <w:rsid w:val="007F5390"/>
    <w:rsid w:val="007F7A84"/>
    <w:rsid w:val="00801B28"/>
    <w:rsid w:val="00806568"/>
    <w:rsid w:val="00810A41"/>
    <w:rsid w:val="00814BE3"/>
    <w:rsid w:val="008167C5"/>
    <w:rsid w:val="00820E6B"/>
    <w:rsid w:val="00832CA7"/>
    <w:rsid w:val="00834DF0"/>
    <w:rsid w:val="00836520"/>
    <w:rsid w:val="00836F18"/>
    <w:rsid w:val="00844477"/>
    <w:rsid w:val="00847162"/>
    <w:rsid w:val="0085087C"/>
    <w:rsid w:val="00851C56"/>
    <w:rsid w:val="008565BB"/>
    <w:rsid w:val="0086029F"/>
    <w:rsid w:val="0086523C"/>
    <w:rsid w:val="008653F5"/>
    <w:rsid w:val="00871E14"/>
    <w:rsid w:val="008763C7"/>
    <w:rsid w:val="0089258F"/>
    <w:rsid w:val="008947E4"/>
    <w:rsid w:val="00895147"/>
    <w:rsid w:val="008A4233"/>
    <w:rsid w:val="008A4F22"/>
    <w:rsid w:val="008B197B"/>
    <w:rsid w:val="008C6FA3"/>
    <w:rsid w:val="008D4647"/>
    <w:rsid w:val="008D53D7"/>
    <w:rsid w:val="008D594E"/>
    <w:rsid w:val="008E1C26"/>
    <w:rsid w:val="008E1CF0"/>
    <w:rsid w:val="008F1822"/>
    <w:rsid w:val="008F7FDD"/>
    <w:rsid w:val="00900AC6"/>
    <w:rsid w:val="00901BD4"/>
    <w:rsid w:val="009046A0"/>
    <w:rsid w:val="00910E2F"/>
    <w:rsid w:val="009176DC"/>
    <w:rsid w:val="00917D6C"/>
    <w:rsid w:val="00920337"/>
    <w:rsid w:val="0092086A"/>
    <w:rsid w:val="00923CB8"/>
    <w:rsid w:val="009245C5"/>
    <w:rsid w:val="00925F3F"/>
    <w:rsid w:val="0092697A"/>
    <w:rsid w:val="00927233"/>
    <w:rsid w:val="009278B1"/>
    <w:rsid w:val="0093031C"/>
    <w:rsid w:val="00934097"/>
    <w:rsid w:val="00936783"/>
    <w:rsid w:val="00941CCD"/>
    <w:rsid w:val="00945958"/>
    <w:rsid w:val="009501BE"/>
    <w:rsid w:val="00952B79"/>
    <w:rsid w:val="009552BE"/>
    <w:rsid w:val="00964B37"/>
    <w:rsid w:val="009671ED"/>
    <w:rsid w:val="00970D3D"/>
    <w:rsid w:val="00971917"/>
    <w:rsid w:val="00981B1B"/>
    <w:rsid w:val="0098442D"/>
    <w:rsid w:val="00985A40"/>
    <w:rsid w:val="00985FA0"/>
    <w:rsid w:val="00986887"/>
    <w:rsid w:val="00987A6B"/>
    <w:rsid w:val="00992C28"/>
    <w:rsid w:val="009A3353"/>
    <w:rsid w:val="009A4AEE"/>
    <w:rsid w:val="009A6860"/>
    <w:rsid w:val="009B49FC"/>
    <w:rsid w:val="009B6F2B"/>
    <w:rsid w:val="009B744E"/>
    <w:rsid w:val="009B74E4"/>
    <w:rsid w:val="009C2083"/>
    <w:rsid w:val="009C4FEF"/>
    <w:rsid w:val="009C6F64"/>
    <w:rsid w:val="009D24AD"/>
    <w:rsid w:val="009D5DC2"/>
    <w:rsid w:val="009E0902"/>
    <w:rsid w:val="009E2559"/>
    <w:rsid w:val="009E2932"/>
    <w:rsid w:val="009E380B"/>
    <w:rsid w:val="009E5EB1"/>
    <w:rsid w:val="009E68BD"/>
    <w:rsid w:val="009F5074"/>
    <w:rsid w:val="00A0094B"/>
    <w:rsid w:val="00A0143C"/>
    <w:rsid w:val="00A02CC0"/>
    <w:rsid w:val="00A03163"/>
    <w:rsid w:val="00A0553D"/>
    <w:rsid w:val="00A07FBA"/>
    <w:rsid w:val="00A11450"/>
    <w:rsid w:val="00A1374C"/>
    <w:rsid w:val="00A15D13"/>
    <w:rsid w:val="00A17218"/>
    <w:rsid w:val="00A179DB"/>
    <w:rsid w:val="00A22706"/>
    <w:rsid w:val="00A35D9D"/>
    <w:rsid w:val="00A40880"/>
    <w:rsid w:val="00A460F3"/>
    <w:rsid w:val="00A50007"/>
    <w:rsid w:val="00A50FEE"/>
    <w:rsid w:val="00A5626C"/>
    <w:rsid w:val="00A619B5"/>
    <w:rsid w:val="00A63CB6"/>
    <w:rsid w:val="00A6476B"/>
    <w:rsid w:val="00A749FB"/>
    <w:rsid w:val="00A75BDC"/>
    <w:rsid w:val="00A76D67"/>
    <w:rsid w:val="00A773AA"/>
    <w:rsid w:val="00A80BC7"/>
    <w:rsid w:val="00A90647"/>
    <w:rsid w:val="00A94387"/>
    <w:rsid w:val="00AA0B13"/>
    <w:rsid w:val="00AA1B3B"/>
    <w:rsid w:val="00AA4AED"/>
    <w:rsid w:val="00AB630A"/>
    <w:rsid w:val="00AC5E50"/>
    <w:rsid w:val="00AD44B5"/>
    <w:rsid w:val="00AD4EB5"/>
    <w:rsid w:val="00AD4F4D"/>
    <w:rsid w:val="00AE030B"/>
    <w:rsid w:val="00AE0CA8"/>
    <w:rsid w:val="00AE0F61"/>
    <w:rsid w:val="00AE1169"/>
    <w:rsid w:val="00AE2270"/>
    <w:rsid w:val="00AE7B51"/>
    <w:rsid w:val="00AE7B6F"/>
    <w:rsid w:val="00AF02FD"/>
    <w:rsid w:val="00AF0BB2"/>
    <w:rsid w:val="00AF4220"/>
    <w:rsid w:val="00AF68EA"/>
    <w:rsid w:val="00B06519"/>
    <w:rsid w:val="00B100DB"/>
    <w:rsid w:val="00B129FF"/>
    <w:rsid w:val="00B13AC0"/>
    <w:rsid w:val="00B15965"/>
    <w:rsid w:val="00B204F7"/>
    <w:rsid w:val="00B205E6"/>
    <w:rsid w:val="00B20AF9"/>
    <w:rsid w:val="00B2234F"/>
    <w:rsid w:val="00B241C9"/>
    <w:rsid w:val="00B242CA"/>
    <w:rsid w:val="00B24AE3"/>
    <w:rsid w:val="00B24B55"/>
    <w:rsid w:val="00B25BEC"/>
    <w:rsid w:val="00B26394"/>
    <w:rsid w:val="00B33273"/>
    <w:rsid w:val="00B36426"/>
    <w:rsid w:val="00B366CA"/>
    <w:rsid w:val="00B36AC1"/>
    <w:rsid w:val="00B41399"/>
    <w:rsid w:val="00B44FC0"/>
    <w:rsid w:val="00B513F9"/>
    <w:rsid w:val="00B53215"/>
    <w:rsid w:val="00B57312"/>
    <w:rsid w:val="00B61F1E"/>
    <w:rsid w:val="00B62454"/>
    <w:rsid w:val="00B643C6"/>
    <w:rsid w:val="00B726ED"/>
    <w:rsid w:val="00B750E4"/>
    <w:rsid w:val="00B75701"/>
    <w:rsid w:val="00B76E62"/>
    <w:rsid w:val="00B82A84"/>
    <w:rsid w:val="00B846C3"/>
    <w:rsid w:val="00B91E22"/>
    <w:rsid w:val="00BA1A3A"/>
    <w:rsid w:val="00BA44E4"/>
    <w:rsid w:val="00BA6118"/>
    <w:rsid w:val="00BB0EED"/>
    <w:rsid w:val="00BB2DDE"/>
    <w:rsid w:val="00BB3F72"/>
    <w:rsid w:val="00BB678C"/>
    <w:rsid w:val="00BC4038"/>
    <w:rsid w:val="00BC63D9"/>
    <w:rsid w:val="00BD1142"/>
    <w:rsid w:val="00BD2769"/>
    <w:rsid w:val="00BD3DDD"/>
    <w:rsid w:val="00BD45C8"/>
    <w:rsid w:val="00BD540C"/>
    <w:rsid w:val="00BD6CA1"/>
    <w:rsid w:val="00BF79D2"/>
    <w:rsid w:val="00C0118D"/>
    <w:rsid w:val="00C02387"/>
    <w:rsid w:val="00C11173"/>
    <w:rsid w:val="00C16C66"/>
    <w:rsid w:val="00C20148"/>
    <w:rsid w:val="00C21443"/>
    <w:rsid w:val="00C2340D"/>
    <w:rsid w:val="00C23E65"/>
    <w:rsid w:val="00C30CCE"/>
    <w:rsid w:val="00C32350"/>
    <w:rsid w:val="00C36E17"/>
    <w:rsid w:val="00C3745C"/>
    <w:rsid w:val="00C378FA"/>
    <w:rsid w:val="00C4062A"/>
    <w:rsid w:val="00C4480F"/>
    <w:rsid w:val="00C51EAB"/>
    <w:rsid w:val="00C5335D"/>
    <w:rsid w:val="00C53620"/>
    <w:rsid w:val="00C55B69"/>
    <w:rsid w:val="00C62038"/>
    <w:rsid w:val="00C63C23"/>
    <w:rsid w:val="00C67038"/>
    <w:rsid w:val="00C754B4"/>
    <w:rsid w:val="00C75D2A"/>
    <w:rsid w:val="00C8326D"/>
    <w:rsid w:val="00C85570"/>
    <w:rsid w:val="00C86D8C"/>
    <w:rsid w:val="00C92079"/>
    <w:rsid w:val="00C9346E"/>
    <w:rsid w:val="00C93CBD"/>
    <w:rsid w:val="00CA7039"/>
    <w:rsid w:val="00CA71B6"/>
    <w:rsid w:val="00CB4F78"/>
    <w:rsid w:val="00CB7E23"/>
    <w:rsid w:val="00CC3090"/>
    <w:rsid w:val="00CC5E06"/>
    <w:rsid w:val="00CC7531"/>
    <w:rsid w:val="00CC79A5"/>
    <w:rsid w:val="00CD0846"/>
    <w:rsid w:val="00CD0919"/>
    <w:rsid w:val="00CD3190"/>
    <w:rsid w:val="00CD3B27"/>
    <w:rsid w:val="00CE1629"/>
    <w:rsid w:val="00CF26F1"/>
    <w:rsid w:val="00D00107"/>
    <w:rsid w:val="00D0062F"/>
    <w:rsid w:val="00D036F0"/>
    <w:rsid w:val="00D0393F"/>
    <w:rsid w:val="00D06911"/>
    <w:rsid w:val="00D10B23"/>
    <w:rsid w:val="00D20766"/>
    <w:rsid w:val="00D21144"/>
    <w:rsid w:val="00D22FB9"/>
    <w:rsid w:val="00D23514"/>
    <w:rsid w:val="00D26EB1"/>
    <w:rsid w:val="00D332B1"/>
    <w:rsid w:val="00D34499"/>
    <w:rsid w:val="00D3516C"/>
    <w:rsid w:val="00D364C7"/>
    <w:rsid w:val="00D417E2"/>
    <w:rsid w:val="00D418C5"/>
    <w:rsid w:val="00D440DA"/>
    <w:rsid w:val="00D44D26"/>
    <w:rsid w:val="00D45CE0"/>
    <w:rsid w:val="00D51313"/>
    <w:rsid w:val="00D5238A"/>
    <w:rsid w:val="00D544D4"/>
    <w:rsid w:val="00D72088"/>
    <w:rsid w:val="00D739FD"/>
    <w:rsid w:val="00D76607"/>
    <w:rsid w:val="00D87A36"/>
    <w:rsid w:val="00D9391F"/>
    <w:rsid w:val="00D96225"/>
    <w:rsid w:val="00DA0169"/>
    <w:rsid w:val="00DA0271"/>
    <w:rsid w:val="00DA10D5"/>
    <w:rsid w:val="00DA1971"/>
    <w:rsid w:val="00DA2312"/>
    <w:rsid w:val="00DA4517"/>
    <w:rsid w:val="00DA544B"/>
    <w:rsid w:val="00DB2C5C"/>
    <w:rsid w:val="00DB6617"/>
    <w:rsid w:val="00DB664C"/>
    <w:rsid w:val="00DE1EF7"/>
    <w:rsid w:val="00DE50F8"/>
    <w:rsid w:val="00DE6855"/>
    <w:rsid w:val="00DF643C"/>
    <w:rsid w:val="00DF7412"/>
    <w:rsid w:val="00E004A8"/>
    <w:rsid w:val="00E00638"/>
    <w:rsid w:val="00E0501B"/>
    <w:rsid w:val="00E13792"/>
    <w:rsid w:val="00E1406F"/>
    <w:rsid w:val="00E1476C"/>
    <w:rsid w:val="00E15863"/>
    <w:rsid w:val="00E20B9A"/>
    <w:rsid w:val="00E224AC"/>
    <w:rsid w:val="00E22632"/>
    <w:rsid w:val="00E252B0"/>
    <w:rsid w:val="00E26C9F"/>
    <w:rsid w:val="00E31422"/>
    <w:rsid w:val="00E327DB"/>
    <w:rsid w:val="00E32E66"/>
    <w:rsid w:val="00E34DC8"/>
    <w:rsid w:val="00E365E5"/>
    <w:rsid w:val="00E36A60"/>
    <w:rsid w:val="00E36E6D"/>
    <w:rsid w:val="00E41A2A"/>
    <w:rsid w:val="00E45111"/>
    <w:rsid w:val="00E453E8"/>
    <w:rsid w:val="00E46246"/>
    <w:rsid w:val="00E53D7E"/>
    <w:rsid w:val="00E6062A"/>
    <w:rsid w:val="00E60CEA"/>
    <w:rsid w:val="00E63337"/>
    <w:rsid w:val="00E70845"/>
    <w:rsid w:val="00E709DA"/>
    <w:rsid w:val="00E77477"/>
    <w:rsid w:val="00E77622"/>
    <w:rsid w:val="00E82ACC"/>
    <w:rsid w:val="00E85DBB"/>
    <w:rsid w:val="00E86A0F"/>
    <w:rsid w:val="00E915E0"/>
    <w:rsid w:val="00E91C62"/>
    <w:rsid w:val="00E948D0"/>
    <w:rsid w:val="00E97DBC"/>
    <w:rsid w:val="00EA1A1F"/>
    <w:rsid w:val="00EA6735"/>
    <w:rsid w:val="00EA7E4F"/>
    <w:rsid w:val="00EB2CFC"/>
    <w:rsid w:val="00EC088E"/>
    <w:rsid w:val="00EC451B"/>
    <w:rsid w:val="00EC4E30"/>
    <w:rsid w:val="00ED3A60"/>
    <w:rsid w:val="00ED5639"/>
    <w:rsid w:val="00ED6C26"/>
    <w:rsid w:val="00EE029A"/>
    <w:rsid w:val="00EE0923"/>
    <w:rsid w:val="00EE0E95"/>
    <w:rsid w:val="00EE3797"/>
    <w:rsid w:val="00EE42DD"/>
    <w:rsid w:val="00EE4893"/>
    <w:rsid w:val="00EE6E7D"/>
    <w:rsid w:val="00EF3E98"/>
    <w:rsid w:val="00F061D4"/>
    <w:rsid w:val="00F06CA3"/>
    <w:rsid w:val="00F10132"/>
    <w:rsid w:val="00F15F30"/>
    <w:rsid w:val="00F16324"/>
    <w:rsid w:val="00F169A9"/>
    <w:rsid w:val="00F221A7"/>
    <w:rsid w:val="00F27248"/>
    <w:rsid w:val="00F272B4"/>
    <w:rsid w:val="00F30CE7"/>
    <w:rsid w:val="00F46A49"/>
    <w:rsid w:val="00F565CA"/>
    <w:rsid w:val="00F57AF6"/>
    <w:rsid w:val="00F6021C"/>
    <w:rsid w:val="00F6364B"/>
    <w:rsid w:val="00F679AE"/>
    <w:rsid w:val="00F71C63"/>
    <w:rsid w:val="00F75B6F"/>
    <w:rsid w:val="00F75DFE"/>
    <w:rsid w:val="00F836C3"/>
    <w:rsid w:val="00F90B50"/>
    <w:rsid w:val="00FA2425"/>
    <w:rsid w:val="00FA374E"/>
    <w:rsid w:val="00FA5AF1"/>
    <w:rsid w:val="00FC0FC1"/>
    <w:rsid w:val="00FC1036"/>
    <w:rsid w:val="00FC3BBC"/>
    <w:rsid w:val="00FC5D6F"/>
    <w:rsid w:val="00FC6A58"/>
    <w:rsid w:val="00FD2FC6"/>
    <w:rsid w:val="00FD493C"/>
    <w:rsid w:val="00FD569C"/>
    <w:rsid w:val="00FD5AD1"/>
    <w:rsid w:val="00FE1B76"/>
    <w:rsid w:val="00FE55AB"/>
    <w:rsid w:val="00FE75E4"/>
    <w:rsid w:val="00FF1482"/>
    <w:rsid w:val="00FF3ABC"/>
    <w:rsid w:val="00FF5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D96D5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6523C"/>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86887"/>
    <w:pPr>
      <w:keepNext/>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523C"/>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86887"/>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spacing w:before="120"/>
    </w:pPr>
    <w:rPr>
      <w:rFonts w:cstheme="minorHAnsi"/>
      <w:b/>
      <w:bCs/>
    </w:rPr>
  </w:style>
  <w:style w:type="paragraph" w:styleId="TOC2">
    <w:name w:val="toc 2"/>
    <w:basedOn w:val="Normal"/>
    <w:next w:val="Normal"/>
    <w:autoRedefine/>
    <w:uiPriority w:val="39"/>
    <w:unhideWhenUsed/>
    <w:rsid w:val="00C3745C"/>
    <w:pPr>
      <w:ind w:left="240"/>
    </w:pPr>
    <w:rPr>
      <w:rFonts w:cstheme="minorHAnsi"/>
      <w:b/>
      <w:bCs/>
      <w:sz w:val="22"/>
      <w:szCs w:val="22"/>
    </w:r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480"/>
    </w:pPr>
    <w:rPr>
      <w:rFonts w:cstheme="minorHAnsi"/>
      <w:sz w:val="22"/>
      <w:szCs w:val="22"/>
    </w:r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2F27CB"/>
    <w:pPr>
      <w:keepNext/>
      <w:pBdr>
        <w:bottom w:val="single" w:sz="4" w:space="1" w:color="auto"/>
      </w:pBdr>
      <w:spacing w:after="240"/>
      <w:jc w:val="center"/>
    </w:pPr>
    <w:rPr>
      <w:rFonts w:asciiTheme="majorHAnsi" w:hAnsiTheme="majorHAnsi"/>
      <w:b/>
      <w:bCs/>
      <w:sz w:val="28"/>
      <w:szCs w:val="32"/>
      <w:lang w:bidi="en-US"/>
    </w:rPr>
  </w:style>
  <w:style w:type="paragraph" w:styleId="ListParagraph">
    <w:name w:val="List Paragraph"/>
    <w:basedOn w:val="Normal"/>
    <w:uiPriority w:val="34"/>
    <w:unhideWhenUsed/>
    <w:rsid w:val="00660B74"/>
    <w:pPr>
      <w:ind w:left="720"/>
      <w:contextualSpacing/>
    </w:pPr>
  </w:style>
  <w:style w:type="character" w:styleId="FollowedHyperlink">
    <w:name w:val="FollowedHyperlink"/>
    <w:basedOn w:val="DefaultParagraphFont"/>
    <w:uiPriority w:val="99"/>
    <w:semiHidden/>
    <w:unhideWhenUsed/>
    <w:rsid w:val="00D10B23"/>
    <w:rPr>
      <w:color w:val="800080" w:themeColor="followedHyperlink"/>
      <w:u w:val="single"/>
    </w:rPr>
  </w:style>
  <w:style w:type="paragraph" w:customStyle="1" w:styleId="Normal1">
    <w:name w:val="Normal1"/>
    <w:rsid w:val="00532340"/>
    <w:pPr>
      <w:spacing w:after="200" w:line="276" w:lineRule="auto"/>
    </w:pPr>
    <w:rPr>
      <w:rFonts w:ascii="Calibri" w:eastAsia="Calibri" w:hAnsi="Calibri" w:cs="Calibri"/>
      <w:color w:val="000000"/>
      <w:sz w:val="22"/>
      <w:szCs w:val="22"/>
    </w:rPr>
  </w:style>
  <w:style w:type="paragraph" w:styleId="EndnoteText">
    <w:name w:val="endnote text"/>
    <w:basedOn w:val="Normal"/>
    <w:link w:val="EndnoteTextChar"/>
    <w:uiPriority w:val="99"/>
    <w:unhideWhenUsed/>
    <w:rsid w:val="000D0AAD"/>
    <w:pPr>
      <w:spacing w:line="240" w:lineRule="auto"/>
    </w:pPr>
  </w:style>
  <w:style w:type="character" w:customStyle="1" w:styleId="EndnoteTextChar">
    <w:name w:val="Endnote Text Char"/>
    <w:basedOn w:val="DefaultParagraphFont"/>
    <w:link w:val="EndnoteText"/>
    <w:uiPriority w:val="99"/>
    <w:rsid w:val="000D0AAD"/>
    <w:rPr>
      <w:rFonts w:asciiTheme="minorHAnsi" w:hAnsiTheme="minorHAnsi"/>
      <w:sz w:val="24"/>
      <w:szCs w:val="24"/>
      <w:lang w:bidi="en-US"/>
    </w:rPr>
  </w:style>
  <w:style w:type="character" w:styleId="EndnoteReference">
    <w:name w:val="endnote reference"/>
    <w:basedOn w:val="DefaultParagraphFont"/>
    <w:uiPriority w:val="99"/>
    <w:unhideWhenUsed/>
    <w:rsid w:val="000D0AAD"/>
    <w:rPr>
      <w:vertAlign w:val="superscript"/>
    </w:rPr>
  </w:style>
  <w:style w:type="paragraph" w:styleId="FootnoteText">
    <w:name w:val="footnote text"/>
    <w:basedOn w:val="Normal"/>
    <w:link w:val="FootnoteTextChar"/>
    <w:uiPriority w:val="99"/>
    <w:unhideWhenUsed/>
    <w:rsid w:val="001A2DF7"/>
    <w:pPr>
      <w:spacing w:line="240" w:lineRule="auto"/>
    </w:pPr>
  </w:style>
  <w:style w:type="character" w:customStyle="1" w:styleId="FootnoteTextChar">
    <w:name w:val="Footnote Text Char"/>
    <w:basedOn w:val="DefaultParagraphFont"/>
    <w:link w:val="FootnoteText"/>
    <w:uiPriority w:val="99"/>
    <w:rsid w:val="001A2DF7"/>
    <w:rPr>
      <w:rFonts w:asciiTheme="minorHAnsi" w:hAnsiTheme="minorHAnsi"/>
      <w:sz w:val="24"/>
      <w:szCs w:val="24"/>
      <w:lang w:bidi="en-US"/>
    </w:rPr>
  </w:style>
  <w:style w:type="character" w:styleId="FootnoteReference">
    <w:name w:val="footnote reference"/>
    <w:basedOn w:val="DefaultParagraphFont"/>
    <w:uiPriority w:val="99"/>
    <w:unhideWhenUsed/>
    <w:rsid w:val="001A2DF7"/>
    <w:rPr>
      <w:vertAlign w:val="superscript"/>
    </w:rPr>
  </w:style>
  <w:style w:type="paragraph" w:styleId="TOC4">
    <w:name w:val="toc 4"/>
    <w:basedOn w:val="Normal"/>
    <w:next w:val="Normal"/>
    <w:autoRedefine/>
    <w:uiPriority w:val="39"/>
    <w:semiHidden/>
    <w:unhideWhenUsed/>
    <w:rsid w:val="00505B79"/>
    <w:pPr>
      <w:ind w:left="720"/>
    </w:pPr>
    <w:rPr>
      <w:rFonts w:cstheme="minorHAnsi"/>
      <w:sz w:val="20"/>
      <w:szCs w:val="20"/>
    </w:rPr>
  </w:style>
  <w:style w:type="paragraph" w:styleId="TOC5">
    <w:name w:val="toc 5"/>
    <w:basedOn w:val="Normal"/>
    <w:next w:val="Normal"/>
    <w:autoRedefine/>
    <w:uiPriority w:val="39"/>
    <w:semiHidden/>
    <w:unhideWhenUsed/>
    <w:rsid w:val="00505B79"/>
    <w:pPr>
      <w:ind w:left="960"/>
    </w:pPr>
    <w:rPr>
      <w:rFonts w:cstheme="minorHAnsi"/>
      <w:sz w:val="20"/>
      <w:szCs w:val="20"/>
    </w:rPr>
  </w:style>
  <w:style w:type="paragraph" w:styleId="TOC6">
    <w:name w:val="toc 6"/>
    <w:basedOn w:val="Normal"/>
    <w:next w:val="Normal"/>
    <w:autoRedefine/>
    <w:uiPriority w:val="39"/>
    <w:semiHidden/>
    <w:unhideWhenUsed/>
    <w:rsid w:val="00505B79"/>
    <w:pPr>
      <w:ind w:left="1200"/>
    </w:pPr>
    <w:rPr>
      <w:rFonts w:cstheme="minorHAnsi"/>
      <w:sz w:val="20"/>
      <w:szCs w:val="20"/>
    </w:rPr>
  </w:style>
  <w:style w:type="paragraph" w:styleId="TOC7">
    <w:name w:val="toc 7"/>
    <w:basedOn w:val="Normal"/>
    <w:next w:val="Normal"/>
    <w:autoRedefine/>
    <w:uiPriority w:val="39"/>
    <w:semiHidden/>
    <w:unhideWhenUsed/>
    <w:rsid w:val="00505B79"/>
    <w:pPr>
      <w:ind w:left="1440"/>
    </w:pPr>
    <w:rPr>
      <w:rFonts w:cstheme="minorHAnsi"/>
      <w:sz w:val="20"/>
      <w:szCs w:val="20"/>
    </w:rPr>
  </w:style>
  <w:style w:type="paragraph" w:styleId="TOC8">
    <w:name w:val="toc 8"/>
    <w:basedOn w:val="Normal"/>
    <w:next w:val="Normal"/>
    <w:autoRedefine/>
    <w:uiPriority w:val="39"/>
    <w:semiHidden/>
    <w:unhideWhenUsed/>
    <w:rsid w:val="00505B79"/>
    <w:pPr>
      <w:ind w:left="1680"/>
    </w:pPr>
    <w:rPr>
      <w:rFonts w:cstheme="minorHAnsi"/>
      <w:sz w:val="20"/>
      <w:szCs w:val="20"/>
    </w:rPr>
  </w:style>
  <w:style w:type="paragraph" w:styleId="TOC9">
    <w:name w:val="toc 9"/>
    <w:basedOn w:val="Normal"/>
    <w:next w:val="Normal"/>
    <w:autoRedefine/>
    <w:uiPriority w:val="39"/>
    <w:semiHidden/>
    <w:unhideWhenUsed/>
    <w:rsid w:val="00505B79"/>
    <w:pPr>
      <w:ind w:left="1920"/>
    </w:pPr>
    <w:rPr>
      <w:rFonts w:cstheme="minorHAnsi"/>
      <w:sz w:val="20"/>
      <w:szCs w:val="20"/>
    </w:rPr>
  </w:style>
  <w:style w:type="paragraph" w:styleId="Revision">
    <w:name w:val="Revision"/>
    <w:hidden/>
    <w:uiPriority w:val="99"/>
    <w:semiHidden/>
    <w:rsid w:val="00DB6617"/>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5323">
      <w:bodyDiv w:val="1"/>
      <w:marLeft w:val="0"/>
      <w:marRight w:val="0"/>
      <w:marTop w:val="0"/>
      <w:marBottom w:val="0"/>
      <w:divBdr>
        <w:top w:val="none" w:sz="0" w:space="0" w:color="auto"/>
        <w:left w:val="none" w:sz="0" w:space="0" w:color="auto"/>
        <w:bottom w:val="none" w:sz="0" w:space="0" w:color="auto"/>
        <w:right w:val="none" w:sz="0" w:space="0" w:color="auto"/>
      </w:divBdr>
    </w:div>
    <w:div w:id="37560054">
      <w:bodyDiv w:val="1"/>
      <w:marLeft w:val="0"/>
      <w:marRight w:val="0"/>
      <w:marTop w:val="0"/>
      <w:marBottom w:val="0"/>
      <w:divBdr>
        <w:top w:val="none" w:sz="0" w:space="0" w:color="auto"/>
        <w:left w:val="none" w:sz="0" w:space="0" w:color="auto"/>
        <w:bottom w:val="none" w:sz="0" w:space="0" w:color="auto"/>
        <w:right w:val="none" w:sz="0" w:space="0" w:color="auto"/>
      </w:divBdr>
    </w:div>
    <w:div w:id="500513511">
      <w:bodyDiv w:val="1"/>
      <w:marLeft w:val="0"/>
      <w:marRight w:val="0"/>
      <w:marTop w:val="0"/>
      <w:marBottom w:val="0"/>
      <w:divBdr>
        <w:top w:val="none" w:sz="0" w:space="0" w:color="auto"/>
        <w:left w:val="none" w:sz="0" w:space="0" w:color="auto"/>
        <w:bottom w:val="none" w:sz="0" w:space="0" w:color="auto"/>
        <w:right w:val="none" w:sz="0" w:space="0" w:color="auto"/>
      </w:divBdr>
    </w:div>
    <w:div w:id="547382325">
      <w:bodyDiv w:val="1"/>
      <w:marLeft w:val="0"/>
      <w:marRight w:val="0"/>
      <w:marTop w:val="0"/>
      <w:marBottom w:val="0"/>
      <w:divBdr>
        <w:top w:val="none" w:sz="0" w:space="0" w:color="auto"/>
        <w:left w:val="none" w:sz="0" w:space="0" w:color="auto"/>
        <w:bottom w:val="none" w:sz="0" w:space="0" w:color="auto"/>
        <w:right w:val="none" w:sz="0" w:space="0" w:color="auto"/>
      </w:divBdr>
    </w:div>
    <w:div w:id="660036959">
      <w:bodyDiv w:val="1"/>
      <w:marLeft w:val="0"/>
      <w:marRight w:val="0"/>
      <w:marTop w:val="0"/>
      <w:marBottom w:val="0"/>
      <w:divBdr>
        <w:top w:val="none" w:sz="0" w:space="0" w:color="auto"/>
        <w:left w:val="none" w:sz="0" w:space="0" w:color="auto"/>
        <w:bottom w:val="none" w:sz="0" w:space="0" w:color="auto"/>
        <w:right w:val="none" w:sz="0" w:space="0" w:color="auto"/>
      </w:divBdr>
    </w:div>
    <w:div w:id="748041815">
      <w:bodyDiv w:val="1"/>
      <w:marLeft w:val="0"/>
      <w:marRight w:val="0"/>
      <w:marTop w:val="0"/>
      <w:marBottom w:val="0"/>
      <w:divBdr>
        <w:top w:val="none" w:sz="0" w:space="0" w:color="auto"/>
        <w:left w:val="none" w:sz="0" w:space="0" w:color="auto"/>
        <w:bottom w:val="none" w:sz="0" w:space="0" w:color="auto"/>
        <w:right w:val="none" w:sz="0" w:space="0" w:color="auto"/>
      </w:divBdr>
    </w:div>
    <w:div w:id="764960449">
      <w:bodyDiv w:val="1"/>
      <w:marLeft w:val="0"/>
      <w:marRight w:val="0"/>
      <w:marTop w:val="0"/>
      <w:marBottom w:val="0"/>
      <w:divBdr>
        <w:top w:val="none" w:sz="0" w:space="0" w:color="auto"/>
        <w:left w:val="none" w:sz="0" w:space="0" w:color="auto"/>
        <w:bottom w:val="none" w:sz="0" w:space="0" w:color="auto"/>
        <w:right w:val="none" w:sz="0" w:space="0" w:color="auto"/>
      </w:divBdr>
    </w:div>
    <w:div w:id="863634898">
      <w:bodyDiv w:val="1"/>
      <w:marLeft w:val="0"/>
      <w:marRight w:val="0"/>
      <w:marTop w:val="0"/>
      <w:marBottom w:val="0"/>
      <w:divBdr>
        <w:top w:val="none" w:sz="0" w:space="0" w:color="auto"/>
        <w:left w:val="none" w:sz="0" w:space="0" w:color="auto"/>
        <w:bottom w:val="none" w:sz="0" w:space="0" w:color="auto"/>
        <w:right w:val="none" w:sz="0" w:space="0" w:color="auto"/>
      </w:divBdr>
    </w:div>
    <w:div w:id="909996982">
      <w:bodyDiv w:val="1"/>
      <w:marLeft w:val="0"/>
      <w:marRight w:val="0"/>
      <w:marTop w:val="0"/>
      <w:marBottom w:val="0"/>
      <w:divBdr>
        <w:top w:val="none" w:sz="0" w:space="0" w:color="auto"/>
        <w:left w:val="none" w:sz="0" w:space="0" w:color="auto"/>
        <w:bottom w:val="none" w:sz="0" w:space="0" w:color="auto"/>
        <w:right w:val="none" w:sz="0" w:space="0" w:color="auto"/>
      </w:divBdr>
    </w:div>
    <w:div w:id="1043797625">
      <w:bodyDiv w:val="1"/>
      <w:marLeft w:val="0"/>
      <w:marRight w:val="0"/>
      <w:marTop w:val="0"/>
      <w:marBottom w:val="0"/>
      <w:divBdr>
        <w:top w:val="none" w:sz="0" w:space="0" w:color="auto"/>
        <w:left w:val="none" w:sz="0" w:space="0" w:color="auto"/>
        <w:bottom w:val="none" w:sz="0" w:space="0" w:color="auto"/>
        <w:right w:val="none" w:sz="0" w:space="0" w:color="auto"/>
      </w:divBdr>
    </w:div>
    <w:div w:id="1051461833">
      <w:bodyDiv w:val="1"/>
      <w:marLeft w:val="0"/>
      <w:marRight w:val="0"/>
      <w:marTop w:val="0"/>
      <w:marBottom w:val="0"/>
      <w:divBdr>
        <w:top w:val="none" w:sz="0" w:space="0" w:color="auto"/>
        <w:left w:val="none" w:sz="0" w:space="0" w:color="auto"/>
        <w:bottom w:val="none" w:sz="0" w:space="0" w:color="auto"/>
        <w:right w:val="none" w:sz="0" w:space="0" w:color="auto"/>
      </w:divBdr>
    </w:div>
    <w:div w:id="1187792016">
      <w:bodyDiv w:val="1"/>
      <w:marLeft w:val="0"/>
      <w:marRight w:val="0"/>
      <w:marTop w:val="0"/>
      <w:marBottom w:val="0"/>
      <w:divBdr>
        <w:top w:val="none" w:sz="0" w:space="0" w:color="auto"/>
        <w:left w:val="none" w:sz="0" w:space="0" w:color="auto"/>
        <w:bottom w:val="none" w:sz="0" w:space="0" w:color="auto"/>
        <w:right w:val="none" w:sz="0" w:space="0" w:color="auto"/>
      </w:divBdr>
    </w:div>
    <w:div w:id="1274438515">
      <w:bodyDiv w:val="1"/>
      <w:marLeft w:val="0"/>
      <w:marRight w:val="0"/>
      <w:marTop w:val="0"/>
      <w:marBottom w:val="0"/>
      <w:divBdr>
        <w:top w:val="none" w:sz="0" w:space="0" w:color="auto"/>
        <w:left w:val="none" w:sz="0" w:space="0" w:color="auto"/>
        <w:bottom w:val="none" w:sz="0" w:space="0" w:color="auto"/>
        <w:right w:val="none" w:sz="0" w:space="0" w:color="auto"/>
      </w:divBdr>
    </w:div>
    <w:div w:id="1388454292">
      <w:bodyDiv w:val="1"/>
      <w:marLeft w:val="0"/>
      <w:marRight w:val="0"/>
      <w:marTop w:val="0"/>
      <w:marBottom w:val="0"/>
      <w:divBdr>
        <w:top w:val="none" w:sz="0" w:space="0" w:color="auto"/>
        <w:left w:val="none" w:sz="0" w:space="0" w:color="auto"/>
        <w:bottom w:val="none" w:sz="0" w:space="0" w:color="auto"/>
        <w:right w:val="none" w:sz="0" w:space="0" w:color="auto"/>
      </w:divBdr>
    </w:div>
    <w:div w:id="1397626302">
      <w:bodyDiv w:val="1"/>
      <w:marLeft w:val="0"/>
      <w:marRight w:val="0"/>
      <w:marTop w:val="0"/>
      <w:marBottom w:val="0"/>
      <w:divBdr>
        <w:top w:val="none" w:sz="0" w:space="0" w:color="auto"/>
        <w:left w:val="none" w:sz="0" w:space="0" w:color="auto"/>
        <w:bottom w:val="none" w:sz="0" w:space="0" w:color="auto"/>
        <w:right w:val="none" w:sz="0" w:space="0" w:color="auto"/>
      </w:divBdr>
    </w:div>
    <w:div w:id="1511289167">
      <w:bodyDiv w:val="1"/>
      <w:marLeft w:val="0"/>
      <w:marRight w:val="0"/>
      <w:marTop w:val="0"/>
      <w:marBottom w:val="0"/>
      <w:divBdr>
        <w:top w:val="none" w:sz="0" w:space="0" w:color="auto"/>
        <w:left w:val="none" w:sz="0" w:space="0" w:color="auto"/>
        <w:bottom w:val="none" w:sz="0" w:space="0" w:color="auto"/>
        <w:right w:val="none" w:sz="0" w:space="0" w:color="auto"/>
      </w:divBdr>
    </w:div>
    <w:div w:id="1533302497">
      <w:bodyDiv w:val="1"/>
      <w:marLeft w:val="0"/>
      <w:marRight w:val="0"/>
      <w:marTop w:val="0"/>
      <w:marBottom w:val="0"/>
      <w:divBdr>
        <w:top w:val="none" w:sz="0" w:space="0" w:color="auto"/>
        <w:left w:val="none" w:sz="0" w:space="0" w:color="auto"/>
        <w:bottom w:val="none" w:sz="0" w:space="0" w:color="auto"/>
        <w:right w:val="none" w:sz="0" w:space="0" w:color="auto"/>
      </w:divBdr>
    </w:div>
    <w:div w:id="1670674063">
      <w:bodyDiv w:val="1"/>
      <w:marLeft w:val="0"/>
      <w:marRight w:val="0"/>
      <w:marTop w:val="0"/>
      <w:marBottom w:val="0"/>
      <w:divBdr>
        <w:top w:val="none" w:sz="0" w:space="0" w:color="auto"/>
        <w:left w:val="none" w:sz="0" w:space="0" w:color="auto"/>
        <w:bottom w:val="none" w:sz="0" w:space="0" w:color="auto"/>
        <w:right w:val="none" w:sz="0" w:space="0" w:color="auto"/>
      </w:divBdr>
    </w:div>
    <w:div w:id="1700811659">
      <w:bodyDiv w:val="1"/>
      <w:marLeft w:val="0"/>
      <w:marRight w:val="0"/>
      <w:marTop w:val="0"/>
      <w:marBottom w:val="0"/>
      <w:divBdr>
        <w:top w:val="none" w:sz="0" w:space="0" w:color="auto"/>
        <w:left w:val="none" w:sz="0" w:space="0" w:color="auto"/>
        <w:bottom w:val="none" w:sz="0" w:space="0" w:color="auto"/>
        <w:right w:val="none" w:sz="0" w:space="0" w:color="auto"/>
      </w:divBdr>
    </w:div>
    <w:div w:id="1704286547">
      <w:bodyDiv w:val="1"/>
      <w:marLeft w:val="0"/>
      <w:marRight w:val="0"/>
      <w:marTop w:val="0"/>
      <w:marBottom w:val="0"/>
      <w:divBdr>
        <w:top w:val="none" w:sz="0" w:space="0" w:color="auto"/>
        <w:left w:val="none" w:sz="0" w:space="0" w:color="auto"/>
        <w:bottom w:val="none" w:sz="0" w:space="0" w:color="auto"/>
        <w:right w:val="none" w:sz="0" w:space="0" w:color="auto"/>
      </w:divBdr>
    </w:div>
    <w:div w:id="2002468338">
      <w:bodyDiv w:val="1"/>
      <w:marLeft w:val="0"/>
      <w:marRight w:val="0"/>
      <w:marTop w:val="0"/>
      <w:marBottom w:val="0"/>
      <w:divBdr>
        <w:top w:val="none" w:sz="0" w:space="0" w:color="auto"/>
        <w:left w:val="none" w:sz="0" w:space="0" w:color="auto"/>
        <w:bottom w:val="none" w:sz="0" w:space="0" w:color="auto"/>
        <w:right w:val="none" w:sz="0" w:space="0" w:color="auto"/>
      </w:divBdr>
    </w:div>
    <w:div w:id="2003384248">
      <w:bodyDiv w:val="1"/>
      <w:marLeft w:val="0"/>
      <w:marRight w:val="0"/>
      <w:marTop w:val="0"/>
      <w:marBottom w:val="0"/>
      <w:divBdr>
        <w:top w:val="none" w:sz="0" w:space="0" w:color="auto"/>
        <w:left w:val="none" w:sz="0" w:space="0" w:color="auto"/>
        <w:bottom w:val="none" w:sz="0" w:space="0" w:color="auto"/>
        <w:right w:val="none" w:sz="0" w:space="0" w:color="auto"/>
      </w:divBdr>
    </w:div>
    <w:div w:id="2065761453">
      <w:bodyDiv w:val="1"/>
      <w:marLeft w:val="0"/>
      <w:marRight w:val="0"/>
      <w:marTop w:val="0"/>
      <w:marBottom w:val="0"/>
      <w:divBdr>
        <w:top w:val="none" w:sz="0" w:space="0" w:color="auto"/>
        <w:left w:val="none" w:sz="0" w:space="0" w:color="auto"/>
        <w:bottom w:val="none" w:sz="0" w:space="0" w:color="auto"/>
        <w:right w:val="none" w:sz="0" w:space="0" w:color="auto"/>
      </w:divBdr>
    </w:div>
    <w:div w:id="2086296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jpeg"/><Relationship Id="rId10"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www.cherokeephoenix.org/Article/index/6560" TargetMode="External"/><Relationship Id="rId4" Type="http://schemas.openxmlformats.org/officeDocument/2006/relationships/hyperlink" Target="http://archive.newsok.com/olive/apa/oklahoman/SharedView.Article.aspx?href=DOK%2F2012%2F07%2F27&amp;id=Ar01107&amp;sk=8AA762DD" TargetMode="External"/><Relationship Id="rId5" Type="http://schemas.openxmlformats.org/officeDocument/2006/relationships/hyperlink" Target="http://www.cherokee.org/Services/TribalCitizenship/Citizenship.aspx" TargetMode="External"/><Relationship Id="rId6" Type="http://schemas.openxmlformats.org/officeDocument/2006/relationships/hyperlink" Target="http://archive.newsok.com/olive/apa/oklahoman/SharedView.Article.aspx?href=DOK%2F2012%2F04%2F20&amp;id=Ar01100&amp;sk=1CC4DAF9" TargetMode="External"/><Relationship Id="rId7" Type="http://schemas.openxmlformats.org/officeDocument/2006/relationships/hyperlink" Target="http://www.supremecourt.gov/faq.aspx" TargetMode="External"/><Relationship Id="rId8" Type="http://schemas.openxmlformats.org/officeDocument/2006/relationships/hyperlink" Target="http://www.nbcnews.com/news/us-news/indian-children-s-law-choctaw-foster-case-praised-some-scrutinized-n546296" TargetMode="External"/><Relationship Id="rId9" Type="http://schemas.openxmlformats.org/officeDocument/2006/relationships/hyperlink" Target="https://www.federalregister.gov/articles/2015/02/25/2015-03925/guidelines-for-state-courts-and-agencies-in-indian-child-custody-proceedings" TargetMode="External"/><Relationship Id="rId1" Type="http://schemas.openxmlformats.org/officeDocument/2006/relationships/hyperlink" Target="http://pages.uoregon.edu/adoption/topics/IAP.html" TargetMode="External"/><Relationship Id="rId2" Type="http://schemas.openxmlformats.org/officeDocument/2006/relationships/hyperlink" Target="http://www.naja.com/about/histor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
      <w:docPartPr>
        <w:name w:val="6AE4A6CA54642C4FA33702C746328B6D"/>
        <w:category>
          <w:name w:val="General"/>
          <w:gallery w:val="placeholder"/>
        </w:category>
        <w:types>
          <w:type w:val="bbPlcHdr"/>
        </w:types>
        <w:behaviors>
          <w:behavior w:val="content"/>
        </w:behaviors>
        <w:guid w:val="{792914B3-1034-2F46-8AA2-39F467817232}"/>
      </w:docPartPr>
      <w:docPartBody>
        <w:p w:rsidR="005649AB" w:rsidRDefault="005649AB" w:rsidP="005649AB">
          <w:pPr>
            <w:pStyle w:val="6AE4A6CA54642C4FA33702C746328B6D"/>
          </w:pPr>
          <w:r w:rsidRPr="00AC7F2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45235"/>
    <w:rsid w:val="00045235"/>
    <w:rsid w:val="0013003F"/>
    <w:rsid w:val="00151A9E"/>
    <w:rsid w:val="00174706"/>
    <w:rsid w:val="001924A2"/>
    <w:rsid w:val="0019526D"/>
    <w:rsid w:val="001D26AE"/>
    <w:rsid w:val="001F1822"/>
    <w:rsid w:val="002F2904"/>
    <w:rsid w:val="00303490"/>
    <w:rsid w:val="003153C5"/>
    <w:rsid w:val="00327900"/>
    <w:rsid w:val="003F1033"/>
    <w:rsid w:val="004B2D6F"/>
    <w:rsid w:val="004F10EE"/>
    <w:rsid w:val="0053599A"/>
    <w:rsid w:val="005649AB"/>
    <w:rsid w:val="005C08FC"/>
    <w:rsid w:val="00617A9D"/>
    <w:rsid w:val="006276BE"/>
    <w:rsid w:val="00667C21"/>
    <w:rsid w:val="00713126"/>
    <w:rsid w:val="007332C0"/>
    <w:rsid w:val="00792C0F"/>
    <w:rsid w:val="007D11E5"/>
    <w:rsid w:val="00825190"/>
    <w:rsid w:val="0086030F"/>
    <w:rsid w:val="008809FC"/>
    <w:rsid w:val="008B7CFD"/>
    <w:rsid w:val="008C0287"/>
    <w:rsid w:val="008C532B"/>
    <w:rsid w:val="008D1845"/>
    <w:rsid w:val="00943536"/>
    <w:rsid w:val="009A7815"/>
    <w:rsid w:val="00A4381C"/>
    <w:rsid w:val="00AD7AA9"/>
    <w:rsid w:val="00B12DA6"/>
    <w:rsid w:val="00B928DD"/>
    <w:rsid w:val="00C413A1"/>
    <w:rsid w:val="00CA69E2"/>
    <w:rsid w:val="00CC0952"/>
    <w:rsid w:val="00E5448F"/>
    <w:rsid w:val="00E637F6"/>
    <w:rsid w:val="00EB2D28"/>
    <w:rsid w:val="00F06E2D"/>
    <w:rsid w:val="00F31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649AB"/>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519C29EC9BBFC54D843C3C65C58A287B">
    <w:name w:val="519C29EC9BBFC54D843C3C65C58A287B"/>
    <w:rsid w:val="005649AB"/>
    <w:pPr>
      <w:spacing w:after="0" w:line="240" w:lineRule="auto"/>
    </w:pPr>
    <w:rPr>
      <w:sz w:val="24"/>
      <w:szCs w:val="24"/>
    </w:rPr>
  </w:style>
  <w:style w:type="paragraph" w:customStyle="1" w:styleId="83322B0000CE4C43AC2FF492DE3CA90B">
    <w:name w:val="83322B0000CE4C43AC2FF492DE3CA90B"/>
    <w:rsid w:val="005649AB"/>
    <w:pPr>
      <w:spacing w:after="0" w:line="240" w:lineRule="auto"/>
    </w:pPr>
    <w:rPr>
      <w:sz w:val="24"/>
      <w:szCs w:val="24"/>
    </w:rPr>
  </w:style>
  <w:style w:type="paragraph" w:customStyle="1" w:styleId="E16DA114AE84BF4A9E052F84A5D5398C">
    <w:name w:val="E16DA114AE84BF4A9E052F84A5D5398C"/>
    <w:rsid w:val="005649AB"/>
    <w:pPr>
      <w:spacing w:after="0" w:line="240" w:lineRule="auto"/>
    </w:pPr>
    <w:rPr>
      <w:sz w:val="24"/>
      <w:szCs w:val="24"/>
    </w:rPr>
  </w:style>
  <w:style w:type="paragraph" w:customStyle="1" w:styleId="E474F161A0345240BA971981AB997F23">
    <w:name w:val="E474F161A0345240BA971981AB997F23"/>
    <w:rsid w:val="005649AB"/>
    <w:pPr>
      <w:spacing w:after="0" w:line="240" w:lineRule="auto"/>
    </w:pPr>
    <w:rPr>
      <w:sz w:val="24"/>
      <w:szCs w:val="24"/>
    </w:rPr>
  </w:style>
  <w:style w:type="paragraph" w:customStyle="1" w:styleId="0D95CDACE708FF4C8D925B0304F38381">
    <w:name w:val="0D95CDACE708FF4C8D925B0304F38381"/>
    <w:rsid w:val="005649AB"/>
    <w:pPr>
      <w:spacing w:after="0" w:line="240" w:lineRule="auto"/>
    </w:pPr>
    <w:rPr>
      <w:sz w:val="24"/>
      <w:szCs w:val="24"/>
    </w:rPr>
  </w:style>
  <w:style w:type="paragraph" w:customStyle="1" w:styleId="BFD8305DFD416D4A845A766D18EE8581">
    <w:name w:val="BFD8305DFD416D4A845A766D18EE8581"/>
    <w:rsid w:val="005649AB"/>
    <w:pPr>
      <w:spacing w:after="0" w:line="240" w:lineRule="auto"/>
    </w:pPr>
    <w:rPr>
      <w:sz w:val="24"/>
      <w:szCs w:val="24"/>
    </w:rPr>
  </w:style>
  <w:style w:type="paragraph" w:customStyle="1" w:styleId="6AE4A6CA54642C4FA33702C746328B6D">
    <w:name w:val="6AE4A6CA54642C4FA33702C746328B6D"/>
    <w:rsid w:val="005649AB"/>
    <w:pPr>
      <w:spacing w:after="0" w:line="240" w:lineRule="auto"/>
    </w:pPr>
    <w:rPr>
      <w:sz w:val="24"/>
      <w:szCs w:val="24"/>
    </w:rPr>
  </w:style>
  <w:style w:type="paragraph" w:customStyle="1" w:styleId="72D85102E67F874DB6237DD922821CCB">
    <w:name w:val="72D85102E67F874DB6237DD922821CCB"/>
    <w:rsid w:val="0013003F"/>
    <w:pPr>
      <w:spacing w:after="0" w:line="240" w:lineRule="auto"/>
    </w:pPr>
    <w:rPr>
      <w:sz w:val="24"/>
      <w:szCs w:val="24"/>
    </w:rPr>
  </w:style>
  <w:style w:type="paragraph" w:customStyle="1" w:styleId="CC1D1514409A974688AC378FA674C70C">
    <w:name w:val="CC1D1514409A974688AC378FA674C70C"/>
    <w:rsid w:val="0013003F"/>
    <w:pPr>
      <w:spacing w:after="0" w:line="240" w:lineRule="auto"/>
    </w:pPr>
    <w:rPr>
      <w:sz w:val="24"/>
      <w:szCs w:val="24"/>
    </w:rPr>
  </w:style>
  <w:style w:type="paragraph" w:customStyle="1" w:styleId="4361FD761E244D4FB74A0C734BA04059">
    <w:name w:val="4361FD761E244D4FB74A0C734BA04059"/>
    <w:rsid w:val="0013003F"/>
    <w:pPr>
      <w:spacing w:after="0" w:line="240" w:lineRule="auto"/>
    </w:pPr>
    <w:rPr>
      <w:sz w:val="24"/>
      <w:szCs w:val="24"/>
    </w:rPr>
  </w:style>
  <w:style w:type="paragraph" w:customStyle="1" w:styleId="069070E53CE5BD4CBBA5789E22FE97BB">
    <w:name w:val="069070E53CE5BD4CBBA5789E22FE97BB"/>
    <w:rsid w:val="0013003F"/>
    <w:pPr>
      <w:spacing w:after="0" w:line="240" w:lineRule="auto"/>
    </w:pPr>
    <w:rPr>
      <w:sz w:val="24"/>
      <w:szCs w:val="24"/>
    </w:rPr>
  </w:style>
  <w:style w:type="paragraph" w:customStyle="1" w:styleId="CB729B600F5E834C82624318D57294F6">
    <w:name w:val="CB729B600F5E834C82624318D57294F6"/>
    <w:rsid w:val="0013003F"/>
    <w:pPr>
      <w:spacing w:after="0" w:line="240" w:lineRule="auto"/>
    </w:pPr>
    <w:rPr>
      <w:sz w:val="24"/>
      <w:szCs w:val="24"/>
    </w:rPr>
  </w:style>
  <w:style w:type="paragraph" w:customStyle="1" w:styleId="F1385994BDCC444288C435FF6FCE854E">
    <w:name w:val="F1385994BDCC444288C435FF6FCE854E"/>
    <w:rsid w:val="0013003F"/>
    <w:pPr>
      <w:spacing w:after="0" w:line="240" w:lineRule="auto"/>
    </w:pPr>
    <w:rPr>
      <w:sz w:val="24"/>
      <w:szCs w:val="24"/>
    </w:rPr>
  </w:style>
  <w:style w:type="paragraph" w:customStyle="1" w:styleId="C5D177CE253D8B41A48F29F273A25F2A">
    <w:name w:val="C5D177CE253D8B41A48F29F273A25F2A"/>
    <w:rsid w:val="0013003F"/>
    <w:pPr>
      <w:spacing w:after="0" w:line="240" w:lineRule="auto"/>
    </w:pPr>
    <w:rPr>
      <w:sz w:val="24"/>
      <w:szCs w:val="24"/>
    </w:rPr>
  </w:style>
  <w:style w:type="paragraph" w:customStyle="1" w:styleId="CD098DCD52910F4AA89101D45BC706DA">
    <w:name w:val="CD098DCD52910F4AA89101D45BC706DA"/>
    <w:rsid w:val="0013003F"/>
    <w:pPr>
      <w:spacing w:after="0" w:line="240" w:lineRule="auto"/>
    </w:pPr>
    <w:rPr>
      <w:sz w:val="24"/>
      <w:szCs w:val="24"/>
    </w:rPr>
  </w:style>
  <w:style w:type="paragraph" w:customStyle="1" w:styleId="D24542538F325740A82042A07F573F71">
    <w:name w:val="D24542538F325740A82042A07F573F71"/>
    <w:rsid w:val="0013003F"/>
    <w:pPr>
      <w:spacing w:after="0" w:line="240" w:lineRule="auto"/>
    </w:pPr>
    <w:rPr>
      <w:sz w:val="24"/>
      <w:szCs w:val="24"/>
    </w:rPr>
  </w:style>
  <w:style w:type="paragraph" w:customStyle="1" w:styleId="3DFC8987D23BE6418073A910AFAEBAAD">
    <w:name w:val="3DFC8987D23BE6418073A910AFAEBAAD"/>
    <w:rsid w:val="0013003F"/>
    <w:pPr>
      <w:spacing w:after="0" w:line="240" w:lineRule="auto"/>
    </w:pPr>
    <w:rPr>
      <w:sz w:val="24"/>
      <w:szCs w:val="24"/>
    </w:rPr>
  </w:style>
  <w:style w:type="paragraph" w:customStyle="1" w:styleId="967E7EBB07944A4FAFE2F339D3CA5B4C">
    <w:name w:val="967E7EBB07944A4FAFE2F339D3CA5B4C"/>
    <w:rsid w:val="0013003F"/>
    <w:pPr>
      <w:spacing w:after="0" w:line="240" w:lineRule="auto"/>
    </w:pPr>
    <w:rPr>
      <w:sz w:val="24"/>
      <w:szCs w:val="24"/>
    </w:rPr>
  </w:style>
  <w:style w:type="paragraph" w:customStyle="1" w:styleId="A62430DA5968594AB2C8265477D6568F">
    <w:name w:val="A62430DA5968594AB2C8265477D6568F"/>
    <w:rsid w:val="0013003F"/>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Bla02</b:Tag>
    <b:SourceType>JournalArticle</b:SourceType>
    <b:Guid>{63ED623B-B068-184C-82A0-556F300273F6}</b:Guid>
    <b:Author>
      <b:Author>
        <b:NameList>
          <b:Person>
            <b:Last>Black</b:Last>
            <b:First>J.</b:First>
          </b:Person>
        </b:NameList>
      </b:Author>
    </b:Author>
    <b:Title>The 'Mascotting of Native America: Construction, Commodity, and Assimilation.</b:Title>
    <b:Publisher>The American Indian Quarterly</b:Publisher>
    <b:Year>2002</b:Year>
    <b:Volume>26</b:Volume>
    <b:Pages>605-622</b:Pages>
    <b:Issue>4</b:Issue>
    <b:RefOrder>1</b:RefOrder>
  </b:Source>
  <b:Source>
    <b:Tag>Ell09</b:Tag>
    <b:SourceType>JournalArticle</b:SourceType>
    <b:Guid>{7EA9168D-E9BD-1441-957A-53336305D8FC}</b:Guid>
    <b:Author>
      <b:Author>
        <b:NameList>
          <b:Person>
            <b:Last>Ifantidou</b:Last>
            <b:First>Elly</b:First>
          </b:Person>
        </b:NameList>
      </b:Author>
    </b:Author>
    <b:Title>Newspaper headlines and relevance: Ad hoc concepts in ad hoc contexts</b:Title>
    <b:JournalName>Journal of Pragmatics</b:JournalName>
    <b:Year>2009</b:Year>
    <b:Volume>41</b:Volume>
    <b:Pages>699-720</b:Pages>
    <b:RefOrder>2</b:RefOrder>
  </b:Source>
  <b:Source>
    <b:Tag>81F16</b:Tag>
    <b:SourceType>Misc</b:SourceType>
    <b:Guid>{6DD6A1E0-C3D3-5F4A-B809-CD0D047CC060}</b:Guid>
    <b:Title>Indian Entities Recognized and Eligible To Receive Services From the Unites States Burear of Indian Affairs</b:Title>
    <b:Year>2016</b:Year>
    <b:Month>January</b:Month>
    <b:Day>29</b:Day>
    <b:PublicationTitle>Federal Register</b:PublicationTitle>
    <b:Volume>81</b:Volume>
    <b:Issue>019</b:Issue>
    <b:Author>
      <b:Author>
        <b:Corporate>81 FR 5019</b:Corporate>
      </b:Author>
    </b:Author>
    <b:RefOrder>3</b:RefOrder>
  </b:Source>
  <b:Source>
    <b:Tag>Che16</b:Tag>
    <b:SourceType>InternetSite</b:SourceType>
    <b:Guid>{4F010C05-4AC0-0A41-904F-D44F47E84E46}</b:Guid>
    <b:Title>Tribal Citizenship</b:Title>
    <b:Year>2016</b:Year>
    <b:Author>
      <b:Author>
        <b:Corporate>Cherokee Nation</b:Corporate>
      </b:Author>
    </b:Author>
    <b:InternetSiteTitle>Cherokee Nation</b:InternetSiteTitle>
    <b:URL>http://www.cherokee.org/Services/TribalCitizenship/Citizenship.aspx</b:URL>
    <b:YearAccessed>2016</b:YearAccessed>
    <b:MonthAccessed>April</b:MonthAccessed>
    <b:RefOrder>4</b:RefOrder>
  </b:Source>
</b:Sources>
</file>

<file path=customXml/itemProps1.xml><?xml version="1.0" encoding="utf-8"?>
<ds:datastoreItem xmlns:ds="http://schemas.openxmlformats.org/officeDocument/2006/customXml" ds:itemID="{2C1AC44C-9233-F145-B55C-8804DAB2A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13159</Words>
  <Characters>75007</Characters>
  <Application>Microsoft Macintosh Word</Application>
  <DocSecurity>0</DocSecurity>
  <Lines>625</Lines>
  <Paragraphs>175</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87991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Lauren Gomez</cp:lastModifiedBy>
  <cp:revision>2</cp:revision>
  <cp:lastPrinted>2011-12-05T16:17:00Z</cp:lastPrinted>
  <dcterms:created xsi:type="dcterms:W3CDTF">2016-05-12T16:01:00Z</dcterms:created>
  <dcterms:modified xsi:type="dcterms:W3CDTF">2016-05-12T16:01:00Z</dcterms:modified>
</cp:coreProperties>
</file>