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A2F" w:rsidRPr="00902B1F" w:rsidRDefault="003B0A2F" w:rsidP="00B74124">
      <w:pPr>
        <w:ind w:right="576"/>
        <w:rPr>
          <w:caps/>
        </w:rPr>
      </w:pPr>
    </w:p>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bookmarkStart w:id="0" w:name="_GoBack"/>
          <w:r w:rsidRPr="0008176F">
            <w:rPr>
              <w:caps/>
            </w:rPr>
            <w:t>Graduate College</w:t>
          </w:r>
        </w:p>
      </w:sdtContent>
    </w:sdt>
    <w:bookmarkEnd w:id="0"/>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476C93" w:rsidP="0008176F">
          <w:pPr>
            <w:pStyle w:val="NoSpacing"/>
            <w:spacing w:line="480" w:lineRule="auto"/>
            <w:jc w:val="center"/>
            <w:rPr>
              <w:caps/>
            </w:rPr>
          </w:pPr>
          <w:r>
            <w:rPr>
              <w:caps/>
            </w:rPr>
            <w:t>communicability, wellness, and rural health economics: a discourse analysis of a federal</w:t>
          </w:r>
          <w:r w:rsidR="00404B52">
            <w:rPr>
              <w:caps/>
            </w:rPr>
            <w:t>l</w:t>
          </w:r>
          <w:r>
            <w:rPr>
              <w:caps/>
            </w:rPr>
            <w:t>y qualified health center in Eastern Oklahoma</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54667"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D36DB6">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D36DB6" w:rsidP="00746E16">
          <w:pPr>
            <w:pStyle w:val="NoSpacing"/>
            <w:spacing w:line="480" w:lineRule="auto"/>
            <w:jc w:val="center"/>
            <w:rPr>
              <w:caps/>
            </w:rPr>
          </w:pPr>
          <w:r>
            <w:rPr>
              <w:caps/>
            </w:rPr>
            <w:t>Doctor of Philosophy</w:t>
          </w:r>
        </w:p>
      </w:sdtContent>
    </w:sdt>
    <w:p w:rsidR="00730F0A" w:rsidRDefault="00730F0A" w:rsidP="00B74124">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1271CA">
      <w:pPr>
        <w:pStyle w:val="NoSpacing"/>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D36DB6" w:rsidP="00746E16">
          <w:pPr>
            <w:pStyle w:val="NoSpacing"/>
            <w:jc w:val="center"/>
            <w:rPr>
              <w:caps/>
            </w:rPr>
          </w:pPr>
          <w:r>
            <w:rPr>
              <w:caps/>
            </w:rPr>
            <w:t>ryan edwin blanton</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425A47" w:rsidP="00730F0A">
          <w:pPr>
            <w:pStyle w:val="NoSpacing"/>
            <w:jc w:val="center"/>
          </w:pPr>
          <w:r>
            <w:t>2014</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476C93" w:rsidP="00730F0A">
          <w:pPr>
            <w:pStyle w:val="NoSpacing"/>
            <w:jc w:val="center"/>
            <w:rPr>
              <w:caps/>
            </w:rPr>
          </w:pPr>
          <w:r>
            <w:rPr>
              <w:caps/>
            </w:rPr>
            <w:t>communicability, wellness, and</w:t>
          </w:r>
          <w:r w:rsidR="00132318">
            <w:rPr>
              <w:caps/>
            </w:rPr>
            <w:t xml:space="preserve"> rural health economics: a discourse analysis of </w:t>
          </w:r>
          <w:r>
            <w:rPr>
              <w:caps/>
            </w:rPr>
            <w:t xml:space="preserve">a </w:t>
          </w:r>
          <w:r w:rsidR="00132318">
            <w:rPr>
              <w:caps/>
            </w:rPr>
            <w:t>federal</w:t>
          </w:r>
          <w:r w:rsidR="00404B52">
            <w:rPr>
              <w:caps/>
            </w:rPr>
            <w:t>l</w:t>
          </w:r>
          <w:r w:rsidR="00132318">
            <w:rPr>
              <w:caps/>
            </w:rPr>
            <w:t>y qualified health center in eastern oklahoma</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054667"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132318">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132318" w:rsidP="00746E16">
          <w:pPr>
            <w:pStyle w:val="NoSpacing"/>
            <w:jc w:val="center"/>
            <w:rPr>
              <w:caps/>
            </w:rPr>
          </w:pPr>
          <w:r>
            <w:rPr>
              <w:caps/>
            </w:rPr>
            <w:t>Department of Anthropology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054667"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FD1DCF">
            <w:t>Sean O’Neill</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054667"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FD1DCF">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FD1DCF">
            <w:t xml:space="preserve">Katherine </w:t>
          </w:r>
          <w:proofErr w:type="spellStart"/>
          <w:r w:rsidR="00FD1DCF">
            <w:t>Hirschfeld</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054667"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FD1DCF">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FD1DCF">
            <w:t>Lesley Rankin-Hill</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054667"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FD1DCF">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FD1DCF">
            <w:t>Paul Spicer</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054667"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FD1DCF">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FD1DCF">
            <w:t>Thomas Burns</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054667"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132318">
            <w:rPr>
              <w:caps/>
            </w:rPr>
            <w:t>ryan edwin blanton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902B1F">
            <w:t>2014</w:t>
          </w:r>
        </w:sdtContent>
      </w:sdt>
    </w:p>
    <w:p w:rsidR="00730F0A" w:rsidRDefault="00730F0A" w:rsidP="00730F0A">
      <w:pPr>
        <w:pStyle w:val="NoSpacing"/>
        <w:jc w:val="center"/>
      </w:pPr>
      <w:r>
        <w:t>All Rights Reserved.</w:t>
      </w:r>
    </w:p>
    <w:p w:rsidR="001722D9" w:rsidRDefault="006F10CE" w:rsidP="000D508C">
      <w:pPr>
        <w:ind w:firstLine="720"/>
      </w:pPr>
      <w:r>
        <w:br w:type="page"/>
      </w:r>
      <w:r w:rsidR="00C53B86">
        <w:lastRenderedPageBreak/>
        <w:t>This dissertation is dedicat</w:t>
      </w:r>
      <w:r w:rsidR="000D1C07">
        <w:t>ed to</w:t>
      </w:r>
      <w:r w:rsidR="009A21E7">
        <w:t xml:space="preserve"> Julie,</w:t>
      </w:r>
      <w:r w:rsidR="000D1C07">
        <w:t xml:space="preserve"> Cate</w:t>
      </w:r>
      <w:r w:rsidR="009A21E7">
        <w:t>,</w:t>
      </w:r>
      <w:r w:rsidR="000D1C07">
        <w:t xml:space="preserve"> </w:t>
      </w:r>
      <w:r w:rsidR="00EF2CFD">
        <w:t xml:space="preserve">and Eddie. </w:t>
      </w:r>
      <w:r w:rsidR="009A21E7">
        <w:t xml:space="preserve">My deepest gratitude, love, and appreciation go to my wife, friend, and colleague, Julie Dinger. Without you, none of this would have been possible. </w:t>
      </w:r>
      <w:r w:rsidR="0066777E">
        <w:t>Cate and Eddie, y</w:t>
      </w:r>
      <w:r w:rsidR="00EF2CFD">
        <w:t xml:space="preserve">ou are my inspiration, and because of you, I know that dreams are worth chasing. </w:t>
      </w:r>
      <w:r w:rsidR="000D1C07">
        <w:t>I hope this inspires you to chase your dreams and passion and to never give up in the face of adversity.</w:t>
      </w:r>
      <w:r w:rsidR="001722D9">
        <w:t xml:space="preserve"> </w:t>
      </w:r>
    </w:p>
    <w:p w:rsidR="001722D9" w:rsidRDefault="001722D9" w:rsidP="000D1C07">
      <w:pPr>
        <w:ind w:firstLine="720"/>
      </w:pPr>
    </w:p>
    <w:p w:rsidR="001722D9" w:rsidRDefault="001722D9" w:rsidP="001722D9">
      <w:pPr>
        <w:sectPr w:rsidR="001722D9" w:rsidSect="00B74124">
          <w:pgSz w:w="12240" w:h="15840" w:code="1"/>
          <w:pgMar w:top="1440" w:right="2160" w:bottom="1440" w:left="2304" w:header="720" w:footer="720" w:gutter="0"/>
          <w:cols w:space="720"/>
          <w:docGrid w:linePitch="360"/>
        </w:sectPr>
      </w:pPr>
    </w:p>
    <w:p w:rsidR="008E1C26" w:rsidRDefault="00775701" w:rsidP="00B74124">
      <w:pPr>
        <w:pStyle w:val="Heading1"/>
      </w:pPr>
      <w:bookmarkStart w:id="1" w:name="_Toc310579464"/>
      <w:bookmarkStart w:id="2" w:name="_Toc384663532"/>
      <w:r>
        <w:lastRenderedPageBreak/>
        <w:t>Acknowledgements</w:t>
      </w:r>
      <w:bookmarkEnd w:id="1"/>
      <w:bookmarkEnd w:id="2"/>
    </w:p>
    <w:p w:rsidR="003450B1" w:rsidRDefault="009A21E7" w:rsidP="00B74124">
      <w:pPr>
        <w:ind w:right="576"/>
      </w:pPr>
      <w:r>
        <w:tab/>
        <w:t>There are many people who have made this dissertation a reality. First and foremost, I would like to thank the administration of the Health and Wellness Center for their outstanding service to the people of eastern Oklahoma and their support of this research. I hope this research is useful to you and your mission.</w:t>
      </w:r>
    </w:p>
    <w:p w:rsidR="0066777E" w:rsidRDefault="0066777E" w:rsidP="00B74124">
      <w:pPr>
        <w:ind w:right="576"/>
      </w:pPr>
      <w:r>
        <w:tab/>
        <w:t>To my parents, Ray and Cathy Blanton, thank you for your love, support, and encouragement. It has been a long road, and you have always guided me in the right direction. To Amanda, Melissa, Raina, Robbie, Alice, and April, thank you for believing in me.</w:t>
      </w:r>
      <w:r w:rsidR="006E0363">
        <w:t xml:space="preserve"> To Bob Dinger, you taught me to fight for all that is good in my life. I am deeply indebted to you all.</w:t>
      </w:r>
    </w:p>
    <w:p w:rsidR="0066777E" w:rsidRDefault="0066777E" w:rsidP="00B74124">
      <w:pPr>
        <w:ind w:right="576"/>
      </w:pPr>
      <w:r>
        <w:tab/>
        <w:t xml:space="preserve">A special note of thanks goes to my dissertation committee and other professors at the University of Oklahoma. Dr. Lesley Rankin-Hill, Dr. Katherine </w:t>
      </w:r>
      <w:proofErr w:type="spellStart"/>
      <w:r w:rsidR="006E0363">
        <w:t>Hirschfeld</w:t>
      </w:r>
      <w:proofErr w:type="spellEnd"/>
      <w:r w:rsidR="006E0363">
        <w:t>,</w:t>
      </w:r>
      <w:r>
        <w:t xml:space="preserve"> Dr. Sean O’Neill,</w:t>
      </w:r>
      <w:r w:rsidR="006E0363">
        <w:t xml:space="preserve"> Dr. Tom Burns, and Dr. Paul Spicer,</w:t>
      </w:r>
      <w:r>
        <w:t xml:space="preserve"> you took a young kid </w:t>
      </w:r>
      <w:r w:rsidR="006E0363">
        <w:t xml:space="preserve">with broad ambitions </w:t>
      </w:r>
      <w:r>
        <w:t xml:space="preserve">and </w:t>
      </w:r>
      <w:r w:rsidR="006E0363">
        <w:t>helped transform</w:t>
      </w:r>
      <w:r>
        <w:t xml:space="preserve"> him into a scholar</w:t>
      </w:r>
      <w:r w:rsidR="006E0363">
        <w:t xml:space="preserve">. You helped me find my strengths and passion, and were honest in your assessment. Thank you. </w:t>
      </w:r>
    </w:p>
    <w:p w:rsidR="000D508C" w:rsidRDefault="006E0363" w:rsidP="00B74124">
      <w:pPr>
        <w:ind w:right="576"/>
      </w:pPr>
      <w:r>
        <w:tab/>
        <w:t xml:space="preserve">Dr. Tim Faltyn and Dr. Ron Ramming, thank you for your encouragement and </w:t>
      </w:r>
      <w:r w:rsidR="000D508C">
        <w:t>guidance as I start the next chapter of my academic life. Lastly, thank you to all our friends and colleagues in eastern Oklahoma who have welcomed us into their communities.</w:t>
      </w:r>
    </w:p>
    <w:p w:rsidR="000D508C" w:rsidRDefault="000D508C" w:rsidP="00B74124">
      <w:pPr>
        <w:ind w:right="576"/>
      </w:pPr>
    </w:p>
    <w:p w:rsidR="00775701" w:rsidRDefault="00775701" w:rsidP="00F550DA">
      <w:pPr>
        <w:pStyle w:val="Title"/>
      </w:pPr>
      <w:r>
        <w:br w:type="page"/>
      </w:r>
      <w:r>
        <w:lastRenderedPageBreak/>
        <w:t xml:space="preserve">Table of </w:t>
      </w:r>
      <w:r w:rsidRPr="00775701">
        <w:t>Contents</w:t>
      </w:r>
    </w:p>
    <w:p w:rsidR="004A7222" w:rsidRPr="0078679A" w:rsidRDefault="004A7222" w:rsidP="004A7222">
      <w:pPr>
        <w:pStyle w:val="NoSpacing"/>
      </w:pPr>
    </w:p>
    <w:p w:rsidR="000A1898" w:rsidRDefault="0007376F">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84663532" w:history="1">
        <w:r w:rsidR="000A1898" w:rsidRPr="00066895">
          <w:rPr>
            <w:rStyle w:val="Hyperlink"/>
            <w:noProof/>
          </w:rPr>
          <w:t>Acknowledgements</w:t>
        </w:r>
        <w:r w:rsidR="000A1898">
          <w:rPr>
            <w:noProof/>
            <w:webHidden/>
          </w:rPr>
          <w:tab/>
        </w:r>
        <w:r>
          <w:rPr>
            <w:noProof/>
            <w:webHidden/>
          </w:rPr>
          <w:fldChar w:fldCharType="begin"/>
        </w:r>
        <w:r w:rsidR="000A1898">
          <w:rPr>
            <w:noProof/>
            <w:webHidden/>
          </w:rPr>
          <w:instrText xml:space="preserve"> PAGEREF _Toc384663532 \h </w:instrText>
        </w:r>
        <w:r>
          <w:rPr>
            <w:noProof/>
            <w:webHidden/>
          </w:rPr>
        </w:r>
        <w:r>
          <w:rPr>
            <w:noProof/>
            <w:webHidden/>
          </w:rPr>
          <w:fldChar w:fldCharType="separate"/>
        </w:r>
        <w:r w:rsidR="007A2C8A">
          <w:rPr>
            <w:noProof/>
            <w:webHidden/>
          </w:rPr>
          <w:t>iv</w:t>
        </w:r>
        <w:r>
          <w:rPr>
            <w:noProof/>
            <w:webHidden/>
          </w:rPr>
          <w:fldChar w:fldCharType="end"/>
        </w:r>
      </w:hyperlink>
    </w:p>
    <w:p w:rsidR="000A1898" w:rsidRDefault="00054667">
      <w:pPr>
        <w:pStyle w:val="TOC1"/>
        <w:rPr>
          <w:rFonts w:eastAsiaTheme="minorEastAsia" w:cstheme="minorBidi"/>
          <w:noProof/>
          <w:sz w:val="22"/>
          <w:szCs w:val="22"/>
          <w:lang w:bidi="ar-SA"/>
        </w:rPr>
      </w:pPr>
      <w:hyperlink w:anchor="_Toc384663533" w:history="1">
        <w:r w:rsidR="000A1898" w:rsidRPr="00066895">
          <w:rPr>
            <w:rStyle w:val="Hyperlink"/>
            <w:noProof/>
          </w:rPr>
          <w:t>List of Tables</w:t>
        </w:r>
        <w:r w:rsidR="000A1898">
          <w:rPr>
            <w:noProof/>
            <w:webHidden/>
          </w:rPr>
          <w:tab/>
        </w:r>
        <w:r w:rsidR="0007376F">
          <w:rPr>
            <w:noProof/>
            <w:webHidden/>
          </w:rPr>
          <w:fldChar w:fldCharType="begin"/>
        </w:r>
        <w:r w:rsidR="000A1898">
          <w:rPr>
            <w:noProof/>
            <w:webHidden/>
          </w:rPr>
          <w:instrText xml:space="preserve"> PAGEREF _Toc384663533 \h </w:instrText>
        </w:r>
        <w:r w:rsidR="0007376F">
          <w:rPr>
            <w:noProof/>
            <w:webHidden/>
          </w:rPr>
        </w:r>
        <w:r w:rsidR="0007376F">
          <w:rPr>
            <w:noProof/>
            <w:webHidden/>
          </w:rPr>
          <w:fldChar w:fldCharType="separate"/>
        </w:r>
        <w:r w:rsidR="007A2C8A">
          <w:rPr>
            <w:noProof/>
            <w:webHidden/>
          </w:rPr>
          <w:t>viii</w:t>
        </w:r>
        <w:r w:rsidR="0007376F">
          <w:rPr>
            <w:noProof/>
            <w:webHidden/>
          </w:rPr>
          <w:fldChar w:fldCharType="end"/>
        </w:r>
      </w:hyperlink>
    </w:p>
    <w:p w:rsidR="000A1898" w:rsidRDefault="00054667">
      <w:pPr>
        <w:pStyle w:val="TOC1"/>
        <w:rPr>
          <w:rFonts w:eastAsiaTheme="minorEastAsia" w:cstheme="minorBidi"/>
          <w:noProof/>
          <w:sz w:val="22"/>
          <w:szCs w:val="22"/>
          <w:lang w:bidi="ar-SA"/>
        </w:rPr>
      </w:pPr>
      <w:hyperlink w:anchor="_Toc384663534" w:history="1">
        <w:r w:rsidR="000A1898" w:rsidRPr="00066895">
          <w:rPr>
            <w:rStyle w:val="Hyperlink"/>
            <w:noProof/>
          </w:rPr>
          <w:t>List of Figures</w:t>
        </w:r>
        <w:r w:rsidR="000A1898">
          <w:rPr>
            <w:noProof/>
            <w:webHidden/>
          </w:rPr>
          <w:tab/>
        </w:r>
        <w:r w:rsidR="0007376F">
          <w:rPr>
            <w:noProof/>
            <w:webHidden/>
          </w:rPr>
          <w:fldChar w:fldCharType="begin"/>
        </w:r>
        <w:r w:rsidR="000A1898">
          <w:rPr>
            <w:noProof/>
            <w:webHidden/>
          </w:rPr>
          <w:instrText xml:space="preserve"> PAGEREF _Toc384663534 \h </w:instrText>
        </w:r>
        <w:r w:rsidR="0007376F">
          <w:rPr>
            <w:noProof/>
            <w:webHidden/>
          </w:rPr>
        </w:r>
        <w:r w:rsidR="0007376F">
          <w:rPr>
            <w:noProof/>
            <w:webHidden/>
          </w:rPr>
          <w:fldChar w:fldCharType="separate"/>
        </w:r>
        <w:r w:rsidR="007A2C8A">
          <w:rPr>
            <w:noProof/>
            <w:webHidden/>
          </w:rPr>
          <w:t>ix</w:t>
        </w:r>
        <w:r w:rsidR="0007376F">
          <w:rPr>
            <w:noProof/>
            <w:webHidden/>
          </w:rPr>
          <w:fldChar w:fldCharType="end"/>
        </w:r>
      </w:hyperlink>
    </w:p>
    <w:p w:rsidR="000A1898" w:rsidRDefault="00054667">
      <w:pPr>
        <w:pStyle w:val="TOC1"/>
        <w:rPr>
          <w:rFonts w:eastAsiaTheme="minorEastAsia" w:cstheme="minorBidi"/>
          <w:noProof/>
          <w:sz w:val="22"/>
          <w:szCs w:val="22"/>
          <w:lang w:bidi="ar-SA"/>
        </w:rPr>
      </w:pPr>
      <w:hyperlink w:anchor="_Toc384663535" w:history="1">
        <w:r w:rsidR="000A1898" w:rsidRPr="00066895">
          <w:rPr>
            <w:rStyle w:val="Hyperlink"/>
            <w:noProof/>
          </w:rPr>
          <w:t>Abstract</w:t>
        </w:r>
        <w:r w:rsidR="000A1898">
          <w:rPr>
            <w:noProof/>
            <w:webHidden/>
          </w:rPr>
          <w:tab/>
        </w:r>
        <w:r w:rsidR="0007376F">
          <w:rPr>
            <w:noProof/>
            <w:webHidden/>
          </w:rPr>
          <w:fldChar w:fldCharType="begin"/>
        </w:r>
        <w:r w:rsidR="000A1898">
          <w:rPr>
            <w:noProof/>
            <w:webHidden/>
          </w:rPr>
          <w:instrText xml:space="preserve"> PAGEREF _Toc384663535 \h </w:instrText>
        </w:r>
        <w:r w:rsidR="0007376F">
          <w:rPr>
            <w:noProof/>
            <w:webHidden/>
          </w:rPr>
        </w:r>
        <w:r w:rsidR="0007376F">
          <w:rPr>
            <w:noProof/>
            <w:webHidden/>
          </w:rPr>
          <w:fldChar w:fldCharType="separate"/>
        </w:r>
        <w:r w:rsidR="007A2C8A">
          <w:rPr>
            <w:noProof/>
            <w:webHidden/>
          </w:rPr>
          <w:t>xi</w:t>
        </w:r>
        <w:r w:rsidR="0007376F">
          <w:rPr>
            <w:noProof/>
            <w:webHidden/>
          </w:rPr>
          <w:fldChar w:fldCharType="end"/>
        </w:r>
      </w:hyperlink>
    </w:p>
    <w:p w:rsidR="000A1898" w:rsidRDefault="00054667">
      <w:pPr>
        <w:pStyle w:val="TOC1"/>
        <w:rPr>
          <w:rFonts w:eastAsiaTheme="minorEastAsia" w:cstheme="minorBidi"/>
          <w:noProof/>
          <w:sz w:val="22"/>
          <w:szCs w:val="22"/>
          <w:lang w:bidi="ar-SA"/>
        </w:rPr>
      </w:pPr>
      <w:hyperlink w:anchor="_Toc384663536" w:history="1">
        <w:r w:rsidR="000A1898" w:rsidRPr="00066895">
          <w:rPr>
            <w:rStyle w:val="Hyperlink"/>
            <w:noProof/>
          </w:rPr>
          <w:t>Chapter 1: Introduction</w:t>
        </w:r>
        <w:r w:rsidR="000A1898">
          <w:rPr>
            <w:noProof/>
            <w:webHidden/>
          </w:rPr>
          <w:tab/>
        </w:r>
        <w:r w:rsidR="0007376F">
          <w:rPr>
            <w:noProof/>
            <w:webHidden/>
          </w:rPr>
          <w:fldChar w:fldCharType="begin"/>
        </w:r>
        <w:r w:rsidR="000A1898">
          <w:rPr>
            <w:noProof/>
            <w:webHidden/>
          </w:rPr>
          <w:instrText xml:space="preserve"> PAGEREF _Toc384663536 \h </w:instrText>
        </w:r>
        <w:r w:rsidR="0007376F">
          <w:rPr>
            <w:noProof/>
            <w:webHidden/>
          </w:rPr>
        </w:r>
        <w:r w:rsidR="0007376F">
          <w:rPr>
            <w:noProof/>
            <w:webHidden/>
          </w:rPr>
          <w:fldChar w:fldCharType="separate"/>
        </w:r>
        <w:r w:rsidR="007A2C8A">
          <w:rPr>
            <w:noProof/>
            <w:webHidden/>
          </w:rPr>
          <w:t>1</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37" w:history="1">
        <w:r w:rsidR="000A1898" w:rsidRPr="00066895">
          <w:rPr>
            <w:rStyle w:val="Hyperlink"/>
            <w:noProof/>
          </w:rPr>
          <w:t>Eastbound and Down</w:t>
        </w:r>
        <w:r w:rsidR="000A1898">
          <w:rPr>
            <w:noProof/>
            <w:webHidden/>
          </w:rPr>
          <w:tab/>
        </w:r>
        <w:r w:rsidR="0007376F">
          <w:rPr>
            <w:noProof/>
            <w:webHidden/>
          </w:rPr>
          <w:fldChar w:fldCharType="begin"/>
        </w:r>
        <w:r w:rsidR="000A1898">
          <w:rPr>
            <w:noProof/>
            <w:webHidden/>
          </w:rPr>
          <w:instrText xml:space="preserve"> PAGEREF _Toc384663537 \h </w:instrText>
        </w:r>
        <w:r w:rsidR="0007376F">
          <w:rPr>
            <w:noProof/>
            <w:webHidden/>
          </w:rPr>
        </w:r>
        <w:r w:rsidR="0007376F">
          <w:rPr>
            <w:noProof/>
            <w:webHidden/>
          </w:rPr>
          <w:fldChar w:fldCharType="separate"/>
        </w:r>
        <w:r w:rsidR="007A2C8A">
          <w:rPr>
            <w:noProof/>
            <w:webHidden/>
          </w:rPr>
          <w:t>4</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38" w:history="1">
        <w:r w:rsidR="000A1898" w:rsidRPr="00066895">
          <w:rPr>
            <w:rStyle w:val="Hyperlink"/>
            <w:noProof/>
          </w:rPr>
          <w:t>Sociolinguistic Anthropology of Health Economics and Federally Qualified Health Centers</w:t>
        </w:r>
        <w:r w:rsidR="000A1898">
          <w:rPr>
            <w:noProof/>
            <w:webHidden/>
          </w:rPr>
          <w:tab/>
        </w:r>
        <w:r w:rsidR="0007376F">
          <w:rPr>
            <w:noProof/>
            <w:webHidden/>
          </w:rPr>
          <w:fldChar w:fldCharType="begin"/>
        </w:r>
        <w:r w:rsidR="000A1898">
          <w:rPr>
            <w:noProof/>
            <w:webHidden/>
          </w:rPr>
          <w:instrText xml:space="preserve"> PAGEREF _Toc384663538 \h </w:instrText>
        </w:r>
        <w:r w:rsidR="0007376F">
          <w:rPr>
            <w:noProof/>
            <w:webHidden/>
          </w:rPr>
        </w:r>
        <w:r w:rsidR="0007376F">
          <w:rPr>
            <w:noProof/>
            <w:webHidden/>
          </w:rPr>
          <w:fldChar w:fldCharType="separate"/>
        </w:r>
        <w:r w:rsidR="007A2C8A">
          <w:rPr>
            <w:noProof/>
            <w:webHidden/>
          </w:rPr>
          <w:t>9</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39" w:history="1">
        <w:r w:rsidR="000A1898" w:rsidRPr="00066895">
          <w:rPr>
            <w:rStyle w:val="Hyperlink"/>
            <w:noProof/>
          </w:rPr>
          <w:t>Focus, Usefulness, and Praxis</w:t>
        </w:r>
        <w:r w:rsidR="000A1898">
          <w:rPr>
            <w:noProof/>
            <w:webHidden/>
          </w:rPr>
          <w:tab/>
        </w:r>
        <w:r w:rsidR="0007376F">
          <w:rPr>
            <w:noProof/>
            <w:webHidden/>
          </w:rPr>
          <w:fldChar w:fldCharType="begin"/>
        </w:r>
        <w:r w:rsidR="000A1898">
          <w:rPr>
            <w:noProof/>
            <w:webHidden/>
          </w:rPr>
          <w:instrText xml:space="preserve"> PAGEREF _Toc384663539 \h </w:instrText>
        </w:r>
        <w:r w:rsidR="0007376F">
          <w:rPr>
            <w:noProof/>
            <w:webHidden/>
          </w:rPr>
        </w:r>
        <w:r w:rsidR="0007376F">
          <w:rPr>
            <w:noProof/>
            <w:webHidden/>
          </w:rPr>
          <w:fldChar w:fldCharType="separate"/>
        </w:r>
        <w:r w:rsidR="007A2C8A">
          <w:rPr>
            <w:noProof/>
            <w:webHidden/>
          </w:rPr>
          <w:t>11</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40" w:history="1">
        <w:r w:rsidR="000A1898" w:rsidRPr="00066895">
          <w:rPr>
            <w:rStyle w:val="Hyperlink"/>
            <w:noProof/>
          </w:rPr>
          <w:t>Research Design</w:t>
        </w:r>
        <w:r w:rsidR="000A1898">
          <w:rPr>
            <w:noProof/>
            <w:webHidden/>
          </w:rPr>
          <w:tab/>
        </w:r>
        <w:r w:rsidR="0007376F">
          <w:rPr>
            <w:noProof/>
            <w:webHidden/>
          </w:rPr>
          <w:fldChar w:fldCharType="begin"/>
        </w:r>
        <w:r w:rsidR="000A1898">
          <w:rPr>
            <w:noProof/>
            <w:webHidden/>
          </w:rPr>
          <w:instrText xml:space="preserve"> PAGEREF _Toc384663540 \h </w:instrText>
        </w:r>
        <w:r w:rsidR="0007376F">
          <w:rPr>
            <w:noProof/>
            <w:webHidden/>
          </w:rPr>
        </w:r>
        <w:r w:rsidR="0007376F">
          <w:rPr>
            <w:noProof/>
            <w:webHidden/>
          </w:rPr>
          <w:fldChar w:fldCharType="separate"/>
        </w:r>
        <w:r w:rsidR="007A2C8A">
          <w:rPr>
            <w:noProof/>
            <w:webHidden/>
          </w:rPr>
          <w:t>13</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41" w:history="1">
        <w:r w:rsidR="000A1898" w:rsidRPr="00066895">
          <w:rPr>
            <w:rStyle w:val="Hyperlink"/>
            <w:noProof/>
          </w:rPr>
          <w:t>Analytic Framework</w:t>
        </w:r>
        <w:r w:rsidR="000A1898">
          <w:rPr>
            <w:noProof/>
            <w:webHidden/>
          </w:rPr>
          <w:tab/>
        </w:r>
        <w:r w:rsidR="0007376F">
          <w:rPr>
            <w:noProof/>
            <w:webHidden/>
          </w:rPr>
          <w:fldChar w:fldCharType="begin"/>
        </w:r>
        <w:r w:rsidR="000A1898">
          <w:rPr>
            <w:noProof/>
            <w:webHidden/>
          </w:rPr>
          <w:instrText xml:space="preserve"> PAGEREF _Toc384663541 \h </w:instrText>
        </w:r>
        <w:r w:rsidR="0007376F">
          <w:rPr>
            <w:noProof/>
            <w:webHidden/>
          </w:rPr>
        </w:r>
        <w:r w:rsidR="0007376F">
          <w:rPr>
            <w:noProof/>
            <w:webHidden/>
          </w:rPr>
          <w:fldChar w:fldCharType="separate"/>
        </w:r>
        <w:r w:rsidR="007A2C8A">
          <w:rPr>
            <w:noProof/>
            <w:webHidden/>
          </w:rPr>
          <w:t>17</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42" w:history="1">
        <w:r w:rsidR="000A1898" w:rsidRPr="00066895">
          <w:rPr>
            <w:rStyle w:val="Hyperlink"/>
            <w:noProof/>
          </w:rPr>
          <w:t>Presentation of Initial Findings</w:t>
        </w:r>
        <w:r w:rsidR="000A1898">
          <w:rPr>
            <w:noProof/>
            <w:webHidden/>
          </w:rPr>
          <w:tab/>
        </w:r>
        <w:r w:rsidR="0007376F">
          <w:rPr>
            <w:noProof/>
            <w:webHidden/>
          </w:rPr>
          <w:fldChar w:fldCharType="begin"/>
        </w:r>
        <w:r w:rsidR="000A1898">
          <w:rPr>
            <w:noProof/>
            <w:webHidden/>
          </w:rPr>
          <w:instrText xml:space="preserve"> PAGEREF _Toc384663542 \h </w:instrText>
        </w:r>
        <w:r w:rsidR="0007376F">
          <w:rPr>
            <w:noProof/>
            <w:webHidden/>
          </w:rPr>
        </w:r>
        <w:r w:rsidR="0007376F">
          <w:rPr>
            <w:noProof/>
            <w:webHidden/>
          </w:rPr>
          <w:fldChar w:fldCharType="separate"/>
        </w:r>
        <w:r w:rsidR="007A2C8A">
          <w:rPr>
            <w:noProof/>
            <w:webHidden/>
          </w:rPr>
          <w:t>25</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43" w:history="1">
        <w:r w:rsidR="000A1898" w:rsidRPr="00066895">
          <w:rPr>
            <w:rStyle w:val="Hyperlink"/>
            <w:noProof/>
          </w:rPr>
          <w:t>Presentation of Results</w:t>
        </w:r>
        <w:r w:rsidR="000A1898">
          <w:rPr>
            <w:noProof/>
            <w:webHidden/>
          </w:rPr>
          <w:tab/>
        </w:r>
        <w:r w:rsidR="0007376F">
          <w:rPr>
            <w:noProof/>
            <w:webHidden/>
          </w:rPr>
          <w:fldChar w:fldCharType="begin"/>
        </w:r>
        <w:r w:rsidR="000A1898">
          <w:rPr>
            <w:noProof/>
            <w:webHidden/>
          </w:rPr>
          <w:instrText xml:space="preserve"> PAGEREF _Toc384663543 \h </w:instrText>
        </w:r>
        <w:r w:rsidR="0007376F">
          <w:rPr>
            <w:noProof/>
            <w:webHidden/>
          </w:rPr>
        </w:r>
        <w:r w:rsidR="0007376F">
          <w:rPr>
            <w:noProof/>
            <w:webHidden/>
          </w:rPr>
          <w:fldChar w:fldCharType="separate"/>
        </w:r>
        <w:r w:rsidR="007A2C8A">
          <w:rPr>
            <w:noProof/>
            <w:webHidden/>
          </w:rPr>
          <w:t>26</w:t>
        </w:r>
        <w:r w:rsidR="0007376F">
          <w:rPr>
            <w:noProof/>
            <w:webHidden/>
          </w:rPr>
          <w:fldChar w:fldCharType="end"/>
        </w:r>
      </w:hyperlink>
    </w:p>
    <w:p w:rsidR="000A1898" w:rsidRDefault="00054667">
      <w:pPr>
        <w:pStyle w:val="TOC1"/>
        <w:rPr>
          <w:rFonts w:eastAsiaTheme="minorEastAsia" w:cstheme="minorBidi"/>
          <w:noProof/>
          <w:sz w:val="22"/>
          <w:szCs w:val="22"/>
          <w:lang w:bidi="ar-SA"/>
        </w:rPr>
      </w:pPr>
      <w:hyperlink w:anchor="_Toc384663544" w:history="1">
        <w:r w:rsidR="000A1898" w:rsidRPr="00066895">
          <w:rPr>
            <w:rStyle w:val="Hyperlink"/>
            <w:noProof/>
          </w:rPr>
          <w:t>Chapter 2: Federally Qualified Health Center Regulation and Prior Research</w:t>
        </w:r>
        <w:r w:rsidR="000A1898">
          <w:rPr>
            <w:noProof/>
            <w:webHidden/>
          </w:rPr>
          <w:tab/>
        </w:r>
        <w:r w:rsidR="0007376F">
          <w:rPr>
            <w:noProof/>
            <w:webHidden/>
          </w:rPr>
          <w:fldChar w:fldCharType="begin"/>
        </w:r>
        <w:r w:rsidR="000A1898">
          <w:rPr>
            <w:noProof/>
            <w:webHidden/>
          </w:rPr>
          <w:instrText xml:space="preserve"> PAGEREF _Toc384663544 \h </w:instrText>
        </w:r>
        <w:r w:rsidR="0007376F">
          <w:rPr>
            <w:noProof/>
            <w:webHidden/>
          </w:rPr>
        </w:r>
        <w:r w:rsidR="0007376F">
          <w:rPr>
            <w:noProof/>
            <w:webHidden/>
          </w:rPr>
          <w:fldChar w:fldCharType="separate"/>
        </w:r>
        <w:r w:rsidR="007A2C8A">
          <w:rPr>
            <w:noProof/>
            <w:webHidden/>
          </w:rPr>
          <w:t>31</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45" w:history="1">
        <w:r w:rsidR="000A1898" w:rsidRPr="00066895">
          <w:rPr>
            <w:rStyle w:val="Hyperlink"/>
            <w:noProof/>
          </w:rPr>
          <w:t>Federally Qualified Health Center Regulatory Environment</w:t>
        </w:r>
        <w:r w:rsidR="000A1898">
          <w:rPr>
            <w:noProof/>
            <w:webHidden/>
          </w:rPr>
          <w:tab/>
        </w:r>
        <w:r w:rsidR="0007376F">
          <w:rPr>
            <w:noProof/>
            <w:webHidden/>
          </w:rPr>
          <w:fldChar w:fldCharType="begin"/>
        </w:r>
        <w:r w:rsidR="000A1898">
          <w:rPr>
            <w:noProof/>
            <w:webHidden/>
          </w:rPr>
          <w:instrText xml:space="preserve"> PAGEREF _Toc384663545 \h </w:instrText>
        </w:r>
        <w:r w:rsidR="0007376F">
          <w:rPr>
            <w:noProof/>
            <w:webHidden/>
          </w:rPr>
        </w:r>
        <w:r w:rsidR="0007376F">
          <w:rPr>
            <w:noProof/>
            <w:webHidden/>
          </w:rPr>
          <w:fldChar w:fldCharType="separate"/>
        </w:r>
        <w:r w:rsidR="007A2C8A">
          <w:rPr>
            <w:noProof/>
            <w:webHidden/>
          </w:rPr>
          <w:t>32</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46" w:history="1">
        <w:r w:rsidR="000A1898" w:rsidRPr="00066895">
          <w:rPr>
            <w:rStyle w:val="Hyperlink"/>
            <w:noProof/>
          </w:rPr>
          <w:t>Service Requirements of Federally Qualified Health Centers</w:t>
        </w:r>
        <w:r w:rsidR="000A1898">
          <w:rPr>
            <w:noProof/>
            <w:webHidden/>
          </w:rPr>
          <w:tab/>
        </w:r>
        <w:r w:rsidR="0007376F">
          <w:rPr>
            <w:noProof/>
            <w:webHidden/>
          </w:rPr>
          <w:fldChar w:fldCharType="begin"/>
        </w:r>
        <w:r w:rsidR="000A1898">
          <w:rPr>
            <w:noProof/>
            <w:webHidden/>
          </w:rPr>
          <w:instrText xml:space="preserve"> PAGEREF _Toc384663546 \h </w:instrText>
        </w:r>
        <w:r w:rsidR="0007376F">
          <w:rPr>
            <w:noProof/>
            <w:webHidden/>
          </w:rPr>
        </w:r>
        <w:r w:rsidR="0007376F">
          <w:rPr>
            <w:noProof/>
            <w:webHidden/>
          </w:rPr>
          <w:fldChar w:fldCharType="separate"/>
        </w:r>
        <w:r w:rsidR="007A2C8A">
          <w:rPr>
            <w:noProof/>
            <w:webHidden/>
          </w:rPr>
          <w:t>33</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47" w:history="1">
        <w:r w:rsidR="000A1898" w:rsidRPr="00066895">
          <w:rPr>
            <w:rStyle w:val="Hyperlink"/>
            <w:noProof/>
          </w:rPr>
          <w:t>Financial Management</w:t>
        </w:r>
        <w:r w:rsidR="000A1898">
          <w:rPr>
            <w:noProof/>
            <w:webHidden/>
          </w:rPr>
          <w:tab/>
        </w:r>
        <w:r w:rsidR="0007376F">
          <w:rPr>
            <w:noProof/>
            <w:webHidden/>
          </w:rPr>
          <w:fldChar w:fldCharType="begin"/>
        </w:r>
        <w:r w:rsidR="000A1898">
          <w:rPr>
            <w:noProof/>
            <w:webHidden/>
          </w:rPr>
          <w:instrText xml:space="preserve"> PAGEREF _Toc384663547 \h </w:instrText>
        </w:r>
        <w:r w:rsidR="0007376F">
          <w:rPr>
            <w:noProof/>
            <w:webHidden/>
          </w:rPr>
        </w:r>
        <w:r w:rsidR="0007376F">
          <w:rPr>
            <w:noProof/>
            <w:webHidden/>
          </w:rPr>
          <w:fldChar w:fldCharType="separate"/>
        </w:r>
        <w:r w:rsidR="007A2C8A">
          <w:rPr>
            <w:noProof/>
            <w:webHidden/>
          </w:rPr>
          <w:t>34</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48" w:history="1">
        <w:r w:rsidR="000A1898" w:rsidRPr="00066895">
          <w:rPr>
            <w:rStyle w:val="Hyperlink"/>
            <w:noProof/>
          </w:rPr>
          <w:t>Governance</w:t>
        </w:r>
        <w:r w:rsidR="000A1898">
          <w:rPr>
            <w:noProof/>
            <w:webHidden/>
          </w:rPr>
          <w:tab/>
        </w:r>
        <w:r w:rsidR="0007376F">
          <w:rPr>
            <w:noProof/>
            <w:webHidden/>
          </w:rPr>
          <w:fldChar w:fldCharType="begin"/>
        </w:r>
        <w:r w:rsidR="000A1898">
          <w:rPr>
            <w:noProof/>
            <w:webHidden/>
          </w:rPr>
          <w:instrText xml:space="preserve"> PAGEREF _Toc384663548 \h </w:instrText>
        </w:r>
        <w:r w:rsidR="0007376F">
          <w:rPr>
            <w:noProof/>
            <w:webHidden/>
          </w:rPr>
        </w:r>
        <w:r w:rsidR="0007376F">
          <w:rPr>
            <w:noProof/>
            <w:webHidden/>
          </w:rPr>
          <w:fldChar w:fldCharType="separate"/>
        </w:r>
        <w:r w:rsidR="007A2C8A">
          <w:rPr>
            <w:noProof/>
            <w:webHidden/>
          </w:rPr>
          <w:t>37</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49" w:history="1">
        <w:r w:rsidR="000A1898" w:rsidRPr="00066895">
          <w:rPr>
            <w:rStyle w:val="Hyperlink"/>
            <w:noProof/>
          </w:rPr>
          <w:t>Previous Academic Research of Federally Qualified Health Centers</w:t>
        </w:r>
        <w:r w:rsidR="000A1898">
          <w:rPr>
            <w:noProof/>
            <w:webHidden/>
          </w:rPr>
          <w:tab/>
        </w:r>
        <w:r w:rsidR="0007376F">
          <w:rPr>
            <w:noProof/>
            <w:webHidden/>
          </w:rPr>
          <w:fldChar w:fldCharType="begin"/>
        </w:r>
        <w:r w:rsidR="000A1898">
          <w:rPr>
            <w:noProof/>
            <w:webHidden/>
          </w:rPr>
          <w:instrText xml:space="preserve"> PAGEREF _Toc384663549 \h </w:instrText>
        </w:r>
        <w:r w:rsidR="0007376F">
          <w:rPr>
            <w:noProof/>
            <w:webHidden/>
          </w:rPr>
        </w:r>
        <w:r w:rsidR="0007376F">
          <w:rPr>
            <w:noProof/>
            <w:webHidden/>
          </w:rPr>
          <w:fldChar w:fldCharType="separate"/>
        </w:r>
        <w:r w:rsidR="007A2C8A">
          <w:rPr>
            <w:noProof/>
            <w:webHidden/>
          </w:rPr>
          <w:t>39</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50" w:history="1">
        <w:r w:rsidR="000A1898" w:rsidRPr="00066895">
          <w:rPr>
            <w:rStyle w:val="Hyperlink"/>
            <w:noProof/>
          </w:rPr>
          <w:t>General Overviews of FQHCS and Healthcare Safety Nets</w:t>
        </w:r>
        <w:r w:rsidR="000A1898">
          <w:rPr>
            <w:noProof/>
            <w:webHidden/>
          </w:rPr>
          <w:tab/>
        </w:r>
        <w:r w:rsidR="0007376F">
          <w:rPr>
            <w:noProof/>
            <w:webHidden/>
          </w:rPr>
          <w:fldChar w:fldCharType="begin"/>
        </w:r>
        <w:r w:rsidR="000A1898">
          <w:rPr>
            <w:noProof/>
            <w:webHidden/>
          </w:rPr>
          <w:instrText xml:space="preserve"> PAGEREF _Toc384663550 \h </w:instrText>
        </w:r>
        <w:r w:rsidR="0007376F">
          <w:rPr>
            <w:noProof/>
            <w:webHidden/>
          </w:rPr>
        </w:r>
        <w:r w:rsidR="0007376F">
          <w:rPr>
            <w:noProof/>
            <w:webHidden/>
          </w:rPr>
          <w:fldChar w:fldCharType="separate"/>
        </w:r>
        <w:r w:rsidR="007A2C8A">
          <w:rPr>
            <w:noProof/>
            <w:webHidden/>
          </w:rPr>
          <w:t>40</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51" w:history="1">
        <w:r w:rsidR="000A1898" w:rsidRPr="00066895">
          <w:rPr>
            <w:rStyle w:val="Hyperlink"/>
            <w:noProof/>
          </w:rPr>
          <w:t>Medical Outcomes</w:t>
        </w:r>
        <w:r w:rsidR="000A1898">
          <w:rPr>
            <w:noProof/>
            <w:webHidden/>
          </w:rPr>
          <w:tab/>
        </w:r>
        <w:r w:rsidR="0007376F">
          <w:rPr>
            <w:noProof/>
            <w:webHidden/>
          </w:rPr>
          <w:fldChar w:fldCharType="begin"/>
        </w:r>
        <w:r w:rsidR="000A1898">
          <w:rPr>
            <w:noProof/>
            <w:webHidden/>
          </w:rPr>
          <w:instrText xml:space="preserve"> PAGEREF _Toc384663551 \h </w:instrText>
        </w:r>
        <w:r w:rsidR="0007376F">
          <w:rPr>
            <w:noProof/>
            <w:webHidden/>
          </w:rPr>
        </w:r>
        <w:r w:rsidR="0007376F">
          <w:rPr>
            <w:noProof/>
            <w:webHidden/>
          </w:rPr>
          <w:fldChar w:fldCharType="separate"/>
        </w:r>
        <w:r w:rsidR="007A2C8A">
          <w:rPr>
            <w:noProof/>
            <w:webHidden/>
          </w:rPr>
          <w:t>44</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52" w:history="1">
        <w:r w:rsidR="000A1898" w:rsidRPr="00066895">
          <w:rPr>
            <w:rStyle w:val="Hyperlink"/>
            <w:noProof/>
          </w:rPr>
          <w:t>FQHC Operations</w:t>
        </w:r>
        <w:r w:rsidR="000A1898">
          <w:rPr>
            <w:noProof/>
            <w:webHidden/>
          </w:rPr>
          <w:tab/>
        </w:r>
        <w:r w:rsidR="0007376F">
          <w:rPr>
            <w:noProof/>
            <w:webHidden/>
          </w:rPr>
          <w:fldChar w:fldCharType="begin"/>
        </w:r>
        <w:r w:rsidR="000A1898">
          <w:rPr>
            <w:noProof/>
            <w:webHidden/>
          </w:rPr>
          <w:instrText xml:space="preserve"> PAGEREF _Toc384663552 \h </w:instrText>
        </w:r>
        <w:r w:rsidR="0007376F">
          <w:rPr>
            <w:noProof/>
            <w:webHidden/>
          </w:rPr>
        </w:r>
        <w:r w:rsidR="0007376F">
          <w:rPr>
            <w:noProof/>
            <w:webHidden/>
          </w:rPr>
          <w:fldChar w:fldCharType="separate"/>
        </w:r>
        <w:r w:rsidR="007A2C8A">
          <w:rPr>
            <w:noProof/>
            <w:webHidden/>
          </w:rPr>
          <w:t>46</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53" w:history="1">
        <w:r w:rsidR="000A1898" w:rsidRPr="00066895">
          <w:rPr>
            <w:rStyle w:val="Hyperlink"/>
            <w:noProof/>
          </w:rPr>
          <w:t>Towards a New Analytic</w:t>
        </w:r>
        <w:r w:rsidR="000A1898">
          <w:rPr>
            <w:noProof/>
            <w:webHidden/>
          </w:rPr>
          <w:tab/>
        </w:r>
        <w:r w:rsidR="0007376F">
          <w:rPr>
            <w:noProof/>
            <w:webHidden/>
          </w:rPr>
          <w:fldChar w:fldCharType="begin"/>
        </w:r>
        <w:r w:rsidR="000A1898">
          <w:rPr>
            <w:noProof/>
            <w:webHidden/>
          </w:rPr>
          <w:instrText xml:space="preserve"> PAGEREF _Toc384663553 \h </w:instrText>
        </w:r>
        <w:r w:rsidR="0007376F">
          <w:rPr>
            <w:noProof/>
            <w:webHidden/>
          </w:rPr>
        </w:r>
        <w:r w:rsidR="0007376F">
          <w:rPr>
            <w:noProof/>
            <w:webHidden/>
          </w:rPr>
          <w:fldChar w:fldCharType="separate"/>
        </w:r>
        <w:r w:rsidR="007A2C8A">
          <w:rPr>
            <w:noProof/>
            <w:webHidden/>
          </w:rPr>
          <w:t>49</w:t>
        </w:r>
        <w:r w:rsidR="0007376F">
          <w:rPr>
            <w:noProof/>
            <w:webHidden/>
          </w:rPr>
          <w:fldChar w:fldCharType="end"/>
        </w:r>
      </w:hyperlink>
    </w:p>
    <w:p w:rsidR="000A1898" w:rsidRDefault="00054667">
      <w:pPr>
        <w:pStyle w:val="TOC1"/>
        <w:rPr>
          <w:rFonts w:eastAsiaTheme="minorEastAsia" w:cstheme="minorBidi"/>
          <w:noProof/>
          <w:sz w:val="22"/>
          <w:szCs w:val="22"/>
          <w:lang w:bidi="ar-SA"/>
        </w:rPr>
      </w:pPr>
      <w:hyperlink w:anchor="_Toc384663554" w:history="1">
        <w:r w:rsidR="000A1898" w:rsidRPr="00066895">
          <w:rPr>
            <w:rStyle w:val="Hyperlink"/>
            <w:noProof/>
          </w:rPr>
          <w:t>Chapter 3: Intertextual Anthropologies of Healthcare</w:t>
        </w:r>
        <w:r w:rsidR="000A1898">
          <w:rPr>
            <w:noProof/>
            <w:webHidden/>
          </w:rPr>
          <w:tab/>
        </w:r>
        <w:r w:rsidR="0007376F">
          <w:rPr>
            <w:noProof/>
            <w:webHidden/>
          </w:rPr>
          <w:fldChar w:fldCharType="begin"/>
        </w:r>
        <w:r w:rsidR="000A1898">
          <w:rPr>
            <w:noProof/>
            <w:webHidden/>
          </w:rPr>
          <w:instrText xml:space="preserve"> PAGEREF _Toc384663554 \h </w:instrText>
        </w:r>
        <w:r w:rsidR="0007376F">
          <w:rPr>
            <w:noProof/>
            <w:webHidden/>
          </w:rPr>
        </w:r>
        <w:r w:rsidR="0007376F">
          <w:rPr>
            <w:noProof/>
            <w:webHidden/>
          </w:rPr>
          <w:fldChar w:fldCharType="separate"/>
        </w:r>
        <w:r w:rsidR="007A2C8A">
          <w:rPr>
            <w:noProof/>
            <w:webHidden/>
          </w:rPr>
          <w:t>51</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55" w:history="1">
        <w:r w:rsidR="000A1898" w:rsidRPr="00066895">
          <w:rPr>
            <w:rStyle w:val="Hyperlink"/>
            <w:noProof/>
          </w:rPr>
          <w:t>Federally Qualified Health Centers and Anthropology</w:t>
        </w:r>
        <w:r w:rsidR="000A1898">
          <w:rPr>
            <w:noProof/>
            <w:webHidden/>
          </w:rPr>
          <w:tab/>
        </w:r>
        <w:r w:rsidR="0007376F">
          <w:rPr>
            <w:noProof/>
            <w:webHidden/>
          </w:rPr>
          <w:fldChar w:fldCharType="begin"/>
        </w:r>
        <w:r w:rsidR="000A1898">
          <w:rPr>
            <w:noProof/>
            <w:webHidden/>
          </w:rPr>
          <w:instrText xml:space="preserve"> PAGEREF _Toc384663555 \h </w:instrText>
        </w:r>
        <w:r w:rsidR="0007376F">
          <w:rPr>
            <w:noProof/>
            <w:webHidden/>
          </w:rPr>
        </w:r>
        <w:r w:rsidR="0007376F">
          <w:rPr>
            <w:noProof/>
            <w:webHidden/>
          </w:rPr>
          <w:fldChar w:fldCharType="separate"/>
        </w:r>
        <w:r w:rsidR="007A2C8A">
          <w:rPr>
            <w:noProof/>
            <w:webHidden/>
          </w:rPr>
          <w:t>52</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56" w:history="1">
        <w:r w:rsidR="000A1898" w:rsidRPr="00066895">
          <w:rPr>
            <w:rStyle w:val="Hyperlink"/>
            <w:noProof/>
          </w:rPr>
          <w:t>Medical Anthropology</w:t>
        </w:r>
        <w:r w:rsidR="000A1898">
          <w:rPr>
            <w:noProof/>
            <w:webHidden/>
          </w:rPr>
          <w:tab/>
        </w:r>
        <w:r w:rsidR="0007376F">
          <w:rPr>
            <w:noProof/>
            <w:webHidden/>
          </w:rPr>
          <w:fldChar w:fldCharType="begin"/>
        </w:r>
        <w:r w:rsidR="000A1898">
          <w:rPr>
            <w:noProof/>
            <w:webHidden/>
          </w:rPr>
          <w:instrText xml:space="preserve"> PAGEREF _Toc384663556 \h </w:instrText>
        </w:r>
        <w:r w:rsidR="0007376F">
          <w:rPr>
            <w:noProof/>
            <w:webHidden/>
          </w:rPr>
        </w:r>
        <w:r w:rsidR="0007376F">
          <w:rPr>
            <w:noProof/>
            <w:webHidden/>
          </w:rPr>
          <w:fldChar w:fldCharType="separate"/>
        </w:r>
        <w:r w:rsidR="007A2C8A">
          <w:rPr>
            <w:noProof/>
            <w:webHidden/>
          </w:rPr>
          <w:t>53</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57" w:history="1">
        <w:r w:rsidR="000A1898" w:rsidRPr="00066895">
          <w:rPr>
            <w:rStyle w:val="Hyperlink"/>
            <w:noProof/>
          </w:rPr>
          <w:t>Language and Ideology</w:t>
        </w:r>
        <w:r w:rsidR="000A1898">
          <w:rPr>
            <w:noProof/>
            <w:webHidden/>
          </w:rPr>
          <w:tab/>
        </w:r>
        <w:r w:rsidR="0007376F">
          <w:rPr>
            <w:noProof/>
            <w:webHidden/>
          </w:rPr>
          <w:fldChar w:fldCharType="begin"/>
        </w:r>
        <w:r w:rsidR="000A1898">
          <w:rPr>
            <w:noProof/>
            <w:webHidden/>
          </w:rPr>
          <w:instrText xml:space="preserve"> PAGEREF _Toc384663557 \h </w:instrText>
        </w:r>
        <w:r w:rsidR="0007376F">
          <w:rPr>
            <w:noProof/>
            <w:webHidden/>
          </w:rPr>
        </w:r>
        <w:r w:rsidR="0007376F">
          <w:rPr>
            <w:noProof/>
            <w:webHidden/>
          </w:rPr>
          <w:fldChar w:fldCharType="separate"/>
        </w:r>
        <w:r w:rsidR="007A2C8A">
          <w:rPr>
            <w:noProof/>
            <w:webHidden/>
          </w:rPr>
          <w:t>65</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58" w:history="1">
        <w:r w:rsidR="000A1898" w:rsidRPr="00066895">
          <w:rPr>
            <w:rStyle w:val="Hyperlink"/>
            <w:noProof/>
          </w:rPr>
          <w:t>Semiotic Negotiation of Social Markedness in Discourses of Rural Health</w:t>
        </w:r>
        <w:r w:rsidR="000A1898">
          <w:rPr>
            <w:noProof/>
            <w:webHidden/>
          </w:rPr>
          <w:tab/>
        </w:r>
        <w:r w:rsidR="0007376F">
          <w:rPr>
            <w:noProof/>
            <w:webHidden/>
          </w:rPr>
          <w:fldChar w:fldCharType="begin"/>
        </w:r>
        <w:r w:rsidR="000A1898">
          <w:rPr>
            <w:noProof/>
            <w:webHidden/>
          </w:rPr>
          <w:instrText xml:space="preserve"> PAGEREF _Toc384663558 \h </w:instrText>
        </w:r>
        <w:r w:rsidR="0007376F">
          <w:rPr>
            <w:noProof/>
            <w:webHidden/>
          </w:rPr>
        </w:r>
        <w:r w:rsidR="0007376F">
          <w:rPr>
            <w:noProof/>
            <w:webHidden/>
          </w:rPr>
          <w:fldChar w:fldCharType="separate"/>
        </w:r>
        <w:r w:rsidR="007A2C8A">
          <w:rPr>
            <w:noProof/>
            <w:webHidden/>
          </w:rPr>
          <w:t>77</w:t>
        </w:r>
        <w:r w:rsidR="0007376F">
          <w:rPr>
            <w:noProof/>
            <w:webHidden/>
          </w:rPr>
          <w:fldChar w:fldCharType="end"/>
        </w:r>
      </w:hyperlink>
    </w:p>
    <w:p w:rsidR="000A1898" w:rsidRDefault="00054667">
      <w:pPr>
        <w:pStyle w:val="TOC1"/>
        <w:rPr>
          <w:rFonts w:eastAsiaTheme="minorEastAsia" w:cstheme="minorBidi"/>
          <w:noProof/>
          <w:sz w:val="22"/>
          <w:szCs w:val="22"/>
          <w:lang w:bidi="ar-SA"/>
        </w:rPr>
      </w:pPr>
      <w:hyperlink w:anchor="_Toc384663559" w:history="1">
        <w:r w:rsidR="000A1898" w:rsidRPr="00066895">
          <w:rPr>
            <w:rStyle w:val="Hyperlink"/>
            <w:noProof/>
          </w:rPr>
          <w:t>Chapter 4: (Re)Entextualizing Rurality in a Federally Qualified Health Center</w:t>
        </w:r>
        <w:r w:rsidR="000A1898">
          <w:rPr>
            <w:noProof/>
            <w:webHidden/>
          </w:rPr>
          <w:tab/>
        </w:r>
        <w:r w:rsidR="0007376F">
          <w:rPr>
            <w:noProof/>
            <w:webHidden/>
          </w:rPr>
          <w:fldChar w:fldCharType="begin"/>
        </w:r>
        <w:r w:rsidR="000A1898">
          <w:rPr>
            <w:noProof/>
            <w:webHidden/>
          </w:rPr>
          <w:instrText xml:space="preserve"> PAGEREF _Toc384663559 \h </w:instrText>
        </w:r>
        <w:r w:rsidR="0007376F">
          <w:rPr>
            <w:noProof/>
            <w:webHidden/>
          </w:rPr>
        </w:r>
        <w:r w:rsidR="0007376F">
          <w:rPr>
            <w:noProof/>
            <w:webHidden/>
          </w:rPr>
          <w:fldChar w:fldCharType="separate"/>
        </w:r>
        <w:r w:rsidR="007A2C8A">
          <w:rPr>
            <w:noProof/>
            <w:webHidden/>
          </w:rPr>
          <w:t>81</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60" w:history="1">
        <w:r w:rsidR="000A1898" w:rsidRPr="00066895">
          <w:rPr>
            <w:rStyle w:val="Hyperlink"/>
            <w:noProof/>
          </w:rPr>
          <w:t>Health and Place</w:t>
        </w:r>
        <w:r w:rsidR="000A1898">
          <w:rPr>
            <w:noProof/>
            <w:webHidden/>
          </w:rPr>
          <w:tab/>
        </w:r>
        <w:r w:rsidR="0007376F">
          <w:rPr>
            <w:noProof/>
            <w:webHidden/>
          </w:rPr>
          <w:fldChar w:fldCharType="begin"/>
        </w:r>
        <w:r w:rsidR="000A1898">
          <w:rPr>
            <w:noProof/>
            <w:webHidden/>
          </w:rPr>
          <w:instrText xml:space="preserve"> PAGEREF _Toc384663560 \h </w:instrText>
        </w:r>
        <w:r w:rsidR="0007376F">
          <w:rPr>
            <w:noProof/>
            <w:webHidden/>
          </w:rPr>
        </w:r>
        <w:r w:rsidR="0007376F">
          <w:rPr>
            <w:noProof/>
            <w:webHidden/>
          </w:rPr>
          <w:fldChar w:fldCharType="separate"/>
        </w:r>
        <w:r w:rsidR="007A2C8A">
          <w:rPr>
            <w:noProof/>
            <w:webHidden/>
          </w:rPr>
          <w:t>84</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61" w:history="1">
        <w:r w:rsidR="000A1898" w:rsidRPr="00066895">
          <w:rPr>
            <w:rStyle w:val="Hyperlink"/>
            <w:noProof/>
          </w:rPr>
          <w:t>Rural Health Research</w:t>
        </w:r>
        <w:r w:rsidR="000A1898">
          <w:rPr>
            <w:noProof/>
            <w:webHidden/>
          </w:rPr>
          <w:tab/>
        </w:r>
        <w:r w:rsidR="0007376F">
          <w:rPr>
            <w:noProof/>
            <w:webHidden/>
          </w:rPr>
          <w:fldChar w:fldCharType="begin"/>
        </w:r>
        <w:r w:rsidR="000A1898">
          <w:rPr>
            <w:noProof/>
            <w:webHidden/>
          </w:rPr>
          <w:instrText xml:space="preserve"> PAGEREF _Toc384663561 \h </w:instrText>
        </w:r>
        <w:r w:rsidR="0007376F">
          <w:rPr>
            <w:noProof/>
            <w:webHidden/>
          </w:rPr>
        </w:r>
        <w:r w:rsidR="0007376F">
          <w:rPr>
            <w:noProof/>
            <w:webHidden/>
          </w:rPr>
          <w:fldChar w:fldCharType="separate"/>
        </w:r>
        <w:r w:rsidR="007A2C8A">
          <w:rPr>
            <w:noProof/>
            <w:webHidden/>
          </w:rPr>
          <w:t>87</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62" w:history="1">
        <w:r w:rsidR="000A1898" w:rsidRPr="00066895">
          <w:rPr>
            <w:rStyle w:val="Hyperlink"/>
            <w:noProof/>
          </w:rPr>
          <w:t>A Brief History of HWC</w:t>
        </w:r>
        <w:r w:rsidR="000A1898">
          <w:rPr>
            <w:noProof/>
            <w:webHidden/>
          </w:rPr>
          <w:tab/>
        </w:r>
        <w:r w:rsidR="0007376F">
          <w:rPr>
            <w:noProof/>
            <w:webHidden/>
          </w:rPr>
          <w:fldChar w:fldCharType="begin"/>
        </w:r>
        <w:r w:rsidR="000A1898">
          <w:rPr>
            <w:noProof/>
            <w:webHidden/>
          </w:rPr>
          <w:instrText xml:space="preserve"> PAGEREF _Toc384663562 \h </w:instrText>
        </w:r>
        <w:r w:rsidR="0007376F">
          <w:rPr>
            <w:noProof/>
            <w:webHidden/>
          </w:rPr>
        </w:r>
        <w:r w:rsidR="0007376F">
          <w:rPr>
            <w:noProof/>
            <w:webHidden/>
          </w:rPr>
          <w:fldChar w:fldCharType="separate"/>
        </w:r>
        <w:r w:rsidR="007A2C8A">
          <w:rPr>
            <w:noProof/>
            <w:webHidden/>
          </w:rPr>
          <w:t>95</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63" w:history="1">
        <w:r w:rsidR="000A1898" w:rsidRPr="00066895">
          <w:rPr>
            <w:rStyle w:val="Hyperlink"/>
            <w:noProof/>
          </w:rPr>
          <w:t>Chronotopes of Rurality</w:t>
        </w:r>
        <w:r w:rsidR="000A1898">
          <w:rPr>
            <w:noProof/>
            <w:webHidden/>
          </w:rPr>
          <w:tab/>
        </w:r>
        <w:r w:rsidR="0007376F">
          <w:rPr>
            <w:noProof/>
            <w:webHidden/>
          </w:rPr>
          <w:fldChar w:fldCharType="begin"/>
        </w:r>
        <w:r w:rsidR="000A1898">
          <w:rPr>
            <w:noProof/>
            <w:webHidden/>
          </w:rPr>
          <w:instrText xml:space="preserve"> PAGEREF _Toc384663563 \h </w:instrText>
        </w:r>
        <w:r w:rsidR="0007376F">
          <w:rPr>
            <w:noProof/>
            <w:webHidden/>
          </w:rPr>
        </w:r>
        <w:r w:rsidR="0007376F">
          <w:rPr>
            <w:noProof/>
            <w:webHidden/>
          </w:rPr>
          <w:fldChar w:fldCharType="separate"/>
        </w:r>
        <w:r w:rsidR="007A2C8A">
          <w:rPr>
            <w:noProof/>
            <w:webHidden/>
          </w:rPr>
          <w:t>100</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64" w:history="1">
        <w:r w:rsidR="000A1898" w:rsidRPr="00066895">
          <w:rPr>
            <w:rStyle w:val="Hyperlink"/>
            <w:noProof/>
          </w:rPr>
          <w:t>A Place Worth Investing In</w:t>
        </w:r>
        <w:r w:rsidR="000A1898">
          <w:rPr>
            <w:noProof/>
            <w:webHidden/>
          </w:rPr>
          <w:tab/>
        </w:r>
        <w:r w:rsidR="0007376F">
          <w:rPr>
            <w:noProof/>
            <w:webHidden/>
          </w:rPr>
          <w:fldChar w:fldCharType="begin"/>
        </w:r>
        <w:r w:rsidR="000A1898">
          <w:rPr>
            <w:noProof/>
            <w:webHidden/>
          </w:rPr>
          <w:instrText xml:space="preserve"> PAGEREF _Toc384663564 \h </w:instrText>
        </w:r>
        <w:r w:rsidR="0007376F">
          <w:rPr>
            <w:noProof/>
            <w:webHidden/>
          </w:rPr>
        </w:r>
        <w:r w:rsidR="0007376F">
          <w:rPr>
            <w:noProof/>
            <w:webHidden/>
          </w:rPr>
          <w:fldChar w:fldCharType="separate"/>
        </w:r>
        <w:r w:rsidR="007A2C8A">
          <w:rPr>
            <w:noProof/>
            <w:webHidden/>
          </w:rPr>
          <w:t>108</w:t>
        </w:r>
        <w:r w:rsidR="0007376F">
          <w:rPr>
            <w:noProof/>
            <w:webHidden/>
          </w:rPr>
          <w:fldChar w:fldCharType="end"/>
        </w:r>
      </w:hyperlink>
    </w:p>
    <w:p w:rsidR="000A1898" w:rsidRDefault="00054667">
      <w:pPr>
        <w:pStyle w:val="TOC1"/>
        <w:rPr>
          <w:rFonts w:eastAsiaTheme="minorEastAsia" w:cstheme="minorBidi"/>
          <w:noProof/>
          <w:sz w:val="22"/>
          <w:szCs w:val="22"/>
          <w:lang w:bidi="ar-SA"/>
        </w:rPr>
      </w:pPr>
      <w:hyperlink w:anchor="_Toc384663565" w:history="1">
        <w:r w:rsidR="000A1898" w:rsidRPr="00066895">
          <w:rPr>
            <w:rStyle w:val="Hyperlink"/>
            <w:noProof/>
          </w:rPr>
          <w:t>Chapter 5: Economic Return on Investment</w:t>
        </w:r>
        <w:r w:rsidR="000A1898">
          <w:rPr>
            <w:noProof/>
            <w:webHidden/>
          </w:rPr>
          <w:tab/>
        </w:r>
        <w:r w:rsidR="0007376F">
          <w:rPr>
            <w:noProof/>
            <w:webHidden/>
          </w:rPr>
          <w:fldChar w:fldCharType="begin"/>
        </w:r>
        <w:r w:rsidR="000A1898">
          <w:rPr>
            <w:noProof/>
            <w:webHidden/>
          </w:rPr>
          <w:instrText xml:space="preserve"> PAGEREF _Toc384663565 \h </w:instrText>
        </w:r>
        <w:r w:rsidR="0007376F">
          <w:rPr>
            <w:noProof/>
            <w:webHidden/>
          </w:rPr>
        </w:r>
        <w:r w:rsidR="0007376F">
          <w:rPr>
            <w:noProof/>
            <w:webHidden/>
          </w:rPr>
          <w:fldChar w:fldCharType="separate"/>
        </w:r>
        <w:r w:rsidR="007A2C8A">
          <w:rPr>
            <w:noProof/>
            <w:webHidden/>
          </w:rPr>
          <w:t>111</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66" w:history="1">
        <w:r w:rsidR="000A1898" w:rsidRPr="00066895">
          <w:rPr>
            <w:rStyle w:val="Hyperlink"/>
            <w:noProof/>
          </w:rPr>
          <w:t>Rural Health Economics Research in Oklahoma</w:t>
        </w:r>
        <w:r w:rsidR="000A1898">
          <w:rPr>
            <w:noProof/>
            <w:webHidden/>
          </w:rPr>
          <w:tab/>
        </w:r>
        <w:r w:rsidR="0007376F">
          <w:rPr>
            <w:noProof/>
            <w:webHidden/>
          </w:rPr>
          <w:fldChar w:fldCharType="begin"/>
        </w:r>
        <w:r w:rsidR="000A1898">
          <w:rPr>
            <w:noProof/>
            <w:webHidden/>
          </w:rPr>
          <w:instrText xml:space="preserve"> PAGEREF _Toc384663566 \h </w:instrText>
        </w:r>
        <w:r w:rsidR="0007376F">
          <w:rPr>
            <w:noProof/>
            <w:webHidden/>
          </w:rPr>
        </w:r>
        <w:r w:rsidR="0007376F">
          <w:rPr>
            <w:noProof/>
            <w:webHidden/>
          </w:rPr>
          <w:fldChar w:fldCharType="separate"/>
        </w:r>
        <w:r w:rsidR="007A2C8A">
          <w:rPr>
            <w:noProof/>
            <w:webHidden/>
          </w:rPr>
          <w:t>116</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67" w:history="1">
        <w:r w:rsidR="000A1898" w:rsidRPr="00066895">
          <w:rPr>
            <w:rStyle w:val="Hyperlink"/>
            <w:noProof/>
          </w:rPr>
          <w:t>Haskell County</w:t>
        </w:r>
        <w:r w:rsidR="000A1898">
          <w:rPr>
            <w:noProof/>
            <w:webHidden/>
          </w:rPr>
          <w:tab/>
        </w:r>
        <w:r w:rsidR="0007376F">
          <w:rPr>
            <w:noProof/>
            <w:webHidden/>
          </w:rPr>
          <w:fldChar w:fldCharType="begin"/>
        </w:r>
        <w:r w:rsidR="000A1898">
          <w:rPr>
            <w:noProof/>
            <w:webHidden/>
          </w:rPr>
          <w:instrText xml:space="preserve"> PAGEREF _Toc384663567 \h </w:instrText>
        </w:r>
        <w:r w:rsidR="0007376F">
          <w:rPr>
            <w:noProof/>
            <w:webHidden/>
          </w:rPr>
        </w:r>
        <w:r w:rsidR="0007376F">
          <w:rPr>
            <w:noProof/>
            <w:webHidden/>
          </w:rPr>
          <w:fldChar w:fldCharType="separate"/>
        </w:r>
        <w:r w:rsidR="007A2C8A">
          <w:rPr>
            <w:noProof/>
            <w:webHidden/>
          </w:rPr>
          <w:t>119</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68" w:history="1">
        <w:r w:rsidR="000A1898" w:rsidRPr="00066895">
          <w:rPr>
            <w:rStyle w:val="Hyperlink"/>
            <w:noProof/>
          </w:rPr>
          <w:t>Sequoyah County</w:t>
        </w:r>
        <w:r w:rsidR="000A1898">
          <w:rPr>
            <w:noProof/>
            <w:webHidden/>
          </w:rPr>
          <w:tab/>
        </w:r>
        <w:r w:rsidR="0007376F">
          <w:rPr>
            <w:noProof/>
            <w:webHidden/>
          </w:rPr>
          <w:fldChar w:fldCharType="begin"/>
        </w:r>
        <w:r w:rsidR="000A1898">
          <w:rPr>
            <w:noProof/>
            <w:webHidden/>
          </w:rPr>
          <w:instrText xml:space="preserve"> PAGEREF _Toc384663568 \h </w:instrText>
        </w:r>
        <w:r w:rsidR="0007376F">
          <w:rPr>
            <w:noProof/>
            <w:webHidden/>
          </w:rPr>
        </w:r>
        <w:r w:rsidR="0007376F">
          <w:rPr>
            <w:noProof/>
            <w:webHidden/>
          </w:rPr>
          <w:fldChar w:fldCharType="separate"/>
        </w:r>
        <w:r w:rsidR="007A2C8A">
          <w:rPr>
            <w:noProof/>
            <w:webHidden/>
          </w:rPr>
          <w:t>120</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69" w:history="1">
        <w:r w:rsidR="000A1898" w:rsidRPr="00066895">
          <w:rPr>
            <w:rStyle w:val="Hyperlink"/>
            <w:noProof/>
          </w:rPr>
          <w:t>McIntosh County</w:t>
        </w:r>
        <w:r w:rsidR="000A1898">
          <w:rPr>
            <w:noProof/>
            <w:webHidden/>
          </w:rPr>
          <w:tab/>
        </w:r>
        <w:r w:rsidR="0007376F">
          <w:rPr>
            <w:noProof/>
            <w:webHidden/>
          </w:rPr>
          <w:fldChar w:fldCharType="begin"/>
        </w:r>
        <w:r w:rsidR="000A1898">
          <w:rPr>
            <w:noProof/>
            <w:webHidden/>
          </w:rPr>
          <w:instrText xml:space="preserve"> PAGEREF _Toc384663569 \h </w:instrText>
        </w:r>
        <w:r w:rsidR="0007376F">
          <w:rPr>
            <w:noProof/>
            <w:webHidden/>
          </w:rPr>
        </w:r>
        <w:r w:rsidR="0007376F">
          <w:rPr>
            <w:noProof/>
            <w:webHidden/>
          </w:rPr>
          <w:fldChar w:fldCharType="separate"/>
        </w:r>
        <w:r w:rsidR="007A2C8A">
          <w:rPr>
            <w:noProof/>
            <w:webHidden/>
          </w:rPr>
          <w:t>122</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70" w:history="1">
        <w:r w:rsidR="000A1898" w:rsidRPr="00066895">
          <w:rPr>
            <w:rStyle w:val="Hyperlink"/>
            <w:noProof/>
          </w:rPr>
          <w:t>Le Flore County</w:t>
        </w:r>
        <w:r w:rsidR="000A1898">
          <w:rPr>
            <w:noProof/>
            <w:webHidden/>
          </w:rPr>
          <w:tab/>
        </w:r>
        <w:r w:rsidR="0007376F">
          <w:rPr>
            <w:noProof/>
            <w:webHidden/>
          </w:rPr>
          <w:fldChar w:fldCharType="begin"/>
        </w:r>
        <w:r w:rsidR="000A1898">
          <w:rPr>
            <w:noProof/>
            <w:webHidden/>
          </w:rPr>
          <w:instrText xml:space="preserve"> PAGEREF _Toc384663570 \h </w:instrText>
        </w:r>
        <w:r w:rsidR="0007376F">
          <w:rPr>
            <w:noProof/>
            <w:webHidden/>
          </w:rPr>
        </w:r>
        <w:r w:rsidR="0007376F">
          <w:rPr>
            <w:noProof/>
            <w:webHidden/>
          </w:rPr>
          <w:fldChar w:fldCharType="separate"/>
        </w:r>
        <w:r w:rsidR="007A2C8A">
          <w:rPr>
            <w:noProof/>
            <w:webHidden/>
          </w:rPr>
          <w:t>123</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71" w:history="1">
        <w:r w:rsidR="000A1898" w:rsidRPr="00066895">
          <w:rPr>
            <w:rStyle w:val="Hyperlink"/>
            <w:noProof/>
          </w:rPr>
          <w:t>The Importance of Healthcare for Rural Economies</w:t>
        </w:r>
        <w:r w:rsidR="000A1898">
          <w:rPr>
            <w:noProof/>
            <w:webHidden/>
          </w:rPr>
          <w:tab/>
        </w:r>
        <w:r w:rsidR="0007376F">
          <w:rPr>
            <w:noProof/>
            <w:webHidden/>
          </w:rPr>
          <w:fldChar w:fldCharType="begin"/>
        </w:r>
        <w:r w:rsidR="000A1898">
          <w:rPr>
            <w:noProof/>
            <w:webHidden/>
          </w:rPr>
          <w:instrText xml:space="preserve"> PAGEREF _Toc384663571 \h </w:instrText>
        </w:r>
        <w:r w:rsidR="0007376F">
          <w:rPr>
            <w:noProof/>
            <w:webHidden/>
          </w:rPr>
        </w:r>
        <w:r w:rsidR="0007376F">
          <w:rPr>
            <w:noProof/>
            <w:webHidden/>
          </w:rPr>
          <w:fldChar w:fldCharType="separate"/>
        </w:r>
        <w:r w:rsidR="007A2C8A">
          <w:rPr>
            <w:noProof/>
            <w:webHidden/>
          </w:rPr>
          <w:t>125</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72" w:history="1">
        <w:r w:rsidR="000A1898" w:rsidRPr="00066895">
          <w:rPr>
            <w:rStyle w:val="Hyperlink"/>
            <w:noProof/>
          </w:rPr>
          <w:t>The Economic Impact and Return on Investment of HWC</w:t>
        </w:r>
        <w:r w:rsidR="000A1898">
          <w:rPr>
            <w:noProof/>
            <w:webHidden/>
          </w:rPr>
          <w:tab/>
        </w:r>
        <w:r w:rsidR="0007376F">
          <w:rPr>
            <w:noProof/>
            <w:webHidden/>
          </w:rPr>
          <w:fldChar w:fldCharType="begin"/>
        </w:r>
        <w:r w:rsidR="000A1898">
          <w:rPr>
            <w:noProof/>
            <w:webHidden/>
          </w:rPr>
          <w:instrText xml:space="preserve"> PAGEREF _Toc384663572 \h </w:instrText>
        </w:r>
        <w:r w:rsidR="0007376F">
          <w:rPr>
            <w:noProof/>
            <w:webHidden/>
          </w:rPr>
        </w:r>
        <w:r w:rsidR="0007376F">
          <w:rPr>
            <w:noProof/>
            <w:webHidden/>
          </w:rPr>
          <w:fldChar w:fldCharType="separate"/>
        </w:r>
        <w:r w:rsidR="007A2C8A">
          <w:rPr>
            <w:noProof/>
            <w:webHidden/>
          </w:rPr>
          <w:t>128</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73" w:history="1">
        <w:r w:rsidR="000A1898" w:rsidRPr="00066895">
          <w:rPr>
            <w:rStyle w:val="Hyperlink"/>
            <w:noProof/>
          </w:rPr>
          <w:t>Chronotopes of the Local Economics of Healthcare</w:t>
        </w:r>
        <w:r w:rsidR="000A1898">
          <w:rPr>
            <w:noProof/>
            <w:webHidden/>
          </w:rPr>
          <w:tab/>
        </w:r>
        <w:r w:rsidR="0007376F">
          <w:rPr>
            <w:noProof/>
            <w:webHidden/>
          </w:rPr>
          <w:fldChar w:fldCharType="begin"/>
        </w:r>
        <w:r w:rsidR="000A1898">
          <w:rPr>
            <w:noProof/>
            <w:webHidden/>
          </w:rPr>
          <w:instrText xml:space="preserve"> PAGEREF _Toc384663573 \h </w:instrText>
        </w:r>
        <w:r w:rsidR="0007376F">
          <w:rPr>
            <w:noProof/>
            <w:webHidden/>
          </w:rPr>
        </w:r>
        <w:r w:rsidR="0007376F">
          <w:rPr>
            <w:noProof/>
            <w:webHidden/>
          </w:rPr>
          <w:fldChar w:fldCharType="separate"/>
        </w:r>
        <w:r w:rsidR="007A2C8A">
          <w:rPr>
            <w:noProof/>
            <w:webHidden/>
          </w:rPr>
          <w:t>133</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74" w:history="1">
        <w:r w:rsidR="000A1898" w:rsidRPr="00066895">
          <w:rPr>
            <w:rStyle w:val="Hyperlink"/>
            <w:noProof/>
          </w:rPr>
          <w:t>The Prevailing Winds of Change</w:t>
        </w:r>
        <w:r w:rsidR="000A1898">
          <w:rPr>
            <w:noProof/>
            <w:webHidden/>
          </w:rPr>
          <w:tab/>
        </w:r>
        <w:r w:rsidR="0007376F">
          <w:rPr>
            <w:noProof/>
            <w:webHidden/>
          </w:rPr>
          <w:fldChar w:fldCharType="begin"/>
        </w:r>
        <w:r w:rsidR="000A1898">
          <w:rPr>
            <w:noProof/>
            <w:webHidden/>
          </w:rPr>
          <w:instrText xml:space="preserve"> PAGEREF _Toc384663574 \h </w:instrText>
        </w:r>
        <w:r w:rsidR="0007376F">
          <w:rPr>
            <w:noProof/>
            <w:webHidden/>
          </w:rPr>
        </w:r>
        <w:r w:rsidR="0007376F">
          <w:rPr>
            <w:noProof/>
            <w:webHidden/>
          </w:rPr>
          <w:fldChar w:fldCharType="separate"/>
        </w:r>
        <w:r w:rsidR="007A2C8A">
          <w:rPr>
            <w:noProof/>
            <w:webHidden/>
          </w:rPr>
          <w:t>144</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75" w:history="1">
        <w:r w:rsidR="000A1898" w:rsidRPr="00066895">
          <w:rPr>
            <w:rStyle w:val="Hyperlink"/>
            <w:noProof/>
          </w:rPr>
          <w:t>The Interdiscursivity of Return on Investment, Rurality, and Wellness</w:t>
        </w:r>
        <w:r w:rsidR="000A1898">
          <w:rPr>
            <w:noProof/>
            <w:webHidden/>
          </w:rPr>
          <w:tab/>
        </w:r>
        <w:r w:rsidR="0007376F">
          <w:rPr>
            <w:noProof/>
            <w:webHidden/>
          </w:rPr>
          <w:fldChar w:fldCharType="begin"/>
        </w:r>
        <w:r w:rsidR="000A1898">
          <w:rPr>
            <w:noProof/>
            <w:webHidden/>
          </w:rPr>
          <w:instrText xml:space="preserve"> PAGEREF _Toc384663575 \h </w:instrText>
        </w:r>
        <w:r w:rsidR="0007376F">
          <w:rPr>
            <w:noProof/>
            <w:webHidden/>
          </w:rPr>
        </w:r>
        <w:r w:rsidR="0007376F">
          <w:rPr>
            <w:noProof/>
            <w:webHidden/>
          </w:rPr>
          <w:fldChar w:fldCharType="separate"/>
        </w:r>
        <w:r w:rsidR="007A2C8A">
          <w:rPr>
            <w:noProof/>
            <w:webHidden/>
          </w:rPr>
          <w:t>147</w:t>
        </w:r>
        <w:r w:rsidR="0007376F">
          <w:rPr>
            <w:noProof/>
            <w:webHidden/>
          </w:rPr>
          <w:fldChar w:fldCharType="end"/>
        </w:r>
      </w:hyperlink>
    </w:p>
    <w:p w:rsidR="000A1898" w:rsidRDefault="00054667">
      <w:pPr>
        <w:pStyle w:val="TOC1"/>
        <w:rPr>
          <w:rFonts w:eastAsiaTheme="minorEastAsia" w:cstheme="minorBidi"/>
          <w:noProof/>
          <w:sz w:val="22"/>
          <w:szCs w:val="22"/>
          <w:lang w:bidi="ar-SA"/>
        </w:rPr>
      </w:pPr>
      <w:hyperlink w:anchor="_Toc384663576" w:history="1">
        <w:r w:rsidR="000A1898" w:rsidRPr="00066895">
          <w:rPr>
            <w:rStyle w:val="Hyperlink"/>
            <w:noProof/>
          </w:rPr>
          <w:t>Chapter 6: Beyond Economic and Physical Bodies</w:t>
        </w:r>
        <w:r w:rsidR="000A1898">
          <w:rPr>
            <w:noProof/>
            <w:webHidden/>
          </w:rPr>
          <w:tab/>
        </w:r>
        <w:r w:rsidR="0007376F">
          <w:rPr>
            <w:noProof/>
            <w:webHidden/>
          </w:rPr>
          <w:fldChar w:fldCharType="begin"/>
        </w:r>
        <w:r w:rsidR="000A1898">
          <w:rPr>
            <w:noProof/>
            <w:webHidden/>
          </w:rPr>
          <w:instrText xml:space="preserve"> PAGEREF _Toc384663576 \h </w:instrText>
        </w:r>
        <w:r w:rsidR="0007376F">
          <w:rPr>
            <w:noProof/>
            <w:webHidden/>
          </w:rPr>
        </w:r>
        <w:r w:rsidR="0007376F">
          <w:rPr>
            <w:noProof/>
            <w:webHidden/>
          </w:rPr>
          <w:fldChar w:fldCharType="separate"/>
        </w:r>
        <w:r w:rsidR="007A2C8A">
          <w:rPr>
            <w:noProof/>
            <w:webHidden/>
          </w:rPr>
          <w:t>151</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77" w:history="1">
        <w:r w:rsidR="000A1898" w:rsidRPr="00066895">
          <w:rPr>
            <w:rStyle w:val="Hyperlink"/>
            <w:noProof/>
          </w:rPr>
          <w:t>External Definitions of Health</w:t>
        </w:r>
        <w:r w:rsidR="000A1898">
          <w:rPr>
            <w:noProof/>
            <w:webHidden/>
          </w:rPr>
          <w:tab/>
        </w:r>
        <w:r w:rsidR="0007376F">
          <w:rPr>
            <w:noProof/>
            <w:webHidden/>
          </w:rPr>
          <w:fldChar w:fldCharType="begin"/>
        </w:r>
        <w:r w:rsidR="000A1898">
          <w:rPr>
            <w:noProof/>
            <w:webHidden/>
          </w:rPr>
          <w:instrText xml:space="preserve"> PAGEREF _Toc384663577 \h </w:instrText>
        </w:r>
        <w:r w:rsidR="0007376F">
          <w:rPr>
            <w:noProof/>
            <w:webHidden/>
          </w:rPr>
        </w:r>
        <w:r w:rsidR="0007376F">
          <w:rPr>
            <w:noProof/>
            <w:webHidden/>
          </w:rPr>
          <w:fldChar w:fldCharType="separate"/>
        </w:r>
        <w:r w:rsidR="007A2C8A">
          <w:rPr>
            <w:noProof/>
            <w:webHidden/>
          </w:rPr>
          <w:t>153</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78" w:history="1">
        <w:r w:rsidR="000A1898" w:rsidRPr="00066895">
          <w:rPr>
            <w:rStyle w:val="Hyperlink"/>
            <w:noProof/>
          </w:rPr>
          <w:t>Community Definitions of Health</w:t>
        </w:r>
        <w:r w:rsidR="000A1898">
          <w:rPr>
            <w:noProof/>
            <w:webHidden/>
          </w:rPr>
          <w:tab/>
        </w:r>
        <w:r w:rsidR="0007376F">
          <w:rPr>
            <w:noProof/>
            <w:webHidden/>
          </w:rPr>
          <w:fldChar w:fldCharType="begin"/>
        </w:r>
        <w:r w:rsidR="000A1898">
          <w:rPr>
            <w:noProof/>
            <w:webHidden/>
          </w:rPr>
          <w:instrText xml:space="preserve"> PAGEREF _Toc384663578 \h </w:instrText>
        </w:r>
        <w:r w:rsidR="0007376F">
          <w:rPr>
            <w:noProof/>
            <w:webHidden/>
          </w:rPr>
        </w:r>
        <w:r w:rsidR="0007376F">
          <w:rPr>
            <w:noProof/>
            <w:webHidden/>
          </w:rPr>
          <w:fldChar w:fldCharType="separate"/>
        </w:r>
        <w:r w:rsidR="007A2C8A">
          <w:rPr>
            <w:noProof/>
            <w:webHidden/>
          </w:rPr>
          <w:t>163</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79" w:history="1">
        <w:r w:rsidR="000A1898" w:rsidRPr="00066895">
          <w:rPr>
            <w:rStyle w:val="Hyperlink"/>
            <w:noProof/>
          </w:rPr>
          <w:t>Diabetes</w:t>
        </w:r>
        <w:r w:rsidR="000A1898">
          <w:rPr>
            <w:noProof/>
            <w:webHidden/>
          </w:rPr>
          <w:tab/>
        </w:r>
        <w:r w:rsidR="0007376F">
          <w:rPr>
            <w:noProof/>
            <w:webHidden/>
          </w:rPr>
          <w:fldChar w:fldCharType="begin"/>
        </w:r>
        <w:r w:rsidR="000A1898">
          <w:rPr>
            <w:noProof/>
            <w:webHidden/>
          </w:rPr>
          <w:instrText xml:space="preserve"> PAGEREF _Toc384663579 \h </w:instrText>
        </w:r>
        <w:r w:rsidR="0007376F">
          <w:rPr>
            <w:noProof/>
            <w:webHidden/>
          </w:rPr>
        </w:r>
        <w:r w:rsidR="0007376F">
          <w:rPr>
            <w:noProof/>
            <w:webHidden/>
          </w:rPr>
          <w:fldChar w:fldCharType="separate"/>
        </w:r>
        <w:r w:rsidR="007A2C8A">
          <w:rPr>
            <w:noProof/>
            <w:webHidden/>
          </w:rPr>
          <w:t>165</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80" w:history="1">
        <w:r w:rsidR="000A1898" w:rsidRPr="00066895">
          <w:rPr>
            <w:rStyle w:val="Hyperlink"/>
            <w:noProof/>
          </w:rPr>
          <w:t>Breast Cancer and Women’s Health</w:t>
        </w:r>
        <w:r w:rsidR="000A1898">
          <w:rPr>
            <w:noProof/>
            <w:webHidden/>
          </w:rPr>
          <w:tab/>
        </w:r>
        <w:r w:rsidR="0007376F">
          <w:rPr>
            <w:noProof/>
            <w:webHidden/>
          </w:rPr>
          <w:fldChar w:fldCharType="begin"/>
        </w:r>
        <w:r w:rsidR="000A1898">
          <w:rPr>
            <w:noProof/>
            <w:webHidden/>
          </w:rPr>
          <w:instrText xml:space="preserve"> PAGEREF _Toc384663580 \h </w:instrText>
        </w:r>
        <w:r w:rsidR="0007376F">
          <w:rPr>
            <w:noProof/>
            <w:webHidden/>
          </w:rPr>
        </w:r>
        <w:r w:rsidR="0007376F">
          <w:rPr>
            <w:noProof/>
            <w:webHidden/>
          </w:rPr>
          <w:fldChar w:fldCharType="separate"/>
        </w:r>
        <w:r w:rsidR="007A2C8A">
          <w:rPr>
            <w:noProof/>
            <w:webHidden/>
          </w:rPr>
          <w:t>174</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81" w:history="1">
        <w:r w:rsidR="000A1898" w:rsidRPr="00066895">
          <w:rPr>
            <w:rStyle w:val="Hyperlink"/>
            <w:noProof/>
          </w:rPr>
          <w:t>A Better Public(s) Health Return through FQHCs</w:t>
        </w:r>
        <w:r w:rsidR="000A1898">
          <w:rPr>
            <w:noProof/>
            <w:webHidden/>
          </w:rPr>
          <w:tab/>
        </w:r>
        <w:r w:rsidR="0007376F">
          <w:rPr>
            <w:noProof/>
            <w:webHidden/>
          </w:rPr>
          <w:fldChar w:fldCharType="begin"/>
        </w:r>
        <w:r w:rsidR="000A1898">
          <w:rPr>
            <w:noProof/>
            <w:webHidden/>
          </w:rPr>
          <w:instrText xml:space="preserve"> PAGEREF _Toc384663581 \h </w:instrText>
        </w:r>
        <w:r w:rsidR="0007376F">
          <w:rPr>
            <w:noProof/>
            <w:webHidden/>
          </w:rPr>
        </w:r>
        <w:r w:rsidR="0007376F">
          <w:rPr>
            <w:noProof/>
            <w:webHidden/>
          </w:rPr>
          <w:fldChar w:fldCharType="separate"/>
        </w:r>
        <w:r w:rsidR="007A2C8A">
          <w:rPr>
            <w:noProof/>
            <w:webHidden/>
          </w:rPr>
          <w:t>183</w:t>
        </w:r>
        <w:r w:rsidR="0007376F">
          <w:rPr>
            <w:noProof/>
            <w:webHidden/>
          </w:rPr>
          <w:fldChar w:fldCharType="end"/>
        </w:r>
      </w:hyperlink>
    </w:p>
    <w:p w:rsidR="000A1898" w:rsidRDefault="00054667">
      <w:pPr>
        <w:pStyle w:val="TOC1"/>
        <w:rPr>
          <w:rFonts w:eastAsiaTheme="minorEastAsia" w:cstheme="minorBidi"/>
          <w:noProof/>
          <w:sz w:val="22"/>
          <w:szCs w:val="22"/>
          <w:lang w:bidi="ar-SA"/>
        </w:rPr>
      </w:pPr>
      <w:hyperlink w:anchor="_Toc384663582" w:history="1">
        <w:r w:rsidR="000A1898" w:rsidRPr="00066895">
          <w:rPr>
            <w:rStyle w:val="Hyperlink"/>
            <w:noProof/>
          </w:rPr>
          <w:t>Chapter 7: Investing in Social and Political Health</w:t>
        </w:r>
        <w:r w:rsidR="000A1898">
          <w:rPr>
            <w:noProof/>
            <w:webHidden/>
          </w:rPr>
          <w:tab/>
        </w:r>
        <w:r w:rsidR="0007376F">
          <w:rPr>
            <w:noProof/>
            <w:webHidden/>
          </w:rPr>
          <w:fldChar w:fldCharType="begin"/>
        </w:r>
        <w:r w:rsidR="000A1898">
          <w:rPr>
            <w:noProof/>
            <w:webHidden/>
          </w:rPr>
          <w:instrText xml:space="preserve"> PAGEREF _Toc384663582 \h </w:instrText>
        </w:r>
        <w:r w:rsidR="0007376F">
          <w:rPr>
            <w:noProof/>
            <w:webHidden/>
          </w:rPr>
        </w:r>
        <w:r w:rsidR="0007376F">
          <w:rPr>
            <w:noProof/>
            <w:webHidden/>
          </w:rPr>
          <w:fldChar w:fldCharType="separate"/>
        </w:r>
        <w:r w:rsidR="007A2C8A">
          <w:rPr>
            <w:noProof/>
            <w:webHidden/>
          </w:rPr>
          <w:t>188</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83" w:history="1">
        <w:r w:rsidR="000A1898" w:rsidRPr="00066895">
          <w:rPr>
            <w:rStyle w:val="Hyperlink"/>
            <w:noProof/>
          </w:rPr>
          <w:t>Enhancing Social Health</w:t>
        </w:r>
        <w:r w:rsidR="000A1898">
          <w:rPr>
            <w:noProof/>
            <w:webHidden/>
          </w:rPr>
          <w:tab/>
        </w:r>
        <w:r w:rsidR="0007376F">
          <w:rPr>
            <w:noProof/>
            <w:webHidden/>
          </w:rPr>
          <w:fldChar w:fldCharType="begin"/>
        </w:r>
        <w:r w:rsidR="000A1898">
          <w:rPr>
            <w:noProof/>
            <w:webHidden/>
          </w:rPr>
          <w:instrText xml:space="preserve"> PAGEREF _Toc384663583 \h </w:instrText>
        </w:r>
        <w:r w:rsidR="0007376F">
          <w:rPr>
            <w:noProof/>
            <w:webHidden/>
          </w:rPr>
        </w:r>
        <w:r w:rsidR="0007376F">
          <w:rPr>
            <w:noProof/>
            <w:webHidden/>
          </w:rPr>
          <w:fldChar w:fldCharType="separate"/>
        </w:r>
        <w:r w:rsidR="007A2C8A">
          <w:rPr>
            <w:noProof/>
            <w:webHidden/>
          </w:rPr>
          <w:t>191</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84" w:history="1">
        <w:r w:rsidR="000A1898" w:rsidRPr="00066895">
          <w:rPr>
            <w:rStyle w:val="Hyperlink"/>
            <w:noProof/>
          </w:rPr>
          <w:t>Social Strength through Mental Health</w:t>
        </w:r>
        <w:r w:rsidR="000A1898">
          <w:rPr>
            <w:noProof/>
            <w:webHidden/>
          </w:rPr>
          <w:tab/>
        </w:r>
        <w:r w:rsidR="0007376F">
          <w:rPr>
            <w:noProof/>
            <w:webHidden/>
          </w:rPr>
          <w:fldChar w:fldCharType="begin"/>
        </w:r>
        <w:r w:rsidR="000A1898">
          <w:rPr>
            <w:noProof/>
            <w:webHidden/>
          </w:rPr>
          <w:instrText xml:space="preserve"> PAGEREF _Toc384663584 \h </w:instrText>
        </w:r>
        <w:r w:rsidR="0007376F">
          <w:rPr>
            <w:noProof/>
            <w:webHidden/>
          </w:rPr>
        </w:r>
        <w:r w:rsidR="0007376F">
          <w:rPr>
            <w:noProof/>
            <w:webHidden/>
          </w:rPr>
          <w:fldChar w:fldCharType="separate"/>
        </w:r>
        <w:r w:rsidR="007A2C8A">
          <w:rPr>
            <w:noProof/>
            <w:webHidden/>
          </w:rPr>
          <w:t>193</w:t>
        </w:r>
        <w:r w:rsidR="0007376F">
          <w:rPr>
            <w:noProof/>
            <w:webHidden/>
          </w:rPr>
          <w:fldChar w:fldCharType="end"/>
        </w:r>
      </w:hyperlink>
    </w:p>
    <w:p w:rsidR="000A1898" w:rsidRDefault="00054667">
      <w:pPr>
        <w:pStyle w:val="TOC3"/>
        <w:rPr>
          <w:rFonts w:eastAsiaTheme="minorEastAsia" w:cstheme="minorBidi"/>
          <w:noProof/>
          <w:sz w:val="22"/>
          <w:szCs w:val="22"/>
          <w:lang w:bidi="ar-SA"/>
        </w:rPr>
      </w:pPr>
      <w:hyperlink w:anchor="_Toc384663585" w:history="1">
        <w:r w:rsidR="000A1898" w:rsidRPr="00066895">
          <w:rPr>
            <w:rStyle w:val="Hyperlink"/>
            <w:noProof/>
          </w:rPr>
          <w:t>Building a Stronger Social Body through Health Insurance Outreach</w:t>
        </w:r>
        <w:r w:rsidR="000A1898">
          <w:rPr>
            <w:noProof/>
            <w:webHidden/>
          </w:rPr>
          <w:tab/>
        </w:r>
        <w:r w:rsidR="0007376F">
          <w:rPr>
            <w:noProof/>
            <w:webHidden/>
          </w:rPr>
          <w:fldChar w:fldCharType="begin"/>
        </w:r>
        <w:r w:rsidR="000A1898">
          <w:rPr>
            <w:noProof/>
            <w:webHidden/>
          </w:rPr>
          <w:instrText xml:space="preserve"> PAGEREF _Toc384663585 \h </w:instrText>
        </w:r>
        <w:r w:rsidR="0007376F">
          <w:rPr>
            <w:noProof/>
            <w:webHidden/>
          </w:rPr>
        </w:r>
        <w:r w:rsidR="0007376F">
          <w:rPr>
            <w:noProof/>
            <w:webHidden/>
          </w:rPr>
          <w:fldChar w:fldCharType="separate"/>
        </w:r>
        <w:r w:rsidR="007A2C8A">
          <w:rPr>
            <w:noProof/>
            <w:webHidden/>
          </w:rPr>
          <w:t>200</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86" w:history="1">
        <w:r w:rsidR="000A1898" w:rsidRPr="00066895">
          <w:rPr>
            <w:rStyle w:val="Hyperlink"/>
            <w:noProof/>
          </w:rPr>
          <w:t>Empowering the Public(s) through Political Health</w:t>
        </w:r>
        <w:r w:rsidR="000A1898">
          <w:rPr>
            <w:noProof/>
            <w:webHidden/>
          </w:rPr>
          <w:tab/>
        </w:r>
        <w:r w:rsidR="0007376F">
          <w:rPr>
            <w:noProof/>
            <w:webHidden/>
          </w:rPr>
          <w:fldChar w:fldCharType="begin"/>
        </w:r>
        <w:r w:rsidR="000A1898">
          <w:rPr>
            <w:noProof/>
            <w:webHidden/>
          </w:rPr>
          <w:instrText xml:space="preserve"> PAGEREF _Toc384663586 \h </w:instrText>
        </w:r>
        <w:r w:rsidR="0007376F">
          <w:rPr>
            <w:noProof/>
            <w:webHidden/>
          </w:rPr>
        </w:r>
        <w:r w:rsidR="0007376F">
          <w:rPr>
            <w:noProof/>
            <w:webHidden/>
          </w:rPr>
          <w:fldChar w:fldCharType="separate"/>
        </w:r>
        <w:r w:rsidR="007A2C8A">
          <w:rPr>
            <w:noProof/>
            <w:webHidden/>
          </w:rPr>
          <w:t>204</w:t>
        </w:r>
        <w:r w:rsidR="0007376F">
          <w:rPr>
            <w:noProof/>
            <w:webHidden/>
          </w:rPr>
          <w:fldChar w:fldCharType="end"/>
        </w:r>
      </w:hyperlink>
    </w:p>
    <w:p w:rsidR="000A1898" w:rsidRDefault="00054667">
      <w:pPr>
        <w:pStyle w:val="TOC2"/>
        <w:rPr>
          <w:rFonts w:eastAsiaTheme="minorEastAsia" w:cstheme="minorBidi"/>
          <w:noProof/>
          <w:sz w:val="22"/>
          <w:szCs w:val="22"/>
          <w:lang w:bidi="ar-SA"/>
        </w:rPr>
      </w:pPr>
      <w:hyperlink w:anchor="_Toc384663587" w:history="1">
        <w:r w:rsidR="000A1898" w:rsidRPr="00066895">
          <w:rPr>
            <w:rStyle w:val="Hyperlink"/>
            <w:noProof/>
          </w:rPr>
          <w:t>Social and Political Health in the Era of Health Reform</w:t>
        </w:r>
        <w:r w:rsidR="000A1898">
          <w:rPr>
            <w:noProof/>
            <w:webHidden/>
          </w:rPr>
          <w:tab/>
        </w:r>
        <w:r w:rsidR="0007376F">
          <w:rPr>
            <w:noProof/>
            <w:webHidden/>
          </w:rPr>
          <w:fldChar w:fldCharType="begin"/>
        </w:r>
        <w:r w:rsidR="000A1898">
          <w:rPr>
            <w:noProof/>
            <w:webHidden/>
          </w:rPr>
          <w:instrText xml:space="preserve"> PAGEREF _Toc384663587 \h </w:instrText>
        </w:r>
        <w:r w:rsidR="0007376F">
          <w:rPr>
            <w:noProof/>
            <w:webHidden/>
          </w:rPr>
        </w:r>
        <w:r w:rsidR="0007376F">
          <w:rPr>
            <w:noProof/>
            <w:webHidden/>
          </w:rPr>
          <w:fldChar w:fldCharType="separate"/>
        </w:r>
        <w:r w:rsidR="007A2C8A">
          <w:rPr>
            <w:noProof/>
            <w:webHidden/>
          </w:rPr>
          <w:t>212</w:t>
        </w:r>
        <w:r w:rsidR="0007376F">
          <w:rPr>
            <w:noProof/>
            <w:webHidden/>
          </w:rPr>
          <w:fldChar w:fldCharType="end"/>
        </w:r>
      </w:hyperlink>
    </w:p>
    <w:p w:rsidR="000A1898" w:rsidRDefault="00054667">
      <w:pPr>
        <w:pStyle w:val="TOC1"/>
        <w:rPr>
          <w:rFonts w:eastAsiaTheme="minorEastAsia" w:cstheme="minorBidi"/>
          <w:noProof/>
          <w:sz w:val="22"/>
          <w:szCs w:val="22"/>
          <w:lang w:bidi="ar-SA"/>
        </w:rPr>
      </w:pPr>
      <w:hyperlink w:anchor="_Toc384663588" w:history="1">
        <w:r w:rsidR="000A1898" w:rsidRPr="00066895">
          <w:rPr>
            <w:rStyle w:val="Hyperlink"/>
            <w:noProof/>
          </w:rPr>
          <w:t>Chapter 8: “We don’t want to be the Provider of Last Resort. We want to be the Provider of Choice.”</w:t>
        </w:r>
        <w:r w:rsidR="000A1898">
          <w:rPr>
            <w:noProof/>
            <w:webHidden/>
          </w:rPr>
          <w:tab/>
        </w:r>
        <w:r w:rsidR="0007376F">
          <w:rPr>
            <w:noProof/>
            <w:webHidden/>
          </w:rPr>
          <w:fldChar w:fldCharType="begin"/>
        </w:r>
        <w:r w:rsidR="000A1898">
          <w:rPr>
            <w:noProof/>
            <w:webHidden/>
          </w:rPr>
          <w:instrText xml:space="preserve"> PAGEREF _Toc384663588 \h </w:instrText>
        </w:r>
        <w:r w:rsidR="0007376F">
          <w:rPr>
            <w:noProof/>
            <w:webHidden/>
          </w:rPr>
        </w:r>
        <w:r w:rsidR="0007376F">
          <w:rPr>
            <w:noProof/>
            <w:webHidden/>
          </w:rPr>
          <w:fldChar w:fldCharType="separate"/>
        </w:r>
        <w:r w:rsidR="007A2C8A">
          <w:rPr>
            <w:noProof/>
            <w:webHidden/>
          </w:rPr>
          <w:t>215</w:t>
        </w:r>
        <w:r w:rsidR="0007376F">
          <w:rPr>
            <w:noProof/>
            <w:webHidden/>
          </w:rPr>
          <w:fldChar w:fldCharType="end"/>
        </w:r>
      </w:hyperlink>
    </w:p>
    <w:p w:rsidR="000A1898" w:rsidRDefault="00054667">
      <w:pPr>
        <w:pStyle w:val="TOC1"/>
        <w:rPr>
          <w:rFonts w:eastAsiaTheme="minorEastAsia" w:cstheme="minorBidi"/>
          <w:noProof/>
          <w:sz w:val="22"/>
          <w:szCs w:val="22"/>
          <w:lang w:bidi="ar-SA"/>
        </w:rPr>
      </w:pPr>
      <w:hyperlink w:anchor="_Toc384663589" w:history="1">
        <w:r w:rsidR="000A1898" w:rsidRPr="00066895">
          <w:rPr>
            <w:rStyle w:val="Hyperlink"/>
            <w:noProof/>
          </w:rPr>
          <w:t>References</w:t>
        </w:r>
        <w:r w:rsidR="000A1898">
          <w:rPr>
            <w:noProof/>
            <w:webHidden/>
          </w:rPr>
          <w:tab/>
        </w:r>
        <w:r w:rsidR="0007376F">
          <w:rPr>
            <w:noProof/>
            <w:webHidden/>
          </w:rPr>
          <w:fldChar w:fldCharType="begin"/>
        </w:r>
        <w:r w:rsidR="000A1898">
          <w:rPr>
            <w:noProof/>
            <w:webHidden/>
          </w:rPr>
          <w:instrText xml:space="preserve"> PAGEREF _Toc384663589 \h </w:instrText>
        </w:r>
        <w:r w:rsidR="0007376F">
          <w:rPr>
            <w:noProof/>
            <w:webHidden/>
          </w:rPr>
        </w:r>
        <w:r w:rsidR="0007376F">
          <w:rPr>
            <w:noProof/>
            <w:webHidden/>
          </w:rPr>
          <w:fldChar w:fldCharType="separate"/>
        </w:r>
        <w:r w:rsidR="007A2C8A">
          <w:rPr>
            <w:noProof/>
            <w:webHidden/>
          </w:rPr>
          <w:t>225</w:t>
        </w:r>
        <w:r w:rsidR="0007376F">
          <w:rPr>
            <w:noProof/>
            <w:webHidden/>
          </w:rPr>
          <w:fldChar w:fldCharType="end"/>
        </w:r>
      </w:hyperlink>
    </w:p>
    <w:p w:rsidR="000A1898" w:rsidRDefault="00054667">
      <w:pPr>
        <w:pStyle w:val="TOC1"/>
        <w:rPr>
          <w:rFonts w:eastAsiaTheme="minorEastAsia" w:cstheme="minorBidi"/>
          <w:noProof/>
          <w:sz w:val="22"/>
          <w:szCs w:val="22"/>
          <w:lang w:bidi="ar-SA"/>
        </w:rPr>
      </w:pPr>
      <w:hyperlink w:anchor="_Toc384663590" w:history="1">
        <w:r w:rsidR="000A1898" w:rsidRPr="00066895">
          <w:rPr>
            <w:rStyle w:val="Hyperlink"/>
            <w:noProof/>
          </w:rPr>
          <w:t>Appendix A: Definitions of Initialisms, Acronyms, and Abbreviations</w:t>
        </w:r>
        <w:r w:rsidR="000A1898">
          <w:rPr>
            <w:noProof/>
            <w:webHidden/>
          </w:rPr>
          <w:tab/>
        </w:r>
        <w:r w:rsidR="0007376F">
          <w:rPr>
            <w:noProof/>
            <w:webHidden/>
          </w:rPr>
          <w:fldChar w:fldCharType="begin"/>
        </w:r>
        <w:r w:rsidR="000A1898">
          <w:rPr>
            <w:noProof/>
            <w:webHidden/>
          </w:rPr>
          <w:instrText xml:space="preserve"> PAGEREF _Toc384663590 \h </w:instrText>
        </w:r>
        <w:r w:rsidR="0007376F">
          <w:rPr>
            <w:noProof/>
            <w:webHidden/>
          </w:rPr>
        </w:r>
        <w:r w:rsidR="0007376F">
          <w:rPr>
            <w:noProof/>
            <w:webHidden/>
          </w:rPr>
          <w:fldChar w:fldCharType="separate"/>
        </w:r>
        <w:r w:rsidR="007A2C8A">
          <w:rPr>
            <w:noProof/>
            <w:webHidden/>
          </w:rPr>
          <w:t>246</w:t>
        </w:r>
        <w:r w:rsidR="0007376F">
          <w:rPr>
            <w:noProof/>
            <w:webHidden/>
          </w:rPr>
          <w:fldChar w:fldCharType="end"/>
        </w:r>
      </w:hyperlink>
    </w:p>
    <w:p w:rsidR="000A1898" w:rsidRDefault="00054667">
      <w:pPr>
        <w:pStyle w:val="TOC1"/>
        <w:rPr>
          <w:rFonts w:eastAsiaTheme="minorEastAsia" w:cstheme="minorBidi"/>
          <w:noProof/>
          <w:sz w:val="22"/>
          <w:szCs w:val="22"/>
          <w:lang w:bidi="ar-SA"/>
        </w:rPr>
      </w:pPr>
      <w:hyperlink w:anchor="_Toc384663591" w:history="1">
        <w:r w:rsidR="000A1898" w:rsidRPr="00066895">
          <w:rPr>
            <w:rStyle w:val="Hyperlink"/>
            <w:noProof/>
          </w:rPr>
          <w:t>Appendix B: Making the Case for CHC Return on Investment</w:t>
        </w:r>
        <w:r w:rsidR="000A1898">
          <w:rPr>
            <w:noProof/>
            <w:webHidden/>
          </w:rPr>
          <w:tab/>
        </w:r>
        <w:r w:rsidR="0007376F">
          <w:rPr>
            <w:noProof/>
            <w:webHidden/>
          </w:rPr>
          <w:fldChar w:fldCharType="begin"/>
        </w:r>
        <w:r w:rsidR="000A1898">
          <w:rPr>
            <w:noProof/>
            <w:webHidden/>
          </w:rPr>
          <w:instrText xml:space="preserve"> PAGEREF _Toc384663591 \h </w:instrText>
        </w:r>
        <w:r w:rsidR="0007376F">
          <w:rPr>
            <w:noProof/>
            <w:webHidden/>
          </w:rPr>
        </w:r>
        <w:r w:rsidR="0007376F">
          <w:rPr>
            <w:noProof/>
            <w:webHidden/>
          </w:rPr>
          <w:fldChar w:fldCharType="separate"/>
        </w:r>
        <w:r w:rsidR="007A2C8A">
          <w:rPr>
            <w:noProof/>
            <w:webHidden/>
          </w:rPr>
          <w:t>248</w:t>
        </w:r>
        <w:r w:rsidR="0007376F">
          <w:rPr>
            <w:noProof/>
            <w:webHidden/>
          </w:rPr>
          <w:fldChar w:fldCharType="end"/>
        </w:r>
      </w:hyperlink>
    </w:p>
    <w:p w:rsidR="000A1898" w:rsidRDefault="00054667">
      <w:pPr>
        <w:pStyle w:val="TOC1"/>
        <w:rPr>
          <w:rFonts w:eastAsiaTheme="minorEastAsia" w:cstheme="minorBidi"/>
          <w:noProof/>
          <w:sz w:val="22"/>
          <w:szCs w:val="22"/>
          <w:lang w:bidi="ar-SA"/>
        </w:rPr>
      </w:pPr>
      <w:hyperlink w:anchor="_Toc384663592" w:history="1">
        <w:r w:rsidR="000A1898" w:rsidRPr="00066895">
          <w:rPr>
            <w:rStyle w:val="Hyperlink"/>
            <w:noProof/>
          </w:rPr>
          <w:t>Appendix C: Institution Review Board Approve Survey Instrument</w:t>
        </w:r>
        <w:r w:rsidR="000A1898">
          <w:rPr>
            <w:noProof/>
            <w:webHidden/>
          </w:rPr>
          <w:tab/>
        </w:r>
        <w:r w:rsidR="0007376F">
          <w:rPr>
            <w:noProof/>
            <w:webHidden/>
          </w:rPr>
          <w:fldChar w:fldCharType="begin"/>
        </w:r>
        <w:r w:rsidR="000A1898">
          <w:rPr>
            <w:noProof/>
            <w:webHidden/>
          </w:rPr>
          <w:instrText xml:space="preserve"> PAGEREF _Toc384663592 \h </w:instrText>
        </w:r>
        <w:r w:rsidR="0007376F">
          <w:rPr>
            <w:noProof/>
            <w:webHidden/>
          </w:rPr>
        </w:r>
        <w:r w:rsidR="0007376F">
          <w:rPr>
            <w:noProof/>
            <w:webHidden/>
          </w:rPr>
          <w:fldChar w:fldCharType="separate"/>
        </w:r>
        <w:r w:rsidR="007A2C8A">
          <w:rPr>
            <w:noProof/>
            <w:webHidden/>
          </w:rPr>
          <w:t>265</w:t>
        </w:r>
        <w:r w:rsidR="0007376F">
          <w:rPr>
            <w:noProof/>
            <w:webHidden/>
          </w:rPr>
          <w:fldChar w:fldCharType="end"/>
        </w:r>
      </w:hyperlink>
    </w:p>
    <w:p w:rsidR="00DA1971" w:rsidRDefault="0007376F" w:rsidP="00DA1971">
      <w:r>
        <w:fldChar w:fldCharType="end"/>
      </w:r>
      <w:r w:rsidR="00C92079">
        <w:t xml:space="preserve"> </w:t>
      </w:r>
    </w:p>
    <w:p w:rsidR="00775701" w:rsidRDefault="00DA1971" w:rsidP="00F550DA">
      <w:pPr>
        <w:pStyle w:val="Heading1"/>
      </w:pPr>
      <w:r>
        <w:br w:type="page"/>
      </w:r>
      <w:bookmarkStart w:id="3" w:name="_Toc310579465"/>
      <w:bookmarkStart w:id="4" w:name="_Toc384663533"/>
      <w:r>
        <w:lastRenderedPageBreak/>
        <w:t>List of Tables</w:t>
      </w:r>
      <w:bookmarkEnd w:id="3"/>
      <w:bookmarkEnd w:id="4"/>
    </w:p>
    <w:p w:rsidR="004A7222" w:rsidRDefault="004A7222" w:rsidP="004A7222">
      <w:pPr>
        <w:pStyle w:val="NoSpacing"/>
      </w:pPr>
    </w:p>
    <w:p w:rsidR="000A1898" w:rsidRDefault="0007376F" w:rsidP="000A1898">
      <w:pPr>
        <w:pStyle w:val="TableofFigures"/>
        <w:tabs>
          <w:tab w:val="right" w:leader="dot" w:pos="8460"/>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r:id="rId9" w:anchor="_Toc384663593" w:history="1">
        <w:r w:rsidR="000A1898" w:rsidRPr="003A1CFC">
          <w:rPr>
            <w:rStyle w:val="Hyperlink"/>
            <w:noProof/>
          </w:rPr>
          <w:t>Table 1: Demographic Data of Oklahoma and Region (SHDAC 2009)</w:t>
        </w:r>
        <w:r w:rsidR="000A1898">
          <w:rPr>
            <w:noProof/>
            <w:webHidden/>
          </w:rPr>
          <w:tab/>
        </w:r>
        <w:r>
          <w:rPr>
            <w:noProof/>
            <w:webHidden/>
          </w:rPr>
          <w:fldChar w:fldCharType="begin"/>
        </w:r>
        <w:r w:rsidR="000A1898">
          <w:rPr>
            <w:noProof/>
            <w:webHidden/>
          </w:rPr>
          <w:instrText xml:space="preserve"> PAGEREF _Toc384663593 \h </w:instrText>
        </w:r>
        <w:r>
          <w:rPr>
            <w:noProof/>
            <w:webHidden/>
          </w:rPr>
        </w:r>
        <w:r>
          <w:rPr>
            <w:noProof/>
            <w:webHidden/>
          </w:rPr>
          <w:fldChar w:fldCharType="separate"/>
        </w:r>
        <w:r w:rsidR="007A2C8A">
          <w:rPr>
            <w:noProof/>
            <w:webHidden/>
          </w:rPr>
          <w:t>7</w:t>
        </w:r>
        <w:r>
          <w:rPr>
            <w:noProof/>
            <w:webHidden/>
          </w:rPr>
          <w:fldChar w:fldCharType="end"/>
        </w:r>
      </w:hyperlink>
    </w:p>
    <w:p w:rsidR="000A1898" w:rsidRDefault="00054667" w:rsidP="000A1898">
      <w:pPr>
        <w:pStyle w:val="TableofFigures"/>
        <w:tabs>
          <w:tab w:val="right" w:leader="dot" w:pos="8460"/>
        </w:tabs>
        <w:rPr>
          <w:rFonts w:eastAsiaTheme="minorEastAsia" w:cstheme="minorBidi"/>
          <w:noProof/>
          <w:sz w:val="22"/>
          <w:szCs w:val="22"/>
          <w:lang w:bidi="ar-SA"/>
        </w:rPr>
      </w:pPr>
      <w:hyperlink w:anchor="_Toc384663594" w:history="1">
        <w:r w:rsidR="000A1898" w:rsidRPr="003A1CFC">
          <w:rPr>
            <w:rStyle w:val="Hyperlink"/>
            <w:noProof/>
          </w:rPr>
          <w:t>Table 2: Required Services to be Provided by FQHCs (HRSA 2010:11-12).</w:t>
        </w:r>
        <w:r w:rsidR="000A1898">
          <w:rPr>
            <w:noProof/>
            <w:webHidden/>
          </w:rPr>
          <w:tab/>
        </w:r>
        <w:r w:rsidR="0007376F">
          <w:rPr>
            <w:noProof/>
            <w:webHidden/>
          </w:rPr>
          <w:fldChar w:fldCharType="begin"/>
        </w:r>
        <w:r w:rsidR="000A1898">
          <w:rPr>
            <w:noProof/>
            <w:webHidden/>
          </w:rPr>
          <w:instrText xml:space="preserve"> PAGEREF _Toc384663594 \h </w:instrText>
        </w:r>
        <w:r w:rsidR="0007376F">
          <w:rPr>
            <w:noProof/>
            <w:webHidden/>
          </w:rPr>
        </w:r>
        <w:r w:rsidR="0007376F">
          <w:rPr>
            <w:noProof/>
            <w:webHidden/>
          </w:rPr>
          <w:fldChar w:fldCharType="separate"/>
        </w:r>
        <w:r w:rsidR="007A2C8A">
          <w:rPr>
            <w:noProof/>
            <w:webHidden/>
          </w:rPr>
          <w:t>33</w:t>
        </w:r>
        <w:r w:rsidR="0007376F">
          <w:rPr>
            <w:noProof/>
            <w:webHidden/>
          </w:rPr>
          <w:fldChar w:fldCharType="end"/>
        </w:r>
      </w:hyperlink>
    </w:p>
    <w:p w:rsidR="000A1898" w:rsidRDefault="00054667" w:rsidP="000A1898">
      <w:pPr>
        <w:pStyle w:val="TableofFigures"/>
        <w:tabs>
          <w:tab w:val="right" w:leader="dot" w:pos="8460"/>
        </w:tabs>
        <w:ind w:right="-54"/>
        <w:rPr>
          <w:rFonts w:eastAsiaTheme="minorEastAsia" w:cstheme="minorBidi"/>
          <w:noProof/>
          <w:sz w:val="22"/>
          <w:szCs w:val="22"/>
          <w:lang w:bidi="ar-SA"/>
        </w:rPr>
      </w:pPr>
      <w:hyperlink w:anchor="_Toc384663595" w:history="1">
        <w:r w:rsidR="000A1898" w:rsidRPr="003A1CFC">
          <w:rPr>
            <w:rStyle w:val="Hyperlink"/>
            <w:noProof/>
          </w:rPr>
          <w:t>Table 3: Income and Health Insurance Status by County. Source: U.S. Census Bureau, 2008-2012 American Community Survey.</w:t>
        </w:r>
        <w:r w:rsidR="000A1898">
          <w:rPr>
            <w:noProof/>
            <w:webHidden/>
          </w:rPr>
          <w:tab/>
        </w:r>
        <w:r w:rsidR="0007376F">
          <w:rPr>
            <w:noProof/>
            <w:webHidden/>
          </w:rPr>
          <w:fldChar w:fldCharType="begin"/>
        </w:r>
        <w:r w:rsidR="000A1898">
          <w:rPr>
            <w:noProof/>
            <w:webHidden/>
          </w:rPr>
          <w:instrText xml:space="preserve"> PAGEREF _Toc384663595 \h </w:instrText>
        </w:r>
        <w:r w:rsidR="0007376F">
          <w:rPr>
            <w:noProof/>
            <w:webHidden/>
          </w:rPr>
        </w:r>
        <w:r w:rsidR="0007376F">
          <w:rPr>
            <w:noProof/>
            <w:webHidden/>
          </w:rPr>
          <w:fldChar w:fldCharType="separate"/>
        </w:r>
        <w:r w:rsidR="007A2C8A">
          <w:rPr>
            <w:noProof/>
            <w:webHidden/>
          </w:rPr>
          <w:t>93</w:t>
        </w:r>
        <w:r w:rsidR="0007376F">
          <w:rPr>
            <w:noProof/>
            <w:webHidden/>
          </w:rPr>
          <w:fldChar w:fldCharType="end"/>
        </w:r>
      </w:hyperlink>
    </w:p>
    <w:p w:rsidR="000A1898" w:rsidRDefault="00054667" w:rsidP="000A1898">
      <w:pPr>
        <w:pStyle w:val="TableofFigures"/>
        <w:tabs>
          <w:tab w:val="right" w:leader="dot" w:pos="8460"/>
        </w:tabs>
        <w:ind w:right="-54"/>
        <w:rPr>
          <w:rFonts w:eastAsiaTheme="minorEastAsia" w:cstheme="minorBidi"/>
          <w:noProof/>
          <w:sz w:val="22"/>
          <w:szCs w:val="22"/>
          <w:lang w:bidi="ar-SA"/>
        </w:rPr>
      </w:pPr>
      <w:hyperlink w:anchor="_Toc384663596" w:history="1">
        <w:r w:rsidR="000A1898" w:rsidRPr="003A1CFC">
          <w:rPr>
            <w:rStyle w:val="Hyperlink"/>
            <w:noProof/>
          </w:rPr>
          <w:t>Table 4: Educational Attainment and Income by County. Source: U.S. Census Bureau, 2008-2012 American Community Survey.</w:t>
        </w:r>
        <w:r w:rsidR="000A1898">
          <w:rPr>
            <w:noProof/>
            <w:webHidden/>
          </w:rPr>
          <w:tab/>
        </w:r>
        <w:r w:rsidR="0007376F">
          <w:rPr>
            <w:noProof/>
            <w:webHidden/>
          </w:rPr>
          <w:fldChar w:fldCharType="begin"/>
        </w:r>
        <w:r w:rsidR="000A1898">
          <w:rPr>
            <w:noProof/>
            <w:webHidden/>
          </w:rPr>
          <w:instrText xml:space="preserve"> PAGEREF _Toc384663596 \h </w:instrText>
        </w:r>
        <w:r w:rsidR="0007376F">
          <w:rPr>
            <w:noProof/>
            <w:webHidden/>
          </w:rPr>
        </w:r>
        <w:r w:rsidR="0007376F">
          <w:rPr>
            <w:noProof/>
            <w:webHidden/>
          </w:rPr>
          <w:fldChar w:fldCharType="separate"/>
        </w:r>
        <w:r w:rsidR="007A2C8A">
          <w:rPr>
            <w:noProof/>
            <w:webHidden/>
          </w:rPr>
          <w:t>94</w:t>
        </w:r>
        <w:r w:rsidR="0007376F">
          <w:rPr>
            <w:noProof/>
            <w:webHidden/>
          </w:rPr>
          <w:fldChar w:fldCharType="end"/>
        </w:r>
      </w:hyperlink>
    </w:p>
    <w:p w:rsidR="000A1898" w:rsidRDefault="00054667" w:rsidP="000A1898">
      <w:pPr>
        <w:pStyle w:val="TableofFigures"/>
        <w:tabs>
          <w:tab w:val="right" w:leader="dot" w:pos="8460"/>
        </w:tabs>
        <w:rPr>
          <w:rFonts w:eastAsiaTheme="minorEastAsia" w:cstheme="minorBidi"/>
          <w:noProof/>
          <w:sz w:val="22"/>
          <w:szCs w:val="22"/>
          <w:lang w:bidi="ar-SA"/>
        </w:rPr>
      </w:pPr>
      <w:hyperlink r:id="rId10" w:anchor="_Toc384663597" w:history="1">
        <w:r w:rsidR="000A1898" w:rsidRPr="003A1CFC">
          <w:rPr>
            <w:rStyle w:val="Hyperlink"/>
            <w:noProof/>
          </w:rPr>
          <w:t>Table 5: Economic Impact of Healthcare of the HWC Medical Service Area.</w:t>
        </w:r>
        <w:r w:rsidR="000A1898">
          <w:rPr>
            <w:noProof/>
            <w:webHidden/>
          </w:rPr>
          <w:tab/>
        </w:r>
        <w:r w:rsidR="0007376F">
          <w:rPr>
            <w:noProof/>
            <w:webHidden/>
          </w:rPr>
          <w:fldChar w:fldCharType="begin"/>
        </w:r>
        <w:r w:rsidR="000A1898">
          <w:rPr>
            <w:noProof/>
            <w:webHidden/>
          </w:rPr>
          <w:instrText xml:space="preserve"> PAGEREF _Toc384663597 \h </w:instrText>
        </w:r>
        <w:r w:rsidR="0007376F">
          <w:rPr>
            <w:noProof/>
            <w:webHidden/>
          </w:rPr>
        </w:r>
        <w:r w:rsidR="0007376F">
          <w:rPr>
            <w:noProof/>
            <w:webHidden/>
          </w:rPr>
          <w:fldChar w:fldCharType="separate"/>
        </w:r>
        <w:r w:rsidR="007A2C8A">
          <w:rPr>
            <w:noProof/>
            <w:webHidden/>
          </w:rPr>
          <w:t>130</w:t>
        </w:r>
        <w:r w:rsidR="0007376F">
          <w:rPr>
            <w:noProof/>
            <w:webHidden/>
          </w:rPr>
          <w:fldChar w:fldCharType="end"/>
        </w:r>
      </w:hyperlink>
    </w:p>
    <w:p w:rsidR="00DE1EF7" w:rsidRDefault="0007376F" w:rsidP="00DE1EF7">
      <w:r>
        <w:fldChar w:fldCharType="end"/>
      </w:r>
    </w:p>
    <w:p w:rsidR="00DA1971" w:rsidRDefault="00DA1971" w:rsidP="00F550DA">
      <w:pPr>
        <w:pStyle w:val="Heading1"/>
      </w:pPr>
      <w:r>
        <w:br w:type="page"/>
      </w:r>
      <w:bookmarkStart w:id="5" w:name="_Toc310579466"/>
      <w:bookmarkStart w:id="6" w:name="_Toc384663534"/>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5"/>
      <w:bookmarkEnd w:id="6"/>
    </w:p>
    <w:p w:rsidR="004A7222" w:rsidRPr="00EE3EDB" w:rsidRDefault="004A7222" w:rsidP="004A7222">
      <w:pPr>
        <w:pStyle w:val="NoSpacing"/>
      </w:pPr>
    </w:p>
    <w:p w:rsidR="00EF1985" w:rsidRDefault="0007376F" w:rsidP="00C34AE4">
      <w:pPr>
        <w:pStyle w:val="TableofFigures"/>
        <w:tabs>
          <w:tab w:val="right" w:leader="dot" w:pos="8460"/>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r:id="rId11" w:anchor="_Toc383387661" w:history="1">
        <w:r w:rsidR="00EF1985" w:rsidRPr="00DC7F5F">
          <w:rPr>
            <w:rStyle w:val="Hyperlink"/>
            <w:noProof/>
          </w:rPr>
          <w:t>Figure 1: Women’s Health Expo.</w:t>
        </w:r>
        <w:r w:rsidR="00EF1985">
          <w:rPr>
            <w:noProof/>
            <w:webHidden/>
          </w:rPr>
          <w:tab/>
        </w:r>
        <w:r>
          <w:rPr>
            <w:noProof/>
            <w:webHidden/>
          </w:rPr>
          <w:fldChar w:fldCharType="begin"/>
        </w:r>
        <w:r w:rsidR="00EF1985">
          <w:rPr>
            <w:noProof/>
            <w:webHidden/>
          </w:rPr>
          <w:instrText xml:space="preserve"> PAGEREF _Toc383387661 \h </w:instrText>
        </w:r>
        <w:r>
          <w:rPr>
            <w:noProof/>
            <w:webHidden/>
          </w:rPr>
        </w:r>
        <w:r>
          <w:rPr>
            <w:noProof/>
            <w:webHidden/>
          </w:rPr>
          <w:fldChar w:fldCharType="separate"/>
        </w:r>
        <w:r w:rsidR="007A2C8A">
          <w:rPr>
            <w:noProof/>
            <w:webHidden/>
          </w:rPr>
          <w:t>1</w:t>
        </w:r>
        <w:r>
          <w:rPr>
            <w:noProof/>
            <w:webHidden/>
          </w:rPr>
          <w:fldChar w:fldCharType="end"/>
        </w:r>
      </w:hyperlink>
    </w:p>
    <w:p w:rsidR="00EF1985" w:rsidRDefault="00054667" w:rsidP="00C34AE4">
      <w:pPr>
        <w:pStyle w:val="TableofFigures"/>
        <w:tabs>
          <w:tab w:val="right" w:leader="dot" w:pos="8460"/>
        </w:tabs>
        <w:ind w:right="-684"/>
        <w:rPr>
          <w:rFonts w:eastAsiaTheme="minorEastAsia" w:cstheme="minorBidi"/>
          <w:noProof/>
          <w:sz w:val="22"/>
          <w:szCs w:val="22"/>
          <w:lang w:bidi="ar-SA"/>
        </w:rPr>
      </w:pPr>
      <w:hyperlink r:id="rId12" w:anchor="_Toc383387662" w:history="1">
        <w:r w:rsidR="00EF1985" w:rsidRPr="00DC7F5F">
          <w:rPr>
            <w:rStyle w:val="Hyperlink"/>
            <w:noProof/>
          </w:rPr>
          <w:t>Figure 2: Survivor Tent.</w:t>
        </w:r>
        <w:r w:rsidR="00EF1985">
          <w:rPr>
            <w:noProof/>
            <w:webHidden/>
          </w:rPr>
          <w:tab/>
        </w:r>
        <w:r w:rsidR="0007376F">
          <w:rPr>
            <w:noProof/>
            <w:webHidden/>
          </w:rPr>
          <w:fldChar w:fldCharType="begin"/>
        </w:r>
        <w:r w:rsidR="00EF1985">
          <w:rPr>
            <w:noProof/>
            <w:webHidden/>
          </w:rPr>
          <w:instrText xml:space="preserve"> PAGEREF _Toc383387662 \h </w:instrText>
        </w:r>
        <w:r w:rsidR="0007376F">
          <w:rPr>
            <w:noProof/>
            <w:webHidden/>
          </w:rPr>
        </w:r>
        <w:r w:rsidR="0007376F">
          <w:rPr>
            <w:noProof/>
            <w:webHidden/>
          </w:rPr>
          <w:fldChar w:fldCharType="separate"/>
        </w:r>
        <w:r w:rsidR="007A2C8A">
          <w:rPr>
            <w:noProof/>
            <w:webHidden/>
          </w:rPr>
          <w:t>2</w:t>
        </w:r>
        <w:r w:rsidR="0007376F">
          <w:rPr>
            <w:noProof/>
            <w:webHidden/>
          </w:rPr>
          <w:fldChar w:fldCharType="end"/>
        </w:r>
      </w:hyperlink>
    </w:p>
    <w:p w:rsidR="00EF1985" w:rsidRDefault="00054667">
      <w:pPr>
        <w:pStyle w:val="TableofFigures"/>
        <w:tabs>
          <w:tab w:val="right" w:leader="dot" w:pos="8486"/>
        </w:tabs>
        <w:rPr>
          <w:rFonts w:eastAsiaTheme="minorEastAsia" w:cstheme="minorBidi"/>
          <w:noProof/>
          <w:sz w:val="22"/>
          <w:szCs w:val="22"/>
          <w:lang w:bidi="ar-SA"/>
        </w:rPr>
      </w:pPr>
      <w:hyperlink r:id="rId13" w:anchor="_Toc383387663" w:history="1">
        <w:r w:rsidR="00EF1985" w:rsidRPr="00DC7F5F">
          <w:rPr>
            <w:rStyle w:val="Hyperlink"/>
            <w:noProof/>
          </w:rPr>
          <w:t>Figure 3: Braving the Rain with a Pink Umbrella.</w:t>
        </w:r>
        <w:r w:rsidR="00EF1985">
          <w:rPr>
            <w:noProof/>
            <w:webHidden/>
          </w:rPr>
          <w:tab/>
        </w:r>
        <w:r w:rsidR="0007376F">
          <w:rPr>
            <w:noProof/>
            <w:webHidden/>
          </w:rPr>
          <w:fldChar w:fldCharType="begin"/>
        </w:r>
        <w:r w:rsidR="00EF1985">
          <w:rPr>
            <w:noProof/>
            <w:webHidden/>
          </w:rPr>
          <w:instrText xml:space="preserve"> PAGEREF _Toc383387663 \h </w:instrText>
        </w:r>
        <w:r w:rsidR="0007376F">
          <w:rPr>
            <w:noProof/>
            <w:webHidden/>
          </w:rPr>
        </w:r>
        <w:r w:rsidR="0007376F">
          <w:rPr>
            <w:noProof/>
            <w:webHidden/>
          </w:rPr>
          <w:fldChar w:fldCharType="separate"/>
        </w:r>
        <w:r w:rsidR="007A2C8A">
          <w:rPr>
            <w:noProof/>
            <w:webHidden/>
          </w:rPr>
          <w:t>3</w:t>
        </w:r>
        <w:r w:rsidR="0007376F">
          <w:rPr>
            <w:noProof/>
            <w:webHidden/>
          </w:rPr>
          <w:fldChar w:fldCharType="end"/>
        </w:r>
      </w:hyperlink>
    </w:p>
    <w:p w:rsidR="00EF1985" w:rsidRDefault="00054667">
      <w:pPr>
        <w:pStyle w:val="TableofFigures"/>
        <w:tabs>
          <w:tab w:val="right" w:leader="dot" w:pos="8486"/>
        </w:tabs>
        <w:rPr>
          <w:rFonts w:eastAsiaTheme="minorEastAsia" w:cstheme="minorBidi"/>
          <w:noProof/>
          <w:sz w:val="22"/>
          <w:szCs w:val="22"/>
          <w:lang w:bidi="ar-SA"/>
        </w:rPr>
      </w:pPr>
      <w:hyperlink r:id="rId14" w:anchor="_Toc383387664" w:history="1">
        <w:r w:rsidR="00EF1985" w:rsidRPr="00DC7F5F">
          <w:rPr>
            <w:rStyle w:val="Hyperlink"/>
            <w:noProof/>
          </w:rPr>
          <w:t>Figure 4: Oklahoma Regional Quarters and Central (OKC) and Tulsa Metropolitan Areas. Source: SHADAC 2009</w:t>
        </w:r>
        <w:r w:rsidR="00EF1985">
          <w:rPr>
            <w:noProof/>
            <w:webHidden/>
          </w:rPr>
          <w:tab/>
        </w:r>
        <w:r w:rsidR="0007376F">
          <w:rPr>
            <w:noProof/>
            <w:webHidden/>
          </w:rPr>
          <w:fldChar w:fldCharType="begin"/>
        </w:r>
        <w:r w:rsidR="00EF1985">
          <w:rPr>
            <w:noProof/>
            <w:webHidden/>
          </w:rPr>
          <w:instrText xml:space="preserve"> PAGEREF _Toc383387664 \h </w:instrText>
        </w:r>
        <w:r w:rsidR="0007376F">
          <w:rPr>
            <w:noProof/>
            <w:webHidden/>
          </w:rPr>
        </w:r>
        <w:r w:rsidR="0007376F">
          <w:rPr>
            <w:noProof/>
            <w:webHidden/>
          </w:rPr>
          <w:fldChar w:fldCharType="separate"/>
        </w:r>
        <w:r w:rsidR="007A2C8A">
          <w:rPr>
            <w:noProof/>
            <w:webHidden/>
          </w:rPr>
          <w:t>8</w:t>
        </w:r>
        <w:r w:rsidR="0007376F">
          <w:rPr>
            <w:noProof/>
            <w:webHidden/>
          </w:rPr>
          <w:fldChar w:fldCharType="end"/>
        </w:r>
      </w:hyperlink>
    </w:p>
    <w:p w:rsidR="00EF1985" w:rsidRDefault="00054667">
      <w:pPr>
        <w:pStyle w:val="TableofFigures"/>
        <w:tabs>
          <w:tab w:val="right" w:leader="dot" w:pos="8486"/>
        </w:tabs>
        <w:rPr>
          <w:rFonts w:eastAsiaTheme="minorEastAsia" w:cstheme="minorBidi"/>
          <w:noProof/>
          <w:sz w:val="22"/>
          <w:szCs w:val="22"/>
          <w:lang w:bidi="ar-SA"/>
        </w:rPr>
      </w:pPr>
      <w:hyperlink w:anchor="_Toc383387665" w:history="1">
        <w:r w:rsidR="00EF1985" w:rsidRPr="00DC7F5F">
          <w:rPr>
            <w:rStyle w:val="Hyperlink"/>
            <w:noProof/>
          </w:rPr>
          <w:t>Figure 5: Four Genres of Return on Investment</w:t>
        </w:r>
        <w:r w:rsidR="00EF1985">
          <w:rPr>
            <w:noProof/>
            <w:webHidden/>
          </w:rPr>
          <w:tab/>
        </w:r>
        <w:r w:rsidR="0007376F">
          <w:rPr>
            <w:noProof/>
            <w:webHidden/>
          </w:rPr>
          <w:fldChar w:fldCharType="begin"/>
        </w:r>
        <w:r w:rsidR="00EF1985">
          <w:rPr>
            <w:noProof/>
            <w:webHidden/>
          </w:rPr>
          <w:instrText xml:space="preserve"> PAGEREF _Toc383387665 \h </w:instrText>
        </w:r>
        <w:r w:rsidR="0007376F">
          <w:rPr>
            <w:noProof/>
            <w:webHidden/>
          </w:rPr>
        </w:r>
        <w:r w:rsidR="0007376F">
          <w:rPr>
            <w:noProof/>
            <w:webHidden/>
          </w:rPr>
          <w:fldChar w:fldCharType="separate"/>
        </w:r>
        <w:r w:rsidR="007A2C8A">
          <w:rPr>
            <w:noProof/>
            <w:webHidden/>
          </w:rPr>
          <w:t>26</w:t>
        </w:r>
        <w:r w:rsidR="0007376F">
          <w:rPr>
            <w:noProof/>
            <w:webHidden/>
          </w:rPr>
          <w:fldChar w:fldCharType="end"/>
        </w:r>
      </w:hyperlink>
    </w:p>
    <w:p w:rsidR="00EF1985" w:rsidRDefault="00054667">
      <w:pPr>
        <w:pStyle w:val="TableofFigures"/>
        <w:tabs>
          <w:tab w:val="right" w:leader="dot" w:pos="8486"/>
        </w:tabs>
        <w:rPr>
          <w:rFonts w:eastAsiaTheme="minorEastAsia" w:cstheme="minorBidi"/>
          <w:noProof/>
          <w:sz w:val="22"/>
          <w:szCs w:val="22"/>
          <w:lang w:bidi="ar-SA"/>
        </w:rPr>
      </w:pPr>
      <w:hyperlink w:anchor="_Toc383387666" w:history="1">
        <w:r w:rsidR="00EF1985" w:rsidRPr="00DC7F5F">
          <w:rPr>
            <w:rStyle w:val="Hyperlink"/>
            <w:noProof/>
          </w:rPr>
          <w:t>Figure 6: Map of Haskell, McIntosh, Sequoyah, and Le Flore Counties.</w:t>
        </w:r>
        <w:r w:rsidR="00EF1985">
          <w:rPr>
            <w:noProof/>
            <w:webHidden/>
          </w:rPr>
          <w:tab/>
        </w:r>
        <w:r w:rsidR="0007376F">
          <w:rPr>
            <w:noProof/>
            <w:webHidden/>
          </w:rPr>
          <w:fldChar w:fldCharType="begin"/>
        </w:r>
        <w:r w:rsidR="00EF1985">
          <w:rPr>
            <w:noProof/>
            <w:webHidden/>
          </w:rPr>
          <w:instrText xml:space="preserve"> PAGEREF _Toc383387666 \h </w:instrText>
        </w:r>
        <w:r w:rsidR="0007376F">
          <w:rPr>
            <w:noProof/>
            <w:webHidden/>
          </w:rPr>
        </w:r>
        <w:r w:rsidR="0007376F">
          <w:rPr>
            <w:noProof/>
            <w:webHidden/>
          </w:rPr>
          <w:fldChar w:fldCharType="separate"/>
        </w:r>
        <w:r w:rsidR="007A2C8A">
          <w:rPr>
            <w:noProof/>
            <w:webHidden/>
          </w:rPr>
          <w:t>81</w:t>
        </w:r>
        <w:r w:rsidR="0007376F">
          <w:rPr>
            <w:noProof/>
            <w:webHidden/>
          </w:rPr>
          <w:fldChar w:fldCharType="end"/>
        </w:r>
      </w:hyperlink>
    </w:p>
    <w:p w:rsidR="00EF1985" w:rsidRDefault="00054667">
      <w:pPr>
        <w:pStyle w:val="TableofFigures"/>
        <w:tabs>
          <w:tab w:val="right" w:leader="dot" w:pos="8486"/>
        </w:tabs>
        <w:rPr>
          <w:rFonts w:eastAsiaTheme="minorEastAsia" w:cstheme="minorBidi"/>
          <w:noProof/>
          <w:sz w:val="22"/>
          <w:szCs w:val="22"/>
          <w:lang w:bidi="ar-SA"/>
        </w:rPr>
      </w:pPr>
      <w:hyperlink w:anchor="_Toc383387667" w:history="1">
        <w:r w:rsidR="00EF1985" w:rsidRPr="00DC7F5F">
          <w:rPr>
            <w:rStyle w:val="Hyperlink"/>
            <w:noProof/>
          </w:rPr>
          <w:t>Figure 7: Ranking of County Health Outcomes in Oklahoma</w:t>
        </w:r>
        <w:r w:rsidR="00EF1985">
          <w:rPr>
            <w:noProof/>
            <w:webHidden/>
          </w:rPr>
          <w:tab/>
        </w:r>
        <w:r>
          <w:rPr>
            <w:noProof/>
            <w:webHidden/>
          </w:rPr>
          <w:t>.</w:t>
        </w:r>
        <w:r w:rsidR="0007376F">
          <w:rPr>
            <w:noProof/>
            <w:webHidden/>
          </w:rPr>
          <w:fldChar w:fldCharType="begin"/>
        </w:r>
        <w:r w:rsidR="00EF1985">
          <w:rPr>
            <w:noProof/>
            <w:webHidden/>
          </w:rPr>
          <w:instrText xml:space="preserve"> PAGEREF _Toc383387667 \h </w:instrText>
        </w:r>
        <w:r w:rsidR="0007376F">
          <w:rPr>
            <w:noProof/>
            <w:webHidden/>
          </w:rPr>
        </w:r>
        <w:r w:rsidR="0007376F">
          <w:rPr>
            <w:noProof/>
            <w:webHidden/>
          </w:rPr>
          <w:fldChar w:fldCharType="separate"/>
        </w:r>
        <w:r w:rsidR="007A2C8A">
          <w:rPr>
            <w:noProof/>
            <w:webHidden/>
          </w:rPr>
          <w:t>92</w:t>
        </w:r>
        <w:r w:rsidR="0007376F">
          <w:rPr>
            <w:noProof/>
            <w:webHidden/>
          </w:rPr>
          <w:fldChar w:fldCharType="end"/>
        </w:r>
      </w:hyperlink>
    </w:p>
    <w:p w:rsidR="00EF1985" w:rsidRDefault="00054667">
      <w:pPr>
        <w:pStyle w:val="TableofFigures"/>
        <w:tabs>
          <w:tab w:val="right" w:leader="dot" w:pos="8486"/>
        </w:tabs>
        <w:rPr>
          <w:rFonts w:eastAsiaTheme="minorEastAsia" w:cstheme="minorBidi"/>
          <w:noProof/>
          <w:sz w:val="22"/>
          <w:szCs w:val="22"/>
          <w:lang w:bidi="ar-SA"/>
        </w:rPr>
      </w:pPr>
      <w:hyperlink w:anchor="_Toc383387668" w:history="1">
        <w:r w:rsidR="00EF1985" w:rsidRPr="00DC7F5F">
          <w:rPr>
            <w:rStyle w:val="Hyperlink"/>
            <w:noProof/>
          </w:rPr>
          <w:t>Figure 8: Ranking of County Health Factors in Oklahoma</w:t>
        </w:r>
        <w:r w:rsidR="00EF1985" w:rsidRPr="00DC7F5F">
          <w:rPr>
            <w:rStyle w:val="Hyperlink"/>
            <w:iCs/>
            <w:noProof/>
          </w:rPr>
          <w:t>.</w:t>
        </w:r>
        <w:r w:rsidR="00EF1985">
          <w:rPr>
            <w:noProof/>
            <w:webHidden/>
          </w:rPr>
          <w:tab/>
        </w:r>
        <w:r w:rsidR="0007376F">
          <w:rPr>
            <w:noProof/>
            <w:webHidden/>
          </w:rPr>
          <w:fldChar w:fldCharType="begin"/>
        </w:r>
        <w:r w:rsidR="00EF1985">
          <w:rPr>
            <w:noProof/>
            <w:webHidden/>
          </w:rPr>
          <w:instrText xml:space="preserve"> PAGEREF _Toc383387668 \h </w:instrText>
        </w:r>
        <w:r w:rsidR="0007376F">
          <w:rPr>
            <w:noProof/>
            <w:webHidden/>
          </w:rPr>
        </w:r>
        <w:r w:rsidR="0007376F">
          <w:rPr>
            <w:noProof/>
            <w:webHidden/>
          </w:rPr>
          <w:fldChar w:fldCharType="separate"/>
        </w:r>
        <w:r w:rsidR="007A2C8A">
          <w:rPr>
            <w:noProof/>
            <w:webHidden/>
          </w:rPr>
          <w:t>92</w:t>
        </w:r>
        <w:r w:rsidR="0007376F">
          <w:rPr>
            <w:noProof/>
            <w:webHidden/>
          </w:rPr>
          <w:fldChar w:fldCharType="end"/>
        </w:r>
      </w:hyperlink>
    </w:p>
    <w:p w:rsidR="00EF1985" w:rsidRDefault="00054667">
      <w:pPr>
        <w:pStyle w:val="TableofFigures"/>
        <w:tabs>
          <w:tab w:val="right" w:leader="dot" w:pos="8486"/>
        </w:tabs>
        <w:rPr>
          <w:rFonts w:eastAsiaTheme="minorEastAsia" w:cstheme="minorBidi"/>
          <w:noProof/>
          <w:sz w:val="22"/>
          <w:szCs w:val="22"/>
          <w:lang w:bidi="ar-SA"/>
        </w:rPr>
      </w:pPr>
      <w:hyperlink r:id="rId15" w:anchor="_Toc383387669" w:history="1">
        <w:r w:rsidR="00EF1985" w:rsidRPr="00DC7F5F">
          <w:rPr>
            <w:rStyle w:val="Hyperlink"/>
            <w:noProof/>
          </w:rPr>
          <w:t>Figure 9: Advertisement for the Sallisaw Clinic.</w:t>
        </w:r>
        <w:r w:rsidR="00EF1985">
          <w:rPr>
            <w:noProof/>
            <w:webHidden/>
          </w:rPr>
          <w:tab/>
        </w:r>
        <w:r w:rsidR="0007376F">
          <w:rPr>
            <w:noProof/>
            <w:webHidden/>
          </w:rPr>
          <w:fldChar w:fldCharType="begin"/>
        </w:r>
        <w:r w:rsidR="00EF1985">
          <w:rPr>
            <w:noProof/>
            <w:webHidden/>
          </w:rPr>
          <w:instrText xml:space="preserve"> PAGEREF _Toc383387669 \h </w:instrText>
        </w:r>
        <w:r w:rsidR="0007376F">
          <w:rPr>
            <w:noProof/>
            <w:webHidden/>
          </w:rPr>
        </w:r>
        <w:r w:rsidR="0007376F">
          <w:rPr>
            <w:noProof/>
            <w:webHidden/>
          </w:rPr>
          <w:fldChar w:fldCharType="separate"/>
        </w:r>
        <w:r w:rsidR="007A2C8A">
          <w:rPr>
            <w:noProof/>
            <w:webHidden/>
          </w:rPr>
          <w:t>96</w:t>
        </w:r>
        <w:r w:rsidR="0007376F">
          <w:rPr>
            <w:noProof/>
            <w:webHidden/>
          </w:rPr>
          <w:fldChar w:fldCharType="end"/>
        </w:r>
      </w:hyperlink>
    </w:p>
    <w:p w:rsidR="00EF1985" w:rsidRDefault="00054667">
      <w:pPr>
        <w:pStyle w:val="TableofFigures"/>
        <w:tabs>
          <w:tab w:val="right" w:leader="dot" w:pos="8486"/>
        </w:tabs>
        <w:rPr>
          <w:rFonts w:eastAsiaTheme="minorEastAsia" w:cstheme="minorBidi"/>
          <w:noProof/>
          <w:sz w:val="22"/>
          <w:szCs w:val="22"/>
          <w:lang w:bidi="ar-SA"/>
        </w:rPr>
      </w:pPr>
      <w:hyperlink w:anchor="_Toc383387670" w:history="1">
        <w:r w:rsidR="00EF1985" w:rsidRPr="00DC7F5F">
          <w:rPr>
            <w:rStyle w:val="Hyperlink"/>
            <w:noProof/>
          </w:rPr>
          <w:t>Figure 10: Percentage of Employment in Top Four Employment Sectors for Haskell County.</w:t>
        </w:r>
        <w:r w:rsidR="00EF1985">
          <w:rPr>
            <w:noProof/>
            <w:webHidden/>
          </w:rPr>
          <w:tab/>
        </w:r>
        <w:r w:rsidR="0007376F">
          <w:rPr>
            <w:noProof/>
            <w:webHidden/>
          </w:rPr>
          <w:fldChar w:fldCharType="begin"/>
        </w:r>
        <w:r w:rsidR="00EF1985">
          <w:rPr>
            <w:noProof/>
            <w:webHidden/>
          </w:rPr>
          <w:instrText xml:space="preserve"> PAGEREF _Toc383387670 \h </w:instrText>
        </w:r>
        <w:r w:rsidR="0007376F">
          <w:rPr>
            <w:noProof/>
            <w:webHidden/>
          </w:rPr>
        </w:r>
        <w:r w:rsidR="0007376F">
          <w:rPr>
            <w:noProof/>
            <w:webHidden/>
          </w:rPr>
          <w:fldChar w:fldCharType="separate"/>
        </w:r>
        <w:r w:rsidR="007A2C8A">
          <w:rPr>
            <w:noProof/>
            <w:webHidden/>
          </w:rPr>
          <w:t>120</w:t>
        </w:r>
        <w:r w:rsidR="0007376F">
          <w:rPr>
            <w:noProof/>
            <w:webHidden/>
          </w:rPr>
          <w:fldChar w:fldCharType="end"/>
        </w:r>
      </w:hyperlink>
    </w:p>
    <w:p w:rsidR="00EF1985" w:rsidRDefault="00054667">
      <w:pPr>
        <w:pStyle w:val="TableofFigures"/>
        <w:tabs>
          <w:tab w:val="right" w:leader="dot" w:pos="8486"/>
        </w:tabs>
        <w:rPr>
          <w:rFonts w:eastAsiaTheme="minorEastAsia" w:cstheme="minorBidi"/>
          <w:noProof/>
          <w:sz w:val="22"/>
          <w:szCs w:val="22"/>
          <w:lang w:bidi="ar-SA"/>
        </w:rPr>
      </w:pPr>
      <w:hyperlink w:anchor="_Toc383387671" w:history="1">
        <w:r w:rsidR="00EF1985" w:rsidRPr="00DC7F5F">
          <w:rPr>
            <w:rStyle w:val="Hyperlink"/>
            <w:noProof/>
          </w:rPr>
          <w:t>Figure 11: Percentage of Employment in Top Four Employment Sectors for Sequoyah County.</w:t>
        </w:r>
        <w:r w:rsidR="00EF1985">
          <w:rPr>
            <w:noProof/>
            <w:webHidden/>
          </w:rPr>
          <w:tab/>
        </w:r>
        <w:r w:rsidR="0007376F">
          <w:rPr>
            <w:noProof/>
            <w:webHidden/>
          </w:rPr>
          <w:fldChar w:fldCharType="begin"/>
        </w:r>
        <w:r w:rsidR="00EF1985">
          <w:rPr>
            <w:noProof/>
            <w:webHidden/>
          </w:rPr>
          <w:instrText xml:space="preserve"> PAGEREF _Toc383387671 \h </w:instrText>
        </w:r>
        <w:r w:rsidR="0007376F">
          <w:rPr>
            <w:noProof/>
            <w:webHidden/>
          </w:rPr>
        </w:r>
        <w:r w:rsidR="0007376F">
          <w:rPr>
            <w:noProof/>
            <w:webHidden/>
          </w:rPr>
          <w:fldChar w:fldCharType="separate"/>
        </w:r>
        <w:r w:rsidR="007A2C8A">
          <w:rPr>
            <w:noProof/>
            <w:webHidden/>
          </w:rPr>
          <w:t>121</w:t>
        </w:r>
        <w:r w:rsidR="0007376F">
          <w:rPr>
            <w:noProof/>
            <w:webHidden/>
          </w:rPr>
          <w:fldChar w:fldCharType="end"/>
        </w:r>
      </w:hyperlink>
    </w:p>
    <w:p w:rsidR="00EF1985" w:rsidRDefault="00054667">
      <w:pPr>
        <w:pStyle w:val="TableofFigures"/>
        <w:tabs>
          <w:tab w:val="right" w:leader="dot" w:pos="8486"/>
        </w:tabs>
        <w:rPr>
          <w:rFonts w:eastAsiaTheme="minorEastAsia" w:cstheme="minorBidi"/>
          <w:noProof/>
          <w:sz w:val="22"/>
          <w:szCs w:val="22"/>
          <w:lang w:bidi="ar-SA"/>
        </w:rPr>
      </w:pPr>
      <w:hyperlink w:anchor="_Toc383387672" w:history="1">
        <w:r w:rsidR="00EF1985" w:rsidRPr="00DC7F5F">
          <w:rPr>
            <w:rStyle w:val="Hyperlink"/>
            <w:noProof/>
          </w:rPr>
          <w:t>Figure 12: Percentage of Employment in Top Four Employment Sectors for McIntosh County.</w:t>
        </w:r>
        <w:r w:rsidR="00EF1985">
          <w:rPr>
            <w:noProof/>
            <w:webHidden/>
          </w:rPr>
          <w:tab/>
        </w:r>
        <w:r w:rsidR="0007376F">
          <w:rPr>
            <w:noProof/>
            <w:webHidden/>
          </w:rPr>
          <w:fldChar w:fldCharType="begin"/>
        </w:r>
        <w:r w:rsidR="00EF1985">
          <w:rPr>
            <w:noProof/>
            <w:webHidden/>
          </w:rPr>
          <w:instrText xml:space="preserve"> PAGEREF _Toc383387672 \h </w:instrText>
        </w:r>
        <w:r w:rsidR="0007376F">
          <w:rPr>
            <w:noProof/>
            <w:webHidden/>
          </w:rPr>
        </w:r>
        <w:r w:rsidR="0007376F">
          <w:rPr>
            <w:noProof/>
            <w:webHidden/>
          </w:rPr>
          <w:fldChar w:fldCharType="separate"/>
        </w:r>
        <w:r w:rsidR="007A2C8A">
          <w:rPr>
            <w:noProof/>
            <w:webHidden/>
          </w:rPr>
          <w:t>123</w:t>
        </w:r>
        <w:r w:rsidR="0007376F">
          <w:rPr>
            <w:noProof/>
            <w:webHidden/>
          </w:rPr>
          <w:fldChar w:fldCharType="end"/>
        </w:r>
      </w:hyperlink>
    </w:p>
    <w:p w:rsidR="00EF1985" w:rsidRDefault="00054667">
      <w:pPr>
        <w:pStyle w:val="TableofFigures"/>
        <w:tabs>
          <w:tab w:val="right" w:leader="dot" w:pos="8486"/>
        </w:tabs>
        <w:rPr>
          <w:rFonts w:eastAsiaTheme="minorEastAsia" w:cstheme="minorBidi"/>
          <w:noProof/>
          <w:sz w:val="22"/>
          <w:szCs w:val="22"/>
          <w:lang w:bidi="ar-SA"/>
        </w:rPr>
      </w:pPr>
      <w:hyperlink w:anchor="_Toc383387673" w:history="1">
        <w:r w:rsidR="00EF1985" w:rsidRPr="00DC7F5F">
          <w:rPr>
            <w:rStyle w:val="Hyperlink"/>
            <w:noProof/>
          </w:rPr>
          <w:t>Figure 13: Percentage of Employment in Top Four Employment Sectors for Le Flore County.</w:t>
        </w:r>
        <w:r w:rsidR="00EF1985">
          <w:rPr>
            <w:noProof/>
            <w:webHidden/>
          </w:rPr>
          <w:tab/>
        </w:r>
        <w:r w:rsidR="0007376F">
          <w:rPr>
            <w:noProof/>
            <w:webHidden/>
          </w:rPr>
          <w:fldChar w:fldCharType="begin"/>
        </w:r>
        <w:r w:rsidR="00EF1985">
          <w:rPr>
            <w:noProof/>
            <w:webHidden/>
          </w:rPr>
          <w:instrText xml:space="preserve"> PAGEREF _Toc383387673 \h </w:instrText>
        </w:r>
        <w:r w:rsidR="0007376F">
          <w:rPr>
            <w:noProof/>
            <w:webHidden/>
          </w:rPr>
        </w:r>
        <w:r w:rsidR="0007376F">
          <w:rPr>
            <w:noProof/>
            <w:webHidden/>
          </w:rPr>
          <w:fldChar w:fldCharType="separate"/>
        </w:r>
        <w:r w:rsidR="007A2C8A">
          <w:rPr>
            <w:noProof/>
            <w:webHidden/>
          </w:rPr>
          <w:t>124</w:t>
        </w:r>
        <w:r w:rsidR="0007376F">
          <w:rPr>
            <w:noProof/>
            <w:webHidden/>
          </w:rPr>
          <w:fldChar w:fldCharType="end"/>
        </w:r>
      </w:hyperlink>
    </w:p>
    <w:p w:rsidR="00EF1985" w:rsidRDefault="00054667">
      <w:pPr>
        <w:pStyle w:val="TableofFigures"/>
        <w:tabs>
          <w:tab w:val="right" w:leader="dot" w:pos="8486"/>
        </w:tabs>
        <w:rPr>
          <w:rFonts w:eastAsiaTheme="minorEastAsia" w:cstheme="minorBidi"/>
          <w:noProof/>
          <w:sz w:val="22"/>
          <w:szCs w:val="22"/>
          <w:lang w:bidi="ar-SA"/>
        </w:rPr>
      </w:pPr>
      <w:hyperlink r:id="rId16" w:anchor="_Toc383387674" w:history="1">
        <w:r w:rsidR="00EF1985" w:rsidRPr="00DC7F5F">
          <w:rPr>
            <w:rStyle w:val="Hyperlink"/>
            <w:noProof/>
          </w:rPr>
          <w:t>Figure 14: An advertisement for the HWC Women's Expo.</w:t>
        </w:r>
        <w:r w:rsidR="00EF1985">
          <w:rPr>
            <w:noProof/>
            <w:webHidden/>
          </w:rPr>
          <w:tab/>
        </w:r>
        <w:r w:rsidR="0007376F">
          <w:rPr>
            <w:noProof/>
            <w:webHidden/>
          </w:rPr>
          <w:fldChar w:fldCharType="begin"/>
        </w:r>
        <w:r w:rsidR="00EF1985">
          <w:rPr>
            <w:noProof/>
            <w:webHidden/>
          </w:rPr>
          <w:instrText xml:space="preserve"> PAGEREF _Toc383387674 \h </w:instrText>
        </w:r>
        <w:r w:rsidR="0007376F">
          <w:rPr>
            <w:noProof/>
            <w:webHidden/>
          </w:rPr>
        </w:r>
        <w:r w:rsidR="0007376F">
          <w:rPr>
            <w:noProof/>
            <w:webHidden/>
          </w:rPr>
          <w:fldChar w:fldCharType="separate"/>
        </w:r>
        <w:r w:rsidR="007A2C8A">
          <w:rPr>
            <w:noProof/>
            <w:webHidden/>
          </w:rPr>
          <w:t>174</w:t>
        </w:r>
        <w:r w:rsidR="0007376F">
          <w:rPr>
            <w:noProof/>
            <w:webHidden/>
          </w:rPr>
          <w:fldChar w:fldCharType="end"/>
        </w:r>
      </w:hyperlink>
    </w:p>
    <w:p w:rsidR="00EF1985" w:rsidRDefault="00054667">
      <w:pPr>
        <w:pStyle w:val="TableofFigures"/>
        <w:tabs>
          <w:tab w:val="right" w:leader="dot" w:pos="8486"/>
        </w:tabs>
        <w:rPr>
          <w:rFonts w:eastAsiaTheme="minorEastAsia" w:cstheme="minorBidi"/>
          <w:noProof/>
          <w:sz w:val="22"/>
          <w:szCs w:val="22"/>
          <w:lang w:bidi="ar-SA"/>
        </w:rPr>
      </w:pPr>
      <w:hyperlink r:id="rId17" w:anchor="_Toc383387675" w:history="1">
        <w:r w:rsidR="00EF1985" w:rsidRPr="00DC7F5F">
          <w:rPr>
            <w:rStyle w:val="Hyperlink"/>
            <w:noProof/>
          </w:rPr>
          <w:t>Figure 15:  2013 HWC Women's Expo 5K Run</w:t>
        </w:r>
        <w:r w:rsidR="00EF1985">
          <w:rPr>
            <w:noProof/>
            <w:webHidden/>
          </w:rPr>
          <w:tab/>
        </w:r>
        <w:r w:rsidR="0007376F">
          <w:rPr>
            <w:noProof/>
            <w:webHidden/>
          </w:rPr>
          <w:fldChar w:fldCharType="begin"/>
        </w:r>
        <w:r w:rsidR="00EF1985">
          <w:rPr>
            <w:noProof/>
            <w:webHidden/>
          </w:rPr>
          <w:instrText xml:space="preserve"> PAGEREF _Toc383387675 \h </w:instrText>
        </w:r>
        <w:r w:rsidR="0007376F">
          <w:rPr>
            <w:noProof/>
            <w:webHidden/>
          </w:rPr>
        </w:r>
        <w:r w:rsidR="0007376F">
          <w:rPr>
            <w:noProof/>
            <w:webHidden/>
          </w:rPr>
          <w:fldChar w:fldCharType="separate"/>
        </w:r>
        <w:r w:rsidR="007A2C8A">
          <w:rPr>
            <w:noProof/>
            <w:webHidden/>
          </w:rPr>
          <w:t>175</w:t>
        </w:r>
        <w:r w:rsidR="0007376F">
          <w:rPr>
            <w:noProof/>
            <w:webHidden/>
          </w:rPr>
          <w:fldChar w:fldCharType="end"/>
        </w:r>
      </w:hyperlink>
    </w:p>
    <w:p w:rsidR="00EF1985" w:rsidRDefault="00054667">
      <w:pPr>
        <w:pStyle w:val="TableofFigures"/>
        <w:tabs>
          <w:tab w:val="right" w:leader="dot" w:pos="8486"/>
        </w:tabs>
        <w:rPr>
          <w:rFonts w:eastAsiaTheme="minorEastAsia" w:cstheme="minorBidi"/>
          <w:noProof/>
          <w:sz w:val="22"/>
          <w:szCs w:val="22"/>
          <w:lang w:bidi="ar-SA"/>
        </w:rPr>
      </w:pPr>
      <w:hyperlink r:id="rId18" w:anchor="_Toc383387676" w:history="1">
        <w:r w:rsidR="00EF1985" w:rsidRPr="00DC7F5F">
          <w:rPr>
            <w:rStyle w:val="Hyperlink"/>
            <w:noProof/>
          </w:rPr>
          <w:t>Figure 16: Women's Expo Inside the Stigler Clinic.</w:t>
        </w:r>
        <w:r w:rsidR="00EF1985">
          <w:rPr>
            <w:noProof/>
            <w:webHidden/>
          </w:rPr>
          <w:tab/>
        </w:r>
        <w:r w:rsidR="0007376F">
          <w:rPr>
            <w:noProof/>
            <w:webHidden/>
          </w:rPr>
          <w:fldChar w:fldCharType="begin"/>
        </w:r>
        <w:r w:rsidR="00EF1985">
          <w:rPr>
            <w:noProof/>
            <w:webHidden/>
          </w:rPr>
          <w:instrText xml:space="preserve"> PAGEREF _Toc383387676 \h </w:instrText>
        </w:r>
        <w:r w:rsidR="0007376F">
          <w:rPr>
            <w:noProof/>
            <w:webHidden/>
          </w:rPr>
        </w:r>
        <w:r w:rsidR="0007376F">
          <w:rPr>
            <w:noProof/>
            <w:webHidden/>
          </w:rPr>
          <w:fldChar w:fldCharType="separate"/>
        </w:r>
        <w:r w:rsidR="007A2C8A">
          <w:rPr>
            <w:noProof/>
            <w:webHidden/>
          </w:rPr>
          <w:t>179</w:t>
        </w:r>
        <w:r w:rsidR="0007376F">
          <w:rPr>
            <w:noProof/>
            <w:webHidden/>
          </w:rPr>
          <w:fldChar w:fldCharType="end"/>
        </w:r>
      </w:hyperlink>
    </w:p>
    <w:p w:rsidR="00EF1985" w:rsidRDefault="00054667">
      <w:pPr>
        <w:pStyle w:val="TableofFigures"/>
        <w:tabs>
          <w:tab w:val="right" w:leader="dot" w:pos="8486"/>
        </w:tabs>
        <w:rPr>
          <w:rFonts w:eastAsiaTheme="minorEastAsia" w:cstheme="minorBidi"/>
          <w:noProof/>
          <w:sz w:val="22"/>
          <w:szCs w:val="22"/>
          <w:lang w:bidi="ar-SA"/>
        </w:rPr>
      </w:pPr>
      <w:hyperlink r:id="rId19" w:anchor="_Toc383387677" w:history="1">
        <w:r w:rsidR="00EF1985" w:rsidRPr="00DC7F5F">
          <w:rPr>
            <w:rStyle w:val="Hyperlink"/>
            <w:noProof/>
          </w:rPr>
          <w:t>Figure 17: Self-Examination Education at the HWC Women's Expo.</w:t>
        </w:r>
        <w:r w:rsidR="00EF1985">
          <w:rPr>
            <w:noProof/>
            <w:webHidden/>
          </w:rPr>
          <w:tab/>
        </w:r>
        <w:r w:rsidR="0007376F">
          <w:rPr>
            <w:noProof/>
            <w:webHidden/>
          </w:rPr>
          <w:fldChar w:fldCharType="begin"/>
        </w:r>
        <w:r w:rsidR="00EF1985">
          <w:rPr>
            <w:noProof/>
            <w:webHidden/>
          </w:rPr>
          <w:instrText xml:space="preserve"> PAGEREF _Toc383387677 \h </w:instrText>
        </w:r>
        <w:r w:rsidR="0007376F">
          <w:rPr>
            <w:noProof/>
            <w:webHidden/>
          </w:rPr>
        </w:r>
        <w:r w:rsidR="0007376F">
          <w:rPr>
            <w:noProof/>
            <w:webHidden/>
          </w:rPr>
          <w:fldChar w:fldCharType="separate"/>
        </w:r>
        <w:r w:rsidR="007A2C8A">
          <w:rPr>
            <w:noProof/>
            <w:webHidden/>
          </w:rPr>
          <w:t>182</w:t>
        </w:r>
        <w:r w:rsidR="0007376F">
          <w:rPr>
            <w:noProof/>
            <w:webHidden/>
          </w:rPr>
          <w:fldChar w:fldCharType="end"/>
        </w:r>
      </w:hyperlink>
    </w:p>
    <w:p w:rsidR="00EF1985" w:rsidRDefault="00054667">
      <w:pPr>
        <w:pStyle w:val="TableofFigures"/>
        <w:tabs>
          <w:tab w:val="right" w:leader="dot" w:pos="8486"/>
        </w:tabs>
        <w:rPr>
          <w:rFonts w:eastAsiaTheme="minorEastAsia" w:cstheme="minorBidi"/>
          <w:noProof/>
          <w:sz w:val="22"/>
          <w:szCs w:val="22"/>
          <w:lang w:bidi="ar-SA"/>
        </w:rPr>
      </w:pPr>
      <w:hyperlink r:id="rId20" w:anchor="_Toc383387678" w:history="1">
        <w:r w:rsidR="00EF1985" w:rsidRPr="00DC7F5F">
          <w:rPr>
            <w:rStyle w:val="Hyperlink"/>
            <w:noProof/>
          </w:rPr>
          <w:t>Figure 18: The Old Walmart Building.</w:t>
        </w:r>
        <w:r w:rsidR="00EF1985">
          <w:rPr>
            <w:noProof/>
            <w:webHidden/>
          </w:rPr>
          <w:tab/>
        </w:r>
        <w:r w:rsidR="0007376F">
          <w:rPr>
            <w:noProof/>
            <w:webHidden/>
          </w:rPr>
          <w:fldChar w:fldCharType="begin"/>
        </w:r>
        <w:r w:rsidR="00EF1985">
          <w:rPr>
            <w:noProof/>
            <w:webHidden/>
          </w:rPr>
          <w:instrText xml:space="preserve"> PAGEREF _Toc383387678 \h </w:instrText>
        </w:r>
        <w:r w:rsidR="0007376F">
          <w:rPr>
            <w:noProof/>
            <w:webHidden/>
          </w:rPr>
        </w:r>
        <w:r w:rsidR="0007376F">
          <w:rPr>
            <w:noProof/>
            <w:webHidden/>
          </w:rPr>
          <w:fldChar w:fldCharType="separate"/>
        </w:r>
        <w:r w:rsidR="007A2C8A">
          <w:rPr>
            <w:noProof/>
            <w:webHidden/>
          </w:rPr>
          <w:t>199</w:t>
        </w:r>
        <w:r w:rsidR="0007376F">
          <w:rPr>
            <w:noProof/>
            <w:webHidden/>
          </w:rPr>
          <w:fldChar w:fldCharType="end"/>
        </w:r>
      </w:hyperlink>
    </w:p>
    <w:p w:rsidR="00EF1985" w:rsidRDefault="00054667">
      <w:pPr>
        <w:pStyle w:val="TableofFigures"/>
        <w:tabs>
          <w:tab w:val="right" w:leader="dot" w:pos="8486"/>
        </w:tabs>
        <w:rPr>
          <w:rFonts w:eastAsiaTheme="minorEastAsia" w:cstheme="minorBidi"/>
          <w:noProof/>
          <w:sz w:val="22"/>
          <w:szCs w:val="22"/>
          <w:lang w:bidi="ar-SA"/>
        </w:rPr>
      </w:pPr>
      <w:hyperlink w:anchor="_Toc383387679" w:history="1">
        <w:r w:rsidR="00EF1985" w:rsidRPr="00DC7F5F">
          <w:rPr>
            <w:rStyle w:val="Hyperlink"/>
            <w:noProof/>
          </w:rPr>
          <w:t>Figure 19: The Stigler Health and Wellness Clinic after Renovation.</w:t>
        </w:r>
        <w:r w:rsidR="00EF1985">
          <w:rPr>
            <w:noProof/>
            <w:webHidden/>
          </w:rPr>
          <w:tab/>
        </w:r>
        <w:r w:rsidR="0007376F">
          <w:rPr>
            <w:noProof/>
            <w:webHidden/>
          </w:rPr>
          <w:fldChar w:fldCharType="begin"/>
        </w:r>
        <w:r w:rsidR="00EF1985">
          <w:rPr>
            <w:noProof/>
            <w:webHidden/>
          </w:rPr>
          <w:instrText xml:space="preserve"> PAGEREF _Toc383387679 \h </w:instrText>
        </w:r>
        <w:r w:rsidR="0007376F">
          <w:rPr>
            <w:noProof/>
            <w:webHidden/>
          </w:rPr>
        </w:r>
        <w:r w:rsidR="0007376F">
          <w:rPr>
            <w:noProof/>
            <w:webHidden/>
          </w:rPr>
          <w:fldChar w:fldCharType="separate"/>
        </w:r>
        <w:r w:rsidR="007A2C8A">
          <w:rPr>
            <w:noProof/>
            <w:webHidden/>
          </w:rPr>
          <w:t>200</w:t>
        </w:r>
        <w:r w:rsidR="0007376F">
          <w:rPr>
            <w:noProof/>
            <w:webHidden/>
          </w:rPr>
          <w:fldChar w:fldCharType="end"/>
        </w:r>
      </w:hyperlink>
    </w:p>
    <w:p w:rsidR="00DA1971" w:rsidRDefault="0007376F" w:rsidP="00F550DA">
      <w:pPr>
        <w:pStyle w:val="Heading1"/>
      </w:pPr>
      <w:r>
        <w:fldChar w:fldCharType="end"/>
      </w:r>
      <w:r w:rsidR="00DA1971">
        <w:br w:type="page"/>
      </w:r>
      <w:bookmarkStart w:id="7" w:name="_Toc310579467"/>
      <w:bookmarkStart w:id="8" w:name="_Toc384663535"/>
      <w:r w:rsidR="00DA1971">
        <w:lastRenderedPageBreak/>
        <w:t>Abstract</w:t>
      </w:r>
      <w:bookmarkEnd w:id="7"/>
      <w:bookmarkEnd w:id="8"/>
    </w:p>
    <w:p w:rsidR="00DA1971" w:rsidRDefault="00DA1971" w:rsidP="00DA1971"/>
    <w:p w:rsidR="00FE3004" w:rsidRPr="006A63E6" w:rsidRDefault="00FE3004" w:rsidP="00054667">
      <w:pPr>
        <w:ind w:firstLine="720"/>
        <w:rPr>
          <w:rFonts w:ascii="Times New Roman" w:hAnsi="Times New Roman"/>
        </w:rPr>
      </w:pPr>
      <w:r w:rsidRPr="006A63E6">
        <w:rPr>
          <w:rFonts w:ascii="Times New Roman" w:hAnsi="Times New Roman"/>
        </w:rPr>
        <w:t>Through a</w:t>
      </w:r>
      <w:r>
        <w:rPr>
          <w:rFonts w:ascii="Times New Roman" w:hAnsi="Times New Roman"/>
        </w:rPr>
        <w:t>n</w:t>
      </w:r>
      <w:r w:rsidRPr="006A63E6">
        <w:rPr>
          <w:rFonts w:ascii="Times New Roman" w:hAnsi="Times New Roman"/>
        </w:rPr>
        <w:t xml:space="preserve"> analysis of </w:t>
      </w:r>
      <w:proofErr w:type="spellStart"/>
      <w:r w:rsidRPr="006A63E6">
        <w:rPr>
          <w:rFonts w:ascii="Times New Roman" w:hAnsi="Times New Roman"/>
        </w:rPr>
        <w:t>chronotopic</w:t>
      </w:r>
      <w:proofErr w:type="spellEnd"/>
      <w:r w:rsidRPr="006A63E6">
        <w:rPr>
          <w:rFonts w:ascii="Times New Roman" w:hAnsi="Times New Roman"/>
        </w:rPr>
        <w:t xml:space="preserve"> discourses, or discourses that provide meaning in connection to time and space, focused on the (re)definition of</w:t>
      </w:r>
      <w:r>
        <w:rPr>
          <w:rFonts w:ascii="Times New Roman" w:hAnsi="Times New Roman"/>
        </w:rPr>
        <w:t xml:space="preserve"> </w:t>
      </w:r>
      <w:proofErr w:type="spellStart"/>
      <w:r>
        <w:rPr>
          <w:rFonts w:ascii="Times New Roman" w:hAnsi="Times New Roman"/>
        </w:rPr>
        <w:t>rurality</w:t>
      </w:r>
      <w:proofErr w:type="spellEnd"/>
      <w:r w:rsidRPr="006A63E6">
        <w:rPr>
          <w:rFonts w:ascii="Times New Roman" w:hAnsi="Times New Roman"/>
        </w:rPr>
        <w:t xml:space="preserve"> in relation to health, this dissertation examines the overall economic impact and return on investment of a Federally Qualified Health Center</w:t>
      </w:r>
      <w:r>
        <w:rPr>
          <w:rFonts w:ascii="Times New Roman" w:hAnsi="Times New Roman"/>
        </w:rPr>
        <w:t xml:space="preserve"> </w:t>
      </w:r>
      <w:r w:rsidRPr="006A63E6">
        <w:rPr>
          <w:rFonts w:ascii="Times New Roman" w:hAnsi="Times New Roman"/>
        </w:rPr>
        <w:t xml:space="preserve"> in eastern Oklahoma. Aside from</w:t>
      </w:r>
      <w:r>
        <w:rPr>
          <w:rFonts w:ascii="Times New Roman" w:hAnsi="Times New Roman"/>
        </w:rPr>
        <w:t xml:space="preserve"> improved</w:t>
      </w:r>
      <w:r w:rsidRPr="006A63E6">
        <w:rPr>
          <w:rFonts w:ascii="Times New Roman" w:hAnsi="Times New Roman"/>
        </w:rPr>
        <w:t xml:space="preserve"> access to healthcare and substantial </w:t>
      </w:r>
      <w:r>
        <w:rPr>
          <w:rFonts w:ascii="Times New Roman" w:hAnsi="Times New Roman"/>
        </w:rPr>
        <w:t>economic impact</w:t>
      </w:r>
      <w:r w:rsidRPr="006A63E6">
        <w:rPr>
          <w:rFonts w:ascii="Times New Roman" w:hAnsi="Times New Roman"/>
        </w:rPr>
        <w:t xml:space="preserve">, this Federally Qualified Health Center </w:t>
      </w:r>
      <w:r>
        <w:rPr>
          <w:rFonts w:ascii="Times New Roman" w:hAnsi="Times New Roman"/>
        </w:rPr>
        <w:t>has positive</w:t>
      </w:r>
      <w:r w:rsidRPr="006A63E6">
        <w:rPr>
          <w:rFonts w:ascii="Times New Roman" w:hAnsi="Times New Roman"/>
        </w:rPr>
        <w:t xml:space="preserve"> effects </w:t>
      </w:r>
      <w:r>
        <w:rPr>
          <w:rFonts w:ascii="Times New Roman" w:hAnsi="Times New Roman"/>
        </w:rPr>
        <w:t>on</w:t>
      </w:r>
      <w:r w:rsidRPr="006A63E6">
        <w:rPr>
          <w:rFonts w:ascii="Times New Roman" w:hAnsi="Times New Roman"/>
        </w:rPr>
        <w:t xml:space="preserve"> community, social, and polit</w:t>
      </w:r>
      <w:r>
        <w:rPr>
          <w:rFonts w:ascii="Times New Roman" w:hAnsi="Times New Roman"/>
        </w:rPr>
        <w:t>ical health within their</w:t>
      </w:r>
      <w:r w:rsidRPr="006A63E6">
        <w:rPr>
          <w:rFonts w:ascii="Times New Roman" w:hAnsi="Times New Roman"/>
        </w:rPr>
        <w:t xml:space="preserve"> service areas</w:t>
      </w:r>
      <w:r>
        <w:rPr>
          <w:rFonts w:ascii="Times New Roman" w:hAnsi="Times New Roman"/>
        </w:rPr>
        <w:t xml:space="preserve"> not</w:t>
      </w:r>
      <w:r w:rsidRPr="006A63E6">
        <w:rPr>
          <w:rFonts w:ascii="Times New Roman" w:hAnsi="Times New Roman"/>
        </w:rPr>
        <w:t xml:space="preserve"> previously</w:t>
      </w:r>
      <w:r>
        <w:rPr>
          <w:rFonts w:ascii="Times New Roman" w:hAnsi="Times New Roman"/>
        </w:rPr>
        <w:t xml:space="preserve"> identified in traditional</w:t>
      </w:r>
      <w:r w:rsidRPr="006A63E6">
        <w:rPr>
          <w:rFonts w:ascii="Times New Roman" w:hAnsi="Times New Roman"/>
        </w:rPr>
        <w:t xml:space="preserve"> health</w:t>
      </w:r>
      <w:r>
        <w:rPr>
          <w:rFonts w:ascii="Times New Roman" w:hAnsi="Times New Roman"/>
        </w:rPr>
        <w:t>care</w:t>
      </w:r>
      <w:r w:rsidRPr="006A63E6">
        <w:rPr>
          <w:rFonts w:ascii="Times New Roman" w:hAnsi="Times New Roman"/>
        </w:rPr>
        <w:t xml:space="preserve"> studies. By examining the denotative negotiation of </w:t>
      </w:r>
      <w:proofErr w:type="spellStart"/>
      <w:r w:rsidRPr="006A63E6">
        <w:rPr>
          <w:rFonts w:ascii="Times New Roman" w:hAnsi="Times New Roman"/>
        </w:rPr>
        <w:t>rurality</w:t>
      </w:r>
      <w:proofErr w:type="spellEnd"/>
      <w:r w:rsidRPr="006A63E6">
        <w:rPr>
          <w:rFonts w:ascii="Times New Roman" w:hAnsi="Times New Roman"/>
        </w:rPr>
        <w:t xml:space="preserve"> and health within discourses as they pass through </w:t>
      </w:r>
      <w:proofErr w:type="spellStart"/>
      <w:r w:rsidRPr="006A63E6">
        <w:rPr>
          <w:rFonts w:ascii="Times New Roman" w:hAnsi="Times New Roman"/>
        </w:rPr>
        <w:t>interdiscursive</w:t>
      </w:r>
      <w:proofErr w:type="spellEnd"/>
      <w:r w:rsidRPr="006A63E6">
        <w:rPr>
          <w:rFonts w:ascii="Times New Roman" w:hAnsi="Times New Roman"/>
        </w:rPr>
        <w:t xml:space="preserve"> webs surrounding the Federally Qualified Health Center, it is clear that external spatiotemporally neutral biomedical discourses, or discourses that do not contextualize health within the history and place of patients, serve only to centralize healthcare outside the community, contextualizing such discourse as authoritative and tied to sociopolitical histories</w:t>
      </w:r>
      <w:r>
        <w:rPr>
          <w:rFonts w:ascii="Times New Roman" w:hAnsi="Times New Roman"/>
        </w:rPr>
        <w:t>, and</w:t>
      </w:r>
      <w:r w:rsidRPr="006A63E6">
        <w:rPr>
          <w:rFonts w:ascii="Times New Roman" w:hAnsi="Times New Roman"/>
        </w:rPr>
        <w:t xml:space="preserve"> therefore incompatible with local understandings of health and wellness. Conversely, it is argued, discourses of health and wellness originating from the Federally Qualified Health Center, a position </w:t>
      </w:r>
      <w:r>
        <w:rPr>
          <w:rFonts w:ascii="Times New Roman" w:hAnsi="Times New Roman"/>
        </w:rPr>
        <w:t>centered in</w:t>
      </w:r>
      <w:r w:rsidRPr="006A63E6">
        <w:rPr>
          <w:rFonts w:ascii="Times New Roman" w:hAnsi="Times New Roman"/>
        </w:rPr>
        <w:t xml:space="preserve"> the community, are contextualized within local </w:t>
      </w:r>
      <w:proofErr w:type="spellStart"/>
      <w:r w:rsidRPr="006A63E6">
        <w:rPr>
          <w:rFonts w:ascii="Times New Roman" w:hAnsi="Times New Roman"/>
        </w:rPr>
        <w:t>chronotopes</w:t>
      </w:r>
      <w:proofErr w:type="spellEnd"/>
      <w:r w:rsidRPr="006A63E6">
        <w:rPr>
          <w:rFonts w:ascii="Times New Roman" w:hAnsi="Times New Roman"/>
        </w:rPr>
        <w:t xml:space="preserve"> of </w:t>
      </w:r>
      <w:proofErr w:type="spellStart"/>
      <w:r w:rsidRPr="006A63E6">
        <w:rPr>
          <w:rFonts w:ascii="Times New Roman" w:hAnsi="Times New Roman"/>
        </w:rPr>
        <w:t>rurality</w:t>
      </w:r>
      <w:proofErr w:type="spellEnd"/>
      <w:r w:rsidRPr="006A63E6">
        <w:rPr>
          <w:rFonts w:ascii="Times New Roman" w:hAnsi="Times New Roman"/>
        </w:rPr>
        <w:t xml:space="preserve">, place, and history. As the denotations of </w:t>
      </w:r>
      <w:proofErr w:type="spellStart"/>
      <w:r w:rsidRPr="006A63E6">
        <w:rPr>
          <w:rFonts w:ascii="Times New Roman" w:hAnsi="Times New Roman"/>
        </w:rPr>
        <w:t>rurality</w:t>
      </w:r>
      <w:proofErr w:type="spellEnd"/>
      <w:r w:rsidRPr="006A63E6">
        <w:rPr>
          <w:rFonts w:ascii="Times New Roman" w:hAnsi="Times New Roman"/>
        </w:rPr>
        <w:t xml:space="preserve">, health, and healthcare share common </w:t>
      </w:r>
      <w:proofErr w:type="spellStart"/>
      <w:r w:rsidRPr="006A63E6">
        <w:rPr>
          <w:rFonts w:ascii="Times New Roman" w:hAnsi="Times New Roman"/>
        </w:rPr>
        <w:t>chronotopic</w:t>
      </w:r>
      <w:proofErr w:type="spellEnd"/>
      <w:r w:rsidRPr="006A63E6">
        <w:rPr>
          <w:rFonts w:ascii="Times New Roman" w:hAnsi="Times New Roman"/>
        </w:rPr>
        <w:t xml:space="preserve"> frames, these discourses empower the economic, community, social, and political health of the community. These discourses, it is argued, are shaped by, </w:t>
      </w:r>
      <w:r w:rsidRPr="006A63E6">
        <w:rPr>
          <w:rFonts w:ascii="Times New Roman" w:hAnsi="Times New Roman"/>
        </w:rPr>
        <w:lastRenderedPageBreak/>
        <w:t xml:space="preserve">and in turn shape, spheres of communicability focused on wellness that decentralize medical authority and allow for the local production and prioritization of healthcare. It is further argued that the synthesis of a functionally oriented sociolinguistic and medical anthropology provides a new framework that contributes to broader academic discourses of </w:t>
      </w:r>
      <w:proofErr w:type="spellStart"/>
      <w:r w:rsidRPr="006A63E6">
        <w:rPr>
          <w:rFonts w:ascii="Times New Roman" w:hAnsi="Times New Roman"/>
        </w:rPr>
        <w:t>rurality</w:t>
      </w:r>
      <w:proofErr w:type="spellEnd"/>
      <w:r w:rsidRPr="006A63E6">
        <w:rPr>
          <w:rFonts w:ascii="Times New Roman" w:hAnsi="Times New Roman"/>
        </w:rPr>
        <w:t xml:space="preserve"> and rural health, especially in the era of health reform.</w:t>
      </w:r>
    </w:p>
    <w:p w:rsidR="00902B1F" w:rsidRPr="00B2115A" w:rsidRDefault="00B2115A" w:rsidP="00FE3004">
      <w:pPr>
        <w:rPr>
          <w:color w:val="FF0000"/>
        </w:rPr>
        <w:sectPr w:rsidR="00902B1F" w:rsidRPr="00B2115A" w:rsidSect="00B74124">
          <w:footerReference w:type="default" r:id="rId21"/>
          <w:pgSz w:w="12240" w:h="15840" w:code="1"/>
          <w:pgMar w:top="1440" w:right="2160" w:bottom="1440" w:left="2304" w:header="720" w:footer="720" w:gutter="0"/>
          <w:pgNumType w:fmt="lowerRoman" w:start="4"/>
          <w:cols w:space="720"/>
          <w:docGrid w:linePitch="360"/>
        </w:sectPr>
      </w:pPr>
      <w:r w:rsidRPr="00B2115A">
        <w:rPr>
          <w:color w:val="FF0000"/>
        </w:rPr>
        <w:t xml:space="preserve"> </w:t>
      </w:r>
    </w:p>
    <w:p w:rsidR="00A0094B" w:rsidRDefault="00DA1971" w:rsidP="00F550DA">
      <w:pPr>
        <w:pStyle w:val="Heading1"/>
      </w:pPr>
      <w:bookmarkStart w:id="9" w:name="_Toc310579468"/>
      <w:bookmarkStart w:id="10" w:name="_Toc384663536"/>
      <w:r w:rsidRPr="000F56FF">
        <w:lastRenderedPageBreak/>
        <w:t xml:space="preserve">Chapter </w:t>
      </w:r>
      <w:r w:rsidR="00111915" w:rsidRPr="000F56FF">
        <w:t>1</w:t>
      </w:r>
      <w:r w:rsidR="009245C5" w:rsidRPr="000F56FF">
        <w:t xml:space="preserve">: </w:t>
      </w:r>
      <w:r w:rsidRPr="000F56FF">
        <w:t>Introduction</w:t>
      </w:r>
      <w:bookmarkEnd w:id="9"/>
      <w:bookmarkEnd w:id="10"/>
    </w:p>
    <w:p w:rsidR="005660CA" w:rsidRDefault="00054667" w:rsidP="00973F80">
      <w:pPr>
        <w:ind w:right="576" w:firstLine="720"/>
      </w:pPr>
      <w:r>
        <w:rPr>
          <w:noProof/>
        </w:rPr>
        <w:pict>
          <v:shapetype id="_x0000_t202" coordsize="21600,21600" o:spt="202" path="m,l,21600r21600,l21600,xe">
            <v:stroke joinstyle="miter"/>
            <v:path gradientshapeok="t" o:connecttype="rect"/>
          </v:shapetype>
          <v:shape id="_x0000_s1041" type="#_x0000_t202" style="position:absolute;left:0;text-align:left;margin-left:127.8pt;margin-top:359.3pt;width:297.75pt;height:18pt;z-index:251684864;mso-position-horizontal-relative:text;mso-position-vertical-relative:text" stroked="f">
            <v:textbox style="mso-next-textbox:#_x0000_s1041" inset="0,0,0,0">
              <w:txbxContent>
                <w:p w:rsidR="00054667" w:rsidRPr="004962C2" w:rsidRDefault="00054667" w:rsidP="00BB6FF9">
                  <w:pPr>
                    <w:pStyle w:val="Caption"/>
                    <w:rPr>
                      <w:noProof/>
                      <w:szCs w:val="24"/>
                    </w:rPr>
                  </w:pPr>
                  <w:bookmarkStart w:id="11" w:name="_Toc383387661"/>
                  <w:r>
                    <w:t xml:space="preserve">Figure </w:t>
                  </w:r>
                  <w:fldSimple w:instr=" SEQ Figure \* ARABIC ">
                    <w:r w:rsidR="007A2C8A">
                      <w:rPr>
                        <w:noProof/>
                      </w:rPr>
                      <w:t>1</w:t>
                    </w:r>
                  </w:fldSimple>
                  <w:r>
                    <w:t xml:space="preserve">: </w:t>
                  </w:r>
                  <w:r w:rsidRPr="003152ED">
                    <w:t>Women’s Health Expo</w:t>
                  </w:r>
                  <w:r>
                    <w:t>.</w:t>
                  </w:r>
                  <w:bookmarkEnd w:id="11"/>
                </w:p>
              </w:txbxContent>
            </v:textbox>
            <w10:wrap type="square"/>
          </v:shape>
        </w:pict>
      </w:r>
      <w:r w:rsidR="001D7412">
        <w:rPr>
          <w:noProof/>
          <w:lang w:bidi="ar-SA"/>
        </w:rPr>
        <w:drawing>
          <wp:anchor distT="0" distB="0" distL="114300" distR="114300" simplePos="0" relativeHeight="251664384" behindDoc="0" locked="0" layoutInCell="1" allowOverlap="1">
            <wp:simplePos x="0" y="0"/>
            <wp:positionH relativeFrom="margin">
              <wp:posOffset>1623060</wp:posOffset>
            </wp:positionH>
            <wp:positionV relativeFrom="margin">
              <wp:posOffset>2526030</wp:posOffset>
            </wp:positionV>
            <wp:extent cx="3390900" cy="2247900"/>
            <wp:effectExtent l="19050" t="0" r="0" b="0"/>
            <wp:wrapSquare wrapText="bothSides"/>
            <wp:docPr id="1" name="Picture 1" descr="F:\SHWC Information\Ads and Pics\Womens Expo 2012\Women's Expo21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HWC Information\Ads and Pics\Womens Expo 2012\Women's Expo21 2012.jpg"/>
                    <pic:cNvPicPr>
                      <a:picLocks noChangeAspect="1" noChangeArrowheads="1"/>
                    </pic:cNvPicPr>
                  </pic:nvPicPr>
                  <pic:blipFill>
                    <a:blip r:embed="rId22" cstate="print"/>
                    <a:srcRect b="11619"/>
                    <a:stretch>
                      <a:fillRect/>
                    </a:stretch>
                  </pic:blipFill>
                  <pic:spPr bwMode="auto">
                    <a:xfrm>
                      <a:off x="0" y="0"/>
                      <a:ext cx="3390900" cy="2247900"/>
                    </a:xfrm>
                    <a:prstGeom prst="rect">
                      <a:avLst/>
                    </a:prstGeom>
                    <a:noFill/>
                    <a:ln w="9525">
                      <a:noFill/>
                      <a:miter lim="800000"/>
                      <a:headEnd/>
                      <a:tailEnd/>
                    </a:ln>
                  </pic:spPr>
                </pic:pic>
              </a:graphicData>
            </a:graphic>
          </wp:anchor>
        </w:drawing>
      </w:r>
      <w:r w:rsidR="00902B1F">
        <w:t>There is a common saying in Oklahoma that if you do not like the weather, just wait five minutes and it will change. While it was bitter cold only a week before, the weather was hot and humid in mid-October 2012. I walked into the large white</w:t>
      </w:r>
      <w:r w:rsidR="0062509F">
        <w:t xml:space="preserve"> and pink</w:t>
      </w:r>
      <w:r w:rsidR="00902B1F">
        <w:t xml:space="preserve"> tent in</w:t>
      </w:r>
      <w:r w:rsidR="00F55682">
        <w:t xml:space="preserve"> the parking lot of the old Walmart </w:t>
      </w:r>
      <w:r w:rsidR="00902B1F">
        <w:t>reclaimed and repurposed by the St</w:t>
      </w:r>
      <w:r w:rsidR="003873D3">
        <w:t>igler Health and Wellness Center</w:t>
      </w:r>
      <w:r w:rsidR="00902B1F">
        <w:t>, a Federally Qualified Health Center (FQHC)</w:t>
      </w:r>
      <w:r w:rsidR="00B00051">
        <w:rPr>
          <w:rStyle w:val="FootnoteReference"/>
        </w:rPr>
        <w:footnoteReference w:id="1"/>
      </w:r>
      <w:r w:rsidR="00F55682">
        <w:t xml:space="preserve"> in Stigler, Oklahoma. A</w:t>
      </w:r>
      <w:r w:rsidR="00902B1F">
        <w:t xml:space="preserve"> friend from </w:t>
      </w:r>
      <w:proofErr w:type="spellStart"/>
      <w:r w:rsidR="00902B1F">
        <w:t>KiBois</w:t>
      </w:r>
      <w:proofErr w:type="spellEnd"/>
      <w:r w:rsidR="00902B1F">
        <w:t xml:space="preserve"> Community Action </w:t>
      </w:r>
      <w:r w:rsidR="00F55682">
        <w:t xml:space="preserve">Agency </w:t>
      </w:r>
      <w:r w:rsidR="00902B1F">
        <w:t>had brought down an eight foot table for us to set up a recruiting booth for Connors State College, the local two-year college I had started working for about a year before. It was only eight in the morning, but the heat and humidity was making it quite uncomfortable inside the tent.</w:t>
      </w:r>
      <w:r w:rsidR="00A16668">
        <w:t xml:space="preserve"> </w:t>
      </w:r>
      <w:r w:rsidR="0062509F">
        <w:t>Storm clouds began to appear on the broad, open Oklahoma horizon, threatening to rain at any minute.</w:t>
      </w:r>
    </w:p>
    <w:p w:rsidR="00902B1F" w:rsidRDefault="00054667" w:rsidP="00973F80">
      <w:pPr>
        <w:ind w:right="576" w:firstLine="720"/>
      </w:pPr>
      <w:r>
        <w:rPr>
          <w:noProof/>
        </w:rPr>
        <w:lastRenderedPageBreak/>
        <w:pict>
          <v:shape id="_x0000_s1042" type="#_x0000_t202" style="position:absolute;left:0;text-align:left;margin-left:2.55pt;margin-top:147.75pt;width:190pt;height:13.8pt;z-index:251688960;mso-position-horizontal-relative:text;mso-position-vertical-relative:text" stroked="f">
            <v:textbox style="mso-next-textbox:#_x0000_s1042;mso-fit-shape-to-text:t" inset="0,0,0,0">
              <w:txbxContent>
                <w:p w:rsidR="00054667" w:rsidRPr="008D4708" w:rsidRDefault="00054667" w:rsidP="00B100C4">
                  <w:pPr>
                    <w:pStyle w:val="Caption"/>
                    <w:rPr>
                      <w:szCs w:val="24"/>
                    </w:rPr>
                  </w:pPr>
                  <w:bookmarkStart w:id="12" w:name="_Toc383387662"/>
                  <w:r>
                    <w:t xml:space="preserve">Figure </w:t>
                  </w:r>
                  <w:fldSimple w:instr=" SEQ Figure \* ARABIC ">
                    <w:r w:rsidR="007A2C8A">
                      <w:rPr>
                        <w:noProof/>
                      </w:rPr>
                      <w:t>2</w:t>
                    </w:r>
                  </w:fldSimple>
                  <w:r>
                    <w:t xml:space="preserve">: </w:t>
                  </w:r>
                  <w:r w:rsidRPr="00912ADD">
                    <w:t>Survivor Tent</w:t>
                  </w:r>
                  <w:r>
                    <w:t>.</w:t>
                  </w:r>
                  <w:bookmarkEnd w:id="12"/>
                </w:p>
              </w:txbxContent>
            </v:textbox>
            <w10:wrap type="square"/>
          </v:shape>
        </w:pict>
      </w:r>
      <w:r w:rsidR="00902B1F">
        <w:t>While th</w:t>
      </w:r>
      <w:r w:rsidR="00FB0F94">
        <w:t>e administration of the Health and Wellness Centers (</w:t>
      </w:r>
      <w:r w:rsidR="00902B1F">
        <w:t>HWC) debated removing the flaps from the side of the tent, a line of women from the local community</w:t>
      </w:r>
      <w:r w:rsidR="00B6013C">
        <w:t>,</w:t>
      </w:r>
      <w:r w:rsidR="00B6013C" w:rsidRPr="00B6013C">
        <w:t xml:space="preserve"> </w:t>
      </w:r>
      <w:r w:rsidR="00B6013C">
        <w:t>decked in pink accessories from head to toe, formed</w:t>
      </w:r>
      <w:r w:rsidR="00902B1F">
        <w:t xml:space="preserve"> outside,. Sprinkled here and there were the men of their lives coming out to support their </w:t>
      </w:r>
      <w:r w:rsidR="001D7412">
        <w:rPr>
          <w:noProof/>
          <w:lang w:bidi="ar-SA"/>
        </w:rPr>
        <w:drawing>
          <wp:anchor distT="0" distB="0" distL="114300" distR="114300" simplePos="0" relativeHeight="251686912" behindDoc="0" locked="0" layoutInCell="1" allowOverlap="1">
            <wp:simplePos x="0" y="0"/>
            <wp:positionH relativeFrom="margin">
              <wp:align>left</wp:align>
            </wp:positionH>
            <wp:positionV relativeFrom="margin">
              <wp:align>top</wp:align>
            </wp:positionV>
            <wp:extent cx="2413000" cy="1809750"/>
            <wp:effectExtent l="19050" t="0" r="6350" b="0"/>
            <wp:wrapSquare wrapText="bothSides"/>
            <wp:docPr id="2" name="Picture 2" descr="F:\SHWC Information\Ads and Pics\Womens Expo 2012\Women's Expo11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HWC Information\Ads and Pics\Womens Expo 2012\Women's Expo11 2012.jpg"/>
                    <pic:cNvPicPr>
                      <a:picLocks noChangeAspect="1" noChangeArrowheads="1"/>
                    </pic:cNvPicPr>
                  </pic:nvPicPr>
                  <pic:blipFill>
                    <a:blip r:embed="rId23" cstate="print"/>
                    <a:srcRect/>
                    <a:stretch>
                      <a:fillRect/>
                    </a:stretch>
                  </pic:blipFill>
                  <pic:spPr bwMode="auto">
                    <a:xfrm>
                      <a:off x="0" y="0"/>
                      <a:ext cx="2413000" cy="1809750"/>
                    </a:xfrm>
                    <a:prstGeom prst="rect">
                      <a:avLst/>
                    </a:prstGeom>
                    <a:noFill/>
                    <a:ln w="9525">
                      <a:noFill/>
                      <a:miter lim="800000"/>
                      <a:headEnd/>
                      <a:tailEnd/>
                    </a:ln>
                  </pic:spPr>
                </pic:pic>
              </a:graphicData>
            </a:graphic>
          </wp:anchor>
        </w:drawing>
      </w:r>
      <w:r w:rsidR="00902B1F">
        <w:t xml:space="preserve">wives, sisters, mothers, and daughters affected by breast </w:t>
      </w:r>
      <w:proofErr w:type="gramStart"/>
      <w:r w:rsidR="00902B1F">
        <w:t>cancer.</w:t>
      </w:r>
      <w:proofErr w:type="gramEnd"/>
      <w:r w:rsidR="00902B1F">
        <w:t xml:space="preserve"> While Komen Race for the Cure events are held in the nearby metro areas of Oklahoma City, Tulsa, and Fort Smit</w:t>
      </w:r>
      <w:r w:rsidR="00FB0F94">
        <w:t xml:space="preserve">h, Arkansas, the </w:t>
      </w:r>
      <w:r w:rsidR="00B6013C">
        <w:t>HWC Women’s Expo</w:t>
      </w:r>
      <w:r w:rsidR="00902B1F">
        <w:t xml:space="preserve"> is the premier event highlighting breast cancer for the surrounding area.</w:t>
      </w:r>
      <w:r w:rsidR="00B100C4" w:rsidRPr="00B100C4">
        <w:t xml:space="preserve"> </w:t>
      </w:r>
    </w:p>
    <w:p w:rsidR="00662107" w:rsidRDefault="00B6013C" w:rsidP="00973F80">
      <w:pPr>
        <w:ind w:right="576"/>
      </w:pPr>
      <w:r>
        <w:tab/>
        <w:t>Perhaps that</w:t>
      </w:r>
      <w:r w:rsidR="00902B1F">
        <w:t xml:space="preserve"> is because the money raised during the event helps local women overcome the struggles of breast cancer, or maybe it is a chance to visit the local home businesses, crafters, and community and health development organizations that set up b</w:t>
      </w:r>
      <w:r>
        <w:t>ooths in the main tent. These were surely highlights of the day. A</w:t>
      </w:r>
      <w:r w:rsidR="00902B1F">
        <w:t>s I took the bold step of walking into the survivors tent,</w:t>
      </w:r>
      <w:r>
        <w:t xml:space="preserve"> however,</w:t>
      </w:r>
      <w:r w:rsidR="00902B1F">
        <w:t xml:space="preserve"> I realized I was a man venturing in what quickly became clear was a woman’s space. Having attended Komen events in OKC an</w:t>
      </w:r>
      <w:r>
        <w:t>d Tulsa in support of my mother</w:t>
      </w:r>
      <w:r w:rsidR="00902B1F">
        <w:t>–in-law, and recently my own mother, I noted the striking difference of being an anonymous survivor in a city of strangers versus being a survivor in a community where strangers are few.</w:t>
      </w:r>
      <w:r w:rsidR="00662107" w:rsidRPr="00662107">
        <w:rPr>
          <w:snapToGrid w:val="0"/>
          <w:color w:val="000000"/>
          <w:w w:val="0"/>
          <w:sz w:val="0"/>
          <w:szCs w:val="0"/>
          <w:u w:color="000000"/>
          <w:bdr w:val="none" w:sz="0" w:space="0" w:color="000000"/>
          <w:shd w:val="clear" w:color="000000" w:fill="000000"/>
        </w:rPr>
        <w:t xml:space="preserve"> </w:t>
      </w:r>
    </w:p>
    <w:p w:rsidR="00902B1F" w:rsidRDefault="00902B1F" w:rsidP="00973F80">
      <w:pPr>
        <w:ind w:right="576" w:firstLine="720"/>
      </w:pPr>
      <w:r>
        <w:t>No one left their place in line as the wind picked up and the rain began to fall. It was the second year of extreme drought in Oklahoma, and in t</w:t>
      </w:r>
      <w:r w:rsidR="00FB0F94">
        <w:t xml:space="preserve">he cattle </w:t>
      </w:r>
      <w:r w:rsidR="00FB0F94">
        <w:lastRenderedPageBreak/>
        <w:t>ranch communities of e</w:t>
      </w:r>
      <w:r>
        <w:t xml:space="preserve">astern Oklahoma, rain is a joyous occasion. Pink and white umbrellas from the event the year before started popping open and, </w:t>
      </w:r>
      <w:r w:rsidR="001D7412">
        <w:rPr>
          <w:noProof/>
          <w:lang w:bidi="ar-SA"/>
        </w:rPr>
        <w:drawing>
          <wp:anchor distT="0" distB="0" distL="114300" distR="114300" simplePos="0" relativeHeight="251691008" behindDoc="0" locked="0" layoutInCell="1" allowOverlap="1">
            <wp:simplePos x="0" y="0"/>
            <wp:positionH relativeFrom="margin">
              <wp:posOffset>2527935</wp:posOffset>
            </wp:positionH>
            <wp:positionV relativeFrom="margin">
              <wp:posOffset>962025</wp:posOffset>
            </wp:positionV>
            <wp:extent cx="2390775" cy="2933700"/>
            <wp:effectExtent l="19050" t="0" r="9525" b="0"/>
            <wp:wrapSquare wrapText="bothSides"/>
            <wp:docPr id="6" name="Picture 3" descr="F:\SHWC Information\Ads and Pics\Womens Expo 2012\Women's Expo4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HWC Information\Ads and Pics\Womens Expo 2012\Women's Expo4 2012.jpg"/>
                    <pic:cNvPicPr>
                      <a:picLocks noChangeAspect="1" noChangeArrowheads="1"/>
                    </pic:cNvPicPr>
                  </pic:nvPicPr>
                  <pic:blipFill>
                    <a:blip r:embed="rId24" cstate="print"/>
                    <a:srcRect l="17138" t="12693" r="38516" b="14913"/>
                    <a:stretch>
                      <a:fillRect/>
                    </a:stretch>
                  </pic:blipFill>
                  <pic:spPr bwMode="auto">
                    <a:xfrm>
                      <a:off x="0" y="0"/>
                      <a:ext cx="2390775" cy="2933700"/>
                    </a:xfrm>
                    <a:prstGeom prst="rect">
                      <a:avLst/>
                    </a:prstGeom>
                    <a:noFill/>
                    <a:ln w="9525">
                      <a:noFill/>
                      <a:miter lim="800000"/>
                      <a:headEnd/>
                      <a:tailEnd/>
                    </a:ln>
                  </pic:spPr>
                </pic:pic>
              </a:graphicData>
            </a:graphic>
          </wp:anchor>
        </w:drawing>
      </w:r>
      <w:r>
        <w:t>undeterred by the weather, more tha</w:t>
      </w:r>
      <w:r w:rsidR="00FB0F94">
        <w:t xml:space="preserve">n 300 people made their way to </w:t>
      </w:r>
      <w:r>
        <w:t xml:space="preserve">HWC for shopping, learning, and fellowship. More significantly, they engaged in a discourse of community and health </w:t>
      </w:r>
      <w:proofErr w:type="spellStart"/>
      <w:r>
        <w:t>entextualized</w:t>
      </w:r>
      <w:proofErr w:type="spellEnd"/>
      <w:r>
        <w:t xml:space="preserve"> with</w:t>
      </w:r>
      <w:r w:rsidR="00B6013C">
        <w:t>in</w:t>
      </w:r>
      <w:r>
        <w:t xml:space="preserve"> place and history, </w:t>
      </w:r>
      <w:proofErr w:type="spellStart"/>
      <w:r>
        <w:t>rurality</w:t>
      </w:r>
      <w:proofErr w:type="spellEnd"/>
      <w:r>
        <w:t xml:space="preserve"> and culture. Breast cancer was interwoven into texts of the rural barriers to care, lack of health </w:t>
      </w:r>
      <w:r w:rsidR="00054667">
        <w:rPr>
          <w:noProof/>
        </w:rPr>
        <w:pict>
          <v:shape id="_x0000_s1043" type="#_x0000_t202" style="position:absolute;left:0;text-align:left;margin-left:199.05pt;margin-top:318.75pt;width:188.25pt;height:27.6pt;z-index:251693056;mso-position-horizontal-relative:text;mso-position-vertical-relative:text" stroked="f">
            <v:textbox style="mso-next-textbox:#_x0000_s1043;mso-fit-shape-to-text:t" inset="0,0,0,0">
              <w:txbxContent>
                <w:p w:rsidR="00054667" w:rsidRPr="00B96B30" w:rsidRDefault="00054667" w:rsidP="00B100C4">
                  <w:pPr>
                    <w:pStyle w:val="Caption"/>
                    <w:rPr>
                      <w:szCs w:val="24"/>
                    </w:rPr>
                  </w:pPr>
                  <w:bookmarkStart w:id="13" w:name="_Toc383387663"/>
                  <w:r>
                    <w:t xml:space="preserve">Figure </w:t>
                  </w:r>
                  <w:fldSimple w:instr=" SEQ Figure \* ARABIC ">
                    <w:r w:rsidR="007A2C8A">
                      <w:rPr>
                        <w:noProof/>
                      </w:rPr>
                      <w:t>3</w:t>
                    </w:r>
                  </w:fldSimple>
                  <w:r>
                    <w:t xml:space="preserve">: </w:t>
                  </w:r>
                  <w:r w:rsidRPr="002530C6">
                    <w:t>Braving the Rain with a Pink Umbrella</w:t>
                  </w:r>
                  <w:r>
                    <w:t>.</w:t>
                  </w:r>
                  <w:bookmarkEnd w:id="13"/>
                </w:p>
              </w:txbxContent>
            </v:textbox>
            <w10:wrap type="square"/>
          </v:shape>
        </w:pict>
      </w:r>
      <w:r>
        <w:t xml:space="preserve">insurance, and </w:t>
      </w:r>
      <w:r w:rsidR="00B6013C">
        <w:t xml:space="preserve">the </w:t>
      </w:r>
      <w:r>
        <w:t xml:space="preserve">economic struggles </w:t>
      </w:r>
      <w:r w:rsidR="00B6013C">
        <w:t xml:space="preserve">resulting </w:t>
      </w:r>
      <w:r>
        <w:t>from the reduction of natural gas drillin</w:t>
      </w:r>
      <w:r w:rsidR="00B6013C">
        <w:t>g in the area and the squeeze on</w:t>
      </w:r>
      <w:r>
        <w:t xml:space="preserve"> the cattle market from the persistent drought. </w:t>
      </w:r>
    </w:p>
    <w:p w:rsidR="00902B1F" w:rsidRDefault="00902B1F" w:rsidP="00973F80">
      <w:pPr>
        <w:ind w:right="576" w:firstLine="720"/>
      </w:pPr>
      <w:r>
        <w:t>These struggles, h</w:t>
      </w:r>
      <w:r w:rsidR="00B6013C">
        <w:t>owever, were contrasted with</w:t>
      </w:r>
      <w:r>
        <w:t xml:space="preserve"> texts of survival, of networks </w:t>
      </w:r>
      <w:r w:rsidR="00DF73B9">
        <w:t>of support within the community</w:t>
      </w:r>
      <w:r w:rsidR="00B100C4">
        <w:t xml:space="preserve"> </w:t>
      </w:r>
      <w:r w:rsidR="005660CA">
        <w:t>that allowed</w:t>
      </w:r>
      <w:r w:rsidR="002F0E0D">
        <w:t xml:space="preserve"> them</w:t>
      </w:r>
      <w:r>
        <w:t xml:space="preserve"> to overcome barriers to healthcare. These texts were interwoven into larger discourses of </w:t>
      </w:r>
      <w:r w:rsidR="002F0E0D">
        <w:t>wellness in</w:t>
      </w:r>
      <w:r w:rsidR="00476C93">
        <w:t xml:space="preserve"> </w:t>
      </w:r>
      <w:r>
        <w:t xml:space="preserve">place and time, or </w:t>
      </w:r>
      <w:proofErr w:type="spellStart"/>
      <w:r>
        <w:t>chronoto</w:t>
      </w:r>
      <w:r w:rsidR="00930A14">
        <w:t>pes</w:t>
      </w:r>
      <w:proofErr w:type="spellEnd"/>
      <w:r w:rsidR="00930A14">
        <w:t>, which defined the people and their connection to their place</w:t>
      </w:r>
      <w:r w:rsidR="00FF58ED">
        <w:t xml:space="preserve"> and history</w:t>
      </w:r>
      <w:r w:rsidR="00FF58ED" w:rsidRPr="00FF58ED">
        <w:rPr>
          <w:rFonts w:ascii="Times New Roman" w:hAnsi="Times New Roman"/>
          <w:iCs/>
        </w:rPr>
        <w:t xml:space="preserve"> </w:t>
      </w:r>
      <w:r w:rsidR="00FF58ED" w:rsidRPr="005C5531">
        <w:rPr>
          <w:rFonts w:ascii="Times New Roman" w:hAnsi="Times New Roman"/>
          <w:iCs/>
        </w:rPr>
        <w:t>of health in the local context</w:t>
      </w:r>
      <w:r w:rsidR="00722E0A">
        <w:t xml:space="preserve">. </w:t>
      </w:r>
      <w:r>
        <w:t xml:space="preserve">These </w:t>
      </w:r>
      <w:proofErr w:type="spellStart"/>
      <w:r>
        <w:t>chronotopes</w:t>
      </w:r>
      <w:proofErr w:type="spellEnd"/>
      <w:r>
        <w:t xml:space="preserve">, which are the </w:t>
      </w:r>
      <w:r w:rsidR="00476C93">
        <w:t xml:space="preserve">analytic </w:t>
      </w:r>
      <w:r>
        <w:t xml:space="preserve">focus of this dissertation and discussed in greater detail below, </w:t>
      </w:r>
      <w:proofErr w:type="spellStart"/>
      <w:r>
        <w:t>entextualized</w:t>
      </w:r>
      <w:proofErr w:type="spellEnd"/>
      <w:r>
        <w:t xml:space="preserve"> the physical and sociopolitical historical geography of eastern Oklahoma within the discourses of health access, wellness, </w:t>
      </w:r>
      <w:r>
        <w:lastRenderedPageBreak/>
        <w:t>and health economics</w:t>
      </w:r>
      <w:r w:rsidR="00B6013C">
        <w:t xml:space="preserve">. Discussions of cancer were intertwined and connected with explanations of fresh country air and the benefits and struggles of rural living. </w:t>
      </w:r>
      <w:r>
        <w:t xml:space="preserve">The analysis of these </w:t>
      </w:r>
      <w:proofErr w:type="spellStart"/>
      <w:r>
        <w:t>chronotopes</w:t>
      </w:r>
      <w:proofErr w:type="spellEnd"/>
      <w:r>
        <w:t xml:space="preserve"> offers new insight into the ways patterns of health inequity can be overcome in local communities.</w:t>
      </w:r>
    </w:p>
    <w:p w:rsidR="00902B1F" w:rsidRPr="00902B1F" w:rsidRDefault="00902B1F" w:rsidP="00973F80">
      <w:pPr>
        <w:ind w:right="576" w:firstLine="720"/>
      </w:pPr>
    </w:p>
    <w:p w:rsidR="00B100C4" w:rsidRPr="00B100C4" w:rsidRDefault="00902B1F" w:rsidP="00973F80">
      <w:pPr>
        <w:pStyle w:val="Heading2"/>
        <w:ind w:right="576"/>
      </w:pPr>
      <w:bookmarkStart w:id="14" w:name="_Toc384663537"/>
      <w:r>
        <w:t>Eastbound and Down</w:t>
      </w:r>
      <w:bookmarkEnd w:id="14"/>
    </w:p>
    <w:p w:rsidR="00902B1F" w:rsidRDefault="00902B1F" w:rsidP="00973F80">
      <w:pPr>
        <w:ind w:right="576" w:firstLine="720"/>
      </w:pPr>
      <w:r>
        <w:t>I entered the communities of Haskell, McIntosh,</w:t>
      </w:r>
      <w:r w:rsidR="00A6214E">
        <w:t xml:space="preserve"> Leflore, and Sequoyah</w:t>
      </w:r>
      <w:r>
        <w:t xml:space="preserve"> counties in eastern Oklahoma as a stranger in April of 2010. I had just finished my general exams for my Ph.D. in Anthropology from</w:t>
      </w:r>
      <w:r w:rsidR="00D20030">
        <w:t xml:space="preserve"> the University </w:t>
      </w:r>
      <w:proofErr w:type="gramStart"/>
      <w:r w:rsidR="00D20030">
        <w:t>of</w:t>
      </w:r>
      <w:proofErr w:type="gramEnd"/>
      <w:r w:rsidR="00D20030">
        <w:t xml:space="preserve"> Oklahoma</w:t>
      </w:r>
      <w:r w:rsidR="00A6214E">
        <w:t xml:space="preserve"> (OU)</w:t>
      </w:r>
      <w:r>
        <w:t xml:space="preserve"> and had recently taken a job with the Oklahoma Health Care Authority (OHCA), the state agency responsible for the administration of Medicaid, as the newly created Southeast Oklahoma Regional Outreach Coordinator. Though I grew up on military instillations all around the world as an armed forces dependent, my family was from Oklahoma, going back four generations from Durant, and I had spent the last 12 years in Oklahoma as a soldier and then a student at OU. I had crisscrossed the state doing ethnographic work with numerous cultural groups working as a research assistant, as well as conducting my own research (Blanton 2006 and 2011).</w:t>
      </w:r>
    </w:p>
    <w:p w:rsidR="00902B1F" w:rsidRDefault="00902B1F" w:rsidP="00973F80">
      <w:pPr>
        <w:ind w:right="576"/>
      </w:pPr>
      <w:r>
        <w:t xml:space="preserve"> </w:t>
      </w:r>
      <w:r>
        <w:tab/>
        <w:t xml:space="preserve">I thought, naively, that I knew the culture well and could get off to </w:t>
      </w:r>
      <w:r w:rsidR="00930A14">
        <w:t xml:space="preserve">a </w:t>
      </w:r>
      <w:r>
        <w:t xml:space="preserve">great start with my new job. I learned quickly, however, that I was still a representative of a state agency from “The City” (Oklahoma </w:t>
      </w:r>
      <w:r w:rsidR="00A6214E">
        <w:t>City Metro area and state capita</w:t>
      </w:r>
      <w:r>
        <w:t>l) and that despite my accent and knowledge of the area, no one knew my family, and breaking into the community was going to be difficult.</w:t>
      </w:r>
      <w:r w:rsidR="004D3884">
        <w:t xml:space="preserve"> </w:t>
      </w:r>
    </w:p>
    <w:p w:rsidR="00902B1F" w:rsidRDefault="00902B1F" w:rsidP="00973F80">
      <w:pPr>
        <w:ind w:right="576"/>
      </w:pPr>
      <w:r>
        <w:lastRenderedPageBreak/>
        <w:tab/>
        <w:t>As the Southeast Oklahoma Regional Outreach Coordinator for the OHCA</w:t>
      </w:r>
      <w:r w:rsidR="00FB0F94">
        <w:t>,</w:t>
      </w:r>
      <w:r>
        <w:t xml:space="preserve"> I worked as part of the </w:t>
      </w:r>
      <w:proofErr w:type="spellStart"/>
      <w:r>
        <w:t>SoonerEnroll</w:t>
      </w:r>
      <w:proofErr w:type="spellEnd"/>
      <w:r w:rsidR="004579DD">
        <w:rPr>
          <w:rStyle w:val="FootnoteReference"/>
        </w:rPr>
        <w:footnoteReference w:id="2"/>
      </w:r>
      <w:r>
        <w:t xml:space="preserve"> Program. The </w:t>
      </w:r>
      <w:proofErr w:type="spellStart"/>
      <w:r>
        <w:t>SoonerEnroll</w:t>
      </w:r>
      <w:proofErr w:type="spellEnd"/>
      <w:r>
        <w:t xml:space="preserve"> Program was a grant program funded through the United States Center For Medicare and Medicaid Services (CMS) as part of the Affordable Care Act (ACA, or political and </w:t>
      </w:r>
      <w:r w:rsidR="00FB0F94">
        <w:t>regionally</w:t>
      </w:r>
      <w:r w:rsidR="00930A14">
        <w:t xml:space="preserve"> referred to as “</w:t>
      </w:r>
      <w:proofErr w:type="spellStart"/>
      <w:r w:rsidR="00930A14">
        <w:t>ObamaC</w:t>
      </w:r>
      <w:r>
        <w:t>are</w:t>
      </w:r>
      <w:proofErr w:type="spellEnd"/>
      <w:r>
        <w:t xml:space="preserve">”). Our mission was to develop new outreach and enrollment methods to enroll all children and adults eligible for </w:t>
      </w:r>
      <w:proofErr w:type="spellStart"/>
      <w:r>
        <w:t>SoonerCare</w:t>
      </w:r>
      <w:proofErr w:type="spellEnd"/>
      <w:r>
        <w:t xml:space="preserve"> (the Oklahoma Medicaid Program) who had for whatever reason not already done so. In addition, we were to communicate and train community partners on the new online enrollment program that was being initiated, as well as communicate changes in shifting enrollment from the Oklahoma Department of Human Service (DHS) to online and community based application assistance. It should be noted that the OHCA had never before had employees outside of the central offices in Oklahoma City, and that I would be covering a region of 22 rural Oklahoma counties</w:t>
      </w:r>
      <w:r w:rsidR="00A6214E">
        <w:t xml:space="preserve"> (See Figure 4</w:t>
      </w:r>
      <w:r w:rsidR="00DF73B9">
        <w:t xml:space="preserve"> for general boundaries of Southeast Oklahoma)</w:t>
      </w:r>
      <w:r>
        <w:t>.</w:t>
      </w:r>
    </w:p>
    <w:p w:rsidR="00902B1F" w:rsidRDefault="00902B1F" w:rsidP="00973F80">
      <w:pPr>
        <w:ind w:right="576"/>
      </w:pPr>
      <w:r>
        <w:tab/>
        <w:t>Th</w:t>
      </w:r>
      <w:r w:rsidR="00FB0F94">
        <w:t xml:space="preserve">e </w:t>
      </w:r>
      <w:proofErr w:type="spellStart"/>
      <w:r w:rsidR="00FB0F94">
        <w:t>rurality</w:t>
      </w:r>
      <w:proofErr w:type="spellEnd"/>
      <w:r w:rsidR="00FB0F94">
        <w:t xml:space="preserve"> of many areas of s</w:t>
      </w:r>
      <w:r>
        <w:t xml:space="preserve">outheast Oklahoma is quite staggering. While there are many cities in the area, such as McAlester, Hugo, Durant, and Ardmore, most of the area consists of small towns and rural roads. Several highways crisscross the region, and those towns with highway access have relatively stable service-sector employment. The Choctaw and Chickasaw Nations encompass the entirety of the southeast quarter of the state, and provide numerous </w:t>
      </w:r>
      <w:r>
        <w:lastRenderedPageBreak/>
        <w:t>employment opportunities to tribal and nontribal citizens alike. Further, the McAlester Army Ammunition Plant, Oklahoma State Penitentiary, Tyson Chicken, and other small industries offer relatively well paying jobs. For most residents, however, stable and well paying positions are difficult to find.</w:t>
      </w:r>
    </w:p>
    <w:p w:rsidR="00902B1F" w:rsidRDefault="00902B1F" w:rsidP="00973F80">
      <w:pPr>
        <w:ind w:right="576"/>
      </w:pPr>
      <w:r>
        <w:tab/>
        <w:t>In small towns like Antlers, Oklahoma, small family owned businesses, service-sector, and tribal employment are the only options for residents. Even then, lack of reliable childcare and public transportation limit employment opportunities for a majority of residents. Affordable high-speed internet conne</w:t>
      </w:r>
      <w:r w:rsidR="00FB0F94">
        <w:t>ction is only available at the public l</w:t>
      </w:r>
      <w:r>
        <w:t>ibrary</w:t>
      </w:r>
      <w:r w:rsidR="00930A14">
        <w:t xml:space="preserve"> for some families</w:t>
      </w:r>
      <w:r w:rsidR="00A6214E">
        <w:t xml:space="preserve">, but </w:t>
      </w:r>
      <w:r>
        <w:t>equipment is old and in need of replacement. Medical care is especially difficult to find, as most of southeast Oklahoma is chronically medically underserved, and driving distances to providers average over 15 miles. With all of these barriers, it should be no surprise that southeastern Oklahoma suffers from high rates of poverty</w:t>
      </w:r>
      <w:r w:rsidR="00930A14">
        <w:t xml:space="preserve"> and associated poor health outcomes</w:t>
      </w:r>
      <w:r>
        <w:t>.</w:t>
      </w:r>
    </w:p>
    <w:p w:rsidR="00902B1F" w:rsidRDefault="00902B1F" w:rsidP="00973F80">
      <w:pPr>
        <w:ind w:right="576" w:firstLine="720"/>
      </w:pPr>
      <w:r>
        <w:t>The poverty rate in Oklahoma in 2009 was 15.8%, and the poverty rate for the southeast quarter of Oklahoma was 20% (</w:t>
      </w:r>
      <w:r w:rsidRPr="00B456F2">
        <w:t xml:space="preserve">Table 1, State Health Access Data Assistance Center </w:t>
      </w:r>
      <w:r w:rsidR="00930A14">
        <w:t>(SHADAC) 2009). Rate</w:t>
      </w:r>
      <w:r w:rsidR="005660CA">
        <w:t>s</w:t>
      </w:r>
      <w:r w:rsidR="00930A14">
        <w:t xml:space="preserve"> of health </w:t>
      </w:r>
      <w:proofErr w:type="spellStart"/>
      <w:r w:rsidR="00930A14">
        <w:t>u</w:t>
      </w:r>
      <w:r w:rsidRPr="00B456F2">
        <w:t>ninsurance</w:t>
      </w:r>
      <w:proofErr w:type="spellEnd"/>
      <w:r w:rsidRPr="00B456F2">
        <w:t xml:space="preserve"> were and remain </w:t>
      </w:r>
      <w:r w:rsidR="00B456F2" w:rsidRPr="00B456F2">
        <w:t>exceptionally high at 19.8% (Figure</w:t>
      </w:r>
      <w:r w:rsidR="00A6214E">
        <w:t xml:space="preserve"> 4</w:t>
      </w:r>
      <w:r>
        <w:t xml:space="preserve"> (SHADAC 2009)</w:t>
      </w:r>
      <w:r w:rsidR="00B456F2">
        <w:t>)</w:t>
      </w:r>
      <w:r>
        <w:t>. During the time of my</w:t>
      </w:r>
      <w:r w:rsidR="00B456F2">
        <w:t xml:space="preserve"> research in the area, 2010-2014</w:t>
      </w:r>
      <w:r>
        <w:t xml:space="preserve">, the economic situation deteriorated even more. The once booming natural gas drilling industry </w:t>
      </w:r>
      <w:r w:rsidR="00930A14">
        <w:t>began a rapid slowdown as supplies</w:t>
      </w:r>
      <w:r>
        <w:t xml:space="preserve"> of natural gas outgrew demand and drilling operations shifted to wester</w:t>
      </w:r>
      <w:r w:rsidR="00A534B3">
        <w:t>n Oklahoma and Texas. Record dro</w:t>
      </w:r>
      <w:r>
        <w:t xml:space="preserve">ught also affected many families who rely on raising livestock for food supply or sale </w:t>
      </w:r>
      <w:r w:rsidR="00A6214E">
        <w:t>to make ends meet. More drastic</w:t>
      </w:r>
      <w:r>
        <w:t xml:space="preserve"> </w:t>
      </w:r>
    </w:p>
    <w:p w:rsidR="009A4AAF" w:rsidRDefault="00054667" w:rsidP="0034581C">
      <w:r>
        <w:rPr>
          <w:noProof/>
        </w:rPr>
        <w:lastRenderedPageBreak/>
        <w:pict>
          <v:shape id="_x0000_s1035" type="#_x0000_t202" style="position:absolute;margin-left:12.35pt;margin-top:531.75pt;width:368.8pt;height:36pt;z-index:251676672;mso-position-horizontal-relative:text;mso-position-vertical-relative:text" stroked="f">
            <v:textbox style="mso-next-textbox:#_x0000_s1035" inset="0,0,0,0">
              <w:txbxContent>
                <w:p w:rsidR="00054667" w:rsidRPr="00AE2EAD" w:rsidRDefault="00054667" w:rsidP="00BB6FF9">
                  <w:pPr>
                    <w:pStyle w:val="Caption"/>
                    <w:rPr>
                      <w:noProof/>
                      <w:szCs w:val="24"/>
                    </w:rPr>
                  </w:pPr>
                  <w:bookmarkStart w:id="15" w:name="_Toc381538061"/>
                  <w:bookmarkStart w:id="16" w:name="_Toc384663593"/>
                  <w:r>
                    <w:t xml:space="preserve">Table </w:t>
                  </w:r>
                  <w:fldSimple w:instr=" SEQ Table \* ARABIC ">
                    <w:r w:rsidR="007A2C8A">
                      <w:rPr>
                        <w:noProof/>
                      </w:rPr>
                      <w:t>1</w:t>
                    </w:r>
                  </w:fldSimple>
                  <w:r>
                    <w:t>: Demographic Data of Oklahoma and Region (SHDAC 2009)</w:t>
                  </w:r>
                  <w:bookmarkEnd w:id="15"/>
                  <w:bookmarkEnd w:id="16"/>
                </w:p>
              </w:txbxContent>
            </v:textbox>
            <w10:wrap type="topAndBottom"/>
          </v:shape>
        </w:pict>
      </w:r>
      <w:r w:rsidR="001D7412">
        <w:rPr>
          <w:noProof/>
          <w:lang w:bidi="ar-SA"/>
        </w:rPr>
        <w:drawing>
          <wp:anchor distT="0" distB="0" distL="114300" distR="114300" simplePos="0" relativeHeight="251659263" behindDoc="0" locked="0" layoutInCell="1" allowOverlap="1">
            <wp:simplePos x="0" y="0"/>
            <wp:positionH relativeFrom="page">
              <wp:posOffset>542290</wp:posOffset>
            </wp:positionH>
            <wp:positionV relativeFrom="margin">
              <wp:posOffset>914400</wp:posOffset>
            </wp:positionV>
            <wp:extent cx="6779895" cy="4992370"/>
            <wp:effectExtent l="0" t="895350" r="0" b="875030"/>
            <wp:wrapSquare wrapText="bothSides"/>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2008ChartBook_final[1]Count SHADAC 9.jpg"/>
                    <pic:cNvPicPr/>
                  </pic:nvPicPr>
                  <pic:blipFill rotWithShape="1">
                    <a:blip r:embed="rId25" cstate="print">
                      <a:extLst>
                        <a:ext uri="{28A0092B-C50C-407E-A947-70E740481C1C}">
                          <a14:useLocalDpi xmlns:a14="http://schemas.microsoft.com/office/drawing/2010/main" val="0"/>
                        </a:ext>
                      </a:extLst>
                    </a:blip>
                    <a:srcRect l="7371" t="8798" r="8182" b="10914"/>
                    <a:stretch/>
                  </pic:blipFill>
                  <pic:spPr bwMode="auto">
                    <a:xfrm rot="16200000">
                      <a:off x="0" y="0"/>
                      <a:ext cx="6779895" cy="4992370"/>
                    </a:xfrm>
                    <a:prstGeom prst="rect">
                      <a:avLst/>
                    </a:prstGeom>
                    <a:ln>
                      <a:noFill/>
                    </a:ln>
                    <a:extLst>
                      <a:ext uri="{53640926-AAD7-44D8-BBD7-CCE9431645EC}">
                        <a14:shadowObscured xmlns:a14="http://schemas.microsoft.com/office/drawing/2010/main"/>
                      </a:ext>
                    </a:extLst>
                  </pic:spPr>
                </pic:pic>
              </a:graphicData>
            </a:graphic>
          </wp:anchor>
        </w:drawing>
      </w:r>
    </w:p>
    <w:p w:rsidR="009A4AAF" w:rsidRDefault="009A4AAF" w:rsidP="00A142C1">
      <w:pPr>
        <w:ind w:firstLine="720"/>
      </w:pPr>
    </w:p>
    <w:p w:rsidR="009A4AAF" w:rsidRDefault="009A4AAF" w:rsidP="00A142C1">
      <w:pPr>
        <w:ind w:firstLine="720"/>
      </w:pPr>
    </w:p>
    <w:p w:rsidR="008F3471" w:rsidRDefault="00054667" w:rsidP="00973F80">
      <w:pPr>
        <w:ind w:right="576" w:firstLine="720"/>
      </w:pPr>
      <w:r>
        <w:rPr>
          <w:noProof/>
        </w:rPr>
        <w:lastRenderedPageBreak/>
        <w:pict>
          <v:shape id="_x0000_s1029" type="#_x0000_t202" style="position:absolute;left:0;text-align:left;margin-left:12.1pt;margin-top:380.85pt;width:424.5pt;height:27.6pt;z-index:251663360;mso-position-horizontal-relative:margin;mso-position-vertical-relative:margin" stroked="f">
            <v:textbox style="mso-next-textbox:#_x0000_s1029;mso-fit-shape-to-text:t" inset="0,0,0,0">
              <w:txbxContent>
                <w:p w:rsidR="00054667" w:rsidRPr="001D4685" w:rsidRDefault="00054667" w:rsidP="00BB6FF9">
                  <w:pPr>
                    <w:pStyle w:val="Caption"/>
                    <w:rPr>
                      <w:noProof/>
                      <w:szCs w:val="24"/>
                    </w:rPr>
                  </w:pPr>
                  <w:bookmarkStart w:id="17" w:name="_Toc378694317"/>
                  <w:bookmarkStart w:id="18" w:name="_Toc383387664"/>
                  <w:r>
                    <w:t xml:space="preserve">Figure </w:t>
                  </w:r>
                  <w:fldSimple w:instr=" SEQ Figure \* ARABIC ">
                    <w:r w:rsidR="007A2C8A">
                      <w:rPr>
                        <w:noProof/>
                      </w:rPr>
                      <w:t>4</w:t>
                    </w:r>
                  </w:fldSimple>
                  <w:r>
                    <w:t>: Oklahoma Regional Quarters and Central (OKC) and Tulsa Metropolitan Areas</w:t>
                  </w:r>
                  <w:bookmarkEnd w:id="17"/>
                  <w:r>
                    <w:t>. Source: SHADAC 2009</w:t>
                  </w:r>
                  <w:bookmarkEnd w:id="18"/>
                </w:p>
              </w:txbxContent>
            </v:textbox>
            <w10:wrap type="square" anchorx="margin" anchory="margin"/>
          </v:shape>
        </w:pict>
      </w:r>
    </w:p>
    <w:p w:rsidR="001D7412" w:rsidRDefault="001D7412" w:rsidP="00A6214E">
      <w:pPr>
        <w:ind w:right="576"/>
      </w:pPr>
      <w:r>
        <w:rPr>
          <w:noProof/>
          <w:lang w:bidi="ar-SA"/>
        </w:rPr>
        <w:drawing>
          <wp:anchor distT="0" distB="0" distL="114300" distR="114300" simplePos="0" relativeHeight="251661312" behindDoc="0" locked="0" layoutInCell="1" allowOverlap="1">
            <wp:simplePos x="0" y="0"/>
            <wp:positionH relativeFrom="margin">
              <wp:posOffset>-139065</wp:posOffset>
            </wp:positionH>
            <wp:positionV relativeFrom="paragraph">
              <wp:posOffset>-161925</wp:posOffset>
            </wp:positionV>
            <wp:extent cx="5181600" cy="4657725"/>
            <wp:effectExtent l="19050" t="0" r="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2008ChartBook_final[1]Count SHADAC 8.jpg"/>
                    <pic:cNvPicPr/>
                  </pic:nvPicPr>
                  <pic:blipFill rotWithShape="1">
                    <a:blip r:embed="rId26" cstate="print">
                      <a:extLst>
                        <a:ext uri="{28A0092B-C50C-407E-A947-70E740481C1C}">
                          <a14:useLocalDpi xmlns:a14="http://schemas.microsoft.com/office/drawing/2010/main" val="0"/>
                        </a:ext>
                      </a:extLst>
                    </a:blip>
                    <a:srcRect l="18401" t="8074" r="15199" b="17590"/>
                    <a:stretch/>
                  </pic:blipFill>
                  <pic:spPr bwMode="auto">
                    <a:xfrm>
                      <a:off x="0" y="0"/>
                      <a:ext cx="5181600" cy="4657725"/>
                    </a:xfrm>
                    <a:prstGeom prst="rect">
                      <a:avLst/>
                    </a:prstGeom>
                    <a:ln>
                      <a:noFill/>
                    </a:ln>
                    <a:extLst>
                      <a:ext uri="{53640926-AAD7-44D8-BBD7-CCE9431645EC}">
                        <a14:shadowObscured xmlns:a14="http://schemas.microsoft.com/office/drawing/2010/main"/>
                      </a:ext>
                    </a:extLst>
                  </pic:spPr>
                </pic:pic>
              </a:graphicData>
            </a:graphic>
          </wp:anchor>
        </w:drawing>
      </w:r>
      <w:r>
        <w:t xml:space="preserve"> </w:t>
      </w:r>
      <w:proofErr w:type="gramStart"/>
      <w:r>
        <w:t>was</w:t>
      </w:r>
      <w:proofErr w:type="gramEnd"/>
      <w:r>
        <w:t xml:space="preserve"> the impact of the Great Rec</w:t>
      </w:r>
      <w:r w:rsidR="00A6214E">
        <w:t>ession on the Oklahoma economy with rising gas prices and the</w:t>
      </w:r>
      <w:r>
        <w:t xml:space="preserve"> centralization of community, health, and social services. </w:t>
      </w:r>
    </w:p>
    <w:p w:rsidR="000A4549" w:rsidRDefault="00973F80" w:rsidP="00973F80">
      <w:pPr>
        <w:ind w:right="576" w:firstLine="720"/>
      </w:pPr>
      <w:r>
        <w:t xml:space="preserve">The defining </w:t>
      </w:r>
      <w:proofErr w:type="gramStart"/>
      <w:r>
        <w:t>characteristics of Okies</w:t>
      </w:r>
      <w:r>
        <w:rPr>
          <w:rStyle w:val="FootnoteReference"/>
        </w:rPr>
        <w:footnoteReference w:id="3"/>
      </w:r>
      <w:r>
        <w:t xml:space="preserve"> is</w:t>
      </w:r>
      <w:proofErr w:type="gramEnd"/>
      <w:r>
        <w:t xml:space="preserve"> their resiliency. As I began meeting with people to expand the OHCA’s outreach efforts, it became clear t</w:t>
      </w:r>
      <w:r w:rsidR="00A6214E">
        <w:t>hat what southeastern Oklahoman</w:t>
      </w:r>
      <w:r>
        <w:t>s</w:t>
      </w:r>
      <w:r w:rsidR="00A6214E">
        <w:t>’</w:t>
      </w:r>
      <w:r>
        <w:t xml:space="preserve"> lacked in infrastructure and resources, they made </w:t>
      </w:r>
      <w:r>
        <w:lastRenderedPageBreak/>
        <w:t>up for with determination, resourcefulness, cooperation, and ingenuity. Community Action Agencies were vibrant and more effective than any I ex</w:t>
      </w:r>
      <w:r w:rsidR="00754875">
        <w:t>perienced in other parts of the</w:t>
      </w:r>
      <w:r>
        <w:t xml:space="preserve"> state. Head Start, Smart Start, the Chickasaw</w:t>
      </w:r>
      <w:r w:rsidR="00A6214E">
        <w:t xml:space="preserve"> Nation, Musc</w:t>
      </w:r>
      <w:r>
        <w:t>ogee Creek</w:t>
      </w:r>
      <w:r w:rsidR="00A6214E">
        <w:t xml:space="preserve"> Nation, and Choctaw Nation</w:t>
      </w:r>
      <w:r>
        <w:t xml:space="preserve">, schools, </w:t>
      </w:r>
      <w:proofErr w:type="gramStart"/>
      <w:r>
        <w:t>colleges,</w:t>
      </w:r>
      <w:proofErr w:type="gramEnd"/>
      <w:r>
        <w:t xml:space="preserve"> and FQHC’s partnered together to meet the needs of underserved </w:t>
      </w:r>
      <w:r w:rsidR="000A4549">
        <w:t>residents. Where money was lacking from the state, they found it through federal and foundation grants.</w:t>
      </w:r>
    </w:p>
    <w:p w:rsidR="008E1EEB" w:rsidRDefault="008E1EEB" w:rsidP="00973F80">
      <w:pPr>
        <w:ind w:right="576" w:firstLine="720"/>
      </w:pPr>
      <w:r>
        <w:t>It was i</w:t>
      </w:r>
      <w:r w:rsidR="00A6214E">
        <w:t>n these groups where I was first</w:t>
      </w:r>
      <w:r>
        <w:t xml:space="preserve"> </w:t>
      </w:r>
      <w:r w:rsidR="00924102">
        <w:t>acquainted</w:t>
      </w:r>
      <w:r w:rsidR="00A6214E">
        <w:t xml:space="preserve"> with the FQHC system. I</w:t>
      </w:r>
      <w:r>
        <w:t xml:space="preserve"> met Brooke Lattimore</w:t>
      </w:r>
      <w:r w:rsidR="00C122E3">
        <w:rPr>
          <w:rStyle w:val="FootnoteReference"/>
        </w:rPr>
        <w:footnoteReference w:id="4"/>
      </w:r>
      <w:r w:rsidR="00924102">
        <w:t>, the Chief Operating Officer of The Health and Wellness</w:t>
      </w:r>
      <w:r w:rsidR="00A6214E">
        <w:t xml:space="preserve"> Centers (HWC) while </w:t>
      </w:r>
      <w:r w:rsidR="003873D3">
        <w:t xml:space="preserve">at Carl Albert </w:t>
      </w:r>
      <w:r w:rsidR="00A6214E">
        <w:t xml:space="preserve">State </w:t>
      </w:r>
      <w:r w:rsidR="003873D3">
        <w:t xml:space="preserve">College in Poteau, Oklahoma for the </w:t>
      </w:r>
      <w:proofErr w:type="spellStart"/>
      <w:r w:rsidR="003873D3">
        <w:t>LeFlore</w:t>
      </w:r>
      <w:proofErr w:type="spellEnd"/>
      <w:r w:rsidR="003873D3">
        <w:t xml:space="preserve"> County Coalition for Healthy Living in the spring of 2010.</w:t>
      </w:r>
      <w:r w:rsidR="004A7B9F">
        <w:t xml:space="preserve"> I spoke brie</w:t>
      </w:r>
      <w:r w:rsidR="00FD1DCF">
        <w:t xml:space="preserve">fly with the group about the new OHCA </w:t>
      </w:r>
      <w:proofErr w:type="spellStart"/>
      <w:r w:rsidR="00FD1DCF">
        <w:t>SoonerEnroll</w:t>
      </w:r>
      <w:proofErr w:type="spellEnd"/>
      <w:r w:rsidR="00FD1DCF">
        <w:t xml:space="preserve"> Program</w:t>
      </w:r>
      <w:r w:rsidR="004A7B9F">
        <w:t xml:space="preserve"> grant project</w:t>
      </w:r>
      <w:r w:rsidR="00C51CF6">
        <w:t xml:space="preserve"> and asked </w:t>
      </w:r>
      <w:r w:rsidR="004A7B9F">
        <w:t xml:space="preserve">for assistance in identifying local supporters. Afterward, Brooke approached me, excited that someone from OHCA would be in the area. It would turn out that Brooke and HWC would be one of our best partners in the </w:t>
      </w:r>
      <w:proofErr w:type="spellStart"/>
      <w:r w:rsidR="004A7B9F">
        <w:t>SoonerEnroll</w:t>
      </w:r>
      <w:proofErr w:type="spellEnd"/>
      <w:r w:rsidR="004A7B9F">
        <w:t xml:space="preserve"> program, and I would become increasingly involved in their operation at an academic and personal level.</w:t>
      </w:r>
    </w:p>
    <w:p w:rsidR="004A7B9F" w:rsidRDefault="004A7B9F" w:rsidP="00973F80">
      <w:pPr>
        <w:ind w:right="576" w:firstLine="720"/>
      </w:pPr>
    </w:p>
    <w:p w:rsidR="00B00051" w:rsidRPr="00B00051" w:rsidRDefault="00CE2998" w:rsidP="00973F80">
      <w:pPr>
        <w:pStyle w:val="Heading2"/>
        <w:ind w:right="576"/>
      </w:pPr>
      <w:bookmarkStart w:id="19" w:name="_Toc384663538"/>
      <w:r w:rsidRPr="00BF73F5">
        <w:t xml:space="preserve">Sociolinguistic </w:t>
      </w:r>
      <w:r w:rsidR="0089446B" w:rsidRPr="00BF73F5">
        <w:t>Anthropology of Health Economics</w:t>
      </w:r>
      <w:r w:rsidRPr="00BF73F5">
        <w:t xml:space="preserve"> and Federally Qualified Health Centers</w:t>
      </w:r>
      <w:bookmarkEnd w:id="19"/>
    </w:p>
    <w:p w:rsidR="00435945" w:rsidRDefault="00435945" w:rsidP="00973F80">
      <w:pPr>
        <w:ind w:right="576" w:firstLine="720"/>
      </w:pPr>
      <w:r>
        <w:t xml:space="preserve">Anthropologists, to a much greater extent than other social scientists, often struggle to define their discipline within the </w:t>
      </w:r>
      <w:r w:rsidR="00054667">
        <w:t>academy</w:t>
      </w:r>
      <w:r>
        <w:t xml:space="preserve">. I occupy a unique space </w:t>
      </w:r>
      <w:r>
        <w:lastRenderedPageBreak/>
        <w:t>within the field, academically interested in discourse</w:t>
      </w:r>
      <w:r w:rsidR="00A6214E">
        <w:t xml:space="preserve"> and health, but my research has</w:t>
      </w:r>
      <w:r>
        <w:t xml:space="preserve"> been more established in the semiotic negotiation of race. My research </w:t>
      </w:r>
      <w:r w:rsidR="00476C93">
        <w:t xml:space="preserve">assistant </w:t>
      </w:r>
      <w:r>
        <w:t xml:space="preserve">experience varied between genomic research for the International Haplotype Project, </w:t>
      </w:r>
      <w:r w:rsidR="00476C93">
        <w:t xml:space="preserve">Oklahoma Freedmen, </w:t>
      </w:r>
      <w:r>
        <w:t>environmental racism in southern Oklahoma, and end of life issue with American Indians suffering from Alzheimer’s. When I completed my general exams, I was easily able to explain and parlay my experiences working with diverse communities into an outreach position with OHCA. Explaining my background and interests to community members in southeastern Oklahoma, however, would be much more of a challenge.</w:t>
      </w:r>
    </w:p>
    <w:p w:rsidR="0063583F" w:rsidRDefault="00435945" w:rsidP="00973F80">
      <w:pPr>
        <w:ind w:right="576" w:firstLine="720"/>
      </w:pPr>
      <w:r>
        <w:t xml:space="preserve">As I began recognizing the unique health and support system that was in place in the rural counties of southeastern Oklahoma, I began to imagine what an anthropological research study might look like. I was already familiar with </w:t>
      </w:r>
      <w:proofErr w:type="spellStart"/>
      <w:r>
        <w:t>rurality</w:t>
      </w:r>
      <w:proofErr w:type="spellEnd"/>
      <w:r>
        <w:t xml:space="preserve"> and poverty</w:t>
      </w:r>
      <w:r w:rsidR="00A6214E">
        <w:t xml:space="preserve"> in relation to health disparities</w:t>
      </w:r>
      <w:r>
        <w:t xml:space="preserve">, and no doubt the </w:t>
      </w:r>
      <w:r w:rsidR="0063583F">
        <w:t>county coalitions and support frameworks already in place were similar to others around the United States. I began approaching community members about my desire to conduct a research project about community based health and support programs in the area, but struggled to define how anthropology could be useful in uncovering new, and more importantly, relevant findings.</w:t>
      </w:r>
    </w:p>
    <w:p w:rsidR="001B24C7" w:rsidRDefault="001B24C7" w:rsidP="00973F80">
      <w:pPr>
        <w:ind w:right="576" w:firstLine="720"/>
      </w:pPr>
      <w:r>
        <w:t>As the overwhelming health issue in these counties was</w:t>
      </w:r>
      <w:r w:rsidR="00A6214E">
        <w:t xml:space="preserve"> the</w:t>
      </w:r>
      <w:r>
        <w:t xml:space="preserve"> lack of medical acce</w:t>
      </w:r>
      <w:r w:rsidR="00FD1DCF">
        <w:t>ss, I began to focus more on</w:t>
      </w:r>
      <w:r>
        <w:t xml:space="preserve"> provider availability, affordability, and quality. The Health and Wellness Centers, at that time only operating in Eufaula, Stigler, and Sallisaw, fit those criteria, as did other FQHCs in southeastern </w:t>
      </w:r>
      <w:r>
        <w:lastRenderedPageBreak/>
        <w:t xml:space="preserve">Oklahoma. HWC, </w:t>
      </w:r>
      <w:r w:rsidR="00A6214E">
        <w:t>though</w:t>
      </w:r>
      <w:r>
        <w:t>, did more. They serve</w:t>
      </w:r>
      <w:r w:rsidR="000B6297">
        <w:t>d</w:t>
      </w:r>
      <w:r>
        <w:t xml:space="preserve"> their community through outreach, engagement, development, and cultural enhancement. They were not just a prov</w:t>
      </w:r>
      <w:r w:rsidR="00A148E8">
        <w:t xml:space="preserve">ider, but a community asset that </w:t>
      </w:r>
      <w:r>
        <w:t xml:space="preserve">returned health, economic, social, and political </w:t>
      </w:r>
      <w:r w:rsidR="00FD1DCF">
        <w:t>dividends</w:t>
      </w:r>
      <w:r>
        <w:t>.</w:t>
      </w:r>
      <w:r w:rsidR="00476C93">
        <w:t xml:space="preserve"> They were </w:t>
      </w:r>
      <w:r w:rsidR="00460DC6" w:rsidRPr="00460DC6">
        <w:rPr>
          <w:i/>
        </w:rPr>
        <w:t>communicable</w:t>
      </w:r>
      <w:r w:rsidR="00460DC6">
        <w:t xml:space="preserve"> (Briggs 2005:274)</w:t>
      </w:r>
      <w:proofErr w:type="gramStart"/>
      <w:r w:rsidR="00460DC6">
        <w:t>,</w:t>
      </w:r>
      <w:proofErr w:type="gramEnd"/>
      <w:r w:rsidR="00460DC6">
        <w:t xml:space="preserve"> their message of wellness was infectious.</w:t>
      </w:r>
      <w:r w:rsidR="00460DC6">
        <w:rPr>
          <w:rStyle w:val="FootnoteReference"/>
        </w:rPr>
        <w:footnoteReference w:id="5"/>
      </w:r>
    </w:p>
    <w:p w:rsidR="005C5531" w:rsidRDefault="00792305" w:rsidP="00973F80">
      <w:pPr>
        <w:tabs>
          <w:tab w:val="left" w:pos="2187"/>
        </w:tabs>
        <w:ind w:right="576" w:firstLine="720"/>
      </w:pPr>
      <w:r>
        <w:tab/>
      </w:r>
    </w:p>
    <w:p w:rsidR="005C5531" w:rsidRDefault="00792305" w:rsidP="00973F80">
      <w:pPr>
        <w:pStyle w:val="Heading3"/>
        <w:ind w:right="576"/>
      </w:pPr>
      <w:bookmarkStart w:id="20" w:name="_Toc384663539"/>
      <w:r>
        <w:t>Focus, Usefulness, and Praxis</w:t>
      </w:r>
      <w:bookmarkEnd w:id="20"/>
    </w:p>
    <w:p w:rsidR="00722E0A" w:rsidRDefault="001B24C7" w:rsidP="00973F80">
      <w:pPr>
        <w:ind w:right="576" w:firstLine="720"/>
      </w:pPr>
      <w:r>
        <w:t xml:space="preserve">The </w:t>
      </w:r>
      <w:r w:rsidR="009A7D38">
        <w:t>voices of the communities served are</w:t>
      </w:r>
      <w:r>
        <w:t xml:space="preserve"> not readily found in the academic discourse of FQHCs. This is an area that anthropology, specifically sociolinguistic an</w:t>
      </w:r>
      <w:r w:rsidR="009001A6">
        <w:t xml:space="preserve">thropology is adept at examining. Taking this information to the administration, board, advocates, and </w:t>
      </w:r>
      <w:r w:rsidR="00FD1DCF">
        <w:t>detracto</w:t>
      </w:r>
      <w:r w:rsidR="009001A6">
        <w:t>rs of the HWC, I solicited ideas for the type of research that would be useful to them.  Aware of the criticism of ethnography from Minh-ha, “</w:t>
      </w:r>
      <w:r w:rsidR="009001A6" w:rsidRPr="00FC733E">
        <w:t xml:space="preserve">What do </w:t>
      </w:r>
      <w:r w:rsidR="00FC733E" w:rsidRPr="00FC733E">
        <w:t xml:space="preserve">I want wanting to </w:t>
      </w:r>
      <w:r w:rsidR="00FC733E" w:rsidRPr="00FC733E">
        <w:rPr>
          <w:i/>
        </w:rPr>
        <w:t>know</w:t>
      </w:r>
      <w:r w:rsidR="00FC733E" w:rsidRPr="00FC733E">
        <w:t xml:space="preserve"> you or me</w:t>
      </w:r>
      <w:r w:rsidR="009001A6">
        <w:t>?</w:t>
      </w:r>
      <w:r w:rsidR="00FC733E">
        <w:t>”</w:t>
      </w:r>
      <w:r w:rsidR="00A6214E">
        <w:t xml:space="preserve"> </w:t>
      </w:r>
      <w:r w:rsidR="009001A6">
        <w:t>(1989</w:t>
      </w:r>
      <w:r w:rsidR="00FC733E">
        <w:t>:76</w:t>
      </w:r>
      <w:r w:rsidR="009001A6">
        <w:t>)</w:t>
      </w:r>
      <w:r w:rsidR="00FC733E">
        <w:t xml:space="preserve">, </w:t>
      </w:r>
      <w:r w:rsidR="009001A6">
        <w:t>I asked them, “What do you want to know through me knowing you?” Through subject driven research design, I hope</w:t>
      </w:r>
      <w:r w:rsidR="00FD1DCF">
        <w:t>d</w:t>
      </w:r>
      <w:r w:rsidR="009001A6">
        <w:t xml:space="preserve"> to avoid the anthropological</w:t>
      </w:r>
      <w:r w:rsidR="00FC733E">
        <w:t xml:space="preserve"> trap of self-indulgence and provide HWC with data useful to their own endeavors. </w:t>
      </w:r>
    </w:p>
    <w:p w:rsidR="0063583F" w:rsidRDefault="00FC733E" w:rsidP="00973F80">
      <w:pPr>
        <w:ind w:right="576" w:firstLine="720"/>
      </w:pPr>
      <w:r>
        <w:t xml:space="preserve">The result is this </w:t>
      </w:r>
      <w:r w:rsidR="00722E0A">
        <w:t xml:space="preserve">dissertation, a praxis oriented </w:t>
      </w:r>
      <w:r>
        <w:t>examina</w:t>
      </w:r>
      <w:r w:rsidR="00A6214E">
        <w:t xml:space="preserve">tion of the return </w:t>
      </w:r>
      <w:proofErr w:type="spellStart"/>
      <w:r w:rsidR="00A6214E">
        <w:t>o</w:t>
      </w:r>
      <w:proofErr w:type="spellEnd"/>
      <w:r>
        <w:t xml:space="preserve"> </w:t>
      </w:r>
      <w:r w:rsidR="009D0D8E">
        <w:t xml:space="preserve">of </w:t>
      </w:r>
      <w:r w:rsidR="0053555A">
        <w:t xml:space="preserve">state and </w:t>
      </w:r>
      <w:r w:rsidR="009D0D8E">
        <w:t xml:space="preserve">federal funds </w:t>
      </w:r>
      <w:r w:rsidR="00A6214E">
        <w:t xml:space="preserve">invested </w:t>
      </w:r>
      <w:r w:rsidR="009D0D8E">
        <w:t>in the health of the community through the analysis of community, economic, social, and political discursive bodies.</w:t>
      </w:r>
      <w:r w:rsidR="00722E0A">
        <w:t xml:space="preserve"> Praxis, the process through which social theory and research is put into practice, </w:t>
      </w:r>
      <w:r w:rsidR="001E4A49">
        <w:t xml:space="preserve">is emphasized </w:t>
      </w:r>
      <w:r w:rsidR="00722E0A">
        <w:t>so that this dissertation does not stand just as a</w:t>
      </w:r>
      <w:r w:rsidR="001E4A49">
        <w:t>n</w:t>
      </w:r>
      <w:r w:rsidR="00722E0A">
        <w:t xml:space="preserve"> academic volume, but a tool with </w:t>
      </w:r>
      <w:r w:rsidR="001E4A49">
        <w:t>which FQHCs can measure their own effi</w:t>
      </w:r>
      <w:r w:rsidR="006B36F8">
        <w:t>cacy and strategically plan to improve</w:t>
      </w:r>
      <w:r w:rsidR="001E4A49">
        <w:t xml:space="preserve"> the health of their community</w:t>
      </w:r>
      <w:r w:rsidR="00722E0A">
        <w:t>.</w:t>
      </w:r>
    </w:p>
    <w:p w:rsidR="001C3772" w:rsidRDefault="00F656FC" w:rsidP="00973F80">
      <w:pPr>
        <w:ind w:right="576"/>
      </w:pPr>
      <w:r>
        <w:lastRenderedPageBreak/>
        <w:tab/>
        <w:t>One of the founders of social medicine, Rudolf Virchow, famously stated that “Medicine is a social science, and politics is nothing more than medicine on a grand scale” (Harvard University 2014). In the years after the passage of the Affordable Care Act</w:t>
      </w:r>
      <w:r w:rsidR="00A346A9">
        <w:t xml:space="preserve"> (ACA)</w:t>
      </w:r>
      <w:r>
        <w:t>, Virchow’s word</w:t>
      </w:r>
      <w:r w:rsidR="00A346A9">
        <w:t>s</w:t>
      </w:r>
      <w:r>
        <w:t xml:space="preserve"> seem more poignant than ever. The existence of FQHCs has been a political issues since their inception in the 1960’s as part of Lyndon Johnson</w:t>
      </w:r>
      <w:r w:rsidR="00974AF4">
        <w:t>’</w:t>
      </w:r>
      <w:r>
        <w:t>s War on Poverty</w:t>
      </w:r>
      <w:r w:rsidR="00A346A9">
        <w:t>, highlighted by</w:t>
      </w:r>
      <w:r w:rsidR="00223FF9">
        <w:t xml:space="preserve"> the passage of the Economic Opportunity Act of 1964 (</w:t>
      </w:r>
      <w:proofErr w:type="spellStart"/>
      <w:r w:rsidR="00460DC6">
        <w:t>Kantayya</w:t>
      </w:r>
      <w:proofErr w:type="spellEnd"/>
      <w:r w:rsidR="00223FF9">
        <w:t xml:space="preserve"> and </w:t>
      </w:r>
      <w:proofErr w:type="spellStart"/>
      <w:r w:rsidR="00223FF9">
        <w:t>Lidvall</w:t>
      </w:r>
      <w:proofErr w:type="spellEnd"/>
      <w:r w:rsidR="00223FF9">
        <w:t xml:space="preserve"> 2010)</w:t>
      </w:r>
      <w:r w:rsidR="003C50D1">
        <w:t xml:space="preserve">. </w:t>
      </w:r>
    </w:p>
    <w:p w:rsidR="00F656FC" w:rsidRDefault="003C50D1" w:rsidP="00973F80">
      <w:pPr>
        <w:ind w:right="576" w:firstLine="720"/>
      </w:pPr>
      <w:r>
        <w:t>Both political parties, however, have supported FQHCs, even expanding their funding in “recognizing these types of centers as a cost-effective way to provide health care to a segment of the population who would otherwise have difficultie</w:t>
      </w:r>
      <w:r w:rsidR="00A346A9">
        <w:t>s in accessing appropriate health care” (</w:t>
      </w:r>
      <w:proofErr w:type="spellStart"/>
      <w:r w:rsidR="00460DC6">
        <w:t>Kantayya</w:t>
      </w:r>
      <w:proofErr w:type="spellEnd"/>
      <w:r w:rsidR="00A346A9">
        <w:t xml:space="preserve"> and </w:t>
      </w:r>
      <w:proofErr w:type="spellStart"/>
      <w:r w:rsidR="00A346A9">
        <w:t>Lidvall</w:t>
      </w:r>
      <w:proofErr w:type="spellEnd"/>
      <w:r w:rsidR="00A346A9">
        <w:t xml:space="preserve"> 2010:685). With the passage of the</w:t>
      </w:r>
      <w:r w:rsidR="00460DC6">
        <w:t xml:space="preserve"> ACA and the rise of</w:t>
      </w:r>
      <w:r w:rsidR="00BF73F5">
        <w:t xml:space="preserve"> </w:t>
      </w:r>
      <w:proofErr w:type="spellStart"/>
      <w:r w:rsidR="00BF73F5">
        <w:t>conservativism</w:t>
      </w:r>
      <w:proofErr w:type="spellEnd"/>
      <w:r w:rsidR="00460DC6">
        <w:t xml:space="preserve"> dominated by fiscal restraint</w:t>
      </w:r>
      <w:r w:rsidR="00A346A9">
        <w:t>, the word “Federal” became a political target, and showing return on investment became a political must for all agencies receiving tax dollars.</w:t>
      </w:r>
      <w:r w:rsidR="00974AF4">
        <w:t xml:space="preserve"> </w:t>
      </w:r>
      <w:r w:rsidR="00A4290B">
        <w:t xml:space="preserve">The ACA, </w:t>
      </w:r>
      <w:r w:rsidR="00974AF4">
        <w:t xml:space="preserve">FQHCs, and the Medicare, Medicaid, and uninsured populations who rely on them, have </w:t>
      </w:r>
      <w:r w:rsidR="00A4290B">
        <w:t xml:space="preserve">since </w:t>
      </w:r>
      <w:r w:rsidR="000B6297">
        <w:t>come to symbolize a</w:t>
      </w:r>
      <w:r w:rsidR="00974AF4">
        <w:t xml:space="preserve"> </w:t>
      </w:r>
      <w:r w:rsidR="009A7D38">
        <w:t>struggle</w:t>
      </w:r>
      <w:r w:rsidR="00974AF4">
        <w:t xml:space="preserve"> of politics, society, and health.</w:t>
      </w:r>
    </w:p>
    <w:p w:rsidR="009A7D38" w:rsidRDefault="009A7D38" w:rsidP="00973F80">
      <w:pPr>
        <w:ind w:right="576"/>
      </w:pPr>
      <w:r>
        <w:tab/>
        <w:t xml:space="preserve">Through discussion with the Health and Wellness Center administration and Board of Directors, it became clear that the most beneficial type of research would be that which demonstrates the utility of FQHCs beyond the standard biomedical and economic impact metrics. </w:t>
      </w:r>
      <w:r w:rsidR="00A82188">
        <w:t xml:space="preserve">The discourse of FQHCs was beginning to shift due to the politics of the ACA, particularly in Oklahoma. </w:t>
      </w:r>
      <w:r>
        <w:t xml:space="preserve">The question </w:t>
      </w:r>
      <w:r w:rsidR="00A82188">
        <w:t>of research</w:t>
      </w:r>
      <w:r w:rsidR="00097DDC">
        <w:t>, and more importantly, its presentation,</w:t>
      </w:r>
      <w:r w:rsidR="00A82188">
        <w:t xml:space="preserve"> </w:t>
      </w:r>
      <w:r w:rsidR="00097DDC">
        <w:t>then became:</w:t>
      </w:r>
      <w:r>
        <w:t xml:space="preserve"> </w:t>
      </w:r>
      <w:r w:rsidR="00097DDC" w:rsidRPr="00097DDC">
        <w:rPr>
          <w:i/>
        </w:rPr>
        <w:t>W</w:t>
      </w:r>
      <w:r w:rsidRPr="00097DDC">
        <w:rPr>
          <w:i/>
        </w:rPr>
        <w:t xml:space="preserve">hat other types of </w:t>
      </w:r>
      <w:r w:rsidRPr="00097DDC">
        <w:rPr>
          <w:i/>
        </w:rPr>
        <w:lastRenderedPageBreak/>
        <w:t>return on investment can FQHCs provide to their community?</w:t>
      </w:r>
      <w:r>
        <w:t xml:space="preserve"> Everyone had their own answers, but there was no unified response</w:t>
      </w:r>
      <w:r w:rsidR="00A82188">
        <w:t xml:space="preserve"> to confront criticism of federally qualified healthcare delivery.</w:t>
      </w:r>
    </w:p>
    <w:p w:rsidR="009D0D8E" w:rsidRDefault="00097DDC" w:rsidP="00973F80">
      <w:pPr>
        <w:ind w:right="576"/>
      </w:pPr>
      <w:r>
        <w:tab/>
      </w:r>
    </w:p>
    <w:p w:rsidR="00B26394" w:rsidRPr="005C5531" w:rsidRDefault="009D0D8E" w:rsidP="00973F80">
      <w:pPr>
        <w:pStyle w:val="Heading3"/>
        <w:ind w:right="576"/>
      </w:pPr>
      <w:bookmarkStart w:id="21" w:name="_Toc384663540"/>
      <w:r w:rsidRPr="005C5531">
        <w:t>Research Design</w:t>
      </w:r>
      <w:bookmarkEnd w:id="21"/>
    </w:p>
    <w:p w:rsidR="001E4A49" w:rsidRDefault="00A434CC" w:rsidP="00973F80">
      <w:pPr>
        <w:ind w:right="576" w:firstLine="720"/>
        <w:rPr>
          <w:rFonts w:ascii="Times New Roman" w:hAnsi="Times New Roman"/>
          <w:iCs/>
        </w:rPr>
      </w:pPr>
      <w:r w:rsidRPr="005C5531">
        <w:rPr>
          <w:rFonts w:ascii="Times New Roman" w:hAnsi="Times New Roman"/>
          <w:iCs/>
        </w:rPr>
        <w:t>The pr</w:t>
      </w:r>
      <w:r w:rsidR="00840401" w:rsidRPr="005C5531">
        <w:rPr>
          <w:rFonts w:ascii="Times New Roman" w:hAnsi="Times New Roman"/>
          <w:iCs/>
        </w:rPr>
        <w:t>i</w:t>
      </w:r>
      <w:r w:rsidR="00D106B6">
        <w:rPr>
          <w:rFonts w:ascii="Times New Roman" w:hAnsi="Times New Roman"/>
          <w:iCs/>
        </w:rPr>
        <w:t>nci</w:t>
      </w:r>
      <w:r w:rsidR="00530768">
        <w:rPr>
          <w:rFonts w:ascii="Times New Roman" w:hAnsi="Times New Roman"/>
          <w:iCs/>
        </w:rPr>
        <w:t>ple purpose of this study was</w:t>
      </w:r>
      <w:r w:rsidRPr="005C5531">
        <w:rPr>
          <w:rFonts w:ascii="Times New Roman" w:hAnsi="Times New Roman"/>
          <w:iCs/>
        </w:rPr>
        <w:t xml:space="preserve"> to conduct ethnographic </w:t>
      </w:r>
      <w:r w:rsidR="00840401" w:rsidRPr="005C5531">
        <w:rPr>
          <w:rFonts w:ascii="Times New Roman" w:hAnsi="Times New Roman"/>
          <w:iCs/>
        </w:rPr>
        <w:t xml:space="preserve">and sociolinguistic </w:t>
      </w:r>
      <w:r w:rsidRPr="005C5531">
        <w:rPr>
          <w:rFonts w:ascii="Times New Roman" w:hAnsi="Times New Roman"/>
          <w:iCs/>
        </w:rPr>
        <w:t xml:space="preserve">research of the sociopolitical </w:t>
      </w:r>
      <w:r w:rsidR="00D106B6">
        <w:rPr>
          <w:rFonts w:ascii="Times New Roman" w:hAnsi="Times New Roman"/>
          <w:iCs/>
        </w:rPr>
        <w:t xml:space="preserve">discursive </w:t>
      </w:r>
      <w:r w:rsidRPr="005C5531">
        <w:rPr>
          <w:rFonts w:ascii="Times New Roman" w:hAnsi="Times New Roman"/>
          <w:iCs/>
        </w:rPr>
        <w:t xml:space="preserve">environment surrounding </w:t>
      </w:r>
      <w:r w:rsidR="00840401" w:rsidRPr="005C5531">
        <w:rPr>
          <w:rFonts w:ascii="Times New Roman" w:hAnsi="Times New Roman"/>
          <w:iCs/>
        </w:rPr>
        <w:t>the operations and successes of HWC in e</w:t>
      </w:r>
      <w:r w:rsidRPr="005C5531">
        <w:rPr>
          <w:rFonts w:ascii="Times New Roman" w:hAnsi="Times New Roman"/>
          <w:iCs/>
        </w:rPr>
        <w:t xml:space="preserve">astern Oklahoma. Prior research </w:t>
      </w:r>
      <w:r w:rsidR="00840401" w:rsidRPr="005C5531">
        <w:rPr>
          <w:rFonts w:ascii="Times New Roman" w:hAnsi="Times New Roman"/>
          <w:iCs/>
        </w:rPr>
        <w:t xml:space="preserve">on FQHCs </w:t>
      </w:r>
      <w:r w:rsidR="00FF58ED">
        <w:rPr>
          <w:rFonts w:ascii="Times New Roman" w:hAnsi="Times New Roman"/>
          <w:iCs/>
        </w:rPr>
        <w:t>has been largely</w:t>
      </w:r>
      <w:r w:rsidRPr="005C5531">
        <w:rPr>
          <w:rFonts w:ascii="Times New Roman" w:hAnsi="Times New Roman"/>
          <w:iCs/>
        </w:rPr>
        <w:t xml:space="preserve"> quantitative, exploring health outcomes from an epidemiological perspective and health economic matrixes in terms of rural economic development. These </w:t>
      </w:r>
      <w:r w:rsidR="00FF58ED">
        <w:rPr>
          <w:rFonts w:ascii="Times New Roman" w:hAnsi="Times New Roman"/>
          <w:iCs/>
        </w:rPr>
        <w:t>studies show</w:t>
      </w:r>
      <w:r w:rsidRPr="005C5531">
        <w:rPr>
          <w:rFonts w:ascii="Times New Roman" w:hAnsi="Times New Roman"/>
          <w:iCs/>
        </w:rPr>
        <w:t xml:space="preserve"> the positive impact of FQHCs in reducing ethnic, socioeconomic, and rural health disparities while also fostering positive economic impacts. Pre</w:t>
      </w:r>
      <w:r w:rsidR="00840401" w:rsidRPr="005C5531">
        <w:rPr>
          <w:rFonts w:ascii="Times New Roman" w:hAnsi="Times New Roman"/>
          <w:iCs/>
        </w:rPr>
        <w:t>liminary data</w:t>
      </w:r>
      <w:r w:rsidR="00D106B6">
        <w:rPr>
          <w:rFonts w:ascii="Times New Roman" w:hAnsi="Times New Roman"/>
          <w:iCs/>
        </w:rPr>
        <w:t xml:space="preserve"> from my </w:t>
      </w:r>
      <w:r w:rsidR="000B6297">
        <w:rPr>
          <w:rFonts w:ascii="Times New Roman" w:hAnsi="Times New Roman"/>
          <w:iCs/>
        </w:rPr>
        <w:t xml:space="preserve">OHCA </w:t>
      </w:r>
      <w:r w:rsidR="00D106B6">
        <w:rPr>
          <w:rFonts w:ascii="Times New Roman" w:hAnsi="Times New Roman"/>
          <w:iCs/>
        </w:rPr>
        <w:t>work experience</w:t>
      </w:r>
      <w:r w:rsidR="00840401" w:rsidRPr="005C5531">
        <w:rPr>
          <w:rFonts w:ascii="Times New Roman" w:hAnsi="Times New Roman"/>
          <w:iCs/>
        </w:rPr>
        <w:t xml:space="preserve"> suggested that this was</w:t>
      </w:r>
      <w:r w:rsidRPr="005C5531">
        <w:rPr>
          <w:rFonts w:ascii="Times New Roman" w:hAnsi="Times New Roman"/>
          <w:iCs/>
        </w:rPr>
        <w:t xml:space="preserve"> tru</w:t>
      </w:r>
      <w:r w:rsidR="00840401" w:rsidRPr="005C5531">
        <w:rPr>
          <w:rFonts w:ascii="Times New Roman" w:hAnsi="Times New Roman"/>
          <w:iCs/>
        </w:rPr>
        <w:t>e in e</w:t>
      </w:r>
      <w:r w:rsidRPr="005C5531">
        <w:rPr>
          <w:rFonts w:ascii="Times New Roman" w:hAnsi="Times New Roman"/>
          <w:iCs/>
        </w:rPr>
        <w:t xml:space="preserve">astern </w:t>
      </w:r>
      <w:r w:rsidR="00FF58ED">
        <w:rPr>
          <w:rFonts w:ascii="Times New Roman" w:hAnsi="Times New Roman"/>
          <w:iCs/>
        </w:rPr>
        <w:t>Oklahoma, but</w:t>
      </w:r>
      <w:r w:rsidR="00D106B6">
        <w:rPr>
          <w:rFonts w:ascii="Times New Roman" w:hAnsi="Times New Roman"/>
          <w:iCs/>
        </w:rPr>
        <w:t xml:space="preserve"> the impact was</w:t>
      </w:r>
      <w:r w:rsidR="00840401" w:rsidRPr="005C5531">
        <w:rPr>
          <w:rFonts w:ascii="Times New Roman" w:hAnsi="Times New Roman"/>
          <w:iCs/>
        </w:rPr>
        <w:t xml:space="preserve"> not </w:t>
      </w:r>
      <w:r w:rsidR="005C5531" w:rsidRPr="005C5531">
        <w:rPr>
          <w:rFonts w:ascii="Times New Roman" w:hAnsi="Times New Roman"/>
          <w:iCs/>
        </w:rPr>
        <w:t>reducible</w:t>
      </w:r>
      <w:r w:rsidR="00840401" w:rsidRPr="005C5531">
        <w:rPr>
          <w:rFonts w:ascii="Times New Roman" w:hAnsi="Times New Roman"/>
          <w:iCs/>
        </w:rPr>
        <w:t xml:space="preserve"> only to quantitative health outcomes. </w:t>
      </w:r>
    </w:p>
    <w:p w:rsidR="00A434CC" w:rsidRPr="005C5531" w:rsidRDefault="00840401" w:rsidP="00973F80">
      <w:pPr>
        <w:ind w:right="576" w:firstLine="720"/>
        <w:rPr>
          <w:rFonts w:ascii="Times New Roman" w:hAnsi="Times New Roman"/>
          <w:iCs/>
        </w:rPr>
      </w:pPr>
      <w:r w:rsidRPr="005C5531">
        <w:rPr>
          <w:rFonts w:ascii="Times New Roman" w:hAnsi="Times New Roman"/>
          <w:iCs/>
        </w:rPr>
        <w:t>Rather, the goal of this study wa</w:t>
      </w:r>
      <w:r w:rsidR="00A434CC" w:rsidRPr="005C5531">
        <w:rPr>
          <w:rFonts w:ascii="Times New Roman" w:hAnsi="Times New Roman"/>
          <w:iCs/>
        </w:rPr>
        <w:t xml:space="preserve">s to uncover the localized </w:t>
      </w:r>
      <w:r w:rsidR="00D106B6">
        <w:rPr>
          <w:rFonts w:ascii="Times New Roman" w:hAnsi="Times New Roman"/>
          <w:iCs/>
        </w:rPr>
        <w:t>discourses of</w:t>
      </w:r>
      <w:r w:rsidR="00A434CC" w:rsidRPr="005C5531">
        <w:rPr>
          <w:rFonts w:ascii="Times New Roman" w:hAnsi="Times New Roman"/>
          <w:iCs/>
        </w:rPr>
        <w:t xml:space="preserve"> significant health disparity improvement, economic development, reduced public fiscal expenditures, and community engagement in personal and community health development. </w:t>
      </w:r>
      <w:r w:rsidR="001E4A49">
        <w:rPr>
          <w:rFonts w:ascii="Times New Roman" w:hAnsi="Times New Roman"/>
          <w:iCs/>
        </w:rPr>
        <w:t xml:space="preserve"> Discourse, the everyday analysis of social </w:t>
      </w:r>
      <w:r w:rsidR="00425DA5">
        <w:rPr>
          <w:rFonts w:ascii="Times New Roman" w:hAnsi="Times New Roman"/>
          <w:iCs/>
        </w:rPr>
        <w:t xml:space="preserve">and symbolic </w:t>
      </w:r>
      <w:r w:rsidR="001E4A49">
        <w:rPr>
          <w:rFonts w:ascii="Times New Roman" w:hAnsi="Times New Roman"/>
          <w:iCs/>
        </w:rPr>
        <w:t xml:space="preserve">interaction within </w:t>
      </w:r>
      <w:r w:rsidR="00425DA5">
        <w:rPr>
          <w:rFonts w:ascii="Times New Roman" w:hAnsi="Times New Roman"/>
          <w:iCs/>
        </w:rPr>
        <w:t>social groups</w:t>
      </w:r>
      <w:r w:rsidR="00054667">
        <w:rPr>
          <w:rFonts w:ascii="Times New Roman" w:hAnsi="Times New Roman"/>
          <w:iCs/>
        </w:rPr>
        <w:t>, provides a unique frame</w:t>
      </w:r>
      <w:r w:rsidR="001E4A49">
        <w:rPr>
          <w:rFonts w:ascii="Times New Roman" w:hAnsi="Times New Roman"/>
          <w:iCs/>
        </w:rPr>
        <w:t xml:space="preserve">work through which we can better understand how local practices, ideals, and politics interact with those generated at the regional, national, and global levels. </w:t>
      </w:r>
      <w:r w:rsidR="00A434CC" w:rsidRPr="005C5531">
        <w:rPr>
          <w:rFonts w:ascii="Times New Roman" w:hAnsi="Times New Roman"/>
          <w:iCs/>
        </w:rPr>
        <w:t xml:space="preserve">As FQHC’s are funded in large part through federal and state healthcare dollars, the detailed exploration of </w:t>
      </w:r>
      <w:r w:rsidR="00A434CC" w:rsidRPr="005C5531">
        <w:rPr>
          <w:rFonts w:ascii="Times New Roman" w:hAnsi="Times New Roman"/>
          <w:iCs/>
        </w:rPr>
        <w:lastRenderedPageBreak/>
        <w:t>their operations within th</w:t>
      </w:r>
      <w:r w:rsidR="00D106B6">
        <w:rPr>
          <w:rFonts w:ascii="Times New Roman" w:hAnsi="Times New Roman"/>
          <w:iCs/>
        </w:rPr>
        <w:t>eir service communiti</w:t>
      </w:r>
      <w:r w:rsidR="00425DA5">
        <w:rPr>
          <w:rFonts w:ascii="Times New Roman" w:hAnsi="Times New Roman"/>
          <w:iCs/>
        </w:rPr>
        <w:t>es warrants</w:t>
      </w:r>
      <w:r w:rsidR="00A434CC" w:rsidRPr="005C5531">
        <w:rPr>
          <w:rFonts w:ascii="Times New Roman" w:hAnsi="Times New Roman"/>
          <w:iCs/>
        </w:rPr>
        <w:t xml:space="preserve"> new qualitative analyses to understand their impact in the era of healthcare reform.  </w:t>
      </w:r>
    </w:p>
    <w:p w:rsidR="00A434CC" w:rsidRDefault="00F515D0" w:rsidP="00973F80">
      <w:pPr>
        <w:ind w:right="576" w:firstLine="720"/>
        <w:rPr>
          <w:rFonts w:ascii="Times New Roman" w:hAnsi="Times New Roman"/>
          <w:iCs/>
        </w:rPr>
      </w:pPr>
      <w:r>
        <w:rPr>
          <w:rFonts w:ascii="Times New Roman" w:hAnsi="Times New Roman"/>
          <w:iCs/>
        </w:rPr>
        <w:t xml:space="preserve">The </w:t>
      </w:r>
      <w:r w:rsidR="00840401" w:rsidRPr="005C5531">
        <w:rPr>
          <w:rFonts w:ascii="Times New Roman" w:hAnsi="Times New Roman"/>
          <w:iCs/>
        </w:rPr>
        <w:t>design of this research study wa</w:t>
      </w:r>
      <w:r w:rsidR="00A434CC" w:rsidRPr="005C5531">
        <w:rPr>
          <w:rFonts w:ascii="Times New Roman" w:hAnsi="Times New Roman"/>
          <w:iCs/>
        </w:rPr>
        <w:t>s based in traditional anthropological ethnographic and sociolinguistic research methods of participant observation, open-ended interviewing, and di</w:t>
      </w:r>
      <w:r w:rsidR="00840401" w:rsidRPr="005C5531">
        <w:rPr>
          <w:rFonts w:ascii="Times New Roman" w:hAnsi="Times New Roman"/>
          <w:iCs/>
        </w:rPr>
        <w:t>scourse analysis. Prior data had</w:t>
      </w:r>
      <w:r w:rsidR="00A434CC" w:rsidRPr="005C5531">
        <w:rPr>
          <w:rFonts w:ascii="Times New Roman" w:hAnsi="Times New Roman"/>
          <w:iCs/>
        </w:rPr>
        <w:t xml:space="preserve"> already been collected through open meetings and with acquaintances of the community and the cli</w:t>
      </w:r>
      <w:r w:rsidR="00840401" w:rsidRPr="005C5531">
        <w:rPr>
          <w:rFonts w:ascii="Times New Roman" w:hAnsi="Times New Roman"/>
          <w:iCs/>
        </w:rPr>
        <w:t xml:space="preserve">nic. This research </w:t>
      </w:r>
      <w:r w:rsidR="00A434CC" w:rsidRPr="005C5531">
        <w:rPr>
          <w:rFonts w:ascii="Times New Roman" w:hAnsi="Times New Roman"/>
          <w:iCs/>
        </w:rPr>
        <w:t>investigate</w:t>
      </w:r>
      <w:r w:rsidR="00840401" w:rsidRPr="005C5531">
        <w:rPr>
          <w:rFonts w:ascii="Times New Roman" w:hAnsi="Times New Roman"/>
          <w:iCs/>
        </w:rPr>
        <w:t>d</w:t>
      </w:r>
      <w:r w:rsidR="00A434CC" w:rsidRPr="005C5531">
        <w:rPr>
          <w:rFonts w:ascii="Times New Roman" w:hAnsi="Times New Roman"/>
          <w:iCs/>
        </w:rPr>
        <w:t xml:space="preserve"> more thoroughly the connections of </w:t>
      </w:r>
      <w:proofErr w:type="spellStart"/>
      <w:r w:rsidR="00A434CC" w:rsidRPr="005C5531">
        <w:rPr>
          <w:rFonts w:ascii="Times New Roman" w:hAnsi="Times New Roman"/>
          <w:iCs/>
        </w:rPr>
        <w:t>rurality</w:t>
      </w:r>
      <w:proofErr w:type="spellEnd"/>
      <w:r w:rsidR="00A434CC" w:rsidRPr="005C5531">
        <w:rPr>
          <w:rFonts w:ascii="Times New Roman" w:hAnsi="Times New Roman"/>
          <w:iCs/>
        </w:rPr>
        <w:t xml:space="preserve">, community engagement, sociopolitical history, and the connection </w:t>
      </w:r>
      <w:r w:rsidR="00DF0DB0">
        <w:rPr>
          <w:rFonts w:ascii="Times New Roman" w:hAnsi="Times New Roman"/>
          <w:iCs/>
        </w:rPr>
        <w:t xml:space="preserve">to place that impact the </w:t>
      </w:r>
      <w:r w:rsidR="00D106B6">
        <w:rPr>
          <w:rFonts w:ascii="Times New Roman" w:hAnsi="Times New Roman"/>
          <w:iCs/>
        </w:rPr>
        <w:t>health and community discourses</w:t>
      </w:r>
      <w:r w:rsidR="00A434CC" w:rsidRPr="005C5531">
        <w:rPr>
          <w:rFonts w:ascii="Times New Roman" w:hAnsi="Times New Roman"/>
          <w:iCs/>
        </w:rPr>
        <w:t xml:space="preserve"> o</w:t>
      </w:r>
      <w:r w:rsidR="00840401" w:rsidRPr="005C5531">
        <w:rPr>
          <w:rFonts w:ascii="Times New Roman" w:hAnsi="Times New Roman"/>
          <w:iCs/>
        </w:rPr>
        <w:t xml:space="preserve">f HWC, which </w:t>
      </w:r>
      <w:r w:rsidR="00D106B6">
        <w:rPr>
          <w:rFonts w:ascii="Times New Roman" w:hAnsi="Times New Roman"/>
          <w:iCs/>
        </w:rPr>
        <w:t xml:space="preserve">now </w:t>
      </w:r>
      <w:r w:rsidR="00FF58ED">
        <w:rPr>
          <w:rFonts w:ascii="Times New Roman" w:hAnsi="Times New Roman"/>
          <w:iCs/>
        </w:rPr>
        <w:t>operates six</w:t>
      </w:r>
      <w:r w:rsidR="005C5531">
        <w:rPr>
          <w:rFonts w:ascii="Times New Roman" w:hAnsi="Times New Roman"/>
          <w:iCs/>
        </w:rPr>
        <w:t xml:space="preserve"> FQHCs</w:t>
      </w:r>
      <w:r w:rsidR="00840401" w:rsidRPr="005C5531">
        <w:rPr>
          <w:rFonts w:ascii="Times New Roman" w:hAnsi="Times New Roman"/>
          <w:iCs/>
        </w:rPr>
        <w:t xml:space="preserve"> in e</w:t>
      </w:r>
      <w:r w:rsidR="00A434CC" w:rsidRPr="005C5531">
        <w:rPr>
          <w:rFonts w:ascii="Times New Roman" w:hAnsi="Times New Roman"/>
          <w:iCs/>
        </w:rPr>
        <w:t xml:space="preserve">astern Oklahoma. </w:t>
      </w:r>
    </w:p>
    <w:p w:rsidR="00DF0DB0" w:rsidRDefault="00530768" w:rsidP="00973F80">
      <w:pPr>
        <w:ind w:right="576" w:firstLine="720"/>
        <w:rPr>
          <w:rFonts w:ascii="Times New Roman" w:hAnsi="Times New Roman"/>
          <w:iCs/>
        </w:rPr>
      </w:pPr>
      <w:r>
        <w:rPr>
          <w:rFonts w:ascii="Times New Roman" w:hAnsi="Times New Roman"/>
          <w:iCs/>
        </w:rPr>
        <w:t>Participant observation</w:t>
      </w:r>
      <w:r w:rsidR="00425DA5">
        <w:rPr>
          <w:rFonts w:ascii="Times New Roman" w:hAnsi="Times New Roman"/>
          <w:iCs/>
        </w:rPr>
        <w:t>, the practice of engaging in cultural practices with the research population,</w:t>
      </w:r>
      <w:r>
        <w:rPr>
          <w:rFonts w:ascii="Times New Roman" w:hAnsi="Times New Roman"/>
          <w:iCs/>
        </w:rPr>
        <w:t xml:space="preserve"> was the primary method of data collection.</w:t>
      </w:r>
      <w:r w:rsidR="00425DA5">
        <w:rPr>
          <w:rFonts w:ascii="Times New Roman" w:hAnsi="Times New Roman"/>
          <w:iCs/>
        </w:rPr>
        <w:t xml:space="preserve"> By participating and living with and within the community, observing cultural practices and norms, researchers gain a better understa</w:t>
      </w:r>
      <w:r w:rsidR="006B36F8">
        <w:rPr>
          <w:rFonts w:ascii="Times New Roman" w:hAnsi="Times New Roman"/>
          <w:iCs/>
        </w:rPr>
        <w:t>nding of the context and “every</w:t>
      </w:r>
      <w:r w:rsidR="00425DA5">
        <w:rPr>
          <w:rFonts w:ascii="Times New Roman" w:hAnsi="Times New Roman"/>
          <w:iCs/>
        </w:rPr>
        <w:t>dayness” of life within the research community.</w:t>
      </w:r>
      <w:r>
        <w:rPr>
          <w:rFonts w:ascii="Times New Roman" w:hAnsi="Times New Roman"/>
          <w:iCs/>
        </w:rPr>
        <w:t xml:space="preserve"> My first introduction to the clinic and staff was in the spring of 2010 at Turning Point and county coalition meetings in </w:t>
      </w:r>
      <w:proofErr w:type="spellStart"/>
      <w:r>
        <w:rPr>
          <w:rFonts w:ascii="Times New Roman" w:hAnsi="Times New Roman"/>
          <w:iCs/>
        </w:rPr>
        <w:t>LeFlore</w:t>
      </w:r>
      <w:proofErr w:type="spellEnd"/>
      <w:r w:rsidR="00FF58ED">
        <w:rPr>
          <w:rFonts w:ascii="Times New Roman" w:hAnsi="Times New Roman"/>
          <w:iCs/>
        </w:rPr>
        <w:t>, McIntosh,</w:t>
      </w:r>
      <w:r>
        <w:rPr>
          <w:rFonts w:ascii="Times New Roman" w:hAnsi="Times New Roman"/>
          <w:iCs/>
        </w:rPr>
        <w:t xml:space="preserve"> and Haskell counties, during which time I worked for the OHCA. During public meetings, I became increasingly involved in outreach activities with the coalitions </w:t>
      </w:r>
      <w:r w:rsidR="00DF0DB0">
        <w:rPr>
          <w:rFonts w:ascii="Times New Roman" w:hAnsi="Times New Roman"/>
          <w:iCs/>
        </w:rPr>
        <w:t>as well as with HWC. These</w:t>
      </w:r>
      <w:r>
        <w:rPr>
          <w:rFonts w:ascii="Times New Roman" w:hAnsi="Times New Roman"/>
          <w:iCs/>
        </w:rPr>
        <w:t xml:space="preserve"> included health fairs and other community based events, but also professional activities such as </w:t>
      </w:r>
      <w:proofErr w:type="spellStart"/>
      <w:r>
        <w:rPr>
          <w:rFonts w:ascii="Times New Roman" w:hAnsi="Times New Roman"/>
          <w:iCs/>
        </w:rPr>
        <w:t>SoonerCare</w:t>
      </w:r>
      <w:proofErr w:type="spellEnd"/>
      <w:r>
        <w:rPr>
          <w:rFonts w:ascii="Times New Roman" w:hAnsi="Times New Roman"/>
          <w:iCs/>
        </w:rPr>
        <w:t xml:space="preserve"> enrollment outreach, communicating between HWC and OHCA</w:t>
      </w:r>
      <w:r w:rsidR="008E0F60">
        <w:rPr>
          <w:rFonts w:ascii="Times New Roman" w:hAnsi="Times New Roman"/>
          <w:iCs/>
        </w:rPr>
        <w:t>, and eventually becoming a patient a</w:t>
      </w:r>
      <w:r w:rsidR="00DF0DB0">
        <w:rPr>
          <w:rFonts w:ascii="Times New Roman" w:hAnsi="Times New Roman"/>
          <w:iCs/>
        </w:rPr>
        <w:t xml:space="preserve">t the clinic. </w:t>
      </w:r>
    </w:p>
    <w:p w:rsidR="00530768" w:rsidRDefault="00DF0DB0" w:rsidP="00973F80">
      <w:pPr>
        <w:ind w:right="576" w:firstLine="720"/>
        <w:rPr>
          <w:rFonts w:ascii="Times New Roman" w:hAnsi="Times New Roman"/>
          <w:iCs/>
        </w:rPr>
      </w:pPr>
      <w:r>
        <w:rPr>
          <w:rFonts w:ascii="Times New Roman" w:hAnsi="Times New Roman"/>
          <w:iCs/>
        </w:rPr>
        <w:lastRenderedPageBreak/>
        <w:t>My</w:t>
      </w:r>
      <w:r w:rsidR="008E0F60">
        <w:rPr>
          <w:rFonts w:ascii="Times New Roman" w:hAnsi="Times New Roman"/>
          <w:iCs/>
        </w:rPr>
        <w:t xml:space="preserve"> work at OHCA also brought me into contact with other FQHCs in the region as well as statewide. Additionally, as part of the </w:t>
      </w:r>
      <w:proofErr w:type="spellStart"/>
      <w:r w:rsidR="008E0F60">
        <w:rPr>
          <w:rFonts w:ascii="Times New Roman" w:hAnsi="Times New Roman"/>
          <w:iCs/>
        </w:rPr>
        <w:t>SoonerEnroll</w:t>
      </w:r>
      <w:proofErr w:type="spellEnd"/>
      <w:r w:rsidR="008E0F60">
        <w:rPr>
          <w:rFonts w:ascii="Times New Roman" w:hAnsi="Times New Roman"/>
          <w:iCs/>
        </w:rPr>
        <w:t xml:space="preserve"> team, </w:t>
      </w:r>
      <w:r>
        <w:rPr>
          <w:rFonts w:ascii="Times New Roman" w:hAnsi="Times New Roman"/>
          <w:iCs/>
        </w:rPr>
        <w:t xml:space="preserve">we </w:t>
      </w:r>
      <w:r w:rsidR="008E0F60">
        <w:rPr>
          <w:rFonts w:ascii="Times New Roman" w:hAnsi="Times New Roman"/>
          <w:iCs/>
        </w:rPr>
        <w:t>coordinated with every major healthcare delivery system i</w:t>
      </w:r>
      <w:r>
        <w:rPr>
          <w:rFonts w:ascii="Times New Roman" w:hAnsi="Times New Roman"/>
          <w:iCs/>
        </w:rPr>
        <w:t>n the state, as well as over 125</w:t>
      </w:r>
      <w:r w:rsidR="008E0F60">
        <w:rPr>
          <w:rFonts w:ascii="Times New Roman" w:hAnsi="Times New Roman"/>
          <w:iCs/>
        </w:rPr>
        <w:t xml:space="preserve"> private and public partners in southeast Oklahoma that I recruited into the </w:t>
      </w:r>
      <w:proofErr w:type="spellStart"/>
      <w:r w:rsidR="008E0F60">
        <w:rPr>
          <w:rFonts w:ascii="Times New Roman" w:hAnsi="Times New Roman"/>
          <w:iCs/>
        </w:rPr>
        <w:t>SoonerEnroll</w:t>
      </w:r>
      <w:proofErr w:type="spellEnd"/>
      <w:r w:rsidR="008E0F60">
        <w:rPr>
          <w:rFonts w:ascii="Times New Roman" w:hAnsi="Times New Roman"/>
          <w:iCs/>
        </w:rPr>
        <w:t xml:space="preserve"> partnership. During this time, my focus of research began to shift to the operational culture of HWC and the impact on their community.</w:t>
      </w:r>
    </w:p>
    <w:p w:rsidR="008E0F60" w:rsidRPr="005C5531" w:rsidRDefault="008E0F60" w:rsidP="00973F80">
      <w:pPr>
        <w:ind w:right="576" w:firstLine="720"/>
        <w:rPr>
          <w:rFonts w:ascii="Times New Roman" w:hAnsi="Times New Roman"/>
          <w:iCs/>
        </w:rPr>
      </w:pPr>
      <w:r>
        <w:rPr>
          <w:rFonts w:ascii="Times New Roman" w:hAnsi="Times New Roman"/>
          <w:iCs/>
        </w:rPr>
        <w:t xml:space="preserve">In November 2011, I left OHCA and took an administrative position at Connors State College, a two-year college in Muskogee County, about 25 miles north of the Stigler HWC clinic. I remained in contact with the HWC, as well as other health professionals in the region. I became more engaged with economic development efforts in the region as well as state wide efforts to increase </w:t>
      </w:r>
      <w:r w:rsidR="00DF0DB0">
        <w:rPr>
          <w:rFonts w:ascii="Times New Roman" w:hAnsi="Times New Roman"/>
          <w:iCs/>
        </w:rPr>
        <w:t xml:space="preserve">the training and availability of </w:t>
      </w:r>
      <w:r>
        <w:rPr>
          <w:rFonts w:ascii="Times New Roman" w:hAnsi="Times New Roman"/>
          <w:iCs/>
        </w:rPr>
        <w:t>health care workers and meet provider shortages in the region. In February of</w:t>
      </w:r>
      <w:r w:rsidR="00FF58ED">
        <w:rPr>
          <w:rFonts w:ascii="Times New Roman" w:hAnsi="Times New Roman"/>
          <w:iCs/>
        </w:rPr>
        <w:t xml:space="preserve"> 2013, the administrators at</w:t>
      </w:r>
      <w:r>
        <w:rPr>
          <w:rFonts w:ascii="Times New Roman" w:hAnsi="Times New Roman"/>
          <w:iCs/>
        </w:rPr>
        <w:t xml:space="preserve"> HWC invited me to serve on the B</w:t>
      </w:r>
      <w:r w:rsidR="002E3F43">
        <w:rPr>
          <w:rFonts w:ascii="Times New Roman" w:hAnsi="Times New Roman"/>
          <w:iCs/>
        </w:rPr>
        <w:t>oard of Directors as the McIntosh</w:t>
      </w:r>
      <w:r>
        <w:rPr>
          <w:rFonts w:ascii="Times New Roman" w:hAnsi="Times New Roman"/>
          <w:iCs/>
        </w:rPr>
        <w:t xml:space="preserve"> County representative (I utilize the Checotah clinic, which is closest to my residence), a position that I still, and plan to continue</w:t>
      </w:r>
      <w:r w:rsidR="0032168E">
        <w:rPr>
          <w:rFonts w:ascii="Times New Roman" w:hAnsi="Times New Roman"/>
          <w:iCs/>
        </w:rPr>
        <w:t xml:space="preserve"> to</w:t>
      </w:r>
      <w:r>
        <w:rPr>
          <w:rFonts w:ascii="Times New Roman" w:hAnsi="Times New Roman"/>
          <w:iCs/>
        </w:rPr>
        <w:t>, hold.</w:t>
      </w:r>
    </w:p>
    <w:p w:rsidR="00B14172" w:rsidRDefault="008E0F60" w:rsidP="00973F80">
      <w:pPr>
        <w:ind w:right="576" w:firstLine="720"/>
        <w:rPr>
          <w:rFonts w:ascii="Times New Roman" w:hAnsi="Times New Roman"/>
          <w:iCs/>
        </w:rPr>
      </w:pPr>
      <w:r>
        <w:rPr>
          <w:rFonts w:ascii="Times New Roman" w:hAnsi="Times New Roman"/>
          <w:iCs/>
        </w:rPr>
        <w:t xml:space="preserve">After working with the HWC to define a specialized topic for research, I moved beyond participant observation and historical and referential research. </w:t>
      </w:r>
      <w:r w:rsidR="00A434CC" w:rsidRPr="005C5531">
        <w:rPr>
          <w:rFonts w:ascii="Times New Roman" w:hAnsi="Times New Roman"/>
          <w:iCs/>
        </w:rPr>
        <w:t>This</w:t>
      </w:r>
      <w:r>
        <w:rPr>
          <w:rFonts w:ascii="Times New Roman" w:hAnsi="Times New Roman"/>
          <w:iCs/>
        </w:rPr>
        <w:t xml:space="preserve"> stage </w:t>
      </w:r>
      <w:r w:rsidR="00915540">
        <w:rPr>
          <w:rFonts w:ascii="Times New Roman" w:hAnsi="Times New Roman"/>
          <w:iCs/>
        </w:rPr>
        <w:t>of research</w:t>
      </w:r>
      <w:r w:rsidR="00840401" w:rsidRPr="005C5531">
        <w:rPr>
          <w:rFonts w:ascii="Times New Roman" w:hAnsi="Times New Roman"/>
          <w:iCs/>
        </w:rPr>
        <w:t xml:space="preserve"> required</w:t>
      </w:r>
      <w:r w:rsidR="00A434CC" w:rsidRPr="005C5531">
        <w:rPr>
          <w:rFonts w:ascii="Times New Roman" w:hAnsi="Times New Roman"/>
          <w:iCs/>
        </w:rPr>
        <w:t xml:space="preserve"> in-depth open ended interviews</w:t>
      </w:r>
      <w:r w:rsidR="00863A34">
        <w:rPr>
          <w:rFonts w:ascii="Times New Roman" w:hAnsi="Times New Roman"/>
          <w:iCs/>
        </w:rPr>
        <w:t xml:space="preserve"> </w:t>
      </w:r>
      <w:r w:rsidR="00A434CC" w:rsidRPr="005C5531">
        <w:rPr>
          <w:rFonts w:ascii="Times New Roman" w:hAnsi="Times New Roman"/>
          <w:iCs/>
        </w:rPr>
        <w:t xml:space="preserve">to further investigate discursive </w:t>
      </w:r>
      <w:r w:rsidR="00840401" w:rsidRPr="005C5531">
        <w:rPr>
          <w:rFonts w:ascii="Times New Roman" w:hAnsi="Times New Roman"/>
          <w:iCs/>
        </w:rPr>
        <w:t>trends that had</w:t>
      </w:r>
      <w:r w:rsidR="00A434CC" w:rsidRPr="005C5531">
        <w:rPr>
          <w:rFonts w:ascii="Times New Roman" w:hAnsi="Times New Roman"/>
          <w:iCs/>
        </w:rPr>
        <w:t xml:space="preserve"> been previously identified in open meetings, public events, marketing, media, and other</w:t>
      </w:r>
      <w:r w:rsidR="00D106B6">
        <w:rPr>
          <w:rFonts w:ascii="Times New Roman" w:hAnsi="Times New Roman"/>
          <w:iCs/>
        </w:rPr>
        <w:t xml:space="preserve"> public forums (See Appendix C). </w:t>
      </w:r>
      <w:r w:rsidR="00840401" w:rsidRPr="005C5531">
        <w:rPr>
          <w:rFonts w:ascii="Times New Roman" w:hAnsi="Times New Roman"/>
          <w:iCs/>
        </w:rPr>
        <w:t xml:space="preserve"> </w:t>
      </w:r>
      <w:r w:rsidR="00B14172" w:rsidRPr="005C5531">
        <w:rPr>
          <w:rFonts w:ascii="Times New Roman" w:hAnsi="Times New Roman"/>
          <w:iCs/>
        </w:rPr>
        <w:t xml:space="preserve">The procedures associated with this </w:t>
      </w:r>
      <w:r w:rsidR="00915540">
        <w:rPr>
          <w:rFonts w:ascii="Times New Roman" w:hAnsi="Times New Roman"/>
          <w:iCs/>
        </w:rPr>
        <w:t xml:space="preserve">stage of the </w:t>
      </w:r>
      <w:r w:rsidR="00B14172" w:rsidRPr="005C5531">
        <w:rPr>
          <w:rFonts w:ascii="Times New Roman" w:hAnsi="Times New Roman"/>
          <w:iCs/>
        </w:rPr>
        <w:t>research study were straight forward and posed no risk to part</w:t>
      </w:r>
      <w:r w:rsidR="00915540">
        <w:rPr>
          <w:rFonts w:ascii="Times New Roman" w:hAnsi="Times New Roman"/>
          <w:iCs/>
        </w:rPr>
        <w:t xml:space="preserve">icipants. Many of the research </w:t>
      </w:r>
      <w:r w:rsidR="00B14172" w:rsidRPr="005C5531">
        <w:rPr>
          <w:rFonts w:ascii="Times New Roman" w:hAnsi="Times New Roman"/>
          <w:iCs/>
        </w:rPr>
        <w:t xml:space="preserve">participants have been </w:t>
      </w:r>
      <w:r w:rsidR="00B14172" w:rsidRPr="005C5531">
        <w:rPr>
          <w:rFonts w:ascii="Times New Roman" w:hAnsi="Times New Roman"/>
          <w:iCs/>
        </w:rPr>
        <w:lastRenderedPageBreak/>
        <w:t>identified by their real name with their consent because of their professional and communit</w:t>
      </w:r>
      <w:r w:rsidR="00915540">
        <w:rPr>
          <w:rFonts w:ascii="Times New Roman" w:hAnsi="Times New Roman"/>
          <w:iCs/>
        </w:rPr>
        <w:t>y interaction with the HWC.  P</w:t>
      </w:r>
      <w:r w:rsidR="00B14172" w:rsidRPr="005C5531">
        <w:rPr>
          <w:rFonts w:ascii="Times New Roman" w:hAnsi="Times New Roman"/>
          <w:iCs/>
        </w:rPr>
        <w:t>articipants were selected from community members who interact with the clinic through community engagement and outreach, professional services, contracting, municipal and state politics, and public and private sector partnerships and administration</w:t>
      </w:r>
      <w:r w:rsidR="00B14172">
        <w:rPr>
          <w:rFonts w:ascii="Times New Roman" w:hAnsi="Times New Roman"/>
          <w:iCs/>
        </w:rPr>
        <w:t xml:space="preserve">. </w:t>
      </w:r>
    </w:p>
    <w:p w:rsidR="00B14172" w:rsidRPr="005C5531" w:rsidRDefault="00B14172" w:rsidP="00973F80">
      <w:pPr>
        <w:ind w:right="576" w:firstLine="720"/>
        <w:rPr>
          <w:rFonts w:ascii="Times New Roman" w:hAnsi="Times New Roman"/>
          <w:iCs/>
        </w:rPr>
      </w:pPr>
      <w:r w:rsidRPr="005C5531">
        <w:rPr>
          <w:rFonts w:ascii="Times New Roman" w:hAnsi="Times New Roman"/>
          <w:iCs/>
        </w:rPr>
        <w:t>Partic</w:t>
      </w:r>
      <w:r w:rsidR="002E3F43">
        <w:rPr>
          <w:rFonts w:ascii="Times New Roman" w:hAnsi="Times New Roman"/>
          <w:iCs/>
        </w:rPr>
        <w:t>ipants were asked to take part</w:t>
      </w:r>
      <w:r w:rsidRPr="005C5531">
        <w:rPr>
          <w:rFonts w:ascii="Times New Roman" w:hAnsi="Times New Roman"/>
          <w:iCs/>
        </w:rPr>
        <w:t xml:space="preserve"> in open-ended interviews </w:t>
      </w:r>
      <w:r>
        <w:rPr>
          <w:rFonts w:ascii="Times New Roman" w:hAnsi="Times New Roman"/>
          <w:iCs/>
        </w:rPr>
        <w:t>with the researcher</w:t>
      </w:r>
      <w:r w:rsidRPr="005C5531">
        <w:rPr>
          <w:rFonts w:ascii="Times New Roman" w:hAnsi="Times New Roman"/>
          <w:iCs/>
        </w:rPr>
        <w:t xml:space="preserve"> that focus</w:t>
      </w:r>
      <w:r>
        <w:rPr>
          <w:rFonts w:ascii="Times New Roman" w:hAnsi="Times New Roman"/>
          <w:iCs/>
        </w:rPr>
        <w:t>ed</w:t>
      </w:r>
      <w:r w:rsidRPr="005C5531">
        <w:rPr>
          <w:rFonts w:ascii="Times New Roman" w:hAnsi="Times New Roman"/>
          <w:iCs/>
        </w:rPr>
        <w:t xml:space="preserve"> on the commu</w:t>
      </w:r>
      <w:r>
        <w:rPr>
          <w:rFonts w:ascii="Times New Roman" w:hAnsi="Times New Roman"/>
          <w:iCs/>
        </w:rPr>
        <w:t xml:space="preserve">nity involvement of the clinic </w:t>
      </w:r>
      <w:r w:rsidRPr="005C5531">
        <w:rPr>
          <w:rFonts w:ascii="Times New Roman" w:hAnsi="Times New Roman"/>
          <w:iCs/>
        </w:rPr>
        <w:t xml:space="preserve">administration and staff in its service areas, the operational philosophy of clinic administrators, and the cultural issues that surround health and health outcomes </w:t>
      </w:r>
      <w:r w:rsidR="00054667">
        <w:rPr>
          <w:rFonts w:ascii="Times New Roman" w:hAnsi="Times New Roman"/>
          <w:iCs/>
        </w:rPr>
        <w:t>in rural eastern Oklahoma. Snow</w:t>
      </w:r>
      <w:r w:rsidRPr="005C5531">
        <w:rPr>
          <w:rFonts w:ascii="Times New Roman" w:hAnsi="Times New Roman"/>
          <w:iCs/>
        </w:rPr>
        <w:t>ball sampling was also used in that participants were asked to recommend other individuals who would be likely to participate. Only adults over the age of eighteen were allowed to participate in this study. This study drew participants from the community as a whole, and no protected groups were specifically identified for participation in this study.</w:t>
      </w:r>
    </w:p>
    <w:p w:rsidR="00A434CC" w:rsidRPr="005C5531" w:rsidRDefault="00840401" w:rsidP="0062509F">
      <w:pPr>
        <w:ind w:right="576" w:firstLine="720"/>
        <w:rPr>
          <w:rFonts w:ascii="Times New Roman" w:hAnsi="Times New Roman"/>
          <w:iCs/>
        </w:rPr>
      </w:pPr>
      <w:r w:rsidRPr="005C5531">
        <w:rPr>
          <w:rFonts w:ascii="Times New Roman" w:hAnsi="Times New Roman"/>
          <w:iCs/>
        </w:rPr>
        <w:t xml:space="preserve">Interviews were not </w:t>
      </w:r>
      <w:r w:rsidR="00A434CC" w:rsidRPr="005C5531">
        <w:rPr>
          <w:rFonts w:ascii="Times New Roman" w:hAnsi="Times New Roman"/>
          <w:iCs/>
        </w:rPr>
        <w:t xml:space="preserve">structured, but open-ended to explore localized meanings associated with </w:t>
      </w:r>
      <w:proofErr w:type="spellStart"/>
      <w:r w:rsidR="00A434CC" w:rsidRPr="005C5531">
        <w:rPr>
          <w:rFonts w:ascii="Times New Roman" w:hAnsi="Times New Roman"/>
          <w:iCs/>
        </w:rPr>
        <w:t>chronotopes</w:t>
      </w:r>
      <w:proofErr w:type="spellEnd"/>
      <w:r w:rsidR="00D03D85">
        <w:rPr>
          <w:rFonts w:ascii="Times New Roman" w:hAnsi="Times New Roman"/>
          <w:iCs/>
        </w:rPr>
        <w:t xml:space="preserve"> (</w:t>
      </w:r>
      <w:proofErr w:type="spellStart"/>
      <w:r w:rsidR="00D03D85">
        <w:rPr>
          <w:rFonts w:ascii="Times New Roman" w:hAnsi="Times New Roman"/>
          <w:iCs/>
        </w:rPr>
        <w:t>Bakhtin</w:t>
      </w:r>
      <w:proofErr w:type="spellEnd"/>
      <w:r w:rsidR="00D03D85">
        <w:rPr>
          <w:rFonts w:ascii="Times New Roman" w:hAnsi="Times New Roman"/>
          <w:iCs/>
        </w:rPr>
        <w:t xml:space="preserve"> 1981:84), </w:t>
      </w:r>
      <w:r w:rsidR="00A434CC" w:rsidRPr="005C5531">
        <w:rPr>
          <w:rFonts w:ascii="Times New Roman" w:hAnsi="Times New Roman"/>
          <w:iCs/>
        </w:rPr>
        <w:t>the connection of space and time, or place an</w:t>
      </w:r>
      <w:r w:rsidR="00D03D85">
        <w:rPr>
          <w:rFonts w:ascii="Times New Roman" w:hAnsi="Times New Roman"/>
          <w:iCs/>
        </w:rPr>
        <w:t>d history within language forms,</w:t>
      </w:r>
      <w:r w:rsidR="00A434CC" w:rsidRPr="005C5531">
        <w:rPr>
          <w:rFonts w:ascii="Times New Roman" w:hAnsi="Times New Roman"/>
          <w:iCs/>
        </w:rPr>
        <w:t xml:space="preserve"> of health in the local context. No personal o</w:t>
      </w:r>
      <w:r w:rsidRPr="005C5531">
        <w:rPr>
          <w:rFonts w:ascii="Times New Roman" w:hAnsi="Times New Roman"/>
          <w:iCs/>
        </w:rPr>
        <w:t xml:space="preserve">r protected health data was </w:t>
      </w:r>
      <w:r w:rsidR="0062509F">
        <w:rPr>
          <w:rFonts w:ascii="Times New Roman" w:hAnsi="Times New Roman"/>
          <w:iCs/>
        </w:rPr>
        <w:t xml:space="preserve">directly </w:t>
      </w:r>
      <w:r w:rsidR="00FF58ED">
        <w:rPr>
          <w:rFonts w:ascii="Times New Roman" w:hAnsi="Times New Roman"/>
          <w:iCs/>
        </w:rPr>
        <w:t>solicited</w:t>
      </w:r>
      <w:r w:rsidR="00A434CC" w:rsidRPr="005C5531">
        <w:rPr>
          <w:rFonts w:ascii="Times New Roman" w:hAnsi="Times New Roman"/>
          <w:iCs/>
        </w:rPr>
        <w:t xml:space="preserve"> with this research project, but rather concepts of health, healthcare, </w:t>
      </w:r>
      <w:r w:rsidRPr="005C5531">
        <w:rPr>
          <w:rFonts w:ascii="Times New Roman" w:hAnsi="Times New Roman"/>
          <w:iCs/>
        </w:rPr>
        <w:t>and healthiness were</w:t>
      </w:r>
      <w:r w:rsidR="00A434CC" w:rsidRPr="005C5531">
        <w:rPr>
          <w:rFonts w:ascii="Times New Roman" w:hAnsi="Times New Roman"/>
          <w:iCs/>
        </w:rPr>
        <w:t xml:space="preserve"> examined in the context of </w:t>
      </w:r>
      <w:r w:rsidR="003253E6">
        <w:rPr>
          <w:rFonts w:ascii="Times New Roman" w:hAnsi="Times New Roman"/>
          <w:iCs/>
        </w:rPr>
        <w:t xml:space="preserve">the </w:t>
      </w:r>
      <w:r w:rsidR="00A434CC" w:rsidRPr="005C5531">
        <w:rPr>
          <w:rFonts w:ascii="Times New Roman" w:hAnsi="Times New Roman"/>
          <w:iCs/>
        </w:rPr>
        <w:t>FQHC</w:t>
      </w:r>
      <w:r w:rsidR="003253E6">
        <w:rPr>
          <w:rFonts w:ascii="Times New Roman" w:hAnsi="Times New Roman"/>
          <w:iCs/>
        </w:rPr>
        <w:t>’</w:t>
      </w:r>
      <w:r w:rsidR="00A434CC" w:rsidRPr="005C5531">
        <w:rPr>
          <w:rFonts w:ascii="Times New Roman" w:hAnsi="Times New Roman"/>
          <w:iCs/>
        </w:rPr>
        <w:t>s presence in the community.</w:t>
      </w:r>
      <w:r w:rsidR="00915540">
        <w:rPr>
          <w:rFonts w:ascii="Times New Roman" w:hAnsi="Times New Roman"/>
          <w:iCs/>
        </w:rPr>
        <w:t xml:space="preserve"> No conversations were audio or video recorded</w:t>
      </w:r>
      <w:r w:rsidR="00915540">
        <w:rPr>
          <w:rStyle w:val="FootnoteReference"/>
          <w:rFonts w:ascii="Times New Roman" w:hAnsi="Times New Roman"/>
          <w:iCs/>
        </w:rPr>
        <w:footnoteReference w:id="6"/>
      </w:r>
      <w:r w:rsidR="00915540">
        <w:rPr>
          <w:rFonts w:ascii="Times New Roman" w:hAnsi="Times New Roman"/>
          <w:iCs/>
        </w:rPr>
        <w:t>. Seventeen formal interv</w:t>
      </w:r>
      <w:r w:rsidR="0032168E">
        <w:rPr>
          <w:rFonts w:ascii="Times New Roman" w:hAnsi="Times New Roman"/>
          <w:iCs/>
        </w:rPr>
        <w:t xml:space="preserve">iews were </w:t>
      </w:r>
      <w:r w:rsidR="0032168E">
        <w:rPr>
          <w:rFonts w:ascii="Times New Roman" w:hAnsi="Times New Roman"/>
          <w:iCs/>
        </w:rPr>
        <w:lastRenderedPageBreak/>
        <w:t>conducted, and over</w:t>
      </w:r>
      <w:r w:rsidR="0062509F">
        <w:rPr>
          <w:rFonts w:ascii="Times New Roman" w:hAnsi="Times New Roman"/>
          <w:iCs/>
        </w:rPr>
        <w:t xml:space="preserve"> 4</w:t>
      </w:r>
      <w:r w:rsidR="0032168E">
        <w:rPr>
          <w:rFonts w:ascii="Times New Roman" w:hAnsi="Times New Roman"/>
          <w:iCs/>
        </w:rPr>
        <w:t>3</w:t>
      </w:r>
      <w:r w:rsidR="00915540">
        <w:rPr>
          <w:rFonts w:ascii="Times New Roman" w:hAnsi="Times New Roman"/>
          <w:iCs/>
        </w:rPr>
        <w:t xml:space="preserve"> other participants participated through casual conversations, emails, and phone calls. In </w:t>
      </w:r>
      <w:r w:rsidR="0032168E">
        <w:rPr>
          <w:rFonts w:ascii="Times New Roman" w:hAnsi="Times New Roman"/>
          <w:iCs/>
        </w:rPr>
        <w:t>all stages of the research, 121</w:t>
      </w:r>
      <w:r w:rsidR="00915540">
        <w:rPr>
          <w:rFonts w:ascii="Times New Roman" w:hAnsi="Times New Roman"/>
          <w:iCs/>
        </w:rPr>
        <w:t xml:space="preserve"> different individuals contributed to this research either through open meetings, interviews, or casual conversation.</w:t>
      </w:r>
    </w:p>
    <w:p w:rsidR="00A434CC" w:rsidRDefault="00915540" w:rsidP="00973F80">
      <w:pPr>
        <w:ind w:right="576" w:firstLine="720"/>
        <w:rPr>
          <w:rFonts w:ascii="Times New Roman" w:hAnsi="Times New Roman"/>
          <w:iCs/>
        </w:rPr>
      </w:pPr>
      <w:r>
        <w:rPr>
          <w:rFonts w:ascii="Times New Roman" w:hAnsi="Times New Roman"/>
          <w:iCs/>
        </w:rPr>
        <w:t xml:space="preserve">Following the </w:t>
      </w:r>
      <w:r w:rsidR="00F515D0">
        <w:rPr>
          <w:rFonts w:ascii="Times New Roman" w:hAnsi="Times New Roman"/>
          <w:iCs/>
        </w:rPr>
        <w:t>initial data gathering</w:t>
      </w:r>
      <w:r w:rsidR="00840401" w:rsidRPr="005C5531">
        <w:rPr>
          <w:rFonts w:ascii="Times New Roman" w:hAnsi="Times New Roman"/>
          <w:iCs/>
        </w:rPr>
        <w:t xml:space="preserve"> process, discourses wer</w:t>
      </w:r>
      <w:r w:rsidR="00A434CC" w:rsidRPr="005C5531">
        <w:rPr>
          <w:rFonts w:ascii="Times New Roman" w:hAnsi="Times New Roman"/>
          <w:iCs/>
        </w:rPr>
        <w:t>e analyzed and coded for common trends associated with FQHC healthcare operations and their impacts on overall community health outcomes and health beliefs of the loc</w:t>
      </w:r>
      <w:r w:rsidR="00840401" w:rsidRPr="005C5531">
        <w:rPr>
          <w:rFonts w:ascii="Times New Roman" w:hAnsi="Times New Roman"/>
          <w:iCs/>
        </w:rPr>
        <w:t xml:space="preserve">al community. These trends were then </w:t>
      </w:r>
      <w:r w:rsidR="00A434CC" w:rsidRPr="005C5531">
        <w:rPr>
          <w:rFonts w:ascii="Times New Roman" w:hAnsi="Times New Roman"/>
          <w:iCs/>
        </w:rPr>
        <w:t>analyzed within the context of broader research of community health, rural health development, and quantitative analyses of FQH</w:t>
      </w:r>
      <w:r w:rsidR="003253E6">
        <w:rPr>
          <w:rFonts w:ascii="Times New Roman" w:hAnsi="Times New Roman"/>
          <w:iCs/>
        </w:rPr>
        <w:t>Cs to identify new analytic</w:t>
      </w:r>
      <w:r w:rsidR="00A434CC" w:rsidRPr="005C5531">
        <w:rPr>
          <w:rFonts w:ascii="Times New Roman" w:hAnsi="Times New Roman"/>
          <w:iCs/>
        </w:rPr>
        <w:t xml:space="preserve"> models for identifying localized</w:t>
      </w:r>
      <w:r w:rsidR="003253E6">
        <w:rPr>
          <w:rFonts w:ascii="Times New Roman" w:hAnsi="Times New Roman"/>
          <w:iCs/>
        </w:rPr>
        <w:t xml:space="preserve"> discourse</w:t>
      </w:r>
      <w:r w:rsidR="00FF58ED">
        <w:rPr>
          <w:rFonts w:ascii="Times New Roman" w:hAnsi="Times New Roman"/>
          <w:iCs/>
        </w:rPr>
        <w:t>s</w:t>
      </w:r>
      <w:r w:rsidR="003253E6">
        <w:rPr>
          <w:rFonts w:ascii="Times New Roman" w:hAnsi="Times New Roman"/>
          <w:iCs/>
        </w:rPr>
        <w:t xml:space="preserve"> related to return on investment and overall worthiness of tax payer support for FQHCs</w:t>
      </w:r>
      <w:r w:rsidR="00A434CC" w:rsidRPr="005C5531">
        <w:rPr>
          <w:rFonts w:ascii="Times New Roman" w:hAnsi="Times New Roman"/>
          <w:iCs/>
        </w:rPr>
        <w:t>.</w:t>
      </w:r>
    </w:p>
    <w:p w:rsidR="00B14172" w:rsidRPr="00B14172" w:rsidRDefault="00B14172" w:rsidP="00973F80">
      <w:pPr>
        <w:ind w:right="576" w:firstLine="720"/>
        <w:rPr>
          <w:rFonts w:ascii="Times New Roman" w:hAnsi="Times New Roman"/>
          <w:iCs/>
        </w:rPr>
      </w:pPr>
    </w:p>
    <w:p w:rsidR="00C4752A" w:rsidRDefault="006C3C98" w:rsidP="00973F80">
      <w:pPr>
        <w:pStyle w:val="Heading3"/>
        <w:ind w:right="576"/>
      </w:pPr>
      <w:bookmarkStart w:id="22" w:name="_Toc384663541"/>
      <w:r>
        <w:t>Analytic Framework</w:t>
      </w:r>
      <w:bookmarkEnd w:id="22"/>
    </w:p>
    <w:p w:rsidR="007545EE" w:rsidRDefault="00B14172" w:rsidP="00973F80">
      <w:pPr>
        <w:ind w:right="576" w:firstLine="720"/>
        <w:rPr>
          <w:rFonts w:ascii="Times New Roman" w:hAnsi="Times New Roman"/>
          <w:iCs/>
        </w:rPr>
      </w:pPr>
      <w:r w:rsidRPr="005C5531">
        <w:rPr>
          <w:rFonts w:ascii="Times New Roman" w:hAnsi="Times New Roman"/>
          <w:iCs/>
        </w:rPr>
        <w:t>Analysis was</w:t>
      </w:r>
      <w:r w:rsidR="005511BB">
        <w:rPr>
          <w:rFonts w:ascii="Times New Roman" w:hAnsi="Times New Roman"/>
          <w:iCs/>
        </w:rPr>
        <w:t xml:space="preserve"> informed, but not beholden to, a </w:t>
      </w:r>
      <w:r w:rsidRPr="005C5531">
        <w:rPr>
          <w:rFonts w:ascii="Times New Roman" w:hAnsi="Times New Roman"/>
          <w:iCs/>
        </w:rPr>
        <w:t xml:space="preserve">Critical Discourse Analysis </w:t>
      </w:r>
      <w:r>
        <w:rPr>
          <w:rFonts w:ascii="Times New Roman" w:hAnsi="Times New Roman"/>
          <w:iCs/>
        </w:rPr>
        <w:t xml:space="preserve">(CDA) </w:t>
      </w:r>
      <w:r w:rsidRPr="005C5531">
        <w:rPr>
          <w:rFonts w:ascii="Times New Roman" w:hAnsi="Times New Roman"/>
          <w:iCs/>
        </w:rPr>
        <w:t xml:space="preserve">framework, which links common discourses with the sociopolitical and historical contexts in which they are created, </w:t>
      </w:r>
      <w:proofErr w:type="spellStart"/>
      <w:r w:rsidRPr="005C5531">
        <w:rPr>
          <w:rFonts w:ascii="Times New Roman" w:hAnsi="Times New Roman"/>
          <w:iCs/>
        </w:rPr>
        <w:t>entextualized</w:t>
      </w:r>
      <w:proofErr w:type="spellEnd"/>
      <w:r w:rsidRPr="005C5531">
        <w:rPr>
          <w:rFonts w:ascii="Times New Roman" w:hAnsi="Times New Roman"/>
          <w:iCs/>
        </w:rPr>
        <w:t xml:space="preserve">, circulated, consumed, and </w:t>
      </w:r>
      <w:r>
        <w:rPr>
          <w:rFonts w:ascii="Times New Roman" w:hAnsi="Times New Roman"/>
          <w:iCs/>
        </w:rPr>
        <w:t>re</w:t>
      </w:r>
      <w:r w:rsidR="007545EE">
        <w:rPr>
          <w:rFonts w:ascii="Times New Roman" w:hAnsi="Times New Roman"/>
          <w:iCs/>
        </w:rPr>
        <w:t>-</w:t>
      </w:r>
      <w:proofErr w:type="spellStart"/>
      <w:r w:rsidRPr="005C5531">
        <w:rPr>
          <w:rFonts w:ascii="Times New Roman" w:hAnsi="Times New Roman"/>
          <w:iCs/>
        </w:rPr>
        <w:t>entextualized</w:t>
      </w:r>
      <w:proofErr w:type="spellEnd"/>
      <w:r w:rsidRPr="005C5531">
        <w:rPr>
          <w:rFonts w:ascii="Times New Roman" w:hAnsi="Times New Roman"/>
          <w:iCs/>
        </w:rPr>
        <w:t xml:space="preserve">. </w:t>
      </w:r>
    </w:p>
    <w:p w:rsidR="00DC5D7B" w:rsidRDefault="00DC5D7B" w:rsidP="00973F80">
      <w:pPr>
        <w:ind w:right="576" w:firstLine="720"/>
        <w:rPr>
          <w:rFonts w:ascii="Times New Roman" w:hAnsi="Times New Roman"/>
          <w:iCs/>
        </w:rPr>
      </w:pPr>
    </w:p>
    <w:p w:rsidR="007545EE" w:rsidRPr="007E66CB" w:rsidRDefault="007545EE" w:rsidP="00973F80">
      <w:pPr>
        <w:pStyle w:val="NoSpacing"/>
        <w:ind w:left="720" w:right="576"/>
        <w:rPr>
          <w:sz w:val="22"/>
          <w:szCs w:val="22"/>
        </w:rPr>
      </w:pPr>
      <w:proofErr w:type="spellStart"/>
      <w:r w:rsidRPr="007E66CB">
        <w:rPr>
          <w:rStyle w:val="BlockQuotationChar"/>
        </w:rPr>
        <w:t>Entextualisation</w:t>
      </w:r>
      <w:proofErr w:type="spellEnd"/>
      <w:r w:rsidRPr="007E66CB">
        <w:rPr>
          <w:rStyle w:val="BlockQuotationChar"/>
        </w:rPr>
        <w:t xml:space="preserve"> refers to the process by means of which discourses are successively o</w:t>
      </w:r>
      <w:r w:rsidR="007E66CB" w:rsidRPr="007E66CB">
        <w:rPr>
          <w:rStyle w:val="BlockQuotationChar"/>
        </w:rPr>
        <w:t xml:space="preserve">r simultaneously </w:t>
      </w:r>
      <w:proofErr w:type="spellStart"/>
      <w:r w:rsidR="007E66CB" w:rsidRPr="007E66CB">
        <w:rPr>
          <w:rStyle w:val="BlockQuotationChar"/>
        </w:rPr>
        <w:t>decontextualis</w:t>
      </w:r>
      <w:r w:rsidRPr="007E66CB">
        <w:rPr>
          <w:rStyle w:val="BlockQuotationChar"/>
        </w:rPr>
        <w:t>ed</w:t>
      </w:r>
      <w:proofErr w:type="spellEnd"/>
      <w:r w:rsidRPr="007E66CB">
        <w:rPr>
          <w:rStyle w:val="BlockQuotationChar"/>
        </w:rPr>
        <w:t xml:space="preserve"> and </w:t>
      </w:r>
      <w:proofErr w:type="spellStart"/>
      <w:r w:rsidRPr="007E66CB">
        <w:rPr>
          <w:rStyle w:val="BlockQuotationChar"/>
        </w:rPr>
        <w:t>metadiscursivly</w:t>
      </w:r>
      <w:proofErr w:type="spellEnd"/>
      <w:r w:rsidRPr="007E66CB">
        <w:rPr>
          <w:rStyle w:val="BlockQuotationChar"/>
        </w:rPr>
        <w:t xml:space="preserve"> </w:t>
      </w:r>
      <w:proofErr w:type="spellStart"/>
      <w:r w:rsidRPr="007E66CB">
        <w:rPr>
          <w:rStyle w:val="BlockQuotationChar"/>
        </w:rPr>
        <w:t>recontextualized</w:t>
      </w:r>
      <w:proofErr w:type="spellEnd"/>
      <w:r w:rsidRPr="007E66CB">
        <w:rPr>
          <w:rStyle w:val="BlockQuotationChar"/>
        </w:rPr>
        <w:t>, so that they become a new discourse associated to a new context and accompanie</w:t>
      </w:r>
      <w:r w:rsidR="0032168E">
        <w:rPr>
          <w:rStyle w:val="BlockQuotationChar"/>
        </w:rPr>
        <w:t xml:space="preserve">d by a particular </w:t>
      </w:r>
      <w:proofErr w:type="spellStart"/>
      <w:r w:rsidR="0032168E">
        <w:rPr>
          <w:rStyle w:val="BlockQuotationChar"/>
        </w:rPr>
        <w:t>metadiscourse</w:t>
      </w:r>
      <w:proofErr w:type="spellEnd"/>
      <w:r w:rsidRPr="007E66CB">
        <w:rPr>
          <w:rStyle w:val="BlockQuotationChar"/>
        </w:rPr>
        <w:t xml:space="preserve"> which provides a sort of ‘</w:t>
      </w:r>
      <w:r w:rsidR="007E66CB" w:rsidRPr="007E66CB">
        <w:rPr>
          <w:rStyle w:val="BlockQuotationChar"/>
        </w:rPr>
        <w:t>preferred</w:t>
      </w:r>
      <w:r w:rsidRPr="007E66CB">
        <w:rPr>
          <w:rStyle w:val="BlockQuotationChar"/>
        </w:rPr>
        <w:t xml:space="preserve"> reading’</w:t>
      </w:r>
      <w:r w:rsidR="007E66CB" w:rsidRPr="007E66CB">
        <w:rPr>
          <w:rStyle w:val="BlockQuotationChar"/>
        </w:rPr>
        <w:t xml:space="preserve"> for the discourse. [</w:t>
      </w:r>
      <w:proofErr w:type="spellStart"/>
      <w:r w:rsidR="007E66CB" w:rsidRPr="007E66CB">
        <w:rPr>
          <w:rStyle w:val="BlockQuotationChar"/>
        </w:rPr>
        <w:t>Blommaert</w:t>
      </w:r>
      <w:proofErr w:type="spellEnd"/>
      <w:r w:rsidR="007E66CB" w:rsidRPr="007E66CB">
        <w:rPr>
          <w:rStyle w:val="BlockQuotationChar"/>
        </w:rPr>
        <w:t xml:space="preserve"> 2005:47</w:t>
      </w:r>
      <w:r w:rsidR="007E66CB" w:rsidRPr="007E66CB">
        <w:rPr>
          <w:sz w:val="22"/>
          <w:szCs w:val="22"/>
        </w:rPr>
        <w:t>]</w:t>
      </w:r>
    </w:p>
    <w:p w:rsidR="007545EE" w:rsidRDefault="007545EE" w:rsidP="00973F80">
      <w:pPr>
        <w:ind w:right="576" w:firstLine="720"/>
        <w:rPr>
          <w:rFonts w:ascii="Times New Roman" w:hAnsi="Times New Roman"/>
          <w:iCs/>
        </w:rPr>
      </w:pPr>
    </w:p>
    <w:p w:rsidR="00E557DC" w:rsidRDefault="00E557DC" w:rsidP="00973F80">
      <w:pPr>
        <w:ind w:right="576" w:firstLine="720"/>
        <w:rPr>
          <w:rFonts w:ascii="Times New Roman" w:hAnsi="Times New Roman"/>
          <w:iCs/>
        </w:rPr>
      </w:pPr>
      <w:proofErr w:type="spellStart"/>
      <w:r>
        <w:rPr>
          <w:rFonts w:ascii="Times New Roman" w:hAnsi="Times New Roman"/>
          <w:iCs/>
        </w:rPr>
        <w:lastRenderedPageBreak/>
        <w:t>Entextualization</w:t>
      </w:r>
      <w:proofErr w:type="spellEnd"/>
      <w:r>
        <w:rPr>
          <w:rFonts w:ascii="Times New Roman" w:hAnsi="Times New Roman"/>
          <w:iCs/>
        </w:rPr>
        <w:t xml:space="preserve"> provides a powerful analytic for understanding conflict surrounding FQHCs in the larger c</w:t>
      </w:r>
      <w:r w:rsidR="00425DA5">
        <w:rPr>
          <w:rFonts w:ascii="Times New Roman" w:hAnsi="Times New Roman"/>
          <w:iCs/>
        </w:rPr>
        <w:t xml:space="preserve">ontext of healthcare delivery. </w:t>
      </w:r>
      <w:r>
        <w:rPr>
          <w:rFonts w:ascii="Times New Roman" w:hAnsi="Times New Roman"/>
          <w:iCs/>
        </w:rPr>
        <w:t>“</w:t>
      </w:r>
      <w:proofErr w:type="spellStart"/>
      <w:r>
        <w:rPr>
          <w:rFonts w:ascii="Times New Roman" w:hAnsi="Times New Roman"/>
          <w:iCs/>
        </w:rPr>
        <w:t>Entextualization</w:t>
      </w:r>
      <w:proofErr w:type="spellEnd"/>
      <w:r>
        <w:rPr>
          <w:rFonts w:ascii="Times New Roman" w:hAnsi="Times New Roman"/>
          <w:iCs/>
        </w:rPr>
        <w:t xml:space="preserve"> both reflects and constitutes asymmetrical social relations…”</w:t>
      </w:r>
      <w:r w:rsidR="00803FA2">
        <w:rPr>
          <w:rFonts w:ascii="Times New Roman" w:hAnsi="Times New Roman"/>
          <w:iCs/>
        </w:rPr>
        <w:t xml:space="preserve"> </w:t>
      </w:r>
      <w:r>
        <w:rPr>
          <w:rFonts w:ascii="Times New Roman" w:hAnsi="Times New Roman"/>
          <w:iCs/>
        </w:rPr>
        <w:t xml:space="preserve">(Silverstein and Urban 1996:4), and by </w:t>
      </w:r>
      <w:r w:rsidR="004C4A67">
        <w:rPr>
          <w:rFonts w:ascii="Times New Roman" w:hAnsi="Times New Roman"/>
          <w:iCs/>
        </w:rPr>
        <w:t>understanding</w:t>
      </w:r>
      <w:r>
        <w:rPr>
          <w:rFonts w:ascii="Times New Roman" w:hAnsi="Times New Roman"/>
          <w:iCs/>
        </w:rPr>
        <w:t xml:space="preserve"> differential interpretations, we can begin to under</w:t>
      </w:r>
      <w:r w:rsidR="004C4A67">
        <w:rPr>
          <w:rFonts w:ascii="Times New Roman" w:hAnsi="Times New Roman"/>
          <w:iCs/>
        </w:rPr>
        <w:t>stand dif</w:t>
      </w:r>
      <w:r w:rsidR="00DD7C49">
        <w:rPr>
          <w:rFonts w:ascii="Times New Roman" w:hAnsi="Times New Roman"/>
          <w:iCs/>
        </w:rPr>
        <w:t xml:space="preserve">ferential relations. </w:t>
      </w:r>
      <w:r w:rsidR="004C4A67">
        <w:rPr>
          <w:rFonts w:ascii="Times New Roman" w:hAnsi="Times New Roman"/>
          <w:iCs/>
        </w:rPr>
        <w:t xml:space="preserve">In other words, </w:t>
      </w:r>
      <w:proofErr w:type="spellStart"/>
      <w:r w:rsidR="004C4A67">
        <w:rPr>
          <w:rFonts w:ascii="Times New Roman" w:hAnsi="Times New Roman"/>
          <w:iCs/>
        </w:rPr>
        <w:t>entextualization</w:t>
      </w:r>
      <w:proofErr w:type="spellEnd"/>
      <w:r w:rsidR="004C4A67">
        <w:rPr>
          <w:rFonts w:ascii="Times New Roman" w:hAnsi="Times New Roman"/>
          <w:iCs/>
        </w:rPr>
        <w:t xml:space="preserve"> and re-</w:t>
      </w:r>
      <w:proofErr w:type="spellStart"/>
      <w:r w:rsidR="004C4A67">
        <w:rPr>
          <w:rFonts w:ascii="Times New Roman" w:hAnsi="Times New Roman"/>
          <w:iCs/>
        </w:rPr>
        <w:t>entextualization</w:t>
      </w:r>
      <w:proofErr w:type="spellEnd"/>
      <w:r w:rsidR="004C4A67">
        <w:rPr>
          <w:rFonts w:ascii="Times New Roman" w:hAnsi="Times New Roman"/>
          <w:iCs/>
        </w:rPr>
        <w:t xml:space="preserve"> </w:t>
      </w:r>
      <w:r w:rsidR="00803FA2">
        <w:rPr>
          <w:rFonts w:ascii="Times New Roman" w:hAnsi="Times New Roman"/>
          <w:iCs/>
        </w:rPr>
        <w:t xml:space="preserve">processes </w:t>
      </w:r>
      <w:r w:rsidR="00425DA5">
        <w:rPr>
          <w:rFonts w:ascii="Times New Roman" w:hAnsi="Times New Roman"/>
          <w:iCs/>
        </w:rPr>
        <w:t>provide an</w:t>
      </w:r>
      <w:r w:rsidR="004C4A67">
        <w:rPr>
          <w:rFonts w:ascii="Times New Roman" w:hAnsi="Times New Roman"/>
          <w:iCs/>
        </w:rPr>
        <w:t xml:space="preserve"> analytical framework to understanding </w:t>
      </w:r>
      <w:r w:rsidR="00803FA2">
        <w:rPr>
          <w:rFonts w:ascii="Times New Roman" w:hAnsi="Times New Roman"/>
          <w:iCs/>
        </w:rPr>
        <w:t xml:space="preserve">the </w:t>
      </w:r>
      <w:proofErr w:type="spellStart"/>
      <w:r w:rsidR="004C4A67">
        <w:rPr>
          <w:rFonts w:ascii="Times New Roman" w:hAnsi="Times New Roman"/>
          <w:iCs/>
        </w:rPr>
        <w:t>intersectionality</w:t>
      </w:r>
      <w:proofErr w:type="spellEnd"/>
      <w:r w:rsidR="00803FA2">
        <w:rPr>
          <w:rFonts w:ascii="Times New Roman" w:hAnsi="Times New Roman"/>
          <w:iCs/>
        </w:rPr>
        <w:t xml:space="preserve">, and more importantly, </w:t>
      </w:r>
      <w:r w:rsidR="006B4CD9">
        <w:rPr>
          <w:rFonts w:ascii="Times New Roman" w:hAnsi="Times New Roman"/>
          <w:iCs/>
        </w:rPr>
        <w:t>intertextuality</w:t>
      </w:r>
      <w:r w:rsidR="00803FA2">
        <w:rPr>
          <w:rFonts w:ascii="Times New Roman" w:hAnsi="Times New Roman"/>
          <w:iCs/>
        </w:rPr>
        <w:t>, of</w:t>
      </w:r>
      <w:r w:rsidR="004C4A67">
        <w:rPr>
          <w:rFonts w:ascii="Times New Roman" w:hAnsi="Times New Roman"/>
          <w:iCs/>
        </w:rPr>
        <w:t xml:space="preserve"> health care delivery in rural Oklahoma</w:t>
      </w:r>
      <w:r w:rsidR="00425DA5">
        <w:rPr>
          <w:rFonts w:ascii="Times New Roman" w:hAnsi="Times New Roman"/>
          <w:iCs/>
        </w:rPr>
        <w:t>.</w:t>
      </w:r>
      <w:r w:rsidR="00863A34">
        <w:rPr>
          <w:rFonts w:ascii="Times New Roman" w:hAnsi="Times New Roman"/>
          <w:iCs/>
        </w:rPr>
        <w:t xml:space="preserve"> </w:t>
      </w:r>
    </w:p>
    <w:p w:rsidR="00DC5D7B" w:rsidRDefault="00DC5D7B" w:rsidP="00973F80">
      <w:pPr>
        <w:ind w:right="576" w:firstLine="720"/>
        <w:rPr>
          <w:rFonts w:ascii="Times New Roman" w:hAnsi="Times New Roman"/>
          <w:iCs/>
        </w:rPr>
      </w:pPr>
    </w:p>
    <w:p w:rsidR="006B4CD9" w:rsidRDefault="006B4CD9" w:rsidP="00973F80">
      <w:pPr>
        <w:pStyle w:val="BlockQuotation"/>
        <w:ind w:right="576"/>
      </w:pPr>
      <w:r>
        <w:t xml:space="preserve">In its simplest form, intertextuality refers to the fact that whenever we speak </w:t>
      </w:r>
      <w:proofErr w:type="gramStart"/>
      <w:r>
        <w:t>we</w:t>
      </w:r>
      <w:proofErr w:type="gramEnd"/>
      <w:r>
        <w:t xml:space="preserve"> produce the words of others, we constantly cite and re-cite expressions, and recycle meanings that are already available. Thus every utterance has a history of (ab</w:t>
      </w:r>
      <w:proofErr w:type="gramStart"/>
      <w:r>
        <w:t>)use</w:t>
      </w:r>
      <w:proofErr w:type="gramEnd"/>
      <w:r>
        <w:t>, interpretation, and evaluation, and this history sticks to the utterance</w:t>
      </w:r>
      <w:r w:rsidR="002E3F43">
        <w:t>.</w:t>
      </w:r>
      <w:r>
        <w:t xml:space="preserve"> [</w:t>
      </w:r>
      <w:proofErr w:type="spellStart"/>
      <w:r>
        <w:t>Blommaert</w:t>
      </w:r>
      <w:proofErr w:type="spellEnd"/>
      <w:r>
        <w:t xml:space="preserve"> 2005:46]</w:t>
      </w:r>
    </w:p>
    <w:p w:rsidR="00DC5D7B" w:rsidRPr="00DC5D7B" w:rsidRDefault="00DC5D7B" w:rsidP="00973F80">
      <w:pPr>
        <w:ind w:right="576"/>
      </w:pPr>
    </w:p>
    <w:p w:rsidR="0063115B" w:rsidRDefault="006C3C98" w:rsidP="00973F80">
      <w:pPr>
        <w:ind w:right="576" w:firstLine="720"/>
      </w:pPr>
      <w:r>
        <w:t>CDA</w:t>
      </w:r>
      <w:r w:rsidR="004C4A67">
        <w:t xml:space="preserve">, with an emphasis on </w:t>
      </w:r>
      <w:proofErr w:type="spellStart"/>
      <w:r w:rsidR="004C4A67">
        <w:t>entextualization</w:t>
      </w:r>
      <w:proofErr w:type="spellEnd"/>
      <w:r w:rsidR="004C4A67">
        <w:t xml:space="preserve"> at </w:t>
      </w:r>
      <w:r w:rsidR="00803FA2">
        <w:t>its</w:t>
      </w:r>
      <w:r w:rsidR="004C4A67">
        <w:t xml:space="preserve"> core,</w:t>
      </w:r>
      <w:r>
        <w:t xml:space="preserve"> is well suited as an analytic method. CDA is a part of the larger critical turn in the studies of language (</w:t>
      </w:r>
      <w:proofErr w:type="spellStart"/>
      <w:r>
        <w:t>Blommaert</w:t>
      </w:r>
      <w:proofErr w:type="spellEnd"/>
      <w:r>
        <w:t xml:space="preserve"> and </w:t>
      </w:r>
      <w:proofErr w:type="spellStart"/>
      <w:r>
        <w:t>Bulcaen</w:t>
      </w:r>
      <w:proofErr w:type="spellEnd"/>
      <w:r>
        <w:t xml:space="preserve"> 2000) and ethnology in general. CDA is not defined by any one specific methodology or approach, but rather a synthesis of social theory and traditional discourse analysis. CDA is an ideal analytic method for this research in that the </w:t>
      </w:r>
      <w:proofErr w:type="spellStart"/>
      <w:r w:rsidR="00DD7C49">
        <w:t>well developed</w:t>
      </w:r>
      <w:proofErr w:type="spellEnd"/>
      <w:r>
        <w:t xml:space="preserve"> fields </w:t>
      </w:r>
      <w:r w:rsidR="00DD7C49">
        <w:t>of medical anthropology and linguistic anthropology</w:t>
      </w:r>
      <w:r>
        <w:t xml:space="preserve"> can be integrated into the analysis of the “opaque as well as transparent relationships of dominance, discrimination, power and control as manifested in language” (</w:t>
      </w:r>
      <w:proofErr w:type="spellStart"/>
      <w:r>
        <w:t>Wodak</w:t>
      </w:r>
      <w:proofErr w:type="spellEnd"/>
      <w:r>
        <w:t xml:space="preserve"> 1995:204). Discourse, in the framework of CDA, and as exem</w:t>
      </w:r>
      <w:r w:rsidR="00FF58ED">
        <w:t>plified by preliminary data in e</w:t>
      </w:r>
      <w:r>
        <w:t xml:space="preserve">astern Oklahoma, is situational, reactionary, and ever </w:t>
      </w:r>
      <w:r w:rsidR="00FF58ED">
        <w:t>(</w:t>
      </w:r>
      <w:r>
        <w:t>re</w:t>
      </w:r>
      <w:r w:rsidR="00FF58ED">
        <w:t>)</w:t>
      </w:r>
      <w:proofErr w:type="spellStart"/>
      <w:r w:rsidR="00FF58ED">
        <w:t>en</w:t>
      </w:r>
      <w:r>
        <w:t>textualized</w:t>
      </w:r>
      <w:proofErr w:type="spellEnd"/>
      <w:r>
        <w:t xml:space="preserve"> within the frameworks of ideology, power, </w:t>
      </w:r>
      <w:r>
        <w:lastRenderedPageBreak/>
        <w:t xml:space="preserve">health, and other politics of </w:t>
      </w:r>
      <w:proofErr w:type="spellStart"/>
      <w:r>
        <w:t>sociomedical</w:t>
      </w:r>
      <w:proofErr w:type="spellEnd"/>
      <w:r>
        <w:t xml:space="preserve"> inequality.</w:t>
      </w:r>
      <w:r w:rsidR="00DB7D78">
        <w:t xml:space="preserve"> </w:t>
      </w:r>
      <w:r w:rsidR="0063115B">
        <w:t xml:space="preserve">In the case of HWC, as illustrated below, their understandings of rural health are often in political competition with political and academic understandings, generating competing discourses that battle for medical legitimacy and authority. </w:t>
      </w:r>
    </w:p>
    <w:p w:rsidR="006C3C98" w:rsidRDefault="006C3C98" w:rsidP="00973F80">
      <w:pPr>
        <w:ind w:right="576" w:firstLine="720"/>
      </w:pPr>
      <w:r>
        <w:t xml:space="preserve">While it has been stated that CDA is not one specific methodology, it is not without a generalized methodological framework. </w:t>
      </w:r>
      <w:proofErr w:type="spellStart"/>
      <w:r>
        <w:t>Fair</w:t>
      </w:r>
      <w:r w:rsidR="00FF58ED">
        <w:t>clough</w:t>
      </w:r>
      <w:proofErr w:type="spellEnd"/>
      <w:r w:rsidR="00FF58ED">
        <w:t xml:space="preserve"> (1992) provides a three-</w:t>
      </w:r>
      <w:r>
        <w:t>dimension</w:t>
      </w:r>
      <w:r w:rsidR="00803FA2">
        <w:t>al</w:t>
      </w:r>
      <w:r>
        <w:t xml:space="preserve"> framework in which to analyze discourse (</w:t>
      </w:r>
      <w:proofErr w:type="spellStart"/>
      <w:r>
        <w:t>Blommaert</w:t>
      </w:r>
      <w:proofErr w:type="spellEnd"/>
      <w:r>
        <w:t xml:space="preserve"> 2005).</w:t>
      </w:r>
      <w:r w:rsidR="0032168E">
        <w:t xml:space="preserve"> </w:t>
      </w:r>
      <w:r>
        <w:t xml:space="preserve">The first dimension, </w:t>
      </w:r>
      <w:r w:rsidRPr="00127924">
        <w:rPr>
          <w:i/>
        </w:rPr>
        <w:t>discourse as text</w:t>
      </w:r>
      <w:r>
        <w:t>, focuses systematic attention on the analysis of specific instances of discourse (</w:t>
      </w:r>
      <w:proofErr w:type="spellStart"/>
      <w:r>
        <w:t>Blommaert</w:t>
      </w:r>
      <w:proofErr w:type="spellEnd"/>
      <w:r>
        <w:t xml:space="preserve"> and </w:t>
      </w:r>
      <w:proofErr w:type="spellStart"/>
      <w:r>
        <w:t>Bulca</w:t>
      </w:r>
      <w:r w:rsidR="004C27A2">
        <w:t>en</w:t>
      </w:r>
      <w:proofErr w:type="spellEnd"/>
      <w:r w:rsidR="004C27A2">
        <w:t xml:space="preserve"> 2000). This dimension relies</w:t>
      </w:r>
      <w:r>
        <w:t xml:space="preserve"> on the more traditional forms of linguistic analysis, examining the form, content, structure, choice, as well as </w:t>
      </w:r>
      <w:proofErr w:type="spellStart"/>
      <w:r w:rsidRPr="007B03D5">
        <w:t>affect</w:t>
      </w:r>
      <w:proofErr w:type="spellEnd"/>
      <w:r>
        <w:t xml:space="preserve"> of multiple forms of text. The second dimension outlined by </w:t>
      </w:r>
      <w:proofErr w:type="spellStart"/>
      <w:r>
        <w:t>Fairclough</w:t>
      </w:r>
      <w:proofErr w:type="spellEnd"/>
      <w:r>
        <w:t xml:space="preserve"> (1992), </w:t>
      </w:r>
      <w:r w:rsidRPr="00127924">
        <w:rPr>
          <w:i/>
        </w:rPr>
        <w:t>discourse as discursive practice</w:t>
      </w:r>
      <w:r>
        <w:t xml:space="preserve"> (</w:t>
      </w:r>
      <w:proofErr w:type="spellStart"/>
      <w:r>
        <w:t>Blommaert</w:t>
      </w:r>
      <w:proofErr w:type="spellEnd"/>
      <w:r>
        <w:t xml:space="preserve"> and </w:t>
      </w:r>
      <w:proofErr w:type="spellStart"/>
      <w:r>
        <w:t>Bulcaen</w:t>
      </w:r>
      <w:proofErr w:type="spellEnd"/>
      <w:r>
        <w:t xml:space="preserve"> 2000)</w:t>
      </w:r>
      <w:r w:rsidR="00DD7C49">
        <w:t>,</w:t>
      </w:r>
      <w:r>
        <w:t xml:space="preserve"> suggests that discursive differences, such as the differences between</w:t>
      </w:r>
      <w:r w:rsidR="00D063A8">
        <w:t xml:space="preserve"> discourse</w:t>
      </w:r>
      <w:r w:rsidR="004C27A2">
        <w:t>s</w:t>
      </w:r>
      <w:r w:rsidR="00D063A8">
        <w:t xml:space="preserve"> produced </w:t>
      </w:r>
      <w:r w:rsidR="00DD7C49">
        <w:t>from FQHCs</w:t>
      </w:r>
      <w:r>
        <w:t xml:space="preserve"> that serve rural communities and that of health and policy administrators in other segments of </w:t>
      </w:r>
      <w:r w:rsidR="004C27A2">
        <w:t>the health care delivery system</w:t>
      </w:r>
      <w:r>
        <w:t xml:space="preserve"> is due to the fact that discourse is created, exchanged, circulated</w:t>
      </w:r>
      <w:r w:rsidR="00DD7C49">
        <w:t>,</w:t>
      </w:r>
      <w:r>
        <w:t xml:space="preserve"> and consumed within differential structures of society. </w:t>
      </w:r>
    </w:p>
    <w:p w:rsidR="00DC5D7B" w:rsidRDefault="006C3C98" w:rsidP="0062509F">
      <w:pPr>
        <w:ind w:right="576" w:firstLine="720"/>
      </w:pPr>
      <w:r>
        <w:t>The vast de</w:t>
      </w:r>
      <w:r w:rsidR="004C27A2">
        <w:t>pth of contextual data that I</w:t>
      </w:r>
      <w:r w:rsidR="004C4A67">
        <w:t xml:space="preserve"> </w:t>
      </w:r>
      <w:r w:rsidR="004C27A2">
        <w:t>already</w:t>
      </w:r>
      <w:r>
        <w:t xml:space="preserve"> collected </w:t>
      </w:r>
      <w:r w:rsidR="007B03D5">
        <w:t>in e</w:t>
      </w:r>
      <w:r>
        <w:t>astern Oklahoma</w:t>
      </w:r>
      <w:r w:rsidR="004C4A67">
        <w:t xml:space="preserve"> strongly suggested</w:t>
      </w:r>
      <w:r>
        <w:t xml:space="preserve"> that because members of the FQHCs share a common health environment, and therefore common experiences, </w:t>
      </w:r>
      <w:r w:rsidR="00D063A8">
        <w:t xml:space="preserve">then </w:t>
      </w:r>
      <w:r>
        <w:t xml:space="preserve">the circulation of discourses essentially makes those experiences intelligible, something that can be readily </w:t>
      </w:r>
      <w:r w:rsidR="007B03D5">
        <w:t>understood. It provides a genre</w:t>
      </w:r>
      <w:r>
        <w:t xml:space="preserve"> in which to understand the health care system and population around them.</w:t>
      </w:r>
    </w:p>
    <w:p w:rsidR="007B03D5" w:rsidRDefault="007B03D5" w:rsidP="00973F80">
      <w:pPr>
        <w:pStyle w:val="BlockQuotation"/>
        <w:ind w:right="576"/>
      </w:pPr>
      <w:r>
        <w:lastRenderedPageBreak/>
        <w:t xml:space="preserve">Indeed, the genre, as a </w:t>
      </w:r>
      <w:proofErr w:type="spellStart"/>
      <w:r>
        <w:t>metadiscursive</w:t>
      </w:r>
      <w:proofErr w:type="spellEnd"/>
      <w:r>
        <w:t xml:space="preserve"> label for a class of recurrent </w:t>
      </w:r>
      <w:proofErr w:type="spellStart"/>
      <w:r>
        <w:t>entextualizations</w:t>
      </w:r>
      <w:proofErr w:type="spellEnd"/>
      <w:r>
        <w:t>- each with its own interactional and denotative facets- is what appears to give substance and continuity to the social interactions in which texts are produced, and therefore, to the broader social order</w:t>
      </w:r>
      <w:r w:rsidR="00BF73F5">
        <w:t>.</w:t>
      </w:r>
      <w:r>
        <w:t xml:space="preserve"> [Silverstein and Urban 1996:8]</w:t>
      </w:r>
    </w:p>
    <w:p w:rsidR="00DC5D7B" w:rsidRDefault="00DC5D7B" w:rsidP="00973F80">
      <w:pPr>
        <w:ind w:right="576" w:firstLine="720"/>
      </w:pPr>
    </w:p>
    <w:p w:rsidR="006C3C98" w:rsidRDefault="006C3C98" w:rsidP="00973F80">
      <w:pPr>
        <w:ind w:right="576" w:firstLine="720"/>
      </w:pPr>
      <w:r>
        <w:t xml:space="preserve"> Because their shared experiences are forged in </w:t>
      </w:r>
      <w:proofErr w:type="spellStart"/>
      <w:r>
        <w:t>rurality</w:t>
      </w:r>
      <w:proofErr w:type="spellEnd"/>
      <w:r>
        <w:t xml:space="preserve">, lack of </w:t>
      </w:r>
      <w:r w:rsidR="00437576">
        <w:t xml:space="preserve">health </w:t>
      </w:r>
      <w:r>
        <w:t>resources, and medical underservice, interpretations of the historical development of health and healthcare are dialogized within those experiences. In much the same way, other segments of the health care delivery system share a discursive community, a social organization in which discourse</w:t>
      </w:r>
      <w:r w:rsidR="004C27A2">
        <w:t>s circulate</w:t>
      </w:r>
      <w:r>
        <w:t xml:space="preserve"> based on shared social experiences. The texts produced and consumed by these groups are </w:t>
      </w:r>
      <w:proofErr w:type="spellStart"/>
      <w:r>
        <w:t>intertextualized</w:t>
      </w:r>
      <w:proofErr w:type="spellEnd"/>
      <w:r>
        <w:t xml:space="preserve"> acco</w:t>
      </w:r>
      <w:r w:rsidR="00D063A8">
        <w:t>rding to their respective genre</w:t>
      </w:r>
      <w:r w:rsidR="00437576">
        <w:t>, thus cross-</w:t>
      </w:r>
      <w:r>
        <w:t>group communication is often affected by mistranslation, or, in relation to ou</w:t>
      </w:r>
      <w:r w:rsidR="004C27A2">
        <w:t xml:space="preserve">r third dimension, outright </w:t>
      </w:r>
      <w:proofErr w:type="spellStart"/>
      <w:r w:rsidR="004C27A2">
        <w:t>re</w:t>
      </w:r>
      <w:r w:rsidR="00E201DB">
        <w:t>e</w:t>
      </w:r>
      <w:r>
        <w:t>ntextualization</w:t>
      </w:r>
      <w:proofErr w:type="spellEnd"/>
      <w:r>
        <w:t>.</w:t>
      </w:r>
    </w:p>
    <w:p w:rsidR="00D4055F" w:rsidRDefault="006C3C98" w:rsidP="00973F80">
      <w:pPr>
        <w:ind w:right="576" w:firstLine="720"/>
      </w:pPr>
      <w:r w:rsidRPr="006C3C98">
        <w:t xml:space="preserve">The analysis of this research focused on </w:t>
      </w:r>
      <w:proofErr w:type="spellStart"/>
      <w:r w:rsidRPr="006C3C98">
        <w:t>Fairclough’s</w:t>
      </w:r>
      <w:proofErr w:type="spellEnd"/>
      <w:r w:rsidRPr="006C3C98">
        <w:t xml:space="preserve"> (1992) final dimension, the analysis of </w:t>
      </w:r>
      <w:r w:rsidRPr="006C3C98">
        <w:rPr>
          <w:i/>
        </w:rPr>
        <w:t>discourse as social practice</w:t>
      </w:r>
      <w:r w:rsidRPr="0030418B">
        <w:rPr>
          <w:b/>
        </w:rPr>
        <w:t xml:space="preserve"> </w:t>
      </w:r>
      <w:r>
        <w:t>(</w:t>
      </w:r>
      <w:proofErr w:type="spellStart"/>
      <w:r>
        <w:t>Blommaert</w:t>
      </w:r>
      <w:proofErr w:type="spellEnd"/>
      <w:r>
        <w:t xml:space="preserve"> 2005). This is perhaps the most important dimension in that it examines the “ideological effects and hegemonic processes in which discourse is a feature</w:t>
      </w:r>
      <w:r w:rsidR="00D063A8">
        <w:t>”</w:t>
      </w:r>
      <w:r>
        <w:t xml:space="preserve"> (</w:t>
      </w:r>
      <w:proofErr w:type="spellStart"/>
      <w:r>
        <w:t>Blommaert</w:t>
      </w:r>
      <w:proofErr w:type="spellEnd"/>
      <w:r>
        <w:t xml:space="preserve"> and </w:t>
      </w:r>
      <w:proofErr w:type="spellStart"/>
      <w:r>
        <w:t>Bulcaen</w:t>
      </w:r>
      <w:proofErr w:type="spellEnd"/>
      <w:r>
        <w:t xml:space="preserve"> 2000:449). This dimension, in particular, draws upon </w:t>
      </w:r>
      <w:r w:rsidR="00D4055F">
        <w:t xml:space="preserve">medical anthropology and linguistic anthropology </w:t>
      </w:r>
      <w:r>
        <w:t xml:space="preserve">in examining the ways in which discourse shapes and is shaped by sociopolitical struggle. </w:t>
      </w:r>
    </w:p>
    <w:p w:rsidR="006C3C98" w:rsidRDefault="006C3C98" w:rsidP="00973F80">
      <w:pPr>
        <w:ind w:right="576" w:firstLine="720"/>
      </w:pPr>
      <w:r>
        <w:t xml:space="preserve">In </w:t>
      </w:r>
      <w:proofErr w:type="spellStart"/>
      <w:r>
        <w:t>heteroglossic</w:t>
      </w:r>
      <w:proofErr w:type="spellEnd"/>
      <w:r>
        <w:t xml:space="preserve"> discourse communities, where competing discourses emerge from and are consumed by multiple and unequal positions of power, some voices, some </w:t>
      </w:r>
      <w:proofErr w:type="spellStart"/>
      <w:r>
        <w:t>knowledges</w:t>
      </w:r>
      <w:proofErr w:type="spellEnd"/>
      <w:r>
        <w:t xml:space="preserve">, are delegitimized. </w:t>
      </w:r>
      <w:r w:rsidRPr="00E201DB">
        <w:t xml:space="preserve">Knowledge is not a homogenous entity in the discursive world. While common ideology suggests there is a true </w:t>
      </w:r>
      <w:r w:rsidRPr="00E201DB">
        <w:lastRenderedPageBreak/>
        <w:t xml:space="preserve">and accurate single knowledge, there are in fact multiple and often conflicting </w:t>
      </w:r>
      <w:proofErr w:type="spellStart"/>
      <w:r w:rsidRPr="00E201DB">
        <w:t>knowledges</w:t>
      </w:r>
      <w:proofErr w:type="spellEnd"/>
      <w:r w:rsidRPr="00E201DB">
        <w:t xml:space="preserve"> that are hierarchically ranked, with one often given an economy of truth by the position it holds within any particular hierarchy (Foucault 1980) or by its position </w:t>
      </w:r>
      <w:r w:rsidR="004C27A2">
        <w:t>within a</w:t>
      </w:r>
      <w:r w:rsidRPr="00E201DB">
        <w:t xml:space="preserve"> linguistic market (Bourdieu 1991</w:t>
      </w:r>
      <w:r w:rsidR="00D4055F">
        <w:t>, Blanton 2011</w:t>
      </w:r>
      <w:r w:rsidRPr="00E201DB">
        <w:t>).</w:t>
      </w:r>
    </w:p>
    <w:p w:rsidR="00D063A8" w:rsidRDefault="006C3C98" w:rsidP="00973F80">
      <w:pPr>
        <w:ind w:right="576" w:firstLine="720"/>
      </w:pPr>
      <w:r>
        <w:t xml:space="preserve">In the case of eastern Oklahoma, </w:t>
      </w:r>
      <w:proofErr w:type="spellStart"/>
      <w:r>
        <w:t>k</w:t>
      </w:r>
      <w:r w:rsidR="00D063A8">
        <w:t>nowledges</w:t>
      </w:r>
      <w:proofErr w:type="spellEnd"/>
      <w:r w:rsidR="00D063A8">
        <w:t xml:space="preserve"> from </w:t>
      </w:r>
      <w:proofErr w:type="spellStart"/>
      <w:r w:rsidR="00D063A8">
        <w:t>sociopolitically</w:t>
      </w:r>
      <w:proofErr w:type="spellEnd"/>
      <w:r w:rsidR="00D063A8">
        <w:t xml:space="preserve"> </w:t>
      </w:r>
      <w:r>
        <w:t xml:space="preserve">dominate positions, such as the OHCA, CMS, </w:t>
      </w:r>
      <w:r w:rsidR="004C27A2">
        <w:t>Oklahoma State Department of Health (</w:t>
      </w:r>
      <w:r>
        <w:t>OSDH</w:t>
      </w:r>
      <w:r w:rsidR="004C27A2">
        <w:t>)</w:t>
      </w:r>
      <w:r>
        <w:t xml:space="preserve">, </w:t>
      </w:r>
      <w:r w:rsidR="004C27A2">
        <w:t>Health Resources Service Administration (</w:t>
      </w:r>
      <w:r>
        <w:t>HRSA</w:t>
      </w:r>
      <w:r w:rsidR="004C27A2">
        <w:t>)</w:t>
      </w:r>
      <w:r>
        <w:t xml:space="preserve">, and politicians, particularly in the discussions of the ACA, are afforded a greater economy of truth than </w:t>
      </w:r>
      <w:proofErr w:type="spellStart"/>
      <w:r>
        <w:t>knowledges</w:t>
      </w:r>
      <w:proofErr w:type="spellEnd"/>
      <w:r>
        <w:t xml:space="preserve"> of FQHCs serving rural communities emerging from the </w:t>
      </w:r>
      <w:proofErr w:type="spellStart"/>
      <w:r>
        <w:t>sociopolitically</w:t>
      </w:r>
      <w:proofErr w:type="spellEnd"/>
      <w:r>
        <w:t xml:space="preserve"> disenfranchised communities of eastern Oklahoma. </w:t>
      </w:r>
      <w:r w:rsidR="00D063A8">
        <w:t xml:space="preserve">To argue that these power structures alone are detrimental to the FQHC mission is to ignore that there is constant negotiation within these </w:t>
      </w:r>
      <w:proofErr w:type="spellStart"/>
      <w:r w:rsidR="009B5261">
        <w:t>knowledges</w:t>
      </w:r>
      <w:proofErr w:type="spellEnd"/>
      <w:r w:rsidR="009B5261">
        <w:t>, as</w:t>
      </w:r>
      <w:r w:rsidR="00D063A8">
        <w:t xml:space="preserve"> texts and discourse are in a constant </w:t>
      </w:r>
      <w:r w:rsidR="004C27A2">
        <w:t xml:space="preserve">process of </w:t>
      </w:r>
      <w:proofErr w:type="spellStart"/>
      <w:r w:rsidR="004C27A2">
        <w:t>entextualization</w:t>
      </w:r>
      <w:proofErr w:type="spellEnd"/>
      <w:r w:rsidR="004C27A2">
        <w:t xml:space="preserve">/ </w:t>
      </w:r>
      <w:proofErr w:type="spellStart"/>
      <w:r w:rsidR="004C27A2">
        <w:t>re</w:t>
      </w:r>
      <w:r w:rsidR="00750346">
        <w:t>entextualization</w:t>
      </w:r>
      <w:proofErr w:type="spellEnd"/>
      <w:r w:rsidR="00D063A8">
        <w:t>,</w:t>
      </w:r>
      <w:r w:rsidR="00636CAA">
        <w:t xml:space="preserve"> </w:t>
      </w:r>
      <w:r w:rsidR="00C1219B">
        <w:t>and they</w:t>
      </w:r>
      <w:r w:rsidR="00750346">
        <w:t xml:space="preserve"> are </w:t>
      </w:r>
      <w:r w:rsidR="0063115B">
        <w:t>affected</w:t>
      </w:r>
      <w:r w:rsidR="004C27A2">
        <w:t xml:space="preserve"> by dialogic</w:t>
      </w:r>
      <w:r w:rsidR="00750346">
        <w:t xml:space="preserve"> phenomena. “It is not the speaker alone who offers context to statements and generates context, but the other parties in the communication process do so as well” (</w:t>
      </w:r>
      <w:proofErr w:type="spellStart"/>
      <w:r w:rsidR="00750346">
        <w:t>Blommaert</w:t>
      </w:r>
      <w:proofErr w:type="spellEnd"/>
      <w:r w:rsidR="00750346">
        <w:t xml:space="preserve"> 2005:43).</w:t>
      </w:r>
    </w:p>
    <w:p w:rsidR="006C3C98" w:rsidRDefault="006C3C98" w:rsidP="00973F80">
      <w:pPr>
        <w:ind w:right="576" w:firstLine="720"/>
      </w:pPr>
      <w:r>
        <w:t xml:space="preserve">It is in this aspect that there has been criticism leveled against the overemphasis on </w:t>
      </w:r>
      <w:r w:rsidR="0063115B">
        <w:t xml:space="preserve">subjugated populations’ complicity in reproducing </w:t>
      </w:r>
      <w:r>
        <w:t xml:space="preserve">power and </w:t>
      </w:r>
      <w:r w:rsidRPr="0063115B">
        <w:t>hegemony</w:t>
      </w:r>
      <w:r w:rsidR="0063115B">
        <w:t xml:space="preserve">, </w:t>
      </w:r>
      <w:r w:rsidRPr="0063115B">
        <w:t>particularly</w:t>
      </w:r>
      <w:r>
        <w:t xml:space="preserve"> Foucault and </w:t>
      </w:r>
      <w:proofErr w:type="spellStart"/>
      <w:r>
        <w:t>Gramscian</w:t>
      </w:r>
      <w:proofErr w:type="spellEnd"/>
      <w:r>
        <w:t xml:space="preserve"> concepts of such (</w:t>
      </w:r>
      <w:proofErr w:type="spellStart"/>
      <w:r>
        <w:t>Blommaert</w:t>
      </w:r>
      <w:proofErr w:type="spellEnd"/>
      <w:r>
        <w:t xml:space="preserve"> and </w:t>
      </w:r>
      <w:proofErr w:type="spellStart"/>
      <w:r>
        <w:t>Bulcaen</w:t>
      </w:r>
      <w:proofErr w:type="spellEnd"/>
      <w:r>
        <w:t xml:space="preserve"> 2000). </w:t>
      </w:r>
      <w:r w:rsidR="0063115B">
        <w:t>Subjugated populations do not simply consent and reproduce their oppression. Though some members within populations might do so to in order to consolidate authority within the subjugated group, there are other</w:t>
      </w:r>
      <w:r w:rsidR="006B36F8">
        <w:t>s</w:t>
      </w:r>
      <w:r w:rsidR="0063115B">
        <w:t xml:space="preserve"> who re</w:t>
      </w:r>
      <w:r w:rsidR="00BA6360">
        <w:t xml:space="preserve">sist it and offer counter discourses. To create an imaginary of homogeny within a </w:t>
      </w:r>
      <w:r w:rsidR="00BA6360">
        <w:lastRenderedPageBreak/>
        <w:t xml:space="preserve">subjugated group is an effort to mask human agency. </w:t>
      </w:r>
      <w:r>
        <w:t xml:space="preserve">CDA is still useful, however, in that it frames discourse within the context it was produced, consumed, </w:t>
      </w:r>
      <w:proofErr w:type="spellStart"/>
      <w:r>
        <w:t>entextualized</w:t>
      </w:r>
      <w:proofErr w:type="spellEnd"/>
      <w:r>
        <w:t xml:space="preserve">, and recirculated. As </w:t>
      </w:r>
      <w:proofErr w:type="spellStart"/>
      <w:r>
        <w:t>Blommaert</w:t>
      </w:r>
      <w:proofErr w:type="spellEnd"/>
      <w:r>
        <w:t xml:space="preserve"> (2005:1) argues, this is not “an analysis that reacts against power </w:t>
      </w:r>
      <w:r w:rsidRPr="008E640D">
        <w:rPr>
          <w:i/>
        </w:rPr>
        <w:t>alone</w:t>
      </w:r>
      <w:r>
        <w:t xml:space="preserve">,” but rather “an analysis of power </w:t>
      </w:r>
      <w:r w:rsidRPr="008E640D">
        <w:rPr>
          <w:i/>
        </w:rPr>
        <w:t>effects</w:t>
      </w:r>
      <w:r>
        <w:t xml:space="preserve">.” The analytic approach of this research takes on a much broader view of power and hegemony than those traditionally associated with CDA. </w:t>
      </w:r>
    </w:p>
    <w:p w:rsidR="006C3C98" w:rsidRDefault="006C3C98" w:rsidP="00973F80">
      <w:pPr>
        <w:ind w:right="576" w:firstLine="720"/>
      </w:pPr>
      <w:r>
        <w:t xml:space="preserve">Foucault and Gramsci are no doubt important figures in </w:t>
      </w:r>
      <w:r w:rsidR="004C27A2">
        <w:t xml:space="preserve">the </w:t>
      </w:r>
      <w:r>
        <w:t>scholarship of power and their work is useful for recognizing that discourse</w:t>
      </w:r>
      <w:r w:rsidR="004C27A2">
        <w:t>s</w:t>
      </w:r>
      <w:r>
        <w:t xml:space="preserve"> produced </w:t>
      </w:r>
      <w:r w:rsidR="004C27A2">
        <w:t xml:space="preserve">from a marginalized locality are </w:t>
      </w:r>
      <w:r>
        <w:t>not as highly valued a</w:t>
      </w:r>
      <w:r w:rsidR="004C27A2">
        <w:t xml:space="preserve">s those produced from authoritative </w:t>
      </w:r>
      <w:r>
        <w:t>positions, especially when speakers and hearers view the world in that way (</w:t>
      </w:r>
      <w:proofErr w:type="spellStart"/>
      <w:r>
        <w:t>Blommaert</w:t>
      </w:r>
      <w:proofErr w:type="spellEnd"/>
      <w:r>
        <w:t xml:space="preserve"> 2005). Further, Foucault (1994) offers insight for brea</w:t>
      </w:r>
      <w:r w:rsidR="004C27A2">
        <w:t>king through political rhetoric;</w:t>
      </w:r>
      <w:r>
        <w:t xml:space="preserve"> a problem often faced in discourse analysis of gov</w:t>
      </w:r>
      <w:r w:rsidR="004C27A2">
        <w:t>ernment run programs such as</w:t>
      </w:r>
      <w:r>
        <w:t xml:space="preserve"> FQHCs or the ACA. The approach is to find hidden and devalued </w:t>
      </w:r>
      <w:proofErr w:type="spellStart"/>
      <w:r>
        <w:t>knowledges</w:t>
      </w:r>
      <w:proofErr w:type="spellEnd"/>
      <w:r>
        <w:t xml:space="preserve">, to understand them historically, and make them capable of opposition to “the scientific </w:t>
      </w:r>
      <w:proofErr w:type="spellStart"/>
      <w:r>
        <w:t>hierarchicization</w:t>
      </w:r>
      <w:proofErr w:type="spellEnd"/>
      <w:r>
        <w:t xml:space="preserve"> of </w:t>
      </w:r>
      <w:proofErr w:type="spellStart"/>
      <w:r>
        <w:t>knowledges</w:t>
      </w:r>
      <w:proofErr w:type="spellEnd"/>
      <w:r>
        <w:t xml:space="preserve"> and the effect intrinsic to their power (Foucault 1980:85).” </w:t>
      </w:r>
    </w:p>
    <w:p w:rsidR="00F00920" w:rsidRDefault="006C3C98" w:rsidP="00973F80">
      <w:pPr>
        <w:ind w:right="576" w:firstLine="720"/>
      </w:pPr>
      <w:r w:rsidRPr="00E201DB">
        <w:t>Gr</w:t>
      </w:r>
      <w:r w:rsidR="00E201DB">
        <w:t xml:space="preserve">amsci </w:t>
      </w:r>
      <w:r w:rsidRPr="00E201DB">
        <w:t>(1971) defined the idea of hegemony as a complex of social, political, and cultural forces that causes one class or group to dominate others. Gramsci (1971) defined ideology as a battlefield, where groups move and acquire consciousness of their struggle, which will come “always through the intermediary of the ideological terrain where two hegemonic principles confront each other” (</w:t>
      </w:r>
      <w:proofErr w:type="spellStart"/>
      <w:r w:rsidRPr="00E201DB">
        <w:t>Mouffe</w:t>
      </w:r>
      <w:proofErr w:type="spellEnd"/>
      <w:r w:rsidRPr="00E201DB">
        <w:t xml:space="preserve"> 1979:186). This battlefield is where discourse and meanings of places and events are formed, shared, and controlled. Gramsci was able to </w:t>
      </w:r>
      <w:r w:rsidRPr="00E201DB">
        <w:lastRenderedPageBreak/>
        <w:t xml:space="preserve">show, as </w:t>
      </w:r>
      <w:proofErr w:type="spellStart"/>
      <w:r w:rsidRPr="00E201DB">
        <w:t>Mouffe</w:t>
      </w:r>
      <w:proofErr w:type="spellEnd"/>
      <w:r w:rsidRPr="00E201DB">
        <w:t xml:space="preserve"> (1979) points out, that ideologies have no intrinsic class properties; rather ideologies are disarticulated-rearticulated in an attempt to incorporate ideological elements between two hegemonic groups in an historical sense. </w:t>
      </w:r>
    </w:p>
    <w:p w:rsidR="006C3C98" w:rsidRDefault="006C3C98" w:rsidP="00973F80">
      <w:pPr>
        <w:ind w:right="576" w:firstLine="720"/>
      </w:pPr>
      <w:r w:rsidRPr="00E201DB">
        <w:t>Historical development is stressed as being a departure point for analysis, but we are warned of the tendency to form historical causes, as in fact ideology is fluid and ever changing in character (Gramsci 1971). Local ideologies, then, are created and formed through local beliefs and values, and larger state and national ideologies will be changed as the hegemonic device incorporates ideologies in order to maintain influence. This change can only occur, however, when local discourses are incorporated into th</w:t>
      </w:r>
      <w:r w:rsidR="00E201DB" w:rsidRPr="00E201DB">
        <w:t>e larger ideology (Blanton 2006).</w:t>
      </w:r>
      <w:r>
        <w:t xml:space="preserve"> </w:t>
      </w:r>
    </w:p>
    <w:p w:rsidR="006C3C98" w:rsidRDefault="006C3C98" w:rsidP="00973F80">
      <w:pPr>
        <w:ind w:right="576" w:firstLine="720"/>
      </w:pPr>
      <w:r>
        <w:t xml:space="preserve">This research expands </w:t>
      </w:r>
      <w:r w:rsidR="003D6E83">
        <w:t>on these ideas, as they are</w:t>
      </w:r>
      <w:r w:rsidR="007875A3">
        <w:t xml:space="preserve"> noted</w:t>
      </w:r>
      <w:r>
        <w:t xml:space="preserve"> below, </w:t>
      </w:r>
      <w:r w:rsidR="007875A3">
        <w:t>intrinsically</w:t>
      </w:r>
      <w:r>
        <w:t xml:space="preserve"> tied to the </w:t>
      </w:r>
      <w:proofErr w:type="spellStart"/>
      <w:r>
        <w:t>politicalization</w:t>
      </w:r>
      <w:proofErr w:type="spellEnd"/>
      <w:r>
        <w:t xml:space="preserve"> of health and healthcare, or sociopolitical medical discourses, in the United States</w:t>
      </w:r>
      <w:r w:rsidR="00E201DB">
        <w:rPr>
          <w:rStyle w:val="FootnoteReference"/>
        </w:rPr>
        <w:footnoteReference w:id="7"/>
      </w:r>
      <w:r>
        <w:t xml:space="preserve">. By examining the hidden </w:t>
      </w:r>
      <w:proofErr w:type="spellStart"/>
      <w:r>
        <w:t>knowledge</w:t>
      </w:r>
      <w:r w:rsidR="003D6E83">
        <w:t>s</w:t>
      </w:r>
      <w:proofErr w:type="spellEnd"/>
      <w:r w:rsidR="003D6E83">
        <w:t xml:space="preserve"> of FQHCs in eastern Oklahoma and </w:t>
      </w:r>
      <w:r>
        <w:t>by understanding their historic development, circulation, and deployment, we can better understand the way in which their discourse</w:t>
      </w:r>
      <w:r w:rsidR="003D6E83">
        <w:t>s become</w:t>
      </w:r>
      <w:r>
        <w:t xml:space="preserve"> devalued as well as how modern political health discourses re</w:t>
      </w:r>
      <w:r w:rsidR="00E201DB">
        <w:t>-</w:t>
      </w:r>
      <w:proofErr w:type="spellStart"/>
      <w:r>
        <w:t>entextualize</w:t>
      </w:r>
      <w:proofErr w:type="spellEnd"/>
      <w:r>
        <w:t xml:space="preserve"> them to maintain their privilege</w:t>
      </w:r>
      <w:r w:rsidR="005A054B">
        <w:rPr>
          <w:rStyle w:val="FootnoteReference"/>
        </w:rPr>
        <w:footnoteReference w:id="8"/>
      </w:r>
      <w:r>
        <w:t xml:space="preserve">. </w:t>
      </w:r>
    </w:p>
    <w:p w:rsidR="006C3C98" w:rsidRDefault="006C3C98" w:rsidP="00973F80">
      <w:pPr>
        <w:ind w:right="576" w:firstLine="720"/>
      </w:pPr>
      <w:r>
        <w:t xml:space="preserve">The ways in which sociopolitical medical discourses operate are embedded in local, national, and global power relations. Understanding power and its </w:t>
      </w:r>
      <w:proofErr w:type="spellStart"/>
      <w:r>
        <w:t>affect</w:t>
      </w:r>
      <w:proofErr w:type="spellEnd"/>
      <w:r>
        <w:t xml:space="preserve"> on localized health discourse is central to this research project, thus the analysis of power in text is also a central concern. </w:t>
      </w:r>
      <w:r w:rsidRPr="00FF2907">
        <w:t xml:space="preserve">Using Foucault’s ideas of </w:t>
      </w:r>
      <w:r w:rsidRPr="00FF2907">
        <w:lastRenderedPageBreak/>
        <w:t>power, Stewart</w:t>
      </w:r>
      <w:r w:rsidRPr="003C5A7D">
        <w:t xml:space="preserve"> </w:t>
      </w:r>
      <w:r>
        <w:t xml:space="preserve">(1996:129) reads power as an effect produced through its investment in subjects and defined only by the point through which it passes. By examining the points through which culture itself is produced, through the </w:t>
      </w:r>
      <w:proofErr w:type="spellStart"/>
      <w:r>
        <w:t>narrativizing</w:t>
      </w:r>
      <w:proofErr w:type="spellEnd"/>
      <w:r>
        <w:t xml:space="preserve"> of places and events, and by reformulation and renegotiation of sign and meaning, the effects of power </w:t>
      </w:r>
      <w:r w:rsidR="00F00920">
        <w:t>differentials</w:t>
      </w:r>
      <w:r>
        <w:t xml:space="preserve"> </w:t>
      </w:r>
      <w:r w:rsidR="00E201DB">
        <w:t>can be better analyzed in text (Blanton 2006).</w:t>
      </w:r>
      <w:r w:rsidR="007218E2">
        <w:t xml:space="preserve"> </w:t>
      </w:r>
    </w:p>
    <w:p w:rsidR="003D6E83" w:rsidRDefault="006C3C98" w:rsidP="00973F80">
      <w:pPr>
        <w:ind w:right="576" w:firstLine="720"/>
      </w:pPr>
      <w:r>
        <w:t xml:space="preserve">Particular attention is paid to places where time and space converge, where events are re-membered, meanings renegotiated, and the social realities of the present constructed (Stewart 1996). These are </w:t>
      </w:r>
      <w:proofErr w:type="spellStart"/>
      <w:r>
        <w:t>chronotopes</w:t>
      </w:r>
      <w:proofErr w:type="spellEnd"/>
      <w:r>
        <w:t xml:space="preserve">, defined by </w:t>
      </w:r>
      <w:proofErr w:type="spellStart"/>
      <w:r>
        <w:t>Bakhtin</w:t>
      </w:r>
      <w:proofErr w:type="spellEnd"/>
      <w:r>
        <w:t xml:space="preserve"> (1981:84) as a fusion of time and space, where “space becomes charged and responsive to the movements of time, plot and history.” These are spaces where history is remembered, the present contemplated, and the future anticipated. Stewart (1996:94) further argues that these types of spaces become social texts in which the underlying political and collective unconscious become readable. In this sense, </w:t>
      </w:r>
      <w:proofErr w:type="spellStart"/>
      <w:r>
        <w:t>chronotopes</w:t>
      </w:r>
      <w:proofErr w:type="spellEnd"/>
      <w:r>
        <w:t xml:space="preserve"> are productive, thus, the landscape is productive through the narrative it produces</w:t>
      </w:r>
      <w:r w:rsidR="00E201DB">
        <w:t xml:space="preserve"> (Blanton 2006</w:t>
      </w:r>
      <w:r w:rsidR="005A054B">
        <w:t xml:space="preserve"> and 2011</w:t>
      </w:r>
      <w:r w:rsidR="003D6E83">
        <w:t>).</w:t>
      </w:r>
    </w:p>
    <w:p w:rsidR="005A054B" w:rsidRDefault="006C3C98" w:rsidP="00973F80">
      <w:pPr>
        <w:ind w:right="576" w:firstLine="720"/>
      </w:pPr>
      <w:r>
        <w:t xml:space="preserve">Finally, in analyzing the discourses surrounding FQHCs in eastern Oklahoma as social practice, the work of </w:t>
      </w:r>
      <w:proofErr w:type="spellStart"/>
      <w:r>
        <w:t>Bakhtin</w:t>
      </w:r>
      <w:proofErr w:type="spellEnd"/>
      <w:r>
        <w:t xml:space="preserve"> (1981), </w:t>
      </w:r>
      <w:proofErr w:type="spellStart"/>
      <w:r>
        <w:t>Bakhtin</w:t>
      </w:r>
      <w:proofErr w:type="spellEnd"/>
      <w:r>
        <w:t xml:space="preserve"> and Medvedev (1978), </w:t>
      </w:r>
      <w:proofErr w:type="spellStart"/>
      <w:r>
        <w:t>Vološinov</w:t>
      </w:r>
      <w:proofErr w:type="spellEnd"/>
      <w:r>
        <w:t xml:space="preserve"> (1973) and Bourdieu (1977, 1991) will be used to further understand the dynamic sociopolitical process of discourse interaction. </w:t>
      </w:r>
      <w:r w:rsidR="005A054B">
        <w:t xml:space="preserve">Preliminary </w:t>
      </w:r>
      <w:r w:rsidR="003D6E83">
        <w:t>data proved health</w:t>
      </w:r>
      <w:r>
        <w:t>ca</w:t>
      </w:r>
      <w:r w:rsidR="00DC4507">
        <w:t xml:space="preserve">re in eastern Oklahoma to be a </w:t>
      </w:r>
      <w:proofErr w:type="spellStart"/>
      <w:r>
        <w:t>heterog</w:t>
      </w:r>
      <w:r w:rsidR="00DC4507">
        <w:t>lossic</w:t>
      </w:r>
      <w:proofErr w:type="spellEnd"/>
      <w:r w:rsidR="00DC4507">
        <w:t xml:space="preserve"> space (</w:t>
      </w:r>
      <w:proofErr w:type="spellStart"/>
      <w:r w:rsidR="00DC4507">
        <w:t>Bahktin</w:t>
      </w:r>
      <w:proofErr w:type="spellEnd"/>
      <w:r w:rsidR="00DC4507">
        <w:t xml:space="preserve"> 1981), </w:t>
      </w:r>
      <w:r>
        <w:t>a space where centrifugal, or expanding discourses</w:t>
      </w:r>
      <w:r w:rsidR="00BA6360">
        <w:t xml:space="preserve"> such as efficacy and bene</w:t>
      </w:r>
      <w:r w:rsidR="007875A3">
        <w:t>fit</w:t>
      </w:r>
      <w:r>
        <w:t xml:space="preserve"> of FQHCs on community health and economic development, </w:t>
      </w:r>
      <w:r>
        <w:lastRenderedPageBreak/>
        <w:t xml:space="preserve">interact with centripetal, or limiting </w:t>
      </w:r>
      <w:r w:rsidR="00DC5D7B">
        <w:t xml:space="preserve">discourses such as economically </w:t>
      </w:r>
      <w:r>
        <w:t xml:space="preserve">deteriorating political driven medicine. </w:t>
      </w:r>
      <w:r w:rsidR="00DC4507">
        <w:t xml:space="preserve">In the modern discourses of healthcare, </w:t>
      </w:r>
      <w:proofErr w:type="spellStart"/>
      <w:r w:rsidR="00DC4507">
        <w:t>Obam</w:t>
      </w:r>
      <w:r w:rsidR="00262354">
        <w:t>aC</w:t>
      </w:r>
      <w:r w:rsidR="00DC4507">
        <w:t>are</w:t>
      </w:r>
      <w:proofErr w:type="spellEnd"/>
      <w:r w:rsidR="00DC4507">
        <w:t xml:space="preserve"> dominate and </w:t>
      </w:r>
      <w:r w:rsidR="00A02EEC">
        <w:t>centripetal</w:t>
      </w:r>
      <w:r w:rsidR="00DC4507">
        <w:t>, limiting centrifugal discourses of community driven, medically effective primary</w:t>
      </w:r>
      <w:r w:rsidR="00A02EEC">
        <w:t xml:space="preserve"> </w:t>
      </w:r>
      <w:r w:rsidR="00DC4507">
        <w:t xml:space="preserve">care through economically productive and efficient federal investment in FQHCs </w:t>
      </w:r>
      <w:r w:rsidR="00A02EEC">
        <w:t>.</w:t>
      </w:r>
    </w:p>
    <w:p w:rsidR="00F72B51" w:rsidRDefault="00F72B51" w:rsidP="00973F80">
      <w:pPr>
        <w:pStyle w:val="Heading3"/>
        <w:ind w:right="576"/>
      </w:pPr>
    </w:p>
    <w:p w:rsidR="006C3C98" w:rsidRDefault="00F515D0" w:rsidP="00973F80">
      <w:pPr>
        <w:pStyle w:val="Heading3"/>
        <w:ind w:right="576"/>
      </w:pPr>
      <w:bookmarkStart w:id="23" w:name="_Toc384663542"/>
      <w:r>
        <w:t>Presentation of Initial Findings</w:t>
      </w:r>
      <w:bookmarkEnd w:id="23"/>
    </w:p>
    <w:p w:rsidR="00F515D0" w:rsidRDefault="00F515D0" w:rsidP="00973F80">
      <w:pPr>
        <w:ind w:right="576" w:firstLine="720"/>
      </w:pPr>
      <w:r>
        <w:t>In October of 2013, The Oklahoma Primary Care Association (OKPCA), Oklahoma’s federally designated association fo</w:t>
      </w:r>
      <w:r w:rsidR="00B00051">
        <w:t>r Community Health Centers,</w:t>
      </w:r>
      <w:r>
        <w:t xml:space="preserve"> asked me to present my research</w:t>
      </w:r>
      <w:r w:rsidR="00262354">
        <w:t xml:space="preserve"> at their annual conference (</w:t>
      </w:r>
      <w:r w:rsidR="003D6E83">
        <w:t>Appendix B</w:t>
      </w:r>
      <w:r>
        <w:t>). I presented the audience, which included administrators from every FQH</w:t>
      </w:r>
      <w:r w:rsidR="007875A3">
        <w:t>C in Oklahoma</w:t>
      </w:r>
      <w:r w:rsidR="00F00920">
        <w:t>,</w:t>
      </w:r>
      <w:r>
        <w:t xml:space="preserve"> OKPCA, OHCA administrators, lobbyists, a</w:t>
      </w:r>
      <w:r w:rsidR="003D6E83">
        <w:t>nd others concerned with health</w:t>
      </w:r>
      <w:r>
        <w:t>care access, with four genres of return on investment that became evident in the analysis of discour</w:t>
      </w:r>
      <w:r w:rsidR="003D6E83">
        <w:t>ses surrounding FQHC’s (Figure 5</w:t>
      </w:r>
      <w:r>
        <w:t>). I further added examples of the types of r</w:t>
      </w:r>
      <w:r w:rsidR="003D6E83">
        <w:t>eturn for each genre (Appendix B</w:t>
      </w:r>
      <w:r>
        <w:t>), and solicited feedback in creating a dissertation that would se</w:t>
      </w:r>
      <w:r w:rsidR="009263C0">
        <w:t>rve as an instrument of communication</w:t>
      </w:r>
      <w:r>
        <w:t xml:space="preserve"> for all FQHCs state wide.</w:t>
      </w:r>
    </w:p>
    <w:p w:rsidR="00F72B51" w:rsidRDefault="00F72B51" w:rsidP="00973F80">
      <w:pPr>
        <w:ind w:right="576"/>
      </w:pPr>
      <w:r>
        <w:tab/>
        <w:t>The response was positive and universal: These genres are known to administrators and advocates of the FQHC mission, however, they had not been articulated in any previous research or publication from the Health Resources and Services Administration (HRSA), the federal oversight department of FQHCs, nor the National Association of Community Health Centers (NACHC), at least not as one common narrative. While the</w:t>
      </w:r>
      <w:r w:rsidR="0013447D">
        <w:t xml:space="preserve"> economic benefit of FQHCs to communities</w:t>
      </w:r>
      <w:r>
        <w:t xml:space="preserve"> has </w:t>
      </w:r>
      <w:r>
        <w:lastRenderedPageBreak/>
        <w:t>been explored in the aggregate</w:t>
      </w:r>
      <w:r w:rsidRPr="00D106B6">
        <w:t xml:space="preserve">, no </w:t>
      </w:r>
      <w:r>
        <w:t>cumulati</w:t>
      </w:r>
      <w:r w:rsidR="003D6E83">
        <w:t>ve work had</w:t>
      </w:r>
      <w:r>
        <w:t xml:space="preserve"> been done to show the economic impact in the lived, personal context. Further, community effects have been discussed in research, but largely as gaining access to medical care, not as a community development or social entrepreneurial agent</w:t>
      </w:r>
      <w:r w:rsidR="003D6E83">
        <w:t>s</w:t>
      </w:r>
      <w:r>
        <w:t xml:space="preserve"> (Farmer and Kilpatrick 2009). The cultural, social, and political effects of </w:t>
      </w:r>
      <w:r w:rsidR="003D6E83">
        <w:t>FQHCs at the localized level had</w:t>
      </w:r>
      <w:r>
        <w:t xml:space="preserve"> not been effectively discussed in the literature, especially anthropological literature, though is widely expressed in the localized discourses in Oklahoma.</w:t>
      </w:r>
    </w:p>
    <w:p w:rsidR="00943F9C" w:rsidRDefault="00943F9C" w:rsidP="00973F80">
      <w:pPr>
        <w:ind w:right="576"/>
      </w:pPr>
    </w:p>
    <w:p w:rsidR="00973F80" w:rsidRDefault="00943F9C" w:rsidP="00973F80">
      <w:pPr>
        <w:pStyle w:val="Heading2"/>
        <w:rPr>
          <w:rFonts w:asciiTheme="minorHAnsi" w:hAnsiTheme="minorHAnsi"/>
          <w:b w:val="0"/>
          <w:bCs w:val="0"/>
          <w:iCs w:val="0"/>
        </w:rPr>
      </w:pPr>
      <w:r w:rsidRPr="00B244E4">
        <w:rPr>
          <w:noProof/>
          <w:lang w:bidi="ar-SA"/>
        </w:rPr>
        <w:drawing>
          <wp:inline distT="0" distB="0" distL="0" distR="0">
            <wp:extent cx="5394960" cy="2635807"/>
            <wp:effectExtent l="0" t="0" r="0" b="0"/>
            <wp:docPr id="16"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20940" cy="3674571"/>
                      <a:chOff x="822961" y="1100629"/>
                      <a:chExt cx="7520940" cy="3674571"/>
                    </a:xfrm>
                  </a:grpSpPr>
                  <a:sp>
                    <a:nvSpPr>
                      <a:cNvPr id="3" name="Content Placeholder 2"/>
                      <a:cNvSpPr>
                        <a:spLocks noGrp="1"/>
                      </a:cNvSpPr>
                    </a:nvSpPr>
                    <a:spPr>
                      <a:xfrm>
                        <a:off x="822961" y="1100629"/>
                        <a:ext cx="7520940" cy="3579849"/>
                      </a:xfrm>
                      <a:prstGeom prst="rect">
                        <a:avLst/>
                      </a:prstGeom>
                    </a:spPr>
                    <a:txSp>
                      <a:txBody>
                        <a:bodyPr vert="horz" lIns="91440" tIns="45720" rIns="91440" bIns="45720" rtlCol="0">
                          <a:normAutofit/>
                        </a:bodyPr>
                        <a:lstStyle>
                          <a:lvl1pPr marL="342900" indent="-342900" algn="l" defTabSz="914400" rtl="0" eaLnBrk="1" latinLnBrk="0" hangingPunct="1">
                            <a:spcBef>
                              <a:spcPts val="800"/>
                            </a:spcBef>
                            <a:buFont typeface="Arial" pitchFamily="34" charset="0"/>
                            <a:buNone/>
                            <a:defRPr sz="1600" b="1" kern="1200">
                              <a:solidFill>
                                <a:schemeClr val="tx1"/>
                              </a:solidFill>
                              <a:latin typeface="+mn-lt"/>
                              <a:ea typeface="+mn-ea"/>
                              <a:cs typeface="+mn-cs"/>
                            </a:defRPr>
                          </a:lvl1pPr>
                          <a:lvl2pPr marL="173736" indent="-173736" algn="l" defTabSz="914400" rtl="0" eaLnBrk="1" latinLnBrk="0" hangingPunct="1">
                            <a:spcBef>
                              <a:spcPts val="300"/>
                            </a:spcBef>
                            <a:buClr>
                              <a:schemeClr val="accent2"/>
                            </a:buClr>
                            <a:buFont typeface="Wingdings" pitchFamily="2" charset="2"/>
                            <a:buChar char="§"/>
                            <a:defRPr sz="1600" kern="1200">
                              <a:solidFill>
                                <a:schemeClr val="tx1"/>
                              </a:solidFill>
                              <a:latin typeface="+mn-lt"/>
                              <a:ea typeface="+mn-ea"/>
                              <a:cs typeface="+mn-cs"/>
                            </a:defRPr>
                          </a:lvl2pPr>
                          <a:lvl3pPr marL="402336" indent="-164592" algn="l" defTabSz="914400" rtl="0" eaLnBrk="1" latinLnBrk="0" hangingPunct="1">
                            <a:spcBef>
                              <a:spcPts val="300"/>
                            </a:spcBef>
                            <a:buClr>
                              <a:schemeClr val="accent2"/>
                            </a:buClr>
                            <a:buFont typeface="Wingdings" pitchFamily="2" charset="2"/>
                            <a:buChar char="§"/>
                            <a:defRPr sz="1600" kern="1200">
                              <a:solidFill>
                                <a:schemeClr val="tx1"/>
                              </a:solidFill>
                              <a:latin typeface="+mn-lt"/>
                              <a:ea typeface="+mn-ea"/>
                              <a:cs typeface="+mn-cs"/>
                            </a:defRPr>
                          </a:lvl3pPr>
                          <a:lvl4pPr marL="630936" indent="-164592" algn="l" defTabSz="914400" rtl="0" eaLnBrk="1" latinLnBrk="0" hangingPunct="1">
                            <a:spcBef>
                              <a:spcPts val="300"/>
                            </a:spcBef>
                            <a:buClr>
                              <a:schemeClr val="accent2"/>
                            </a:buClr>
                            <a:buFont typeface="Wingdings" pitchFamily="2" charset="2"/>
                            <a:buChar char="§"/>
                            <a:defRPr sz="1600" kern="1200">
                              <a:solidFill>
                                <a:schemeClr val="tx1"/>
                              </a:solidFill>
                              <a:latin typeface="+mn-lt"/>
                              <a:ea typeface="+mn-ea"/>
                              <a:cs typeface="+mn-cs"/>
                            </a:defRPr>
                          </a:lvl4pPr>
                          <a:lvl5pPr marL="859536" indent="-173736" algn="l" defTabSz="914400" rtl="0" eaLnBrk="1" latinLnBrk="0" hangingPunct="1">
                            <a:spcBef>
                              <a:spcPts val="300"/>
                            </a:spcBef>
                            <a:buClr>
                              <a:schemeClr val="accent2"/>
                            </a:buClr>
                            <a:buFont typeface="Wingdings" pitchFamily="2" charset="2"/>
                            <a:buChar char="§"/>
                            <a:defRPr sz="1600" kern="1200">
                              <a:solidFill>
                                <a:schemeClr val="tx1"/>
                              </a:solidFill>
                              <a:latin typeface="+mn-lt"/>
                              <a:ea typeface="+mn-ea"/>
                              <a:cs typeface="+mn-cs"/>
                            </a:defRPr>
                          </a:lvl5pPr>
                          <a:lvl6pPr marL="1097280" indent="-173736" algn="l" defTabSz="914400" rtl="0" eaLnBrk="1" latinLnBrk="0" hangingPunct="1">
                            <a:spcBef>
                              <a:spcPts val="300"/>
                            </a:spcBef>
                            <a:buClr>
                              <a:schemeClr val="accent2"/>
                            </a:buClr>
                            <a:buFont typeface="Wingdings" pitchFamily="2" charset="2"/>
                            <a:buChar char="§"/>
                            <a:defRPr sz="1400" kern="1200">
                              <a:solidFill>
                                <a:schemeClr val="tx1"/>
                              </a:solidFill>
                              <a:latin typeface="+mn-lt"/>
                              <a:ea typeface="+mn-ea"/>
                              <a:cs typeface="+mn-cs"/>
                            </a:defRPr>
                          </a:lvl6pPr>
                          <a:lvl7pPr marL="1353312" indent="-164592" algn="l" defTabSz="914400" rtl="0" eaLnBrk="1" latinLnBrk="0" hangingPunct="1">
                            <a:spcBef>
                              <a:spcPts val="300"/>
                            </a:spcBef>
                            <a:buClr>
                              <a:schemeClr val="accent2"/>
                            </a:buClr>
                            <a:buFont typeface="Wingdings" pitchFamily="2" charset="2"/>
                            <a:buChar char="§"/>
                            <a:defRPr sz="1400" kern="1200">
                              <a:solidFill>
                                <a:schemeClr val="tx1"/>
                              </a:solidFill>
                              <a:latin typeface="+mn-lt"/>
                              <a:ea typeface="+mn-ea"/>
                              <a:cs typeface="+mn-cs"/>
                            </a:defRPr>
                          </a:lvl7pPr>
                          <a:lvl8pPr marL="1581912" indent="-164592" algn="l" defTabSz="914400" rtl="0" eaLnBrk="1" latinLnBrk="0" hangingPunct="1">
                            <a:spcBef>
                              <a:spcPts val="300"/>
                            </a:spcBef>
                            <a:buClr>
                              <a:schemeClr val="accent2"/>
                            </a:buClr>
                            <a:buFont typeface="Wingdings" pitchFamily="2" charset="2"/>
                            <a:buChar char="§"/>
                            <a:defRPr sz="1400" kern="1200">
                              <a:solidFill>
                                <a:schemeClr val="tx1"/>
                              </a:solidFill>
                              <a:latin typeface="+mn-lt"/>
                              <a:ea typeface="+mn-ea"/>
                              <a:cs typeface="+mn-cs"/>
                            </a:defRPr>
                          </a:lvl8pPr>
                          <a:lvl9pPr marL="1792224" indent="-164592" algn="l" defTabSz="914400" rtl="0" eaLnBrk="1" latinLnBrk="0" hangingPunct="1">
                            <a:spcBef>
                              <a:spcPts val="300"/>
                            </a:spcBef>
                            <a:buClr>
                              <a:schemeClr val="accent2"/>
                            </a:buClr>
                            <a:buFont typeface="Wingdings" pitchFamily="2" charset="2"/>
                            <a:buChar char="§"/>
                            <a:defRPr sz="1400" kern="1200">
                              <a:solidFill>
                                <a:schemeClr val="tx1"/>
                              </a:solidFill>
                              <a:latin typeface="+mn-lt"/>
                              <a:ea typeface="+mn-ea"/>
                              <a:cs typeface="+mn-cs"/>
                            </a:defRPr>
                          </a:lvl9pPr>
                        </a:lstStyle>
                        <a:p>
                          <a:pPr algn="ctr"/>
                          <a:r>
                            <a:rPr lang="en-US" sz="1800" dirty="0" smtClean="0">
                              <a:latin typeface="Segoe UI Semibold" panose="020B0702040204020203" pitchFamily="34" charset="0"/>
                            </a:rPr>
                            <a:t>Analysis of multiple discourses regarding types of ROI</a:t>
                          </a:r>
                        </a:p>
                        <a:p>
                          <a:endParaRPr lang="en-US" dirty="0">
                            <a:latin typeface="Segoe UI Semibold" panose="020B0702040204020203" pitchFamily="34" charset="0"/>
                          </a:endParaRPr>
                        </a:p>
                      </a:txBody>
                      <a:useSpRect/>
                    </a:txSp>
                  </a:sp>
                  <a:graphicFrame>
                    <a:nvGraphicFramePr>
                      <a:cNvPr id="9" name="Diagram 8"/>
                      <a:cNvGraphicFramePr/>
                    </a:nvGraphicFramePr>
                    <a:graphic>
                      <a:graphicData uri="http://schemas.openxmlformats.org/drawingml/2006/diagram">
                        <dgm:relIds xmlns:dgm="http://schemas.openxmlformats.org/drawingml/2006/diagram" xmlns:r="http://schemas.openxmlformats.org/officeDocument/2006/relationships" r:dm="rId27" r:lo="rId28" r:qs="rId29" r:cs="rId30"/>
                      </a:graphicData>
                    </a:graphic>
                    <a:xfrm>
                      <a:off x="1905000" y="1600200"/>
                      <a:ext cx="5257800" cy="3175000"/>
                    </a:xfrm>
                  </a:graphicFrame>
                </lc:lockedCanvas>
              </a:graphicData>
            </a:graphic>
          </wp:inline>
        </w:drawing>
      </w:r>
    </w:p>
    <w:p w:rsidR="00943F9C" w:rsidRDefault="00943F9C" w:rsidP="00943F9C">
      <w:pPr>
        <w:pStyle w:val="Caption"/>
        <w:ind w:left="720" w:firstLine="720"/>
      </w:pPr>
      <w:bookmarkStart w:id="24" w:name="_Toc383387665"/>
      <w:r>
        <w:t xml:space="preserve">Figure </w:t>
      </w:r>
      <w:fldSimple w:instr=" SEQ Figure \* ARABIC ">
        <w:r w:rsidR="007A2C8A">
          <w:rPr>
            <w:noProof/>
          </w:rPr>
          <w:t>5</w:t>
        </w:r>
      </w:fldSimple>
      <w:r>
        <w:t>: Four Genres of Return on Investment</w:t>
      </w:r>
      <w:bookmarkEnd w:id="24"/>
    </w:p>
    <w:p w:rsidR="00943F9C" w:rsidRDefault="00943F9C" w:rsidP="00973F80">
      <w:pPr>
        <w:pStyle w:val="Heading2"/>
        <w:ind w:right="576"/>
      </w:pPr>
    </w:p>
    <w:p w:rsidR="00943F9C" w:rsidRDefault="00943F9C" w:rsidP="00973F80">
      <w:pPr>
        <w:pStyle w:val="Heading2"/>
        <w:ind w:right="576"/>
      </w:pPr>
    </w:p>
    <w:p w:rsidR="00BF73F5" w:rsidRPr="00BF73F5" w:rsidRDefault="00B87927" w:rsidP="00973F80">
      <w:pPr>
        <w:pStyle w:val="Heading2"/>
        <w:ind w:right="576"/>
      </w:pPr>
      <w:bookmarkStart w:id="25" w:name="_Toc384663543"/>
      <w:r>
        <w:t xml:space="preserve">Presentation of </w:t>
      </w:r>
      <w:r w:rsidR="009263C0">
        <w:t>Results</w:t>
      </w:r>
      <w:bookmarkEnd w:id="25"/>
    </w:p>
    <w:p w:rsidR="00FC327A" w:rsidRDefault="007962B0" w:rsidP="00943F9C">
      <w:pPr>
        <w:keepNext/>
        <w:rPr>
          <w:noProof/>
          <w:lang w:bidi="ar-SA"/>
        </w:rPr>
      </w:pPr>
      <w:r>
        <w:tab/>
        <w:t>What follows in the next chapters of this dissertation resulted</w:t>
      </w:r>
      <w:r w:rsidR="00AF3AF4">
        <w:t xml:space="preserve"> from the</w:t>
      </w:r>
      <w:r w:rsidR="009263C0">
        <w:t xml:space="preserve"> presentation to the OKPCA and further conversation with HWC staff, my graduate committee, and other health providers and economic development professionals across the state. It should be made clear that this dissertation is not a political analysis of </w:t>
      </w:r>
      <w:r w:rsidR="009263C0">
        <w:lastRenderedPageBreak/>
        <w:t>healthcare policy at any level, nor is it designed to explicitly advoca</w:t>
      </w:r>
      <w:r w:rsidR="00943F9C">
        <w:t>te for FQHCs, or any one health</w:t>
      </w:r>
      <w:r w:rsidR="009263C0">
        <w:t>care policy</w:t>
      </w:r>
      <w:r w:rsidR="009F10C1">
        <w:t xml:space="preserve">. Rather, it is a sociolinguistic analysis of discourse surrounding FQHCs in their present operating environment in eastern Oklahoma from their </w:t>
      </w:r>
      <w:r>
        <w:t xml:space="preserve">own, unique </w:t>
      </w:r>
      <w:r w:rsidR="009F10C1">
        <w:t>perspective</w:t>
      </w:r>
      <w:r>
        <w:t>:</w:t>
      </w:r>
      <w:r w:rsidR="00AF3AF4">
        <w:t xml:space="preserve"> a perspective that is not heard in academic literature, and a perspective that is largely suppressed in the discourse</w:t>
      </w:r>
      <w:r w:rsidR="00943F9C">
        <w:t>s of American health</w:t>
      </w:r>
      <w:r w:rsidR="00AF3AF4">
        <w:t>care delivery</w:t>
      </w:r>
      <w:r w:rsidR="00943F9C">
        <w:t>.</w:t>
      </w:r>
    </w:p>
    <w:p w:rsidR="00931262" w:rsidRDefault="00AF3AF4" w:rsidP="00973F80">
      <w:pPr>
        <w:ind w:right="576"/>
      </w:pPr>
      <w:r>
        <w:tab/>
        <w:t>The intent here is to bring post-</w:t>
      </w:r>
      <w:proofErr w:type="spellStart"/>
      <w:r>
        <w:t>structuralist</w:t>
      </w:r>
      <w:proofErr w:type="spellEnd"/>
      <w:r>
        <w:t xml:space="preserve"> theories to bear on the inherent inequity of voice</w:t>
      </w:r>
      <w:r w:rsidR="007962B0">
        <w:t xml:space="preserve"> for FQHCs</w:t>
      </w:r>
      <w:r>
        <w:t xml:space="preserve"> in </w:t>
      </w:r>
      <w:r w:rsidR="007962B0">
        <w:t xml:space="preserve">the discourses of </w:t>
      </w:r>
      <w:r w:rsidR="00943F9C">
        <w:t>health</w:t>
      </w:r>
      <w:r>
        <w:t>care delivery.</w:t>
      </w:r>
      <w:r w:rsidR="00943F9C">
        <w:t xml:space="preserve"> Post-</w:t>
      </w:r>
      <w:r w:rsidR="00931262">
        <w:t>structuralism is in many ways a return to humanism, in that it rejects universal or empirical truths, rejects totalizing discourses, and rejects the economic reductionis</w:t>
      </w:r>
      <w:r w:rsidR="00943F9C">
        <w:t>t</w:t>
      </w:r>
      <w:r w:rsidR="007962B0">
        <w:t xml:space="preserve"> approach of structural economic theories (Neoliberalism, Marxism, and everything in between) that are at the heart of </w:t>
      </w:r>
      <w:r w:rsidR="00931262">
        <w:t>politi</w:t>
      </w:r>
      <w:r w:rsidR="00943F9C">
        <w:t>cal rhetoric surrounding health</w:t>
      </w:r>
      <w:r w:rsidR="00931262">
        <w:t>care today. Post-structuralism rejects any objective and singular reality, arguing instead that heterodoxy exists and is apparent in the polyphony (</w:t>
      </w:r>
      <w:proofErr w:type="spellStart"/>
      <w:r w:rsidR="00931262">
        <w:t>multivocality</w:t>
      </w:r>
      <w:proofErr w:type="spellEnd"/>
      <w:r w:rsidR="00931262">
        <w:t xml:space="preserve">) of multiple discourses that provide frameworks in which to understand the world. </w:t>
      </w:r>
    </w:p>
    <w:p w:rsidR="00931262" w:rsidRDefault="00437576" w:rsidP="00973F80">
      <w:pPr>
        <w:ind w:right="576" w:firstLine="720"/>
      </w:pPr>
      <w:r>
        <w:t>In a post-structural ontology</w:t>
      </w:r>
      <w:r w:rsidR="00931262">
        <w:t>, agency is restricted by exercises of power in which structural constraints are differentially encountered, particularly through control of discourses and control of representation. Exercises of power produce texts and discourses which are afforded an economy o</w:t>
      </w:r>
      <w:r w:rsidR="00943F9C">
        <w:t>f truth and validity. T</w:t>
      </w:r>
      <w:r w:rsidR="00931262">
        <w:t>he role of the interpreter, their position within society, and the discursive practices of their particular community all shape how any text or</w:t>
      </w:r>
      <w:r w:rsidR="007962B0">
        <w:t xml:space="preserve"> discourse is to be interpreted. T</w:t>
      </w:r>
      <w:r w:rsidR="00931262">
        <w:t xml:space="preserve">herefore all texts, even authoritative ones, are subject to multiple interpretations </w:t>
      </w:r>
      <w:r w:rsidR="00931262">
        <w:lastRenderedPageBreak/>
        <w:t xml:space="preserve">and are unstable. </w:t>
      </w:r>
      <w:r w:rsidR="007962B0">
        <w:t xml:space="preserve">This </w:t>
      </w:r>
      <w:proofErr w:type="spellStart"/>
      <w:r w:rsidR="007962B0">
        <w:t>h</w:t>
      </w:r>
      <w:r w:rsidR="00931262">
        <w:t>e</w:t>
      </w:r>
      <w:r w:rsidR="007962B0">
        <w:t>teroglossia</w:t>
      </w:r>
      <w:proofErr w:type="spellEnd"/>
      <w:r w:rsidR="007962B0">
        <w:t xml:space="preserve"> is the locus of such</w:t>
      </w:r>
      <w:r w:rsidR="00931262">
        <w:t xml:space="preserve"> power struggle</w:t>
      </w:r>
      <w:r w:rsidR="007962B0">
        <w:t>s</w:t>
      </w:r>
      <w:r w:rsidR="00AF752F">
        <w:t>, and this disse</w:t>
      </w:r>
      <w:r w:rsidR="006B36F8">
        <w:t xml:space="preserve">rtation is </w:t>
      </w:r>
      <w:proofErr w:type="gramStart"/>
      <w:r w:rsidR="006B36F8">
        <w:t xml:space="preserve">an </w:t>
      </w:r>
      <w:r w:rsidR="00931262">
        <w:t>archaeology</w:t>
      </w:r>
      <w:proofErr w:type="gramEnd"/>
      <w:r w:rsidR="00931262">
        <w:t xml:space="preserve"> of the subsumed discourses (Foucault </w:t>
      </w:r>
      <w:r w:rsidR="004A3154">
        <w:t>1980</w:t>
      </w:r>
      <w:r w:rsidR="00A577BD">
        <w:t>)</w:t>
      </w:r>
      <w:r w:rsidR="00931262">
        <w:t xml:space="preserve"> of an FQHC that fights </w:t>
      </w:r>
      <w:r w:rsidR="00943F9C">
        <w:t>for equal footing in the health</w:t>
      </w:r>
      <w:r w:rsidR="00931262">
        <w:t>care debate.</w:t>
      </w:r>
    </w:p>
    <w:p w:rsidR="00931262" w:rsidRDefault="00931262" w:rsidP="00973F80">
      <w:pPr>
        <w:ind w:right="576" w:firstLine="720"/>
      </w:pPr>
      <w:r>
        <w:t xml:space="preserve">Archaeology of subsumed discourses is an epistemological aim in that it can counter master (privileged) narratives, thus providing </w:t>
      </w:r>
      <w:r w:rsidR="00943F9C">
        <w:t>understanding</w:t>
      </w:r>
      <w:r>
        <w:t xml:space="preserve"> of the ways in which power is exercised in shaping the imagined, though very</w:t>
      </w:r>
      <w:r w:rsidR="007962B0">
        <w:t xml:space="preserve"> powerful, “trut</w:t>
      </w:r>
      <w:r w:rsidR="00943F9C">
        <w:t>h” of the sociopolitical health</w:t>
      </w:r>
      <w:r w:rsidR="007962B0">
        <w:t>care</w:t>
      </w:r>
      <w:r>
        <w:t xml:space="preserve"> world and about the ways power is differentially accessed through control of discourses. Thus, one can learn more about the people and the ways in which texts are created than what the texts themselves are meant to represent.</w:t>
      </w:r>
      <w:r w:rsidR="00A577BD">
        <w:t xml:space="preserve"> Through this disser</w:t>
      </w:r>
      <w:r w:rsidR="00737E78">
        <w:t>tation, I aim to highlight the above genres</w:t>
      </w:r>
      <w:r w:rsidR="00A577BD">
        <w:t xml:space="preserve"> of beneficence</w:t>
      </w:r>
      <w:r w:rsidR="00737E78">
        <w:t xml:space="preserve"> and return on investment</w:t>
      </w:r>
      <w:r w:rsidR="00A577BD">
        <w:t xml:space="preserve"> to the individual, social, and political bodies (</w:t>
      </w:r>
      <w:proofErr w:type="spellStart"/>
      <w:r w:rsidR="00A577BD">
        <w:t>Scheper</w:t>
      </w:r>
      <w:proofErr w:type="spellEnd"/>
      <w:r w:rsidR="00A577BD">
        <w:t>-Hughes and Lock 1987</w:t>
      </w:r>
      <w:r w:rsidR="00943F9C">
        <w:t>) in relation to health, health</w:t>
      </w:r>
      <w:r w:rsidR="00A577BD">
        <w:t xml:space="preserve">care, </w:t>
      </w:r>
      <w:proofErr w:type="spellStart"/>
      <w:r w:rsidR="00943F9C">
        <w:t>rurality</w:t>
      </w:r>
      <w:proofErr w:type="spellEnd"/>
      <w:r w:rsidR="00943F9C">
        <w:t xml:space="preserve">, </w:t>
      </w:r>
      <w:r w:rsidR="00A577BD">
        <w:t xml:space="preserve">and economics as </w:t>
      </w:r>
      <w:proofErr w:type="spellStart"/>
      <w:r w:rsidR="00A577BD">
        <w:t>entextualized</w:t>
      </w:r>
      <w:proofErr w:type="spellEnd"/>
      <w:r w:rsidR="00A577BD">
        <w:t xml:space="preserve"> by HWC. </w:t>
      </w:r>
    </w:p>
    <w:p w:rsidR="00DE5D54" w:rsidRDefault="007875A3" w:rsidP="00973F80">
      <w:pPr>
        <w:ind w:right="576"/>
      </w:pPr>
      <w:r>
        <w:tab/>
        <w:t>While I use a post-</w:t>
      </w:r>
      <w:proofErr w:type="spellStart"/>
      <w:r>
        <w:t>structuralist</w:t>
      </w:r>
      <w:proofErr w:type="spellEnd"/>
      <w:r w:rsidR="00245EB0">
        <w:t xml:space="preserve"> approach, I also argue that </w:t>
      </w:r>
      <w:r w:rsidR="00C519A0">
        <w:t>this</w:t>
      </w:r>
      <w:r>
        <w:t xml:space="preserve"> paradigm is shifting, or has shifted</w:t>
      </w:r>
      <w:r w:rsidR="00BA0C03">
        <w:t>.</w:t>
      </w:r>
      <w:r>
        <w:t xml:space="preserve"> The </w:t>
      </w:r>
      <w:proofErr w:type="spellStart"/>
      <w:r>
        <w:t>multivocality</w:t>
      </w:r>
      <w:proofErr w:type="spellEnd"/>
      <w:r>
        <w:t xml:space="preserve"> of post-structuralism has uncovered </w:t>
      </w:r>
      <w:r w:rsidR="00943F9C">
        <w:t xml:space="preserve">a </w:t>
      </w:r>
      <w:r>
        <w:t xml:space="preserve">great understanding of </w:t>
      </w:r>
      <w:r w:rsidR="00DE5D54">
        <w:t>language</w:t>
      </w:r>
      <w:r>
        <w:t xml:space="preserve"> and language in use, but the end result is a</w:t>
      </w:r>
      <w:r w:rsidR="00C1219B">
        <w:t xml:space="preserve"> plethora of data extracted, </w:t>
      </w:r>
      <w:r>
        <w:t>not synthesized. In as much a</w:t>
      </w:r>
      <w:r w:rsidR="00DE5D54">
        <w:t>s</w:t>
      </w:r>
      <w:r>
        <w:t xml:space="preserve"> </w:t>
      </w:r>
      <w:proofErr w:type="spellStart"/>
      <w:r>
        <w:t>structuralist</w:t>
      </w:r>
      <w:proofErr w:type="spellEnd"/>
      <w:r>
        <w:t xml:space="preserve"> theories were too</w:t>
      </w:r>
      <w:r w:rsidR="00DE5D54">
        <w:t xml:space="preserve"> </w:t>
      </w:r>
      <w:r>
        <w:t>reductive, post-structural the</w:t>
      </w:r>
      <w:r w:rsidR="00943F9C">
        <w:t>ories</w:t>
      </w:r>
      <w:r w:rsidR="00DE5D54">
        <w:t xml:space="preserve"> </w:t>
      </w:r>
      <w:r w:rsidR="00245EB0">
        <w:t>are to expansive, relying</w:t>
      </w:r>
      <w:r w:rsidR="00C1219B">
        <w:t xml:space="preserve"> so</w:t>
      </w:r>
      <w:r w:rsidR="00691311">
        <w:t xml:space="preserve"> heavily on </w:t>
      </w:r>
      <w:proofErr w:type="spellStart"/>
      <w:r w:rsidR="00691311">
        <w:t>metaprgamatics</w:t>
      </w:r>
      <w:proofErr w:type="spellEnd"/>
      <w:r w:rsidR="00691311">
        <w:t>, “.</w:t>
      </w:r>
      <w:r w:rsidR="009B5261">
        <w:t>.</w:t>
      </w:r>
      <w:r w:rsidR="00691311">
        <w:t xml:space="preserve">.comments about, and references to, the way of handling language” </w:t>
      </w:r>
      <w:r w:rsidR="009B5261">
        <w:t>(</w:t>
      </w:r>
      <w:proofErr w:type="spellStart"/>
      <w:r w:rsidR="00691311">
        <w:t>Blommaert</w:t>
      </w:r>
      <w:proofErr w:type="spellEnd"/>
      <w:r w:rsidR="00691311">
        <w:t xml:space="preserve"> 2005:48),</w:t>
      </w:r>
      <w:r w:rsidR="007B5FFE">
        <w:t xml:space="preserve"> </w:t>
      </w:r>
      <w:r w:rsidR="00DE5D54">
        <w:t xml:space="preserve">that it is ceasing to tell us anything new about the interconnectedness of structure, form, and practice (Silverstein 2006), especially in relation to anthropological linguistics. What is needed, and attempted in this dissertation, is an examination of </w:t>
      </w:r>
      <w:proofErr w:type="spellStart"/>
      <w:r w:rsidR="00DE5D54">
        <w:t>interdiscursive</w:t>
      </w:r>
      <w:proofErr w:type="spellEnd"/>
      <w:r w:rsidR="00DE5D54">
        <w:t xml:space="preserve"> semiotics at the </w:t>
      </w:r>
      <w:r w:rsidR="00DE5D54">
        <w:lastRenderedPageBreak/>
        <w:t>sociological level</w:t>
      </w:r>
      <w:r w:rsidR="006F410C">
        <w:t xml:space="preserve"> </w:t>
      </w:r>
      <w:r w:rsidR="00DE5D54">
        <w:t>(Silverstein 2006)</w:t>
      </w:r>
      <w:r w:rsidR="006F410C">
        <w:t>.</w:t>
      </w:r>
      <w:r w:rsidR="00C519A0">
        <w:t xml:space="preserve"> These issues are discussed in more detail in chapter three.</w:t>
      </w:r>
    </w:p>
    <w:p w:rsidR="00AF3AF4" w:rsidRDefault="00C519A0" w:rsidP="00973F80">
      <w:pPr>
        <w:ind w:right="576" w:firstLine="720"/>
      </w:pPr>
      <w:r>
        <w:t xml:space="preserve">Lastly, </w:t>
      </w:r>
      <w:r w:rsidR="00AF752F">
        <w:t xml:space="preserve">Clifford and Marcus’ (1986) </w:t>
      </w:r>
      <w:r w:rsidR="004A3154">
        <w:t xml:space="preserve">edited volume of </w:t>
      </w:r>
      <w:r w:rsidR="00AF752F">
        <w:t>work on ethnographic authority</w:t>
      </w:r>
      <w:r w:rsidR="004A3154">
        <w:t>, poetics, and politics</w:t>
      </w:r>
      <w:r w:rsidR="00AF752F">
        <w:t xml:space="preserve"> is salient to this dissertation. It must be understood that the author is himself engaged with and part of these discourses. A true objective representation of discourse is not possible, but unraveling the intertextuality of the subjective allows for an examination of the practice of discourse, which is the purpose of this dissertation. It should also be noted that this dissertation is itself a </w:t>
      </w:r>
      <w:proofErr w:type="spellStart"/>
      <w:r>
        <w:t>chronotopic</w:t>
      </w:r>
      <w:proofErr w:type="spellEnd"/>
      <w:r>
        <w:t xml:space="preserve"> </w:t>
      </w:r>
      <w:r w:rsidR="00AF752F">
        <w:t xml:space="preserve">discourse, </w:t>
      </w:r>
      <w:proofErr w:type="spellStart"/>
      <w:r w:rsidR="00AF752F">
        <w:t>entextualized</w:t>
      </w:r>
      <w:proofErr w:type="spellEnd"/>
      <w:r w:rsidR="00AF752F">
        <w:t xml:space="preserve"> within other contexts and discourses</w:t>
      </w:r>
      <w:r>
        <w:t xml:space="preserve"> in a time and space of medicine, anthropology, and Oklahoma</w:t>
      </w:r>
      <w:r w:rsidR="00AF752F">
        <w:t>.</w:t>
      </w:r>
      <w:r w:rsidR="00F733EC">
        <w:t xml:space="preserve"> It does not serve anthropology well to state authoritatively that this is the culture and voice of HWC. </w:t>
      </w:r>
      <w:r w:rsidR="00BA0C03">
        <w:t>Rather, I seek to re-present a</w:t>
      </w:r>
    </w:p>
    <w:p w:rsidR="00CE5E5B" w:rsidRDefault="00CE5E5B" w:rsidP="00973F80">
      <w:pPr>
        <w:ind w:right="576" w:firstLine="720"/>
      </w:pPr>
    </w:p>
    <w:p w:rsidR="00BA0C03" w:rsidRDefault="00BA0C03" w:rsidP="00973F80">
      <w:pPr>
        <w:pStyle w:val="BlockQuotation"/>
        <w:ind w:right="576"/>
      </w:pPr>
      <w:r>
        <w:t>…</w:t>
      </w:r>
      <w:proofErr w:type="spellStart"/>
      <w:r>
        <w:t>chronotope</w:t>
      </w:r>
      <w:proofErr w:type="spellEnd"/>
      <w:r>
        <w:t xml:space="preserve"> of refuse and refuges, the intimacy of subject and object gathered together in the work of amassing and </w:t>
      </w:r>
      <w:r w:rsidR="006422AB">
        <w:t>chronicling</w:t>
      </w:r>
      <w:r>
        <w:t xml:space="preserve"> things, the </w:t>
      </w:r>
      <w:r w:rsidR="006422AB">
        <w:t>trembling</w:t>
      </w:r>
      <w:r>
        <w:t xml:space="preserve"> space/time filled with contingency and desire in which people roam, the </w:t>
      </w:r>
      <w:r w:rsidR="006422AB">
        <w:t>aggravation</w:t>
      </w:r>
      <w:r>
        <w:t xml:space="preserve"> that stirs a relentless scanning, and the allegorical re-presentation of re</w:t>
      </w:r>
      <w:r w:rsidR="006422AB">
        <w:t>-</w:t>
      </w:r>
      <w:proofErr w:type="spellStart"/>
      <w:r w:rsidR="006422AB">
        <w:t>membering</w:t>
      </w:r>
      <w:proofErr w:type="spellEnd"/>
      <w:r w:rsidR="006422AB">
        <w:t xml:space="preserve"> itself [Stewart 1996:115]</w:t>
      </w:r>
    </w:p>
    <w:p w:rsidR="007B5FFE" w:rsidRDefault="007B5FFE" w:rsidP="007B5FFE"/>
    <w:p w:rsidR="006422AB" w:rsidRDefault="00691311" w:rsidP="00973F80">
      <w:pPr>
        <w:ind w:right="576"/>
      </w:pPr>
      <w:r>
        <w:tab/>
        <w:t xml:space="preserve">This dissertation represents some of the discourses connected to HWC, their analysis of the social order of the world around them and the impacts of outside forces in determining the state of health and wellness upon their physical, economic, social, and political bodies. It represents their refusal to be complicit in the subjugation and power of </w:t>
      </w:r>
      <w:r w:rsidR="00814D2B">
        <w:t xml:space="preserve">medical discourses to define them in such ways that they themselves do not. It is </w:t>
      </w:r>
      <w:proofErr w:type="gramStart"/>
      <w:r w:rsidR="00814D2B">
        <w:t>an ethnography</w:t>
      </w:r>
      <w:proofErr w:type="gramEnd"/>
      <w:r w:rsidR="00814D2B">
        <w:t xml:space="preserve"> of the </w:t>
      </w:r>
      <w:proofErr w:type="spellStart"/>
      <w:r w:rsidR="00814D2B">
        <w:t>chronotopic</w:t>
      </w:r>
      <w:proofErr w:type="spellEnd"/>
      <w:r w:rsidR="00814D2B">
        <w:t xml:space="preserve"> framing of health and </w:t>
      </w:r>
      <w:proofErr w:type="spellStart"/>
      <w:r w:rsidR="00814D2B">
        <w:t>rurality</w:t>
      </w:r>
      <w:proofErr w:type="spellEnd"/>
      <w:r w:rsidR="00814D2B">
        <w:t xml:space="preserve"> in lived places through the past</w:t>
      </w:r>
      <w:r w:rsidR="00943F9C">
        <w:t xml:space="preserve">, present, and the projected, </w:t>
      </w:r>
      <w:r w:rsidR="00814D2B">
        <w:t xml:space="preserve">hopeful </w:t>
      </w:r>
      <w:r w:rsidR="00814D2B">
        <w:lastRenderedPageBreak/>
        <w:t>future. It is a tool to conceptualize the effectiveness and direction of community driven health care through Federally Qualified Health Centers.</w:t>
      </w:r>
    </w:p>
    <w:p w:rsidR="002E133B" w:rsidRPr="00F550DA" w:rsidRDefault="00AA0B13" w:rsidP="00F550DA">
      <w:pPr>
        <w:pStyle w:val="Heading1"/>
      </w:pPr>
      <w:r>
        <w:br w:type="page"/>
      </w:r>
      <w:bookmarkStart w:id="26" w:name="_Toc384663544"/>
      <w:bookmarkStart w:id="27" w:name="_Toc310579474"/>
      <w:r w:rsidR="00B87927" w:rsidRPr="00F550DA">
        <w:lastRenderedPageBreak/>
        <w:t xml:space="preserve">Chapter 2: </w:t>
      </w:r>
      <w:r w:rsidR="00291197" w:rsidRPr="00F550DA">
        <w:t>Federally Qualified Health Center Regulation and Prior Research</w:t>
      </w:r>
      <w:bookmarkEnd w:id="26"/>
    </w:p>
    <w:p w:rsidR="00304DE8" w:rsidRDefault="00304DE8" w:rsidP="00973F80">
      <w:pPr>
        <w:ind w:right="576" w:firstLine="720"/>
      </w:pPr>
      <w:r>
        <w:t>Federally Qualified Health Centers are defined and overseen by the Center for Medicare and Medicaid Services (CMS) as entities that qualify for set reimbursement rates. Section 1905(1)(2)(B) of the Social Security Act define FQHCs as those receiving a grant, either directly or through sub</w:t>
      </w:r>
      <w:r w:rsidR="00943F9C">
        <w:t xml:space="preserve"> recipient arrangements, under S</w:t>
      </w:r>
      <w:r>
        <w:t>ection 330 of the P</w:t>
      </w:r>
      <w:r w:rsidR="00943F9C">
        <w:t>ublic Health Service</w:t>
      </w:r>
      <w:r>
        <w:t xml:space="preserve"> Act (HRSA 2010:10). Additionally, FQHC Look </w:t>
      </w:r>
      <w:proofErr w:type="spellStart"/>
      <w:r>
        <w:t>Alike</w:t>
      </w:r>
      <w:r w:rsidR="00E86B20">
        <w:t>s</w:t>
      </w:r>
      <w:proofErr w:type="spellEnd"/>
      <w:r>
        <w:t xml:space="preserve"> (FQHC-LA) are those that meet the requirements of FQHCs, but do not receive federal funding. FQHCs are regulated through the Bureau of Primary Health Care: The Health Center Program of the Health Resources and Services Administration (HRSA) (</w:t>
      </w:r>
      <w:proofErr w:type="spellStart"/>
      <w:r>
        <w:t>Sefton</w:t>
      </w:r>
      <w:proofErr w:type="spellEnd"/>
      <w:r>
        <w:t xml:space="preserve"> at al. 2010:347).</w:t>
      </w:r>
    </w:p>
    <w:p w:rsidR="00304DE8" w:rsidRDefault="00304DE8" w:rsidP="00973F80">
      <w:pPr>
        <w:ind w:right="576" w:firstLine="720"/>
      </w:pPr>
      <w:r>
        <w:t xml:space="preserve"> FQHC’s date back to the 1960’s and were founded on the principle that they would be local, nonprofit, and patient driven clinics that provided primary care to low income and chronically medically underserved communities (</w:t>
      </w:r>
      <w:proofErr w:type="spellStart"/>
      <w:r>
        <w:t>Kantayya</w:t>
      </w:r>
      <w:proofErr w:type="spellEnd"/>
      <w:r>
        <w:t xml:space="preserve"> and </w:t>
      </w:r>
      <w:proofErr w:type="spellStart"/>
      <w:r>
        <w:t>Lidvall</w:t>
      </w:r>
      <w:proofErr w:type="spellEnd"/>
      <w:r>
        <w:t xml:space="preserve"> 2010:6</w:t>
      </w:r>
      <w:r w:rsidR="008739C7">
        <w:t>81). The Kerr-Mills measure, an</w:t>
      </w:r>
      <w:r>
        <w:t xml:space="preserve"> amendment to the Social Security Act, provided the impetus and funding for the Migrant Health Act of 1962, and the eventual passage of the Economic Opportunity Act of 1964, considered the birth of the FQHC (</w:t>
      </w:r>
      <w:proofErr w:type="spellStart"/>
      <w:r>
        <w:t>Kantayya</w:t>
      </w:r>
      <w:proofErr w:type="spellEnd"/>
      <w:r>
        <w:t xml:space="preserve"> and </w:t>
      </w:r>
      <w:proofErr w:type="spellStart"/>
      <w:r>
        <w:t>Lidvall</w:t>
      </w:r>
      <w:proofErr w:type="spellEnd"/>
      <w:r>
        <w:t xml:space="preserve"> 2010:682). The first two clinics opened in Boston, Massachusetts and Mound Bayou, Mississippi in 1965, and since then FQHCs have proved significant in reducing health disparities, infant mortality, and chronic disease (</w:t>
      </w:r>
      <w:proofErr w:type="spellStart"/>
      <w:r>
        <w:t>Kantayya</w:t>
      </w:r>
      <w:proofErr w:type="spellEnd"/>
      <w:r>
        <w:t xml:space="preserve"> and </w:t>
      </w:r>
      <w:proofErr w:type="spellStart"/>
      <w:r>
        <w:t>Lidvall</w:t>
      </w:r>
      <w:proofErr w:type="spellEnd"/>
      <w:r>
        <w:t xml:space="preserve"> 2010:682).</w:t>
      </w:r>
    </w:p>
    <w:p w:rsidR="002E133B" w:rsidRDefault="002E133B" w:rsidP="00973F80">
      <w:pPr>
        <w:pStyle w:val="Heading2"/>
        <w:ind w:right="576"/>
      </w:pPr>
    </w:p>
    <w:p w:rsidR="002E133B" w:rsidRPr="002E133B" w:rsidRDefault="002E133B" w:rsidP="00973F80">
      <w:pPr>
        <w:pStyle w:val="Heading2"/>
        <w:ind w:right="576"/>
      </w:pPr>
      <w:bookmarkStart w:id="28" w:name="_Toc384663545"/>
      <w:r>
        <w:t>Federally Qualified Health Center Regulatory Environment</w:t>
      </w:r>
      <w:bookmarkEnd w:id="28"/>
    </w:p>
    <w:p w:rsidR="00304DE8" w:rsidRPr="00042988" w:rsidRDefault="00304DE8" w:rsidP="00973F80">
      <w:pPr>
        <w:ind w:right="576"/>
      </w:pPr>
      <w:r>
        <w:tab/>
        <w:t>FQHCs “are community-based and patient-governed organizations that provide comprehensive primary care services to medically underserved communities and vulnerable populations regardless of th</w:t>
      </w:r>
      <w:r w:rsidR="00C23B2E">
        <w:t xml:space="preserve">eir </w:t>
      </w:r>
      <w:r w:rsidR="00943F9C">
        <w:t xml:space="preserve">ability to pay” (HRSA 2010). </w:t>
      </w:r>
      <w:r>
        <w:t xml:space="preserve">FQHCs </w:t>
      </w:r>
      <w:r w:rsidR="00C23B2E">
        <w:t>must</w:t>
      </w:r>
      <w:r>
        <w:t xml:space="preserve"> provide services to all who enter their clinic. While Medicare, Medicaid, and Private Insurance are the primary billing sources for FQHCs, they are required to provide discounted, sliding fee schedules for patients with incomes below 200 percent of the Federal Poverty Level (FPL) and full discounts for those below 100 percent FPL (HRSA 2010:12). For the HWC, the minimum payment for </w:t>
      </w:r>
      <w:r w:rsidR="007A24E9">
        <w:t xml:space="preserve">medical and dental services is $15 and $35 respectively. </w:t>
      </w:r>
      <w:r w:rsidR="009B5261">
        <w:t>As Brooke</w:t>
      </w:r>
      <w:r w:rsidR="0017186D">
        <w:t xml:space="preserve"> noted, “We want people to take ownership in their healthcare, even if it’s just fifteen dollars.”</w:t>
      </w:r>
      <w:r>
        <w:rPr>
          <w:b/>
        </w:rPr>
        <w:tab/>
      </w:r>
    </w:p>
    <w:p w:rsidR="00E13230" w:rsidRPr="009B2E5A" w:rsidRDefault="00304DE8" w:rsidP="009B2E5A">
      <w:pPr>
        <w:ind w:right="576" w:firstLine="720"/>
      </w:pPr>
      <w:r>
        <w:t>A</w:t>
      </w:r>
      <w:r w:rsidR="00C23B2E">
        <w:t>nother</w:t>
      </w:r>
      <w:r>
        <w:t xml:space="preserve"> requirement for FQHC eligibility is that the clinic must operate and “serve, in whole or part, a Federally designated Medically Underserved Area or Medically Underserved Population</w:t>
      </w:r>
      <w:r w:rsidR="00E86B20">
        <w:t>”</w:t>
      </w:r>
      <w:r>
        <w:t xml:space="preserve"> (HRSA 2010:11) M</w:t>
      </w:r>
      <w:r w:rsidR="00943F9C">
        <w:t xml:space="preserve">edically Underserved Areas </w:t>
      </w:r>
      <w:r>
        <w:t>and Medical</w:t>
      </w:r>
      <w:r w:rsidR="00943F9C">
        <w:t>ly Underserved Populations</w:t>
      </w:r>
      <w:r>
        <w:t xml:space="preserve"> are “areas or pop</w:t>
      </w:r>
      <w:r w:rsidR="00943F9C">
        <w:t>ulations designated by HRSA as h</w:t>
      </w:r>
      <w:r>
        <w:t>aving: Too few primary care providers; High infant mortality; and/or High elderly population” (HRSA 2010:11). FQHCs must provide pri</w:t>
      </w:r>
      <w:r w:rsidR="007A24E9">
        <w:t xml:space="preserve">mary care services, as well as </w:t>
      </w:r>
      <w:r w:rsidR="003F4F35">
        <w:t>clinical and</w:t>
      </w:r>
      <w:r>
        <w:t xml:space="preserve"> non-clinical services listed in Table 2, either directly or through contractual and formal referral arrangements</w:t>
      </w:r>
      <w:r w:rsidR="007A24E9">
        <w:t>.</w:t>
      </w:r>
      <w:r w:rsidR="009B2E5A">
        <w:t xml:space="preserve"> HWC has several affiliations with providers in the region to offer the services which they cannot offer in-house. </w:t>
      </w:r>
    </w:p>
    <w:tbl>
      <w:tblPr>
        <w:tblStyle w:val="TableGrid"/>
        <w:tblW w:w="0" w:type="auto"/>
        <w:tblInd w:w="198" w:type="dxa"/>
        <w:tblLook w:val="04A0" w:firstRow="1" w:lastRow="0" w:firstColumn="1" w:lastColumn="0" w:noHBand="0" w:noVBand="1"/>
      </w:tblPr>
      <w:tblGrid>
        <w:gridCol w:w="2706"/>
        <w:gridCol w:w="2904"/>
        <w:gridCol w:w="2220"/>
      </w:tblGrid>
      <w:tr w:rsidR="00304DE8" w:rsidRPr="00F550DA" w:rsidTr="00F550DA">
        <w:trPr>
          <w:trHeight w:val="422"/>
        </w:trPr>
        <w:tc>
          <w:tcPr>
            <w:tcW w:w="7830" w:type="dxa"/>
            <w:gridSpan w:val="3"/>
          </w:tcPr>
          <w:p w:rsidR="00304DE8" w:rsidRPr="00F550DA" w:rsidRDefault="00304DE8" w:rsidP="00C53993">
            <w:pPr>
              <w:jc w:val="center"/>
              <w:rPr>
                <w:rFonts w:cstheme="minorHAnsi"/>
                <w:b/>
                <w:sz w:val="20"/>
                <w:szCs w:val="20"/>
              </w:rPr>
            </w:pPr>
            <w:r w:rsidRPr="00F550DA">
              <w:rPr>
                <w:rFonts w:cstheme="minorHAnsi"/>
                <w:b/>
                <w:sz w:val="20"/>
                <w:szCs w:val="20"/>
              </w:rPr>
              <w:lastRenderedPageBreak/>
              <w:t>Required Clinical Services for FQHCs</w:t>
            </w:r>
          </w:p>
        </w:tc>
      </w:tr>
      <w:tr w:rsidR="00304DE8" w:rsidRPr="00F550DA" w:rsidTr="00F550DA">
        <w:trPr>
          <w:trHeight w:val="368"/>
        </w:trPr>
        <w:tc>
          <w:tcPr>
            <w:tcW w:w="2706" w:type="dxa"/>
          </w:tcPr>
          <w:p w:rsidR="00304DE8" w:rsidRPr="00F550DA" w:rsidRDefault="00304DE8" w:rsidP="00C53993">
            <w:pPr>
              <w:jc w:val="center"/>
              <w:rPr>
                <w:rFonts w:cstheme="minorHAnsi"/>
                <w:sz w:val="20"/>
                <w:szCs w:val="20"/>
              </w:rPr>
            </w:pPr>
            <w:r w:rsidRPr="00F550DA">
              <w:rPr>
                <w:rFonts w:cstheme="minorHAnsi"/>
                <w:sz w:val="20"/>
                <w:szCs w:val="20"/>
              </w:rPr>
              <w:t>Primary Medical Care</w:t>
            </w:r>
          </w:p>
        </w:tc>
        <w:tc>
          <w:tcPr>
            <w:tcW w:w="2904" w:type="dxa"/>
          </w:tcPr>
          <w:p w:rsidR="00304DE8" w:rsidRPr="00F550DA" w:rsidRDefault="00304DE8" w:rsidP="00C53993">
            <w:pPr>
              <w:jc w:val="center"/>
              <w:rPr>
                <w:rFonts w:cstheme="minorHAnsi"/>
                <w:sz w:val="20"/>
                <w:szCs w:val="20"/>
              </w:rPr>
            </w:pPr>
            <w:r w:rsidRPr="00F550DA">
              <w:rPr>
                <w:rFonts w:cstheme="minorHAnsi"/>
                <w:sz w:val="20"/>
                <w:szCs w:val="20"/>
              </w:rPr>
              <w:t>Screenings</w:t>
            </w:r>
          </w:p>
        </w:tc>
        <w:tc>
          <w:tcPr>
            <w:tcW w:w="2220" w:type="dxa"/>
          </w:tcPr>
          <w:p w:rsidR="00304DE8" w:rsidRPr="00F550DA" w:rsidRDefault="00304DE8" w:rsidP="00C53993">
            <w:pPr>
              <w:jc w:val="center"/>
              <w:rPr>
                <w:rFonts w:cstheme="minorHAnsi"/>
                <w:sz w:val="20"/>
                <w:szCs w:val="20"/>
              </w:rPr>
            </w:pPr>
            <w:r w:rsidRPr="00F550DA">
              <w:rPr>
                <w:rFonts w:cstheme="minorHAnsi"/>
                <w:sz w:val="20"/>
                <w:szCs w:val="20"/>
              </w:rPr>
              <w:t>Diagnostic lab and x-ray</w:t>
            </w:r>
          </w:p>
        </w:tc>
      </w:tr>
      <w:tr w:rsidR="00304DE8" w:rsidRPr="00F550DA" w:rsidTr="00F550DA">
        <w:tc>
          <w:tcPr>
            <w:tcW w:w="2706" w:type="dxa"/>
          </w:tcPr>
          <w:p w:rsidR="00304DE8" w:rsidRPr="00F550DA" w:rsidRDefault="00304DE8" w:rsidP="00C53993">
            <w:pPr>
              <w:jc w:val="center"/>
              <w:rPr>
                <w:rFonts w:cstheme="minorHAnsi"/>
                <w:sz w:val="20"/>
                <w:szCs w:val="20"/>
              </w:rPr>
            </w:pPr>
            <w:r w:rsidRPr="00F550DA">
              <w:rPr>
                <w:rFonts w:cstheme="minorHAnsi"/>
                <w:sz w:val="20"/>
                <w:szCs w:val="20"/>
              </w:rPr>
              <w:t>Voluntary Family Planning</w:t>
            </w:r>
          </w:p>
        </w:tc>
        <w:tc>
          <w:tcPr>
            <w:tcW w:w="2904" w:type="dxa"/>
          </w:tcPr>
          <w:p w:rsidR="00304DE8" w:rsidRPr="00F550DA" w:rsidRDefault="00304DE8" w:rsidP="00C53993">
            <w:pPr>
              <w:jc w:val="center"/>
              <w:rPr>
                <w:rFonts w:cstheme="minorHAnsi"/>
                <w:sz w:val="20"/>
                <w:szCs w:val="20"/>
              </w:rPr>
            </w:pPr>
            <w:r w:rsidRPr="00F550DA">
              <w:rPr>
                <w:rFonts w:cstheme="minorHAnsi"/>
                <w:sz w:val="20"/>
                <w:szCs w:val="20"/>
              </w:rPr>
              <w:t>Immunizations</w:t>
            </w:r>
          </w:p>
        </w:tc>
        <w:tc>
          <w:tcPr>
            <w:tcW w:w="2220" w:type="dxa"/>
          </w:tcPr>
          <w:p w:rsidR="00304DE8" w:rsidRPr="00F550DA" w:rsidRDefault="00304DE8" w:rsidP="00C53993">
            <w:pPr>
              <w:jc w:val="center"/>
              <w:rPr>
                <w:rFonts w:cstheme="minorHAnsi"/>
                <w:sz w:val="20"/>
                <w:szCs w:val="20"/>
              </w:rPr>
            </w:pPr>
            <w:r w:rsidRPr="00F550DA">
              <w:rPr>
                <w:rFonts w:cstheme="minorHAnsi"/>
                <w:sz w:val="20"/>
                <w:szCs w:val="20"/>
              </w:rPr>
              <w:t>Well Child Services</w:t>
            </w:r>
          </w:p>
        </w:tc>
      </w:tr>
      <w:tr w:rsidR="00304DE8" w:rsidRPr="00F550DA" w:rsidTr="00F550DA">
        <w:trPr>
          <w:trHeight w:val="863"/>
        </w:trPr>
        <w:tc>
          <w:tcPr>
            <w:tcW w:w="2706" w:type="dxa"/>
          </w:tcPr>
          <w:p w:rsidR="00304DE8" w:rsidRPr="00F550DA" w:rsidRDefault="00304DE8" w:rsidP="00C53993">
            <w:pPr>
              <w:jc w:val="center"/>
              <w:rPr>
                <w:rFonts w:cstheme="minorHAnsi"/>
                <w:sz w:val="20"/>
                <w:szCs w:val="20"/>
              </w:rPr>
            </w:pPr>
            <w:r w:rsidRPr="00F550DA">
              <w:rPr>
                <w:rFonts w:cstheme="minorHAnsi"/>
                <w:sz w:val="20"/>
                <w:szCs w:val="20"/>
              </w:rPr>
              <w:t>Gynecological Care</w:t>
            </w:r>
          </w:p>
        </w:tc>
        <w:tc>
          <w:tcPr>
            <w:tcW w:w="2904" w:type="dxa"/>
          </w:tcPr>
          <w:p w:rsidR="00304DE8" w:rsidRPr="00F550DA" w:rsidRDefault="00304DE8" w:rsidP="00C53993">
            <w:pPr>
              <w:jc w:val="center"/>
              <w:rPr>
                <w:rFonts w:cstheme="minorHAnsi"/>
                <w:sz w:val="20"/>
                <w:szCs w:val="20"/>
              </w:rPr>
            </w:pPr>
            <w:r w:rsidRPr="00F550DA">
              <w:rPr>
                <w:rFonts w:cstheme="minorHAnsi"/>
                <w:sz w:val="20"/>
                <w:szCs w:val="20"/>
              </w:rPr>
              <w:t>Obstetrical Care</w:t>
            </w:r>
          </w:p>
        </w:tc>
        <w:tc>
          <w:tcPr>
            <w:tcW w:w="2220" w:type="dxa"/>
          </w:tcPr>
          <w:p w:rsidR="00304DE8" w:rsidRPr="00F550DA" w:rsidRDefault="00304DE8" w:rsidP="00C53993">
            <w:pPr>
              <w:jc w:val="center"/>
              <w:rPr>
                <w:rFonts w:cstheme="minorHAnsi"/>
                <w:sz w:val="20"/>
                <w:szCs w:val="20"/>
              </w:rPr>
            </w:pPr>
            <w:r w:rsidRPr="00F550DA">
              <w:rPr>
                <w:rFonts w:cstheme="minorHAnsi"/>
                <w:sz w:val="20"/>
                <w:szCs w:val="20"/>
              </w:rPr>
              <w:t>Prenatal and Perinatal Care</w:t>
            </w:r>
          </w:p>
        </w:tc>
      </w:tr>
      <w:tr w:rsidR="00304DE8" w:rsidRPr="00F550DA" w:rsidTr="00F550DA">
        <w:tc>
          <w:tcPr>
            <w:tcW w:w="2706" w:type="dxa"/>
          </w:tcPr>
          <w:p w:rsidR="00304DE8" w:rsidRPr="00F550DA" w:rsidRDefault="00844FB2" w:rsidP="00C53993">
            <w:pPr>
              <w:jc w:val="center"/>
              <w:rPr>
                <w:rFonts w:cstheme="minorHAnsi"/>
                <w:sz w:val="20"/>
                <w:szCs w:val="20"/>
              </w:rPr>
            </w:pPr>
            <w:r w:rsidRPr="00F550DA">
              <w:rPr>
                <w:rFonts w:cstheme="minorHAnsi"/>
                <w:sz w:val="20"/>
                <w:szCs w:val="20"/>
              </w:rPr>
              <w:t>Emergency</w:t>
            </w:r>
            <w:r w:rsidR="00304DE8" w:rsidRPr="00F550DA">
              <w:rPr>
                <w:rFonts w:cstheme="minorHAnsi"/>
                <w:sz w:val="20"/>
                <w:szCs w:val="20"/>
              </w:rPr>
              <w:t xml:space="preserve"> Medical Services</w:t>
            </w:r>
          </w:p>
        </w:tc>
        <w:tc>
          <w:tcPr>
            <w:tcW w:w="2904" w:type="dxa"/>
          </w:tcPr>
          <w:p w:rsidR="00304DE8" w:rsidRPr="00F550DA" w:rsidRDefault="00304DE8" w:rsidP="00C53993">
            <w:pPr>
              <w:jc w:val="center"/>
              <w:rPr>
                <w:rFonts w:cstheme="minorHAnsi"/>
                <w:sz w:val="20"/>
                <w:szCs w:val="20"/>
              </w:rPr>
            </w:pPr>
            <w:r w:rsidRPr="00F550DA">
              <w:rPr>
                <w:rFonts w:cstheme="minorHAnsi"/>
                <w:sz w:val="20"/>
                <w:szCs w:val="20"/>
              </w:rPr>
              <w:t>Preventative Dental</w:t>
            </w:r>
          </w:p>
        </w:tc>
        <w:tc>
          <w:tcPr>
            <w:tcW w:w="2220" w:type="dxa"/>
          </w:tcPr>
          <w:p w:rsidR="00304DE8" w:rsidRPr="00F550DA" w:rsidRDefault="00304DE8" w:rsidP="00C53993">
            <w:pPr>
              <w:jc w:val="center"/>
              <w:rPr>
                <w:rFonts w:cstheme="minorHAnsi"/>
                <w:sz w:val="20"/>
                <w:szCs w:val="20"/>
              </w:rPr>
            </w:pPr>
            <w:r w:rsidRPr="00F550DA">
              <w:rPr>
                <w:rFonts w:cstheme="minorHAnsi"/>
                <w:sz w:val="20"/>
                <w:szCs w:val="20"/>
              </w:rPr>
              <w:t>Mental Health Services (referral)</w:t>
            </w:r>
          </w:p>
        </w:tc>
      </w:tr>
      <w:tr w:rsidR="00304DE8" w:rsidRPr="00F550DA" w:rsidTr="00F550DA">
        <w:tc>
          <w:tcPr>
            <w:tcW w:w="2706" w:type="dxa"/>
          </w:tcPr>
          <w:p w:rsidR="00844FB2" w:rsidRPr="00F550DA" w:rsidRDefault="00304DE8" w:rsidP="00C53993">
            <w:pPr>
              <w:jc w:val="center"/>
              <w:rPr>
                <w:rFonts w:cstheme="minorHAnsi"/>
                <w:sz w:val="20"/>
                <w:szCs w:val="20"/>
              </w:rPr>
            </w:pPr>
            <w:r w:rsidRPr="00F550DA">
              <w:rPr>
                <w:rFonts w:cstheme="minorHAnsi"/>
                <w:sz w:val="20"/>
                <w:szCs w:val="20"/>
              </w:rPr>
              <w:t>Substance Abuse Services</w:t>
            </w:r>
          </w:p>
          <w:p w:rsidR="00304DE8" w:rsidRPr="00F550DA" w:rsidRDefault="00304DE8" w:rsidP="00C53993">
            <w:pPr>
              <w:jc w:val="center"/>
              <w:rPr>
                <w:rFonts w:cstheme="minorHAnsi"/>
                <w:sz w:val="20"/>
                <w:szCs w:val="20"/>
              </w:rPr>
            </w:pPr>
            <w:r w:rsidRPr="00F550DA">
              <w:rPr>
                <w:rFonts w:cstheme="minorHAnsi"/>
                <w:sz w:val="20"/>
                <w:szCs w:val="20"/>
              </w:rPr>
              <w:t>(referral)</w:t>
            </w:r>
          </w:p>
        </w:tc>
        <w:tc>
          <w:tcPr>
            <w:tcW w:w="2904" w:type="dxa"/>
          </w:tcPr>
          <w:p w:rsidR="00304DE8" w:rsidRPr="00F550DA" w:rsidRDefault="00304DE8" w:rsidP="00C53993">
            <w:pPr>
              <w:jc w:val="center"/>
              <w:rPr>
                <w:rFonts w:cstheme="minorHAnsi"/>
                <w:sz w:val="20"/>
                <w:szCs w:val="20"/>
              </w:rPr>
            </w:pPr>
            <w:r w:rsidRPr="00F550DA">
              <w:rPr>
                <w:rFonts w:cstheme="minorHAnsi"/>
                <w:sz w:val="20"/>
                <w:szCs w:val="20"/>
              </w:rPr>
              <w:t>Specialty Services (referral)</w:t>
            </w:r>
          </w:p>
        </w:tc>
        <w:tc>
          <w:tcPr>
            <w:tcW w:w="2220" w:type="dxa"/>
          </w:tcPr>
          <w:p w:rsidR="00304DE8" w:rsidRPr="00F550DA" w:rsidRDefault="00304DE8" w:rsidP="00C53993">
            <w:pPr>
              <w:jc w:val="center"/>
              <w:rPr>
                <w:rFonts w:cstheme="minorHAnsi"/>
                <w:sz w:val="20"/>
                <w:szCs w:val="20"/>
              </w:rPr>
            </w:pPr>
            <w:r w:rsidRPr="00F550DA">
              <w:rPr>
                <w:rFonts w:cstheme="minorHAnsi"/>
                <w:sz w:val="20"/>
                <w:szCs w:val="20"/>
              </w:rPr>
              <w:t>Pharmacy</w:t>
            </w:r>
          </w:p>
        </w:tc>
      </w:tr>
      <w:tr w:rsidR="00844FB2" w:rsidRPr="00F550DA" w:rsidTr="00F550DA">
        <w:trPr>
          <w:trHeight w:val="485"/>
        </w:trPr>
        <w:tc>
          <w:tcPr>
            <w:tcW w:w="7830" w:type="dxa"/>
            <w:gridSpan w:val="3"/>
          </w:tcPr>
          <w:p w:rsidR="00844FB2" w:rsidRPr="00F550DA" w:rsidRDefault="00844FB2" w:rsidP="00C53993">
            <w:pPr>
              <w:jc w:val="center"/>
              <w:rPr>
                <w:rFonts w:cstheme="minorHAnsi"/>
                <w:b/>
                <w:sz w:val="20"/>
                <w:szCs w:val="20"/>
              </w:rPr>
            </w:pPr>
            <w:r w:rsidRPr="00F550DA">
              <w:rPr>
                <w:rFonts w:cstheme="minorHAnsi"/>
                <w:b/>
                <w:sz w:val="20"/>
                <w:szCs w:val="20"/>
              </w:rPr>
              <w:t>Required Non-Clinical Services for FQHCs</w:t>
            </w:r>
          </w:p>
        </w:tc>
      </w:tr>
      <w:tr w:rsidR="00844FB2" w:rsidRPr="00F550DA" w:rsidTr="00F550DA">
        <w:tc>
          <w:tcPr>
            <w:tcW w:w="2706" w:type="dxa"/>
          </w:tcPr>
          <w:p w:rsidR="00844FB2" w:rsidRPr="00F550DA" w:rsidRDefault="00844FB2" w:rsidP="00C53993">
            <w:pPr>
              <w:jc w:val="center"/>
              <w:rPr>
                <w:rFonts w:cstheme="minorHAnsi"/>
                <w:sz w:val="20"/>
                <w:szCs w:val="20"/>
              </w:rPr>
            </w:pPr>
            <w:r w:rsidRPr="00F550DA">
              <w:rPr>
                <w:rFonts w:cstheme="minorHAnsi"/>
                <w:sz w:val="20"/>
                <w:szCs w:val="20"/>
              </w:rPr>
              <w:t>Case Management</w:t>
            </w:r>
          </w:p>
        </w:tc>
        <w:tc>
          <w:tcPr>
            <w:tcW w:w="2904" w:type="dxa"/>
          </w:tcPr>
          <w:p w:rsidR="00844FB2" w:rsidRPr="00F550DA" w:rsidRDefault="00844FB2" w:rsidP="00C53993">
            <w:pPr>
              <w:jc w:val="center"/>
              <w:rPr>
                <w:rFonts w:cstheme="minorHAnsi"/>
                <w:sz w:val="20"/>
                <w:szCs w:val="20"/>
              </w:rPr>
            </w:pPr>
            <w:r w:rsidRPr="00F550DA">
              <w:rPr>
                <w:rFonts w:cstheme="minorHAnsi"/>
                <w:sz w:val="20"/>
                <w:szCs w:val="20"/>
              </w:rPr>
              <w:t>Counseling/Assessment</w:t>
            </w:r>
          </w:p>
        </w:tc>
        <w:tc>
          <w:tcPr>
            <w:tcW w:w="2220" w:type="dxa"/>
          </w:tcPr>
          <w:p w:rsidR="00844FB2" w:rsidRPr="00F550DA" w:rsidRDefault="00844FB2" w:rsidP="00C53993">
            <w:pPr>
              <w:jc w:val="center"/>
              <w:rPr>
                <w:rFonts w:cstheme="minorHAnsi"/>
                <w:sz w:val="20"/>
                <w:szCs w:val="20"/>
              </w:rPr>
            </w:pPr>
            <w:r w:rsidRPr="00F550DA">
              <w:rPr>
                <w:rFonts w:cstheme="minorHAnsi"/>
                <w:sz w:val="20"/>
                <w:szCs w:val="20"/>
              </w:rPr>
              <w:t>Referral</w:t>
            </w:r>
          </w:p>
        </w:tc>
      </w:tr>
      <w:tr w:rsidR="00844FB2" w:rsidRPr="00F550DA" w:rsidTr="00F550DA">
        <w:tc>
          <w:tcPr>
            <w:tcW w:w="2706" w:type="dxa"/>
          </w:tcPr>
          <w:p w:rsidR="00844FB2" w:rsidRPr="00F550DA" w:rsidRDefault="00844FB2" w:rsidP="00C53993">
            <w:pPr>
              <w:jc w:val="center"/>
              <w:rPr>
                <w:rFonts w:cstheme="minorHAnsi"/>
                <w:sz w:val="20"/>
                <w:szCs w:val="20"/>
              </w:rPr>
            </w:pPr>
            <w:r w:rsidRPr="00F550DA">
              <w:rPr>
                <w:rFonts w:cstheme="minorHAnsi"/>
                <w:sz w:val="20"/>
                <w:szCs w:val="20"/>
              </w:rPr>
              <w:t>Follow-up/discharge planning</w:t>
            </w:r>
          </w:p>
        </w:tc>
        <w:tc>
          <w:tcPr>
            <w:tcW w:w="2904" w:type="dxa"/>
          </w:tcPr>
          <w:p w:rsidR="00844FB2" w:rsidRPr="00F550DA" w:rsidRDefault="00844FB2" w:rsidP="00C53993">
            <w:pPr>
              <w:jc w:val="center"/>
              <w:rPr>
                <w:rFonts w:cstheme="minorHAnsi"/>
                <w:sz w:val="20"/>
                <w:szCs w:val="20"/>
              </w:rPr>
            </w:pPr>
            <w:r w:rsidRPr="00F550DA">
              <w:rPr>
                <w:rFonts w:cstheme="minorHAnsi"/>
                <w:sz w:val="20"/>
                <w:szCs w:val="20"/>
              </w:rPr>
              <w:t>Facilitated enrollment for Medicaid, CHIP, and other public insurance programs</w:t>
            </w:r>
          </w:p>
        </w:tc>
        <w:tc>
          <w:tcPr>
            <w:tcW w:w="2220" w:type="dxa"/>
          </w:tcPr>
          <w:p w:rsidR="00844FB2" w:rsidRPr="00F550DA" w:rsidRDefault="00844FB2" w:rsidP="00C53993">
            <w:pPr>
              <w:jc w:val="center"/>
              <w:rPr>
                <w:rFonts w:cstheme="minorHAnsi"/>
                <w:sz w:val="20"/>
                <w:szCs w:val="20"/>
              </w:rPr>
            </w:pPr>
            <w:r w:rsidRPr="00F550DA">
              <w:rPr>
                <w:rFonts w:cstheme="minorHAnsi"/>
                <w:sz w:val="20"/>
                <w:szCs w:val="20"/>
              </w:rPr>
              <w:t>Health Education</w:t>
            </w:r>
          </w:p>
        </w:tc>
      </w:tr>
      <w:tr w:rsidR="00844FB2" w:rsidRPr="00F550DA" w:rsidTr="00F550DA">
        <w:trPr>
          <w:trHeight w:val="368"/>
        </w:trPr>
        <w:tc>
          <w:tcPr>
            <w:tcW w:w="2706" w:type="dxa"/>
          </w:tcPr>
          <w:p w:rsidR="00844FB2" w:rsidRPr="00F550DA" w:rsidRDefault="00844FB2" w:rsidP="00C53993">
            <w:pPr>
              <w:jc w:val="center"/>
              <w:rPr>
                <w:rFonts w:cstheme="minorHAnsi"/>
                <w:sz w:val="20"/>
                <w:szCs w:val="20"/>
              </w:rPr>
            </w:pPr>
            <w:r w:rsidRPr="00F550DA">
              <w:rPr>
                <w:rFonts w:cstheme="minorHAnsi"/>
                <w:sz w:val="20"/>
                <w:szCs w:val="20"/>
              </w:rPr>
              <w:t>Transportation</w:t>
            </w:r>
          </w:p>
        </w:tc>
        <w:tc>
          <w:tcPr>
            <w:tcW w:w="2904" w:type="dxa"/>
          </w:tcPr>
          <w:p w:rsidR="00844FB2" w:rsidRPr="00F550DA" w:rsidRDefault="00844FB2" w:rsidP="00C53993">
            <w:pPr>
              <w:jc w:val="center"/>
              <w:rPr>
                <w:rFonts w:cstheme="minorHAnsi"/>
                <w:sz w:val="20"/>
                <w:szCs w:val="20"/>
              </w:rPr>
            </w:pPr>
            <w:r w:rsidRPr="00F550DA">
              <w:rPr>
                <w:rFonts w:cstheme="minorHAnsi"/>
                <w:sz w:val="20"/>
                <w:szCs w:val="20"/>
              </w:rPr>
              <w:t>Translation</w:t>
            </w:r>
          </w:p>
        </w:tc>
        <w:tc>
          <w:tcPr>
            <w:tcW w:w="2220" w:type="dxa"/>
          </w:tcPr>
          <w:p w:rsidR="00844FB2" w:rsidRPr="00F550DA" w:rsidRDefault="00844FB2" w:rsidP="00C53993">
            <w:pPr>
              <w:jc w:val="center"/>
              <w:rPr>
                <w:rFonts w:cstheme="minorHAnsi"/>
                <w:sz w:val="20"/>
                <w:szCs w:val="20"/>
              </w:rPr>
            </w:pPr>
            <w:r w:rsidRPr="00F550DA">
              <w:rPr>
                <w:rFonts w:cstheme="minorHAnsi"/>
                <w:sz w:val="20"/>
                <w:szCs w:val="20"/>
              </w:rPr>
              <w:t>Outreach</w:t>
            </w:r>
          </w:p>
        </w:tc>
      </w:tr>
    </w:tbl>
    <w:p w:rsidR="00426611" w:rsidRDefault="00426611" w:rsidP="00BB6FF9">
      <w:pPr>
        <w:pStyle w:val="Caption"/>
      </w:pPr>
    </w:p>
    <w:p w:rsidR="00042988" w:rsidRDefault="00844FB2" w:rsidP="00BB6FF9">
      <w:pPr>
        <w:pStyle w:val="Caption"/>
      </w:pPr>
      <w:bookmarkStart w:id="29" w:name="_Toc384663594"/>
      <w:r>
        <w:t xml:space="preserve">Table </w:t>
      </w:r>
      <w:fldSimple w:instr=" SEQ Table \* ARABIC ">
        <w:r w:rsidR="007A2C8A">
          <w:rPr>
            <w:noProof/>
          </w:rPr>
          <w:t>2</w:t>
        </w:r>
      </w:fldSimple>
      <w:r w:rsidR="0034581C">
        <w:t xml:space="preserve">: Required Services to be </w:t>
      </w:r>
      <w:proofErr w:type="gramStart"/>
      <w:r w:rsidR="0034581C">
        <w:t>P</w:t>
      </w:r>
      <w:r>
        <w:t>rovided</w:t>
      </w:r>
      <w:proofErr w:type="gramEnd"/>
      <w:r>
        <w:t xml:space="preserve"> by FQHCs (HRSA 2010:11-12).</w:t>
      </w:r>
      <w:bookmarkEnd w:id="29"/>
    </w:p>
    <w:p w:rsidR="009B2E5A" w:rsidRDefault="009B2E5A" w:rsidP="00BD0629"/>
    <w:p w:rsidR="009B2E5A" w:rsidRDefault="009B2E5A" w:rsidP="009B2E5A">
      <w:pPr>
        <w:pStyle w:val="Heading3"/>
        <w:ind w:right="576"/>
      </w:pPr>
      <w:bookmarkStart w:id="30" w:name="_Toc384663546"/>
      <w:r>
        <w:t>Service Requirements of Federally Qualified Health Centers</w:t>
      </w:r>
      <w:bookmarkEnd w:id="30"/>
    </w:p>
    <w:p w:rsidR="009B2E5A" w:rsidRDefault="009B2E5A" w:rsidP="009B2E5A">
      <w:pPr>
        <w:ind w:right="576" w:firstLine="720"/>
      </w:pPr>
      <w:r>
        <w:t>Increasing accessibility to healthcare is the essential function of FQHC</w:t>
      </w:r>
      <w:r w:rsidR="00BD0629">
        <w:t>s</w:t>
      </w:r>
      <w:r>
        <w:t xml:space="preserve">. They are required to provide services at times and locations that best meet access needs of their service population. Extended hours and days of operation defined by the economy of the community usually suffice to address this issue. Additionally, FQHC clinics must provide after-hours service when the clinic is closed, usually through on call providers. In eastern Oklahoma, this is a particularly important health issue, as there is a lack of urgent care clinics, and few providers with extended hours. According to one hospital administrator in the </w:t>
      </w:r>
      <w:r>
        <w:lastRenderedPageBreak/>
        <w:t>region, “We saw a lot more non-ambulatory patients coming through the emergency room before Health and Wellness opened. We still see more than we should, but it has made a great difference.”</w:t>
      </w:r>
    </w:p>
    <w:p w:rsidR="009B2E5A" w:rsidRDefault="009B2E5A" w:rsidP="009B2E5A">
      <w:pPr>
        <w:ind w:right="576" w:firstLine="720"/>
      </w:pPr>
    </w:p>
    <w:p w:rsidR="00C23B2E" w:rsidRDefault="00151728" w:rsidP="00973F80">
      <w:pPr>
        <w:pStyle w:val="Heading3"/>
        <w:ind w:right="576"/>
      </w:pPr>
      <w:bookmarkStart w:id="31" w:name="_Toc384663547"/>
      <w:r>
        <w:t>Financ</w:t>
      </w:r>
      <w:r w:rsidR="00B60097">
        <w:t>ial Management</w:t>
      </w:r>
      <w:bookmarkEnd w:id="31"/>
    </w:p>
    <w:p w:rsidR="00E86B20" w:rsidRDefault="00CF0FB1" w:rsidP="00973F80">
      <w:pPr>
        <w:ind w:right="576" w:firstLine="720"/>
      </w:pPr>
      <w:r>
        <w:t xml:space="preserve">In return for meeting these </w:t>
      </w:r>
      <w:r w:rsidR="00FC7124">
        <w:t xml:space="preserve">general </w:t>
      </w:r>
      <w:r>
        <w:t>requirements, FQHCs benefit from access to grant funding through Section 330 Health Center Grants that offset the cost of uncompensated medical ca</w:t>
      </w:r>
      <w:r w:rsidR="00C23B2E">
        <w:t xml:space="preserve">re for patients without the </w:t>
      </w:r>
      <w:r w:rsidR="00E86B20">
        <w:t>means to pay</w:t>
      </w:r>
      <w:r w:rsidR="00C23B2E">
        <w:t>.</w:t>
      </w:r>
      <w:r>
        <w:t xml:space="preserve"> FQHCs receiving Section 330 grants for the first time may also receive “New Start” funding of up to $650,000 each year, and additional funds are also available through other funding sources (HRSA 2010:13). </w:t>
      </w:r>
      <w:r w:rsidR="00E86B20">
        <w:t xml:space="preserve"> </w:t>
      </w:r>
      <w:proofErr w:type="spellStart"/>
      <w:r w:rsidR="00E86B20">
        <w:t>Kantayya</w:t>
      </w:r>
      <w:proofErr w:type="spellEnd"/>
      <w:r w:rsidR="00E86B20">
        <w:t xml:space="preserve"> and </w:t>
      </w:r>
      <w:proofErr w:type="spellStart"/>
      <w:r w:rsidR="00E86B20">
        <w:t>Lidvall</w:t>
      </w:r>
      <w:proofErr w:type="spellEnd"/>
      <w:r w:rsidR="00E86B20">
        <w:t xml:space="preserve"> (2010:692) not</w:t>
      </w:r>
      <w:r w:rsidR="00C23B2E">
        <w:t>e</w:t>
      </w:r>
      <w:r w:rsidR="00943F9C">
        <w:t>, however, that S</w:t>
      </w:r>
      <w:r w:rsidR="00E86B20">
        <w:t>ection 330 grants are typicall</w:t>
      </w:r>
      <w:r w:rsidR="002B3CB0">
        <w:t xml:space="preserve">y only a small percentage of </w:t>
      </w:r>
      <w:r w:rsidR="00E86B20">
        <w:t xml:space="preserve">total </w:t>
      </w:r>
      <w:r w:rsidR="002B3CB0">
        <w:t xml:space="preserve">FQHC </w:t>
      </w:r>
      <w:r w:rsidR="00E86B20">
        <w:t>revenue, often less than 20 percent.</w:t>
      </w:r>
      <w:r w:rsidR="00C23B2E">
        <w:t xml:space="preserve"> In addition to federal lenders, FQHCs can also receive loan guarantees for loans from non-federal lenders for construction, renovation, and additional improvements (HRSA 201:14). </w:t>
      </w:r>
    </w:p>
    <w:p w:rsidR="00E86B20" w:rsidRDefault="00C23B2E" w:rsidP="00973F80">
      <w:pPr>
        <w:ind w:right="576" w:firstLine="720"/>
      </w:pPr>
      <w:r>
        <w:t>FQHCs receive</w:t>
      </w:r>
      <w:r w:rsidR="00B45927">
        <w:t xml:space="preserve"> Medicare reimbursements for individual patient care with encounter rates that are higher than private providers are able to submit. Medicaid encounter rates are set by the state (OHCA in Oklahoma) a</w:t>
      </w:r>
      <w:r>
        <w:t>nd is cost based, allowing FQHCs</w:t>
      </w:r>
      <w:r w:rsidR="00B45927">
        <w:t xml:space="preserve"> to bill higher than private providers (</w:t>
      </w:r>
      <w:proofErr w:type="spellStart"/>
      <w:r w:rsidR="00B45927">
        <w:t>Kantayya</w:t>
      </w:r>
      <w:proofErr w:type="spellEnd"/>
      <w:r w:rsidR="00B45927">
        <w:t xml:space="preserve"> and </w:t>
      </w:r>
      <w:proofErr w:type="spellStart"/>
      <w:r w:rsidR="00B45927">
        <w:t>Lidvall</w:t>
      </w:r>
      <w:proofErr w:type="spellEnd"/>
      <w:r w:rsidR="00B45927">
        <w:t xml:space="preserve"> (2010:693-694). </w:t>
      </w:r>
      <w:r w:rsidR="00151728">
        <w:t xml:space="preserve">In addition, FQHCs are guaranteed a minimum per encounter payment for Medicare and Medicaid patients (HRSA 2010:13). </w:t>
      </w:r>
      <w:r w:rsidR="00B45927">
        <w:t xml:space="preserve">These rates still do not make up for the loss of absorbing </w:t>
      </w:r>
      <w:r w:rsidR="00E203D9">
        <w:t xml:space="preserve">reduced </w:t>
      </w:r>
      <w:r w:rsidR="00B45927">
        <w:t xml:space="preserve">fees and payment from under </w:t>
      </w:r>
      <w:r w:rsidR="00B45927">
        <w:lastRenderedPageBreak/>
        <w:t>and uninsured patients, therefore, maintaining a balance</w:t>
      </w:r>
      <w:r w:rsidR="002D2B05">
        <w:t>d</w:t>
      </w:r>
      <w:r w:rsidR="00B45927">
        <w:t xml:space="preserve"> mix of Medicare, Medicaid, self-pay, and third-party, private insurance patients is vitally important. Private insurance is usually only a small percentage of revenues received in urban settings, but in rural settings, and with FQHCS who are viewed favorably in the community for their quality of care, those rates can be significantly higher, as is the case with HWC</w:t>
      </w:r>
      <w:r w:rsidR="00151728">
        <w:rPr>
          <w:rStyle w:val="FootnoteReference"/>
        </w:rPr>
        <w:footnoteReference w:id="9"/>
      </w:r>
      <w:r w:rsidR="00B45927">
        <w:t>.</w:t>
      </w:r>
    </w:p>
    <w:p w:rsidR="00B60097" w:rsidRDefault="00FC7124" w:rsidP="00973F80">
      <w:pPr>
        <w:ind w:right="576" w:firstLine="720"/>
      </w:pPr>
      <w:r>
        <w:t>Many FQHCs realize significant savings on pharmaceuticals through</w:t>
      </w:r>
      <w:r w:rsidR="00E203D9">
        <w:t xml:space="preserve"> the federal 340B Drug Pricing P</w:t>
      </w:r>
      <w:r>
        <w:t xml:space="preserve">rogram, which provides discounted drug rates. FQHCs can then </w:t>
      </w:r>
      <w:r w:rsidR="00071C74">
        <w:t>operate</w:t>
      </w:r>
      <w:r w:rsidR="002B3CB0">
        <w:t xml:space="preserve"> in-</w:t>
      </w:r>
      <w:r>
        <w:t xml:space="preserve">house pharmacies capable of </w:t>
      </w:r>
      <w:r w:rsidR="00071C74">
        <w:t xml:space="preserve">offering prescription drugs to under and uninsured patients at affordable rates and increasing </w:t>
      </w:r>
      <w:r w:rsidR="002B3CB0">
        <w:t xml:space="preserve">their </w:t>
      </w:r>
      <w:r w:rsidR="00071C74">
        <w:t xml:space="preserve">revenue stream to offset costs of medical nonpayment. Medicare Part D and Medicaid are still handled similar to any other pharmacy. Not only is this financially beneficial for the clinic, the patient, and the community, but the “ability to provide cost-effective pharmaceutical services is absolutely </w:t>
      </w:r>
      <w:proofErr w:type="gramStart"/>
      <w:r w:rsidR="00071C74">
        <w:t>key</w:t>
      </w:r>
      <w:proofErr w:type="gramEnd"/>
      <w:r w:rsidR="00071C74">
        <w:t xml:space="preserve"> to the improvement in health outcomes, especially for those with chronic illnesses, such as diabetes or heart disease” (</w:t>
      </w:r>
      <w:proofErr w:type="spellStart"/>
      <w:r w:rsidR="00071C74">
        <w:t>Kantayya</w:t>
      </w:r>
      <w:proofErr w:type="spellEnd"/>
      <w:r w:rsidR="00071C74">
        <w:t xml:space="preserve"> and </w:t>
      </w:r>
      <w:proofErr w:type="spellStart"/>
      <w:r w:rsidR="00071C74">
        <w:t>Lidvall</w:t>
      </w:r>
      <w:proofErr w:type="spellEnd"/>
      <w:r w:rsidR="00071C74">
        <w:t xml:space="preserve"> 2010:695).</w:t>
      </w:r>
      <w:r>
        <w:t xml:space="preserve"> </w:t>
      </w:r>
    </w:p>
    <w:p w:rsidR="00BD0629" w:rsidRDefault="00BD0629" w:rsidP="00973F80">
      <w:pPr>
        <w:ind w:right="576" w:firstLine="720"/>
      </w:pPr>
      <w:r>
        <w:t xml:space="preserve">For HWC, operating a pharmacy not only ensures that patients have access to affordable medicine and are more likely to complete their course </w:t>
      </w:r>
      <w:r w:rsidR="009B5261">
        <w:t>of drugs, but it also offers an</w:t>
      </w:r>
      <w:r>
        <w:t xml:space="preserve"> opportunity to produce alternative revenue outside of the traditional medical encounter. During the course of this study, HWC began moving their pharmacy into the main Stigler clinic to provide a one-stop-shop where a patient’s prescription was ready by the time they were done checking out </w:t>
      </w:r>
      <w:r>
        <w:lastRenderedPageBreak/>
        <w:t>from their visit with the provider. This adds savings to the patient, as they no longer have to travel to pick up their medication.</w:t>
      </w:r>
    </w:p>
    <w:p w:rsidR="00742C72" w:rsidRDefault="00742C72" w:rsidP="00973F80">
      <w:pPr>
        <w:ind w:right="576" w:firstLine="720"/>
      </w:pPr>
      <w:r>
        <w:t xml:space="preserve">Issues related to providing adequate access to medical and dental care goes well beyond offering low cost service. In rural areas, recruiting and retaining high quality providers is a constant struggle. FQHCs are able to qualify for Health Professional Shortage Area (HPSA) designation, making them eligible for Health Service Corps personnel programs which offer opportunities for health scholars, and educational loan repayments. Additionally, FQHCs may be an eligible site for J-1 Visa Waiver providers, which enable them to recruit foreign medical school graduates to fill physician vacancies (HRSA 2010:14). These programs offer financial relief </w:t>
      </w:r>
      <w:r w:rsidR="00BD0629">
        <w:t>from</w:t>
      </w:r>
      <w:r>
        <w:t xml:space="preserve"> the difficulties in rural he</w:t>
      </w:r>
      <w:r w:rsidR="00E203D9">
        <w:t>althcare delivery as</w:t>
      </w:r>
      <w:r w:rsidR="00B60097">
        <w:t xml:space="preserve"> provider recruitment and retention is a significant barrier to the financial operations of FQHCs</w:t>
      </w:r>
      <w:r w:rsidR="006101BB">
        <w:t>.</w:t>
      </w:r>
      <w:r>
        <w:t xml:space="preserve"> </w:t>
      </w:r>
    </w:p>
    <w:p w:rsidR="00BF73F5" w:rsidRDefault="00385C45" w:rsidP="009B5261">
      <w:pPr>
        <w:ind w:right="576" w:firstLine="720"/>
      </w:pPr>
      <w:r>
        <w:t>The greatest financial management a</w:t>
      </w:r>
      <w:r w:rsidR="007E4CA7">
        <w:t>sset that FQHCs have</w:t>
      </w:r>
      <w:r>
        <w:t xml:space="preserve"> is federal medical malpractice coverage through the Federal Tort Claims Act (FTCA).</w:t>
      </w:r>
      <w:r w:rsidR="007E4CA7">
        <w:t xml:space="preserve"> Applied to all full-time providers within the FQHC, th</w:t>
      </w:r>
      <w:r>
        <w:t xml:space="preserve">e </w:t>
      </w:r>
      <w:r w:rsidR="007E4CA7">
        <w:t xml:space="preserve">FTCA increases “the </w:t>
      </w:r>
      <w:r>
        <w:t>availability of funds for the provision of direct primary care services by reducing administrative costs associated with malpractice insurance premiums that health centers have to fund</w:t>
      </w:r>
      <w:r w:rsidR="007E4CA7">
        <w:t>,” (HRSA 2010:13) and provides federal protection from claims against the center. This is provided at no cost to primary care providers, but most specialists are not covered, nor are outside services covered (</w:t>
      </w:r>
      <w:proofErr w:type="spellStart"/>
      <w:r w:rsidR="007E4CA7">
        <w:t>Kantayya</w:t>
      </w:r>
      <w:proofErr w:type="spellEnd"/>
      <w:r w:rsidR="007E4CA7">
        <w:t xml:space="preserve"> and </w:t>
      </w:r>
      <w:proofErr w:type="spellStart"/>
      <w:r w:rsidR="007E4CA7">
        <w:t>Lidvall</w:t>
      </w:r>
      <w:proofErr w:type="spellEnd"/>
      <w:r w:rsidR="007E4CA7">
        <w:t xml:space="preserve"> 2010:692). The overall impact of FTCA enables FQHCs to provide quality care for all:</w:t>
      </w:r>
    </w:p>
    <w:p w:rsidR="007E4CA7" w:rsidRPr="00BF73F5" w:rsidRDefault="007E4CA7" w:rsidP="00973F80">
      <w:pPr>
        <w:pStyle w:val="BlockQuotation"/>
        <w:ind w:right="576"/>
      </w:pPr>
      <w:r w:rsidRPr="00BF73F5">
        <w:lastRenderedPageBreak/>
        <w:t>FTCA coverage services save the CHCs millions of dollars and are generally a positive aspect for the provider</w:t>
      </w:r>
      <w:r w:rsidR="008B7C18" w:rsidRPr="00BF73F5">
        <w:t>. The incidence of claims against FQHCs is lower than the general nonprofit world because fewer claims are settled outside of the courtroom and even fewer reach trial. [</w:t>
      </w:r>
      <w:proofErr w:type="spellStart"/>
      <w:r w:rsidR="008B7C18" w:rsidRPr="00BF73F5">
        <w:t>Kantayya</w:t>
      </w:r>
      <w:proofErr w:type="spellEnd"/>
      <w:r w:rsidR="008B7C18" w:rsidRPr="00BF73F5">
        <w:t xml:space="preserve"> and </w:t>
      </w:r>
      <w:proofErr w:type="spellStart"/>
      <w:r w:rsidR="008B7C18" w:rsidRPr="00BF73F5">
        <w:t>Lidvall</w:t>
      </w:r>
      <w:proofErr w:type="spellEnd"/>
      <w:r w:rsidR="008B7C18" w:rsidRPr="00BF73F5">
        <w:t xml:space="preserve"> 2010:692]</w:t>
      </w:r>
    </w:p>
    <w:p w:rsidR="00E86B20" w:rsidRDefault="00E86B20" w:rsidP="00973F80">
      <w:pPr>
        <w:ind w:right="576" w:firstLine="720"/>
      </w:pPr>
    </w:p>
    <w:p w:rsidR="00AF7A7D" w:rsidRDefault="00AF7A7D" w:rsidP="00973F80">
      <w:pPr>
        <w:ind w:right="576" w:firstLine="720"/>
      </w:pPr>
      <w:r>
        <w:t>In order to maintain compliance and ensure that tax dollars are spent appropriately, all FQHCs must have an annual third-party audit of their fin</w:t>
      </w:r>
      <w:r w:rsidR="002B3CB0">
        <w:t>ances that is presented to the B</w:t>
      </w:r>
      <w:r>
        <w:t xml:space="preserve">oard </w:t>
      </w:r>
      <w:r w:rsidR="002B3CB0">
        <w:t>of D</w:t>
      </w:r>
      <w:r>
        <w:t>irectors and to the federal government. There are several large firms who are typically used due to their professional experience and understanding of FQHC rules and regulations (</w:t>
      </w:r>
      <w:proofErr w:type="spellStart"/>
      <w:r>
        <w:t>Kantayya</w:t>
      </w:r>
      <w:proofErr w:type="spellEnd"/>
      <w:r>
        <w:t xml:space="preserve"> and </w:t>
      </w:r>
      <w:proofErr w:type="spellStart"/>
      <w:r>
        <w:t>Lidvall</w:t>
      </w:r>
      <w:proofErr w:type="spellEnd"/>
      <w:r>
        <w:t xml:space="preserve"> 2010:695). In addition to reporting the accuracy of stated assets and liabilities, the auditing firms assist in strategic financial plannin</w:t>
      </w:r>
      <w:r w:rsidR="00E203D9">
        <w:t>g and provide direction to the B</w:t>
      </w:r>
      <w:r>
        <w:t xml:space="preserve">oard on </w:t>
      </w:r>
      <w:r w:rsidR="002B3CB0">
        <w:t xml:space="preserve">the </w:t>
      </w:r>
      <w:r>
        <w:t xml:space="preserve">regulatory </w:t>
      </w:r>
      <w:r w:rsidR="002B3CB0">
        <w:t xml:space="preserve">and policy </w:t>
      </w:r>
      <w:r>
        <w:t>environment at the state and national level.</w:t>
      </w:r>
    </w:p>
    <w:p w:rsidR="003F4F35" w:rsidRDefault="003F4F35" w:rsidP="00973F80">
      <w:pPr>
        <w:pStyle w:val="Heading3"/>
        <w:ind w:right="576"/>
      </w:pPr>
    </w:p>
    <w:p w:rsidR="00C23B2E" w:rsidRDefault="006915A5" w:rsidP="00973F80">
      <w:pPr>
        <w:pStyle w:val="Heading3"/>
        <w:ind w:right="576"/>
      </w:pPr>
      <w:bookmarkStart w:id="32" w:name="_Toc384663548"/>
      <w:r>
        <w:t>Governance</w:t>
      </w:r>
      <w:bookmarkEnd w:id="32"/>
      <w:r w:rsidR="00CF0FB1">
        <w:tab/>
      </w:r>
    </w:p>
    <w:p w:rsidR="005444AA" w:rsidRDefault="005444AA" w:rsidP="00973F80">
      <w:pPr>
        <w:ind w:right="576" w:firstLine="720"/>
      </w:pPr>
      <w:r>
        <w:t xml:space="preserve">The governance of FQHCs is highly regulated to insure </w:t>
      </w:r>
      <w:r w:rsidR="00E203D9">
        <w:t xml:space="preserve">stringent </w:t>
      </w:r>
      <w:r>
        <w:t>financial and operational management</w:t>
      </w:r>
      <w:r w:rsidR="00E203D9">
        <w:t xml:space="preserve"> standards</w:t>
      </w:r>
      <w:r>
        <w:t>. Regulations structure Boards of Directors in such a way that services are provided to meet the contextual and compositional health issues of the community served</w:t>
      </w:r>
      <w:r w:rsidR="009C38F4">
        <w:t xml:space="preserve"> (</w:t>
      </w:r>
      <w:proofErr w:type="spellStart"/>
      <w:r w:rsidR="009C38F4">
        <w:t>Mcintyre</w:t>
      </w:r>
      <w:proofErr w:type="spellEnd"/>
      <w:r w:rsidR="009C38F4">
        <w:t xml:space="preserve"> et al. 2002)</w:t>
      </w:r>
      <w:r>
        <w:t>. Like other federal social programs, namely Head Start, the FQHC Board of Directors is also a space to provide community engagement and agency in localized healthcare delivery. Unlike the</w:t>
      </w:r>
      <w:r w:rsidR="006101BB">
        <w:t xml:space="preserve"> Board of Directors of regional </w:t>
      </w:r>
      <w:r>
        <w:t>and system hospitals and clinics, FQHC Boards empower communities to shape healthcare relevant to their time and place.</w:t>
      </w:r>
    </w:p>
    <w:p w:rsidR="006101BB" w:rsidRDefault="00C23B2E" w:rsidP="006101BB">
      <w:pPr>
        <w:ind w:right="576" w:firstLine="720"/>
      </w:pPr>
      <w:r>
        <w:lastRenderedPageBreak/>
        <w:t xml:space="preserve">In order to provide agency to the populations served, the majority (no less than 51 percent) of the Board of Directors for each FQHC must be patients. There are also </w:t>
      </w:r>
      <w:r w:rsidR="005444AA">
        <w:t>restrictions</w:t>
      </w:r>
      <w:r>
        <w:t xml:space="preserve"> on the percentage of board members that earn more than ten percent of their incomes </w:t>
      </w:r>
      <w:r w:rsidR="00B7131F">
        <w:t>from</w:t>
      </w:r>
      <w:r>
        <w:t xml:space="preserve"> health care activities (HRSA 2010).</w:t>
      </w:r>
      <w:r w:rsidR="00CF7560">
        <w:t xml:space="preserve"> In addition, Boards members generally reflect the composition of the community in terms of age, sex, race, and ethnicity.</w:t>
      </w:r>
      <w:r>
        <w:t xml:space="preserve"> This is essential in providing contextual and compositional understanding of the local health needs, and provides opportunity for the centers to be focused on the primary health issues and services relevant to the community, and care to be provided in a culturally and linguistically competent manner. </w:t>
      </w:r>
      <w:r w:rsidR="006101BB">
        <w:t>As will be shown below, cultural and linguistic competency goes well beyond racial, ethnic, and gender differences, but encompasses rural and regional distinctions as well.</w:t>
      </w:r>
    </w:p>
    <w:p w:rsidR="006101BB" w:rsidRDefault="006101BB" w:rsidP="006101BB">
      <w:pPr>
        <w:ind w:right="576" w:firstLine="720"/>
      </w:pPr>
      <w:r>
        <w:t>The Boards must hold monthly meetings, approve grant applications and budgets, oversee the CEO, set long and short-range goals, overview mission and services, and establish policies. For the HWC, and other FQHCs that have expansive medical service areas, monthly meetings can become a challenge as many of the Board Members must travel an hour or more each way to attend meetings. “After a long day’s work, the thought of driving over a hundred miles gets to you,” one of the Board Members told me after a meeting. “But then you hear all the good things we’re doing, and how far we have come, and it is all worth it.”</w:t>
      </w:r>
    </w:p>
    <w:p w:rsidR="00343647" w:rsidRDefault="00343647" w:rsidP="006101BB">
      <w:pPr>
        <w:ind w:right="576" w:firstLine="720"/>
      </w:pPr>
      <w:r>
        <w:t>Like most governing boards, FQHC Boards of Directors operate under a formalize</w:t>
      </w:r>
      <w:r w:rsidR="002D2B05">
        <w:t xml:space="preserve">d structure, to include a: President, </w:t>
      </w:r>
      <w:r w:rsidR="00E203D9">
        <w:t xml:space="preserve">Vice-President, </w:t>
      </w:r>
      <w:r w:rsidR="002D2B05">
        <w:t xml:space="preserve">Treasurer, and </w:t>
      </w:r>
      <w:r w:rsidR="002D2B05">
        <w:lastRenderedPageBreak/>
        <w:t>Secretary; an</w:t>
      </w:r>
      <w:r>
        <w:t xml:space="preserve"> executive committee; a finance committe</w:t>
      </w:r>
      <w:r w:rsidR="002D2B05">
        <w:t>e; and ad-hoc committees for</w:t>
      </w:r>
      <w:r>
        <w:t xml:space="preserve"> special projects. Boards must maintain fiduciary responsibility and appropriate authority over operations of the center. Due to the complicated nature of overseeing healthcare operations, especially </w:t>
      </w:r>
      <w:r w:rsidR="00E203D9">
        <w:t>those that receive federally</w:t>
      </w:r>
      <w:r>
        <w:t xml:space="preserve"> regulated</w:t>
      </w:r>
      <w:r w:rsidR="00E203D9">
        <w:t xml:space="preserve"> funds, B</w:t>
      </w:r>
      <w:r>
        <w:t>oard members are selected for specific knowledge and skills appropriate to the clinics functio</w:t>
      </w:r>
      <w:r w:rsidR="00E203D9">
        <w:t>ns and community context. Many B</w:t>
      </w:r>
      <w:r>
        <w:t>oard members serve because of their knowledge of business, healthcare, the community, mental health</w:t>
      </w:r>
      <w:r w:rsidR="006C57F0">
        <w:t xml:space="preserve">, social services, and law. </w:t>
      </w:r>
    </w:p>
    <w:p w:rsidR="006C57F0" w:rsidRDefault="006C57F0" w:rsidP="00973F80">
      <w:pPr>
        <w:ind w:right="576" w:firstLine="720"/>
      </w:pPr>
      <w:r>
        <w:t>The National Association of Community Healt</w:t>
      </w:r>
      <w:r w:rsidR="00E203D9">
        <w:t>h Centers (NACHC</w:t>
      </w:r>
      <w:r>
        <w:t xml:space="preserve">) provides board training, and in Oklahoma, the Oklahoma Primary Care Association (OKPCA) also provides informational training bulletins once a month. </w:t>
      </w:r>
      <w:proofErr w:type="spellStart"/>
      <w:r>
        <w:t>Kantayya</w:t>
      </w:r>
      <w:proofErr w:type="spellEnd"/>
      <w:r>
        <w:t xml:space="preserve"> and </w:t>
      </w:r>
      <w:proofErr w:type="spellStart"/>
      <w:r>
        <w:t>Lidvall</w:t>
      </w:r>
      <w:proofErr w:type="spellEnd"/>
      <w:r>
        <w:t xml:space="preserve"> (2010:683) identify for key focus are</w:t>
      </w:r>
      <w:r w:rsidR="00E203D9">
        <w:t>as</w:t>
      </w:r>
      <w:r>
        <w:t xml:space="preserve"> in which board members are trained: “(1) legal responsibilities and liabilities; (2) administrative/personnel policy and procedure development; (3) financial responsibility; and (4) clinical aspects of the center’s care mission</w:t>
      </w:r>
      <w:r w:rsidR="00E203D9">
        <w:t>”</w:t>
      </w:r>
      <w:r>
        <w:t>.</w:t>
      </w:r>
    </w:p>
    <w:p w:rsidR="006C57F0" w:rsidRPr="00F93F24" w:rsidRDefault="006C57F0" w:rsidP="00973F80">
      <w:pPr>
        <w:ind w:right="576" w:firstLine="720"/>
      </w:pPr>
    </w:p>
    <w:p w:rsidR="002E133B" w:rsidRDefault="002E133B" w:rsidP="00973F80">
      <w:pPr>
        <w:pStyle w:val="Heading2"/>
        <w:ind w:right="576"/>
      </w:pPr>
      <w:bookmarkStart w:id="33" w:name="_Toc384663549"/>
      <w:r>
        <w:t>Previous Academic Research of Federally Qualified Health Centers</w:t>
      </w:r>
      <w:bookmarkEnd w:id="33"/>
    </w:p>
    <w:p w:rsidR="002E133B" w:rsidRDefault="004C431C" w:rsidP="00973F80">
      <w:pPr>
        <w:ind w:right="576"/>
      </w:pPr>
      <w:r>
        <w:tab/>
        <w:t>Existing academic research on FQHCs is overwhelmingly conducted through the gaze of biomedicine and healthcare administration. This is to be expected, and encouraged, as the primary mission of FQHCs is to provide healthcare opportunities to those who cannot readily access it. Focuses on the operational capabilities, ability to address health disparities, community engagement in health</w:t>
      </w:r>
      <w:r w:rsidR="00B30421">
        <w:t xml:space="preserve"> improvement, and early health intervention are essential to </w:t>
      </w:r>
      <w:r w:rsidR="00B30421">
        <w:lastRenderedPageBreak/>
        <w:t>maintain and develop understanding and accountability in federally sponsored health delivery programs.</w:t>
      </w:r>
      <w:r w:rsidR="006101BB">
        <w:t xml:space="preserve"> None of this research, however, provides HWC</w:t>
      </w:r>
      <w:r w:rsidR="00DB0761">
        <w:t xml:space="preserve"> with information they did not already know.</w:t>
      </w:r>
    </w:p>
    <w:p w:rsidR="00B30421" w:rsidRDefault="00B30421" w:rsidP="00973F80">
      <w:pPr>
        <w:ind w:right="576"/>
      </w:pPr>
      <w:r>
        <w:tab/>
        <w:t xml:space="preserve">Below I provide a summary review of prior academic research from all disciplines regarding FQHCs. There </w:t>
      </w:r>
      <w:proofErr w:type="gramStart"/>
      <w:r>
        <w:t>are</w:t>
      </w:r>
      <w:proofErr w:type="gramEnd"/>
      <w:r>
        <w:t xml:space="preserve"> numerous government, foundation, and corporate documents and white papers that have been excluded, as they primarily deal with operational, regulatory, and financial issues surrounding FQHCs. While these are important, to treat each one would be beyond </w:t>
      </w:r>
      <w:r w:rsidR="00301909">
        <w:t xml:space="preserve">the scope of this dissertation. </w:t>
      </w:r>
      <w:r>
        <w:t xml:space="preserve">Additionally, I only highlight the major trends in FQHC research in order to show past and current academic discourses, and the lack of </w:t>
      </w:r>
      <w:proofErr w:type="spellStart"/>
      <w:r>
        <w:t>intersectionality</w:t>
      </w:r>
      <w:proofErr w:type="spellEnd"/>
      <w:r>
        <w:t xml:space="preserve"> with the </w:t>
      </w:r>
      <w:r w:rsidR="00E56FF3">
        <w:t xml:space="preserve">local </w:t>
      </w:r>
      <w:r>
        <w:t>discourse</w:t>
      </w:r>
      <w:r w:rsidR="00E56FF3">
        <w:t>s</w:t>
      </w:r>
      <w:r>
        <w:t xml:space="preserve"> provided in this dissertation</w:t>
      </w:r>
      <w:r w:rsidR="00BE2302">
        <w:t>.</w:t>
      </w:r>
    </w:p>
    <w:p w:rsidR="00BE2302" w:rsidRDefault="00BE2302" w:rsidP="00973F80">
      <w:pPr>
        <w:ind w:right="576"/>
      </w:pPr>
      <w:r>
        <w:tab/>
        <w:t>Research is presented in general themes as it relates to the stated inquiry of the study. The themes presented below are not exhaustive or mutually exclusive, but allow a general purview of the state of research on FQHCs.</w:t>
      </w:r>
      <w:r w:rsidR="0009248F">
        <w:t xml:space="preserve"> Some studies are placed in more than one category as appropriate.</w:t>
      </w:r>
    </w:p>
    <w:p w:rsidR="00BE2302" w:rsidRDefault="00BE2302" w:rsidP="00973F80">
      <w:pPr>
        <w:ind w:right="576"/>
      </w:pPr>
    </w:p>
    <w:p w:rsidR="00BE2302" w:rsidRDefault="00BE2302" w:rsidP="00973F80">
      <w:pPr>
        <w:pStyle w:val="Heading3"/>
        <w:ind w:right="576"/>
      </w:pPr>
      <w:bookmarkStart w:id="34" w:name="_Toc384663550"/>
      <w:r>
        <w:t>General Overviews</w:t>
      </w:r>
      <w:r w:rsidR="00AD4B04">
        <w:t xml:space="preserve"> of FQHCS and Healthcare Safety Nets</w:t>
      </w:r>
      <w:bookmarkEnd w:id="34"/>
    </w:p>
    <w:p w:rsidR="00C24674" w:rsidRDefault="00EC6451" w:rsidP="00973F80">
      <w:pPr>
        <w:ind w:right="576"/>
      </w:pPr>
      <w:r>
        <w:tab/>
      </w:r>
      <w:proofErr w:type="spellStart"/>
      <w:r>
        <w:t>Kantayya</w:t>
      </w:r>
      <w:proofErr w:type="spellEnd"/>
      <w:r>
        <w:t xml:space="preserve"> and </w:t>
      </w:r>
      <w:proofErr w:type="spellStart"/>
      <w:r w:rsidR="00426611">
        <w:t>Lidvall</w:t>
      </w:r>
      <w:proofErr w:type="spellEnd"/>
      <w:r>
        <w:t xml:space="preserve"> </w:t>
      </w:r>
      <w:r w:rsidR="009A4047">
        <w:t>(2010)</w:t>
      </w:r>
      <w:r>
        <w:t xml:space="preserve"> </w:t>
      </w:r>
      <w:r w:rsidR="009A4047">
        <w:t>provide</w:t>
      </w:r>
      <w:r>
        <w:t xml:space="preserve"> the most thorough overview of FQHCs in the academic literature, and much of that work has been cited above</w:t>
      </w:r>
      <w:r w:rsidR="009A4047">
        <w:t>. The work describes eight major areas that factor</w:t>
      </w:r>
      <w:r w:rsidR="00E56FF3">
        <w:t xml:space="preserve"> into the success of FQHCs: 1) p</w:t>
      </w:r>
      <w:r w:rsidR="009A4047">
        <w:t xml:space="preserve">atient involvement; 2) improvement of access; 3) effective chronic illness management; 4) reduction of health disparity; 5) cost effective care; 6) high </w:t>
      </w:r>
      <w:r w:rsidR="009A4047">
        <w:lastRenderedPageBreak/>
        <w:t xml:space="preserve">quality of care; 7) prenatal </w:t>
      </w:r>
      <w:r w:rsidR="00C24674">
        <w:t>outcome</w:t>
      </w:r>
      <w:r w:rsidR="009A4047">
        <w:t xml:space="preserve"> improvement; and 8) economic stimulus to communities (</w:t>
      </w:r>
      <w:proofErr w:type="spellStart"/>
      <w:r w:rsidR="009A4047">
        <w:t>Kantayya</w:t>
      </w:r>
      <w:proofErr w:type="spellEnd"/>
      <w:r w:rsidR="009A4047">
        <w:t xml:space="preserve"> and </w:t>
      </w:r>
      <w:proofErr w:type="spellStart"/>
      <w:r w:rsidR="00C24674">
        <w:t>Lidvall</w:t>
      </w:r>
      <w:proofErr w:type="spellEnd"/>
      <w:r w:rsidR="009A4047">
        <w:t xml:space="preserve"> 2010:686-688). </w:t>
      </w:r>
      <w:r w:rsidR="00C24674">
        <w:t xml:space="preserve"> </w:t>
      </w:r>
    </w:p>
    <w:p w:rsidR="00DB0761" w:rsidRDefault="00C24674" w:rsidP="00973F80">
      <w:pPr>
        <w:ind w:right="576" w:firstLine="720"/>
      </w:pPr>
      <w:r>
        <w:t xml:space="preserve">In all, </w:t>
      </w:r>
      <w:proofErr w:type="spellStart"/>
      <w:r>
        <w:t>Kantayya</w:t>
      </w:r>
      <w:proofErr w:type="spellEnd"/>
      <w:r>
        <w:t xml:space="preserve"> and </w:t>
      </w:r>
      <w:proofErr w:type="spellStart"/>
      <w:r>
        <w:t>Lidvall</w:t>
      </w:r>
      <w:proofErr w:type="spellEnd"/>
      <w:r>
        <w:t xml:space="preserve"> (2010) argue that FQHCs provide cost-effective quality medical care. In the early part of this century, FQHCs provided comprehensive care for about $1.30 per patient per day, and FQHCs could provide medical care at $250 less than office-based providers on an average annual basis (</w:t>
      </w:r>
      <w:proofErr w:type="spellStart"/>
      <w:r>
        <w:t>Kantayya</w:t>
      </w:r>
      <w:proofErr w:type="spellEnd"/>
      <w:r>
        <w:t xml:space="preserve"> and </w:t>
      </w:r>
      <w:proofErr w:type="spellStart"/>
      <w:r>
        <w:t>Lidvall</w:t>
      </w:r>
      <w:proofErr w:type="spellEnd"/>
      <w:r>
        <w:t xml:space="preserve"> 2010:687). </w:t>
      </w:r>
      <w:r w:rsidR="00DB0761">
        <w:t>For HWC, reducing the cost per patient is beneficial not only from a cost/revenue perspective, but a mission to keep sliding scale fees as low as possible. “Fifteen dollars is a lot of money out here,” one of the nurses at the Stigler clinic told me. “That can feed a family. We don’t want to raise our prices if we don’t have to. People will just suffer so their kids can eat.”</w:t>
      </w:r>
    </w:p>
    <w:p w:rsidR="00E60462" w:rsidRDefault="00E60462" w:rsidP="00973F80">
      <w:pPr>
        <w:ind w:right="576" w:firstLine="720"/>
      </w:pPr>
      <w:r>
        <w:t xml:space="preserve">FQHCs are by their nature “safety-net” providers, yet they are not lacking in quality. </w:t>
      </w:r>
      <w:r w:rsidR="00C24674">
        <w:t xml:space="preserve"> </w:t>
      </w:r>
      <w:proofErr w:type="spellStart"/>
      <w:r w:rsidR="00C24674">
        <w:t>Kantayya</w:t>
      </w:r>
      <w:proofErr w:type="spellEnd"/>
      <w:r w:rsidR="00C24674">
        <w:t xml:space="preserve"> and </w:t>
      </w:r>
      <w:proofErr w:type="spellStart"/>
      <w:r w:rsidR="00C24674">
        <w:t>Lidvall</w:t>
      </w:r>
      <w:proofErr w:type="spellEnd"/>
      <w:r w:rsidR="00C24674">
        <w:t xml:space="preserve"> (2010:688) argue that FQHCs have shown improved outcomes or equivalent quality versus Medicaid patients in standard primary care environments, and overall satisfaction rates approaching 99%.</w:t>
      </w:r>
      <w:r>
        <w:t xml:space="preserve"> </w:t>
      </w:r>
      <w:r w:rsidR="00DB0761">
        <w:t xml:space="preserve">HWC monitors their patient’s satisfaction with exit surveys, and tracks them month to month </w:t>
      </w:r>
      <w:proofErr w:type="spellStart"/>
      <w:r w:rsidR="00DB0761">
        <w:t>trough</w:t>
      </w:r>
      <w:proofErr w:type="spellEnd"/>
      <w:r w:rsidR="00DB0761">
        <w:t xml:space="preserve"> a goal oriented incentive program. If patient satisfaction, along with other standard clinical measures, drops below their goal, then yearend incentive bonuses for employees are in jeopardy. Quality of care is also emphasized and measured, as </w:t>
      </w:r>
      <w:proofErr w:type="spellStart"/>
      <w:r w:rsidR="00426611">
        <w:t>Gurewich</w:t>
      </w:r>
      <w:proofErr w:type="spellEnd"/>
      <w:r w:rsidR="00426611">
        <w:t xml:space="preserve"> e</w:t>
      </w:r>
      <w:r w:rsidR="00C24674">
        <w:t xml:space="preserve">t al. (2012:447), in their research, </w:t>
      </w:r>
      <w:r>
        <w:t xml:space="preserve">also </w:t>
      </w:r>
      <w:r w:rsidR="00E56FF3">
        <w:t>find</w:t>
      </w:r>
      <w:r w:rsidR="00C24674">
        <w:t xml:space="preserve"> that FQHCs provide “as good or better care quality than other primary care providers.”</w:t>
      </w:r>
      <w:r>
        <w:t xml:space="preserve"> </w:t>
      </w:r>
    </w:p>
    <w:p w:rsidR="00291197" w:rsidRDefault="00291197" w:rsidP="00973F80">
      <w:pPr>
        <w:ind w:right="576" w:firstLine="720"/>
      </w:pPr>
      <w:r>
        <w:lastRenderedPageBreak/>
        <w:t>The</w:t>
      </w:r>
      <w:r w:rsidR="00E60462">
        <w:t xml:space="preserve"> generalized</w:t>
      </w:r>
      <w:r>
        <w:t>,</w:t>
      </w:r>
      <w:r w:rsidR="00E60462">
        <w:t xml:space="preserve"> descriptive </w:t>
      </w:r>
      <w:r>
        <w:t xml:space="preserve">body of </w:t>
      </w:r>
      <w:r w:rsidR="00E60462">
        <w:t>research discusses size and demographics of the FQHC population as a whole. In 2006, FQHCs provided primary care for over 15 million individuals (</w:t>
      </w:r>
      <w:proofErr w:type="spellStart"/>
      <w:r w:rsidR="00E60462">
        <w:t>Probst</w:t>
      </w:r>
      <w:proofErr w:type="spellEnd"/>
      <w:r w:rsidR="00E60462">
        <w:t xml:space="preserve"> et al. 2009:2), nearly two thirds of whom were racial and ethnic minorities. </w:t>
      </w:r>
      <w:proofErr w:type="spellStart"/>
      <w:r w:rsidR="00130E18">
        <w:t>Ko</w:t>
      </w:r>
      <w:proofErr w:type="spellEnd"/>
      <w:r w:rsidR="00130E18">
        <w:t xml:space="preserve"> and Ponce (2013) found that socioeconomic and racial/ethnic composition of communities was positively associated with locations of FQHCs. </w:t>
      </w:r>
      <w:proofErr w:type="spellStart"/>
      <w:r>
        <w:t>Kantayya</w:t>
      </w:r>
      <w:proofErr w:type="spellEnd"/>
      <w:r>
        <w:t xml:space="preserve"> and </w:t>
      </w:r>
      <w:proofErr w:type="spellStart"/>
      <w:r>
        <w:t>Lidvall</w:t>
      </w:r>
      <w:proofErr w:type="spellEnd"/>
      <w:r w:rsidR="00130E18">
        <w:t xml:space="preserve"> </w:t>
      </w:r>
      <w:r w:rsidR="00301909">
        <w:t>(</w:t>
      </w:r>
      <w:r w:rsidR="00130E18">
        <w:t>2010:685) state that 20% of low income children are served by FQHCs, and approximately 70% of FQHC patient families are below FPL, 40 % are uninsured, and 36% are enrolled in Medicaid.</w:t>
      </w:r>
    </w:p>
    <w:p w:rsidR="00C24674" w:rsidRDefault="00E56FF3" w:rsidP="00973F80">
      <w:pPr>
        <w:ind w:right="576" w:firstLine="720"/>
      </w:pPr>
      <w:r>
        <w:t>Economically</w:t>
      </w:r>
      <w:r w:rsidR="00130E18">
        <w:t xml:space="preserve"> distressed rural populations are particularly reliant on FQHCs, as access to private practice providers who accept Medicaid, Medicare, or who have sliding scale charges is greatly reduced. </w:t>
      </w:r>
      <w:proofErr w:type="spellStart"/>
      <w:r w:rsidR="00E60462">
        <w:t>Hunsaker</w:t>
      </w:r>
      <w:proofErr w:type="spellEnd"/>
      <w:r w:rsidR="00E60462">
        <w:t xml:space="preserve"> and </w:t>
      </w:r>
      <w:proofErr w:type="spellStart"/>
      <w:r w:rsidR="00E60462">
        <w:t>Kantayya</w:t>
      </w:r>
      <w:proofErr w:type="spellEnd"/>
      <w:r w:rsidR="00E60462">
        <w:t xml:space="preserve"> (2010:699) find that two-thirds of the more than 6,000 HPSAs are located in rural areas, and that FQHCs are able to directly meet their need. Regan et al. (2003) </w:t>
      </w:r>
      <w:r w:rsidR="00AD4B04">
        <w:t>found</w:t>
      </w:r>
      <w:r w:rsidR="00E60462">
        <w:t xml:space="preserve"> that 8% of all rural populations </w:t>
      </w:r>
      <w:r w:rsidR="00AD4B04">
        <w:t>received</w:t>
      </w:r>
      <w:r w:rsidR="00E60462">
        <w:t xml:space="preserve"> health care</w:t>
      </w:r>
      <w:r w:rsidR="00AD4B04">
        <w:t xml:space="preserve"> at FQHC</w:t>
      </w:r>
      <w:r w:rsidR="00301909">
        <w:t>s</w:t>
      </w:r>
      <w:r w:rsidR="00AD4B04">
        <w:t>, yet the proportion of poor, minority, and underinsured</w:t>
      </w:r>
      <w:r>
        <w:t xml:space="preserve"> patients</w:t>
      </w:r>
      <w:r w:rsidR="00AD4B04">
        <w:t xml:space="preserve"> served at the clinics was over representative of the overall demographics of rural America. All of these studies argue that while FQHCs are expanding, the healthcare safety net still has holes.</w:t>
      </w:r>
    </w:p>
    <w:p w:rsidR="008D6531" w:rsidRPr="0050773D" w:rsidRDefault="008D6531" w:rsidP="00973F80">
      <w:pPr>
        <w:ind w:right="576" w:firstLine="720"/>
      </w:pPr>
      <w:r w:rsidRPr="0050773D">
        <w:t>Only about ten percent of sm</w:t>
      </w:r>
      <w:r w:rsidR="00301909">
        <w:t>all towns, Taylor et al. (2003)</w:t>
      </w:r>
      <w:r w:rsidRPr="0050773D">
        <w:t xml:space="preserve"> argue</w:t>
      </w:r>
      <w:r w:rsidR="00301909">
        <w:t>,</w:t>
      </w:r>
      <w:r w:rsidRPr="0050773D">
        <w:t xml:space="preserve"> have access to federally funded clinics, and even fewer have primary care suitably accessible to</w:t>
      </w:r>
      <w:r w:rsidR="00E73052">
        <w:t xml:space="preserve"> the uninsured and underinsured</w:t>
      </w:r>
      <w:r w:rsidRPr="0050773D">
        <w:t xml:space="preserve"> and community members are much more likely to go without needed medical care. One approach they offer to </w:t>
      </w:r>
      <w:r w:rsidRPr="0050773D">
        <w:lastRenderedPageBreak/>
        <w:t>remedy this is to provide private primary care providers with state and federal subsidy programs to meet the need of inadequately insured and to bolster physician income to improve retention. More important, Taylor et al. (2003) argue, is to encourage Rural Health Clinic</w:t>
      </w:r>
      <w:r w:rsidR="00E56FF3">
        <w:t xml:space="preserve"> (RHC)</w:t>
      </w:r>
      <w:r w:rsidRPr="0050773D">
        <w:t xml:space="preserve"> and FQHC development </w:t>
      </w:r>
      <w:r w:rsidR="00E56FF3">
        <w:t xml:space="preserve">in an effort </w:t>
      </w:r>
      <w:r w:rsidRPr="0050773D">
        <w:t>to move away from informal safet</w:t>
      </w:r>
      <w:r w:rsidR="00E56FF3">
        <w:t>y nets. Darnell (2012) finds</w:t>
      </w:r>
      <w:r w:rsidRPr="0050773D">
        <w:t xml:space="preserve"> a negative, statistically significant association between a FQHC in a county and the number of free clinics. </w:t>
      </w:r>
    </w:p>
    <w:p w:rsidR="008D6531" w:rsidRPr="0050773D" w:rsidRDefault="008D6531" w:rsidP="00973F80">
      <w:pPr>
        <w:ind w:right="576" w:firstLine="720"/>
      </w:pPr>
      <w:r w:rsidRPr="0050773D">
        <w:t xml:space="preserve">Informal safety nets, such as free clinics, provide limited care and often have negative economic impacts on providers. Boehm (2005) has argued, however, that neoliberal policy at the state and federal level, particularly through managed care, has increased the financial and administrative burden of rural and low income healthcare on FQHCs. By shifting administrative responsibility to local providers in order to claim payment and keep operational costs low, state Medicaid providers have in essence decentralized, and to some extent privatized, Medicaid delivery. </w:t>
      </w:r>
      <w:r w:rsidR="00DC00B8">
        <w:t>Boehm (2005) argues that this incentivizes private provider</w:t>
      </w:r>
      <w:r w:rsidR="00301909">
        <w:t>s</w:t>
      </w:r>
      <w:r w:rsidR="00DC00B8">
        <w:t xml:space="preserve"> to stop treating Medicaid patients, thus shifting the burden to FQHCs. This reduces cost at the state </w:t>
      </w:r>
      <w:r w:rsidRPr="0050773D">
        <w:t>level by shifting responsibility to FQHCs, limiting opportunities to expand services, increasing bureaucratic translation errors, and diminishing expedited healthcare.</w:t>
      </w:r>
      <w:r w:rsidR="00E73052">
        <w:t xml:space="preserve"> This has been a significant issue for HWC, and will be discussed throughout the following chapters.</w:t>
      </w:r>
    </w:p>
    <w:p w:rsidR="009B5261" w:rsidRDefault="009B5261" w:rsidP="00973F80">
      <w:pPr>
        <w:pStyle w:val="Heading3"/>
        <w:ind w:right="576"/>
        <w:rPr>
          <w:rFonts w:asciiTheme="minorHAnsi" w:hAnsiTheme="minorHAnsi"/>
          <w:bCs w:val="0"/>
          <w:i w:val="0"/>
        </w:rPr>
      </w:pPr>
      <w:bookmarkStart w:id="35" w:name="_Toc384663551"/>
    </w:p>
    <w:p w:rsidR="005F6021" w:rsidRPr="005F6021" w:rsidRDefault="005F6021" w:rsidP="00973F80">
      <w:pPr>
        <w:pStyle w:val="Heading3"/>
        <w:ind w:right="576"/>
      </w:pPr>
      <w:r>
        <w:t>Medical Outcomes</w:t>
      </w:r>
      <w:bookmarkEnd w:id="35"/>
    </w:p>
    <w:p w:rsidR="005F6021" w:rsidRPr="005F6021" w:rsidRDefault="005F6021" w:rsidP="00973F80">
      <w:pPr>
        <w:ind w:right="576" w:firstLine="720"/>
      </w:pPr>
      <w:r w:rsidRPr="005F6021">
        <w:t xml:space="preserve">The effect of FQHCs on health outcomes is understood to be quite significant, yet a clear picture of all the </w:t>
      </w:r>
      <w:r w:rsidR="00301909">
        <w:t>benefits has yet to emerge</w:t>
      </w:r>
      <w:r w:rsidRPr="005F6021">
        <w:t xml:space="preserve">, especially in rural areas. </w:t>
      </w:r>
      <w:proofErr w:type="spellStart"/>
      <w:r w:rsidRPr="005F6021">
        <w:t>Probst</w:t>
      </w:r>
      <w:proofErr w:type="spellEnd"/>
      <w:r w:rsidRPr="005F6021">
        <w:t xml:space="preserve"> et al. (2009) conducted an ecological analysis between facility presence and county level hospitalization rates using 2002 data from eight states. Results suggest that CHCs play a useful role in providing access to primary healthcare and may help to limit county rates of hospi</w:t>
      </w:r>
      <w:r w:rsidR="00301909">
        <w:t>talization of Ambulatory Care Sensitive c</w:t>
      </w:r>
      <w:r w:rsidRPr="005F6021">
        <w:t>onditions (ACS)</w:t>
      </w:r>
      <w:r w:rsidR="00301909">
        <w:t>.</w:t>
      </w:r>
      <w:r w:rsidRPr="005F6021">
        <w:t xml:space="preserve"> “At the population level, the presence of a CHC in a county was associated with lower ACS admission rates among both working age and older adult populations, when compared to counties that had neither a CHC or RHC available” (</w:t>
      </w:r>
      <w:proofErr w:type="spellStart"/>
      <w:r w:rsidRPr="005F6021">
        <w:t>Probst</w:t>
      </w:r>
      <w:proofErr w:type="spellEnd"/>
      <w:r w:rsidRPr="005F6021">
        <w:t xml:space="preserve"> et a</w:t>
      </w:r>
      <w:r w:rsidR="00E56FF3">
        <w:t>l. 2009:7). They also identify</w:t>
      </w:r>
      <w:r w:rsidRPr="005F6021">
        <w:t xml:space="preserve"> prior research findings that individuals </w:t>
      </w:r>
      <w:r w:rsidR="00E56FF3">
        <w:t>insured by Medicaid who receive</w:t>
      </w:r>
      <w:r w:rsidRPr="005F6021">
        <w:t xml:space="preserve"> most of their care at a CHC compar</w:t>
      </w:r>
      <w:r w:rsidR="00E56FF3">
        <w:t>ed with another single facility are</w:t>
      </w:r>
      <w:r w:rsidRPr="005F6021">
        <w:t xml:space="preserve"> less likely to be hospitalized or to visit an emergency room for ACS conditions (</w:t>
      </w:r>
      <w:proofErr w:type="spellStart"/>
      <w:r w:rsidRPr="005F6021">
        <w:t>Falik</w:t>
      </w:r>
      <w:proofErr w:type="spellEnd"/>
      <w:r w:rsidRPr="005F6021">
        <w:t xml:space="preserve"> et al. 2001, 2006, Epstein 2001).</w:t>
      </w:r>
    </w:p>
    <w:p w:rsidR="005F6021" w:rsidRPr="005F6021" w:rsidRDefault="005F6021" w:rsidP="00973F80">
      <w:pPr>
        <w:ind w:right="576" w:firstLine="720"/>
      </w:pPr>
      <w:proofErr w:type="spellStart"/>
      <w:r w:rsidRPr="005F6021">
        <w:t>Rothkopf</w:t>
      </w:r>
      <w:proofErr w:type="spellEnd"/>
      <w:r w:rsidRPr="005F6021">
        <w:t xml:space="preserve"> et al. (201</w:t>
      </w:r>
      <w:r w:rsidR="00E56FF3">
        <w:t>1) finds</w:t>
      </w:r>
      <w:r w:rsidR="00301909">
        <w:t xml:space="preserve"> that Medicaid dependent patients at FQHCs</w:t>
      </w:r>
      <w:r w:rsidR="00E56FF3">
        <w:t xml:space="preserve"> a</w:t>
      </w:r>
      <w:r w:rsidRPr="005F6021">
        <w:t xml:space="preserve">re about one-third less likely than private, fee for service providers to have emergency room visits, inpatient hospitalizations, or preventable hospital admissions and suggests that public funders should work with FQHCs to improve quality and cost of care even further. Scherer (2010) finds, however, that patients with a relationship to FQHCs had higher emergency department utilization over a two year period, likely due to higher rates of comorbidity. Diabetes is a </w:t>
      </w:r>
      <w:r w:rsidRPr="005F6021">
        <w:lastRenderedPageBreak/>
        <w:t>particularly significant comorbidity that FQHC patients are likely to display. Gold at al. (2009) argue that continuous health insurance and FQHC Medical Homes play a critical role in managing chronic diabetes. FQHC</w:t>
      </w:r>
      <w:r w:rsidR="00381EF0">
        <w:t>s</w:t>
      </w:r>
      <w:r w:rsidRPr="005F6021">
        <w:t xml:space="preserve"> do an excellent job in delivering most services to the uninsured and partially insured.</w:t>
      </w:r>
    </w:p>
    <w:p w:rsidR="005F6021" w:rsidRDefault="005F6021" w:rsidP="00973F80">
      <w:pPr>
        <w:ind w:right="576"/>
      </w:pPr>
    </w:p>
    <w:p w:rsidR="005F6021" w:rsidRDefault="005F6021" w:rsidP="00973F80">
      <w:pPr>
        <w:pStyle w:val="BlockQuotation"/>
        <w:ind w:right="576"/>
      </w:pPr>
      <w:r>
        <w:t>FQHCs have been able to narrow the access gap in the delivery of most services to uninsured patients. These are the patients who urgently need a “medical home,” a place where patients maintain ongoing relationships with their physician, and with a team of caregivers who work together to provide continuous, comprehensive, coordinated patient care. [Gold et al. 2009:436]</w:t>
      </w:r>
    </w:p>
    <w:p w:rsidR="005F6021" w:rsidRDefault="005F6021" w:rsidP="00973F80">
      <w:pPr>
        <w:ind w:right="576" w:firstLine="720"/>
      </w:pPr>
    </w:p>
    <w:p w:rsidR="007E79F8" w:rsidRPr="00100993" w:rsidRDefault="007E79F8" w:rsidP="00973F80">
      <w:pPr>
        <w:ind w:right="576" w:firstLine="720"/>
      </w:pPr>
      <w:r w:rsidRPr="00100993">
        <w:t>Other academic research involving the medical outcomes of FQHCs include Shaw (2005), who argues that because of the</w:t>
      </w:r>
      <w:r w:rsidR="00E73052">
        <w:t>ir location, providers on staff,  and the consumer-</w:t>
      </w:r>
      <w:r w:rsidRPr="00100993">
        <w:t>majority Boards of Directors, FQHCs are often time</w:t>
      </w:r>
      <w:r w:rsidR="00301909">
        <w:t>s</w:t>
      </w:r>
      <w:r w:rsidRPr="00100993">
        <w:t xml:space="preserve"> better able to provide culturally appropriate</w:t>
      </w:r>
      <w:r w:rsidR="00E73052">
        <w:t xml:space="preserve"> care through increased</w:t>
      </w:r>
      <w:r w:rsidRPr="00100993">
        <w:t xml:space="preserve"> understanding</w:t>
      </w:r>
      <w:r w:rsidR="00E73052">
        <w:t>s</w:t>
      </w:r>
      <w:r w:rsidRPr="00100993">
        <w:t xml:space="preserve"> of provider and patients explanatory models </w:t>
      </w:r>
      <w:r w:rsidR="00E56FF3">
        <w:t xml:space="preserve">(EM) </w:t>
      </w:r>
      <w:r w:rsidRPr="00100993">
        <w:t>(</w:t>
      </w:r>
      <w:proofErr w:type="spellStart"/>
      <w:r w:rsidRPr="00100993">
        <w:t>Klienman</w:t>
      </w:r>
      <w:proofErr w:type="spellEnd"/>
      <w:r w:rsidRPr="00100993">
        <w:t xml:space="preserve"> 1988). Roland et al. (2013) explore similar issues regarding practices and beliefs surrounding cervical cancer screening with HPV tests in FQHC settings.</w:t>
      </w:r>
      <w:r w:rsidR="000A1898">
        <w:t xml:space="preserve"> The effectiveness of HWC in providing cultural appropriate and empowering healthcare, especially related to breast cancer, is explored in chapters five and six.</w:t>
      </w:r>
    </w:p>
    <w:p w:rsidR="007E79F8" w:rsidRPr="00100993" w:rsidRDefault="007E79F8" w:rsidP="00973F80">
      <w:pPr>
        <w:ind w:right="576" w:firstLine="720"/>
      </w:pPr>
      <w:r w:rsidRPr="00100993">
        <w:t>FQHCs also serve as a setting for improved access to</w:t>
      </w:r>
      <w:r w:rsidR="00F66DF4">
        <w:t xml:space="preserve"> healthcare programs</w:t>
      </w:r>
      <w:r w:rsidR="00301909">
        <w:t xml:space="preserve"> and </w:t>
      </w:r>
      <w:r w:rsidR="00F66DF4">
        <w:t>healthy options.</w:t>
      </w:r>
      <w:r w:rsidR="00F66DF4" w:rsidRPr="00F66DF4">
        <w:t xml:space="preserve"> </w:t>
      </w:r>
      <w:proofErr w:type="spellStart"/>
      <w:r w:rsidR="00F17C70">
        <w:t>Omojasola</w:t>
      </w:r>
      <w:proofErr w:type="spellEnd"/>
      <w:r w:rsidR="00F17C70">
        <w:t xml:space="preserve"> et al. (2012) indicate that</w:t>
      </w:r>
      <w:r w:rsidR="00F66DF4">
        <w:t xml:space="preserve"> FQHCs are beneficial venues for increasing awareness of Generic Drug Discount Programs. </w:t>
      </w:r>
      <w:r w:rsidRPr="00100993">
        <w:t>Freedman et al. (2013) and Friedman et al (2012)</w:t>
      </w:r>
      <w:r w:rsidR="00F66DF4">
        <w:t>,</w:t>
      </w:r>
      <w:r w:rsidRPr="00100993">
        <w:t xml:space="preserve"> both describe the benefits of integrating farmers</w:t>
      </w:r>
      <w:r w:rsidR="00E56FF3">
        <w:t xml:space="preserve"> market into the FQHC to increase</w:t>
      </w:r>
      <w:r w:rsidRPr="00100993">
        <w:t xml:space="preserve"> fruit and vegetable consumption. As </w:t>
      </w:r>
      <w:r w:rsidRPr="00100993">
        <w:lastRenderedPageBreak/>
        <w:t xml:space="preserve">fresh produce can be difficult to find, or </w:t>
      </w:r>
      <w:r w:rsidR="00EF2CFD">
        <w:t xml:space="preserve">otherwise </w:t>
      </w:r>
      <w:r w:rsidRPr="00100993">
        <w:t>unaffordable, in areas likely to have FQHCs</w:t>
      </w:r>
      <w:r w:rsidR="00EF2CFD">
        <w:t>, on-site farmers markets are</w:t>
      </w:r>
      <w:r w:rsidRPr="00100993">
        <w:t xml:space="preserve"> a unique wa</w:t>
      </w:r>
      <w:r>
        <w:t>y to provide access to nutritious</w:t>
      </w:r>
      <w:r w:rsidR="00F5155F">
        <w:t xml:space="preserve"> food</w:t>
      </w:r>
      <w:r w:rsidRPr="00100993">
        <w:t>. Freedman et al. (2013) examined the connection in relation to dia</w:t>
      </w:r>
      <w:r w:rsidR="00EF2CFD">
        <w:t xml:space="preserve">betics as part of </w:t>
      </w:r>
      <w:r w:rsidRPr="00100993">
        <w:t>a greater effort to collaborate with innovative partnerships through the South Carolina Cancer Prevention and Control Research Network.</w:t>
      </w:r>
    </w:p>
    <w:p w:rsidR="007E79F8" w:rsidRDefault="007E79F8" w:rsidP="00973F80">
      <w:pPr>
        <w:pStyle w:val="Heading3"/>
        <w:ind w:right="576"/>
      </w:pPr>
    </w:p>
    <w:p w:rsidR="002F21CA" w:rsidRPr="00A33E08" w:rsidRDefault="002F21CA" w:rsidP="00973F80">
      <w:pPr>
        <w:pStyle w:val="Heading3"/>
        <w:ind w:right="576"/>
      </w:pPr>
      <w:bookmarkStart w:id="36" w:name="_Toc384663552"/>
      <w:r w:rsidRPr="00A33E08">
        <w:t>FQHC Operations</w:t>
      </w:r>
      <w:bookmarkEnd w:id="36"/>
    </w:p>
    <w:p w:rsidR="002F21CA" w:rsidRPr="00A33E08" w:rsidRDefault="002F21CA" w:rsidP="00E56FF3">
      <w:pPr>
        <w:ind w:right="576" w:firstLine="720"/>
      </w:pPr>
      <w:r w:rsidRPr="00A33E08">
        <w:t>Academic research into the operations of FQHCs has been limite</w:t>
      </w:r>
      <w:r w:rsidR="00F17C70">
        <w:t>d, however, a few key areas</w:t>
      </w:r>
      <w:r w:rsidRPr="00A33E08">
        <w:t xml:space="preserve"> have emerged: Quality Improvement (QI); Board of Directors composition and its effects; and dental p</w:t>
      </w:r>
      <w:r w:rsidR="00F17C70">
        <w:t xml:space="preserve">rovision within FQHCs. Another </w:t>
      </w:r>
      <w:r w:rsidR="00E56FF3">
        <w:t>emergent</w:t>
      </w:r>
      <w:r w:rsidRPr="00A33E08">
        <w:t xml:space="preserve"> topic is provider retention, addressed by Phillips et al. (2013), who find that providers who train in safety net clinics, such as FQHCs, have a reasonable </w:t>
      </w:r>
      <w:r w:rsidR="00F17C70" w:rsidRPr="00A33E08">
        <w:t>likelihood</w:t>
      </w:r>
      <w:r w:rsidRPr="00A33E08">
        <w:t xml:space="preserve"> of retuning to practice</w:t>
      </w:r>
      <w:r w:rsidR="00F17C70">
        <w:t xml:space="preserve"> in such communities</w:t>
      </w:r>
      <w:r w:rsidRPr="00A33E08">
        <w:t xml:space="preserve">. This is good news, as </w:t>
      </w:r>
      <w:proofErr w:type="spellStart"/>
      <w:r w:rsidRPr="00A33E08">
        <w:t>Hunsaker</w:t>
      </w:r>
      <w:proofErr w:type="spellEnd"/>
      <w:r w:rsidRPr="00A33E08">
        <w:t xml:space="preserve"> and </w:t>
      </w:r>
      <w:proofErr w:type="spellStart"/>
      <w:r w:rsidRPr="00A33E08">
        <w:t>Kantayya</w:t>
      </w:r>
      <w:proofErr w:type="spellEnd"/>
      <w:r w:rsidRPr="00A33E08">
        <w:t xml:space="preserve"> (20120) also noted the need to entice providers to rural areas. </w:t>
      </w:r>
      <w:r w:rsidR="000A1898">
        <w:t xml:space="preserve">HWC struggles to recruit providers, and as the full effect of the ACA looms large, there is a heightened state of concern that newly insured patients will not have adequate access to providers (Talley 2013). </w:t>
      </w:r>
      <w:r w:rsidRPr="00A33E08">
        <w:t>This has been a long</w:t>
      </w:r>
      <w:r w:rsidR="00F17C70">
        <w:t xml:space="preserve"> standing issue in rural health</w:t>
      </w:r>
      <w:r w:rsidRPr="00A33E08">
        <w:t xml:space="preserve"> and concerns linger over the quality of care.</w:t>
      </w:r>
    </w:p>
    <w:p w:rsidR="002F21CA" w:rsidRPr="00A33E08" w:rsidRDefault="002F21CA" w:rsidP="00973F80">
      <w:pPr>
        <w:ind w:right="576"/>
      </w:pPr>
      <w:r w:rsidRPr="00A33E08">
        <w:tab/>
        <w:t xml:space="preserve">Quality Improvement/ Quality Assurance (QI/QA) is a required process for FQHCs, and Quality Improvement (QI) is a particularly important process. </w:t>
      </w:r>
      <w:proofErr w:type="spellStart"/>
      <w:r w:rsidRPr="00A33E08">
        <w:t>Gurewich</w:t>
      </w:r>
      <w:proofErr w:type="spellEnd"/>
      <w:r w:rsidRPr="00A33E08">
        <w:t xml:space="preserve"> et al. (2012) argue that adapting care standards to the needs of local communit</w:t>
      </w:r>
      <w:r w:rsidR="00E56FF3">
        <w:t>ies, creating performance incen</w:t>
      </w:r>
      <w:r w:rsidR="00E56FF3" w:rsidRPr="00A33E08">
        <w:t>tive</w:t>
      </w:r>
      <w:r w:rsidRPr="00A33E08">
        <w:t xml:space="preserve">, and most importantly, a </w:t>
      </w:r>
      <w:proofErr w:type="spellStart"/>
      <w:r w:rsidRPr="00A33E08">
        <w:t>well developed</w:t>
      </w:r>
      <w:proofErr w:type="spellEnd"/>
      <w:r w:rsidRPr="00A33E08">
        <w:t xml:space="preserve"> QI committee, are essential to the exceptional quality of care at </w:t>
      </w:r>
      <w:r w:rsidRPr="00A33E08">
        <w:lastRenderedPageBreak/>
        <w:t>FQHCs. Additio</w:t>
      </w:r>
      <w:r w:rsidR="00E56FF3">
        <w:t xml:space="preserve">nally, </w:t>
      </w:r>
      <w:proofErr w:type="spellStart"/>
      <w:r w:rsidR="00E56FF3">
        <w:t>Chien</w:t>
      </w:r>
      <w:proofErr w:type="spellEnd"/>
      <w:r w:rsidR="00E56FF3">
        <w:t xml:space="preserve"> et al. (2010) find</w:t>
      </w:r>
      <w:r w:rsidRPr="00A33E08">
        <w:t xml:space="preserve"> that administrators and staff at FQHCs were particularly positive about health disparity </w:t>
      </w:r>
      <w:proofErr w:type="spellStart"/>
      <w:r w:rsidRPr="00A33E08">
        <w:t>collaborative</w:t>
      </w:r>
      <w:r w:rsidR="00316361">
        <w:t>s</w:t>
      </w:r>
      <w:proofErr w:type="spellEnd"/>
      <w:r w:rsidRPr="00A33E08">
        <w:t xml:space="preserve"> integrating with QI programs. Eight perce</w:t>
      </w:r>
      <w:r w:rsidR="00E56FF3">
        <w:t>nt of administrators, they discover</w:t>
      </w:r>
      <w:r w:rsidRPr="00A33E08">
        <w:t>, said that health care disparity collaborative increased QI programs.</w:t>
      </w:r>
    </w:p>
    <w:p w:rsidR="002F21CA" w:rsidRPr="00A33E08" w:rsidRDefault="002F21CA" w:rsidP="00973F80">
      <w:pPr>
        <w:ind w:right="576" w:firstLine="720"/>
      </w:pPr>
      <w:r w:rsidRPr="00A33E08">
        <w:t xml:space="preserve">Improving health quality goes well beyond QI, and recent interest in dental care improvement has been a topic of FQHC research. Le et al. (2011) suggest that dental school partnerships with FQHCs not only improve the training for future dentists, but students can make significant contributions to productivity and finances. </w:t>
      </w:r>
      <w:proofErr w:type="spellStart"/>
      <w:r w:rsidRPr="00A33E08">
        <w:t>Bailit</w:t>
      </w:r>
      <w:proofErr w:type="spellEnd"/>
      <w:r w:rsidRPr="00A33E08">
        <w:t xml:space="preserve"> et al</w:t>
      </w:r>
      <w:r w:rsidR="00316361">
        <w:t>.</w:t>
      </w:r>
      <w:r w:rsidRPr="00A33E08">
        <w:t xml:space="preserve"> (2012) explore dental therapists and their impact on productivity and finances through school-based dental prog</w:t>
      </w:r>
      <w:r w:rsidR="00E56FF3">
        <w:t xml:space="preserve">rams. </w:t>
      </w:r>
      <w:proofErr w:type="spellStart"/>
      <w:r w:rsidR="00E56FF3">
        <w:t>Riedy</w:t>
      </w:r>
      <w:proofErr w:type="spellEnd"/>
      <w:r w:rsidR="00E56FF3">
        <w:t xml:space="preserve"> et al. (2007), suggest</w:t>
      </w:r>
      <w:r w:rsidRPr="00A33E08">
        <w:t xml:space="preserve"> that incorporating clinical research into FQHC dental operations may enhance jobs, draw staff closer to the community, and strengthen ability to reduce health disparities in the community. </w:t>
      </w:r>
    </w:p>
    <w:p w:rsidR="002F21CA" w:rsidRPr="00A33E08" w:rsidRDefault="002F21CA" w:rsidP="00973F80">
      <w:pPr>
        <w:ind w:right="576"/>
      </w:pPr>
      <w:r w:rsidRPr="00A33E08">
        <w:tab/>
        <w:t xml:space="preserve">Community empowerment through consumer majority Boards of Directors is a task of FQHCs dictated by HRSA. </w:t>
      </w:r>
      <w:r w:rsidR="00316361" w:rsidRPr="00A33E08">
        <w:t>Wright</w:t>
      </w:r>
      <w:r w:rsidRPr="00A33E08">
        <w:t xml:space="preserve"> (2012, 2013a, and 2013b) and Wright and Rickets (2013) have been prolific in the past couple</w:t>
      </w:r>
      <w:r w:rsidR="00316361">
        <w:t xml:space="preserve"> of years in exploring the cost/ </w:t>
      </w:r>
      <w:r w:rsidRPr="00A33E08">
        <w:t>benefits of thi</w:t>
      </w:r>
      <w:r w:rsidR="00E56FF3">
        <w:t>s provision. Wright (2012) finds</w:t>
      </w:r>
      <w:r w:rsidRPr="00A33E08">
        <w:t xml:space="preserve"> that the consumer composition of the executive committee of the Board affects the breadth of services provided, though statistically, it is a small and not yet </w:t>
      </w:r>
      <w:r w:rsidR="00E56FF3">
        <w:t xml:space="preserve">a well </w:t>
      </w:r>
      <w:r w:rsidRPr="00A33E08">
        <w:t>unders</w:t>
      </w:r>
      <w:r w:rsidR="00E56FF3">
        <w:t>tood role. Wright (2013b) argues that most Boards of Directors a</w:t>
      </w:r>
      <w:r w:rsidRPr="00A33E08">
        <w:t xml:space="preserve">re composed of a minority of representative consumers (FQHC consumers who most represent the population served) versus </w:t>
      </w:r>
      <w:proofErr w:type="spellStart"/>
      <w:r w:rsidRPr="00A33E08">
        <w:t>nonrepresentative</w:t>
      </w:r>
      <w:proofErr w:type="spellEnd"/>
      <w:r w:rsidRPr="00A33E08">
        <w:t xml:space="preserve"> consumers (those who are FQHC consumers, but may be third-party private insurance or more </w:t>
      </w:r>
      <w:r w:rsidRPr="00A33E08">
        <w:lastRenderedPageBreak/>
        <w:t xml:space="preserve">economical well off than the population served) and </w:t>
      </w:r>
      <w:proofErr w:type="spellStart"/>
      <w:r w:rsidRPr="00A33E08">
        <w:t>noncons</w:t>
      </w:r>
      <w:r w:rsidR="00E56FF3">
        <w:t>umers</w:t>
      </w:r>
      <w:proofErr w:type="spellEnd"/>
      <w:r w:rsidR="00E56FF3">
        <w:t>. Wright (2013b) also notes</w:t>
      </w:r>
      <w:r w:rsidRPr="00A33E08">
        <w:t xml:space="preserve"> significant socioeconomic gaps between representative consumers and </w:t>
      </w:r>
      <w:proofErr w:type="spellStart"/>
      <w:r w:rsidRPr="00A33E08">
        <w:t>nonrepresentative</w:t>
      </w:r>
      <w:proofErr w:type="spellEnd"/>
      <w:r w:rsidRPr="00A33E08">
        <w:t xml:space="preserve"> consumers.</w:t>
      </w:r>
    </w:p>
    <w:p w:rsidR="002F21CA" w:rsidRPr="00A33E08" w:rsidRDefault="00E56FF3" w:rsidP="00973F80">
      <w:pPr>
        <w:ind w:right="576"/>
      </w:pPr>
      <w:r>
        <w:tab/>
        <w:t xml:space="preserve">Wright (2013a) also finds </w:t>
      </w:r>
      <w:r w:rsidR="002F21CA" w:rsidRPr="00A33E08">
        <w:t>that consumer governance is not without its consequences, and shows that for each ten percent increase in r</w:t>
      </w:r>
      <w:r w:rsidR="00316361">
        <w:t>epresentative consumers on the B</w:t>
      </w:r>
      <w:r w:rsidR="002F21CA" w:rsidRPr="00A33E08">
        <w:t>oard of Directors, there is a 1.7% decrease in operating margins of the FQHC. Wright (2013b) argues that there are other tangible benefits to representative consumer governance, but financial performance must be considered. Wright and Ricketts (2013) also address similar issue in grant funding and uncompensated care. That there exists data that shows these trends is not surprising; managing the operations of FQHCs is a complex negotiation of finance and regulation.</w:t>
      </w:r>
    </w:p>
    <w:p w:rsidR="002F21CA" w:rsidRPr="00A33E08" w:rsidRDefault="002F21CA" w:rsidP="00973F80">
      <w:pPr>
        <w:ind w:right="576"/>
      </w:pPr>
      <w:r w:rsidRPr="00A33E08">
        <w:tab/>
        <w:t>Not only are finances and regulation complicated to manage, but finding opportunity to grow amid new regulation is a skill honed only through education and experience in economic endeavors. Lewis-</w:t>
      </w:r>
      <w:proofErr w:type="spellStart"/>
      <w:r w:rsidRPr="00A33E08">
        <w:t>Idema</w:t>
      </w:r>
      <w:proofErr w:type="spellEnd"/>
      <w:r w:rsidRPr="00A33E08">
        <w:t xml:space="preserve"> et al. (1998) describe the mechanisms to capitalize on cost reimbursement incentives, and </w:t>
      </w:r>
      <w:proofErr w:type="spellStart"/>
      <w:r w:rsidRPr="00A33E08">
        <w:t>Kantayya</w:t>
      </w:r>
      <w:proofErr w:type="spellEnd"/>
      <w:r w:rsidRPr="00A33E08">
        <w:t xml:space="preserve"> and </w:t>
      </w:r>
      <w:proofErr w:type="spellStart"/>
      <w:r w:rsidRPr="00A33E08">
        <w:t>Lidvall</w:t>
      </w:r>
      <w:proofErr w:type="spellEnd"/>
      <w:r w:rsidRPr="00A33E08">
        <w:t xml:space="preserve"> (2010) describe the acumen needed to secure capital to develop health informatio</w:t>
      </w:r>
      <w:r w:rsidR="00E56FF3">
        <w:t>n technology programs to utilize</w:t>
      </w:r>
      <w:r w:rsidRPr="00A33E08">
        <w:t xml:space="preserve"> electronic health records (EHR), which itself is incentivized. Regulatory changes, particularly in Medicaid and Medicare also affect populatio</w:t>
      </w:r>
      <w:r w:rsidR="00E56FF3">
        <w:t>n access, an area in which FQHCs</w:t>
      </w:r>
      <w:r w:rsidRPr="00A33E08">
        <w:t xml:space="preserve"> will either thrive or struggle.</w:t>
      </w:r>
    </w:p>
    <w:p w:rsidR="002F21CA" w:rsidRDefault="002F21CA" w:rsidP="00973F80">
      <w:pPr>
        <w:ind w:right="576"/>
      </w:pPr>
      <w:r w:rsidRPr="00A33E08">
        <w:tab/>
        <w:t>Adams and Herring (2008) analyze the effect of managed care on the Medicaid landscape, refuting early fear</w:t>
      </w:r>
      <w:r w:rsidR="001B4D41">
        <w:t>s associated with FQHCs, and argue</w:t>
      </w:r>
      <w:r w:rsidRPr="00A33E08">
        <w:t xml:space="preserve"> </w:t>
      </w:r>
      <w:r w:rsidRPr="00A33E08">
        <w:lastRenderedPageBreak/>
        <w:t>instead that FQHCs have become “owners” of the new market of managed car</w:t>
      </w:r>
      <w:r w:rsidR="001B4D41">
        <w:t>e. Given that the presence of a</w:t>
      </w:r>
      <w:r w:rsidRPr="00A33E08">
        <w:t xml:space="preserve"> FQHC in a physician</w:t>
      </w:r>
      <w:r w:rsidR="001B4D41">
        <w:t>’</w:t>
      </w:r>
      <w:r w:rsidRPr="00A33E08">
        <w:t>s market area serves to significantly reduce the odds they will accept some Medicaid patients, FQHCs can benefit if they can increase capacity to maintain qua</w:t>
      </w:r>
      <w:r w:rsidR="001B4D41">
        <w:t>lity of care. Boehm (2005) states</w:t>
      </w:r>
      <w:r w:rsidRPr="00A33E08">
        <w:t xml:space="preserve"> th</w:t>
      </w:r>
      <w:r w:rsidR="001B4D41">
        <w:t>at in her study, FQHCs struggle</w:t>
      </w:r>
      <w:r w:rsidRPr="00A33E08">
        <w:t xml:space="preserve"> to maint</w:t>
      </w:r>
      <w:r w:rsidR="00316361">
        <w:t>ain that capacity because of</w:t>
      </w:r>
      <w:r w:rsidRPr="00A33E08">
        <w:t xml:space="preserve"> added administrative hurdles. Below we will see that is not the case for all FQHCs, but the inability to maintain margins limits the expansion of services that are need</w:t>
      </w:r>
      <w:r w:rsidR="001B4D41">
        <w:t>ed</w:t>
      </w:r>
      <w:r w:rsidRPr="00A33E08">
        <w:t xml:space="preserve"> in the present and will be needed in states that have accepted Medicaid expansion.</w:t>
      </w:r>
    </w:p>
    <w:p w:rsidR="002F21CA" w:rsidRDefault="002F21CA" w:rsidP="00973F80">
      <w:pPr>
        <w:ind w:right="576"/>
      </w:pPr>
    </w:p>
    <w:p w:rsidR="002F21CA" w:rsidRDefault="008D1329" w:rsidP="00973F80">
      <w:pPr>
        <w:pStyle w:val="Heading2"/>
        <w:ind w:right="576"/>
      </w:pPr>
      <w:bookmarkStart w:id="37" w:name="_Toc384663553"/>
      <w:r>
        <w:t>Towards a New Analytic</w:t>
      </w:r>
      <w:bookmarkEnd w:id="37"/>
    </w:p>
    <w:p w:rsidR="008D1329" w:rsidRDefault="008D1329" w:rsidP="00973F80">
      <w:pPr>
        <w:ind w:right="576"/>
      </w:pPr>
      <w:r>
        <w:tab/>
        <w:t>It becomes clear through an examination of the academic research of FQHCs that a new analytic is needed to broaden the scope of understanding. I argue that this review of the literature shows an overwhelming emphasis on quantitative methodologies rooted in the positivistic ontological primacy of the biological body. Further, the context of the lived</w:t>
      </w:r>
      <w:r w:rsidR="005F2EC6">
        <w:t>,</w:t>
      </w:r>
      <w:r>
        <w:t xml:space="preserve"> local experience</w:t>
      </w:r>
      <w:r w:rsidR="001B4D41">
        <w:t xml:space="preserve">, and </w:t>
      </w:r>
      <w:r w:rsidR="005F2EC6">
        <w:t>FQHCs’ impact on such,</w:t>
      </w:r>
      <w:r>
        <w:t xml:space="preserve"> is absent, sa</w:t>
      </w:r>
      <w:r w:rsidR="001B4D41">
        <w:t>ve studies such as Boehm (2005) and</w:t>
      </w:r>
      <w:r>
        <w:t xml:space="preserve"> Shaw (2005)</w:t>
      </w:r>
      <w:r w:rsidR="005F2EC6">
        <w:t xml:space="preserve"> whose work is anthropological</w:t>
      </w:r>
      <w:r w:rsidR="001B4D41">
        <w:t>ly</w:t>
      </w:r>
      <w:r w:rsidR="005F2EC6">
        <w:t xml:space="preserve"> informed and focused on the context of FQHCs to specific populations.</w:t>
      </w:r>
    </w:p>
    <w:p w:rsidR="00B71573" w:rsidRDefault="005F2EC6" w:rsidP="00973F80">
      <w:pPr>
        <w:ind w:right="576"/>
      </w:pPr>
      <w:r>
        <w:tab/>
        <w:t xml:space="preserve">These lines of research, however, should be prominent. After all, access to healthcare should be measured in the aggregate where appropriate, and health disparities require a broader quantitative analysis to measure. The dilemma, however, is that health and illness are at once aggregate </w:t>
      </w:r>
      <w:r w:rsidRPr="005F2EC6">
        <w:rPr>
          <w:i/>
        </w:rPr>
        <w:t>and</w:t>
      </w:r>
      <w:r>
        <w:t xml:space="preserve"> discrete, social </w:t>
      </w:r>
      <w:r w:rsidRPr="005F2EC6">
        <w:rPr>
          <w:i/>
        </w:rPr>
        <w:t>and</w:t>
      </w:r>
      <w:r>
        <w:t xml:space="preserve"> </w:t>
      </w:r>
      <w:r>
        <w:lastRenderedPageBreak/>
        <w:t xml:space="preserve">individual, biological </w:t>
      </w:r>
      <w:r w:rsidRPr="005F2EC6">
        <w:rPr>
          <w:i/>
        </w:rPr>
        <w:t>and</w:t>
      </w:r>
      <w:r>
        <w:t xml:space="preserve"> cultural, lived </w:t>
      </w:r>
      <w:r w:rsidRPr="005F2EC6">
        <w:rPr>
          <w:i/>
        </w:rPr>
        <w:t>and</w:t>
      </w:r>
      <w:r>
        <w:t xml:space="preserve"> phenomenal. The artificial distinctions</w:t>
      </w:r>
      <w:r w:rsidR="00316361">
        <w:t xml:space="preserve"> of biomedical ontology</w:t>
      </w:r>
      <w:r>
        <w:t xml:space="preserve"> do not serve us well in understanding healthcare delivery to vulnerable populations, where social and cultural violence are most likely to compound health in a negative way. </w:t>
      </w:r>
    </w:p>
    <w:p w:rsidR="001B4D41" w:rsidRDefault="005F2EC6" w:rsidP="001B4D41">
      <w:pPr>
        <w:ind w:right="576" w:firstLine="720"/>
      </w:pPr>
      <w:r>
        <w:t>On</w:t>
      </w:r>
      <w:r w:rsidR="00B71573">
        <w:t>ly through nuanced analytics have</w:t>
      </w:r>
      <w:r>
        <w:t xml:space="preserve"> we move</w:t>
      </w:r>
      <w:r w:rsidR="00CD4389">
        <w:t>d</w:t>
      </w:r>
      <w:r>
        <w:t xml:space="preserve"> beyond</w:t>
      </w:r>
      <w:r w:rsidR="00B71573">
        <w:t xml:space="preserve"> Cartesian dualism and understand </w:t>
      </w:r>
      <w:r w:rsidR="00B71573" w:rsidRPr="00CD4389">
        <w:rPr>
          <w:i/>
        </w:rPr>
        <w:t xml:space="preserve">poverty and </w:t>
      </w:r>
      <w:proofErr w:type="spellStart"/>
      <w:r w:rsidR="00B71573" w:rsidRPr="00CD4389">
        <w:rPr>
          <w:i/>
        </w:rPr>
        <w:t>rurality</w:t>
      </w:r>
      <w:proofErr w:type="spellEnd"/>
      <w:r w:rsidR="00B71573" w:rsidRPr="00CD4389">
        <w:rPr>
          <w:i/>
        </w:rPr>
        <w:t xml:space="preserve"> as comorbidities</w:t>
      </w:r>
      <w:r w:rsidR="00B71573">
        <w:t xml:space="preserve"> (Dressler et al. 2005, Evans and </w:t>
      </w:r>
      <w:proofErr w:type="spellStart"/>
      <w:r w:rsidR="00B71573">
        <w:t>Kantrowtz</w:t>
      </w:r>
      <w:proofErr w:type="spellEnd"/>
      <w:r w:rsidR="00B71573">
        <w:t xml:space="preserve"> 2002, Nguyen et al. 2003, Stewart et al. 2008). In the remainder of this dissertation, I argue that the analytic of the </w:t>
      </w:r>
      <w:proofErr w:type="spellStart"/>
      <w:r w:rsidR="00B71573">
        <w:t>chronotope</w:t>
      </w:r>
      <w:proofErr w:type="spellEnd"/>
      <w:r w:rsidR="00B71573">
        <w:t xml:space="preserve"> takes u</w:t>
      </w:r>
      <w:r w:rsidR="00107634">
        <w:t xml:space="preserve">s further, allowing us to investigate the lived experience </w:t>
      </w:r>
      <w:r w:rsidR="00B71573">
        <w:t xml:space="preserve"> of FQHC administration</w:t>
      </w:r>
      <w:r w:rsidR="00107634">
        <w:t>, the impacts they make not only on biological and public health, but the social, economic, cultural, and political health of communities. To do so is to re-</w:t>
      </w:r>
      <w:proofErr w:type="spellStart"/>
      <w:r w:rsidR="00107634">
        <w:t>entextualize</w:t>
      </w:r>
      <w:proofErr w:type="spellEnd"/>
      <w:r w:rsidR="00107634">
        <w:t xml:space="preserve"> previous research as a broader social discourse, and find the intertextuality within the local.</w:t>
      </w:r>
      <w:r w:rsidR="00712077">
        <w:t xml:space="preserve"> </w:t>
      </w:r>
    </w:p>
    <w:p w:rsidR="00BE2302" w:rsidRPr="00BE2302" w:rsidRDefault="00107634" w:rsidP="001B4D41">
      <w:pPr>
        <w:spacing w:line="240" w:lineRule="auto"/>
        <w:ind w:right="576" w:firstLine="720"/>
      </w:pPr>
      <w:r>
        <w:br w:type="page"/>
      </w:r>
    </w:p>
    <w:p w:rsidR="004506D3" w:rsidRDefault="008A567E" w:rsidP="006B36F8">
      <w:pPr>
        <w:pStyle w:val="Heading1"/>
      </w:pPr>
      <w:bookmarkStart w:id="38" w:name="_Toc384663554"/>
      <w:r>
        <w:lastRenderedPageBreak/>
        <w:t xml:space="preserve">Chapter 3: </w:t>
      </w:r>
      <w:proofErr w:type="spellStart"/>
      <w:r>
        <w:t>Intertextual</w:t>
      </w:r>
      <w:proofErr w:type="spellEnd"/>
      <w:r>
        <w:t xml:space="preserve"> Anthropologies of Healthcare</w:t>
      </w:r>
      <w:bookmarkEnd w:id="38"/>
    </w:p>
    <w:p w:rsidR="004506D3" w:rsidRPr="00936A9C" w:rsidRDefault="004506D3" w:rsidP="00973F80">
      <w:pPr>
        <w:ind w:right="576"/>
        <w:rPr>
          <w:color w:val="FF0000"/>
        </w:rPr>
      </w:pPr>
      <w:r>
        <w:tab/>
        <w:t>“</w:t>
      </w:r>
      <w:r w:rsidR="002D1F80">
        <w:t>What does culture</w:t>
      </w:r>
      <w:r>
        <w:t xml:space="preserve"> have to do with what we are doing here</w:t>
      </w:r>
      <w:proofErr w:type="gramStart"/>
      <w:r w:rsidR="0027642C">
        <w:t>?</w:t>
      </w:r>
      <w:r>
        <w:t>,</w:t>
      </w:r>
      <w:proofErr w:type="gramEnd"/>
      <w:r>
        <w:t xml:space="preserve">” </w:t>
      </w:r>
      <w:r w:rsidR="0027642C">
        <w:t xml:space="preserve">asked </w:t>
      </w:r>
      <w:proofErr w:type="spellStart"/>
      <w:r w:rsidR="0027642C">
        <w:t>Lanna</w:t>
      </w:r>
      <w:proofErr w:type="spellEnd"/>
      <w:r w:rsidR="0027642C">
        <w:t xml:space="preserve"> after a meeting of</w:t>
      </w:r>
      <w:r>
        <w:t xml:space="preserve"> the Haskell County Coalition</w:t>
      </w:r>
      <w:r w:rsidR="0027642C">
        <w:t>,</w:t>
      </w:r>
      <w:r w:rsidR="00F13D4E">
        <w:t xml:space="preserve"> “that’s what anthropology is, right?” </w:t>
      </w:r>
      <w:proofErr w:type="gramStart"/>
      <w:r w:rsidR="00904D48">
        <w:t xml:space="preserve">I </w:t>
      </w:r>
      <w:r w:rsidR="001B4D41">
        <w:t xml:space="preserve"> had</w:t>
      </w:r>
      <w:proofErr w:type="gramEnd"/>
      <w:r w:rsidR="001B4D41">
        <w:t xml:space="preserve"> </w:t>
      </w:r>
      <w:r w:rsidR="00F13D4E">
        <w:t xml:space="preserve">just </w:t>
      </w:r>
      <w:r w:rsidR="00904D48">
        <w:t>moment</w:t>
      </w:r>
      <w:r w:rsidR="00CD4389">
        <w:t>s</w:t>
      </w:r>
      <w:r w:rsidR="00904D48">
        <w:t xml:space="preserve"> before </w:t>
      </w:r>
      <w:r w:rsidR="00F13D4E">
        <w:t xml:space="preserve">asked </w:t>
      </w:r>
      <w:r w:rsidR="0027642C">
        <w:t>for their permission to include the coalition in an anthropological study of healthcare. As we walked out to the parking lot, I explained “It’s not about</w:t>
      </w:r>
      <w:r w:rsidR="002D1F80">
        <w:t xml:space="preserve"> culture like in National Geographic</w:t>
      </w:r>
      <w:r w:rsidR="0027642C">
        <w:t>, really. I am a medical and linguistic anthropologist, so I want to use</w:t>
      </w:r>
      <w:r w:rsidR="002D1F80">
        <w:t xml:space="preserve"> what we have learned </w:t>
      </w:r>
      <w:r w:rsidR="0027642C">
        <w:t xml:space="preserve">about how people interact to better understand why people in Stigler do such a good job in providing healthcare.” </w:t>
      </w:r>
    </w:p>
    <w:p w:rsidR="00147CE6" w:rsidRDefault="0027642C" w:rsidP="00973F80">
      <w:pPr>
        <w:ind w:right="576"/>
      </w:pPr>
      <w:r>
        <w:tab/>
        <w:t xml:space="preserve">“You should have said that,” </w:t>
      </w:r>
      <w:proofErr w:type="spellStart"/>
      <w:r>
        <w:t>Lanna</w:t>
      </w:r>
      <w:proofErr w:type="spellEnd"/>
      <w:r>
        <w:t xml:space="preserve"> replied, “It would have made a lot more sense.</w:t>
      </w:r>
      <w:r w:rsidR="00F13D4E">
        <w:t xml:space="preserve"> </w:t>
      </w:r>
      <w:r>
        <w:t>We have to do reports for various grants and agencies,”</w:t>
      </w:r>
      <w:r w:rsidR="00F13D4E">
        <w:t xml:space="preserve"> she continued.</w:t>
      </w:r>
      <w:r>
        <w:t xml:space="preserve"> “</w:t>
      </w:r>
      <w:r w:rsidR="00F13D4E">
        <w:t>A</w:t>
      </w:r>
      <w:r>
        <w:t>t first, we all thought you were just doing one of those.” I laughed a bit as we stepped out into the blazing Oklahoma heat. “No, I am doing this to finish up my Ph.D.,</w:t>
      </w:r>
      <w:r w:rsidR="002D1F80">
        <w:t xml:space="preserve"> I’m just very interested in culture and health</w:t>
      </w:r>
      <w:r>
        <w:t>”</w:t>
      </w:r>
      <w:r w:rsidR="002D1F80">
        <w:t xml:space="preserve"> I said.</w:t>
      </w:r>
      <w:r>
        <w:t xml:space="preserve"> “Truthfully, only other anthropologist</w:t>
      </w:r>
      <w:r w:rsidR="00054667">
        <w:t>s</w:t>
      </w:r>
      <w:r>
        <w:t xml:space="preserve"> will probably ever read it</w:t>
      </w:r>
      <w:r w:rsidR="00147CE6">
        <w:t>.” I opened my car door, letting the heat escape for a few moments before getting in.</w:t>
      </w:r>
    </w:p>
    <w:p w:rsidR="00147CE6" w:rsidRDefault="00147CE6" w:rsidP="00973F80">
      <w:pPr>
        <w:ind w:right="576"/>
      </w:pPr>
      <w:r>
        <w:tab/>
        <w:t>“But,” I added, “it might start a discussion about how we understand healthcare, and how people like you guys work so har</w:t>
      </w:r>
      <w:r w:rsidR="00904D48">
        <w:t>d to provide services to people, and people in the city and Washington need to hear it</w:t>
      </w:r>
      <w:r>
        <w:t>”  She smiled, “We got a good story to tell, good people doing good things.</w:t>
      </w:r>
      <w:r w:rsidR="001B4D41">
        <w:t xml:space="preserve"> </w:t>
      </w:r>
      <w:r>
        <w:t>We’ll see you next time, drive safe.” “You too,” I responded, and headed out of Stigler for the 45 minute tr</w:t>
      </w:r>
      <w:r w:rsidR="00F13D4E">
        <w:t>ip home.</w:t>
      </w:r>
      <w:r w:rsidR="001B4D41">
        <w:t xml:space="preserve"> As I drove down the two-</w:t>
      </w:r>
      <w:r w:rsidR="002D1F80">
        <w:t xml:space="preserve">lane highways, I began to ponder on </w:t>
      </w:r>
      <w:proofErr w:type="spellStart"/>
      <w:r w:rsidR="002D1F80">
        <w:t>Lanna’s</w:t>
      </w:r>
      <w:proofErr w:type="spellEnd"/>
      <w:r w:rsidR="002D1F80">
        <w:t xml:space="preserve"> question. What do FQHCs have to do with culture?</w:t>
      </w:r>
    </w:p>
    <w:p w:rsidR="00F13D4E" w:rsidRDefault="00F13D4E" w:rsidP="00973F80">
      <w:pPr>
        <w:pStyle w:val="Heading2"/>
        <w:ind w:right="576"/>
      </w:pPr>
    </w:p>
    <w:p w:rsidR="002D1F80" w:rsidRDefault="002D1F80" w:rsidP="00973F80">
      <w:pPr>
        <w:pStyle w:val="Heading2"/>
        <w:ind w:right="576"/>
      </w:pPr>
      <w:bookmarkStart w:id="39" w:name="_Toc384663555"/>
      <w:r>
        <w:t>Federally Qualified Health Centers and Anthropology</w:t>
      </w:r>
      <w:bookmarkEnd w:id="39"/>
    </w:p>
    <w:p w:rsidR="002D1F80" w:rsidRDefault="00904D48" w:rsidP="00973F80">
      <w:pPr>
        <w:ind w:right="576"/>
      </w:pPr>
      <w:r>
        <w:tab/>
        <w:t>Of the academic research on</w:t>
      </w:r>
      <w:r w:rsidR="002D1F80">
        <w:t xml:space="preserve"> FQHCs reviewed in the previous chapter, only Boehm (2005) and Shaw (2005) were anthropological. Both autho</w:t>
      </w:r>
      <w:r w:rsidR="002156E6">
        <w:t>rs have focused their studies on</w:t>
      </w:r>
      <w:r w:rsidR="002D1F80">
        <w:t xml:space="preserve"> understanding cultural aspects of healthcare </w:t>
      </w:r>
      <w:r w:rsidR="00D2050C">
        <w:t>delivery. Shaw (2005) describes the trials and tribula</w:t>
      </w:r>
      <w:r w:rsidR="002156E6">
        <w:t>tions of a</w:t>
      </w:r>
      <w:r w:rsidR="00D2050C">
        <w:t xml:space="preserve"> clinic struggling for federal FQHC recognition in the </w:t>
      </w:r>
      <w:r>
        <w:t>1970s, aiming to provide a last-</w:t>
      </w:r>
      <w:r w:rsidR="00D2050C">
        <w:t xml:space="preserve">resort healthcare operation to take care of pressing health issues. Shaw (2005) then describes the reemergence of the clinic as it sought to reopen after being closed under new leadership and a mission to deliver culturally appropriate care. </w:t>
      </w:r>
    </w:p>
    <w:p w:rsidR="00D2050C" w:rsidRDefault="00D2050C" w:rsidP="00973F80">
      <w:pPr>
        <w:ind w:right="576"/>
      </w:pPr>
      <w:r>
        <w:tab/>
        <w:t>Boehm (2005</w:t>
      </w:r>
      <w:r w:rsidR="00846D4A">
        <w:t>:48</w:t>
      </w:r>
      <w:r>
        <w:t>)</w:t>
      </w:r>
      <w:r w:rsidR="002156E6">
        <w:t xml:space="preserve"> responds to two calls</w:t>
      </w:r>
      <w:r w:rsidR="00846D4A">
        <w:t xml:space="preserve"> for action to critique market based medicine (</w:t>
      </w:r>
      <w:proofErr w:type="spellStart"/>
      <w:r w:rsidR="00846D4A">
        <w:t>Ryloko</w:t>
      </w:r>
      <w:proofErr w:type="spellEnd"/>
      <w:r w:rsidR="00846D4A">
        <w:t>-Bauer and Farmer 2002) and to identify the limits and consequences of neoliberalism (</w:t>
      </w:r>
      <w:proofErr w:type="spellStart"/>
      <w:r w:rsidR="00846D4A">
        <w:t>Moregen</w:t>
      </w:r>
      <w:proofErr w:type="spellEnd"/>
      <w:r w:rsidR="00846D4A">
        <w:t xml:space="preserve"> and </w:t>
      </w:r>
      <w:proofErr w:type="spellStart"/>
      <w:r w:rsidR="00846D4A">
        <w:t>Maskovsky</w:t>
      </w:r>
      <w:proofErr w:type="spellEnd"/>
      <w:r w:rsidR="00846D4A">
        <w:t xml:space="preserve"> 2003:332). In doing so, Boehm (2005) identifies the impacts and consequences of managed care on FQHCs</w:t>
      </w:r>
      <w:r w:rsidR="00904D48">
        <w:t xml:space="preserve"> in New Mexico, highlighting that</w:t>
      </w:r>
      <w:r w:rsidR="00846D4A">
        <w:t xml:space="preserve"> managed care, as a neoliberal policy, essentially shifts administrative and financial burden upon FQHCs who must take up the slack, and</w:t>
      </w:r>
      <w:r w:rsidR="00904D48">
        <w:t>,</w:t>
      </w:r>
      <w:r w:rsidR="00846D4A">
        <w:t xml:space="preserve"> in effect</w:t>
      </w:r>
      <w:r w:rsidR="00904D48">
        <w:t>,</w:t>
      </w:r>
      <w:r w:rsidR="00846D4A">
        <w:t xml:space="preserve"> subsidize </w:t>
      </w:r>
      <w:r w:rsidR="00904D48">
        <w:t xml:space="preserve">Medicaid through </w:t>
      </w:r>
      <w:r w:rsidR="00846D4A">
        <w:t>managed care.</w:t>
      </w:r>
    </w:p>
    <w:p w:rsidR="00846D4A" w:rsidRPr="002D1F80" w:rsidRDefault="00846D4A" w:rsidP="00973F80">
      <w:pPr>
        <w:ind w:right="576"/>
      </w:pPr>
      <w:r>
        <w:t xml:space="preserve"> </w:t>
      </w:r>
      <w:r>
        <w:tab/>
        <w:t>Both Shaw (2005) and Boehm (2005) are excellent examples of the need for anthropologically informed studies of FQHCs, and it is this task that I have taken up in this dissertation. Anthropology is an incredibly diverse discipline</w:t>
      </w:r>
      <w:r w:rsidR="002E14A9">
        <w:t>, and as such</w:t>
      </w:r>
      <w:r w:rsidR="00CD4389">
        <w:t>,</w:t>
      </w:r>
      <w:r w:rsidR="002E14A9">
        <w:t xml:space="preserve"> research that is anthropological in nature will be greatly divergent until more studies of FQHCs are conducted. For this study, I draw on two distinct fiel</w:t>
      </w:r>
      <w:r w:rsidR="00904D48">
        <w:t>ds within anthropology:</w:t>
      </w:r>
      <w:r w:rsidR="002E14A9">
        <w:t xml:space="preserve"> Medical Anthropology and</w:t>
      </w:r>
      <w:r w:rsidR="00904D48">
        <w:t xml:space="preserve"> Anthropological </w:t>
      </w:r>
      <w:r w:rsidR="00904D48">
        <w:lastRenderedPageBreak/>
        <w:t>Linguistics. Below I provide a very broad</w:t>
      </w:r>
      <w:r w:rsidR="0074368F">
        <w:t xml:space="preserve"> </w:t>
      </w:r>
      <w:r w:rsidR="002E14A9">
        <w:t>overview of the two fields to ensure that this dissertation is as accessible as possible to the public and academics from differing fields.</w:t>
      </w:r>
      <w:r w:rsidR="00904D48">
        <w:rPr>
          <w:rStyle w:val="FootnoteReference"/>
        </w:rPr>
        <w:footnoteReference w:id="10"/>
      </w:r>
      <w:r w:rsidR="0074368F">
        <w:t xml:space="preserve"> These overviews should not be</w:t>
      </w:r>
      <w:r w:rsidR="00CD4389">
        <w:t xml:space="preserve"> seen as</w:t>
      </w:r>
      <w:r w:rsidR="0074368F">
        <w:t xml:space="preserve"> exhaustive of the entire breadth of the two field</w:t>
      </w:r>
      <w:r w:rsidR="00CD4389">
        <w:t>s</w:t>
      </w:r>
      <w:r w:rsidR="0074368F">
        <w:t>, but more of a history of relevant research to this dissertation.</w:t>
      </w:r>
    </w:p>
    <w:p w:rsidR="00F13D4E" w:rsidRDefault="00F13D4E" w:rsidP="00973F80">
      <w:pPr>
        <w:ind w:right="576"/>
      </w:pPr>
    </w:p>
    <w:p w:rsidR="00126562" w:rsidRPr="00126562" w:rsidRDefault="00126562" w:rsidP="00973F80">
      <w:pPr>
        <w:pStyle w:val="Heading3"/>
        <w:ind w:right="576"/>
      </w:pPr>
      <w:bookmarkStart w:id="40" w:name="_Toc384663556"/>
      <w:r>
        <w:t>Medical Anthropology</w:t>
      </w:r>
      <w:bookmarkEnd w:id="40"/>
    </w:p>
    <w:p w:rsidR="00126562" w:rsidRPr="006828F2" w:rsidRDefault="00126562" w:rsidP="00973F80">
      <w:pPr>
        <w:ind w:right="576" w:firstLine="720"/>
        <w:rPr>
          <w:rFonts w:ascii="Times New Roman" w:hAnsi="Times New Roman"/>
        </w:rPr>
      </w:pPr>
      <w:r w:rsidRPr="006828F2">
        <w:rPr>
          <w:rFonts w:ascii="Times New Roman" w:hAnsi="Times New Roman"/>
        </w:rPr>
        <w:t>From its earliest inceptions, culture has played a central role in shaping the field (or fields) of medical anthropology</w:t>
      </w:r>
      <w:r>
        <w:rPr>
          <w:rFonts w:ascii="Times New Roman" w:hAnsi="Times New Roman"/>
        </w:rPr>
        <w:t xml:space="preserve"> (Foster 1974)</w:t>
      </w:r>
      <w:r w:rsidRPr="006828F2">
        <w:rPr>
          <w:rFonts w:ascii="Times New Roman" w:hAnsi="Times New Roman"/>
        </w:rPr>
        <w:t>. As it arose from understandings of the cultural diversity in religious forms that dealt with issues such as health, and from early epidem</w:t>
      </w:r>
      <w:r>
        <w:rPr>
          <w:rFonts w:ascii="Times New Roman" w:hAnsi="Times New Roman"/>
        </w:rPr>
        <w:t>iological research, culture has</w:t>
      </w:r>
      <w:r w:rsidRPr="006828F2">
        <w:rPr>
          <w:rFonts w:ascii="Times New Roman" w:hAnsi="Times New Roman"/>
        </w:rPr>
        <w:t xml:space="preserve"> been a core aspect of how anthropologists understand humans </w:t>
      </w:r>
      <w:r>
        <w:rPr>
          <w:rFonts w:ascii="Times New Roman" w:hAnsi="Times New Roman"/>
        </w:rPr>
        <w:t xml:space="preserve">and their relation to health. </w:t>
      </w:r>
      <w:proofErr w:type="spellStart"/>
      <w:r>
        <w:rPr>
          <w:rFonts w:ascii="Times New Roman" w:hAnsi="Times New Roman"/>
        </w:rPr>
        <w:t>Fá</w:t>
      </w:r>
      <w:r w:rsidRPr="006828F2">
        <w:rPr>
          <w:rFonts w:ascii="Times New Roman" w:hAnsi="Times New Roman"/>
        </w:rPr>
        <w:t>brega</w:t>
      </w:r>
      <w:proofErr w:type="spellEnd"/>
      <w:r>
        <w:rPr>
          <w:rFonts w:ascii="Times New Roman" w:hAnsi="Times New Roman"/>
        </w:rPr>
        <w:t xml:space="preserve"> (1971)</w:t>
      </w:r>
      <w:r w:rsidRPr="006828F2">
        <w:rPr>
          <w:rFonts w:ascii="Times New Roman" w:hAnsi="Times New Roman"/>
        </w:rPr>
        <w:t>, in one of his early reviews of the emerging field</w:t>
      </w:r>
      <w:r w:rsidR="001B4D41">
        <w:rPr>
          <w:rFonts w:ascii="Times New Roman" w:hAnsi="Times New Roman"/>
        </w:rPr>
        <w:t xml:space="preserve"> of medical anthropology, argues</w:t>
      </w:r>
      <w:r w:rsidRPr="006828F2">
        <w:rPr>
          <w:rFonts w:ascii="Times New Roman" w:hAnsi="Times New Roman"/>
        </w:rPr>
        <w:t xml:space="preserve"> that early studies of health in re</w:t>
      </w:r>
      <w:r w:rsidR="001B4D41">
        <w:rPr>
          <w:rFonts w:ascii="Times New Roman" w:hAnsi="Times New Roman"/>
        </w:rPr>
        <w:t>lation to human cultures focus</w:t>
      </w:r>
      <w:r w:rsidRPr="006828F2">
        <w:rPr>
          <w:rFonts w:ascii="Times New Roman" w:hAnsi="Times New Roman"/>
        </w:rPr>
        <w:t xml:space="preserve"> too much on the biological interaction with the environment, and not the cultural adaptations that humans had developed in response to issues of health. Indeed, if one takes ecological anthropology, particularly as exe</w:t>
      </w:r>
      <w:r>
        <w:rPr>
          <w:rFonts w:ascii="Times New Roman" w:hAnsi="Times New Roman"/>
        </w:rPr>
        <w:t>mplified by Leslie White</w:t>
      </w:r>
      <w:r w:rsidR="001B4D41">
        <w:rPr>
          <w:rFonts w:ascii="Times New Roman" w:hAnsi="Times New Roman"/>
        </w:rPr>
        <w:t>, the emphasis i</w:t>
      </w:r>
      <w:r w:rsidRPr="006828F2">
        <w:rPr>
          <w:rFonts w:ascii="Times New Roman" w:hAnsi="Times New Roman"/>
        </w:rPr>
        <w:t>s on humans as biological beings, individual and collective, and their interactions with the natural world.</w:t>
      </w:r>
    </w:p>
    <w:p w:rsidR="00126562" w:rsidRPr="006828F2" w:rsidRDefault="00126562" w:rsidP="00973F80">
      <w:pPr>
        <w:ind w:right="576" w:firstLine="720"/>
        <w:rPr>
          <w:rFonts w:ascii="Times New Roman" w:hAnsi="Times New Roman"/>
        </w:rPr>
      </w:pPr>
      <w:r w:rsidRPr="006828F2">
        <w:rPr>
          <w:rFonts w:ascii="Times New Roman" w:hAnsi="Times New Roman"/>
        </w:rPr>
        <w:t xml:space="preserve">Many scholars felt that this was an inadequate approach. </w:t>
      </w:r>
      <w:proofErr w:type="spellStart"/>
      <w:r w:rsidRPr="006828F2">
        <w:rPr>
          <w:rFonts w:ascii="Times New Roman" w:hAnsi="Times New Roman"/>
        </w:rPr>
        <w:t>Alland</w:t>
      </w:r>
      <w:proofErr w:type="spellEnd"/>
      <w:r>
        <w:rPr>
          <w:rFonts w:ascii="Times New Roman" w:hAnsi="Times New Roman"/>
        </w:rPr>
        <w:t xml:space="preserve"> (1967)</w:t>
      </w:r>
      <w:r w:rsidRPr="006828F2">
        <w:rPr>
          <w:rFonts w:ascii="Times New Roman" w:hAnsi="Times New Roman"/>
        </w:rPr>
        <w:t xml:space="preserve"> a</w:t>
      </w:r>
      <w:r>
        <w:rPr>
          <w:rFonts w:ascii="Times New Roman" w:hAnsi="Times New Roman"/>
        </w:rPr>
        <w:t>nd Dubo</w:t>
      </w:r>
      <w:r w:rsidRPr="006828F2">
        <w:rPr>
          <w:rFonts w:ascii="Times New Roman" w:hAnsi="Times New Roman"/>
        </w:rPr>
        <w:t xml:space="preserve">s </w:t>
      </w:r>
      <w:r>
        <w:rPr>
          <w:rFonts w:ascii="Times New Roman" w:hAnsi="Times New Roman"/>
        </w:rPr>
        <w:t>(1965, 1968</w:t>
      </w:r>
      <w:r w:rsidR="001B4D41">
        <w:rPr>
          <w:rFonts w:ascii="Times New Roman" w:hAnsi="Times New Roman"/>
        </w:rPr>
        <w:t>) both argue</w:t>
      </w:r>
      <w:r w:rsidRPr="006828F2">
        <w:rPr>
          <w:rFonts w:ascii="Times New Roman" w:hAnsi="Times New Roman"/>
        </w:rPr>
        <w:t xml:space="preserve"> that humans, because of their cultural ability </w:t>
      </w:r>
      <w:r w:rsidR="001B4D41">
        <w:rPr>
          <w:rFonts w:ascii="Times New Roman" w:hAnsi="Times New Roman"/>
        </w:rPr>
        <w:lastRenderedPageBreak/>
        <w:t>to adapt, do</w:t>
      </w:r>
      <w:r w:rsidRPr="006828F2">
        <w:rPr>
          <w:rFonts w:ascii="Times New Roman" w:hAnsi="Times New Roman"/>
        </w:rPr>
        <w:t xml:space="preserve"> not interact solely with the environment from a biological standpoint. White</w:t>
      </w:r>
      <w:r>
        <w:rPr>
          <w:rFonts w:ascii="Times New Roman" w:hAnsi="Times New Roman"/>
        </w:rPr>
        <w:t xml:space="preserve"> (1949)</w:t>
      </w:r>
      <w:r w:rsidR="001B4D41">
        <w:rPr>
          <w:rFonts w:ascii="Times New Roman" w:hAnsi="Times New Roman"/>
        </w:rPr>
        <w:t xml:space="preserve"> also argues that humans have</w:t>
      </w:r>
      <w:r w:rsidRPr="006828F2">
        <w:rPr>
          <w:rFonts w:ascii="Times New Roman" w:hAnsi="Times New Roman"/>
        </w:rPr>
        <w:t xml:space="preserve"> the ability to adapt through cultural and social p</w:t>
      </w:r>
      <w:r w:rsidR="001B4D41">
        <w:rPr>
          <w:rFonts w:ascii="Times New Roman" w:hAnsi="Times New Roman"/>
        </w:rPr>
        <w:t>rocesses, but this adaptation is</w:t>
      </w:r>
      <w:r w:rsidRPr="006828F2">
        <w:rPr>
          <w:rFonts w:ascii="Times New Roman" w:hAnsi="Times New Roman"/>
        </w:rPr>
        <w:t xml:space="preserve"> more focused on adapting the environment to their needs. </w:t>
      </w:r>
      <w:proofErr w:type="spellStart"/>
      <w:r w:rsidRPr="006828F2">
        <w:rPr>
          <w:rFonts w:ascii="Times New Roman" w:hAnsi="Times New Roman"/>
        </w:rPr>
        <w:t>Alland</w:t>
      </w:r>
      <w:proofErr w:type="spellEnd"/>
      <w:r>
        <w:rPr>
          <w:rFonts w:ascii="Times New Roman" w:hAnsi="Times New Roman"/>
        </w:rPr>
        <w:t xml:space="preserve"> (1967) and Dubo</w:t>
      </w:r>
      <w:r w:rsidRPr="006828F2">
        <w:rPr>
          <w:rFonts w:ascii="Times New Roman" w:hAnsi="Times New Roman"/>
        </w:rPr>
        <w:t xml:space="preserve">s </w:t>
      </w:r>
      <w:r>
        <w:rPr>
          <w:rFonts w:ascii="Times New Roman" w:hAnsi="Times New Roman"/>
        </w:rPr>
        <w:t xml:space="preserve">(1965,1968) </w:t>
      </w:r>
      <w:r w:rsidR="001B4D41">
        <w:rPr>
          <w:rFonts w:ascii="Times New Roman" w:hAnsi="Times New Roman"/>
        </w:rPr>
        <w:t>go</w:t>
      </w:r>
      <w:r w:rsidRPr="006828F2">
        <w:rPr>
          <w:rFonts w:ascii="Times New Roman" w:hAnsi="Times New Roman"/>
        </w:rPr>
        <w:t xml:space="preserve"> further to argue that humans can also adapt their social systems, their culture, to meet changing environmental conditions an</w:t>
      </w:r>
      <w:r w:rsidR="001B4D41">
        <w:rPr>
          <w:rFonts w:ascii="Times New Roman" w:hAnsi="Times New Roman"/>
        </w:rPr>
        <w:t>d threats to health. They argue</w:t>
      </w:r>
      <w:r w:rsidRPr="006828F2">
        <w:rPr>
          <w:rFonts w:ascii="Times New Roman" w:hAnsi="Times New Roman"/>
        </w:rPr>
        <w:t xml:space="preserve"> t</w:t>
      </w:r>
      <w:r w:rsidR="001B4D41">
        <w:rPr>
          <w:rFonts w:ascii="Times New Roman" w:hAnsi="Times New Roman"/>
        </w:rPr>
        <w:t>hat humans, through culture, have</w:t>
      </w:r>
      <w:r w:rsidRPr="006828F2">
        <w:rPr>
          <w:rFonts w:ascii="Times New Roman" w:hAnsi="Times New Roman"/>
        </w:rPr>
        <w:t xml:space="preserve"> the unique ability to change health and wellness practices and to adapt to new ecological and pathogenic threats.</w:t>
      </w:r>
    </w:p>
    <w:p w:rsidR="00126562" w:rsidRPr="006828F2" w:rsidRDefault="001B4D41" w:rsidP="00973F80">
      <w:pPr>
        <w:spacing w:before="240"/>
        <w:ind w:right="576" w:firstLine="720"/>
        <w:rPr>
          <w:rFonts w:ascii="Times New Roman" w:hAnsi="Times New Roman"/>
        </w:rPr>
      </w:pPr>
      <w:r>
        <w:rPr>
          <w:rFonts w:ascii="Times New Roman" w:hAnsi="Times New Roman"/>
        </w:rPr>
        <w:t>Their outlook explores how humans adapt</w:t>
      </w:r>
      <w:r w:rsidR="00126562" w:rsidRPr="006828F2">
        <w:rPr>
          <w:rFonts w:ascii="Times New Roman" w:hAnsi="Times New Roman"/>
        </w:rPr>
        <w:t xml:space="preserve"> to ecological imbalances in the environment through cultural adaptations to mainta</w:t>
      </w:r>
      <w:r>
        <w:rPr>
          <w:rFonts w:ascii="Times New Roman" w:hAnsi="Times New Roman"/>
        </w:rPr>
        <w:t xml:space="preserve">in health. Other scholars </w:t>
      </w:r>
      <w:r w:rsidR="00126562" w:rsidRPr="006828F2">
        <w:rPr>
          <w:rFonts w:ascii="Times New Roman" w:hAnsi="Times New Roman"/>
        </w:rPr>
        <w:t>follow</w:t>
      </w:r>
      <w:r>
        <w:rPr>
          <w:rFonts w:ascii="Times New Roman" w:hAnsi="Times New Roman"/>
        </w:rPr>
        <w:t>ed</w:t>
      </w:r>
      <w:r w:rsidR="00126562" w:rsidRPr="006828F2">
        <w:rPr>
          <w:rFonts w:ascii="Times New Roman" w:hAnsi="Times New Roman"/>
        </w:rPr>
        <w:t xml:space="preserve"> this pursuit, expanding their focus o</w:t>
      </w:r>
      <w:r>
        <w:rPr>
          <w:rFonts w:ascii="Times New Roman" w:hAnsi="Times New Roman"/>
        </w:rPr>
        <w:t>n how differing cultures react</w:t>
      </w:r>
      <w:r w:rsidR="00126562" w:rsidRPr="006828F2">
        <w:rPr>
          <w:rFonts w:ascii="Times New Roman" w:hAnsi="Times New Roman"/>
        </w:rPr>
        <w:t xml:space="preserve"> to their environments throug</w:t>
      </w:r>
      <w:r>
        <w:rPr>
          <w:rFonts w:ascii="Times New Roman" w:hAnsi="Times New Roman"/>
        </w:rPr>
        <w:t xml:space="preserve">h </w:t>
      </w:r>
      <w:proofErr w:type="spellStart"/>
      <w:r>
        <w:rPr>
          <w:rFonts w:ascii="Times New Roman" w:hAnsi="Times New Roman"/>
        </w:rPr>
        <w:t>ethnomedical</w:t>
      </w:r>
      <w:proofErr w:type="spellEnd"/>
      <w:r>
        <w:rPr>
          <w:rFonts w:ascii="Times New Roman" w:hAnsi="Times New Roman"/>
        </w:rPr>
        <w:t xml:space="preserve"> forms and adapt</w:t>
      </w:r>
      <w:r w:rsidR="00126562" w:rsidRPr="006828F2">
        <w:rPr>
          <w:rFonts w:ascii="Times New Roman" w:hAnsi="Times New Roman"/>
        </w:rPr>
        <w:t xml:space="preserve"> these forms as situations changed</w:t>
      </w:r>
      <w:r w:rsidR="00126562">
        <w:rPr>
          <w:rFonts w:ascii="Times New Roman" w:hAnsi="Times New Roman"/>
        </w:rPr>
        <w:t xml:space="preserve"> (Bennett et al. 1975, </w:t>
      </w:r>
      <w:proofErr w:type="spellStart"/>
      <w:r w:rsidR="00126562">
        <w:rPr>
          <w:rFonts w:ascii="Times New Roman" w:hAnsi="Times New Roman"/>
        </w:rPr>
        <w:t>Landy</w:t>
      </w:r>
      <w:proofErr w:type="spellEnd"/>
      <w:r w:rsidR="00126562">
        <w:rPr>
          <w:rFonts w:ascii="Times New Roman" w:hAnsi="Times New Roman"/>
        </w:rPr>
        <w:t xml:space="preserve"> 1990, and Leatherman 2005)</w:t>
      </w:r>
      <w:r w:rsidR="00126562" w:rsidRPr="006828F2">
        <w:rPr>
          <w:rFonts w:ascii="Times New Roman" w:hAnsi="Times New Roman"/>
        </w:rPr>
        <w:t xml:space="preserve">. Others, such as </w:t>
      </w:r>
      <w:proofErr w:type="spellStart"/>
      <w:r w:rsidR="00126562" w:rsidRPr="006828F2">
        <w:rPr>
          <w:rFonts w:ascii="Times New Roman" w:hAnsi="Times New Roman"/>
        </w:rPr>
        <w:t>Fábrega</w:t>
      </w:r>
      <w:proofErr w:type="spellEnd"/>
      <w:r w:rsidR="00126562">
        <w:rPr>
          <w:rFonts w:ascii="Times New Roman" w:hAnsi="Times New Roman"/>
        </w:rPr>
        <w:t xml:space="preserve"> (1997) and Hah</w:t>
      </w:r>
      <w:r w:rsidR="00126562" w:rsidRPr="006828F2">
        <w:rPr>
          <w:rFonts w:ascii="Times New Roman" w:hAnsi="Times New Roman"/>
        </w:rPr>
        <w:t>n</w:t>
      </w:r>
      <w:r w:rsidR="00126562">
        <w:rPr>
          <w:rFonts w:ascii="Times New Roman" w:hAnsi="Times New Roman"/>
        </w:rPr>
        <w:t xml:space="preserve"> (1995)</w:t>
      </w:r>
      <w:r>
        <w:rPr>
          <w:rFonts w:ascii="Times New Roman" w:hAnsi="Times New Roman"/>
        </w:rPr>
        <w:t>, explore</w:t>
      </w:r>
      <w:r w:rsidR="00126562" w:rsidRPr="006828F2">
        <w:rPr>
          <w:rFonts w:ascii="Times New Roman" w:hAnsi="Times New Roman"/>
        </w:rPr>
        <w:t xml:space="preserve"> how cultures</w:t>
      </w:r>
      <w:r>
        <w:rPr>
          <w:rFonts w:ascii="Times New Roman" w:hAnsi="Times New Roman"/>
        </w:rPr>
        <w:t xml:space="preserve"> and societies, not only adapt</w:t>
      </w:r>
      <w:r w:rsidR="00126562" w:rsidRPr="006828F2">
        <w:rPr>
          <w:rFonts w:ascii="Times New Roman" w:hAnsi="Times New Roman"/>
        </w:rPr>
        <w:t xml:space="preserve"> their </w:t>
      </w:r>
      <w:proofErr w:type="spellStart"/>
      <w:r w:rsidR="00126562" w:rsidRPr="006828F2">
        <w:rPr>
          <w:rFonts w:ascii="Times New Roman" w:hAnsi="Times New Roman"/>
        </w:rPr>
        <w:t>ethnomedical</w:t>
      </w:r>
      <w:proofErr w:type="spellEnd"/>
      <w:r w:rsidR="00126562" w:rsidRPr="006828F2">
        <w:rPr>
          <w:rFonts w:ascii="Times New Roman" w:hAnsi="Times New Roman"/>
        </w:rPr>
        <w:t xml:space="preserve"> forms, but also</w:t>
      </w:r>
      <w:r w:rsidR="00126562">
        <w:rPr>
          <w:rFonts w:ascii="Times New Roman" w:hAnsi="Times New Roman"/>
        </w:rPr>
        <w:t xml:space="preserve"> the etiological assumptions of </w:t>
      </w:r>
      <w:r w:rsidR="00126562" w:rsidRPr="006828F2">
        <w:rPr>
          <w:rFonts w:ascii="Times New Roman" w:hAnsi="Times New Roman"/>
        </w:rPr>
        <w:t>disease, how disease is framed and with what meanings and values, as well as how those m</w:t>
      </w:r>
      <w:r>
        <w:rPr>
          <w:rFonts w:ascii="Times New Roman" w:hAnsi="Times New Roman"/>
        </w:rPr>
        <w:t>eanings change</w:t>
      </w:r>
      <w:r w:rsidR="00126562">
        <w:rPr>
          <w:rFonts w:ascii="Times New Roman" w:hAnsi="Times New Roman"/>
        </w:rPr>
        <w:t xml:space="preserve"> overtime. Dubos </w:t>
      </w:r>
      <w:r w:rsidR="00BE345A">
        <w:rPr>
          <w:rFonts w:ascii="Times New Roman" w:hAnsi="Times New Roman"/>
        </w:rPr>
        <w:t xml:space="preserve">and Dubos </w:t>
      </w:r>
      <w:r w:rsidR="00126562">
        <w:rPr>
          <w:rFonts w:ascii="Times New Roman" w:hAnsi="Times New Roman"/>
        </w:rPr>
        <w:t>(1996)</w:t>
      </w:r>
      <w:r w:rsidR="008C745E">
        <w:rPr>
          <w:rFonts w:ascii="Times New Roman" w:hAnsi="Times New Roman"/>
        </w:rPr>
        <w:t xml:space="preserve"> also further</w:t>
      </w:r>
      <w:r w:rsidR="00126562" w:rsidRPr="006828F2">
        <w:rPr>
          <w:rFonts w:ascii="Times New Roman" w:hAnsi="Times New Roman"/>
        </w:rPr>
        <w:t xml:space="preserve"> </w:t>
      </w:r>
      <w:r w:rsidR="00BE345A">
        <w:rPr>
          <w:rFonts w:ascii="Times New Roman" w:hAnsi="Times New Roman"/>
        </w:rPr>
        <w:t>t</w:t>
      </w:r>
      <w:r w:rsidR="00126562" w:rsidRPr="006828F2">
        <w:rPr>
          <w:rFonts w:ascii="Times New Roman" w:hAnsi="Times New Roman"/>
        </w:rPr>
        <w:t>his research, examining the ways in which culture, partic</w:t>
      </w:r>
      <w:r w:rsidR="008C745E">
        <w:rPr>
          <w:rFonts w:ascii="Times New Roman" w:hAnsi="Times New Roman"/>
        </w:rPr>
        <w:t>ularly western, adapts</w:t>
      </w:r>
      <w:r w:rsidR="00126562" w:rsidRPr="006828F2">
        <w:rPr>
          <w:rFonts w:ascii="Times New Roman" w:hAnsi="Times New Roman"/>
        </w:rPr>
        <w:t xml:space="preserve"> to new epidemics and embed values and</w:t>
      </w:r>
      <w:r w:rsidR="00BE345A">
        <w:rPr>
          <w:rFonts w:ascii="Times New Roman" w:hAnsi="Times New Roman"/>
        </w:rPr>
        <w:t xml:space="preserve"> morality into illness events. They</w:t>
      </w:r>
      <w:r w:rsidR="008C745E">
        <w:rPr>
          <w:rFonts w:ascii="Times New Roman" w:hAnsi="Times New Roman"/>
        </w:rPr>
        <w:t xml:space="preserve"> further contend</w:t>
      </w:r>
      <w:r w:rsidR="00126562" w:rsidRPr="006828F2">
        <w:rPr>
          <w:rFonts w:ascii="Times New Roman" w:hAnsi="Times New Roman"/>
        </w:rPr>
        <w:t xml:space="preserve"> that culture is not only reactionary to environmental exposures, but the ways in which new diseases are studied, labeled, and operationalized are also culturally constructed through theology and ideology.</w:t>
      </w:r>
    </w:p>
    <w:p w:rsidR="00126562" w:rsidRPr="006828F2" w:rsidRDefault="00126562" w:rsidP="00973F80">
      <w:pPr>
        <w:ind w:right="576" w:firstLine="720"/>
        <w:rPr>
          <w:rFonts w:ascii="Times New Roman" w:hAnsi="Times New Roman"/>
        </w:rPr>
      </w:pPr>
      <w:r w:rsidRPr="006828F2">
        <w:rPr>
          <w:rFonts w:ascii="Times New Roman" w:hAnsi="Times New Roman"/>
        </w:rPr>
        <w:lastRenderedPageBreak/>
        <w:t>As the methodology of medical anthropology expanded, such as studying linguistic forms</w:t>
      </w:r>
      <w:r w:rsidR="00262354">
        <w:rPr>
          <w:rFonts w:ascii="Times New Roman" w:hAnsi="Times New Roman"/>
        </w:rPr>
        <w:t xml:space="preserve"> (Brigg</w:t>
      </w:r>
      <w:r>
        <w:rPr>
          <w:rFonts w:ascii="Times New Roman" w:hAnsi="Times New Roman"/>
        </w:rPr>
        <w:t xml:space="preserve">s 1994, 2005; </w:t>
      </w:r>
      <w:proofErr w:type="spellStart"/>
      <w:r>
        <w:rPr>
          <w:rFonts w:ascii="Times New Roman" w:hAnsi="Times New Roman"/>
        </w:rPr>
        <w:t>Kleinman</w:t>
      </w:r>
      <w:proofErr w:type="spellEnd"/>
      <w:r>
        <w:rPr>
          <w:rFonts w:ascii="Times New Roman" w:hAnsi="Times New Roman"/>
        </w:rPr>
        <w:t xml:space="preserve"> 1988; </w:t>
      </w:r>
      <w:proofErr w:type="spellStart"/>
      <w:r>
        <w:rPr>
          <w:rFonts w:ascii="Times New Roman" w:hAnsi="Times New Roman"/>
        </w:rPr>
        <w:t>Kuipers</w:t>
      </w:r>
      <w:proofErr w:type="spellEnd"/>
      <w:r>
        <w:rPr>
          <w:rFonts w:ascii="Times New Roman" w:hAnsi="Times New Roman"/>
        </w:rPr>
        <w:t xml:space="preserve"> 1989; </w:t>
      </w:r>
      <w:proofErr w:type="spellStart"/>
      <w:r>
        <w:rPr>
          <w:rFonts w:ascii="Times New Roman" w:hAnsi="Times New Roman"/>
        </w:rPr>
        <w:t>Sonatg</w:t>
      </w:r>
      <w:proofErr w:type="spellEnd"/>
      <w:r>
        <w:rPr>
          <w:rFonts w:ascii="Times New Roman" w:hAnsi="Times New Roman"/>
        </w:rPr>
        <w:t xml:space="preserve"> 1990; and </w:t>
      </w:r>
      <w:proofErr w:type="spellStart"/>
      <w:r>
        <w:rPr>
          <w:rFonts w:ascii="Times New Roman" w:hAnsi="Times New Roman"/>
        </w:rPr>
        <w:t>Waitzkin</w:t>
      </w:r>
      <w:proofErr w:type="spellEnd"/>
      <w:r>
        <w:rPr>
          <w:rFonts w:ascii="Times New Roman" w:hAnsi="Times New Roman"/>
        </w:rPr>
        <w:t xml:space="preserve"> 1991)</w:t>
      </w:r>
      <w:r w:rsidRPr="006828F2">
        <w:rPr>
          <w:rFonts w:ascii="Times New Roman" w:hAnsi="Times New Roman"/>
        </w:rPr>
        <w:t xml:space="preserve"> or comparative </w:t>
      </w:r>
      <w:proofErr w:type="spellStart"/>
      <w:r w:rsidRPr="006828F2">
        <w:rPr>
          <w:rFonts w:ascii="Times New Roman" w:hAnsi="Times New Roman"/>
        </w:rPr>
        <w:t>ethnomedicine</w:t>
      </w:r>
      <w:proofErr w:type="spellEnd"/>
      <w:r>
        <w:rPr>
          <w:rFonts w:ascii="Times New Roman" w:hAnsi="Times New Roman"/>
        </w:rPr>
        <w:t xml:space="preserve"> (Foster 1976, </w:t>
      </w:r>
      <w:proofErr w:type="spellStart"/>
      <w:r>
        <w:rPr>
          <w:rFonts w:ascii="Times New Roman" w:hAnsi="Times New Roman"/>
        </w:rPr>
        <w:t>Worsley</w:t>
      </w:r>
      <w:proofErr w:type="spellEnd"/>
      <w:r>
        <w:rPr>
          <w:rFonts w:ascii="Times New Roman" w:hAnsi="Times New Roman"/>
        </w:rPr>
        <w:t xml:space="preserve"> 1982)</w:t>
      </w:r>
      <w:r w:rsidRPr="006828F2">
        <w:rPr>
          <w:rFonts w:ascii="Times New Roman" w:hAnsi="Times New Roman"/>
        </w:rPr>
        <w:t xml:space="preserve">, it became clear that culture cannot be excluded from the study of humans in configuring health and medical systems. As descriptive accounts of </w:t>
      </w:r>
      <w:proofErr w:type="spellStart"/>
      <w:r w:rsidRPr="006828F2">
        <w:rPr>
          <w:rFonts w:ascii="Times New Roman" w:hAnsi="Times New Roman"/>
        </w:rPr>
        <w:t>ethnomedical</w:t>
      </w:r>
      <w:proofErr w:type="spellEnd"/>
      <w:r w:rsidRPr="006828F2">
        <w:rPr>
          <w:rFonts w:ascii="Times New Roman" w:hAnsi="Times New Roman"/>
        </w:rPr>
        <w:t xml:space="preserve"> models developed, </w:t>
      </w:r>
      <w:r w:rsidR="008C745E">
        <w:rPr>
          <w:rFonts w:ascii="Times New Roman" w:hAnsi="Times New Roman"/>
        </w:rPr>
        <w:t xml:space="preserve">it became clear that </w:t>
      </w:r>
      <w:r w:rsidRPr="006828F2">
        <w:rPr>
          <w:rFonts w:ascii="Times New Roman" w:hAnsi="Times New Roman"/>
        </w:rPr>
        <w:t>the interconnectedness of cultural morals, religion</w:t>
      </w:r>
      <w:r w:rsidR="008C745E">
        <w:rPr>
          <w:rFonts w:ascii="Times New Roman" w:hAnsi="Times New Roman"/>
        </w:rPr>
        <w:t xml:space="preserve">, and </w:t>
      </w:r>
      <w:proofErr w:type="spellStart"/>
      <w:r w:rsidR="008C745E">
        <w:rPr>
          <w:rFonts w:ascii="Times New Roman" w:hAnsi="Times New Roman"/>
        </w:rPr>
        <w:t>ethnoscience</w:t>
      </w:r>
      <w:proofErr w:type="spellEnd"/>
      <w:r w:rsidR="008C745E">
        <w:rPr>
          <w:rFonts w:ascii="Times New Roman" w:hAnsi="Times New Roman"/>
        </w:rPr>
        <w:t xml:space="preserve"> all convene</w:t>
      </w:r>
      <w:r w:rsidRPr="006828F2">
        <w:rPr>
          <w:rFonts w:ascii="Times New Roman" w:hAnsi="Times New Roman"/>
        </w:rPr>
        <w:t xml:space="preserve"> </w:t>
      </w:r>
      <w:r w:rsidR="008C745E">
        <w:rPr>
          <w:rFonts w:ascii="Times New Roman" w:hAnsi="Times New Roman"/>
        </w:rPr>
        <w:t xml:space="preserve">to establish medical systems that deal directly </w:t>
      </w:r>
      <w:r w:rsidRPr="006828F2">
        <w:rPr>
          <w:rFonts w:ascii="Times New Roman" w:hAnsi="Times New Roman"/>
        </w:rPr>
        <w:t>threat</w:t>
      </w:r>
      <w:r w:rsidR="008C745E">
        <w:rPr>
          <w:rFonts w:ascii="Times New Roman" w:hAnsi="Times New Roman"/>
        </w:rPr>
        <w:t>s</w:t>
      </w:r>
      <w:r w:rsidRPr="006828F2">
        <w:rPr>
          <w:rFonts w:ascii="Times New Roman" w:hAnsi="Times New Roman"/>
        </w:rPr>
        <w:t xml:space="preserve"> against </w:t>
      </w:r>
      <w:proofErr w:type="spellStart"/>
      <w:r w:rsidRPr="006828F2">
        <w:rPr>
          <w:rFonts w:ascii="Times New Roman" w:hAnsi="Times New Roman"/>
        </w:rPr>
        <w:t>well being</w:t>
      </w:r>
      <w:proofErr w:type="spellEnd"/>
      <w:r w:rsidRPr="006828F2">
        <w:rPr>
          <w:rFonts w:ascii="Times New Roman" w:hAnsi="Times New Roman"/>
        </w:rPr>
        <w:t xml:space="preserve"> in unique ways cross-culturally.</w:t>
      </w:r>
      <w:r w:rsidR="008C745E">
        <w:rPr>
          <w:rFonts w:ascii="Times New Roman" w:hAnsi="Times New Roman"/>
        </w:rPr>
        <w:t xml:space="preserve"> Further, the idea that there i</w:t>
      </w:r>
      <w:r w:rsidRPr="006828F2">
        <w:rPr>
          <w:rFonts w:ascii="Times New Roman" w:hAnsi="Times New Roman"/>
        </w:rPr>
        <w:t>s a universal ide</w:t>
      </w:r>
      <w:r w:rsidR="008C745E">
        <w:rPr>
          <w:rFonts w:ascii="Times New Roman" w:hAnsi="Times New Roman"/>
        </w:rPr>
        <w:t>a of health, or that sickness i</w:t>
      </w:r>
      <w:r w:rsidRPr="006828F2">
        <w:rPr>
          <w:rFonts w:ascii="Times New Roman" w:hAnsi="Times New Roman"/>
        </w:rPr>
        <w:t>s universally understood also began to diminish. All aspects of health, then, appear to be influenced in some way by culture.</w:t>
      </w:r>
    </w:p>
    <w:p w:rsidR="00126562" w:rsidRPr="006828F2" w:rsidRDefault="00126562" w:rsidP="00973F80">
      <w:pPr>
        <w:ind w:right="576" w:firstLine="720"/>
        <w:rPr>
          <w:rFonts w:ascii="Times New Roman" w:hAnsi="Times New Roman"/>
        </w:rPr>
      </w:pPr>
      <w:r w:rsidRPr="006828F2">
        <w:rPr>
          <w:rFonts w:ascii="Times New Roman" w:hAnsi="Times New Roman"/>
        </w:rPr>
        <w:t>Alan Young</w:t>
      </w:r>
      <w:r>
        <w:rPr>
          <w:rFonts w:ascii="Times New Roman" w:hAnsi="Times New Roman"/>
        </w:rPr>
        <w:t xml:space="preserve"> (1976, 1982)</w:t>
      </w:r>
      <w:r w:rsidRPr="006828F2">
        <w:rPr>
          <w:rFonts w:ascii="Times New Roman" w:hAnsi="Times New Roman"/>
        </w:rPr>
        <w:t xml:space="preserve"> would pursue this idea, exp</w:t>
      </w:r>
      <w:r>
        <w:rPr>
          <w:rFonts w:ascii="Times New Roman" w:hAnsi="Times New Roman"/>
        </w:rPr>
        <w:t>loring what it is to be sick. Young (1982)</w:t>
      </w:r>
      <w:r w:rsidR="008C745E">
        <w:rPr>
          <w:rFonts w:ascii="Times New Roman" w:hAnsi="Times New Roman"/>
        </w:rPr>
        <w:t xml:space="preserve"> states</w:t>
      </w:r>
      <w:r w:rsidRPr="006828F2">
        <w:rPr>
          <w:rFonts w:ascii="Times New Roman" w:hAnsi="Times New Roman"/>
        </w:rPr>
        <w:t xml:space="preserve"> that sickness is the unwanted intrusion of culturally understood homeostatic indexes of wellbeing, and that these indexe</w:t>
      </w:r>
      <w:r w:rsidR="008C745E">
        <w:rPr>
          <w:rFonts w:ascii="Times New Roman" w:hAnsi="Times New Roman"/>
        </w:rPr>
        <w:t>s, or benchmarks if you will, a</w:t>
      </w:r>
      <w:r w:rsidRPr="006828F2">
        <w:rPr>
          <w:rFonts w:ascii="Times New Roman" w:hAnsi="Times New Roman"/>
        </w:rPr>
        <w:t>re not consistent between or w</w:t>
      </w:r>
      <w:r w:rsidR="008C745E">
        <w:rPr>
          <w:rFonts w:ascii="Times New Roman" w:hAnsi="Times New Roman"/>
        </w:rPr>
        <w:t>ithin different cultures, nor a</w:t>
      </w:r>
      <w:r w:rsidRPr="006828F2">
        <w:rPr>
          <w:rFonts w:ascii="Times New Roman" w:hAnsi="Times New Roman"/>
        </w:rPr>
        <w:t>re they st</w:t>
      </w:r>
      <w:r w:rsidR="008C745E">
        <w:rPr>
          <w:rFonts w:ascii="Times New Roman" w:hAnsi="Times New Roman"/>
        </w:rPr>
        <w:t xml:space="preserve">able over time. He further conceptualizes </w:t>
      </w:r>
      <w:r w:rsidRPr="006828F2">
        <w:rPr>
          <w:rFonts w:ascii="Times New Roman" w:hAnsi="Times New Roman"/>
        </w:rPr>
        <w:t>sickness, and with it healt</w:t>
      </w:r>
      <w:r w:rsidR="008C745E">
        <w:rPr>
          <w:rFonts w:ascii="Times New Roman" w:hAnsi="Times New Roman"/>
        </w:rPr>
        <w:t>h, as the</w:t>
      </w:r>
      <w:r w:rsidRPr="006828F2">
        <w:rPr>
          <w:rFonts w:ascii="Times New Roman" w:hAnsi="Times New Roman"/>
        </w:rPr>
        <w:t xml:space="preserve"> two central concepts of </w:t>
      </w:r>
      <w:r>
        <w:rPr>
          <w:rFonts w:ascii="Times New Roman" w:hAnsi="Times New Roman"/>
        </w:rPr>
        <w:t>illness and disease. Illness, Young (1982)</w:t>
      </w:r>
      <w:r w:rsidR="008C745E">
        <w:rPr>
          <w:rFonts w:ascii="Times New Roman" w:hAnsi="Times New Roman"/>
        </w:rPr>
        <w:t xml:space="preserve"> argues</w:t>
      </w:r>
      <w:proofErr w:type="gramStart"/>
      <w:r w:rsidR="008C745E">
        <w:rPr>
          <w:rFonts w:ascii="Times New Roman" w:hAnsi="Times New Roman"/>
        </w:rPr>
        <w:t>,</w:t>
      </w:r>
      <w:proofErr w:type="gramEnd"/>
      <w:r w:rsidR="008C745E">
        <w:rPr>
          <w:rFonts w:ascii="Times New Roman" w:hAnsi="Times New Roman"/>
        </w:rPr>
        <w:t xml:space="preserve"> a</w:t>
      </w:r>
      <w:r w:rsidRPr="006828F2">
        <w:rPr>
          <w:rFonts w:ascii="Times New Roman" w:hAnsi="Times New Roman"/>
        </w:rPr>
        <w:t>r</w:t>
      </w:r>
      <w:r w:rsidR="008C745E">
        <w:rPr>
          <w:rFonts w:ascii="Times New Roman" w:hAnsi="Times New Roman"/>
        </w:rPr>
        <w:t>e the signs and symptoms that a</w:t>
      </w:r>
      <w:r w:rsidRPr="006828F2">
        <w:rPr>
          <w:rFonts w:ascii="Times New Roman" w:hAnsi="Times New Roman"/>
        </w:rPr>
        <w:t>re culturally recognized as being attributable to some form of sickness</w:t>
      </w:r>
      <w:r w:rsidR="008C745E">
        <w:rPr>
          <w:rFonts w:ascii="Times New Roman" w:hAnsi="Times New Roman"/>
        </w:rPr>
        <w:t>. Disease, on the other hand, i</w:t>
      </w:r>
      <w:r w:rsidRPr="006828F2">
        <w:rPr>
          <w:rFonts w:ascii="Times New Roman" w:hAnsi="Times New Roman"/>
        </w:rPr>
        <w:t>s the objective declaration of a symptomology based on the subjective attributes of an illness.</w:t>
      </w:r>
      <w:r w:rsidR="008C745E">
        <w:rPr>
          <w:rFonts w:ascii="Times New Roman" w:hAnsi="Times New Roman"/>
        </w:rPr>
        <w:t xml:space="preserve"> Thus, while cultures recognize</w:t>
      </w:r>
      <w:r w:rsidRPr="006828F2">
        <w:rPr>
          <w:rFonts w:ascii="Times New Roman" w:hAnsi="Times New Roman"/>
        </w:rPr>
        <w:t xml:space="preserve"> symptoms of illness, such as a cough, the disease label give</w:t>
      </w:r>
      <w:r w:rsidR="002156E6">
        <w:rPr>
          <w:rFonts w:ascii="Times New Roman" w:hAnsi="Times New Roman"/>
        </w:rPr>
        <w:t>n</w:t>
      </w:r>
      <w:r w:rsidRPr="006828F2">
        <w:rPr>
          <w:rFonts w:ascii="Times New Roman" w:hAnsi="Times New Roman"/>
        </w:rPr>
        <w:t xml:space="preserve"> or</w:t>
      </w:r>
      <w:r w:rsidR="008C745E">
        <w:rPr>
          <w:rFonts w:ascii="Times New Roman" w:hAnsi="Times New Roman"/>
        </w:rPr>
        <w:t xml:space="preserve"> derived from such illness can</w:t>
      </w:r>
      <w:r w:rsidRPr="006828F2">
        <w:rPr>
          <w:rFonts w:ascii="Times New Roman" w:hAnsi="Times New Roman"/>
        </w:rPr>
        <w:t xml:space="preserve"> be different depending on the medical </w:t>
      </w:r>
      <w:r w:rsidRPr="006828F2">
        <w:rPr>
          <w:rFonts w:ascii="Times New Roman" w:hAnsi="Times New Roman"/>
        </w:rPr>
        <w:lastRenderedPageBreak/>
        <w:t>system in which a person belon</w:t>
      </w:r>
      <w:r w:rsidR="008C745E">
        <w:rPr>
          <w:rFonts w:ascii="Times New Roman" w:hAnsi="Times New Roman"/>
        </w:rPr>
        <w:t>gs</w:t>
      </w:r>
      <w:r w:rsidRPr="006828F2">
        <w:rPr>
          <w:rFonts w:ascii="Times New Roman" w:hAnsi="Times New Roman"/>
        </w:rPr>
        <w:t>. These definitions became particularly important in the development of medical anthropology.</w:t>
      </w:r>
    </w:p>
    <w:p w:rsidR="00126562" w:rsidRPr="006828F2" w:rsidRDefault="00126562" w:rsidP="00973F80">
      <w:pPr>
        <w:ind w:right="576" w:firstLine="720"/>
        <w:rPr>
          <w:rFonts w:ascii="Times New Roman" w:hAnsi="Times New Roman"/>
        </w:rPr>
      </w:pPr>
      <w:r w:rsidRPr="006828F2">
        <w:rPr>
          <w:rFonts w:ascii="Times New Roman" w:hAnsi="Times New Roman"/>
        </w:rPr>
        <w:t>As more and mo</w:t>
      </w:r>
      <w:r w:rsidR="009B5261">
        <w:rPr>
          <w:rFonts w:ascii="Times New Roman" w:hAnsi="Times New Roman"/>
        </w:rPr>
        <w:t xml:space="preserve">re research was done on </w:t>
      </w:r>
      <w:proofErr w:type="spellStart"/>
      <w:r w:rsidR="009B5261">
        <w:rPr>
          <w:rFonts w:ascii="Times New Roman" w:hAnsi="Times New Roman"/>
        </w:rPr>
        <w:t>ethnome</w:t>
      </w:r>
      <w:r w:rsidRPr="006828F2">
        <w:rPr>
          <w:rFonts w:ascii="Times New Roman" w:hAnsi="Times New Roman"/>
        </w:rPr>
        <w:t>dical</w:t>
      </w:r>
      <w:proofErr w:type="spellEnd"/>
      <w:r w:rsidRPr="006828F2">
        <w:rPr>
          <w:rFonts w:ascii="Times New Roman" w:hAnsi="Times New Roman"/>
        </w:rPr>
        <w:t xml:space="preserve"> systems, it became c</w:t>
      </w:r>
      <w:r>
        <w:rPr>
          <w:rFonts w:ascii="Times New Roman" w:hAnsi="Times New Roman"/>
        </w:rPr>
        <w:t>lear that sickness, illness, and disease ar</w:t>
      </w:r>
      <w:r w:rsidR="002156E6">
        <w:rPr>
          <w:rFonts w:ascii="Times New Roman" w:hAnsi="Times New Roman"/>
        </w:rPr>
        <w:t>e not stable entities, nor are</w:t>
      </w:r>
      <w:r w:rsidRPr="006828F2">
        <w:rPr>
          <w:rFonts w:ascii="Times New Roman" w:hAnsi="Times New Roman"/>
        </w:rPr>
        <w:t xml:space="preserve"> the ways </w:t>
      </w:r>
      <w:r w:rsidR="002156E6">
        <w:rPr>
          <w:rFonts w:ascii="Times New Roman" w:hAnsi="Times New Roman"/>
        </w:rPr>
        <w:t>in which medical systems react</w:t>
      </w:r>
      <w:r w:rsidRPr="006828F2">
        <w:rPr>
          <w:rFonts w:ascii="Times New Roman" w:hAnsi="Times New Roman"/>
        </w:rPr>
        <w:t xml:space="preserve"> to change. As Brown </w:t>
      </w:r>
      <w:r>
        <w:rPr>
          <w:rFonts w:ascii="Times New Roman" w:hAnsi="Times New Roman"/>
        </w:rPr>
        <w:t xml:space="preserve">(1998) </w:t>
      </w:r>
      <w:r w:rsidRPr="006828F2">
        <w:rPr>
          <w:rFonts w:ascii="Times New Roman" w:hAnsi="Times New Roman"/>
        </w:rPr>
        <w:t xml:space="preserve">argues, a new endeavor to understand cultural perspective in medicine </w:t>
      </w:r>
      <w:r w:rsidR="002156E6" w:rsidRPr="006828F2">
        <w:rPr>
          <w:rFonts w:ascii="Times New Roman" w:hAnsi="Times New Roman"/>
        </w:rPr>
        <w:t>develop</w:t>
      </w:r>
      <w:r w:rsidR="002156E6">
        <w:rPr>
          <w:rFonts w:ascii="Times New Roman" w:hAnsi="Times New Roman"/>
        </w:rPr>
        <w:t>ed;</w:t>
      </w:r>
      <w:r w:rsidRPr="006828F2">
        <w:rPr>
          <w:rFonts w:ascii="Times New Roman" w:hAnsi="Times New Roman"/>
        </w:rPr>
        <w:t xml:space="preserve"> that of experiential medical anthropology. This took into</w:t>
      </w:r>
      <w:r>
        <w:rPr>
          <w:rFonts w:ascii="Times New Roman" w:hAnsi="Times New Roman"/>
        </w:rPr>
        <w:t xml:space="preserve"> consideration, as Good (1994)</w:t>
      </w:r>
      <w:r w:rsidR="008C745E">
        <w:rPr>
          <w:rFonts w:ascii="Times New Roman" w:hAnsi="Times New Roman"/>
        </w:rPr>
        <w:t xml:space="preserve"> does</w:t>
      </w:r>
      <w:r>
        <w:rPr>
          <w:rFonts w:ascii="Times New Roman" w:hAnsi="Times New Roman"/>
        </w:rPr>
        <w:t>,</w:t>
      </w:r>
      <w:r w:rsidR="008C745E">
        <w:rPr>
          <w:rFonts w:ascii="Times New Roman" w:hAnsi="Times New Roman"/>
        </w:rPr>
        <w:t xml:space="preserve"> </w:t>
      </w:r>
      <w:r w:rsidRPr="006828F2">
        <w:rPr>
          <w:rFonts w:ascii="Times New Roman" w:hAnsi="Times New Roman"/>
        </w:rPr>
        <w:t xml:space="preserve">the ways in which suffers, healers, and </w:t>
      </w:r>
      <w:r w:rsidR="008C745E">
        <w:rPr>
          <w:rFonts w:ascii="Times New Roman" w:hAnsi="Times New Roman"/>
        </w:rPr>
        <w:t>the community at large understan</w:t>
      </w:r>
      <w:r w:rsidRPr="006828F2">
        <w:rPr>
          <w:rFonts w:ascii="Times New Roman" w:hAnsi="Times New Roman"/>
        </w:rPr>
        <w:t>d illness and disease and the ways in which meanings, values, and assumption</w:t>
      </w:r>
      <w:r w:rsidR="008C745E">
        <w:rPr>
          <w:rFonts w:ascii="Times New Roman" w:hAnsi="Times New Roman"/>
        </w:rPr>
        <w:t>s of the natural world coincide</w:t>
      </w:r>
      <w:r w:rsidRPr="006828F2">
        <w:rPr>
          <w:rFonts w:ascii="Times New Roman" w:hAnsi="Times New Roman"/>
        </w:rPr>
        <w:t xml:space="preserve"> with t</w:t>
      </w:r>
      <w:r w:rsidR="008C745E">
        <w:rPr>
          <w:rFonts w:ascii="Times New Roman" w:hAnsi="Times New Roman"/>
        </w:rPr>
        <w:t>hem. Of particular importance i</w:t>
      </w:r>
      <w:r w:rsidRPr="006828F2">
        <w:rPr>
          <w:rFonts w:ascii="Times New Roman" w:hAnsi="Times New Roman"/>
        </w:rPr>
        <w:t>s recognizing the rational and phenomenological aspect of deal</w:t>
      </w:r>
      <w:r w:rsidR="008C745E">
        <w:rPr>
          <w:rFonts w:ascii="Times New Roman" w:hAnsi="Times New Roman"/>
        </w:rPr>
        <w:t>ing with</w:t>
      </w:r>
      <w:r w:rsidRPr="006828F2">
        <w:rPr>
          <w:rFonts w:ascii="Times New Roman" w:hAnsi="Times New Roman"/>
        </w:rPr>
        <w:t xml:space="preserve"> health disturbances, both on the individual and population levels. As cultures and societies change, their experienc</w:t>
      </w:r>
      <w:r w:rsidR="002156E6">
        <w:rPr>
          <w:rFonts w:ascii="Times New Roman" w:hAnsi="Times New Roman"/>
        </w:rPr>
        <w:t>e of illness</w:t>
      </w:r>
      <w:r w:rsidRPr="006828F2">
        <w:rPr>
          <w:rFonts w:ascii="Times New Roman" w:hAnsi="Times New Roman"/>
        </w:rPr>
        <w:t xml:space="preserve"> and definiti</w:t>
      </w:r>
      <w:r w:rsidR="008C745E">
        <w:rPr>
          <w:rFonts w:ascii="Times New Roman" w:hAnsi="Times New Roman"/>
        </w:rPr>
        <w:t>ons of health also change. A</w:t>
      </w:r>
      <w:r w:rsidRPr="006828F2">
        <w:rPr>
          <w:rFonts w:ascii="Times New Roman" w:hAnsi="Times New Roman"/>
        </w:rPr>
        <w:t>t the individual level, illness is often a subjective experience, filled not only with physiological suffering, but emotional and social suffering as well.</w:t>
      </w:r>
    </w:p>
    <w:p w:rsidR="00126562" w:rsidRPr="006828F2" w:rsidRDefault="00126562" w:rsidP="00973F80">
      <w:pPr>
        <w:ind w:right="576" w:firstLine="720"/>
        <w:rPr>
          <w:rFonts w:ascii="Times New Roman" w:hAnsi="Times New Roman"/>
        </w:rPr>
      </w:pPr>
      <w:r>
        <w:rPr>
          <w:rFonts w:ascii="Times New Roman" w:hAnsi="Times New Roman"/>
        </w:rPr>
        <w:t xml:space="preserve">Arthur </w:t>
      </w:r>
      <w:proofErr w:type="spellStart"/>
      <w:r>
        <w:rPr>
          <w:rFonts w:ascii="Times New Roman" w:hAnsi="Times New Roman"/>
        </w:rPr>
        <w:t>Klei</w:t>
      </w:r>
      <w:r w:rsidRPr="006828F2">
        <w:rPr>
          <w:rFonts w:ascii="Times New Roman" w:hAnsi="Times New Roman"/>
        </w:rPr>
        <w:t>nman</w:t>
      </w:r>
      <w:proofErr w:type="spellEnd"/>
      <w:r>
        <w:rPr>
          <w:rFonts w:ascii="Times New Roman" w:hAnsi="Times New Roman"/>
        </w:rPr>
        <w:t xml:space="preserve"> (1980,</w:t>
      </w:r>
      <w:r w:rsidR="002156E6">
        <w:rPr>
          <w:rFonts w:ascii="Times New Roman" w:hAnsi="Times New Roman"/>
        </w:rPr>
        <w:t xml:space="preserve"> </w:t>
      </w:r>
      <w:r>
        <w:rPr>
          <w:rFonts w:ascii="Times New Roman" w:hAnsi="Times New Roman"/>
        </w:rPr>
        <w:t>1988)</w:t>
      </w:r>
      <w:r w:rsidRPr="006828F2">
        <w:rPr>
          <w:rFonts w:ascii="Times New Roman" w:hAnsi="Times New Roman"/>
        </w:rPr>
        <w:t xml:space="preserve"> </w:t>
      </w:r>
      <w:r>
        <w:rPr>
          <w:rFonts w:ascii="Times New Roman" w:hAnsi="Times New Roman"/>
        </w:rPr>
        <w:t xml:space="preserve">and Hahn and </w:t>
      </w:r>
      <w:proofErr w:type="spellStart"/>
      <w:r>
        <w:rPr>
          <w:rFonts w:ascii="Times New Roman" w:hAnsi="Times New Roman"/>
        </w:rPr>
        <w:t>Kleinman</w:t>
      </w:r>
      <w:proofErr w:type="spellEnd"/>
      <w:r>
        <w:rPr>
          <w:rFonts w:ascii="Times New Roman" w:hAnsi="Times New Roman"/>
        </w:rPr>
        <w:t xml:space="preserve"> (1983) </w:t>
      </w:r>
      <w:r w:rsidR="008C745E">
        <w:rPr>
          <w:rFonts w:ascii="Times New Roman" w:hAnsi="Times New Roman"/>
        </w:rPr>
        <w:t>would further the idea</w:t>
      </w:r>
      <w:r w:rsidRPr="006828F2">
        <w:rPr>
          <w:rFonts w:ascii="Times New Roman" w:hAnsi="Times New Roman"/>
        </w:rPr>
        <w:t xml:space="preserve"> that illness is a very personal and communal event, shaped by cultural perceptions of wellness</w:t>
      </w:r>
      <w:r>
        <w:rPr>
          <w:rFonts w:ascii="Times New Roman" w:hAnsi="Times New Roman"/>
        </w:rPr>
        <w:t xml:space="preserve">, health, and illness. Often, </w:t>
      </w:r>
      <w:proofErr w:type="spellStart"/>
      <w:r>
        <w:rPr>
          <w:rFonts w:ascii="Times New Roman" w:hAnsi="Times New Roman"/>
        </w:rPr>
        <w:t>Kleinman</w:t>
      </w:r>
      <w:proofErr w:type="spellEnd"/>
      <w:r w:rsidR="008C745E">
        <w:rPr>
          <w:rFonts w:ascii="Times New Roman" w:hAnsi="Times New Roman"/>
        </w:rPr>
        <w:t xml:space="preserve"> argues, medical systems have</w:t>
      </w:r>
      <w:r w:rsidRPr="006828F2">
        <w:rPr>
          <w:rFonts w:ascii="Times New Roman" w:hAnsi="Times New Roman"/>
        </w:rPr>
        <w:t xml:space="preserve"> differing ways of approaching the </w:t>
      </w:r>
      <w:proofErr w:type="spellStart"/>
      <w:r w:rsidR="009B5261" w:rsidRPr="006828F2">
        <w:rPr>
          <w:rFonts w:ascii="Times New Roman" w:hAnsi="Times New Roman"/>
        </w:rPr>
        <w:t>subjectiv</w:t>
      </w:r>
      <w:r w:rsidR="009B5261">
        <w:rPr>
          <w:rFonts w:ascii="Times New Roman" w:hAnsi="Times New Roman"/>
        </w:rPr>
        <w:t>eness</w:t>
      </w:r>
      <w:proofErr w:type="spellEnd"/>
      <w:r w:rsidRPr="006828F2">
        <w:rPr>
          <w:rFonts w:ascii="Times New Roman" w:hAnsi="Times New Roman"/>
        </w:rPr>
        <w:t xml:space="preserve"> or internal experience of il</w:t>
      </w:r>
      <w:r w:rsidR="008C745E">
        <w:rPr>
          <w:rFonts w:ascii="Times New Roman" w:hAnsi="Times New Roman"/>
        </w:rPr>
        <w:t>lness events. Some societies see</w:t>
      </w:r>
      <w:r w:rsidRPr="006828F2">
        <w:rPr>
          <w:rFonts w:ascii="Times New Roman" w:hAnsi="Times New Roman"/>
        </w:rPr>
        <w:t xml:space="preserve"> illness as a sign of internal strife, and resolution of social inju</w:t>
      </w:r>
      <w:r w:rsidR="008C745E">
        <w:rPr>
          <w:rFonts w:ascii="Times New Roman" w:hAnsi="Times New Roman"/>
        </w:rPr>
        <w:t>ry i</w:t>
      </w:r>
      <w:r w:rsidRPr="006828F2">
        <w:rPr>
          <w:rFonts w:ascii="Times New Roman" w:hAnsi="Times New Roman"/>
        </w:rPr>
        <w:t>s the remedy. Other systems, however, much like th</w:t>
      </w:r>
      <w:r w:rsidR="008C745E">
        <w:rPr>
          <w:rFonts w:ascii="Times New Roman" w:hAnsi="Times New Roman"/>
        </w:rPr>
        <w:t>e western biomedical system, have</w:t>
      </w:r>
      <w:r w:rsidRPr="006828F2">
        <w:rPr>
          <w:rFonts w:ascii="Times New Roman" w:hAnsi="Times New Roman"/>
        </w:rPr>
        <w:t xml:space="preserve"> developed over time such objective </w:t>
      </w:r>
      <w:r>
        <w:rPr>
          <w:rFonts w:ascii="Times New Roman" w:hAnsi="Times New Roman"/>
        </w:rPr>
        <w:t>standard etiologies</w:t>
      </w:r>
      <w:r w:rsidRPr="006828F2">
        <w:rPr>
          <w:rFonts w:ascii="Times New Roman" w:hAnsi="Times New Roman"/>
        </w:rPr>
        <w:t xml:space="preserve"> and moral and scientific definition</w:t>
      </w:r>
      <w:r w:rsidR="008C745E">
        <w:rPr>
          <w:rFonts w:ascii="Times New Roman" w:hAnsi="Times New Roman"/>
        </w:rPr>
        <w:t>s</w:t>
      </w:r>
      <w:r w:rsidRPr="006828F2">
        <w:rPr>
          <w:rFonts w:ascii="Times New Roman" w:hAnsi="Times New Roman"/>
        </w:rPr>
        <w:t xml:space="preserve"> that the subjective experiences o</w:t>
      </w:r>
      <w:r w:rsidR="008C745E">
        <w:rPr>
          <w:rFonts w:ascii="Times New Roman" w:hAnsi="Times New Roman"/>
        </w:rPr>
        <w:t xml:space="preserve">f </w:t>
      </w:r>
      <w:r w:rsidR="008C745E">
        <w:rPr>
          <w:rFonts w:ascii="Times New Roman" w:hAnsi="Times New Roman"/>
        </w:rPr>
        <w:lastRenderedPageBreak/>
        <w:t>the individual or community a</w:t>
      </w:r>
      <w:r w:rsidRPr="006828F2">
        <w:rPr>
          <w:rFonts w:ascii="Times New Roman" w:hAnsi="Times New Roman"/>
        </w:rPr>
        <w:t xml:space="preserve">re of less </w:t>
      </w:r>
      <w:r w:rsidR="008C745E">
        <w:rPr>
          <w:rFonts w:ascii="Times New Roman" w:hAnsi="Times New Roman"/>
        </w:rPr>
        <w:t>importance</w:t>
      </w:r>
      <w:r w:rsidRPr="006828F2">
        <w:rPr>
          <w:rFonts w:ascii="Times New Roman" w:hAnsi="Times New Roman"/>
        </w:rPr>
        <w:t xml:space="preserve"> than identifying the pathogenic cause (the disease) and applying a therapeutic prescription to it.</w:t>
      </w:r>
    </w:p>
    <w:p w:rsidR="00126562" w:rsidRPr="006828F2" w:rsidRDefault="00126562" w:rsidP="00973F80">
      <w:pPr>
        <w:ind w:right="576" w:firstLine="720"/>
        <w:rPr>
          <w:rFonts w:ascii="Times New Roman" w:hAnsi="Times New Roman"/>
        </w:rPr>
      </w:pPr>
      <w:proofErr w:type="spellStart"/>
      <w:r>
        <w:rPr>
          <w:rFonts w:ascii="Times New Roman" w:hAnsi="Times New Roman"/>
        </w:rPr>
        <w:t>Klei</w:t>
      </w:r>
      <w:r w:rsidR="008C745E">
        <w:rPr>
          <w:rFonts w:ascii="Times New Roman" w:hAnsi="Times New Roman"/>
        </w:rPr>
        <w:t>nman’s</w:t>
      </w:r>
      <w:proofErr w:type="spellEnd"/>
      <w:r w:rsidR="008C745E">
        <w:rPr>
          <w:rFonts w:ascii="Times New Roman" w:hAnsi="Times New Roman"/>
        </w:rPr>
        <w:t xml:space="preserve"> research </w:t>
      </w:r>
      <w:r w:rsidRPr="006828F2">
        <w:rPr>
          <w:rFonts w:ascii="Times New Roman" w:hAnsi="Times New Roman"/>
        </w:rPr>
        <w:t>start</w:t>
      </w:r>
      <w:r w:rsidR="008C745E">
        <w:rPr>
          <w:rFonts w:ascii="Times New Roman" w:hAnsi="Times New Roman"/>
        </w:rPr>
        <w:t>ed</w:t>
      </w:r>
      <w:r w:rsidRPr="006828F2">
        <w:rPr>
          <w:rFonts w:ascii="Times New Roman" w:hAnsi="Times New Roman"/>
        </w:rPr>
        <w:t xml:space="preserve"> a new trend in medi</w:t>
      </w:r>
      <w:r w:rsidR="008C745E">
        <w:rPr>
          <w:rFonts w:ascii="Times New Roman" w:hAnsi="Times New Roman"/>
        </w:rPr>
        <w:t>cal anthropology; reflection on the ways in which</w:t>
      </w:r>
      <w:r w:rsidRPr="006828F2">
        <w:rPr>
          <w:rFonts w:ascii="Times New Roman" w:hAnsi="Times New Roman"/>
        </w:rPr>
        <w:t xml:space="preserve"> societies at once define </w:t>
      </w:r>
      <w:r>
        <w:rPr>
          <w:rFonts w:ascii="Times New Roman" w:hAnsi="Times New Roman"/>
        </w:rPr>
        <w:t xml:space="preserve">for themselves what health and </w:t>
      </w:r>
      <w:r w:rsidRPr="006828F2">
        <w:rPr>
          <w:rFonts w:ascii="Times New Roman" w:hAnsi="Times New Roman"/>
        </w:rPr>
        <w:t>illness are, but at the same time establish medical systems that regulate what disease</w:t>
      </w:r>
      <w:r w:rsidR="008C745E">
        <w:rPr>
          <w:rFonts w:ascii="Times New Roman" w:hAnsi="Times New Roman"/>
        </w:rPr>
        <w:t>s</w:t>
      </w:r>
      <w:r w:rsidRPr="006828F2">
        <w:rPr>
          <w:rFonts w:ascii="Times New Roman" w:hAnsi="Times New Roman"/>
        </w:rPr>
        <w:t xml:space="preserve"> are associated with such subjectivities. In particular, researchers</w:t>
      </w:r>
      <w:r w:rsidR="001123E3">
        <w:rPr>
          <w:rFonts w:ascii="Times New Roman" w:hAnsi="Times New Roman"/>
        </w:rPr>
        <w:t xml:space="preserve"> (Baer 1982, Conrad 199</w:t>
      </w:r>
      <w:r>
        <w:rPr>
          <w:rFonts w:ascii="Times New Roman" w:hAnsi="Times New Roman"/>
        </w:rPr>
        <w:t xml:space="preserve">2, </w:t>
      </w:r>
      <w:proofErr w:type="spellStart"/>
      <w:r>
        <w:rPr>
          <w:rFonts w:ascii="Times New Roman" w:hAnsi="Times New Roman"/>
        </w:rPr>
        <w:t>Estroff</w:t>
      </w:r>
      <w:proofErr w:type="spellEnd"/>
      <w:r>
        <w:rPr>
          <w:rFonts w:ascii="Times New Roman" w:hAnsi="Times New Roman"/>
        </w:rPr>
        <w:t xml:space="preserve"> 1988, and Navarro 1976)</w:t>
      </w:r>
      <w:r w:rsidR="00EC3BCE">
        <w:rPr>
          <w:rFonts w:ascii="Times New Roman" w:hAnsi="Times New Roman"/>
        </w:rPr>
        <w:t xml:space="preserve"> look</w:t>
      </w:r>
      <w:r w:rsidRPr="006828F2">
        <w:rPr>
          <w:rFonts w:ascii="Times New Roman" w:hAnsi="Times New Roman"/>
        </w:rPr>
        <w:t xml:space="preserve"> at control of medical knowledge in relationship to understanding and treating individual and community health issues.</w:t>
      </w:r>
    </w:p>
    <w:p w:rsidR="00126562" w:rsidRDefault="00126562" w:rsidP="00973F80">
      <w:pPr>
        <w:ind w:right="576" w:firstLine="720"/>
        <w:rPr>
          <w:rFonts w:ascii="Times New Roman" w:hAnsi="Times New Roman"/>
        </w:rPr>
      </w:pPr>
      <w:r w:rsidRPr="006828F2">
        <w:rPr>
          <w:rFonts w:ascii="Times New Roman" w:hAnsi="Times New Roman"/>
        </w:rPr>
        <w:t xml:space="preserve">The control of medical knowledge was a new insight into the way that health and medical systems are constructed. </w:t>
      </w:r>
      <w:proofErr w:type="spellStart"/>
      <w:r w:rsidRPr="006828F2">
        <w:rPr>
          <w:rFonts w:ascii="Times New Roman" w:hAnsi="Times New Roman"/>
        </w:rPr>
        <w:t>Kleinman</w:t>
      </w:r>
      <w:proofErr w:type="spellEnd"/>
      <w:r>
        <w:rPr>
          <w:rFonts w:ascii="Times New Roman" w:hAnsi="Times New Roman"/>
        </w:rPr>
        <w:t xml:space="preserve"> (1988</w:t>
      </w:r>
      <w:r w:rsidR="00EC3BCE">
        <w:rPr>
          <w:rFonts w:ascii="Times New Roman" w:hAnsi="Times New Roman"/>
        </w:rPr>
        <w:t>) i</w:t>
      </w:r>
      <w:r w:rsidRPr="006828F2">
        <w:rPr>
          <w:rFonts w:ascii="Times New Roman" w:hAnsi="Times New Roman"/>
        </w:rPr>
        <w:t>s particularly interested in the ways that weste</w:t>
      </w:r>
      <w:r w:rsidR="00EC3BCE">
        <w:rPr>
          <w:rFonts w:ascii="Times New Roman" w:hAnsi="Times New Roman"/>
        </w:rPr>
        <w:t>rn biomedical doctors control medical knowledge, add</w:t>
      </w:r>
      <w:r w:rsidRPr="006828F2">
        <w:rPr>
          <w:rFonts w:ascii="Times New Roman" w:hAnsi="Times New Roman"/>
        </w:rPr>
        <w:t xml:space="preserve"> validity to it through their formal education, training, and prestige, and </w:t>
      </w:r>
      <w:r w:rsidR="00EC3BCE">
        <w:rPr>
          <w:rFonts w:ascii="Times New Roman" w:hAnsi="Times New Roman"/>
        </w:rPr>
        <w:t>the ways in which they dominate</w:t>
      </w:r>
      <w:r w:rsidRPr="006828F2">
        <w:rPr>
          <w:rFonts w:ascii="Times New Roman" w:hAnsi="Times New Roman"/>
        </w:rPr>
        <w:t xml:space="preserve"> patient-doctor interactions. </w:t>
      </w:r>
      <w:proofErr w:type="spellStart"/>
      <w:r w:rsidRPr="006828F2">
        <w:rPr>
          <w:rFonts w:ascii="Times New Roman" w:hAnsi="Times New Roman"/>
        </w:rPr>
        <w:t>Kleinman</w:t>
      </w:r>
      <w:proofErr w:type="spellEnd"/>
      <w:r w:rsidRPr="006828F2">
        <w:rPr>
          <w:rFonts w:ascii="Times New Roman" w:hAnsi="Times New Roman"/>
        </w:rPr>
        <w:t xml:space="preserve"> </w:t>
      </w:r>
      <w:r>
        <w:rPr>
          <w:rFonts w:ascii="Times New Roman" w:hAnsi="Times New Roman"/>
        </w:rPr>
        <w:t xml:space="preserve">(1988) </w:t>
      </w:r>
      <w:r w:rsidR="00EC3BCE">
        <w:rPr>
          <w:rFonts w:ascii="Times New Roman" w:hAnsi="Times New Roman"/>
        </w:rPr>
        <w:t>observes</w:t>
      </w:r>
      <w:r w:rsidRPr="006828F2">
        <w:rPr>
          <w:rFonts w:ascii="Times New Roman" w:hAnsi="Times New Roman"/>
        </w:rPr>
        <w:t xml:space="preserve"> that there</w:t>
      </w:r>
      <w:r>
        <w:rPr>
          <w:rFonts w:ascii="Times New Roman" w:hAnsi="Times New Roman"/>
        </w:rPr>
        <w:t xml:space="preserve"> are multiple medical </w:t>
      </w:r>
      <w:proofErr w:type="spellStart"/>
      <w:r>
        <w:rPr>
          <w:rFonts w:ascii="Times New Roman" w:hAnsi="Times New Roman"/>
        </w:rPr>
        <w:t>knowledge</w:t>
      </w:r>
      <w:r w:rsidRPr="006828F2">
        <w:rPr>
          <w:rFonts w:ascii="Times New Roman" w:hAnsi="Times New Roman"/>
        </w:rPr>
        <w:t>s</w:t>
      </w:r>
      <w:proofErr w:type="spellEnd"/>
      <w:r w:rsidRPr="006828F2">
        <w:rPr>
          <w:rFonts w:ascii="Times New Roman" w:hAnsi="Times New Roman"/>
        </w:rPr>
        <w:t xml:space="preserve"> that surface through explanatory models (EM’s). </w:t>
      </w:r>
    </w:p>
    <w:p w:rsidR="00126562" w:rsidRPr="006828F2" w:rsidRDefault="00126562" w:rsidP="00973F80">
      <w:pPr>
        <w:ind w:right="576" w:firstLine="720"/>
        <w:rPr>
          <w:rFonts w:ascii="Times New Roman" w:hAnsi="Times New Roman"/>
        </w:rPr>
      </w:pPr>
      <w:r w:rsidRPr="006828F2">
        <w:rPr>
          <w:rFonts w:ascii="Times New Roman" w:hAnsi="Times New Roman"/>
        </w:rPr>
        <w:t>In clinical inter</w:t>
      </w:r>
      <w:r w:rsidR="00EC3BCE">
        <w:rPr>
          <w:rFonts w:ascii="Times New Roman" w:hAnsi="Times New Roman"/>
        </w:rPr>
        <w:t xml:space="preserve">action, </w:t>
      </w:r>
      <w:proofErr w:type="spellStart"/>
      <w:r w:rsidR="00EC3BCE">
        <w:rPr>
          <w:rFonts w:ascii="Times New Roman" w:hAnsi="Times New Roman"/>
        </w:rPr>
        <w:t>Kleinman</w:t>
      </w:r>
      <w:proofErr w:type="spellEnd"/>
      <w:r w:rsidR="00EC3BCE">
        <w:rPr>
          <w:rFonts w:ascii="Times New Roman" w:hAnsi="Times New Roman"/>
        </w:rPr>
        <w:t xml:space="preserve"> (1988) argues</w:t>
      </w:r>
      <w:r>
        <w:rPr>
          <w:rFonts w:ascii="Times New Roman" w:hAnsi="Times New Roman"/>
        </w:rPr>
        <w:t>, authority is given to EM</w:t>
      </w:r>
      <w:r w:rsidRPr="006828F2">
        <w:rPr>
          <w:rFonts w:ascii="Times New Roman" w:hAnsi="Times New Roman"/>
        </w:rPr>
        <w:t>s that originate from biomedical pedagogy and science. The doctor, even over nurses and other health professio</w:t>
      </w:r>
      <w:r w:rsidR="00EC3BCE">
        <w:rPr>
          <w:rFonts w:ascii="Times New Roman" w:hAnsi="Times New Roman"/>
        </w:rPr>
        <w:t>nals, holds</w:t>
      </w:r>
      <w:r w:rsidRPr="006828F2">
        <w:rPr>
          <w:rFonts w:ascii="Times New Roman" w:hAnsi="Times New Roman"/>
        </w:rPr>
        <w:t xml:space="preserve"> the prestigious EM, therefore dictating what</w:t>
      </w:r>
      <w:r w:rsidR="00EC3BCE">
        <w:rPr>
          <w:rFonts w:ascii="Times New Roman" w:hAnsi="Times New Roman"/>
        </w:rPr>
        <w:t xml:space="preserve"> type of medical knowledge will</w:t>
      </w:r>
      <w:r w:rsidRPr="006828F2">
        <w:rPr>
          <w:rFonts w:ascii="Times New Roman" w:hAnsi="Times New Roman"/>
        </w:rPr>
        <w:t xml:space="preserve"> dominate. In explaining their ill</w:t>
      </w:r>
      <w:r>
        <w:rPr>
          <w:rFonts w:ascii="Times New Roman" w:hAnsi="Times New Roman"/>
        </w:rPr>
        <w:t>ness to a provider, patients’ EM</w:t>
      </w:r>
      <w:r w:rsidRPr="006828F2">
        <w:rPr>
          <w:rFonts w:ascii="Times New Roman" w:hAnsi="Times New Roman"/>
        </w:rPr>
        <w:t xml:space="preserve">s </w:t>
      </w:r>
      <w:proofErr w:type="gramStart"/>
      <w:r w:rsidRPr="006828F2">
        <w:rPr>
          <w:rFonts w:ascii="Times New Roman" w:hAnsi="Times New Roman"/>
        </w:rPr>
        <w:t>are</w:t>
      </w:r>
      <w:proofErr w:type="gramEnd"/>
      <w:r w:rsidRPr="006828F2">
        <w:rPr>
          <w:rFonts w:ascii="Times New Roman" w:hAnsi="Times New Roman"/>
        </w:rPr>
        <w:t xml:space="preserve"> seen as highly subjective, uninformed, and </w:t>
      </w:r>
      <w:proofErr w:type="spellStart"/>
      <w:r w:rsidRPr="006828F2">
        <w:rPr>
          <w:rFonts w:ascii="Times New Roman" w:hAnsi="Times New Roman"/>
        </w:rPr>
        <w:t>recontextualized</w:t>
      </w:r>
      <w:proofErr w:type="spellEnd"/>
      <w:r w:rsidRPr="006828F2">
        <w:rPr>
          <w:rFonts w:ascii="Times New Roman" w:hAnsi="Times New Roman"/>
        </w:rPr>
        <w:t xml:space="preserve"> into “objective” medical diagnoses. Thus, </w:t>
      </w:r>
      <w:proofErr w:type="spellStart"/>
      <w:r w:rsidRPr="006828F2">
        <w:rPr>
          <w:rFonts w:ascii="Times New Roman" w:hAnsi="Times New Roman"/>
        </w:rPr>
        <w:t>Kleinman</w:t>
      </w:r>
      <w:proofErr w:type="spellEnd"/>
      <w:r>
        <w:rPr>
          <w:rFonts w:ascii="Times New Roman" w:hAnsi="Times New Roman"/>
        </w:rPr>
        <w:t xml:space="preserve"> (1988)</w:t>
      </w:r>
      <w:r w:rsidRPr="006828F2">
        <w:rPr>
          <w:rFonts w:ascii="Times New Roman" w:hAnsi="Times New Roman"/>
        </w:rPr>
        <w:t xml:space="preserve"> </w:t>
      </w:r>
      <w:r w:rsidR="00EC3BCE">
        <w:rPr>
          <w:rFonts w:ascii="Times New Roman" w:hAnsi="Times New Roman"/>
        </w:rPr>
        <w:t>argues</w:t>
      </w:r>
      <w:r w:rsidRPr="006828F2">
        <w:rPr>
          <w:rFonts w:ascii="Times New Roman" w:hAnsi="Times New Roman"/>
        </w:rPr>
        <w:t>, even when illness and sickness are culturally defined, the domina</w:t>
      </w:r>
      <w:r w:rsidR="00D54A91">
        <w:rPr>
          <w:rFonts w:ascii="Times New Roman" w:hAnsi="Times New Roman"/>
        </w:rPr>
        <w:t>n</w:t>
      </w:r>
      <w:r w:rsidRPr="006828F2">
        <w:rPr>
          <w:rFonts w:ascii="Times New Roman" w:hAnsi="Times New Roman"/>
        </w:rPr>
        <w:t xml:space="preserve">t </w:t>
      </w:r>
      <w:r w:rsidRPr="006828F2">
        <w:rPr>
          <w:rFonts w:ascii="Times New Roman" w:hAnsi="Times New Roman"/>
        </w:rPr>
        <w:lastRenderedPageBreak/>
        <w:t>medical system has the power to reinterpret those definitions into the context of their disease explanatory models.</w:t>
      </w:r>
    </w:p>
    <w:p w:rsidR="00126562" w:rsidRPr="00C044EF" w:rsidRDefault="00126562" w:rsidP="00973F80">
      <w:pPr>
        <w:ind w:right="576" w:firstLine="720"/>
        <w:rPr>
          <w:rFonts w:ascii="Times New Roman" w:hAnsi="Times New Roman"/>
        </w:rPr>
      </w:pPr>
      <w:r>
        <w:rPr>
          <w:rFonts w:ascii="Times New Roman" w:hAnsi="Times New Roman"/>
        </w:rPr>
        <w:t>These approaches were</w:t>
      </w:r>
      <w:r w:rsidRPr="006828F2">
        <w:rPr>
          <w:rFonts w:ascii="Times New Roman" w:hAnsi="Times New Roman"/>
        </w:rPr>
        <w:t xml:space="preserve"> particularly grou</w:t>
      </w:r>
      <w:r w:rsidR="00D54A91">
        <w:rPr>
          <w:rFonts w:ascii="Times New Roman" w:hAnsi="Times New Roman"/>
        </w:rPr>
        <w:t>ndbreaking, and still influence</w:t>
      </w:r>
      <w:r w:rsidRPr="006828F2">
        <w:rPr>
          <w:rFonts w:ascii="Times New Roman" w:hAnsi="Times New Roman"/>
        </w:rPr>
        <w:t xml:space="preserve"> much medical a</w:t>
      </w:r>
      <w:r w:rsidR="00EC3BCE">
        <w:rPr>
          <w:rFonts w:ascii="Times New Roman" w:hAnsi="Times New Roman"/>
        </w:rPr>
        <w:t>nthropology literature. While they support</w:t>
      </w:r>
      <w:r w:rsidRPr="006828F2">
        <w:rPr>
          <w:rFonts w:ascii="Times New Roman" w:hAnsi="Times New Roman"/>
        </w:rPr>
        <w:t xml:space="preserve"> claims that culture is influential in creatin</w:t>
      </w:r>
      <w:r w:rsidR="00EC3BCE">
        <w:rPr>
          <w:rFonts w:ascii="Times New Roman" w:hAnsi="Times New Roman"/>
        </w:rPr>
        <w:t>g medical and health systems, they question</w:t>
      </w:r>
      <w:r w:rsidRPr="006828F2">
        <w:rPr>
          <w:rFonts w:ascii="Times New Roman" w:hAnsi="Times New Roman"/>
        </w:rPr>
        <w:t xml:space="preserve"> the mechanisms throug</w:t>
      </w:r>
      <w:r w:rsidR="00EC3BCE">
        <w:rPr>
          <w:rFonts w:ascii="Times New Roman" w:hAnsi="Times New Roman"/>
        </w:rPr>
        <w:t>h which these processes occur, and also question</w:t>
      </w:r>
      <w:r w:rsidRPr="006828F2">
        <w:rPr>
          <w:rFonts w:ascii="Times New Roman" w:hAnsi="Times New Roman"/>
        </w:rPr>
        <w:t xml:space="preserve"> how equitable</w:t>
      </w:r>
      <w:r w:rsidR="00EC3BCE">
        <w:rPr>
          <w:rFonts w:ascii="Times New Roman" w:hAnsi="Times New Roman"/>
        </w:rPr>
        <w:t xml:space="preserve"> the ability to define health i</w:t>
      </w:r>
      <w:r w:rsidRPr="006828F2">
        <w:rPr>
          <w:rFonts w:ascii="Times New Roman" w:hAnsi="Times New Roman"/>
        </w:rPr>
        <w:t xml:space="preserve">s distributed within society. </w:t>
      </w:r>
      <w:r w:rsidRPr="00C044EF">
        <w:rPr>
          <w:rFonts w:ascii="Times New Roman" w:hAnsi="Times New Roman"/>
        </w:rPr>
        <w:t>This proved to show a considerable weakness in cultural models of health in that they did not take into account social stratification in respect to resources to define health, wellbeing, and medical systems.</w:t>
      </w:r>
      <w:r>
        <w:rPr>
          <w:rFonts w:ascii="Times New Roman" w:hAnsi="Times New Roman"/>
        </w:rPr>
        <w:t xml:space="preserve"> Coupled with the </w:t>
      </w:r>
      <w:r w:rsidRPr="00C044EF">
        <w:rPr>
          <w:rFonts w:ascii="Times New Roman" w:hAnsi="Times New Roman"/>
        </w:rPr>
        <w:t>Marxist critiques within anthropology, and the emergence of more nuanced theories of power from Foucault</w:t>
      </w:r>
      <w:r>
        <w:rPr>
          <w:rFonts w:ascii="Times New Roman" w:hAnsi="Times New Roman"/>
        </w:rPr>
        <w:t xml:space="preserve"> (1994)</w:t>
      </w:r>
      <w:r w:rsidRPr="00C044EF">
        <w:rPr>
          <w:rFonts w:ascii="Times New Roman" w:hAnsi="Times New Roman"/>
        </w:rPr>
        <w:t>, Bourdieu</w:t>
      </w:r>
      <w:r>
        <w:rPr>
          <w:rFonts w:ascii="Times New Roman" w:hAnsi="Times New Roman"/>
        </w:rPr>
        <w:t xml:space="preserve"> (1991)</w:t>
      </w:r>
      <w:r w:rsidRPr="00C044EF">
        <w:rPr>
          <w:rFonts w:ascii="Times New Roman" w:hAnsi="Times New Roman"/>
        </w:rPr>
        <w:t>, and other social theorists, the dynamics of cultural constructions of health began to be analyzed more critically.</w:t>
      </w:r>
    </w:p>
    <w:p w:rsidR="00126562" w:rsidRPr="006828F2" w:rsidRDefault="00126562" w:rsidP="00973F80">
      <w:pPr>
        <w:ind w:right="576" w:firstLine="720"/>
        <w:rPr>
          <w:rFonts w:ascii="Times New Roman" w:hAnsi="Times New Roman"/>
        </w:rPr>
      </w:pPr>
      <w:r>
        <w:rPr>
          <w:rFonts w:ascii="Times New Roman" w:hAnsi="Times New Roman"/>
        </w:rPr>
        <w:t xml:space="preserve">Farmer (1999), </w:t>
      </w:r>
      <w:proofErr w:type="spellStart"/>
      <w:r>
        <w:rPr>
          <w:rFonts w:ascii="Times New Roman" w:hAnsi="Times New Roman"/>
        </w:rPr>
        <w:t>Sche</w:t>
      </w:r>
      <w:r w:rsidRPr="006828F2">
        <w:rPr>
          <w:rFonts w:ascii="Times New Roman" w:hAnsi="Times New Roman"/>
        </w:rPr>
        <w:t>per</w:t>
      </w:r>
      <w:proofErr w:type="spellEnd"/>
      <w:r w:rsidRPr="006828F2">
        <w:rPr>
          <w:rFonts w:ascii="Times New Roman" w:hAnsi="Times New Roman"/>
        </w:rPr>
        <w:t>-Hughes</w:t>
      </w:r>
      <w:r>
        <w:rPr>
          <w:rFonts w:ascii="Times New Roman" w:hAnsi="Times New Roman"/>
        </w:rPr>
        <w:t xml:space="preserve"> (2001)</w:t>
      </w:r>
      <w:r w:rsidRPr="006828F2">
        <w:rPr>
          <w:rFonts w:ascii="Times New Roman" w:hAnsi="Times New Roman"/>
        </w:rPr>
        <w:t xml:space="preserve">, </w:t>
      </w:r>
      <w:proofErr w:type="spellStart"/>
      <w:r>
        <w:rPr>
          <w:rFonts w:ascii="Times New Roman" w:hAnsi="Times New Roman"/>
        </w:rPr>
        <w:t>Lindenbaum</w:t>
      </w:r>
      <w:proofErr w:type="spellEnd"/>
      <w:r>
        <w:rPr>
          <w:rFonts w:ascii="Times New Roman" w:hAnsi="Times New Roman"/>
        </w:rPr>
        <w:t xml:space="preserve"> and </w:t>
      </w:r>
      <w:r w:rsidRPr="006828F2">
        <w:rPr>
          <w:rFonts w:ascii="Times New Roman" w:hAnsi="Times New Roman"/>
        </w:rPr>
        <w:t>Lock</w:t>
      </w:r>
      <w:r>
        <w:rPr>
          <w:rFonts w:ascii="Times New Roman" w:hAnsi="Times New Roman"/>
        </w:rPr>
        <w:t xml:space="preserve"> (1993),</w:t>
      </w:r>
      <w:r w:rsidRPr="006828F2">
        <w:rPr>
          <w:rFonts w:ascii="Times New Roman" w:hAnsi="Times New Roman"/>
        </w:rPr>
        <w:t xml:space="preserve"> Stinger</w:t>
      </w:r>
      <w:r>
        <w:rPr>
          <w:rFonts w:ascii="Times New Roman" w:hAnsi="Times New Roman"/>
        </w:rPr>
        <w:t xml:space="preserve"> (1995, 1996)</w:t>
      </w:r>
      <w:r w:rsidRPr="006828F2">
        <w:rPr>
          <w:rFonts w:ascii="Times New Roman" w:hAnsi="Times New Roman"/>
        </w:rPr>
        <w:t>, Baer</w:t>
      </w:r>
      <w:r w:rsidR="00D54A91">
        <w:rPr>
          <w:rFonts w:ascii="Times New Roman" w:hAnsi="Times New Roman"/>
        </w:rPr>
        <w:t xml:space="preserve"> (2001),</w:t>
      </w:r>
      <w:r>
        <w:rPr>
          <w:rFonts w:ascii="Times New Roman" w:hAnsi="Times New Roman"/>
        </w:rPr>
        <w:t xml:space="preserve"> Baer et al. (2003)</w:t>
      </w:r>
      <w:r w:rsidRPr="006828F2">
        <w:rPr>
          <w:rFonts w:ascii="Times New Roman" w:hAnsi="Times New Roman"/>
        </w:rPr>
        <w:t>,</w:t>
      </w:r>
      <w:r w:rsidR="00D54A91">
        <w:rPr>
          <w:rFonts w:ascii="Times New Roman" w:hAnsi="Times New Roman"/>
        </w:rPr>
        <w:t xml:space="preserve"> </w:t>
      </w:r>
      <w:r>
        <w:rPr>
          <w:rFonts w:ascii="Times New Roman" w:hAnsi="Times New Roman"/>
        </w:rPr>
        <w:t xml:space="preserve">and </w:t>
      </w:r>
      <w:proofErr w:type="spellStart"/>
      <w:r>
        <w:rPr>
          <w:rFonts w:ascii="Times New Roman" w:hAnsi="Times New Roman"/>
        </w:rPr>
        <w:t>Szasz</w:t>
      </w:r>
      <w:proofErr w:type="spellEnd"/>
      <w:r>
        <w:rPr>
          <w:rFonts w:ascii="Times New Roman" w:hAnsi="Times New Roman"/>
        </w:rPr>
        <w:t xml:space="preserve"> (2001),</w:t>
      </w:r>
      <w:r w:rsidRPr="006828F2">
        <w:rPr>
          <w:rFonts w:ascii="Times New Roman" w:hAnsi="Times New Roman"/>
        </w:rPr>
        <w:t xml:space="preserve"> to name a few, began to quickly examine the r</w:t>
      </w:r>
      <w:r w:rsidR="00EC3BCE">
        <w:rPr>
          <w:rFonts w:ascii="Times New Roman" w:hAnsi="Times New Roman"/>
        </w:rPr>
        <w:t>ole that power relationships has</w:t>
      </w:r>
      <w:r w:rsidRPr="006828F2">
        <w:rPr>
          <w:rFonts w:ascii="Times New Roman" w:hAnsi="Times New Roman"/>
        </w:rPr>
        <w:t xml:space="preserve"> in constructi</w:t>
      </w:r>
      <w:r w:rsidR="00EC3BCE">
        <w:rPr>
          <w:rFonts w:ascii="Times New Roman" w:hAnsi="Times New Roman"/>
        </w:rPr>
        <w:t>ng health knowledge, who has</w:t>
      </w:r>
      <w:r w:rsidRPr="006828F2">
        <w:rPr>
          <w:rFonts w:ascii="Times New Roman" w:hAnsi="Times New Roman"/>
        </w:rPr>
        <w:t xml:space="preserve"> the legitimacy to</w:t>
      </w:r>
      <w:r w:rsidR="00EC3BCE">
        <w:rPr>
          <w:rFonts w:ascii="Times New Roman" w:hAnsi="Times New Roman"/>
        </w:rPr>
        <w:t xml:space="preserve"> practice it, as well as who has</w:t>
      </w:r>
      <w:r w:rsidRPr="006828F2">
        <w:rPr>
          <w:rFonts w:ascii="Times New Roman" w:hAnsi="Times New Roman"/>
        </w:rPr>
        <w:t xml:space="preserve"> the power to influence it. Further, o</w:t>
      </w:r>
      <w:r w:rsidR="00D54A91">
        <w:rPr>
          <w:rFonts w:ascii="Times New Roman" w:hAnsi="Times New Roman"/>
        </w:rPr>
        <w:t>lder research such as Rosenberg</w:t>
      </w:r>
      <w:r>
        <w:rPr>
          <w:rFonts w:ascii="Times New Roman" w:hAnsi="Times New Roman"/>
        </w:rPr>
        <w:t xml:space="preserve"> (1962 and later 1992), Baer (1982), and Navarro (1976), was</w:t>
      </w:r>
      <w:r w:rsidR="00EC3BCE">
        <w:rPr>
          <w:rFonts w:ascii="Times New Roman" w:hAnsi="Times New Roman"/>
        </w:rPr>
        <w:t xml:space="preserve"> reexamined. These authors argue</w:t>
      </w:r>
      <w:r w:rsidRPr="006828F2">
        <w:rPr>
          <w:rFonts w:ascii="Times New Roman" w:hAnsi="Times New Roman"/>
        </w:rPr>
        <w:t xml:space="preserve"> that diseases and epidemics are not just illness events, but social and cultural events as well. Researchers drew on this notion to b</w:t>
      </w:r>
      <w:r>
        <w:rPr>
          <w:rFonts w:ascii="Times New Roman" w:hAnsi="Times New Roman"/>
        </w:rPr>
        <w:t xml:space="preserve">egin to understand how </w:t>
      </w:r>
      <w:r w:rsidR="00D54A91">
        <w:rPr>
          <w:rFonts w:ascii="Times New Roman" w:hAnsi="Times New Roman"/>
        </w:rPr>
        <w:t>social events such as c</w:t>
      </w:r>
      <w:r w:rsidRPr="006828F2">
        <w:rPr>
          <w:rFonts w:ascii="Times New Roman" w:hAnsi="Times New Roman"/>
        </w:rPr>
        <w:t>holera outbreaks</w:t>
      </w:r>
      <w:r w:rsidR="00EC3BCE">
        <w:rPr>
          <w:rFonts w:ascii="Times New Roman" w:hAnsi="Times New Roman"/>
        </w:rPr>
        <w:t>,</w:t>
      </w:r>
      <w:r w:rsidRPr="006828F2">
        <w:rPr>
          <w:rFonts w:ascii="Times New Roman" w:hAnsi="Times New Roman"/>
        </w:rPr>
        <w:t xml:space="preserve"> or other epidemics</w:t>
      </w:r>
      <w:r w:rsidR="00EC3BCE">
        <w:rPr>
          <w:rFonts w:ascii="Times New Roman" w:hAnsi="Times New Roman"/>
        </w:rPr>
        <w:t>,</w:t>
      </w:r>
      <w:r w:rsidRPr="006828F2">
        <w:rPr>
          <w:rFonts w:ascii="Times New Roman" w:hAnsi="Times New Roman"/>
        </w:rPr>
        <w:t xml:space="preserve"> </w:t>
      </w:r>
      <w:r w:rsidR="00EC3BCE">
        <w:rPr>
          <w:rFonts w:ascii="Times New Roman" w:hAnsi="Times New Roman"/>
        </w:rPr>
        <w:t>relate</w:t>
      </w:r>
      <w:r w:rsidRPr="006828F2">
        <w:rPr>
          <w:rFonts w:ascii="Times New Roman" w:hAnsi="Times New Roman"/>
        </w:rPr>
        <w:t xml:space="preserve"> to issues of po</w:t>
      </w:r>
      <w:r w:rsidR="00EC3BCE">
        <w:rPr>
          <w:rFonts w:ascii="Times New Roman" w:hAnsi="Times New Roman"/>
        </w:rPr>
        <w:t>wer within a society. They a</w:t>
      </w:r>
      <w:r w:rsidR="00D54A91">
        <w:rPr>
          <w:rFonts w:ascii="Times New Roman" w:hAnsi="Times New Roman"/>
        </w:rPr>
        <w:t>re not only</w:t>
      </w:r>
      <w:r w:rsidRPr="006828F2">
        <w:rPr>
          <w:rFonts w:ascii="Times New Roman" w:hAnsi="Times New Roman"/>
        </w:rPr>
        <w:t xml:space="preserve"> ecological and health </w:t>
      </w:r>
      <w:r w:rsidRPr="006828F2">
        <w:rPr>
          <w:rFonts w:ascii="Times New Roman" w:hAnsi="Times New Roman"/>
        </w:rPr>
        <w:lastRenderedPageBreak/>
        <w:t>event</w:t>
      </w:r>
      <w:r>
        <w:rPr>
          <w:rFonts w:ascii="Times New Roman" w:hAnsi="Times New Roman"/>
        </w:rPr>
        <w:t>s, but political events as well (Briggs 2005, Briggs and Briggs 2003, and Farmer 1999).</w:t>
      </w:r>
    </w:p>
    <w:p w:rsidR="00126562" w:rsidRDefault="00126562" w:rsidP="00973F80">
      <w:pPr>
        <w:ind w:right="576" w:firstLine="720"/>
        <w:rPr>
          <w:rFonts w:ascii="Times New Roman" w:hAnsi="Times New Roman"/>
        </w:rPr>
      </w:pPr>
      <w:r w:rsidRPr="006828F2">
        <w:rPr>
          <w:rFonts w:ascii="Times New Roman" w:hAnsi="Times New Roman"/>
        </w:rPr>
        <w:t>Baer</w:t>
      </w:r>
      <w:r>
        <w:rPr>
          <w:rFonts w:ascii="Times New Roman" w:hAnsi="Times New Roman"/>
        </w:rPr>
        <w:t xml:space="preserve"> (1982, and later 2001 and Baer et al. 2003) were</w:t>
      </w:r>
      <w:r w:rsidRPr="006828F2">
        <w:rPr>
          <w:rFonts w:ascii="Times New Roman" w:hAnsi="Times New Roman"/>
        </w:rPr>
        <w:t xml:space="preserve"> particularly interested in polit</w:t>
      </w:r>
      <w:r>
        <w:rPr>
          <w:rFonts w:ascii="Times New Roman" w:hAnsi="Times New Roman"/>
        </w:rPr>
        <w:t>ical ecologies of health, examining</w:t>
      </w:r>
      <w:r w:rsidRPr="006828F2">
        <w:rPr>
          <w:rFonts w:ascii="Times New Roman" w:hAnsi="Times New Roman"/>
        </w:rPr>
        <w:t xml:space="preserve"> how power relat</w:t>
      </w:r>
      <w:r w:rsidR="00EC3BCE">
        <w:rPr>
          <w:rFonts w:ascii="Times New Roman" w:hAnsi="Times New Roman"/>
        </w:rPr>
        <w:t>ionships within ecologies shape when</w:t>
      </w:r>
      <w:r w:rsidRPr="006828F2">
        <w:rPr>
          <w:rFonts w:ascii="Times New Roman" w:hAnsi="Times New Roman"/>
        </w:rPr>
        <w:t xml:space="preserve"> and </w:t>
      </w:r>
      <w:r w:rsidR="00EC3BCE">
        <w:rPr>
          <w:rFonts w:ascii="Times New Roman" w:hAnsi="Times New Roman"/>
        </w:rPr>
        <w:t>who</w:t>
      </w:r>
      <w:r>
        <w:rPr>
          <w:rFonts w:ascii="Times New Roman" w:hAnsi="Times New Roman"/>
        </w:rPr>
        <w:t xml:space="preserve"> sickness would effect, as well as</w:t>
      </w:r>
      <w:r w:rsidR="00EC3BCE">
        <w:rPr>
          <w:rFonts w:ascii="Times New Roman" w:hAnsi="Times New Roman"/>
        </w:rPr>
        <w:t xml:space="preserve"> the ways in which treatment </w:t>
      </w:r>
      <w:proofErr w:type="spellStart"/>
      <w:r w:rsidR="00EC3BCE">
        <w:rPr>
          <w:rFonts w:ascii="Times New Roman" w:hAnsi="Times New Roman"/>
        </w:rPr>
        <w:t>is</w:t>
      </w:r>
      <w:r w:rsidRPr="006828F2">
        <w:rPr>
          <w:rFonts w:ascii="Times New Roman" w:hAnsi="Times New Roman"/>
        </w:rPr>
        <w:t>s</w:t>
      </w:r>
      <w:proofErr w:type="spellEnd"/>
      <w:r w:rsidRPr="006828F2">
        <w:rPr>
          <w:rFonts w:ascii="Times New Roman" w:hAnsi="Times New Roman"/>
        </w:rPr>
        <w:t xml:space="preserve"> administered, through what authority, and in what kind of political setting. Health,</w:t>
      </w:r>
      <w:r>
        <w:rPr>
          <w:rFonts w:ascii="Times New Roman" w:hAnsi="Times New Roman"/>
        </w:rPr>
        <w:t xml:space="preserve"> they</w:t>
      </w:r>
      <w:r w:rsidR="00EC3BCE">
        <w:rPr>
          <w:rFonts w:ascii="Times New Roman" w:hAnsi="Times New Roman"/>
        </w:rPr>
        <w:t xml:space="preserve"> argue, canno</w:t>
      </w:r>
      <w:r w:rsidR="00EC3BCE" w:rsidRPr="006828F2">
        <w:rPr>
          <w:rFonts w:ascii="Times New Roman" w:hAnsi="Times New Roman"/>
        </w:rPr>
        <w:t>t</w:t>
      </w:r>
      <w:r w:rsidRPr="006828F2">
        <w:rPr>
          <w:rFonts w:ascii="Times New Roman" w:hAnsi="Times New Roman"/>
        </w:rPr>
        <w:t xml:space="preserve"> be placed outside of </w:t>
      </w:r>
      <w:r>
        <w:rPr>
          <w:rFonts w:ascii="Times New Roman" w:hAnsi="Times New Roman"/>
        </w:rPr>
        <w:t>structures of power. In fact, Singer and Baer (2007:91)</w:t>
      </w:r>
      <w:r w:rsidR="00EC3BCE">
        <w:rPr>
          <w:rFonts w:ascii="Times New Roman" w:hAnsi="Times New Roman"/>
        </w:rPr>
        <w:t xml:space="preserve"> quote</w:t>
      </w:r>
      <w:r w:rsidRPr="006828F2">
        <w:rPr>
          <w:rFonts w:ascii="Times New Roman" w:hAnsi="Times New Roman"/>
        </w:rPr>
        <w:t xml:space="preserve"> an earlier pioneer in the politics of health,</w:t>
      </w:r>
      <w:r w:rsidR="00EC3BCE">
        <w:rPr>
          <w:rFonts w:ascii="Times New Roman" w:hAnsi="Times New Roman"/>
        </w:rPr>
        <w:t xml:space="preserve"> Rudolf Virchow, who argued</w:t>
      </w:r>
      <w:r w:rsidRPr="006828F2">
        <w:rPr>
          <w:rFonts w:ascii="Times New Roman" w:hAnsi="Times New Roman"/>
        </w:rPr>
        <w:t xml:space="preserve"> that “politics is nothing but medicine on a grand scale.” </w:t>
      </w:r>
    </w:p>
    <w:p w:rsidR="00126562" w:rsidRPr="006828F2" w:rsidRDefault="00126562" w:rsidP="00973F80">
      <w:pPr>
        <w:ind w:right="576" w:firstLine="720"/>
        <w:rPr>
          <w:rFonts w:ascii="Times New Roman" w:hAnsi="Times New Roman"/>
        </w:rPr>
      </w:pPr>
      <w:r w:rsidRPr="006828F2">
        <w:rPr>
          <w:rFonts w:ascii="Times New Roman" w:hAnsi="Times New Roman"/>
        </w:rPr>
        <w:t>Navar</w:t>
      </w:r>
      <w:r>
        <w:rPr>
          <w:rFonts w:ascii="Times New Roman" w:hAnsi="Times New Roman"/>
        </w:rPr>
        <w:t>r</w:t>
      </w:r>
      <w:r w:rsidRPr="006828F2">
        <w:rPr>
          <w:rFonts w:ascii="Times New Roman" w:hAnsi="Times New Roman"/>
        </w:rPr>
        <w:t>o</w:t>
      </w:r>
      <w:r>
        <w:rPr>
          <w:rFonts w:ascii="Times New Roman" w:hAnsi="Times New Roman"/>
        </w:rPr>
        <w:t xml:space="preserve"> (1976)</w:t>
      </w:r>
      <w:r w:rsidRPr="006828F2">
        <w:rPr>
          <w:rFonts w:ascii="Times New Roman" w:hAnsi="Times New Roman"/>
        </w:rPr>
        <w:t xml:space="preserve"> also underscored this idea, investigating the ways in which medicine, part</w:t>
      </w:r>
      <w:r w:rsidR="00EC3BCE">
        <w:rPr>
          <w:rFonts w:ascii="Times New Roman" w:hAnsi="Times New Roman"/>
        </w:rPr>
        <w:t>icularly western biomedicine, i</w:t>
      </w:r>
      <w:r w:rsidRPr="006828F2">
        <w:rPr>
          <w:rFonts w:ascii="Times New Roman" w:hAnsi="Times New Roman"/>
        </w:rPr>
        <w:t>s shaped by the historical processes of capitalism, perhaps one of the most influential power structure</w:t>
      </w:r>
      <w:r>
        <w:rPr>
          <w:rFonts w:ascii="Times New Roman" w:hAnsi="Times New Roman"/>
        </w:rPr>
        <w:t xml:space="preserve">s the world has seen. </w:t>
      </w:r>
      <w:proofErr w:type="spellStart"/>
      <w:r>
        <w:rPr>
          <w:rFonts w:ascii="Times New Roman" w:hAnsi="Times New Roman"/>
        </w:rPr>
        <w:t>Waitzkin</w:t>
      </w:r>
      <w:proofErr w:type="spellEnd"/>
      <w:r>
        <w:rPr>
          <w:rFonts w:ascii="Times New Roman" w:hAnsi="Times New Roman"/>
        </w:rPr>
        <w:t xml:space="preserve"> (1991)</w:t>
      </w:r>
      <w:r w:rsidRPr="006828F2">
        <w:rPr>
          <w:rFonts w:ascii="Times New Roman" w:hAnsi="Times New Roman"/>
        </w:rPr>
        <w:t xml:space="preserve"> also examined the politics of</w:t>
      </w:r>
      <w:r w:rsidR="00EC3BCE">
        <w:rPr>
          <w:rFonts w:ascii="Times New Roman" w:hAnsi="Times New Roman"/>
        </w:rPr>
        <w:t xml:space="preserve"> the clinical encounter, and argues</w:t>
      </w:r>
      <w:r w:rsidRPr="006828F2">
        <w:rPr>
          <w:rFonts w:ascii="Times New Roman" w:hAnsi="Times New Roman"/>
        </w:rPr>
        <w:t xml:space="preserve"> that because of the economic and social po</w:t>
      </w:r>
      <w:r w:rsidR="00EC3BCE">
        <w:rPr>
          <w:rFonts w:ascii="Times New Roman" w:hAnsi="Times New Roman"/>
        </w:rPr>
        <w:t>wer that western biomedicine hol</w:t>
      </w:r>
      <w:r w:rsidRPr="006828F2">
        <w:rPr>
          <w:rFonts w:ascii="Times New Roman" w:hAnsi="Times New Roman"/>
        </w:rPr>
        <w:t>d</w:t>
      </w:r>
      <w:r w:rsidR="00EC3BCE">
        <w:rPr>
          <w:rFonts w:ascii="Times New Roman" w:hAnsi="Times New Roman"/>
        </w:rPr>
        <w:t>s</w:t>
      </w:r>
      <w:r w:rsidRPr="006828F2">
        <w:rPr>
          <w:rFonts w:ascii="Times New Roman" w:hAnsi="Times New Roman"/>
        </w:rPr>
        <w:t xml:space="preserve"> in relation to </w:t>
      </w:r>
      <w:r w:rsidR="00EC3BCE">
        <w:rPr>
          <w:rFonts w:ascii="Times New Roman" w:hAnsi="Times New Roman"/>
        </w:rPr>
        <w:t>the rest of society, patients a</w:t>
      </w:r>
      <w:r w:rsidRPr="006828F2">
        <w:rPr>
          <w:rFonts w:ascii="Times New Roman" w:hAnsi="Times New Roman"/>
        </w:rPr>
        <w:t>re always in the least powerful position and were at the mercy of biomedical officials to address their ailments.</w:t>
      </w:r>
    </w:p>
    <w:p w:rsidR="00126562" w:rsidRPr="006828F2" w:rsidRDefault="00126562" w:rsidP="00973F80">
      <w:pPr>
        <w:ind w:right="576" w:firstLine="720"/>
        <w:rPr>
          <w:rFonts w:ascii="Times New Roman" w:hAnsi="Times New Roman"/>
        </w:rPr>
      </w:pPr>
      <w:r w:rsidRPr="006828F2">
        <w:rPr>
          <w:rFonts w:ascii="Times New Roman" w:hAnsi="Times New Roman"/>
        </w:rPr>
        <w:t>These theorists descri</w:t>
      </w:r>
      <w:r w:rsidR="00EC3BCE">
        <w:rPr>
          <w:rFonts w:ascii="Times New Roman" w:hAnsi="Times New Roman"/>
        </w:rPr>
        <w:t>be</w:t>
      </w:r>
      <w:r w:rsidRPr="006828F2">
        <w:rPr>
          <w:rFonts w:ascii="Times New Roman" w:hAnsi="Times New Roman"/>
        </w:rPr>
        <w:t xml:space="preserve"> health systems in the western context as being power laden, particularly through Marxian frameworks. The influence of French social thought</w:t>
      </w:r>
      <w:r>
        <w:rPr>
          <w:rFonts w:ascii="Times New Roman" w:hAnsi="Times New Roman"/>
        </w:rPr>
        <w:t xml:space="preserve"> (Foucault 1994, Bourdieu 1991)</w:t>
      </w:r>
      <w:r w:rsidRPr="006828F2">
        <w:rPr>
          <w:rFonts w:ascii="Times New Roman" w:hAnsi="Times New Roman"/>
        </w:rPr>
        <w:t xml:space="preserve">, however, soon pushed medical anthropologist further in exploring the concept of inequality in relation to health and medical systems. The first key in this, particularly from an anthropological </w:t>
      </w:r>
      <w:r w:rsidR="00EC3BCE">
        <w:rPr>
          <w:rFonts w:ascii="Times New Roman" w:hAnsi="Times New Roman"/>
        </w:rPr>
        <w:t>perspective, i</w:t>
      </w:r>
      <w:r w:rsidRPr="006828F2">
        <w:rPr>
          <w:rFonts w:ascii="Times New Roman" w:hAnsi="Times New Roman"/>
        </w:rPr>
        <w:t xml:space="preserve">s to recognize that western biomedicine is also an </w:t>
      </w:r>
      <w:proofErr w:type="spellStart"/>
      <w:r w:rsidRPr="006828F2">
        <w:rPr>
          <w:rFonts w:ascii="Times New Roman" w:hAnsi="Times New Roman"/>
        </w:rPr>
        <w:t>ethnomedicine</w:t>
      </w:r>
      <w:proofErr w:type="spellEnd"/>
      <w:r w:rsidRPr="006828F2">
        <w:rPr>
          <w:rFonts w:ascii="Times New Roman" w:hAnsi="Times New Roman"/>
        </w:rPr>
        <w:t xml:space="preserve">, it </w:t>
      </w:r>
      <w:r w:rsidRPr="006828F2">
        <w:rPr>
          <w:rFonts w:ascii="Times New Roman" w:hAnsi="Times New Roman"/>
        </w:rPr>
        <w:lastRenderedPageBreak/>
        <w:t>is no more “correct” in its application of ideology, meaning, or science to health and medicine than a</w:t>
      </w:r>
      <w:r w:rsidR="00EC3BCE">
        <w:rPr>
          <w:rFonts w:ascii="Times New Roman" w:hAnsi="Times New Roman"/>
        </w:rPr>
        <w:t>ny other medical system. It beca</w:t>
      </w:r>
      <w:r w:rsidRPr="006828F2">
        <w:rPr>
          <w:rFonts w:ascii="Times New Roman" w:hAnsi="Times New Roman"/>
        </w:rPr>
        <w:t>me, and</w:t>
      </w:r>
      <w:r w:rsidR="00D54A91">
        <w:rPr>
          <w:rFonts w:ascii="Times New Roman" w:hAnsi="Times New Roman"/>
        </w:rPr>
        <w:t xml:space="preserve"> still is, however, the dominant</w:t>
      </w:r>
      <w:r w:rsidRPr="006828F2">
        <w:rPr>
          <w:rFonts w:ascii="Times New Roman" w:hAnsi="Times New Roman"/>
        </w:rPr>
        <w:t xml:space="preserve"> medical system of the western world and increasingly so in developing countries. It is in this hegemonic dominance that we get a glimpse of inequality in configuring medical systems.</w:t>
      </w:r>
    </w:p>
    <w:p w:rsidR="00126562" w:rsidRPr="006828F2" w:rsidRDefault="00126562" w:rsidP="00973F80">
      <w:pPr>
        <w:ind w:right="576" w:firstLine="720"/>
        <w:rPr>
          <w:rFonts w:ascii="Times New Roman" w:hAnsi="Times New Roman"/>
        </w:rPr>
      </w:pPr>
      <w:r w:rsidRPr="006828F2">
        <w:rPr>
          <w:rFonts w:ascii="Times New Roman" w:hAnsi="Times New Roman"/>
        </w:rPr>
        <w:t>Foucault</w:t>
      </w:r>
      <w:r>
        <w:rPr>
          <w:rFonts w:ascii="Times New Roman" w:hAnsi="Times New Roman"/>
        </w:rPr>
        <w:t xml:space="preserve"> (1994)</w:t>
      </w:r>
      <w:r w:rsidRPr="006828F2">
        <w:rPr>
          <w:rFonts w:ascii="Times New Roman" w:hAnsi="Times New Roman"/>
        </w:rPr>
        <w:t xml:space="preserve"> described in great detail the ways that social inequality gave rise to the clinic, the clinical gaze, and the social control that medicine provides for elites over their subjects. Ideas of surveillance, of defining mor</w:t>
      </w:r>
      <w:r w:rsidR="00EC3BCE">
        <w:rPr>
          <w:rFonts w:ascii="Times New Roman" w:hAnsi="Times New Roman"/>
        </w:rPr>
        <w:t>al values in terms of illness a</w:t>
      </w:r>
      <w:r w:rsidRPr="006828F2">
        <w:rPr>
          <w:rFonts w:ascii="Times New Roman" w:hAnsi="Times New Roman"/>
        </w:rPr>
        <w:t xml:space="preserve">re widespread in western biomedical ideology. American anthropologists took these ideas and applied them to their research to examine how </w:t>
      </w:r>
      <w:proofErr w:type="spellStart"/>
      <w:r w:rsidRPr="006828F2">
        <w:rPr>
          <w:rFonts w:ascii="Times New Roman" w:hAnsi="Times New Roman"/>
        </w:rPr>
        <w:t>ethnomedical</w:t>
      </w:r>
      <w:proofErr w:type="spellEnd"/>
      <w:r w:rsidRPr="006828F2">
        <w:rPr>
          <w:rFonts w:ascii="Times New Roman" w:hAnsi="Times New Roman"/>
        </w:rPr>
        <w:t xml:space="preserve"> systems are often dominated by the hegemonic </w:t>
      </w:r>
      <w:proofErr w:type="spellStart"/>
      <w:r w:rsidRPr="006828F2">
        <w:rPr>
          <w:rFonts w:ascii="Times New Roman" w:hAnsi="Times New Roman"/>
        </w:rPr>
        <w:t>ethnomedical</w:t>
      </w:r>
      <w:proofErr w:type="spellEnd"/>
      <w:r w:rsidRPr="006828F2">
        <w:rPr>
          <w:rFonts w:ascii="Times New Roman" w:hAnsi="Times New Roman"/>
        </w:rPr>
        <w:t xml:space="preserve"> system of biomedicine. </w:t>
      </w:r>
      <w:proofErr w:type="spellStart"/>
      <w:r w:rsidRPr="006828F2">
        <w:rPr>
          <w:rFonts w:ascii="Times New Roman" w:hAnsi="Times New Roman"/>
        </w:rPr>
        <w:t>Scheper</w:t>
      </w:r>
      <w:proofErr w:type="spellEnd"/>
      <w:r w:rsidRPr="006828F2">
        <w:rPr>
          <w:rFonts w:ascii="Times New Roman" w:hAnsi="Times New Roman"/>
        </w:rPr>
        <w:t>-Hughes</w:t>
      </w:r>
      <w:r>
        <w:rPr>
          <w:rFonts w:ascii="Times New Roman" w:hAnsi="Times New Roman"/>
        </w:rPr>
        <w:t xml:space="preserve"> (1993)</w:t>
      </w:r>
      <w:r w:rsidRPr="006828F2">
        <w:rPr>
          <w:rFonts w:ascii="Times New Roman" w:hAnsi="Times New Roman"/>
        </w:rPr>
        <w:t xml:space="preserve">, for example, describes notions of infant health and catholic theology in relationship to biomedical assistance with highly impoverished women who have no means of supporting their infants. Despite the </w:t>
      </w:r>
      <w:r>
        <w:rPr>
          <w:rFonts w:ascii="Times New Roman" w:hAnsi="Times New Roman"/>
        </w:rPr>
        <w:t>admonishment given b</w:t>
      </w:r>
      <w:r w:rsidRPr="006828F2">
        <w:rPr>
          <w:rFonts w:ascii="Times New Roman" w:hAnsi="Times New Roman"/>
        </w:rPr>
        <w:t>y biomedical doctors, and the</w:t>
      </w:r>
      <w:r>
        <w:rPr>
          <w:rFonts w:ascii="Times New Roman" w:hAnsi="Times New Roman"/>
        </w:rPr>
        <w:t xml:space="preserve"> pain and social anguish such adm</w:t>
      </w:r>
      <w:r w:rsidR="00147A72">
        <w:rPr>
          <w:rFonts w:ascii="Times New Roman" w:hAnsi="Times New Roman"/>
        </w:rPr>
        <w:t>onishment gave, they nonethe</w:t>
      </w:r>
      <w:r w:rsidR="00EC3BCE">
        <w:rPr>
          <w:rFonts w:ascii="Times New Roman" w:hAnsi="Times New Roman"/>
        </w:rPr>
        <w:t>less continue</w:t>
      </w:r>
      <w:r w:rsidRPr="006828F2">
        <w:rPr>
          <w:rFonts w:ascii="Times New Roman" w:hAnsi="Times New Roman"/>
        </w:rPr>
        <w:t xml:space="preserve"> their </w:t>
      </w:r>
      <w:proofErr w:type="spellStart"/>
      <w:r w:rsidRPr="006828F2">
        <w:rPr>
          <w:rFonts w:ascii="Times New Roman" w:hAnsi="Times New Roman"/>
        </w:rPr>
        <w:t>ethnomedical</w:t>
      </w:r>
      <w:proofErr w:type="spellEnd"/>
      <w:r w:rsidRPr="006828F2">
        <w:rPr>
          <w:rFonts w:ascii="Times New Roman" w:hAnsi="Times New Roman"/>
        </w:rPr>
        <w:t xml:space="preserve"> beliefs, hi</w:t>
      </w:r>
      <w:r w:rsidR="00EC3BCE">
        <w:rPr>
          <w:rFonts w:ascii="Times New Roman" w:hAnsi="Times New Roman"/>
        </w:rPr>
        <w:t xml:space="preserve">ghly tied to </w:t>
      </w:r>
      <w:r w:rsidR="009B5261">
        <w:rPr>
          <w:rFonts w:ascii="Times New Roman" w:hAnsi="Times New Roman"/>
        </w:rPr>
        <w:t>theology that</w:t>
      </w:r>
      <w:r w:rsidR="00EC3BCE">
        <w:rPr>
          <w:rFonts w:ascii="Times New Roman" w:hAnsi="Times New Roman"/>
        </w:rPr>
        <w:t xml:space="preserve"> their</w:t>
      </w:r>
      <w:r w:rsidRPr="006828F2">
        <w:rPr>
          <w:rFonts w:ascii="Times New Roman" w:hAnsi="Times New Roman"/>
        </w:rPr>
        <w:t xml:space="preserve"> babies w</w:t>
      </w:r>
      <w:r>
        <w:rPr>
          <w:rFonts w:ascii="Times New Roman" w:hAnsi="Times New Roman"/>
        </w:rPr>
        <w:t>ere to be taken care of by the L</w:t>
      </w:r>
      <w:r w:rsidR="00EC3BCE">
        <w:rPr>
          <w:rFonts w:ascii="Times New Roman" w:hAnsi="Times New Roman"/>
        </w:rPr>
        <w:t>ord. This research shows</w:t>
      </w:r>
      <w:r w:rsidRPr="006828F2">
        <w:rPr>
          <w:rFonts w:ascii="Times New Roman" w:hAnsi="Times New Roman"/>
        </w:rPr>
        <w:t xml:space="preserve"> the ways in which inequality in biomedicine interw</w:t>
      </w:r>
      <w:r w:rsidR="00EC3BCE">
        <w:rPr>
          <w:rFonts w:ascii="Times New Roman" w:hAnsi="Times New Roman"/>
        </w:rPr>
        <w:t>ea</w:t>
      </w:r>
      <w:r>
        <w:rPr>
          <w:rFonts w:ascii="Times New Roman" w:hAnsi="Times New Roman"/>
        </w:rPr>
        <w:t>ve</w:t>
      </w:r>
      <w:r w:rsidR="00EC3BCE">
        <w:rPr>
          <w:rFonts w:ascii="Times New Roman" w:hAnsi="Times New Roman"/>
        </w:rPr>
        <w:t>s</w:t>
      </w:r>
      <w:r>
        <w:rPr>
          <w:rFonts w:ascii="Times New Roman" w:hAnsi="Times New Roman"/>
        </w:rPr>
        <w:t xml:space="preserve"> moral turpitude</w:t>
      </w:r>
      <w:r w:rsidRPr="006828F2">
        <w:rPr>
          <w:rFonts w:ascii="Times New Roman" w:hAnsi="Times New Roman"/>
        </w:rPr>
        <w:t xml:space="preserve"> into indigenous </w:t>
      </w:r>
      <w:proofErr w:type="spellStart"/>
      <w:r w:rsidRPr="006828F2">
        <w:rPr>
          <w:rFonts w:ascii="Times New Roman" w:hAnsi="Times New Roman"/>
        </w:rPr>
        <w:t>ethnomedical</w:t>
      </w:r>
      <w:proofErr w:type="spellEnd"/>
      <w:r w:rsidRPr="006828F2">
        <w:rPr>
          <w:rFonts w:ascii="Times New Roman" w:hAnsi="Times New Roman"/>
        </w:rPr>
        <w:t xml:space="preserve"> beliefs. </w:t>
      </w:r>
      <w:proofErr w:type="spellStart"/>
      <w:r w:rsidRPr="006828F2">
        <w:rPr>
          <w:rFonts w:ascii="Times New Roman" w:hAnsi="Times New Roman"/>
        </w:rPr>
        <w:t>Scheper</w:t>
      </w:r>
      <w:proofErr w:type="spellEnd"/>
      <w:r w:rsidRPr="006828F2">
        <w:rPr>
          <w:rFonts w:ascii="Times New Roman" w:hAnsi="Times New Roman"/>
        </w:rPr>
        <w:t>-Hughes</w:t>
      </w:r>
      <w:r>
        <w:rPr>
          <w:rFonts w:ascii="Times New Roman" w:hAnsi="Times New Roman"/>
        </w:rPr>
        <w:t xml:space="preserve"> (2001)</w:t>
      </w:r>
      <w:r w:rsidRPr="006828F2">
        <w:rPr>
          <w:rFonts w:ascii="Times New Roman" w:hAnsi="Times New Roman"/>
        </w:rPr>
        <w:t xml:space="preserve"> would also go on to research the relationship of Catholicism to Schizophrenia, and examine</w:t>
      </w:r>
      <w:r w:rsidR="00EC3BCE">
        <w:rPr>
          <w:rFonts w:ascii="Times New Roman" w:hAnsi="Times New Roman"/>
        </w:rPr>
        <w:t>s</w:t>
      </w:r>
      <w:r w:rsidRPr="006828F2">
        <w:rPr>
          <w:rFonts w:ascii="Times New Roman" w:hAnsi="Times New Roman"/>
        </w:rPr>
        <w:t xml:space="preserve"> the social inequalities in rural Ireland that le</w:t>
      </w:r>
      <w:r w:rsidR="00EC3BCE">
        <w:rPr>
          <w:rFonts w:ascii="Times New Roman" w:hAnsi="Times New Roman"/>
        </w:rPr>
        <w:t>a</w:t>
      </w:r>
      <w:r w:rsidRPr="006828F2">
        <w:rPr>
          <w:rFonts w:ascii="Times New Roman" w:hAnsi="Times New Roman"/>
        </w:rPr>
        <w:t>d many younger sons to delay medical attention and cha</w:t>
      </w:r>
      <w:r w:rsidR="00EC3BCE">
        <w:rPr>
          <w:rFonts w:ascii="Times New Roman" w:hAnsi="Times New Roman"/>
        </w:rPr>
        <w:t>nge the ways that they understan</w:t>
      </w:r>
      <w:r w:rsidRPr="006828F2">
        <w:rPr>
          <w:rFonts w:ascii="Times New Roman" w:hAnsi="Times New Roman"/>
        </w:rPr>
        <w:t>d the illness.</w:t>
      </w:r>
    </w:p>
    <w:p w:rsidR="00126562" w:rsidRPr="006828F2" w:rsidRDefault="00126562" w:rsidP="00973F80">
      <w:pPr>
        <w:ind w:right="576" w:firstLine="720"/>
        <w:rPr>
          <w:rFonts w:ascii="Times New Roman" w:hAnsi="Times New Roman"/>
        </w:rPr>
      </w:pPr>
      <w:proofErr w:type="spellStart"/>
      <w:r>
        <w:rPr>
          <w:rFonts w:ascii="Times New Roman" w:hAnsi="Times New Roman"/>
        </w:rPr>
        <w:lastRenderedPageBreak/>
        <w:t>Scheper</w:t>
      </w:r>
      <w:proofErr w:type="spellEnd"/>
      <w:r>
        <w:rPr>
          <w:rFonts w:ascii="Times New Roman" w:hAnsi="Times New Roman"/>
        </w:rPr>
        <w:t xml:space="preserve">-Hughes and Lock (1987) were instrumental in examining </w:t>
      </w:r>
      <w:r w:rsidRPr="006828F2">
        <w:rPr>
          <w:rFonts w:ascii="Times New Roman" w:hAnsi="Times New Roman"/>
        </w:rPr>
        <w:t>the role of the body in constructing the wester</w:t>
      </w:r>
      <w:r w:rsidR="00EC3BCE">
        <w:rPr>
          <w:rFonts w:ascii="Times New Roman" w:hAnsi="Times New Roman"/>
        </w:rPr>
        <w:t>n biomedical system. They argue</w:t>
      </w:r>
      <w:r w:rsidRPr="006828F2">
        <w:rPr>
          <w:rFonts w:ascii="Times New Roman" w:hAnsi="Times New Roman"/>
        </w:rPr>
        <w:t xml:space="preserve"> that the individual, the colle</w:t>
      </w:r>
      <w:r w:rsidR="00EC3BCE">
        <w:rPr>
          <w:rFonts w:ascii="Times New Roman" w:hAnsi="Times New Roman"/>
        </w:rPr>
        <w:t>ctive, and the political body a</w:t>
      </w:r>
      <w:r w:rsidRPr="006828F2">
        <w:rPr>
          <w:rFonts w:ascii="Times New Roman" w:hAnsi="Times New Roman"/>
        </w:rPr>
        <w:t>re divided in terms of h</w:t>
      </w:r>
      <w:r w:rsidR="00EC3BCE">
        <w:rPr>
          <w:rFonts w:ascii="Times New Roman" w:hAnsi="Times New Roman"/>
        </w:rPr>
        <w:t>ow the medical system interacts with them. The individual i</w:t>
      </w:r>
      <w:r w:rsidRPr="006828F2">
        <w:rPr>
          <w:rFonts w:ascii="Times New Roman" w:hAnsi="Times New Roman"/>
        </w:rPr>
        <w:t>s in a sense the physical body (though separate from the mind) and was the target of clinical care. The collec</w:t>
      </w:r>
      <w:r w:rsidR="00EC3BCE">
        <w:rPr>
          <w:rFonts w:ascii="Times New Roman" w:hAnsi="Times New Roman"/>
        </w:rPr>
        <w:t>tive, i</w:t>
      </w:r>
      <w:r w:rsidRPr="006828F2">
        <w:rPr>
          <w:rFonts w:ascii="Times New Roman" w:hAnsi="Times New Roman"/>
        </w:rPr>
        <w:t>s the object of mass mediated care effort, such as p</w:t>
      </w:r>
      <w:r w:rsidR="00880FD3">
        <w:rPr>
          <w:rFonts w:ascii="Times New Roman" w:hAnsi="Times New Roman"/>
        </w:rPr>
        <w:t>ublic health, and the political body</w:t>
      </w:r>
      <w:r w:rsidR="00C80E3B">
        <w:rPr>
          <w:rFonts w:ascii="Times New Roman" w:hAnsi="Times New Roman"/>
        </w:rPr>
        <w:t xml:space="preserve"> i</w:t>
      </w:r>
      <w:r w:rsidRPr="006828F2">
        <w:rPr>
          <w:rFonts w:ascii="Times New Roman" w:hAnsi="Times New Roman"/>
        </w:rPr>
        <w:t>s the subject of the medical system as a whole (again, politics as medicine on a grand scale)</w:t>
      </w:r>
      <w:r w:rsidR="00720982">
        <w:rPr>
          <w:rFonts w:ascii="Times New Roman" w:hAnsi="Times New Roman"/>
        </w:rPr>
        <w:t>. Arguments derived from this a</w:t>
      </w:r>
      <w:r w:rsidRPr="006828F2">
        <w:rPr>
          <w:rFonts w:ascii="Times New Roman" w:hAnsi="Times New Roman"/>
        </w:rPr>
        <w:t>re particular to the role that medicin</w:t>
      </w:r>
      <w:r w:rsidR="00720982">
        <w:rPr>
          <w:rFonts w:ascii="Times New Roman" w:hAnsi="Times New Roman"/>
        </w:rPr>
        <w:t>e has</w:t>
      </w:r>
      <w:r>
        <w:rPr>
          <w:rFonts w:ascii="Times New Roman" w:hAnsi="Times New Roman"/>
        </w:rPr>
        <w:t xml:space="preserve"> on shaping, and </w:t>
      </w:r>
      <w:proofErr w:type="spellStart"/>
      <w:r>
        <w:rPr>
          <w:rFonts w:ascii="Times New Roman" w:hAnsi="Times New Roman"/>
        </w:rPr>
        <w:t>surveilling</w:t>
      </w:r>
      <w:proofErr w:type="spellEnd"/>
      <w:r w:rsidRPr="006828F2">
        <w:rPr>
          <w:rFonts w:ascii="Times New Roman" w:hAnsi="Times New Roman"/>
        </w:rPr>
        <w:t>, morality in terms of health.</w:t>
      </w:r>
    </w:p>
    <w:p w:rsidR="00B40766" w:rsidRPr="006828F2" w:rsidRDefault="00B40766" w:rsidP="00973F80">
      <w:pPr>
        <w:ind w:right="576" w:firstLine="720"/>
        <w:rPr>
          <w:rFonts w:ascii="Times New Roman" w:hAnsi="Times New Roman"/>
        </w:rPr>
      </w:pPr>
      <w:r w:rsidRPr="00A50252">
        <w:rPr>
          <w:rFonts w:ascii="Times New Roman" w:hAnsi="Times New Roman"/>
        </w:rPr>
        <w:t>Singer (1996),</w:t>
      </w:r>
      <w:r w:rsidRPr="006828F2">
        <w:rPr>
          <w:rFonts w:ascii="Times New Roman" w:hAnsi="Times New Roman"/>
        </w:rPr>
        <w:t xml:space="preserve"> increasingly aware of the role of inequality in shaping health and</w:t>
      </w:r>
      <w:r w:rsidR="00720982">
        <w:rPr>
          <w:rFonts w:ascii="Times New Roman" w:hAnsi="Times New Roman"/>
        </w:rPr>
        <w:t xml:space="preserve"> medical systems, argues</w:t>
      </w:r>
      <w:r>
        <w:rPr>
          <w:rFonts w:ascii="Times New Roman" w:hAnsi="Times New Roman"/>
        </w:rPr>
        <w:t xml:space="preserve"> that</w:t>
      </w:r>
      <w:r w:rsidRPr="006828F2">
        <w:rPr>
          <w:rFonts w:ascii="Times New Roman" w:hAnsi="Times New Roman"/>
        </w:rPr>
        <w:t xml:space="preserve"> anthropologist</w:t>
      </w:r>
      <w:r>
        <w:rPr>
          <w:rFonts w:ascii="Times New Roman" w:hAnsi="Times New Roman"/>
        </w:rPr>
        <w:t>s</w:t>
      </w:r>
      <w:r w:rsidR="00720982">
        <w:rPr>
          <w:rFonts w:ascii="Times New Roman" w:hAnsi="Times New Roman"/>
        </w:rPr>
        <w:t xml:space="preserve"> can</w:t>
      </w:r>
      <w:r w:rsidRPr="006828F2">
        <w:rPr>
          <w:rFonts w:ascii="Times New Roman" w:hAnsi="Times New Roman"/>
        </w:rPr>
        <w:t xml:space="preserve"> no longer just research health inequality and health systems, but must put into action a praxis o</w:t>
      </w:r>
      <w:r w:rsidR="00720982">
        <w:rPr>
          <w:rFonts w:ascii="Times New Roman" w:hAnsi="Times New Roman"/>
        </w:rPr>
        <w:t>riented anthropology that works</w:t>
      </w:r>
      <w:r w:rsidRPr="006828F2">
        <w:rPr>
          <w:rFonts w:ascii="Times New Roman" w:hAnsi="Times New Roman"/>
        </w:rPr>
        <w:t xml:space="preserve"> 1</w:t>
      </w:r>
      <w:r>
        <w:rPr>
          <w:rFonts w:ascii="Times New Roman" w:hAnsi="Times New Roman"/>
        </w:rPr>
        <w:t>)</w:t>
      </w:r>
      <w:r w:rsidRPr="006828F2">
        <w:rPr>
          <w:rFonts w:ascii="Times New Roman" w:hAnsi="Times New Roman"/>
        </w:rPr>
        <w:t>, to better understand the roles of inequality, and 2</w:t>
      </w:r>
      <w:r>
        <w:rPr>
          <w:rFonts w:ascii="Times New Roman" w:hAnsi="Times New Roman"/>
        </w:rPr>
        <w:t>)</w:t>
      </w:r>
      <w:r w:rsidRPr="006828F2">
        <w:rPr>
          <w:rFonts w:ascii="Times New Roman" w:hAnsi="Times New Roman"/>
        </w:rPr>
        <w:t>, produce change within th</w:t>
      </w:r>
      <w:r w:rsidR="00720982">
        <w:rPr>
          <w:rFonts w:ascii="Times New Roman" w:hAnsi="Times New Roman"/>
        </w:rPr>
        <w:t>e biomedical system that allows</w:t>
      </w:r>
      <w:r w:rsidRPr="006828F2">
        <w:rPr>
          <w:rFonts w:ascii="Times New Roman" w:hAnsi="Times New Roman"/>
        </w:rPr>
        <w:t xml:space="preserve"> for multiple </w:t>
      </w:r>
      <w:proofErr w:type="spellStart"/>
      <w:r w:rsidRPr="006828F2">
        <w:rPr>
          <w:rFonts w:ascii="Times New Roman" w:hAnsi="Times New Roman"/>
        </w:rPr>
        <w:t>ethnomedical</w:t>
      </w:r>
      <w:proofErr w:type="spellEnd"/>
      <w:r w:rsidRPr="006828F2">
        <w:rPr>
          <w:rFonts w:ascii="Times New Roman" w:hAnsi="Times New Roman"/>
        </w:rPr>
        <w:t xml:space="preserve"> understandings. </w:t>
      </w:r>
      <w:r w:rsidR="00262354">
        <w:rPr>
          <w:rFonts w:ascii="Times New Roman" w:hAnsi="Times New Roman"/>
        </w:rPr>
        <w:t>The resulting</w:t>
      </w:r>
      <w:r w:rsidR="00720982">
        <w:rPr>
          <w:rFonts w:ascii="Times New Roman" w:hAnsi="Times New Roman"/>
        </w:rPr>
        <w:t xml:space="preserve"> </w:t>
      </w:r>
      <w:r w:rsidRPr="006828F2">
        <w:rPr>
          <w:rFonts w:ascii="Times New Roman" w:hAnsi="Times New Roman"/>
        </w:rPr>
        <w:t>Critical Medi</w:t>
      </w:r>
      <w:r w:rsidR="00720982">
        <w:rPr>
          <w:rFonts w:ascii="Times New Roman" w:hAnsi="Times New Roman"/>
        </w:rPr>
        <w:t>cal Anthropology produced</w:t>
      </w:r>
      <w:r w:rsidRPr="006828F2">
        <w:rPr>
          <w:rFonts w:ascii="Times New Roman" w:hAnsi="Times New Roman"/>
        </w:rPr>
        <w:t xml:space="preserve"> two distinct fields: Anthropology of medicine, and anthropology in medicine.</w:t>
      </w:r>
    </w:p>
    <w:p w:rsidR="00B40766" w:rsidRPr="006828F2" w:rsidRDefault="00B40766" w:rsidP="00973F80">
      <w:pPr>
        <w:ind w:right="576" w:firstLine="720"/>
        <w:rPr>
          <w:rFonts w:ascii="Times New Roman" w:hAnsi="Times New Roman"/>
        </w:rPr>
      </w:pPr>
      <w:r w:rsidRPr="006828F2">
        <w:rPr>
          <w:rFonts w:ascii="Times New Roman" w:hAnsi="Times New Roman"/>
        </w:rPr>
        <w:t>Anthropolog</w:t>
      </w:r>
      <w:r w:rsidR="00720982">
        <w:rPr>
          <w:rFonts w:ascii="Times New Roman" w:hAnsi="Times New Roman"/>
        </w:rPr>
        <w:t>y of medicine in a sense carries</w:t>
      </w:r>
      <w:r w:rsidRPr="006828F2">
        <w:rPr>
          <w:rFonts w:ascii="Times New Roman" w:hAnsi="Times New Roman"/>
        </w:rPr>
        <w:t xml:space="preserve"> on the research of medical system</w:t>
      </w:r>
      <w:r w:rsidR="00720982">
        <w:rPr>
          <w:rFonts w:ascii="Times New Roman" w:hAnsi="Times New Roman"/>
        </w:rPr>
        <w:t>s</w:t>
      </w:r>
      <w:r w:rsidRPr="006828F2">
        <w:rPr>
          <w:rFonts w:ascii="Times New Roman" w:hAnsi="Times New Roman"/>
        </w:rPr>
        <w:t xml:space="preserve"> and health inequality by examining the power relationships and levels of in</w:t>
      </w:r>
      <w:r w:rsidR="00720982">
        <w:rPr>
          <w:rFonts w:ascii="Times New Roman" w:hAnsi="Times New Roman"/>
        </w:rPr>
        <w:t>equality that shape</w:t>
      </w:r>
      <w:r w:rsidRPr="006828F2">
        <w:rPr>
          <w:rFonts w:ascii="Times New Roman" w:hAnsi="Times New Roman"/>
        </w:rPr>
        <w:t xml:space="preserve"> the biomed</w:t>
      </w:r>
      <w:r w:rsidR="00720982">
        <w:rPr>
          <w:rFonts w:ascii="Times New Roman" w:hAnsi="Times New Roman"/>
        </w:rPr>
        <w:t>ical system. Many approaches are</w:t>
      </w:r>
      <w:r w:rsidRPr="006828F2">
        <w:rPr>
          <w:rFonts w:ascii="Times New Roman" w:hAnsi="Times New Roman"/>
        </w:rPr>
        <w:t xml:space="preserve"> taken: feminist, Marxist, gender and sexuality,</w:t>
      </w:r>
      <w:r>
        <w:rPr>
          <w:rFonts w:ascii="Times New Roman" w:hAnsi="Times New Roman"/>
        </w:rPr>
        <w:t xml:space="preserve"> racial, ethnic, </w:t>
      </w:r>
      <w:r w:rsidR="00426611">
        <w:rPr>
          <w:rFonts w:ascii="Times New Roman" w:hAnsi="Times New Roman"/>
        </w:rPr>
        <w:t>phenomenological</w:t>
      </w:r>
      <w:r w:rsidRPr="006828F2">
        <w:rPr>
          <w:rFonts w:ascii="Times New Roman" w:hAnsi="Times New Roman"/>
        </w:rPr>
        <w:t xml:space="preserve">, epidemiological, to name but a few. This field has developed a </w:t>
      </w:r>
      <w:proofErr w:type="spellStart"/>
      <w:r w:rsidRPr="006828F2">
        <w:rPr>
          <w:rFonts w:ascii="Times New Roman" w:hAnsi="Times New Roman"/>
        </w:rPr>
        <w:t>well rounded</w:t>
      </w:r>
      <w:proofErr w:type="spellEnd"/>
      <w:r w:rsidRPr="006828F2">
        <w:rPr>
          <w:rFonts w:ascii="Times New Roman" w:hAnsi="Times New Roman"/>
        </w:rPr>
        <w:t xml:space="preserve"> literature examining the ways in which the biomedical systems, as well a</w:t>
      </w:r>
      <w:r w:rsidR="00720982">
        <w:rPr>
          <w:rFonts w:ascii="Times New Roman" w:hAnsi="Times New Roman"/>
        </w:rPr>
        <w:t xml:space="preserve">s other medical systems, </w:t>
      </w:r>
      <w:r w:rsidR="00720982">
        <w:rPr>
          <w:rFonts w:ascii="Times New Roman" w:hAnsi="Times New Roman"/>
        </w:rPr>
        <w:lastRenderedPageBreak/>
        <w:t>create</w:t>
      </w:r>
      <w:r w:rsidRPr="006828F2">
        <w:rPr>
          <w:rFonts w:ascii="Times New Roman" w:hAnsi="Times New Roman"/>
        </w:rPr>
        <w:t xml:space="preserve"> notions of health and </w:t>
      </w:r>
      <w:proofErr w:type="spellStart"/>
      <w:r w:rsidRPr="006828F2">
        <w:rPr>
          <w:rFonts w:ascii="Times New Roman" w:hAnsi="Times New Roman"/>
        </w:rPr>
        <w:t>well be</w:t>
      </w:r>
      <w:r w:rsidR="00720982">
        <w:rPr>
          <w:rFonts w:ascii="Times New Roman" w:hAnsi="Times New Roman"/>
        </w:rPr>
        <w:t>ing</w:t>
      </w:r>
      <w:proofErr w:type="spellEnd"/>
      <w:r w:rsidR="00720982">
        <w:rPr>
          <w:rFonts w:ascii="Times New Roman" w:hAnsi="Times New Roman"/>
        </w:rPr>
        <w:t>. Of particular importance a</w:t>
      </w:r>
      <w:r w:rsidRPr="006828F2">
        <w:rPr>
          <w:rFonts w:ascii="Times New Roman" w:hAnsi="Times New Roman"/>
        </w:rPr>
        <w:t>re</w:t>
      </w:r>
      <w:r w:rsidR="00D54A91">
        <w:rPr>
          <w:rFonts w:ascii="Times New Roman" w:hAnsi="Times New Roman"/>
        </w:rPr>
        <w:t xml:space="preserve"> the examinations of access for </w:t>
      </w:r>
      <w:r w:rsidRPr="006828F2">
        <w:rPr>
          <w:rFonts w:ascii="Times New Roman" w:hAnsi="Times New Roman"/>
        </w:rPr>
        <w:t>marginalized groups to the knowledge and practice of biomedicine.</w:t>
      </w:r>
    </w:p>
    <w:p w:rsidR="00B40766" w:rsidRPr="00A50252" w:rsidRDefault="00B40766" w:rsidP="00973F80">
      <w:pPr>
        <w:ind w:right="576" w:firstLine="720"/>
        <w:rPr>
          <w:rFonts w:ascii="Times New Roman" w:hAnsi="Times New Roman"/>
        </w:rPr>
      </w:pPr>
      <w:r w:rsidRPr="006828F2">
        <w:rPr>
          <w:rFonts w:ascii="Times New Roman" w:hAnsi="Times New Roman"/>
        </w:rPr>
        <w:t>One are</w:t>
      </w:r>
      <w:r>
        <w:rPr>
          <w:rFonts w:ascii="Times New Roman" w:hAnsi="Times New Roman"/>
        </w:rPr>
        <w:t xml:space="preserve">a, both inside and outside anthropology, where this </w:t>
      </w:r>
      <w:r w:rsidRPr="006828F2">
        <w:rPr>
          <w:rFonts w:ascii="Times New Roman" w:hAnsi="Times New Roman"/>
        </w:rPr>
        <w:t>continues to be well defined is in examining health inequality in relati</w:t>
      </w:r>
      <w:r>
        <w:rPr>
          <w:rFonts w:ascii="Times New Roman" w:hAnsi="Times New Roman"/>
        </w:rPr>
        <w:t xml:space="preserve">on to </w:t>
      </w:r>
      <w:proofErr w:type="spellStart"/>
      <w:r>
        <w:rPr>
          <w:rFonts w:ascii="Times New Roman" w:hAnsi="Times New Roman"/>
        </w:rPr>
        <w:t>rurality</w:t>
      </w:r>
      <w:proofErr w:type="spellEnd"/>
      <w:r w:rsidRPr="006828F2">
        <w:rPr>
          <w:rFonts w:ascii="Times New Roman" w:hAnsi="Times New Roman"/>
        </w:rPr>
        <w:t>, the topic of my own research. This body of literature directly addresses health construction in relation to place (Macintyre</w:t>
      </w:r>
      <w:r>
        <w:rPr>
          <w:rFonts w:ascii="Times New Roman" w:hAnsi="Times New Roman"/>
        </w:rPr>
        <w:t xml:space="preserve"> 2012, Manson et al. 2005, Kearns 1993, </w:t>
      </w:r>
      <w:proofErr w:type="spellStart"/>
      <w:r>
        <w:rPr>
          <w:rFonts w:ascii="Times New Roman" w:hAnsi="Times New Roman"/>
        </w:rPr>
        <w:t>Haan</w:t>
      </w:r>
      <w:proofErr w:type="spellEnd"/>
      <w:r>
        <w:rPr>
          <w:rFonts w:ascii="Times New Roman" w:hAnsi="Times New Roman"/>
        </w:rPr>
        <w:t xml:space="preserve"> et al. 1987, </w:t>
      </w:r>
      <w:proofErr w:type="spellStart"/>
      <w:r>
        <w:rPr>
          <w:rFonts w:ascii="Times New Roman" w:hAnsi="Times New Roman"/>
        </w:rPr>
        <w:t>Carpiano</w:t>
      </w:r>
      <w:proofErr w:type="spellEnd"/>
      <w:r>
        <w:rPr>
          <w:rFonts w:ascii="Times New Roman" w:hAnsi="Times New Roman"/>
        </w:rPr>
        <w:t xml:space="preserve"> 2009, and Curtis and Jones 1998</w:t>
      </w:r>
      <w:r w:rsidRPr="006828F2">
        <w:rPr>
          <w:rFonts w:ascii="Times New Roman" w:hAnsi="Times New Roman"/>
        </w:rPr>
        <w:t xml:space="preserve">) beyond </w:t>
      </w:r>
      <w:r w:rsidR="00720982">
        <w:rPr>
          <w:rFonts w:ascii="Times New Roman" w:hAnsi="Times New Roman"/>
        </w:rPr>
        <w:t xml:space="preserve">the </w:t>
      </w:r>
      <w:r w:rsidRPr="006828F2">
        <w:rPr>
          <w:rFonts w:ascii="Times New Roman" w:hAnsi="Times New Roman"/>
        </w:rPr>
        <w:t>elements of the cultural composition of p</w:t>
      </w:r>
      <w:r w:rsidR="00D54A91">
        <w:rPr>
          <w:rFonts w:ascii="Times New Roman" w:hAnsi="Times New Roman"/>
        </w:rPr>
        <w:t>eople residing there. I</w:t>
      </w:r>
      <w:r w:rsidRPr="006828F2">
        <w:rPr>
          <w:rFonts w:ascii="Times New Roman" w:hAnsi="Times New Roman"/>
        </w:rPr>
        <w:t xml:space="preserve">t examines the contextual issues of place, such as infrastructure, availability of health foods, and access to medical care. </w:t>
      </w:r>
      <w:r w:rsidR="00D54A91">
        <w:rPr>
          <w:rFonts w:ascii="Times New Roman" w:hAnsi="Times New Roman"/>
        </w:rPr>
        <w:t>It is widely found</w:t>
      </w:r>
      <w:r w:rsidR="00720982">
        <w:rPr>
          <w:rFonts w:ascii="Times New Roman" w:hAnsi="Times New Roman"/>
        </w:rPr>
        <w:t xml:space="preserve">, for instance, </w:t>
      </w:r>
      <w:r w:rsidRPr="00A50252">
        <w:rPr>
          <w:rFonts w:ascii="Times New Roman" w:hAnsi="Times New Roman"/>
        </w:rPr>
        <w:t>that rural communities have limited access to the resources needed to maintain their cultural ideals of health and he</w:t>
      </w:r>
      <w:r w:rsidR="00D54A91">
        <w:rPr>
          <w:rFonts w:ascii="Times New Roman" w:hAnsi="Times New Roman"/>
        </w:rPr>
        <w:t>alth medical systems, therefore</w:t>
      </w:r>
      <w:r w:rsidRPr="00A50252">
        <w:rPr>
          <w:rFonts w:ascii="Times New Roman" w:hAnsi="Times New Roman"/>
        </w:rPr>
        <w:t xml:space="preserve"> to argue that health and medical systems are configured more by culture than inequality is missing the larger aspect of the role inequality plays in shaping culture.</w:t>
      </w:r>
    </w:p>
    <w:p w:rsidR="00B40766" w:rsidRPr="006828F2" w:rsidRDefault="00B40766" w:rsidP="00973F80">
      <w:pPr>
        <w:ind w:right="576" w:firstLine="720"/>
        <w:rPr>
          <w:rFonts w:ascii="Times New Roman" w:hAnsi="Times New Roman"/>
        </w:rPr>
      </w:pPr>
      <w:r w:rsidRPr="006828F2">
        <w:rPr>
          <w:rFonts w:ascii="Times New Roman" w:hAnsi="Times New Roman"/>
        </w:rPr>
        <w:t>The other form of inquiry, or anthropology, to arise out of Cri</w:t>
      </w:r>
      <w:r w:rsidR="00D54A91">
        <w:rPr>
          <w:rFonts w:ascii="Times New Roman" w:hAnsi="Times New Roman"/>
        </w:rPr>
        <w:t>tical Medical Anthropology is</w:t>
      </w:r>
      <w:r>
        <w:rPr>
          <w:rFonts w:ascii="Times New Roman" w:hAnsi="Times New Roman"/>
        </w:rPr>
        <w:t xml:space="preserve">: </w:t>
      </w:r>
      <w:r w:rsidRPr="006828F2">
        <w:rPr>
          <w:rFonts w:ascii="Times New Roman" w:hAnsi="Times New Roman"/>
        </w:rPr>
        <w:t xml:space="preserve">Anthropology in Medicine. This </w:t>
      </w:r>
      <w:r w:rsidR="0081754A" w:rsidRPr="006828F2">
        <w:rPr>
          <w:rFonts w:ascii="Times New Roman" w:hAnsi="Times New Roman"/>
        </w:rPr>
        <w:t>perspective</w:t>
      </w:r>
      <w:r w:rsidR="0081754A">
        <w:rPr>
          <w:rFonts w:ascii="Times New Roman" w:hAnsi="Times New Roman"/>
        </w:rPr>
        <w:t>,</w:t>
      </w:r>
      <w:r w:rsidRPr="006828F2">
        <w:rPr>
          <w:rFonts w:ascii="Times New Roman" w:hAnsi="Times New Roman"/>
        </w:rPr>
        <w:t xml:space="preserve"> often referre</w:t>
      </w:r>
      <w:r w:rsidR="00720982">
        <w:rPr>
          <w:rFonts w:ascii="Times New Roman" w:hAnsi="Times New Roman"/>
        </w:rPr>
        <w:t>d to as an applied approach, seeks</w:t>
      </w:r>
      <w:r w:rsidRPr="006828F2">
        <w:rPr>
          <w:rFonts w:ascii="Times New Roman" w:hAnsi="Times New Roman"/>
        </w:rPr>
        <w:t xml:space="preserve"> to understand the role of culture and inequality within the </w:t>
      </w:r>
      <w:proofErr w:type="gramStart"/>
      <w:r w:rsidRPr="006828F2">
        <w:rPr>
          <w:rFonts w:ascii="Times New Roman" w:hAnsi="Times New Roman"/>
        </w:rPr>
        <w:t>biomedical,</w:t>
      </w:r>
      <w:proofErr w:type="gramEnd"/>
      <w:r w:rsidRPr="006828F2">
        <w:rPr>
          <w:rFonts w:ascii="Times New Roman" w:hAnsi="Times New Roman"/>
        </w:rPr>
        <w:t xml:space="preserve"> or other </w:t>
      </w:r>
      <w:proofErr w:type="spellStart"/>
      <w:r w:rsidRPr="006828F2">
        <w:rPr>
          <w:rFonts w:ascii="Times New Roman" w:hAnsi="Times New Roman"/>
        </w:rPr>
        <w:t>ethnomedical</w:t>
      </w:r>
      <w:proofErr w:type="spellEnd"/>
      <w:r w:rsidRPr="006828F2">
        <w:rPr>
          <w:rFonts w:ascii="Times New Roman" w:hAnsi="Times New Roman"/>
        </w:rPr>
        <w:t>, system</w:t>
      </w:r>
      <w:r w:rsidR="00D54A91">
        <w:rPr>
          <w:rFonts w:ascii="Times New Roman" w:hAnsi="Times New Roman"/>
        </w:rPr>
        <w:t>s</w:t>
      </w:r>
      <w:r w:rsidRPr="006828F2">
        <w:rPr>
          <w:rFonts w:ascii="Times New Roman" w:hAnsi="Times New Roman"/>
        </w:rPr>
        <w:t>. The object</w:t>
      </w:r>
      <w:r>
        <w:rPr>
          <w:rFonts w:ascii="Times New Roman" w:hAnsi="Times New Roman"/>
        </w:rPr>
        <w:t>ive</w:t>
      </w:r>
      <w:r w:rsidRPr="006828F2">
        <w:rPr>
          <w:rFonts w:ascii="Times New Roman" w:hAnsi="Times New Roman"/>
        </w:rPr>
        <w:t xml:space="preserve"> in this approach is to understand the forces that shape health production and the maintenance of power relations within the lar</w:t>
      </w:r>
      <w:r w:rsidR="00D54A91">
        <w:rPr>
          <w:rFonts w:ascii="Times New Roman" w:hAnsi="Times New Roman"/>
        </w:rPr>
        <w:t>ger medical system and further</w:t>
      </w:r>
      <w:r w:rsidRPr="006828F2">
        <w:rPr>
          <w:rFonts w:ascii="Times New Roman" w:hAnsi="Times New Roman"/>
        </w:rPr>
        <w:t xml:space="preserve"> take those understandings and apply them to better quality of health delivery, and to alleviate inequalities that exist.</w:t>
      </w:r>
    </w:p>
    <w:p w:rsidR="00B40766" w:rsidRPr="006828F2" w:rsidRDefault="00B40766" w:rsidP="00973F80">
      <w:pPr>
        <w:ind w:right="576" w:firstLine="720"/>
        <w:rPr>
          <w:rFonts w:ascii="Times New Roman" w:hAnsi="Times New Roman"/>
        </w:rPr>
      </w:pPr>
      <w:r w:rsidRPr="006828F2">
        <w:rPr>
          <w:rFonts w:ascii="Times New Roman" w:hAnsi="Times New Roman"/>
        </w:rPr>
        <w:lastRenderedPageBreak/>
        <w:t xml:space="preserve">One of the central approaches, as Dressler </w:t>
      </w:r>
      <w:r>
        <w:rPr>
          <w:rFonts w:ascii="Times New Roman" w:hAnsi="Times New Roman"/>
        </w:rPr>
        <w:t xml:space="preserve">(1993), Dressler et al. (2005), </w:t>
      </w:r>
      <w:r w:rsidRPr="006828F2">
        <w:rPr>
          <w:rFonts w:ascii="Times New Roman" w:hAnsi="Times New Roman"/>
        </w:rPr>
        <w:t xml:space="preserve">and </w:t>
      </w:r>
      <w:proofErr w:type="spellStart"/>
      <w:r w:rsidRPr="006828F2">
        <w:rPr>
          <w:rFonts w:ascii="Times New Roman" w:hAnsi="Times New Roman"/>
        </w:rPr>
        <w:t>LeVeist</w:t>
      </w:r>
      <w:proofErr w:type="spellEnd"/>
      <w:r w:rsidR="00D54A91">
        <w:rPr>
          <w:rFonts w:ascii="Times New Roman" w:hAnsi="Times New Roman"/>
        </w:rPr>
        <w:t xml:space="preserve"> (2005) advocate,</w:t>
      </w:r>
      <w:r w:rsidRPr="006828F2">
        <w:rPr>
          <w:rFonts w:ascii="Times New Roman" w:hAnsi="Times New Roman"/>
        </w:rPr>
        <w:t xml:space="preserve"> is to educate future health care workers of the inequalities and cultural differences that lead to health disparities and low quality health delivery. Education begins in school, and is continued through in-service and periodic training </w:t>
      </w:r>
      <w:r>
        <w:rPr>
          <w:rFonts w:ascii="Times New Roman" w:hAnsi="Times New Roman"/>
        </w:rPr>
        <w:t>in c</w:t>
      </w:r>
      <w:r w:rsidRPr="006828F2">
        <w:rPr>
          <w:rFonts w:ascii="Times New Roman" w:hAnsi="Times New Roman"/>
        </w:rPr>
        <w:t xml:space="preserve">ultural </w:t>
      </w:r>
      <w:r>
        <w:rPr>
          <w:rFonts w:ascii="Times New Roman" w:hAnsi="Times New Roman"/>
        </w:rPr>
        <w:t>c</w:t>
      </w:r>
      <w:r w:rsidRPr="006828F2">
        <w:rPr>
          <w:rFonts w:ascii="Times New Roman" w:hAnsi="Times New Roman"/>
        </w:rPr>
        <w:t>ompetency and ot</w:t>
      </w:r>
      <w:r w:rsidR="00720982">
        <w:rPr>
          <w:rFonts w:ascii="Times New Roman" w:hAnsi="Times New Roman"/>
        </w:rPr>
        <w:t>her forms of cultural and societal</w:t>
      </w:r>
      <w:r w:rsidRPr="006828F2">
        <w:rPr>
          <w:rFonts w:ascii="Times New Roman" w:hAnsi="Times New Roman"/>
        </w:rPr>
        <w:t xml:space="preserve"> education. Cultural competency is problematic in that on one hand it encourages providers to be aware of cultural differences in terms of health beliefs and practices, but it also reifies stereotypes as well as allows providers to gloss over legitima</w:t>
      </w:r>
      <w:r w:rsidR="00720982">
        <w:rPr>
          <w:rFonts w:ascii="Times New Roman" w:hAnsi="Times New Roman"/>
        </w:rPr>
        <w:t>te concerns of their patients as</w:t>
      </w:r>
      <w:r w:rsidRPr="006828F2">
        <w:rPr>
          <w:rFonts w:ascii="Times New Roman" w:hAnsi="Times New Roman"/>
        </w:rPr>
        <w:t xml:space="preserve"> cultural difference.</w:t>
      </w:r>
    </w:p>
    <w:p w:rsidR="00B40766" w:rsidRPr="006828F2" w:rsidRDefault="00B40766" w:rsidP="00973F80">
      <w:pPr>
        <w:ind w:right="576" w:firstLine="720"/>
        <w:rPr>
          <w:rFonts w:ascii="Times New Roman" w:hAnsi="Times New Roman"/>
        </w:rPr>
      </w:pPr>
      <w:r w:rsidRPr="006828F2">
        <w:rPr>
          <w:rFonts w:ascii="Times New Roman" w:hAnsi="Times New Roman"/>
        </w:rPr>
        <w:t>In my own e</w:t>
      </w:r>
      <w:r>
        <w:rPr>
          <w:rFonts w:ascii="Times New Roman" w:hAnsi="Times New Roman"/>
        </w:rPr>
        <w:t>xperience with the OHCS</w:t>
      </w:r>
      <w:r w:rsidRPr="006828F2">
        <w:rPr>
          <w:rFonts w:ascii="Times New Roman" w:hAnsi="Times New Roman"/>
        </w:rPr>
        <w:t>,</w:t>
      </w:r>
      <w:r w:rsidR="00D54A91">
        <w:rPr>
          <w:rFonts w:ascii="Times New Roman" w:hAnsi="Times New Roman"/>
        </w:rPr>
        <w:t xml:space="preserve"> applied work has</w:t>
      </w:r>
      <w:r w:rsidR="00720982">
        <w:rPr>
          <w:rFonts w:ascii="Times New Roman" w:hAnsi="Times New Roman"/>
        </w:rPr>
        <w:t xml:space="preserve"> proven</w:t>
      </w:r>
      <w:r w:rsidRPr="006828F2">
        <w:rPr>
          <w:rFonts w:ascii="Times New Roman" w:hAnsi="Times New Roman"/>
        </w:rPr>
        <w:t xml:space="preserve"> to be quite successful. Outreach to target qualified but unenrolled children</w:t>
      </w:r>
      <w:r>
        <w:rPr>
          <w:rFonts w:ascii="Times New Roman" w:hAnsi="Times New Roman"/>
        </w:rPr>
        <w:t xml:space="preserve"> in Medicaid</w:t>
      </w:r>
      <w:r w:rsidRPr="006828F2">
        <w:rPr>
          <w:rFonts w:ascii="Times New Roman" w:hAnsi="Times New Roman"/>
        </w:rPr>
        <w:t xml:space="preserve"> is helped by anthropological knowledge of healthcare politics, as well as recognition of cultural values and inequalities that are present throughout Oklahoma. Further, through the development of social networks, little structural change needs to be done in order to reach children, but the health benefit and the alleviation of inequality due to socioeconomic positioning can be minimized.</w:t>
      </w:r>
    </w:p>
    <w:p w:rsidR="00B40766" w:rsidRPr="006828F2" w:rsidRDefault="00B40766" w:rsidP="00973F80">
      <w:pPr>
        <w:ind w:right="576" w:firstLine="720"/>
        <w:rPr>
          <w:rFonts w:ascii="Times New Roman" w:hAnsi="Times New Roman"/>
        </w:rPr>
      </w:pPr>
      <w:r w:rsidRPr="006828F2">
        <w:rPr>
          <w:rFonts w:ascii="Times New Roman" w:hAnsi="Times New Roman"/>
        </w:rPr>
        <w:t>Anthropology o</w:t>
      </w:r>
      <w:r w:rsidR="00D54A91">
        <w:rPr>
          <w:rFonts w:ascii="Times New Roman" w:hAnsi="Times New Roman"/>
        </w:rPr>
        <w:t>f Medicine and Anthropology in M</w:t>
      </w:r>
      <w:r w:rsidRPr="006828F2">
        <w:rPr>
          <w:rFonts w:ascii="Times New Roman" w:hAnsi="Times New Roman"/>
        </w:rPr>
        <w:t>edicine, as well as what Brown</w:t>
      </w:r>
      <w:r>
        <w:rPr>
          <w:rFonts w:ascii="Times New Roman" w:hAnsi="Times New Roman"/>
        </w:rPr>
        <w:t xml:space="preserve"> (1998)</w:t>
      </w:r>
      <w:r w:rsidRPr="006828F2">
        <w:rPr>
          <w:rFonts w:ascii="Times New Roman" w:hAnsi="Times New Roman"/>
        </w:rPr>
        <w:t xml:space="preserve"> calls the “multiple medical anthropologies,” must continue to be collaborative. While early rese</w:t>
      </w:r>
      <w:r w:rsidR="00720982">
        <w:rPr>
          <w:rFonts w:ascii="Times New Roman" w:hAnsi="Times New Roman"/>
        </w:rPr>
        <w:t>arch on the cultural configuration</w:t>
      </w:r>
      <w:r w:rsidRPr="006828F2">
        <w:rPr>
          <w:rFonts w:ascii="Times New Roman" w:hAnsi="Times New Roman"/>
        </w:rPr>
        <w:t xml:space="preserve"> of health and medical systems was extremely important, it is the resulting understanding of th</w:t>
      </w:r>
      <w:r>
        <w:rPr>
          <w:rFonts w:ascii="Times New Roman" w:hAnsi="Times New Roman"/>
        </w:rPr>
        <w:t>e roles that intersectional</w:t>
      </w:r>
      <w:r w:rsidRPr="006828F2">
        <w:rPr>
          <w:rFonts w:ascii="Times New Roman" w:hAnsi="Times New Roman"/>
        </w:rPr>
        <w:t xml:space="preserve"> inequality play in shaping health beliefs and medicine that are of most importance. </w:t>
      </w:r>
      <w:r w:rsidRPr="00B5307D">
        <w:rPr>
          <w:rFonts w:ascii="Times New Roman" w:hAnsi="Times New Roman"/>
        </w:rPr>
        <w:t>The two model</w:t>
      </w:r>
      <w:r w:rsidR="006E1D41">
        <w:rPr>
          <w:rFonts w:ascii="Times New Roman" w:hAnsi="Times New Roman"/>
        </w:rPr>
        <w:t>s</w:t>
      </w:r>
      <w:r w:rsidRPr="00B5307D">
        <w:rPr>
          <w:rFonts w:ascii="Times New Roman" w:hAnsi="Times New Roman"/>
        </w:rPr>
        <w:t xml:space="preserve"> of health and medicine formation, however, should continue to work together as it becomes increasingly evident that </w:t>
      </w:r>
      <w:r w:rsidRPr="00B5307D">
        <w:rPr>
          <w:rFonts w:ascii="Times New Roman" w:hAnsi="Times New Roman"/>
        </w:rPr>
        <w:lastRenderedPageBreak/>
        <w:t>health and medicine are socially and historically shaped by prevailing cultural ideologies and norms.</w:t>
      </w:r>
    </w:p>
    <w:p w:rsidR="00757EAE" w:rsidRDefault="00B40766" w:rsidP="00973F80">
      <w:pPr>
        <w:ind w:right="576" w:firstLine="720"/>
      </w:pPr>
      <w:r>
        <w:t xml:space="preserve">While medical anthropology has always bridged the divide between cultural and biological anthropology, linguistic anthropology has been an increasingly important contributor to deeper understandings of health and culture. </w:t>
      </w:r>
      <w:r>
        <w:rPr>
          <w:rFonts w:ascii="Times New Roman" w:hAnsi="Times New Roman"/>
        </w:rPr>
        <w:t>Discourse and narrative research in health developed in part due to the broader linguistic turn in anthropology and the developing criticisms of overly reductionist broad social theories, particularly (neo</w:t>
      </w:r>
      <w:proofErr w:type="gramStart"/>
      <w:r>
        <w:rPr>
          <w:rFonts w:ascii="Times New Roman" w:hAnsi="Times New Roman"/>
        </w:rPr>
        <w:t>)Marxism</w:t>
      </w:r>
      <w:proofErr w:type="gramEnd"/>
      <w:r>
        <w:rPr>
          <w:rFonts w:ascii="Times New Roman" w:hAnsi="Times New Roman"/>
        </w:rPr>
        <w:t xml:space="preserve"> and structuralism. Early work in this field explored the interactions of the doctor-patient relationship, the interaction of differing epistemologies, social and professional positioning, as well as pathways, frames, and models of health explanation, internalization, and psychology. </w:t>
      </w:r>
    </w:p>
    <w:p w:rsidR="00A151C7" w:rsidRDefault="00B40766" w:rsidP="00973F80">
      <w:pPr>
        <w:ind w:right="576" w:firstLine="720"/>
      </w:pPr>
      <w:r>
        <w:rPr>
          <w:rFonts w:ascii="Times New Roman" w:hAnsi="Times New Roman"/>
        </w:rPr>
        <w:t xml:space="preserve">Much of the early work suffered from not drawing on </w:t>
      </w:r>
      <w:r w:rsidR="006E1D41">
        <w:rPr>
          <w:rFonts w:ascii="Times New Roman" w:hAnsi="Times New Roman"/>
        </w:rPr>
        <w:t xml:space="preserve">theoretical </w:t>
      </w:r>
      <w:r>
        <w:rPr>
          <w:rFonts w:ascii="Times New Roman" w:hAnsi="Times New Roman"/>
        </w:rPr>
        <w:t xml:space="preserve">developments in linguistics, sociolinguistics, and rhetoric studies, and </w:t>
      </w:r>
      <w:r w:rsidR="00AE1E7A">
        <w:rPr>
          <w:rFonts w:ascii="Times New Roman" w:hAnsi="Times New Roman"/>
        </w:rPr>
        <w:t>was</w:t>
      </w:r>
      <w:r>
        <w:rPr>
          <w:rFonts w:ascii="Times New Roman" w:hAnsi="Times New Roman"/>
        </w:rPr>
        <w:t xml:space="preserve"> often overly structu</w:t>
      </w:r>
      <w:r w:rsidR="00720982">
        <w:rPr>
          <w:rFonts w:ascii="Times New Roman" w:hAnsi="Times New Roman"/>
        </w:rPr>
        <w:t>ral and unsophisticated in its</w:t>
      </w:r>
      <w:r>
        <w:rPr>
          <w:rFonts w:ascii="Times New Roman" w:hAnsi="Times New Roman"/>
        </w:rPr>
        <w:t xml:space="preserve"> analysis</w:t>
      </w:r>
      <w:r w:rsidR="00757EAE">
        <w:t xml:space="preserve"> (Becker 1994, Chrisman 1989, Pollock 1996,</w:t>
      </w:r>
      <w:r w:rsidR="0081754A">
        <w:t xml:space="preserve"> Rubenstein 1995, and </w:t>
      </w:r>
      <w:proofErr w:type="spellStart"/>
      <w:r w:rsidR="0081754A">
        <w:t>Wilce</w:t>
      </w:r>
      <w:proofErr w:type="spellEnd"/>
      <w:r w:rsidR="0081754A">
        <w:t xml:space="preserve"> 1994</w:t>
      </w:r>
      <w:r w:rsidR="00757EAE">
        <w:t xml:space="preserve">). </w:t>
      </w:r>
      <w:r>
        <w:rPr>
          <w:rFonts w:ascii="Times New Roman" w:hAnsi="Times New Roman"/>
        </w:rPr>
        <w:t xml:space="preserve">While linguistic anthropologists did contribute directly to the field in its initial development and continue to drive the field, most work in this </w:t>
      </w:r>
      <w:r w:rsidR="00A151C7">
        <w:rPr>
          <w:rFonts w:ascii="Times New Roman" w:hAnsi="Times New Roman"/>
        </w:rPr>
        <w:t>area draws heavily</w:t>
      </w:r>
      <w:r w:rsidR="00720982">
        <w:rPr>
          <w:rFonts w:ascii="Times New Roman" w:hAnsi="Times New Roman"/>
        </w:rPr>
        <w:t xml:space="preserve"> from</w:t>
      </w:r>
      <w:r w:rsidR="00A151C7">
        <w:rPr>
          <w:rFonts w:ascii="Times New Roman" w:hAnsi="Times New Roman"/>
        </w:rPr>
        <w:t xml:space="preserve"> antiquated sociolinguistics and</w:t>
      </w:r>
      <w:r>
        <w:rPr>
          <w:rFonts w:ascii="Times New Roman" w:hAnsi="Times New Roman"/>
        </w:rPr>
        <w:t xml:space="preserve"> social psychology, and </w:t>
      </w:r>
      <w:r w:rsidR="00720982">
        <w:rPr>
          <w:rFonts w:ascii="Times New Roman" w:hAnsi="Times New Roman"/>
        </w:rPr>
        <w:t xml:space="preserve">does </w:t>
      </w:r>
      <w:r>
        <w:rPr>
          <w:rFonts w:ascii="Times New Roman" w:hAnsi="Times New Roman"/>
        </w:rPr>
        <w:t>not</w:t>
      </w:r>
      <w:r w:rsidR="00720982">
        <w:rPr>
          <w:rFonts w:ascii="Times New Roman" w:hAnsi="Times New Roman"/>
        </w:rPr>
        <w:t xml:space="preserve"> focus on</w:t>
      </w:r>
      <w:r>
        <w:rPr>
          <w:rFonts w:ascii="Times New Roman" w:hAnsi="Times New Roman"/>
        </w:rPr>
        <w:t xml:space="preserve"> the ways in which language shapes and is shaped by the production of knowledge and social relations </w:t>
      </w:r>
      <w:r w:rsidR="00757EAE">
        <w:t>(medicalization, urbanization</w:t>
      </w:r>
      <w:r>
        <w:rPr>
          <w:rFonts w:ascii="Times New Roman" w:hAnsi="Times New Roman"/>
        </w:rPr>
        <w:t>, e.g.), or the ways in which discursive communities act and react to these processes.</w:t>
      </w:r>
      <w:r w:rsidR="00757EAE">
        <w:t xml:space="preserve"> </w:t>
      </w:r>
      <w:r w:rsidR="00A151C7">
        <w:t xml:space="preserve">This should not be seen negatively, </w:t>
      </w:r>
      <w:r w:rsidR="00A151C7">
        <w:lastRenderedPageBreak/>
        <w:t xml:space="preserve">however, as this work is </w:t>
      </w:r>
      <w:r w:rsidR="00720982">
        <w:t>incredibly important</w:t>
      </w:r>
      <w:r w:rsidR="00A151C7">
        <w:t xml:space="preserve"> in identifying the value of narrative in health and medicine (</w:t>
      </w:r>
      <w:proofErr w:type="spellStart"/>
      <w:r w:rsidR="00A151C7">
        <w:t>Wilce</w:t>
      </w:r>
      <w:proofErr w:type="spellEnd"/>
      <w:r w:rsidR="00A151C7">
        <w:t xml:space="preserve"> 2009).</w:t>
      </w:r>
      <w:r w:rsidR="00DB17C2">
        <w:t xml:space="preserve"> </w:t>
      </w:r>
    </w:p>
    <w:p w:rsidR="00126562" w:rsidRDefault="00A151C7" w:rsidP="00973F80">
      <w:pPr>
        <w:ind w:right="576" w:firstLine="720"/>
      </w:pPr>
      <w:r>
        <w:t>A truly linguistic medical anthropology must move beyond the face-to-face, clinical narrative and examine larger discursive features and their (co)</w:t>
      </w:r>
      <w:proofErr w:type="spellStart"/>
      <w:r>
        <w:t>intertexuality</w:t>
      </w:r>
      <w:proofErr w:type="spellEnd"/>
      <w:r>
        <w:t xml:space="preserve"> with divergent discourses. </w:t>
      </w:r>
      <w:r w:rsidR="00AE1E7A">
        <w:t>Silverstein (2006:276) argues strongly that m</w:t>
      </w:r>
      <w:r w:rsidR="00720982">
        <w:t>uch linguistic anthropology research, especially focused on</w:t>
      </w:r>
      <w:r w:rsidR="00AE1E7A">
        <w:t xml:space="preserve"> discourse and pragmatics, locates the struggle of </w:t>
      </w:r>
      <w:r w:rsidR="00AE1E7A" w:rsidRPr="00AE1E7A">
        <w:rPr>
          <w:i/>
        </w:rPr>
        <w:t>langue</w:t>
      </w:r>
      <w:r w:rsidR="00AE1E7A">
        <w:t xml:space="preserve"> </w:t>
      </w:r>
      <w:r w:rsidR="00F90FC6">
        <w:t xml:space="preserve">(the structure of language, and what one can and cannot do with it) </w:t>
      </w:r>
      <w:r w:rsidR="00AE1E7A">
        <w:t xml:space="preserve">and </w:t>
      </w:r>
      <w:r w:rsidR="00AE1E7A" w:rsidRPr="00A00D02">
        <w:rPr>
          <w:i/>
        </w:rPr>
        <w:t>parole</w:t>
      </w:r>
      <w:r w:rsidR="00AE1E7A">
        <w:t xml:space="preserve"> </w:t>
      </w:r>
      <w:r w:rsidR="00DB17C2">
        <w:t xml:space="preserve"> </w:t>
      </w:r>
      <w:r w:rsidR="00F90FC6">
        <w:t xml:space="preserve">(The use of language and what one chooses and attempts to communicate through it) </w:t>
      </w:r>
      <w:r w:rsidR="00AE1E7A">
        <w:t>at the individual l</w:t>
      </w:r>
      <w:r w:rsidR="00A00D02">
        <w:t xml:space="preserve">evel, when in reality it is </w:t>
      </w:r>
      <w:proofErr w:type="spellStart"/>
      <w:r w:rsidR="00A00D02">
        <w:t>soci</w:t>
      </w:r>
      <w:r w:rsidR="00AE1E7A">
        <w:t>ocentric</w:t>
      </w:r>
      <w:proofErr w:type="spellEnd"/>
      <w:r w:rsidR="00AE1E7A">
        <w:t xml:space="preserve">. </w:t>
      </w:r>
      <w:r>
        <w:t>L</w:t>
      </w:r>
      <w:r w:rsidR="00757EAE">
        <w:t>eaders in the development of a truly linguistically informed medical anthropology are Briggs (1994, 2005), Brig</w:t>
      </w:r>
      <w:r>
        <w:t>g</w:t>
      </w:r>
      <w:r w:rsidR="00757EAE">
        <w:t xml:space="preserve">s and Briggs (2003), </w:t>
      </w:r>
      <w:proofErr w:type="spellStart"/>
      <w:r w:rsidR="00757EAE">
        <w:t>Kuipers</w:t>
      </w:r>
      <w:proofErr w:type="spellEnd"/>
      <w:r w:rsidR="00757EAE">
        <w:t xml:space="preserve"> (1989), and </w:t>
      </w:r>
      <w:proofErr w:type="gramStart"/>
      <w:r w:rsidR="00757EAE">
        <w:t>Mattingly</w:t>
      </w:r>
      <w:proofErr w:type="gramEnd"/>
      <w:r w:rsidR="00757EAE">
        <w:t xml:space="preserve"> and </w:t>
      </w:r>
      <w:proofErr w:type="spellStart"/>
      <w:r w:rsidR="00757EAE">
        <w:t>Garro</w:t>
      </w:r>
      <w:proofErr w:type="spellEnd"/>
      <w:r w:rsidR="00757EAE">
        <w:t xml:space="preserve"> (2000, 2008). Their work and influence will be discussed more </w:t>
      </w:r>
      <w:r w:rsidR="00F50757">
        <w:t>thoroughly</w:t>
      </w:r>
      <w:r w:rsidR="00757EAE">
        <w:t xml:space="preserve"> below.</w:t>
      </w:r>
    </w:p>
    <w:p w:rsidR="0027642C" w:rsidRPr="00E517EA" w:rsidRDefault="0027642C" w:rsidP="00973F80">
      <w:pPr>
        <w:pStyle w:val="Heading3"/>
        <w:ind w:right="576"/>
      </w:pPr>
    </w:p>
    <w:p w:rsidR="00194778" w:rsidRDefault="00194778" w:rsidP="00973F80">
      <w:pPr>
        <w:pStyle w:val="Heading3"/>
        <w:ind w:right="576"/>
      </w:pPr>
      <w:bookmarkStart w:id="41" w:name="_Toc384663557"/>
      <w:r w:rsidRPr="00E517EA">
        <w:t>Language and Ideology</w:t>
      </w:r>
      <w:bookmarkEnd w:id="41"/>
    </w:p>
    <w:p w:rsidR="00161127" w:rsidRDefault="00161127" w:rsidP="00F90FC6">
      <w:pPr>
        <w:ind w:right="576" w:firstLine="720"/>
      </w:pPr>
      <w:r>
        <w:t xml:space="preserve">Discourse and ideology are central concepts in understanding the role of language in constructing social identities, such as socioeconomic class and </w:t>
      </w:r>
      <w:proofErr w:type="spellStart"/>
      <w:r>
        <w:t>rurality</w:t>
      </w:r>
      <w:proofErr w:type="spellEnd"/>
      <w:r>
        <w:t>, and in turn the inequalities that are inherent to such social distinctions. The concepts of discourse and ideology have not always been at the forefront of anthropological linguistics, or linguistics in general. T</w:t>
      </w:r>
      <w:r w:rsidR="00F90FC6">
        <w:t xml:space="preserve">racing back to Boas (Ball 2011), </w:t>
      </w:r>
      <w:r>
        <w:t xml:space="preserve">identity and language were understood as being interconnected through a shared, roughly homogenous, group of speakers who shared a common language. Language groups and taxonomies were created to understand the historical </w:t>
      </w:r>
      <w:r>
        <w:lastRenderedPageBreak/>
        <w:t>interconnectedness of cult</w:t>
      </w:r>
      <w:r w:rsidR="00720982">
        <w:t>ural groups and the dispersing</w:t>
      </w:r>
      <w:r>
        <w:t xml:space="preserve"> of humans across the globe. Language, in a sense, served as proxy for cultural identity</w:t>
      </w:r>
      <w:r w:rsidRPr="00BB5348">
        <w:rPr>
          <w:color w:val="FF0000"/>
        </w:rPr>
        <w:t>.</w:t>
      </w:r>
      <w:r w:rsidR="00DB17C2" w:rsidRPr="00BB5348">
        <w:rPr>
          <w:color w:val="FF0000"/>
        </w:rPr>
        <w:t xml:space="preserve"> </w:t>
      </w:r>
    </w:p>
    <w:p w:rsidR="00161127" w:rsidRDefault="00161127" w:rsidP="00973F80">
      <w:pPr>
        <w:ind w:right="576" w:firstLine="720"/>
      </w:pPr>
      <w:r>
        <w:t xml:space="preserve"> Prominent linguists (as differentiated fro</w:t>
      </w:r>
      <w:r w:rsidR="00720982">
        <w:t>m</w:t>
      </w:r>
      <w:r>
        <w:t xml:space="preserve"> anthropological linguists) such as Bloomfield (1984), Chomsky (1957) and Saussure</w:t>
      </w:r>
      <w:r w:rsidR="00720982">
        <w:t xml:space="preserve"> (1972(</w:t>
      </w:r>
      <w:r>
        <w:t>1916)</w:t>
      </w:r>
      <w:r w:rsidR="00720982">
        <w:t>)</w:t>
      </w:r>
      <w:r>
        <w:t xml:space="preserve">, relied heavily on the assumption that speakers </w:t>
      </w:r>
      <w:r w:rsidR="00720982">
        <w:t>of a language formed a roughly</w:t>
      </w:r>
      <w:r>
        <w:t xml:space="preserve"> homogenous group, and that these groups were ideal for understanding how language is developed and learned, as well as </w:t>
      </w:r>
      <w:r w:rsidR="00720982">
        <w:t xml:space="preserve">for </w:t>
      </w:r>
      <w:r>
        <w:t>understanding the commonalities between them, and in a sense between cultures. Cultural identity, however, is much more complex than sharing a common language.</w:t>
      </w:r>
    </w:p>
    <w:p w:rsidR="00161127" w:rsidRDefault="00161127" w:rsidP="00973F80">
      <w:pPr>
        <w:ind w:right="576" w:firstLine="720"/>
      </w:pPr>
      <w:r>
        <w:t xml:space="preserve"> Silverstein (1972) countered these early assumptions, arguing that ignoring the heterogeneity within and throughout language communities leads to an overgeneralization of what language </w:t>
      </w:r>
      <w:proofErr w:type="gramStart"/>
      <w:r>
        <w:t>is,</w:t>
      </w:r>
      <w:proofErr w:type="gramEnd"/>
      <w:r>
        <w:t xml:space="preserve"> what it does, and how it shapes and is shaped by social and cult</w:t>
      </w:r>
      <w:r w:rsidR="00720982">
        <w:t>ural forces. Silverstein 1972 i</w:t>
      </w:r>
      <w:r>
        <w:t>s in essence</w:t>
      </w:r>
      <w:r w:rsidR="00720982">
        <w:t>,</w:t>
      </w:r>
      <w:r>
        <w:t xml:space="preserve"> an </w:t>
      </w:r>
      <w:r w:rsidR="00CD4389">
        <w:t>all-out</w:t>
      </w:r>
      <w:r>
        <w:t xml:space="preserve"> attack on </w:t>
      </w:r>
      <w:proofErr w:type="spellStart"/>
      <w:r>
        <w:t>Chomskyian</w:t>
      </w:r>
      <w:proofErr w:type="spellEnd"/>
      <w:r>
        <w:t xml:space="preserve"> generative grammar as a totalizing theory within linguistics. While providing a useful base, generative grammar is ultimately unable to explain many forms of language, particularly deep structure, and struggles to explain ways in which language use</w:t>
      </w:r>
      <w:r w:rsidR="00147A72">
        <w:t xml:space="preserve"> (</w:t>
      </w:r>
      <w:r w:rsidR="00147A72" w:rsidRPr="00147A72">
        <w:rPr>
          <w:i/>
        </w:rPr>
        <w:t>parole</w:t>
      </w:r>
      <w:r w:rsidR="00147A72">
        <w:t>)</w:t>
      </w:r>
      <w:r>
        <w:t xml:space="preserve"> is itself connected with language form</w:t>
      </w:r>
      <w:r w:rsidR="00147A72">
        <w:t xml:space="preserve"> (</w:t>
      </w:r>
      <w:r w:rsidR="00147A72" w:rsidRPr="00147A72">
        <w:rPr>
          <w:i/>
        </w:rPr>
        <w:t>langue</w:t>
      </w:r>
      <w:r w:rsidR="00147A72">
        <w:t>). Silverstein 1972</w:t>
      </w:r>
      <w:r w:rsidR="00720982">
        <w:t xml:space="preserve"> serves</w:t>
      </w:r>
      <w:r>
        <w:t xml:space="preserve"> as an instrumental piece in moving past what he calls “Post-</w:t>
      </w:r>
      <w:proofErr w:type="spellStart"/>
      <w:r>
        <w:t>Bloomfieldian</w:t>
      </w:r>
      <w:proofErr w:type="spellEnd"/>
      <w:r>
        <w:t xml:space="preserve"> structuralism” and formal methods, and sets out an early outline of deictic necessity which would ultimately lead to his theories of </w:t>
      </w:r>
      <w:proofErr w:type="spellStart"/>
      <w:r>
        <w:t>indexicality</w:t>
      </w:r>
      <w:proofErr w:type="spellEnd"/>
      <w:r>
        <w:t>.</w:t>
      </w:r>
      <w:r w:rsidR="00F90FC6">
        <w:t xml:space="preserve"> </w:t>
      </w:r>
      <w:r w:rsidR="00BB5348" w:rsidRPr="00F90FC6">
        <w:t>Silverstein was</w:t>
      </w:r>
      <w:r w:rsidR="00F90FC6">
        <w:t xml:space="preserve"> also</w:t>
      </w:r>
      <w:r w:rsidR="00BB5348" w:rsidRPr="00F90FC6">
        <w:t xml:space="preserve"> one of the first scholars to introduce </w:t>
      </w:r>
      <w:proofErr w:type="spellStart"/>
      <w:r w:rsidR="00BB5348" w:rsidRPr="00F90FC6">
        <w:t>Bakhtin</w:t>
      </w:r>
      <w:proofErr w:type="spellEnd"/>
      <w:r w:rsidR="00BB5348" w:rsidRPr="00F90FC6">
        <w:t xml:space="preserve"> to t</w:t>
      </w:r>
      <w:r w:rsidR="00F90FC6">
        <w:t xml:space="preserve">he English speaking world, as he was also concerned with </w:t>
      </w:r>
      <w:r w:rsidR="00F90FC6">
        <w:lastRenderedPageBreak/>
        <w:t xml:space="preserve">the over </w:t>
      </w:r>
      <w:proofErr w:type="spellStart"/>
      <w:r w:rsidR="00F90FC6">
        <w:t>structuralization</w:t>
      </w:r>
      <w:proofErr w:type="spellEnd"/>
      <w:r w:rsidR="00F90FC6">
        <w:t xml:space="preserve"> of language studies (Sean O’Neill, personal communication).</w:t>
      </w:r>
    </w:p>
    <w:p w:rsidR="00161127" w:rsidRDefault="009A1ECD" w:rsidP="00973F80">
      <w:pPr>
        <w:ind w:right="576" w:firstLine="720"/>
      </w:pPr>
      <w:proofErr w:type="spellStart"/>
      <w:r>
        <w:t>Gumperz</w:t>
      </w:r>
      <w:proofErr w:type="spellEnd"/>
      <w:r>
        <w:t xml:space="preserve"> (1982) and </w:t>
      </w:r>
      <w:proofErr w:type="spellStart"/>
      <w:r>
        <w:t>Hymes</w:t>
      </w:r>
      <w:proofErr w:type="spellEnd"/>
      <w:r>
        <w:t xml:space="preserve"> (1974</w:t>
      </w:r>
      <w:r w:rsidR="00161127">
        <w:t>), in developing models to underst</w:t>
      </w:r>
      <w:r w:rsidR="001E446D">
        <w:t>and sociolinguistics, also note</w:t>
      </w:r>
      <w:r w:rsidR="00161127">
        <w:t xml:space="preserve"> differences in language use and perception by members of the same cultural or social group. Phonetic, stylistic, and ot</w:t>
      </w:r>
      <w:r w:rsidR="001E446D">
        <w:t>her pragmatic differences, it i</w:t>
      </w:r>
      <w:r w:rsidR="00161127">
        <w:t>s found, play a central role in social identity within what Chomsky</w:t>
      </w:r>
      <w:r w:rsidR="001E446D">
        <w:t xml:space="preserve"> and other formal linguists describe</w:t>
      </w:r>
      <w:r w:rsidR="00161127">
        <w:t xml:space="preserve"> as relatively homogenous groups. </w:t>
      </w:r>
      <w:proofErr w:type="spellStart"/>
      <w:r w:rsidR="00161127">
        <w:t>Gumperz</w:t>
      </w:r>
      <w:proofErr w:type="spellEnd"/>
      <w:r w:rsidR="00161127">
        <w:t xml:space="preserve"> (1982) and </w:t>
      </w:r>
      <w:proofErr w:type="spellStart"/>
      <w:r w:rsidR="00161127">
        <w:t>Hymes</w:t>
      </w:r>
      <w:proofErr w:type="spellEnd"/>
      <w:r w:rsidR="00161127">
        <w:t xml:space="preserve"> (1974) both provided direction in exploring </w:t>
      </w:r>
      <w:r w:rsidR="00FC71A3">
        <w:t>linguistics</w:t>
      </w:r>
      <w:r w:rsidR="00161127">
        <w:t xml:space="preserve"> through an ethnographic and sociocultural approach. </w:t>
      </w:r>
      <w:proofErr w:type="spellStart"/>
      <w:r w:rsidR="00161127">
        <w:t>Hymes</w:t>
      </w:r>
      <w:proofErr w:type="spellEnd"/>
      <w:r w:rsidR="00161127">
        <w:t xml:space="preserve"> (1974), in particular, proposed new modes of linguistic study that can locate and focus on the role of language construction and forms within the social life of communit</w:t>
      </w:r>
      <w:r w:rsidR="001E446D">
        <w:t>ies. Of particular importance i</w:t>
      </w:r>
      <w:r w:rsidR="00161127">
        <w:t>s the stress on multiple hierarchies of relations among messages and contexts</w:t>
      </w:r>
    </w:p>
    <w:p w:rsidR="00161127" w:rsidRDefault="00161127" w:rsidP="00973F80">
      <w:pPr>
        <w:ind w:right="576"/>
      </w:pPr>
      <w:r>
        <w:tab/>
        <w:t>Obviously Chomsky and his followers knew of social difference within language communities, but th</w:t>
      </w:r>
      <w:r w:rsidR="001E446D">
        <w:t>eir focus i</w:t>
      </w:r>
      <w:r w:rsidR="00FC71A3">
        <w:t xml:space="preserve">s </w:t>
      </w:r>
      <w:r w:rsidR="009A1ECD">
        <w:t xml:space="preserve">on </w:t>
      </w:r>
      <w:r w:rsidR="00FC71A3">
        <w:t>understanding the shared language of a</w:t>
      </w:r>
      <w:r>
        <w:t xml:space="preserve"> society or culture overall. Saussure (1972</w:t>
      </w:r>
      <w:r w:rsidR="001E446D">
        <w:t>(1916)</w:t>
      </w:r>
      <w:r>
        <w:t>), in his general co</w:t>
      </w:r>
      <w:r w:rsidR="001E446D">
        <w:t>urse in linguistics, also shares</w:t>
      </w:r>
      <w:r>
        <w:t xml:space="preserve"> this com</w:t>
      </w:r>
      <w:r w:rsidR="001E446D">
        <w:t>mitment. The focus of inquiry i</w:t>
      </w:r>
      <w:r>
        <w:t>s on language, not society, ideology, or culture. This approach was structural, examining the formal qualities of language and what language does. Power, inequality, and socia</w:t>
      </w:r>
      <w:r w:rsidR="001E446D">
        <w:t>l position a</w:t>
      </w:r>
      <w:r>
        <w:t xml:space="preserve">re not explicitly considered. </w:t>
      </w:r>
    </w:p>
    <w:p w:rsidR="00161127" w:rsidRDefault="00161127" w:rsidP="00973F80">
      <w:pPr>
        <w:ind w:right="576" w:firstLine="720"/>
      </w:pPr>
      <w:r>
        <w:t xml:space="preserve">Similar linguists, such as Austin (1962), for instance, did examine power within language, but did so through concepts of speech acts and felicity, or that some words have power to create social action (for instance, a minister saying “I </w:t>
      </w:r>
      <w:r>
        <w:lastRenderedPageBreak/>
        <w:t xml:space="preserve">now pronounce you man and wife,” or a judge saying “I sentence you to prison.”) While power is addressed, it is not conceptualized within </w:t>
      </w:r>
      <w:r w:rsidR="001E446D">
        <w:t xml:space="preserve">a </w:t>
      </w:r>
      <w:r>
        <w:t>framework of discourse, id</w:t>
      </w:r>
      <w:r w:rsidR="001E446D">
        <w:t>eologies, nor inequalities. W</w:t>
      </w:r>
      <w:r>
        <w:t xml:space="preserve">ords themselves hold no power; it is the social position of the speaker that </w:t>
      </w:r>
      <w:r w:rsidR="00FC71A3">
        <w:t>generates</w:t>
      </w:r>
      <w:r>
        <w:t xml:space="preserve"> affect.</w:t>
      </w:r>
    </w:p>
    <w:p w:rsidR="00161127" w:rsidRDefault="00161127" w:rsidP="00973F80">
      <w:pPr>
        <w:ind w:right="576"/>
      </w:pPr>
      <w:r>
        <w:tab/>
        <w:t>French social theorists, namely Foucault (</w:t>
      </w:r>
      <w:r w:rsidR="001E446D">
        <w:t>1980) and Bourdieu (1991) argue</w:t>
      </w:r>
      <w:r>
        <w:t xml:space="preserve"> that power and ideology are central to the work that language does. Power is addressed specifically by Foucault (1980), as is discourse. Discourses are narratives, texts, tales, and other linguistic forms that are created by, circulate in, and consumed by members of a community (</w:t>
      </w:r>
      <w:r w:rsidRPr="00F3250A">
        <w:rPr>
          <w:i/>
        </w:rPr>
        <w:t>parole</w:t>
      </w:r>
      <w:r>
        <w:t>). They carry within them meanings, interpretations, and understandings of a social or political body. They are separate from language itself (</w:t>
      </w:r>
      <w:r w:rsidRPr="00F3250A">
        <w:rPr>
          <w:i/>
        </w:rPr>
        <w:t>langue</w:t>
      </w:r>
      <w:r>
        <w:t>), yet the stylistic, pragmatic, and phonetic structure of the language(s) used to construct discourse</w:t>
      </w:r>
      <w:r w:rsidR="001E446D">
        <w:t>s</w:t>
      </w:r>
      <w:r>
        <w:t xml:space="preserve"> often carries meaning within it as well. Ideology, a way of conceptualizing the world, is inherently tied to discourse in that ideologies inform the construction of meaning and interpretation within discourses.</w:t>
      </w:r>
    </w:p>
    <w:p w:rsidR="00161127" w:rsidRDefault="00161127" w:rsidP="00973F80">
      <w:pPr>
        <w:ind w:right="576" w:firstLine="720"/>
      </w:pPr>
      <w:r>
        <w:t>To Foucault (1980), all social interaction, including language, must be understood within the contexts of embedded power relations, and that discourses, narratives</w:t>
      </w:r>
      <w:r w:rsidR="001E446D">
        <w:t>,</w:t>
      </w:r>
      <w:r>
        <w:t xml:space="preserve"> and social text</w:t>
      </w:r>
      <w:r w:rsidR="001E446D">
        <w:t>s that circulate within society</w:t>
      </w:r>
      <w:r>
        <w:t xml:space="preserve"> are relational to those power relations. Discourses cannot exist without circulation within a common langu</w:t>
      </w:r>
      <w:r w:rsidR="00FC71A3">
        <w:t>age group, but access to use,</w:t>
      </w:r>
      <w:r>
        <w:t xml:space="preserve"> understand</w:t>
      </w:r>
      <w:r w:rsidR="001E446D">
        <w:t>ing, or even acknowledging</w:t>
      </w:r>
      <w:r>
        <w:t xml:space="preserve">, discourse is not distributed equally to social groups within a society, Often times, discourses of or from marginalized groups, such as racial, ethnic, or religious </w:t>
      </w:r>
      <w:r>
        <w:lastRenderedPageBreak/>
        <w:t>groups, are kept out of larger nat</w:t>
      </w:r>
      <w:r w:rsidR="003726FD">
        <w:t>ional discourse (</w:t>
      </w:r>
      <w:proofErr w:type="spellStart"/>
      <w:r w:rsidR="003726FD">
        <w:t>Blommaert</w:t>
      </w:r>
      <w:proofErr w:type="spellEnd"/>
      <w:r>
        <w:t xml:space="preserve"> 2005, </w:t>
      </w:r>
      <w:proofErr w:type="spellStart"/>
      <w:r w:rsidR="003726FD">
        <w:t>Blommaert</w:t>
      </w:r>
      <w:proofErr w:type="spellEnd"/>
      <w:r w:rsidR="003726FD">
        <w:t xml:space="preserve"> and </w:t>
      </w:r>
      <w:proofErr w:type="spellStart"/>
      <w:r w:rsidR="003726FD">
        <w:rPr>
          <w:rFonts w:ascii="Times New Roman" w:hAnsi="Times New Roman"/>
        </w:rPr>
        <w:t>Verschueren</w:t>
      </w:r>
      <w:proofErr w:type="spellEnd"/>
      <w:r w:rsidR="003726FD">
        <w:t xml:space="preserve"> 1998, </w:t>
      </w:r>
      <w:r>
        <w:t xml:space="preserve">Bourdieu 1991, </w:t>
      </w:r>
      <w:proofErr w:type="spellStart"/>
      <w:r>
        <w:t>Bakhtin</w:t>
      </w:r>
      <w:proofErr w:type="spellEnd"/>
      <w:r>
        <w:t xml:space="preserve"> 1984). </w:t>
      </w:r>
    </w:p>
    <w:p w:rsidR="00A2427C" w:rsidRDefault="00161127" w:rsidP="00973F80">
      <w:pPr>
        <w:ind w:right="576" w:firstLine="720"/>
      </w:pPr>
      <w:proofErr w:type="spellStart"/>
      <w:r>
        <w:t>Bakhtin</w:t>
      </w:r>
      <w:proofErr w:type="spellEnd"/>
      <w:r>
        <w:t xml:space="preserve"> (1984), in describing </w:t>
      </w:r>
      <w:proofErr w:type="spellStart"/>
      <w:r>
        <w:t>heteroglossia</w:t>
      </w:r>
      <w:proofErr w:type="spellEnd"/>
      <w:r>
        <w:t>, is particularly interested in the ways that some narratives, discourses, or even languages are mar</w:t>
      </w:r>
      <w:r w:rsidR="003E36B3">
        <w:t>ginalized by centripetal forces</w:t>
      </w:r>
      <w:r w:rsidR="00BB5348">
        <w:t xml:space="preserve"> </w:t>
      </w:r>
      <w:r>
        <w:t>within society that force conformity to the dominate, and shall we say hegemonic, ideology</w:t>
      </w:r>
      <w:r w:rsidR="003E36B3">
        <w:rPr>
          <w:rStyle w:val="FootnoteReference"/>
        </w:rPr>
        <w:footnoteReference w:id="11"/>
      </w:r>
      <w:r>
        <w:t xml:space="preserve">. Centrifugal forces, on the other hand, work against hegemonic discourses to express difference in perception, value, style, and identity within a </w:t>
      </w:r>
      <w:r w:rsidR="00FC71A3">
        <w:t xml:space="preserve">speech community. </w:t>
      </w:r>
      <w:r w:rsidR="003E36B3">
        <w:t xml:space="preserve">Like </w:t>
      </w:r>
      <w:proofErr w:type="spellStart"/>
      <w:r w:rsidR="003E36B3">
        <w:t>chronotope</w:t>
      </w:r>
      <w:proofErr w:type="spellEnd"/>
      <w:r w:rsidR="003E36B3">
        <w:t xml:space="preserve">, which </w:t>
      </w:r>
      <w:proofErr w:type="spellStart"/>
      <w:r w:rsidR="003E36B3">
        <w:t>Bakhtin</w:t>
      </w:r>
      <w:proofErr w:type="spellEnd"/>
      <w:r w:rsidR="003E36B3">
        <w:t xml:space="preserve"> (1981:84</w:t>
      </w:r>
      <w:r w:rsidR="005F404B">
        <w:t>) defined</w:t>
      </w:r>
      <w:r w:rsidR="003E36B3">
        <w:t xml:space="preserve"> as space-time and derived from </w:t>
      </w:r>
      <w:r w:rsidR="00262354">
        <w:t>Einstein’s</w:t>
      </w:r>
      <w:r w:rsidR="003E36B3">
        <w:t xml:space="preserve"> Theory of Relativity, centripetal and centrifugal were all borrowed from physics. </w:t>
      </w:r>
      <w:r w:rsidR="00A2427C">
        <w:t>Centripetal</w:t>
      </w:r>
      <w:r w:rsidR="003E36B3">
        <w:t xml:space="preserve"> force draws a body</w:t>
      </w:r>
      <w:r w:rsidR="00A2427C">
        <w:t xml:space="preserve"> in a circular motion around a centralized mass. Centrifugal forces, on the other hand, work to force a body away from a centralized mass. </w:t>
      </w:r>
    </w:p>
    <w:p w:rsidR="00A2427C" w:rsidRDefault="00FC71A3" w:rsidP="00973F80">
      <w:pPr>
        <w:ind w:right="576" w:firstLine="720"/>
      </w:pPr>
      <w:proofErr w:type="spellStart"/>
      <w:r>
        <w:t>Heteroglossia</w:t>
      </w:r>
      <w:proofErr w:type="spellEnd"/>
      <w:r w:rsidR="00161127">
        <w:t>, then, i</w:t>
      </w:r>
      <w:r w:rsidR="003E36B3">
        <w:t xml:space="preserve">s a process, or as </w:t>
      </w:r>
      <w:proofErr w:type="spellStart"/>
      <w:r w:rsidR="003E36B3">
        <w:t>Bakhtin</w:t>
      </w:r>
      <w:proofErr w:type="spellEnd"/>
      <w:r w:rsidR="003E36B3">
        <w:t xml:space="preserve"> (1981</w:t>
      </w:r>
      <w:r w:rsidR="00161127">
        <w:t xml:space="preserve">) calls it, a location, </w:t>
      </w:r>
      <w:r w:rsidR="001E446D">
        <w:t>or a conceptually</w:t>
      </w:r>
      <w:r w:rsidR="00A2427C">
        <w:t xml:space="preserve"> centralized mass, </w:t>
      </w:r>
      <w:r w:rsidR="00161127">
        <w:t>where multiple discourses within a speech community are negotiated and interact with</w:t>
      </w:r>
      <w:r w:rsidR="001E446D">
        <w:t>in</w:t>
      </w:r>
      <w:r w:rsidR="00161127">
        <w:t xml:space="preserve"> the context of larger ideological constructs. </w:t>
      </w:r>
      <w:r w:rsidR="00A2427C">
        <w:t xml:space="preserve">Discourses with hegemonic power are centralized, always circling the centralized mass. Discourses that challenge hegemonic power are centrifugal, forced away from the centralized mass, attempting to expand the ideological sphere. </w:t>
      </w:r>
      <w:r w:rsidR="00161127">
        <w:t>Truth (as Foucault calls it) and validity of a discourse then are largely tied to dominate ideological schema, and those discourses that do not fit within such a schema remain hidden (Stewart 1996).</w:t>
      </w:r>
      <w:r w:rsidR="00BB5348">
        <w:t xml:space="preserve"> </w:t>
      </w:r>
    </w:p>
    <w:p w:rsidR="00161127" w:rsidRDefault="00161127" w:rsidP="00973F80">
      <w:pPr>
        <w:ind w:right="576" w:firstLine="720"/>
      </w:pPr>
      <w:r>
        <w:lastRenderedPageBreak/>
        <w:t>Bourdieu (1991) follows this trend by examining the role of social capital, which is directly tied to issues of iden</w:t>
      </w:r>
      <w:r w:rsidR="001E446D">
        <w:t>tity and power, argues that</w:t>
      </w:r>
      <w:r>
        <w:t xml:space="preserve"> language itself is not powerful, but rather the social position of the speaker relative to the hearer is what give some speech acts and discourses more validity than others. In response to Saussure (1972</w:t>
      </w:r>
      <w:r w:rsidR="001E446D">
        <w:t>(1916)</w:t>
      </w:r>
      <w:r>
        <w:t xml:space="preserve">) and Austin (1962), Bourdieu (1991) argues that the formal structure of language and how it is used is not as important as the symbolic power language derives from the social positions of its </w:t>
      </w:r>
      <w:r w:rsidR="00262354">
        <w:t>interlocutors</w:t>
      </w:r>
      <w:r>
        <w:t>. That is, the power to sentence someone to prison is not derived from the speech act itself, but rather from the social power and linguistic capital of the judge relative to the position of the defendant within the larger social system.</w:t>
      </w:r>
    </w:p>
    <w:p w:rsidR="00161127" w:rsidRDefault="00161127" w:rsidP="00973F80">
      <w:pPr>
        <w:ind w:right="576" w:firstLine="720"/>
      </w:pPr>
      <w:r>
        <w:t xml:space="preserve">Bourdieu (1991) further argues those with more economic and social </w:t>
      </w:r>
      <w:proofErr w:type="gramStart"/>
      <w:r w:rsidR="005F404B">
        <w:t>capital also have</w:t>
      </w:r>
      <w:proofErr w:type="gramEnd"/>
      <w:r>
        <w:t xml:space="preserve"> access to more linguistic capital within a speech and language community. Paying attention to French linguistic history, Bourdieu (1991) notes that the development of the French language, as standardized today, was part of a larger ideology of nationalism held by socially and economically dominate groups who forced a standardized language over the “quaint” patois of rural Franc</w:t>
      </w:r>
      <w:r w:rsidRPr="00F3250A">
        <w:t>e.</w:t>
      </w:r>
      <w:r>
        <w:t xml:space="preserve"> Language standardization was used to create dominance over subjects, as well as to mark those who did not conform as having less social and cultural capital. Thus, language and ideology are tied directly to issues of social identity and inequality</w:t>
      </w:r>
      <w:r w:rsidRPr="00FC71A3">
        <w:t>.</w:t>
      </w:r>
      <w:r w:rsidRPr="00FC71A3">
        <w:rPr>
          <w:rStyle w:val="FootnoteReference"/>
        </w:rPr>
        <w:footnoteReference w:id="12"/>
      </w:r>
    </w:p>
    <w:p w:rsidR="00161127" w:rsidRDefault="003726FD" w:rsidP="00973F80">
      <w:pPr>
        <w:ind w:right="576" w:firstLine="720"/>
      </w:pPr>
      <w:proofErr w:type="spellStart"/>
      <w:r>
        <w:t>Blommaert</w:t>
      </w:r>
      <w:proofErr w:type="spellEnd"/>
      <w:r>
        <w:t xml:space="preserve"> (</w:t>
      </w:r>
      <w:r w:rsidR="00161127">
        <w:t>2005) also argues that nationalistic ideologies shape language str</w:t>
      </w:r>
      <w:r>
        <w:t xml:space="preserve">ucture and use. </w:t>
      </w:r>
      <w:proofErr w:type="spellStart"/>
      <w:r>
        <w:t>Blommaert</w:t>
      </w:r>
      <w:proofErr w:type="spellEnd"/>
      <w:r>
        <w:t xml:space="preserve"> (</w:t>
      </w:r>
      <w:r w:rsidR="001E446D">
        <w:t>2005)</w:t>
      </w:r>
      <w:r w:rsidR="00161127">
        <w:t xml:space="preserve"> concerns hims</w:t>
      </w:r>
      <w:r w:rsidR="001E446D">
        <w:t>elf more with</w:t>
      </w:r>
      <w:r w:rsidR="00161127">
        <w:t xml:space="preserve"> role that power </w:t>
      </w:r>
      <w:r w:rsidR="00161127">
        <w:lastRenderedPageBreak/>
        <w:t>plays in shaping and validating discourses from multiple social groups. Through the use of Critical Discourse Analysis, which fundamentally acknowledges the roles of powe</w:t>
      </w:r>
      <w:r w:rsidR="001E446D">
        <w:t>r and hegemony in shaping truth</w:t>
      </w:r>
      <w:r w:rsidR="00161127">
        <w:t xml:space="preserve"> and acknowledging discourses, </w:t>
      </w:r>
      <w:proofErr w:type="spellStart"/>
      <w:r w:rsidR="00161127">
        <w:t>Blommaert</w:t>
      </w:r>
      <w:proofErr w:type="spellEnd"/>
      <w:r w:rsidR="00161127">
        <w:t xml:space="preserve"> (2005) argues that language cannot be studied in a vacuum, much as early linguists and anthropological linguists did. Nor can language be understood simply through speech acts and interaction. Language and in particular, discourse, must be understood within a</w:t>
      </w:r>
      <w:r w:rsidR="00185667">
        <w:t>n</w:t>
      </w:r>
      <w:r w:rsidR="00161127">
        <w:t xml:space="preserve"> analytic framework of the effects of power within society in rega</w:t>
      </w:r>
      <w:r w:rsidR="001E446D">
        <w:t>rds to dominant</w:t>
      </w:r>
      <w:r w:rsidR="00185667">
        <w:t xml:space="preserve"> ideologies. That is</w:t>
      </w:r>
      <w:r w:rsidR="00161127">
        <w:t>,</w:t>
      </w:r>
      <w:r w:rsidR="00185667">
        <w:t xml:space="preserve"> understanding how</w:t>
      </w:r>
      <w:r w:rsidR="00161127">
        <w:t xml:space="preserve"> discursive polyphony is restricted by ideological hegemony. </w:t>
      </w:r>
    </w:p>
    <w:p w:rsidR="00161127" w:rsidRDefault="00161127" w:rsidP="00973F80">
      <w:pPr>
        <w:ind w:right="576" w:firstLine="720"/>
        <w:rPr>
          <w:i/>
          <w:iCs/>
        </w:rPr>
      </w:pPr>
      <w:r>
        <w:t xml:space="preserve">In terms of access to knowledge and access to agency within a language group, the above authors differentiate </w:t>
      </w:r>
      <w:r w:rsidRPr="00F34DB9">
        <w:rPr>
          <w:i/>
        </w:rPr>
        <w:t>langue</w:t>
      </w:r>
      <w:r>
        <w:t xml:space="preserve"> from </w:t>
      </w:r>
      <w:r w:rsidRPr="00F34DB9">
        <w:rPr>
          <w:i/>
        </w:rPr>
        <w:t>parole</w:t>
      </w:r>
      <w:r>
        <w:t xml:space="preserve"> in much different terms than their predecessors. </w:t>
      </w:r>
      <w:proofErr w:type="spellStart"/>
      <w:r w:rsidRPr="00F34DB9">
        <w:rPr>
          <w:iCs/>
        </w:rPr>
        <w:t>Multivocality</w:t>
      </w:r>
      <w:proofErr w:type="spellEnd"/>
      <w:r w:rsidRPr="00F34DB9">
        <w:rPr>
          <w:iCs/>
        </w:rPr>
        <w:t xml:space="preserve"> exists within all speech communities, but availability to linguistic markets and linguistic </w:t>
      </w:r>
      <w:r w:rsidR="001E446D">
        <w:rPr>
          <w:iCs/>
        </w:rPr>
        <w:t>capital, and the sociopolitical</w:t>
      </w:r>
      <w:r w:rsidR="00185667" w:rsidRPr="00F34DB9">
        <w:rPr>
          <w:iCs/>
        </w:rPr>
        <w:t xml:space="preserve"> capital they provide, is</w:t>
      </w:r>
      <w:r w:rsidRPr="00F34DB9">
        <w:rPr>
          <w:iCs/>
        </w:rPr>
        <w:t xml:space="preserve"> differentially afforded based on conformity to the hegemonic ideologies and power relations within any given society.</w:t>
      </w:r>
    </w:p>
    <w:p w:rsidR="003D64DB" w:rsidRDefault="003D64DB" w:rsidP="00973F80">
      <w:pPr>
        <w:ind w:right="576" w:firstLine="720"/>
      </w:pPr>
      <w:r w:rsidRPr="00FC71A3">
        <w:rPr>
          <w:iCs/>
        </w:rPr>
        <w:t>The concepts of ideology and discourse, as outline</w:t>
      </w:r>
      <w:r w:rsidR="00CD4389">
        <w:rPr>
          <w:iCs/>
        </w:rPr>
        <w:t>d</w:t>
      </w:r>
      <w:r w:rsidRPr="00FC71A3">
        <w:rPr>
          <w:iCs/>
        </w:rPr>
        <w:t xml:space="preserve"> above, help shed light on language in general, but also the relationship of language to inequality.</w:t>
      </w:r>
      <w:r w:rsidR="00A2427C">
        <w:t xml:space="preserve"> </w:t>
      </w:r>
      <w:r>
        <w:t xml:space="preserve">Inequality, particularly related to language, exists in all human cultures and societies. Lexical items within a language system often denote social difference between bodies, individual and social, within a community. Urban (1996) has noted this in his description of metaphysical communities in that cultural identity is related to shared discourses of particular bodies in relation to others. </w:t>
      </w:r>
    </w:p>
    <w:p w:rsidR="003D64DB" w:rsidRDefault="003D64DB" w:rsidP="00973F80">
      <w:pPr>
        <w:ind w:right="576" w:firstLine="720"/>
      </w:pPr>
      <w:r>
        <w:lastRenderedPageBreak/>
        <w:t>Scholarship of language and ideologies made significant gains since the early 1990s. B</w:t>
      </w:r>
      <w:r w:rsidR="001E446D">
        <w:t>auman and Briggs (1990) provide</w:t>
      </w:r>
      <w:r>
        <w:t xml:space="preserve"> a critical review of the move away from formalized analyses of </w:t>
      </w:r>
      <w:proofErr w:type="spellStart"/>
      <w:r>
        <w:t>performative</w:t>
      </w:r>
      <w:proofErr w:type="spellEnd"/>
      <w:r>
        <w:t xml:space="preserve"> texts, moving from Searle (1969, 1976, and 1979) and Austin (1962), into more modern conceptualizations of dialogism, context, contextualization,</w:t>
      </w:r>
      <w:r w:rsidR="00185667">
        <w:t xml:space="preserve"> </w:t>
      </w:r>
      <w:proofErr w:type="spellStart"/>
      <w:r>
        <w:t>entextualization</w:t>
      </w:r>
      <w:proofErr w:type="spellEnd"/>
      <w:r w:rsidR="00185667">
        <w:t>,</w:t>
      </w:r>
      <w:r>
        <w:t xml:space="preserve"> and </w:t>
      </w:r>
      <w:r w:rsidR="0015461C">
        <w:t>(</w:t>
      </w:r>
      <w:r>
        <w:t>re</w:t>
      </w:r>
      <w:r w:rsidR="0015461C">
        <w:t>)</w:t>
      </w:r>
      <w:r>
        <w:t xml:space="preserve">contextualization. Their work served more as a guide to literature on language and social life, but offered frameworks from which to begin an in-depth linguistic analysis. </w:t>
      </w:r>
    </w:p>
    <w:p w:rsidR="003D64DB" w:rsidRDefault="003D64DB" w:rsidP="00973F80">
      <w:pPr>
        <w:ind w:right="576" w:firstLine="720"/>
      </w:pPr>
      <w:r>
        <w:t xml:space="preserve">Similarly, Hill and </w:t>
      </w:r>
      <w:proofErr w:type="spellStart"/>
      <w:r>
        <w:t>Mannhein</w:t>
      </w:r>
      <w:proofErr w:type="spellEnd"/>
      <w:r>
        <w:t xml:space="preserve"> (1992) provide an overall recounting and rereading of the </w:t>
      </w:r>
      <w:proofErr w:type="spellStart"/>
      <w:r>
        <w:t>Boasian</w:t>
      </w:r>
      <w:proofErr w:type="spellEnd"/>
      <w:r>
        <w:t>/</w:t>
      </w:r>
      <w:proofErr w:type="spellStart"/>
      <w:r>
        <w:t>Spair</w:t>
      </w:r>
      <w:proofErr w:type="spellEnd"/>
      <w:r>
        <w:t>/Whorfian traditions within anthropological linguistics, particularly regarding linguistic relativity. In their work, Hill and Mannhe</w:t>
      </w:r>
      <w:r w:rsidR="00262354">
        <w:t>im (1992) review</w:t>
      </w:r>
      <w:r>
        <w:t xml:space="preserve"> the move from structuralism and sem</w:t>
      </w:r>
      <w:r w:rsidR="001E446D">
        <w:t xml:space="preserve">iotics to the use of pragmatics, </w:t>
      </w:r>
      <w:proofErr w:type="spellStart"/>
      <w:r w:rsidR="001E446D">
        <w:t>referentials</w:t>
      </w:r>
      <w:proofErr w:type="spellEnd"/>
      <w:r w:rsidR="001E446D">
        <w:t>, and</w:t>
      </w:r>
      <w:r>
        <w:t xml:space="preserve"> indexing in “the s</w:t>
      </w:r>
      <w:r w:rsidR="001E446D">
        <w:t>cience of language.” They argue that we move</w:t>
      </w:r>
      <w:r>
        <w:t xml:space="preserve"> past earlier understandings of universalisms of form of language to characterizing the </w:t>
      </w:r>
      <w:proofErr w:type="spellStart"/>
      <w:r>
        <w:t>structuralization</w:t>
      </w:r>
      <w:proofErr w:type="spellEnd"/>
      <w:r>
        <w:t xml:space="preserve"> of and within culture-langua</w:t>
      </w:r>
      <w:r w:rsidR="001E446D">
        <w:t>ge-societal relations and suggest</w:t>
      </w:r>
      <w:r>
        <w:t xml:space="preserve"> that discourse, because of its central location within this triad, should be a center for linguistic research.</w:t>
      </w:r>
    </w:p>
    <w:p w:rsidR="003D64DB" w:rsidRDefault="003D64DB" w:rsidP="00973F80">
      <w:pPr>
        <w:ind w:right="576"/>
      </w:pPr>
      <w:r>
        <w:tab/>
        <w:t>Silverstein and Urban (1996) took on this challenge, advocating a research of understan</w:t>
      </w:r>
      <w:r w:rsidR="0048617C">
        <w:t xml:space="preserve">ding of the real life of text, </w:t>
      </w:r>
      <w:r>
        <w:t xml:space="preserve">or the ways in which texts, through their history, are decontextualized, contextualized, and </w:t>
      </w:r>
      <w:proofErr w:type="spellStart"/>
      <w:r>
        <w:t>recontextulized</w:t>
      </w:r>
      <w:proofErr w:type="spellEnd"/>
      <w:r>
        <w:t xml:space="preserve"> depending on the texts position within a sphere of social interaction. Often times, they argue, the ways in wh</w:t>
      </w:r>
      <w:r w:rsidR="001E446D">
        <w:t xml:space="preserve">ich </w:t>
      </w:r>
      <w:proofErr w:type="spellStart"/>
      <w:r w:rsidR="001E446D">
        <w:t>metadiscursive</w:t>
      </w:r>
      <w:proofErr w:type="spellEnd"/>
      <w:r w:rsidR="001E446D">
        <w:t xml:space="preserve"> practices become</w:t>
      </w:r>
      <w:r>
        <w:t xml:space="preserve"> </w:t>
      </w:r>
      <w:r w:rsidR="00FC71A3">
        <w:t>socialized</w:t>
      </w:r>
      <w:r>
        <w:t xml:space="preserve"> are shaped and continue to shape all social relations. Discourses, they contend, have historical lives and are never steady, though often the discourses themselves give us clues as </w:t>
      </w:r>
      <w:r>
        <w:lastRenderedPageBreak/>
        <w:t>to thei</w:t>
      </w:r>
      <w:r w:rsidR="001E446D">
        <w:t xml:space="preserve">r natural histories and original </w:t>
      </w:r>
      <w:r>
        <w:t xml:space="preserve">contextual tropes and </w:t>
      </w:r>
      <w:proofErr w:type="spellStart"/>
      <w:r>
        <w:t>metadiscursive</w:t>
      </w:r>
      <w:proofErr w:type="spellEnd"/>
      <w:r>
        <w:t xml:space="preserve"> practices.</w:t>
      </w:r>
    </w:p>
    <w:p w:rsidR="003D64DB" w:rsidRDefault="001E446D" w:rsidP="00973F80">
      <w:pPr>
        <w:ind w:right="576" w:firstLine="720"/>
      </w:pPr>
      <w:r>
        <w:t>Irvine (1996) points</w:t>
      </w:r>
      <w:r w:rsidR="003D64DB">
        <w:t xml:space="preserve"> out the flaws of </w:t>
      </w:r>
      <w:proofErr w:type="spellStart"/>
      <w:r w:rsidR="003D64DB">
        <w:t>structuralist</w:t>
      </w:r>
      <w:proofErr w:type="spellEnd"/>
      <w:r w:rsidR="003D64DB">
        <w:t xml:space="preserve"> interpretati</w:t>
      </w:r>
      <w:r>
        <w:t>ons of language in use. Irvine (1996) asserts that</w:t>
      </w:r>
      <w:r w:rsidR="003D64DB">
        <w:t xml:space="preserve"> finding universals, and </w:t>
      </w:r>
      <w:r>
        <w:t xml:space="preserve">other </w:t>
      </w:r>
      <w:r w:rsidR="003D64DB">
        <w:t>applicable terms for the multiple type of agents within any conversation and or discourse is reductive.</w:t>
      </w:r>
      <w:r w:rsidR="00453D42">
        <w:t xml:space="preserve"> Drawing upon </w:t>
      </w:r>
      <w:proofErr w:type="spellStart"/>
      <w:r w:rsidR="00453D42">
        <w:t>deixis</w:t>
      </w:r>
      <w:proofErr w:type="spellEnd"/>
      <w:r w:rsidR="00453D42">
        <w:t>, dialogism</w:t>
      </w:r>
      <w:r w:rsidR="003D64DB">
        <w:t xml:space="preserve">, and </w:t>
      </w:r>
      <w:r>
        <w:t>framing, Irvine (1996) contends</w:t>
      </w:r>
      <w:r w:rsidR="003D64DB">
        <w:t xml:space="preserve"> that the levels of leakage, influence</w:t>
      </w:r>
      <w:r>
        <w:t>,</w:t>
      </w:r>
      <w:r w:rsidR="003D64DB">
        <w:t xml:space="preserve"> and </w:t>
      </w:r>
      <w:proofErr w:type="spellStart"/>
      <w:r w:rsidR="003D64DB">
        <w:t>entextualization</w:t>
      </w:r>
      <w:proofErr w:type="spellEnd"/>
      <w:r w:rsidR="003D64DB">
        <w:t xml:space="preserve"> within any given text are boundless. Summarily, Irvine (1996) argues that because structural framing and </w:t>
      </w:r>
      <w:r w:rsidR="00262354">
        <w:t>deictic</w:t>
      </w:r>
      <w:r w:rsidR="003D64DB">
        <w:t xml:space="preserve"> forms cannot explain all possible agents within or surrounding a text, it is important to understand texts within social relations, and not just as multiply framed or dialogic, but </w:t>
      </w:r>
      <w:r>
        <w:t xml:space="preserve">as </w:t>
      </w:r>
      <w:r w:rsidR="003D64DB">
        <w:t>multiply dialogic, repeatedly and continuously</w:t>
      </w:r>
      <w:r w:rsidR="006E6EA4">
        <w:t xml:space="preserve"> </w:t>
      </w:r>
      <w:proofErr w:type="spellStart"/>
      <w:r w:rsidR="006E6EA4">
        <w:t>entextualized</w:t>
      </w:r>
      <w:proofErr w:type="spellEnd"/>
      <w:r w:rsidR="003D64DB">
        <w:t>.</w:t>
      </w:r>
    </w:p>
    <w:p w:rsidR="003D64DB" w:rsidRDefault="003D64DB" w:rsidP="00973F80">
      <w:pPr>
        <w:ind w:right="576" w:firstLine="720"/>
      </w:pPr>
      <w:r>
        <w:t xml:space="preserve">Urban (1996) advanced the scholarship further, setting a precedent of examining power </w:t>
      </w:r>
      <w:proofErr w:type="spellStart"/>
      <w:r>
        <w:t>affects</w:t>
      </w:r>
      <w:proofErr w:type="spellEnd"/>
      <w:r>
        <w:t xml:space="preserve"> on lang</w:t>
      </w:r>
      <w:r w:rsidR="006E6EA4">
        <w:t xml:space="preserve">uage in </w:t>
      </w:r>
      <w:proofErr w:type="spellStart"/>
      <w:r w:rsidR="006E6EA4">
        <w:t>sociocentric</w:t>
      </w:r>
      <w:proofErr w:type="spellEnd"/>
      <w:r w:rsidR="006E6EA4">
        <w:t xml:space="preserve"> contexts through which they pass</w:t>
      </w:r>
      <w:r>
        <w:t>. Urban (1996) explore</w:t>
      </w:r>
      <w:r w:rsidR="006E6EA4">
        <w:t>s</w:t>
      </w:r>
      <w:r>
        <w:t xml:space="preserve"> power relationships in the replication of transcribed texts and the accuracy of those replications based on the power relationships between “originator” (usually with the most cultural authenticity and therefore power) and replicator. Much like </w:t>
      </w:r>
      <w:proofErr w:type="spellStart"/>
      <w:r>
        <w:t>Volishinov</w:t>
      </w:r>
      <w:proofErr w:type="spellEnd"/>
      <w:r>
        <w:t xml:space="preserve"> (1979), Urban (1996) finds that asymmetrical power relationships have the most change, either phonemic, syllabic, particle, or even clausal additions or deletions</w:t>
      </w:r>
      <w:r w:rsidR="006E6EA4">
        <w:t>,</w:t>
      </w:r>
      <w:r>
        <w:t xml:space="preserve"> than do more egalitarian relationships. Further, the replicator does not have the sole power in transcription, depending on the setting and nature of the power relationships.</w:t>
      </w:r>
    </w:p>
    <w:p w:rsidR="003D64DB" w:rsidRDefault="003D64DB" w:rsidP="00973F80">
      <w:pPr>
        <w:ind w:right="576" w:firstLine="720"/>
      </w:pPr>
      <w:r>
        <w:lastRenderedPageBreak/>
        <w:t xml:space="preserve">A fine example of this, and related to healthcare, is </w:t>
      </w:r>
      <w:proofErr w:type="spellStart"/>
      <w:r>
        <w:t>Mehan’s</w:t>
      </w:r>
      <w:proofErr w:type="spellEnd"/>
      <w:r>
        <w:t xml:space="preserve"> (1996) work on how learning disabled children are </w:t>
      </w:r>
      <w:proofErr w:type="spellStart"/>
      <w:r>
        <w:t>indexically</w:t>
      </w:r>
      <w:proofErr w:type="spellEnd"/>
      <w:r>
        <w:t xml:space="preserve"> labeled through a schools bureaucratic system. Overall, a teacher (low ranking</w:t>
      </w:r>
      <w:r w:rsidR="0015461C">
        <w:t xml:space="preserve"> status</w:t>
      </w:r>
      <w:r>
        <w:t xml:space="preserve">) voices a concern of a child’s </w:t>
      </w:r>
      <w:r w:rsidR="006E6EA4">
        <w:t>progress</w:t>
      </w:r>
      <w:r>
        <w:t xml:space="preserve"> and takes a step in creating a child’s label. Then another bureaucratic committee </w:t>
      </w:r>
      <w:r w:rsidR="0015461C">
        <w:t xml:space="preserve">(administrative status) </w:t>
      </w:r>
      <w:r>
        <w:t xml:space="preserve">offers a suggestion, </w:t>
      </w:r>
      <w:proofErr w:type="spellStart"/>
      <w:r w:rsidR="006E6EA4">
        <w:t>entextualizing</w:t>
      </w:r>
      <w:proofErr w:type="spellEnd"/>
      <w:r>
        <w:t xml:space="preserve"> the teachers report into a school matter. Next, a psychologist </w:t>
      </w:r>
      <w:r w:rsidR="0015461C">
        <w:t xml:space="preserve">(authoritative status) </w:t>
      </w:r>
      <w:r>
        <w:t xml:space="preserve">is brought in, who further </w:t>
      </w:r>
      <w:proofErr w:type="spellStart"/>
      <w:r w:rsidR="00262354">
        <w:t>entextualizes</w:t>
      </w:r>
      <w:proofErr w:type="spellEnd"/>
      <w:r>
        <w:t xml:space="preserve"> the information and solidifies the child’s identity as different. Finally, a district board </w:t>
      </w:r>
      <w:r w:rsidR="0015461C">
        <w:t xml:space="preserve">(legitimizing status) </w:t>
      </w:r>
      <w:r>
        <w:t xml:space="preserve">makes a decision based on the report given by the </w:t>
      </w:r>
      <w:r w:rsidR="006E6EA4">
        <w:t>psychologist</w:t>
      </w:r>
      <w:r>
        <w:t xml:space="preserve"> and the elicitations for information by the special educators to the parent and teacher. P</w:t>
      </w:r>
      <w:r w:rsidR="006E6EA4">
        <w:t>ower is evoked in this case</w:t>
      </w:r>
      <w:r w:rsidR="00722CCE">
        <w:t xml:space="preserve"> </w:t>
      </w:r>
      <w:r w:rsidR="006E6EA4">
        <w:t xml:space="preserve">by </w:t>
      </w:r>
      <w:r w:rsidR="00722CCE">
        <w:t>generating a</w:t>
      </w:r>
      <w:r>
        <w:t xml:space="preserve"> label</w:t>
      </w:r>
      <w:r w:rsidR="00722CCE">
        <w:t>,</w:t>
      </w:r>
      <w:r w:rsidR="006E6EA4">
        <w:t xml:space="preserve"> learning disabled,</w:t>
      </w:r>
      <w:r w:rsidR="00722CCE">
        <w:t xml:space="preserve"> a discursive social </w:t>
      </w:r>
      <w:proofErr w:type="spellStart"/>
      <w:r w:rsidR="00722CCE">
        <w:t>markedness</w:t>
      </w:r>
      <w:proofErr w:type="spellEnd"/>
      <w:r w:rsidR="00722CCE">
        <w:t xml:space="preserve"> (</w:t>
      </w:r>
      <w:proofErr w:type="spellStart"/>
      <w:r w:rsidR="00722CCE">
        <w:t>Urciuoli</w:t>
      </w:r>
      <w:proofErr w:type="spellEnd"/>
      <w:r w:rsidR="00722CCE">
        <w:t xml:space="preserve"> 1996, 2011)</w:t>
      </w:r>
      <w:r>
        <w:t>. The domina</w:t>
      </w:r>
      <w:r w:rsidR="00453D42">
        <w:t>n</w:t>
      </w:r>
      <w:r>
        <w:t>t, positivistic biomedical model</w:t>
      </w:r>
      <w:r w:rsidR="006E6EA4">
        <w:t xml:space="preserve"> (psychological</w:t>
      </w:r>
      <w:r>
        <w:t>) prevails over the sociolog</w:t>
      </w:r>
      <w:r w:rsidR="006E6EA4">
        <w:t>ical (teacher) and historical (m</w:t>
      </w:r>
      <w:r>
        <w:t>other).</w:t>
      </w:r>
    </w:p>
    <w:p w:rsidR="003D64DB" w:rsidRDefault="003D64DB" w:rsidP="00973F80">
      <w:pPr>
        <w:ind w:right="576" w:firstLine="720"/>
      </w:pPr>
      <w:r w:rsidRPr="009A263F">
        <w:rPr>
          <w:iCs/>
        </w:rPr>
        <w:t xml:space="preserve">The background ideologies that shape meaning in </w:t>
      </w:r>
      <w:r w:rsidR="00453D42">
        <w:rPr>
          <w:iCs/>
        </w:rPr>
        <w:t xml:space="preserve">the language and </w:t>
      </w:r>
      <w:r w:rsidR="006E6EA4">
        <w:rPr>
          <w:iCs/>
        </w:rPr>
        <w:t xml:space="preserve">the resultant </w:t>
      </w:r>
      <w:r w:rsidR="00453D42">
        <w:rPr>
          <w:iCs/>
        </w:rPr>
        <w:t xml:space="preserve">symbols of </w:t>
      </w:r>
      <w:r w:rsidRPr="009A263F">
        <w:rPr>
          <w:iCs/>
        </w:rPr>
        <w:t>geographical, economic, ethnic, and racial difference are often not overt in discourse.</w:t>
      </w:r>
      <w:r w:rsidR="005F404B">
        <w:t xml:space="preserve"> As Hill (2009), </w:t>
      </w:r>
      <w:proofErr w:type="spellStart"/>
      <w:r w:rsidR="005F404B">
        <w:t>Urciuoli</w:t>
      </w:r>
      <w:proofErr w:type="spellEnd"/>
      <w:r>
        <w:t xml:space="preserve"> (2011), Blanton (2011)</w:t>
      </w:r>
      <w:r w:rsidR="006E6EA4">
        <w:t>,</w:t>
      </w:r>
      <w:r>
        <w:t xml:space="preserve"> </w:t>
      </w:r>
      <w:proofErr w:type="spellStart"/>
      <w:r>
        <w:t>Wirtz</w:t>
      </w:r>
      <w:proofErr w:type="spellEnd"/>
      <w:r>
        <w:t xml:space="preserve"> and Dick (2011), argue, difference marking discourses often maintain hegemonic power precisely because the ideological assumptions of such discourses are covert. Hill (2001, 2009) and Dick (2011) have both examined the ideological assumptions that shape understanding of lexical items as markers of ethnicity, class, and </w:t>
      </w:r>
      <w:proofErr w:type="spellStart"/>
      <w:r>
        <w:t>rurality</w:t>
      </w:r>
      <w:proofErr w:type="spellEnd"/>
      <w:r>
        <w:t xml:space="preserve">, particularly through </w:t>
      </w:r>
      <w:proofErr w:type="spellStart"/>
      <w:r>
        <w:t>indexicality</w:t>
      </w:r>
      <w:proofErr w:type="spellEnd"/>
      <w:r>
        <w:t xml:space="preserve"> (Silverstein 2003, 2005). </w:t>
      </w:r>
      <w:proofErr w:type="spellStart"/>
      <w:r>
        <w:t>Indexicality</w:t>
      </w:r>
      <w:proofErr w:type="spellEnd"/>
      <w:r>
        <w:t xml:space="preserve"> is the process where discourse</w:t>
      </w:r>
      <w:r w:rsidR="006E6EA4">
        <w:t>s index</w:t>
      </w:r>
      <w:r>
        <w:t xml:space="preserve"> meaning from other </w:t>
      </w:r>
      <w:r>
        <w:lastRenderedPageBreak/>
        <w:t xml:space="preserve">discourses and is closely related to ideas of dialogism discussed by </w:t>
      </w:r>
      <w:proofErr w:type="spellStart"/>
      <w:r>
        <w:t>Bakhtin</w:t>
      </w:r>
      <w:proofErr w:type="spellEnd"/>
      <w:r>
        <w:t xml:space="preserve"> (1984). </w:t>
      </w:r>
    </w:p>
    <w:p w:rsidR="003D64DB" w:rsidRPr="00A44B58" w:rsidRDefault="003D64DB" w:rsidP="00973F80">
      <w:pPr>
        <w:ind w:right="576" w:firstLine="720"/>
      </w:pPr>
      <w:r>
        <w:t xml:space="preserve">For Hill (2001), the use of Mock Spanish by whites indexes the inequality in the linguistic market of Spanish within the US, but it also indexes the lower social position that Hispanic and Latino ethnicities have within the US. Mock Spanish is often phonological and syntactically inaccurate, yet is not corrected by white speakers, nor do they try to learn proper usage (Hill 2001). This is shaped by a nationalistic ideology that English is the national language, and that white America is </w:t>
      </w:r>
      <w:proofErr w:type="gramStart"/>
      <w:r>
        <w:t>the dominate</w:t>
      </w:r>
      <w:proofErr w:type="gramEnd"/>
      <w:r>
        <w:t xml:space="preserve"> and hegemonic group. These ideological backgrounds further lead to other indexes, especially when Spanish speakers who use non Standard American English (SAE) forms are overtly and publicly criticized for not learning proper English, or not attempting to assimilate. </w:t>
      </w:r>
    </w:p>
    <w:p w:rsidR="003D64DB" w:rsidRDefault="003D64DB" w:rsidP="00973F80">
      <w:pPr>
        <w:ind w:right="576" w:firstLine="720"/>
      </w:pPr>
      <w:r w:rsidRPr="006E28CB">
        <w:rPr>
          <w:iCs/>
        </w:rPr>
        <w:t>Identity is also negotiated quite deliberately through language and discourse by building on existing and well recognized ideologies.</w:t>
      </w:r>
      <w:r>
        <w:rPr>
          <w:i/>
          <w:iCs/>
        </w:rPr>
        <w:t xml:space="preserve"> </w:t>
      </w:r>
      <w:proofErr w:type="spellStart"/>
      <w:r>
        <w:t>Bucholtz</w:t>
      </w:r>
      <w:proofErr w:type="spellEnd"/>
      <w:r>
        <w:t xml:space="preserve"> (2001) examines how white, </w:t>
      </w:r>
      <w:proofErr w:type="spellStart"/>
      <w:r>
        <w:t>self identified</w:t>
      </w:r>
      <w:proofErr w:type="spellEnd"/>
      <w:r>
        <w:t xml:space="preserve"> nerdy teenagers use hypercorrect SAE to construct an identity apart from racial and socioeconomic groups that are known to uses non SAE form, such as African Americans and urban and rural whites. By conforming to the stringent rules of “Hyper SAE” (</w:t>
      </w:r>
      <w:proofErr w:type="spellStart"/>
      <w:r>
        <w:t>Bucholtz</w:t>
      </w:r>
      <w:proofErr w:type="spellEnd"/>
      <w:r>
        <w:t xml:space="preserve"> (2001), these “nerdy” teens construct a social space and identity for themselves that often times provides them with protection from perceived threats from outsiders, as well as an ability to differentiate and demean others for their “incorrect usage,” which helps to maintain the political status quo.</w:t>
      </w:r>
    </w:p>
    <w:p w:rsidR="00904D48" w:rsidRDefault="00904D48" w:rsidP="00973F80">
      <w:pPr>
        <w:ind w:right="576" w:firstLine="720"/>
      </w:pPr>
      <w:r w:rsidRPr="00C2357C">
        <w:rPr>
          <w:iCs/>
        </w:rPr>
        <w:lastRenderedPageBreak/>
        <w:t>Ideological backgrounds, even if they remain covert, are extremely powerful in creating and maintaining discourses of difference.</w:t>
      </w:r>
      <w:r w:rsidRPr="00C2357C">
        <w:t xml:space="preserve"> </w:t>
      </w:r>
      <w:r>
        <w:t xml:space="preserve"> </w:t>
      </w:r>
      <w:r w:rsidRPr="00C2357C">
        <w:t xml:space="preserve">Through the </w:t>
      </w:r>
      <w:proofErr w:type="spellStart"/>
      <w:r w:rsidR="00A2427C">
        <w:t>heteroglossic</w:t>
      </w:r>
      <w:proofErr w:type="spellEnd"/>
      <w:r w:rsidR="00A2427C">
        <w:t xml:space="preserve"> </w:t>
      </w:r>
      <w:r w:rsidRPr="00C2357C">
        <w:t xml:space="preserve">processes in which one discourse dominates others, where one voice is heard and others ignored, modern inequalities and power relations remain highly effective in </w:t>
      </w:r>
      <w:r>
        <w:t>constructing and marking bodies-</w:t>
      </w:r>
      <w:r w:rsidRPr="00C2357C">
        <w:t xml:space="preserve"> in</w:t>
      </w:r>
      <w:r>
        <w:t>dividual, social, and political-</w:t>
      </w:r>
      <w:r w:rsidRPr="00C2357C">
        <w:t xml:space="preserve"> as different. Much research has been done to understand these processes, but much more is needed in order to closes the gap in modern inequ</w:t>
      </w:r>
      <w:r>
        <w:t>alities, particularly related to hea</w:t>
      </w:r>
      <w:r w:rsidR="0085567C">
        <w:t>lth.</w:t>
      </w:r>
    </w:p>
    <w:p w:rsidR="0085567C" w:rsidRDefault="0085567C" w:rsidP="00973F80">
      <w:pPr>
        <w:ind w:right="576" w:firstLine="720"/>
      </w:pPr>
      <w:r>
        <w:t>The effect of being marked linguistically has real world consequences in that access to symbolic capital is restricted</w:t>
      </w:r>
      <w:r w:rsidRPr="0020483B">
        <w:rPr>
          <w:i/>
          <w:iCs/>
        </w:rPr>
        <w:t xml:space="preserve">. </w:t>
      </w:r>
      <w:r w:rsidRPr="001A1DDA">
        <w:rPr>
          <w:iCs/>
        </w:rPr>
        <w:t>Therefore, dominate discourses and ideologies within society have the power to mark others as d</w:t>
      </w:r>
      <w:r>
        <w:rPr>
          <w:iCs/>
        </w:rPr>
        <w:t xml:space="preserve">ifferent, based on ethnicity, class, </w:t>
      </w:r>
      <w:proofErr w:type="spellStart"/>
      <w:r>
        <w:rPr>
          <w:iCs/>
        </w:rPr>
        <w:t>rurality</w:t>
      </w:r>
      <w:proofErr w:type="spellEnd"/>
      <w:r>
        <w:rPr>
          <w:iCs/>
        </w:rPr>
        <w:t>, or intelligence</w:t>
      </w:r>
      <w:r w:rsidRPr="001A1DDA">
        <w:rPr>
          <w:iCs/>
        </w:rPr>
        <w:t>, and to limit their access to capital, thus shaping human symbolic (inter)action.</w:t>
      </w:r>
      <w:r>
        <w:rPr>
          <w:iCs/>
        </w:rPr>
        <w:t xml:space="preserve"> </w:t>
      </w:r>
      <w:r>
        <w:t xml:space="preserve">One way symbolic action is shaped by discourse in relation to socioeconomic status and health, such as FQHC patients, is through the discursive actions of marking social and individual bodies as different and, most </w:t>
      </w:r>
      <w:r w:rsidR="005F404B">
        <w:t>importantly, dangerous (</w:t>
      </w:r>
      <w:proofErr w:type="spellStart"/>
      <w:r w:rsidR="005F404B">
        <w:t>Urciuoli</w:t>
      </w:r>
      <w:proofErr w:type="spellEnd"/>
      <w:r>
        <w:t xml:space="preserve"> 1996; Hill 1999, 2009). </w:t>
      </w:r>
    </w:p>
    <w:p w:rsidR="006E6EA4" w:rsidRDefault="0085567C" w:rsidP="00BB5348">
      <w:pPr>
        <w:ind w:right="576" w:firstLine="720"/>
      </w:pPr>
      <w:r>
        <w:t xml:space="preserve">Briggs and </w:t>
      </w:r>
      <w:proofErr w:type="spellStart"/>
      <w:r>
        <w:t>Mantini</w:t>
      </w:r>
      <w:proofErr w:type="spellEnd"/>
      <w:r>
        <w:t xml:space="preserve">-Briggs (2003) detailed these processes by analyzing the media campaign of </w:t>
      </w:r>
      <w:r w:rsidRPr="005F404B">
        <w:t>the Venezuelan government</w:t>
      </w:r>
      <w:r>
        <w:t xml:space="preserve"> during an outbreak of cholera in indigenous remote areas of the country. Knowing that cholera, because of its outbreak in neighboring countries, was a possibility, the government warned of travel and ordered precautions to rural areas. When the outbreak first developed within Venezuela proper, it struck indigenous populations of the coast, who spoke different languages, and had yet to be “assimilated” into the larger state. </w:t>
      </w:r>
    </w:p>
    <w:p w:rsidR="0085567C" w:rsidRPr="00BB5348" w:rsidRDefault="0085567C" w:rsidP="00BB5348">
      <w:pPr>
        <w:ind w:right="576" w:firstLine="720"/>
        <w:rPr>
          <w:iCs/>
        </w:rPr>
      </w:pPr>
      <w:r>
        <w:lastRenderedPageBreak/>
        <w:t xml:space="preserve">Media reports, Briggs and </w:t>
      </w:r>
      <w:proofErr w:type="spellStart"/>
      <w:r>
        <w:t>Mantini</w:t>
      </w:r>
      <w:proofErr w:type="spellEnd"/>
      <w:r>
        <w:t xml:space="preserve">-Briggs (2003) argue, quickly marked the indigenous, rural population as different, and most importantly, a public health threat. Thus, the population was </w:t>
      </w:r>
      <w:proofErr w:type="spellStart"/>
      <w:r>
        <w:t>racialized</w:t>
      </w:r>
      <w:proofErr w:type="spellEnd"/>
      <w:r>
        <w:t xml:space="preserve"> through state discourses of public health, shaped by</w:t>
      </w:r>
      <w:r w:rsidR="006E6EA4">
        <w:t>, and simultaneously shaping,</w:t>
      </w:r>
      <w:r>
        <w:t xml:space="preserve"> larger nationalis</w:t>
      </w:r>
      <w:r w:rsidR="006E6EA4">
        <w:t xml:space="preserve">tic ideologies of </w:t>
      </w:r>
      <w:proofErr w:type="spellStart"/>
      <w:r w:rsidR="006E6EA4">
        <w:t>non conformity</w:t>
      </w:r>
      <w:proofErr w:type="spellEnd"/>
      <w:r>
        <w:t xml:space="preserve"> to the norms of the state. The discourses of the rural indigenous population, </w:t>
      </w:r>
      <w:r w:rsidRPr="00FC71A3">
        <w:rPr>
          <w:i/>
          <w:u w:val="single"/>
        </w:rPr>
        <w:t>particularly those discourses that addressed their lack of medical infrastructure and inequality</w:t>
      </w:r>
      <w:r>
        <w:t>, were ignored by national media. Because of their lack of linguistic and social capital, their discourse that sought to argue that it was not a racial issue</w:t>
      </w:r>
      <w:r w:rsidR="005F404B">
        <w:t>,</w:t>
      </w:r>
      <w:r>
        <w:t xml:space="preserve"> but a </w:t>
      </w:r>
      <w:proofErr w:type="spellStart"/>
      <w:r>
        <w:t>medicopolitical</w:t>
      </w:r>
      <w:proofErr w:type="spellEnd"/>
      <w:r>
        <w:t xml:space="preserve"> issue, went unnoticed within the larger </w:t>
      </w:r>
      <w:proofErr w:type="spellStart"/>
      <w:r>
        <w:t>metadiscourses</w:t>
      </w:r>
      <w:proofErr w:type="spellEnd"/>
      <w:r>
        <w:t xml:space="preserve"> of the state.</w:t>
      </w:r>
      <w:r w:rsidR="00BB5348">
        <w:t xml:space="preserve"> </w:t>
      </w:r>
    </w:p>
    <w:p w:rsidR="00161127" w:rsidRDefault="00161127" w:rsidP="00973F80">
      <w:pPr>
        <w:ind w:right="576"/>
      </w:pPr>
    </w:p>
    <w:p w:rsidR="00194778" w:rsidRDefault="003022BF" w:rsidP="00973F80">
      <w:pPr>
        <w:pStyle w:val="Heading2"/>
        <w:ind w:right="576"/>
      </w:pPr>
      <w:bookmarkStart w:id="42" w:name="_Toc384663558"/>
      <w:r>
        <w:t xml:space="preserve">Semiotic Negotiation of Social </w:t>
      </w:r>
      <w:proofErr w:type="spellStart"/>
      <w:r>
        <w:t>Markedness</w:t>
      </w:r>
      <w:proofErr w:type="spellEnd"/>
      <w:r>
        <w:t xml:space="preserve"> in Discourses of Rural Health</w:t>
      </w:r>
      <w:bookmarkEnd w:id="42"/>
    </w:p>
    <w:p w:rsidR="00722CCE" w:rsidRDefault="00722CCE" w:rsidP="00973F80">
      <w:pPr>
        <w:ind w:right="576" w:firstLine="720"/>
      </w:pPr>
      <w:r>
        <w:t>As I stated in the introductory chapter, post-structural theories (relying heavily on the works of Foucault and Bourdieu, among others), have provided exceptional utility in moving beyond reductive, one dimensio</w:t>
      </w:r>
      <w:r w:rsidR="00390954">
        <w:t>nal structural theories. I</w:t>
      </w:r>
      <w:r>
        <w:t>f no</w:t>
      </w:r>
      <w:r w:rsidR="00390954">
        <w:t>thing else, post-structuralism (</w:t>
      </w:r>
      <w:r>
        <w:t>especially</w:t>
      </w:r>
      <w:r w:rsidR="00390954">
        <w:t>, though not exclusively)</w:t>
      </w:r>
      <w:r w:rsidR="00D50429">
        <w:t xml:space="preserve"> through the linguistic</w:t>
      </w:r>
      <w:r>
        <w:t xml:space="preserve"> narrative turn in anthropology</w:t>
      </w:r>
      <w:r w:rsidR="00EB3843">
        <w:t>,</w:t>
      </w:r>
      <w:r>
        <w:t xml:space="preserve"> uncovered hidden </w:t>
      </w:r>
      <w:proofErr w:type="spellStart"/>
      <w:r>
        <w:t>knowledge</w:t>
      </w:r>
      <w:r w:rsidR="00390954">
        <w:t>s</w:t>
      </w:r>
      <w:proofErr w:type="spellEnd"/>
      <w:r>
        <w:t xml:space="preserve"> by exposing pathways of interconnectedness between forms of social marking.</w:t>
      </w:r>
      <w:r w:rsidR="002961EE">
        <w:t xml:space="preserve"> “Inter-”   has become the prefix de jour: </w:t>
      </w:r>
      <w:proofErr w:type="spellStart"/>
      <w:r w:rsidR="002961EE">
        <w:t>intertextual</w:t>
      </w:r>
      <w:proofErr w:type="spellEnd"/>
      <w:r w:rsidR="002961EE">
        <w:t xml:space="preserve">; </w:t>
      </w:r>
      <w:proofErr w:type="spellStart"/>
      <w:r w:rsidR="002961EE">
        <w:t>interdiscursive</w:t>
      </w:r>
      <w:proofErr w:type="spellEnd"/>
      <w:r w:rsidR="002961EE">
        <w:t xml:space="preserve">; </w:t>
      </w:r>
      <w:proofErr w:type="spellStart"/>
      <w:r w:rsidR="002961EE">
        <w:t>intersectionality</w:t>
      </w:r>
      <w:proofErr w:type="spellEnd"/>
      <w:r w:rsidR="002742A8">
        <w:t>; intercultural</w:t>
      </w:r>
      <w:r w:rsidR="002961EE">
        <w:t>; et cetera.</w:t>
      </w:r>
      <w:r w:rsidR="00BD376A">
        <w:t xml:space="preserve"> These analyses moved us closer to better understandings of the role of power in shaping discourses of truth.</w:t>
      </w:r>
    </w:p>
    <w:p w:rsidR="003022BF" w:rsidRDefault="00BD376A" w:rsidP="00973F80">
      <w:pPr>
        <w:ind w:right="576" w:firstLine="720"/>
      </w:pPr>
      <w:r>
        <w:t>Yet, we are left largely with linguistic</w:t>
      </w:r>
      <w:r w:rsidR="006E6EA4">
        <w:t>ally</w:t>
      </w:r>
      <w:r>
        <w:t xml:space="preserve"> </w:t>
      </w:r>
      <w:r w:rsidR="00501464">
        <w:t xml:space="preserve">informed </w:t>
      </w:r>
      <w:r w:rsidR="0085567C">
        <w:t>medical anthropologies</w:t>
      </w:r>
      <w:r>
        <w:t xml:space="preserve"> focused on interactional approaches, reducing analyses to face-to-</w:t>
      </w:r>
      <w:r>
        <w:lastRenderedPageBreak/>
        <w:t>face and individual discursive events. Often times, the approach is to examine the structural interlo</w:t>
      </w:r>
      <w:r w:rsidR="006E6EA4">
        <w:t>cution from a two-party perspective</w:t>
      </w:r>
      <w:r>
        <w:t>, sprinkled with context here and there. Silverstein (2006) is particularly concern</w:t>
      </w:r>
      <w:r w:rsidR="00405243">
        <w:t xml:space="preserve">ed with this, arguing that recent volumes in anthropological linguistics </w:t>
      </w:r>
      <w:r>
        <w:t>are not unifying developments in the field, and do not set a clear, theoretical approach to the tasks at hand</w:t>
      </w:r>
      <w:r w:rsidR="00501464">
        <w:t xml:space="preserve"> that would be relatable to medical anthropologists. Perhaps this is why anthropological linguistics and medical anthropology so rarely coexist in a meaningful fashion.</w:t>
      </w:r>
    </w:p>
    <w:p w:rsidR="003022BF" w:rsidRPr="00194778" w:rsidRDefault="003022BF" w:rsidP="00973F80">
      <w:pPr>
        <w:ind w:right="576"/>
      </w:pPr>
    </w:p>
    <w:p w:rsidR="003022BF" w:rsidRDefault="003022BF" w:rsidP="00973F80">
      <w:pPr>
        <w:pStyle w:val="BlockQuotation"/>
        <w:ind w:right="576"/>
      </w:pPr>
      <w:r>
        <w:t xml:space="preserve">This conceptual horizon is post-structural, </w:t>
      </w:r>
      <w:proofErr w:type="spellStart"/>
      <w:r>
        <w:t>processual</w:t>
      </w:r>
      <w:proofErr w:type="spellEnd"/>
      <w:r>
        <w:t xml:space="preserve">, dialectic; a viable linguistic anthropology must integrate this into a contemporary, “functionally”- sensitive linguistics and a properly dialogic and constructivist social psychology that worries the </w:t>
      </w:r>
      <w:proofErr w:type="spellStart"/>
      <w:r>
        <w:t>sociocentric</w:t>
      </w:r>
      <w:proofErr w:type="spellEnd"/>
      <w:r>
        <w:t xml:space="preserve"> mind… [Silverstein 2006:277]</w:t>
      </w:r>
    </w:p>
    <w:p w:rsidR="003022BF" w:rsidRDefault="003022BF" w:rsidP="00973F80">
      <w:pPr>
        <w:ind w:right="576"/>
      </w:pPr>
    </w:p>
    <w:p w:rsidR="006F2A49" w:rsidRDefault="00501464" w:rsidP="00973F80">
      <w:pPr>
        <w:ind w:right="576" w:firstLine="720"/>
      </w:pPr>
      <w:r>
        <w:t xml:space="preserve">I attempt to </w:t>
      </w:r>
      <w:r w:rsidR="00D50429">
        <w:t>outline a</w:t>
      </w:r>
      <w:r w:rsidR="00C519A0">
        <w:t xml:space="preserve"> ne</w:t>
      </w:r>
      <w:r w:rsidR="003F4626">
        <w:t>w approach in this dissertation</w:t>
      </w:r>
      <w:r>
        <w:t>, by seeking to</w:t>
      </w:r>
      <w:r w:rsidR="003F4626">
        <w:t xml:space="preserve"> identify new avenues of analysis that reach into broader scale discursive orders.</w:t>
      </w:r>
      <w:r w:rsidR="00D46685">
        <w:t xml:space="preserve"> </w:t>
      </w:r>
      <w:r w:rsidR="00132D61">
        <w:t xml:space="preserve">In the case presented in this dissertation, </w:t>
      </w:r>
      <w:r w:rsidR="006E6EA4">
        <w:t xml:space="preserve">I </w:t>
      </w:r>
      <w:r w:rsidR="00EB0762">
        <w:t>bring these bodies of li</w:t>
      </w:r>
      <w:r>
        <w:t xml:space="preserve">terature together </w:t>
      </w:r>
      <w:r w:rsidR="003022BF">
        <w:t>for</w:t>
      </w:r>
      <w:r w:rsidR="00132D61">
        <w:t xml:space="preserve"> a functional analysis of the </w:t>
      </w:r>
      <w:r w:rsidR="00EB0762">
        <w:t>semiotic</w:t>
      </w:r>
      <w:r w:rsidR="00132D61">
        <w:t xml:space="preserve"> negotiation of social </w:t>
      </w:r>
      <w:proofErr w:type="spellStart"/>
      <w:r w:rsidR="00132D61">
        <w:t>marked</w:t>
      </w:r>
      <w:r w:rsidR="00EB0762">
        <w:t>n</w:t>
      </w:r>
      <w:r w:rsidR="00132D61">
        <w:t>ess</w:t>
      </w:r>
      <w:proofErr w:type="spellEnd"/>
      <w:r w:rsidR="00EB0762">
        <w:t xml:space="preserve"> </w:t>
      </w:r>
      <w:r w:rsidR="002863EC">
        <w:t xml:space="preserve">of </w:t>
      </w:r>
      <w:proofErr w:type="spellStart"/>
      <w:r w:rsidR="002863EC">
        <w:t>rurality</w:t>
      </w:r>
      <w:proofErr w:type="spellEnd"/>
      <w:r w:rsidR="002863EC">
        <w:t xml:space="preserve"> </w:t>
      </w:r>
      <w:r w:rsidR="00EB0762">
        <w:t>in health</w:t>
      </w:r>
      <w:r w:rsidR="006E6EA4">
        <w:t>care</w:t>
      </w:r>
      <w:r w:rsidR="00EB0762">
        <w:t xml:space="preserve">, particularly through the strategic separation of </w:t>
      </w:r>
      <w:r w:rsidR="00D46685">
        <w:t xml:space="preserve">the </w:t>
      </w:r>
      <w:r w:rsidR="00EB0762">
        <w:t>denotation</w:t>
      </w:r>
      <w:r>
        <w:t>s</w:t>
      </w:r>
      <w:r w:rsidR="00EB0762">
        <w:t xml:space="preserve"> </w:t>
      </w:r>
      <w:r w:rsidR="00D46685">
        <w:t>of health</w:t>
      </w:r>
      <w:r w:rsidR="002742A8">
        <w:t>care and healthiness</w:t>
      </w:r>
      <w:r w:rsidR="00D46685">
        <w:t xml:space="preserve"> </w:t>
      </w:r>
      <w:r w:rsidR="006E6EA4">
        <w:t xml:space="preserve">across </w:t>
      </w:r>
      <w:proofErr w:type="spellStart"/>
      <w:r w:rsidR="006E6EA4">
        <w:t>chronotopic</w:t>
      </w:r>
      <w:proofErr w:type="spellEnd"/>
      <w:r w:rsidR="006E6EA4">
        <w:t xml:space="preserve"> frames</w:t>
      </w:r>
      <w:r w:rsidR="002863EC">
        <w:t xml:space="preserve"> of communities</w:t>
      </w:r>
      <w:r>
        <w:t>, bodies, and economics</w:t>
      </w:r>
      <w:r w:rsidR="006E6EA4">
        <w:t xml:space="preserve">. This examines </w:t>
      </w:r>
      <w:proofErr w:type="spellStart"/>
      <w:r w:rsidR="00EB0762">
        <w:t>chronotope</w:t>
      </w:r>
      <w:r w:rsidR="006E6EA4">
        <w:t>s</w:t>
      </w:r>
      <w:proofErr w:type="spellEnd"/>
      <w:r w:rsidR="00EB0762">
        <w:t xml:space="preserve"> and </w:t>
      </w:r>
      <w:proofErr w:type="spellStart"/>
      <w:r w:rsidR="00EB0762">
        <w:t>interdiscursivity</w:t>
      </w:r>
      <w:proofErr w:type="spellEnd"/>
      <w:r w:rsidR="00EB0762">
        <w:t xml:space="preserve"> as structures (</w:t>
      </w:r>
      <w:r w:rsidR="00EB0762" w:rsidRPr="00055090">
        <w:rPr>
          <w:i/>
        </w:rPr>
        <w:t>langue</w:t>
      </w:r>
      <w:r w:rsidR="00EB0762">
        <w:t xml:space="preserve">) that can </w:t>
      </w:r>
      <w:r w:rsidR="00405243">
        <w:t xml:space="preserve">be </w:t>
      </w:r>
      <w:r w:rsidR="00EB0762">
        <w:t>acted upon (</w:t>
      </w:r>
      <w:r w:rsidR="00EB0762" w:rsidRPr="00055090">
        <w:rPr>
          <w:i/>
        </w:rPr>
        <w:t>parole</w:t>
      </w:r>
      <w:r w:rsidR="00EB0762">
        <w:t>) to negotiate meaning</w:t>
      </w:r>
      <w:r w:rsidR="00D46685">
        <w:t>.</w:t>
      </w:r>
    </w:p>
    <w:p w:rsidR="003022BF" w:rsidRDefault="003022BF" w:rsidP="00973F80">
      <w:pPr>
        <w:ind w:right="576" w:firstLine="720"/>
      </w:pPr>
      <w:r>
        <w:t>I draw</w:t>
      </w:r>
      <w:r w:rsidR="0034581C">
        <w:t xml:space="preserve"> </w:t>
      </w:r>
      <w:r w:rsidR="008B7294">
        <w:t>f</w:t>
      </w:r>
      <w:r w:rsidR="00B037DA">
        <w:t>rom Briggs’ proposed theoretical model of communicability, which he argues</w:t>
      </w:r>
      <w:r w:rsidR="008B7294">
        <w:t xml:space="preserve"> “stands along-side </w:t>
      </w:r>
      <w:r w:rsidR="00B037DA">
        <w:t>racialization, medicalization, and ot</w:t>
      </w:r>
      <w:r w:rsidR="008B7294">
        <w:t>h</w:t>
      </w:r>
      <w:r w:rsidR="00B037DA">
        <w:t xml:space="preserve">er power-laden processes as integral to schemas of hegemony, coercion, and </w:t>
      </w:r>
      <w:r w:rsidR="00B037DA">
        <w:lastRenderedPageBreak/>
        <w:t>violence”</w:t>
      </w:r>
      <w:r w:rsidR="008B7294">
        <w:t xml:space="preserve"> </w:t>
      </w:r>
      <w:r w:rsidR="00B037DA">
        <w:t>(2005:270).</w:t>
      </w:r>
      <w:r w:rsidR="008B7294">
        <w:t xml:space="preserve"> Briggs (2005) relies heavily</w:t>
      </w:r>
      <w:r w:rsidR="006E6EA4">
        <w:t xml:space="preserve"> on critical discourse analysis</w:t>
      </w:r>
      <w:r w:rsidR="008B7294">
        <w:t xml:space="preserve"> and the work of medical and linguistic anthropologists mentioned above to show the </w:t>
      </w:r>
      <w:proofErr w:type="spellStart"/>
      <w:r w:rsidR="008B7294">
        <w:t>interdiscursivity</w:t>
      </w:r>
      <w:proofErr w:type="spellEnd"/>
      <w:r w:rsidR="008B7294">
        <w:t xml:space="preserve"> of </w:t>
      </w:r>
      <w:proofErr w:type="spellStart"/>
      <w:r w:rsidR="008B7294">
        <w:t>medicalizing</w:t>
      </w:r>
      <w:proofErr w:type="spellEnd"/>
      <w:r w:rsidR="008B7294">
        <w:t xml:space="preserve"> and </w:t>
      </w:r>
      <w:proofErr w:type="spellStart"/>
      <w:r w:rsidR="008B7294">
        <w:t>racializing</w:t>
      </w:r>
      <w:proofErr w:type="spellEnd"/>
      <w:r w:rsidR="008B7294">
        <w:t xml:space="preserve"> discourse in creating spheres of communicability, particularly through discourses of epidemics.</w:t>
      </w:r>
      <w:r w:rsidR="00055090">
        <w:t xml:space="preserve"> Briggs (2005) theory was instrumental in my previous research (Blanton 2006, 2008, 2011) on race and environmental health in south central Oklahoma, but my approach </w:t>
      </w:r>
      <w:r w:rsidR="006E6EA4">
        <w:t xml:space="preserve">here </w:t>
      </w:r>
      <w:r w:rsidR="00055090">
        <w:t>differs in a few unique ways.</w:t>
      </w:r>
    </w:p>
    <w:p w:rsidR="00055090" w:rsidRDefault="00055090" w:rsidP="00973F80">
      <w:pPr>
        <w:ind w:right="576" w:firstLine="720"/>
      </w:pPr>
      <w:r>
        <w:t xml:space="preserve">My approach is </w:t>
      </w:r>
      <w:r w:rsidR="00C519A0">
        <w:t xml:space="preserve">to provide </w:t>
      </w:r>
      <w:r w:rsidR="006E6EA4">
        <w:t xml:space="preserve">a </w:t>
      </w:r>
      <w:r w:rsidR="00C519A0">
        <w:t>relevant analysis of the negotiation of discourse in and between social groups within time and space, much as I did in Blanton 201</w:t>
      </w:r>
      <w:r w:rsidR="00D50429">
        <w:t>1</w:t>
      </w:r>
      <w:r w:rsidR="00C519A0">
        <w:t xml:space="preserve">, and examine the movement of meaning through </w:t>
      </w:r>
      <w:r w:rsidR="00DF0844">
        <w:t>“</w:t>
      </w:r>
      <w:proofErr w:type="spellStart"/>
      <w:r w:rsidR="0015461C">
        <w:t>interdiscursive</w:t>
      </w:r>
      <w:proofErr w:type="spellEnd"/>
      <w:r w:rsidR="00C519A0">
        <w:t xml:space="preserve"> webs</w:t>
      </w:r>
      <w:r w:rsidR="00DF0844">
        <w:t>”</w:t>
      </w:r>
      <w:r w:rsidR="00C519A0">
        <w:t xml:space="preserve"> (</w:t>
      </w:r>
      <w:proofErr w:type="spellStart"/>
      <w:r w:rsidR="00C519A0">
        <w:t>Wirtz</w:t>
      </w:r>
      <w:proofErr w:type="spellEnd"/>
      <w:r w:rsidR="00C519A0">
        <w:t xml:space="preserve"> 2011</w:t>
      </w:r>
      <w:r w:rsidR="003D26F6">
        <w:t>:E30</w:t>
      </w:r>
      <w:r w:rsidR="00DF0844">
        <w:t>)</w:t>
      </w:r>
      <w:r w:rsidR="00132D61">
        <w:t xml:space="preserve">, </w:t>
      </w:r>
      <w:r w:rsidR="00C519A0">
        <w:t xml:space="preserve">as messages of social </w:t>
      </w:r>
      <w:proofErr w:type="spellStart"/>
      <w:r w:rsidR="00C519A0">
        <w:t>markedness</w:t>
      </w:r>
      <w:proofErr w:type="spellEnd"/>
      <w:r w:rsidR="00C519A0">
        <w:t xml:space="preserve"> are continuously passed, yet rearticulated, through m</w:t>
      </w:r>
      <w:r>
        <w:t>ultiple structural positions</w:t>
      </w:r>
      <w:r w:rsidR="00C519A0">
        <w:t xml:space="preserve"> within broader discursive communities</w:t>
      </w:r>
      <w:r w:rsidR="00DF0844" w:rsidRPr="00DF0844">
        <w:t xml:space="preserve"> </w:t>
      </w:r>
      <w:r>
        <w:t>(</w:t>
      </w:r>
      <w:proofErr w:type="spellStart"/>
      <w:r w:rsidR="005F404B">
        <w:t>Urciuoli</w:t>
      </w:r>
      <w:proofErr w:type="spellEnd"/>
      <w:r w:rsidR="00DF0844">
        <w:t xml:space="preserve"> 2011, </w:t>
      </w:r>
      <w:proofErr w:type="spellStart"/>
      <w:r w:rsidR="00DF0844">
        <w:t>Wortham</w:t>
      </w:r>
      <w:proofErr w:type="spellEnd"/>
      <w:r w:rsidR="00DF0844">
        <w:t xml:space="preserve"> et al. 2011)</w:t>
      </w:r>
      <w:r>
        <w:t>. T</w:t>
      </w:r>
      <w:r w:rsidR="00C519A0">
        <w:t>he (re)</w:t>
      </w:r>
      <w:proofErr w:type="spellStart"/>
      <w:r w:rsidR="00C519A0">
        <w:t>entextualization</w:t>
      </w:r>
      <w:proofErr w:type="spellEnd"/>
      <w:r w:rsidR="00C519A0">
        <w:t>(s) occurring throughout</w:t>
      </w:r>
      <w:r>
        <w:t xml:space="preserve"> these w</w:t>
      </w:r>
      <w:r w:rsidR="006E6EA4">
        <w:t>ebs are not always denotatively</w:t>
      </w:r>
      <w:r>
        <w:t xml:space="preserve"> compatible, often intentionally so.</w:t>
      </w:r>
    </w:p>
    <w:p w:rsidR="0053338C" w:rsidRDefault="00055090" w:rsidP="00973F80">
      <w:pPr>
        <w:ind w:right="576" w:firstLine="720"/>
      </w:pPr>
      <w:r>
        <w:t xml:space="preserve"> I do not seek to find the processes of coercion and hegemony, as we </w:t>
      </w:r>
      <w:r w:rsidR="002742A8">
        <w:t xml:space="preserve">already </w:t>
      </w:r>
      <w:r>
        <w:t xml:space="preserve">know what they are. Instead, I answer, or at least attempt to, the call of Silverstein (2006) to find the functionality of negotiating </w:t>
      </w:r>
      <w:r w:rsidR="002863EC">
        <w:t xml:space="preserve">meanings of </w:t>
      </w:r>
      <w:proofErr w:type="spellStart"/>
      <w:r w:rsidR="002863EC">
        <w:t>rurality</w:t>
      </w:r>
      <w:proofErr w:type="spellEnd"/>
      <w:r w:rsidR="002863EC">
        <w:t xml:space="preserve"> within particular </w:t>
      </w:r>
      <w:proofErr w:type="spellStart"/>
      <w:r w:rsidR="002863EC">
        <w:t>chronotopes</w:t>
      </w:r>
      <w:proofErr w:type="spellEnd"/>
      <w:r w:rsidR="002863EC">
        <w:t xml:space="preserve"> through their passage across </w:t>
      </w:r>
      <w:proofErr w:type="spellStart"/>
      <w:r w:rsidR="00E256A5">
        <w:t>interdiscursive</w:t>
      </w:r>
      <w:proofErr w:type="spellEnd"/>
      <w:r w:rsidR="002863EC">
        <w:t xml:space="preserve"> webs and how those negotiations can empower communities through discourses of economic return on investm</w:t>
      </w:r>
      <w:r w:rsidR="0034581C">
        <w:t>ent in FQHCs</w:t>
      </w:r>
      <w:r w:rsidR="002863EC">
        <w:t>.</w:t>
      </w:r>
    </w:p>
    <w:p w:rsidR="00C519A0" w:rsidRDefault="002863EC" w:rsidP="00973F80">
      <w:pPr>
        <w:ind w:right="576" w:firstLine="720"/>
      </w:pPr>
      <w:r>
        <w:t>To argue this is the definitive approach, however, would be premature.</w:t>
      </w:r>
      <w:r w:rsidR="00C519A0">
        <w:t xml:space="preserve"> </w:t>
      </w:r>
      <w:r>
        <w:t>A</w:t>
      </w:r>
      <w:r w:rsidR="00C519A0">
        <w:t xml:space="preserve"> true accounting of the voice</w:t>
      </w:r>
      <w:r w:rsidR="006E6EA4">
        <w:t>s</w:t>
      </w:r>
      <w:r w:rsidR="00C519A0">
        <w:t xml:space="preserve"> of FQHCs, healthcare, and </w:t>
      </w:r>
      <w:proofErr w:type="spellStart"/>
      <w:r w:rsidR="00C519A0">
        <w:t>rural</w:t>
      </w:r>
      <w:r>
        <w:t>ity</w:t>
      </w:r>
      <w:proofErr w:type="spellEnd"/>
      <w:r>
        <w:t xml:space="preserve"> has yet to be </w:t>
      </w:r>
      <w:r>
        <w:lastRenderedPageBreak/>
        <w:t>done and</w:t>
      </w:r>
      <w:r w:rsidR="00C519A0">
        <w:t xml:space="preserve"> the discourses of HWC w</w:t>
      </w:r>
      <w:r>
        <w:t>ill inevitably be different from</w:t>
      </w:r>
      <w:r w:rsidR="00C519A0">
        <w:t xml:space="preserve"> other FQHCs across the nation, state, and even region, as they are produced within differential social structures and contexts. Polyphony</w:t>
      </w:r>
      <w:r w:rsidR="004D3AD7">
        <w:t xml:space="preserve"> (multiple voices or discourses)</w:t>
      </w:r>
      <w:r w:rsidR="00C519A0">
        <w:t xml:space="preserve"> exists not only between FQHCs, but within them as well. The task here is to find one or two of these voices, to document them, and to understand their </w:t>
      </w:r>
      <w:r>
        <w:t xml:space="preserve">functional </w:t>
      </w:r>
      <w:r w:rsidR="00C519A0">
        <w:t>intertex</w:t>
      </w:r>
      <w:r>
        <w:t>tuality with health and wellness</w:t>
      </w:r>
      <w:r w:rsidR="00C519A0">
        <w:t>.</w:t>
      </w:r>
    </w:p>
    <w:p w:rsidR="008A567E" w:rsidRDefault="008A567E" w:rsidP="00973F80">
      <w:pPr>
        <w:spacing w:line="240" w:lineRule="auto"/>
        <w:ind w:right="576"/>
      </w:pPr>
    </w:p>
    <w:p w:rsidR="004D3AD7" w:rsidRDefault="004D3AD7" w:rsidP="00973F80">
      <w:pPr>
        <w:spacing w:line="240" w:lineRule="auto"/>
        <w:ind w:right="576"/>
      </w:pPr>
    </w:p>
    <w:p w:rsidR="004D3AD7" w:rsidRDefault="004D3AD7" w:rsidP="00973F80">
      <w:pPr>
        <w:spacing w:line="240" w:lineRule="auto"/>
        <w:ind w:right="576"/>
        <w:rPr>
          <w:rFonts w:asciiTheme="majorHAnsi" w:hAnsiTheme="majorHAnsi"/>
          <w:b/>
          <w:bCs/>
          <w:sz w:val="28"/>
          <w:szCs w:val="32"/>
        </w:rPr>
      </w:pPr>
      <w:r>
        <w:br w:type="page"/>
      </w:r>
    </w:p>
    <w:p w:rsidR="008A567E" w:rsidRDefault="008A567E" w:rsidP="00F550DA">
      <w:pPr>
        <w:pStyle w:val="Heading1"/>
      </w:pPr>
      <w:bookmarkStart w:id="43" w:name="_Toc384663559"/>
      <w:r>
        <w:lastRenderedPageBreak/>
        <w:t>Chapter 4: (Re</w:t>
      </w:r>
      <w:proofErr w:type="gramStart"/>
      <w:r>
        <w:t>)</w:t>
      </w:r>
      <w:proofErr w:type="spellStart"/>
      <w:r>
        <w:t>Entextualizing</w:t>
      </w:r>
      <w:proofErr w:type="spellEnd"/>
      <w:proofErr w:type="gramEnd"/>
      <w:r w:rsidR="00B128DB">
        <w:t xml:space="preserve"> </w:t>
      </w:r>
      <w:proofErr w:type="spellStart"/>
      <w:r w:rsidR="00B128DB">
        <w:t>R</w:t>
      </w:r>
      <w:r w:rsidR="0040415B">
        <w:t>urality</w:t>
      </w:r>
      <w:proofErr w:type="spellEnd"/>
      <w:r w:rsidR="0040415B">
        <w:t xml:space="preserve"> </w:t>
      </w:r>
      <w:r w:rsidR="00E7397D">
        <w:t>in</w:t>
      </w:r>
      <w:r>
        <w:t xml:space="preserve"> a Federally Qualified Health Center</w:t>
      </w:r>
      <w:bookmarkEnd w:id="43"/>
    </w:p>
    <w:p w:rsidR="0055055A" w:rsidRPr="0055055A" w:rsidRDefault="0055055A" w:rsidP="00973F80">
      <w:pPr>
        <w:ind w:right="576"/>
      </w:pPr>
    </w:p>
    <w:p w:rsidR="00E0109B" w:rsidRDefault="00E0109B" w:rsidP="00973F80">
      <w:pPr>
        <w:pStyle w:val="NoSpacing"/>
        <w:spacing w:line="480" w:lineRule="auto"/>
        <w:ind w:right="576"/>
      </w:pPr>
      <w:r>
        <w:rPr>
          <w:b/>
          <w:sz w:val="27"/>
          <w:szCs w:val="27"/>
        </w:rPr>
        <w:tab/>
      </w:r>
      <w:r w:rsidRPr="00C52AB3">
        <w:t xml:space="preserve">The four counties of eastern Oklahoma </w:t>
      </w:r>
      <w:r>
        <w:t xml:space="preserve">served by HWC </w:t>
      </w:r>
      <w:r w:rsidR="00B00849">
        <w:t>are</w:t>
      </w:r>
      <w:r>
        <w:t xml:space="preserve"> Haskell, McIntosh, Sequoyah, and Le Flore Count</w:t>
      </w:r>
      <w:r w:rsidR="00B00849">
        <w:t xml:space="preserve">ies. It should be noted that </w:t>
      </w:r>
      <w:proofErr w:type="gramStart"/>
      <w:r>
        <w:t>HWC  provides</w:t>
      </w:r>
      <w:proofErr w:type="gramEnd"/>
      <w:r>
        <w:t xml:space="preserve"> care for patients from any county, and many drive in from neighboring counties for medical access. All four counties lie within the Arkansas River Valley Plains. To the northeast in Sequoyah County, the Boston Mountains, a foot hill of the Ozarks, run across the northern sections. To the southeast, in Le Flore County, the Ouachita Mountains run along the southern sections. Haskell County is bounded to the north by the South Canadian Rive</w:t>
      </w:r>
      <w:r w:rsidR="00B00849">
        <w:t>r and the San Bois Mountains run across</w:t>
      </w:r>
      <w:r>
        <w:t xml:space="preserve"> in the south. McIntosh County is home to Lake Eufaula, the largest body of water in Oklahoma, and the landscape shifts to cross timbers in the eastern sections (Woods et al. 2005).</w:t>
      </w:r>
    </w:p>
    <w:p w:rsidR="00E0109B" w:rsidRDefault="00E0109B" w:rsidP="00E0109B">
      <w:pPr>
        <w:pStyle w:val="NoSpacing"/>
      </w:pPr>
    </w:p>
    <w:p w:rsidR="00E0109B" w:rsidRDefault="00E0109B" w:rsidP="00E0109B">
      <w:pPr>
        <w:pStyle w:val="NoSpacing"/>
        <w:jc w:val="right"/>
      </w:pPr>
    </w:p>
    <w:p w:rsidR="00E0109B" w:rsidRDefault="00E0109B" w:rsidP="00973F80">
      <w:pPr>
        <w:pStyle w:val="NoSpacing"/>
        <w:keepNext/>
        <w:ind w:right="576"/>
        <w:jc w:val="right"/>
      </w:pPr>
      <w:r w:rsidRPr="00D50F72">
        <w:rPr>
          <w:noProof/>
          <w:lang w:bidi="ar-SA"/>
        </w:rPr>
        <w:drawing>
          <wp:inline distT="0" distB="0" distL="0" distR="0">
            <wp:extent cx="4680878" cy="2667000"/>
            <wp:effectExtent l="0" t="0" r="0" b="0"/>
            <wp:docPr id="102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80878" cy="2667000"/>
                    </a:xfrm>
                    <a:prstGeom prst="rect">
                      <a:avLst/>
                    </a:prstGeom>
                    <a:noFill/>
                    <a:ln>
                      <a:noFill/>
                    </a:ln>
                    <a:effectLst/>
                    <a:extLst/>
                  </pic:spPr>
                </pic:pic>
              </a:graphicData>
            </a:graphic>
          </wp:inline>
        </w:drawing>
      </w:r>
    </w:p>
    <w:p w:rsidR="00973F80" w:rsidRPr="00973F80" w:rsidRDefault="00E0109B" w:rsidP="00973F80">
      <w:pPr>
        <w:pStyle w:val="Caption"/>
      </w:pPr>
      <w:bookmarkStart w:id="44" w:name="_Toc383387666"/>
      <w:r>
        <w:t xml:space="preserve">Figure </w:t>
      </w:r>
      <w:fldSimple w:instr=" SEQ Figure \* ARABIC ">
        <w:r w:rsidR="007A2C8A">
          <w:rPr>
            <w:noProof/>
          </w:rPr>
          <w:t>6</w:t>
        </w:r>
      </w:fldSimple>
      <w:r>
        <w:t>: Map of Haskell, McIntosh, Sequoyah, and Le Flore Countie</w:t>
      </w:r>
      <w:r w:rsidR="00973F80">
        <w:t>s.</w:t>
      </w:r>
      <w:bookmarkEnd w:id="44"/>
    </w:p>
    <w:p w:rsidR="00E0109B" w:rsidRDefault="00E0109B" w:rsidP="00973F80">
      <w:pPr>
        <w:pStyle w:val="NoSpacing"/>
        <w:spacing w:line="480" w:lineRule="auto"/>
        <w:ind w:right="576" w:firstLine="720"/>
      </w:pPr>
      <w:r>
        <w:lastRenderedPageBreak/>
        <w:t xml:space="preserve">Historically, the four counties were home to </w:t>
      </w:r>
      <w:proofErr w:type="spellStart"/>
      <w:r>
        <w:t>Caddoan</w:t>
      </w:r>
      <w:proofErr w:type="spellEnd"/>
      <w:r>
        <w:t xml:space="preserve">-Speaking Mound Builders (A.D. 850 to 1450), and Le Flore County </w:t>
      </w:r>
      <w:r w:rsidR="00B00849">
        <w:t>is home to the Spiro Mounds, an</w:t>
      </w:r>
      <w:r>
        <w:t xml:space="preserve"> archaeological site and tourist destination (O’Dell 2014). The area was also under the Osage empire, and was often a place of conflict between them, the Wichita, C</w:t>
      </w:r>
      <w:r w:rsidR="004D3AD7">
        <w:t xml:space="preserve">addo, Pawnee, </w:t>
      </w:r>
      <w:r>
        <w:t xml:space="preserve">Tonkawa, Chickasaw, and Choctaw (Burns 2004). After the removal of the Choctaw and Cherokee, along with their Freedman (Black Slaves) </w:t>
      </w:r>
      <w:r w:rsidR="004D3AD7">
        <w:t xml:space="preserve">from their homelands </w:t>
      </w:r>
      <w:r>
        <w:t>to the region beginning in 1831 and 1809 respectively (Burns 2004, O’Dell 2014), the area known as Indian Territory encompassed all four counties.</w:t>
      </w:r>
    </w:p>
    <w:p w:rsidR="00E0109B" w:rsidRDefault="00E0109B" w:rsidP="00973F80">
      <w:pPr>
        <w:pStyle w:val="NoSpacing"/>
        <w:spacing w:line="480" w:lineRule="auto"/>
        <w:ind w:right="576"/>
      </w:pPr>
      <w:r>
        <w:tab/>
        <w:t>White settlers had been in the area as early as the late 18</w:t>
      </w:r>
      <w:r w:rsidRPr="00AE0710">
        <w:rPr>
          <w:vertAlign w:val="superscript"/>
        </w:rPr>
        <w:t>th</w:t>
      </w:r>
      <w:r>
        <w:t xml:space="preserve"> century trading furs and intermarrying with American Indians (Burns 2004), but larger influxes began in the 1850’s as Texas cattle drovers moved cattle north along the Texas Road from Texas to Kansas, more or less where </w:t>
      </w:r>
      <w:r w:rsidR="00871333">
        <w:t>the current U.S Highway 69 runs</w:t>
      </w:r>
      <w:r w:rsidR="00B00849">
        <w:t>, and passes</w:t>
      </w:r>
      <w:r>
        <w:t xml:space="preserve"> through </w:t>
      </w:r>
      <w:r w:rsidR="00B00849">
        <w:t xml:space="preserve">Eufaula </w:t>
      </w:r>
      <w:r>
        <w:t>and Checotah</w:t>
      </w:r>
      <w:r w:rsidR="005F404B">
        <w:t xml:space="preserve"> in McIntosh County </w:t>
      </w:r>
      <w:r w:rsidR="00B00849">
        <w:t>(</w:t>
      </w:r>
      <w:proofErr w:type="spellStart"/>
      <w:r w:rsidR="00B00849">
        <w:t>Burrill</w:t>
      </w:r>
      <w:proofErr w:type="spellEnd"/>
      <w:r w:rsidR="00B00849">
        <w:t xml:space="preserve"> 1972). In a</w:t>
      </w:r>
      <w:r>
        <w:t>ddition, settlers moved in from the east via Fort Smith, Arkansas to gain access to the fertile lands of the Arkansas Valley. Perhaps the biggest influx, however, was during the Civil War, as the Cherokee and Choctaw had sided with the Confederates. The Battle of Honey Springs was fought near present</w:t>
      </w:r>
      <w:r w:rsidR="00B00849">
        <w:t xml:space="preserve"> day</w:t>
      </w:r>
      <w:r>
        <w:t xml:space="preserve"> Checo</w:t>
      </w:r>
      <w:r w:rsidR="00B00849">
        <w:t>tah in what would become McIntosh</w:t>
      </w:r>
      <w:r>
        <w:t xml:space="preserve"> County on August 28, 1863 (O’Dell 2014).</w:t>
      </w:r>
    </w:p>
    <w:p w:rsidR="00E0109B" w:rsidRDefault="00E0109B" w:rsidP="00973F80">
      <w:pPr>
        <w:pStyle w:val="NoSpacing"/>
        <w:spacing w:line="480" w:lineRule="auto"/>
        <w:ind w:right="576"/>
      </w:pPr>
      <w:r>
        <w:tab/>
        <w:t xml:space="preserve">After the war, there was increased migration into Indian </w:t>
      </w:r>
      <w:r w:rsidR="0055055A">
        <w:t>Territories</w:t>
      </w:r>
      <w:r>
        <w:t xml:space="preserve">. This included a large immigration of African Americans who migrated from the southern states, as well as Freedmen, and established All-Black Towns, primarily in eastern Oklahoma (Humphrey 1973). The All-Black communities were </w:t>
      </w:r>
      <w:proofErr w:type="spellStart"/>
      <w:r>
        <w:t xml:space="preserve">self </w:t>
      </w:r>
      <w:r>
        <w:lastRenderedPageBreak/>
        <w:t>governed</w:t>
      </w:r>
      <w:proofErr w:type="spellEnd"/>
      <w:r>
        <w:t xml:space="preserve"> and </w:t>
      </w:r>
      <w:proofErr w:type="spellStart"/>
      <w:r>
        <w:t>self sufficient</w:t>
      </w:r>
      <w:proofErr w:type="spellEnd"/>
      <w:r>
        <w:t xml:space="preserve">, a refuge and a place for political autonomy. Only 12 of the approximately 30 </w:t>
      </w:r>
      <w:r w:rsidR="00B00849">
        <w:t xml:space="preserve">All-Black towns </w:t>
      </w:r>
      <w:r>
        <w:t>remain today (</w:t>
      </w:r>
      <w:proofErr w:type="spellStart"/>
      <w:r>
        <w:t>McAuley</w:t>
      </w:r>
      <w:proofErr w:type="spellEnd"/>
      <w:r>
        <w:t xml:space="preserve"> 1998), including </w:t>
      </w:r>
      <w:proofErr w:type="spellStart"/>
      <w:r>
        <w:t>Rentiesville</w:t>
      </w:r>
      <w:proofErr w:type="spellEnd"/>
      <w:r>
        <w:t>, just north of Checotah in McIntosh County and home to famed author and historian John Hope Franklin (Franklin 1982).</w:t>
      </w:r>
    </w:p>
    <w:p w:rsidR="00E0109B" w:rsidRDefault="00E0109B" w:rsidP="00973F80">
      <w:pPr>
        <w:pStyle w:val="NoSpacing"/>
        <w:spacing w:line="480" w:lineRule="auto"/>
        <w:ind w:right="576"/>
      </w:pPr>
      <w:r>
        <w:tab/>
        <w:t>After stateh</w:t>
      </w:r>
      <w:r w:rsidR="00B00849">
        <w:t>ood in 1907,</w:t>
      </w:r>
      <w:r>
        <w:t xml:space="preserve"> Haskell, and Le Flore counties were created </w:t>
      </w:r>
      <w:r w:rsidR="00B00849">
        <w:t>out of the Choctaw districts,</w:t>
      </w:r>
      <w:r>
        <w:t xml:space="preserve"> Sequoyah out of the Cherokee districts</w:t>
      </w:r>
      <w:r w:rsidR="00B00849">
        <w:t>, and McIntosh out of the Muscogee Creek and Cherokee districts</w:t>
      </w:r>
      <w:r>
        <w:t>. All four counties had abundant coal, and mining brought in immigrants, especially Italian, German, and Irish, for menial labor (</w:t>
      </w:r>
      <w:proofErr w:type="spellStart"/>
      <w:r>
        <w:t>Wikett</w:t>
      </w:r>
      <w:proofErr w:type="spellEnd"/>
      <w:r>
        <w:t xml:space="preserve"> 2000). Cotton and corn were also grown in the valley, and timber production proved profitable in the more mountainous areas. During the 1905-1930 eras, Oklahoma, and parts of eastern Oklahoma, saw a rise in agrarian socialism, and a few key political offices were held by members of the Socialist Party (</w:t>
      </w:r>
      <w:proofErr w:type="spellStart"/>
      <w:r>
        <w:t>Bissett</w:t>
      </w:r>
      <w:proofErr w:type="spellEnd"/>
      <w:r>
        <w:t xml:space="preserve"> 1999). Additionally, the Industrial Workers of the World union was incredibly active in the region (</w:t>
      </w:r>
      <w:proofErr w:type="spellStart"/>
      <w:r>
        <w:t>Sellars</w:t>
      </w:r>
      <w:proofErr w:type="spellEnd"/>
      <w:r>
        <w:t xml:space="preserve"> 1998). The decline of the coal industry in the 1920s and the beginning of the Great Depression, however, would shift the economic production of the four county </w:t>
      </w:r>
      <w:proofErr w:type="gramStart"/>
      <w:r>
        <w:t>region</w:t>
      </w:r>
      <w:proofErr w:type="gramEnd"/>
      <w:r>
        <w:t>.</w:t>
      </w:r>
    </w:p>
    <w:p w:rsidR="00E0109B" w:rsidRDefault="00E0109B" w:rsidP="00973F80">
      <w:pPr>
        <w:pStyle w:val="NoSpacing"/>
        <w:spacing w:line="480" w:lineRule="auto"/>
        <w:ind w:right="576"/>
      </w:pPr>
      <w:r>
        <w:tab/>
        <w:t>After the plummet of cotton prices, the decline of coal mi</w:t>
      </w:r>
      <w:r w:rsidR="007E320F">
        <w:t>ning, and the Great Depression</w:t>
      </w:r>
      <w:proofErr w:type="gramStart"/>
      <w:r w:rsidR="007E320F">
        <w:t xml:space="preserve">, </w:t>
      </w:r>
      <w:r>
        <w:t xml:space="preserve">cattle </w:t>
      </w:r>
      <w:r w:rsidR="0055055A">
        <w:t>ranching became more pronounced</w:t>
      </w:r>
      <w:r>
        <w:t xml:space="preserve"> and is</w:t>
      </w:r>
      <w:proofErr w:type="gramEnd"/>
      <w:r>
        <w:t xml:space="preserve"> currently one of the primary economic drivers for the region, along with poultry production (O’Dell 2014). Timbe</w:t>
      </w:r>
      <w:r w:rsidR="00B00849">
        <w:t>r and quarrying also contribute to the regional economy,</w:t>
      </w:r>
      <w:r>
        <w:t xml:space="preserve"> as well as health care in Sequoyah County, with Fort Smith, AR in the near vicinity. The addition of Lake Eufaula in 1964 and the Robert S. Kerr Reservoir and </w:t>
      </w:r>
      <w:proofErr w:type="spellStart"/>
      <w:r>
        <w:t>Mclellan</w:t>
      </w:r>
      <w:proofErr w:type="spellEnd"/>
      <w:r>
        <w:t xml:space="preserve">-Kerr Arkansas River Navigation System in 1970 generated shipping and </w:t>
      </w:r>
      <w:r>
        <w:lastRenderedPageBreak/>
        <w:t>tourism/ recreation economic opportunity, and the lake season is an important part of the regional economy (O’Dell 2014).</w:t>
      </w:r>
    </w:p>
    <w:p w:rsidR="00E0109B" w:rsidRDefault="00B00849" w:rsidP="00973F80">
      <w:pPr>
        <w:pStyle w:val="NoSpacing"/>
        <w:spacing w:line="480" w:lineRule="auto"/>
        <w:ind w:right="576"/>
      </w:pPr>
      <w:r>
        <w:tab/>
        <w:t>Oil and n</w:t>
      </w:r>
      <w:r w:rsidR="00E0109B">
        <w:t>atural gas production has played a significant part of the modern economy; however, it is less productive than in other parts of the state. When I first arrived in eastern Oklahoma in 2010, natural gas production was booming, particularly in Le Flore County and Latimer County just to the south. Highways were ove</w:t>
      </w:r>
      <w:r>
        <w:t>rrun with natural gas equipment</w:t>
      </w:r>
      <w:r w:rsidR="00E0109B">
        <w:t xml:space="preserve"> and fenced-off lots all along the highways were filled with parts and supplies. Within a year, however, they were gone, as natural gas supplies exceeded demand and operations moved. Agriculture, particularly beef cattle production, still remains at the center of the eastern Oklahoma economy.</w:t>
      </w:r>
    </w:p>
    <w:p w:rsidR="00E0109B" w:rsidRDefault="00E0109B" w:rsidP="00973F80">
      <w:pPr>
        <w:pStyle w:val="NoSpacing"/>
        <w:ind w:right="576"/>
      </w:pPr>
    </w:p>
    <w:p w:rsidR="00E0109B" w:rsidRDefault="00E0109B" w:rsidP="00973F80">
      <w:pPr>
        <w:pStyle w:val="Heading2"/>
        <w:ind w:right="576"/>
      </w:pPr>
      <w:bookmarkStart w:id="45" w:name="_Toc384663560"/>
      <w:r>
        <w:t>Health and Place</w:t>
      </w:r>
      <w:bookmarkEnd w:id="45"/>
    </w:p>
    <w:p w:rsidR="00E0109B" w:rsidRDefault="00E0109B" w:rsidP="00973F80">
      <w:pPr>
        <w:autoSpaceDE w:val="0"/>
        <w:autoSpaceDN w:val="0"/>
        <w:adjustRightInd w:val="0"/>
        <w:ind w:right="576" w:firstLine="720"/>
        <w:rPr>
          <w:sz w:val="23"/>
          <w:szCs w:val="23"/>
        </w:rPr>
      </w:pPr>
      <w:r>
        <w:rPr>
          <w:sz w:val="23"/>
          <w:szCs w:val="23"/>
        </w:rPr>
        <w:t>The natural tall and low grass prairie that dominates the Arkansas Valley Plain and the Osage Cuestas make eastern Oklahoma well suited for cattle production, and most land in the area is dedicated to this enterprise, either for grazing or for hay. Not all cattle are produced on fulltime ranching land. Most cattle producers have primary employment outside of cattle production. The large amount of capital needed to produce cattle and the lingering extreme droughts of 2011 and 2012 threatened many a household.</w:t>
      </w:r>
    </w:p>
    <w:p w:rsidR="00E0109B" w:rsidRDefault="00E0109B" w:rsidP="00973F80">
      <w:pPr>
        <w:autoSpaceDE w:val="0"/>
        <w:autoSpaceDN w:val="0"/>
        <w:adjustRightInd w:val="0"/>
        <w:ind w:right="576" w:firstLine="720"/>
        <w:rPr>
          <w:sz w:val="23"/>
          <w:szCs w:val="23"/>
        </w:rPr>
      </w:pPr>
      <w:r>
        <w:rPr>
          <w:sz w:val="23"/>
          <w:szCs w:val="23"/>
        </w:rPr>
        <w:t xml:space="preserve">The summer of 2012 was hot. In fact, Oklahoma set a record for the hottest month of average daily temperatures ever recorded in the United States. The year before was recorded as the hottest summer in the United States overall, and in some places, there were 100 plus days of temperatures over 100 degrees. The cattle </w:t>
      </w:r>
      <w:r>
        <w:rPr>
          <w:sz w:val="23"/>
          <w:szCs w:val="23"/>
        </w:rPr>
        <w:lastRenderedPageBreak/>
        <w:t>industry was hit hard by lack of water, forage, and hay. Ranchers</w:t>
      </w:r>
      <w:r w:rsidR="00E83017">
        <w:rPr>
          <w:sz w:val="23"/>
          <w:szCs w:val="23"/>
        </w:rPr>
        <w:t>,</w:t>
      </w:r>
      <w:r>
        <w:rPr>
          <w:sz w:val="23"/>
          <w:szCs w:val="23"/>
        </w:rPr>
        <w:t xml:space="preserve"> and those who raise a few head here and there</w:t>
      </w:r>
      <w:r w:rsidR="00E83017">
        <w:rPr>
          <w:sz w:val="23"/>
          <w:szCs w:val="23"/>
        </w:rPr>
        <w:t>,</w:t>
      </w:r>
      <w:r>
        <w:rPr>
          <w:sz w:val="23"/>
          <w:szCs w:val="23"/>
        </w:rPr>
        <w:t xml:space="preserve"> were forced to sell off in order to keep afloat, and hay was being trucked in from surrounding states.</w:t>
      </w:r>
    </w:p>
    <w:p w:rsidR="00E0109B" w:rsidRDefault="00E0109B" w:rsidP="00973F80">
      <w:pPr>
        <w:autoSpaceDE w:val="0"/>
        <w:autoSpaceDN w:val="0"/>
        <w:adjustRightInd w:val="0"/>
        <w:ind w:right="576"/>
        <w:rPr>
          <w:sz w:val="23"/>
          <w:szCs w:val="23"/>
        </w:rPr>
      </w:pPr>
      <w:r>
        <w:rPr>
          <w:sz w:val="23"/>
          <w:szCs w:val="23"/>
        </w:rPr>
        <w:tab/>
        <w:t>The early summer of 2013 was beginning to look better. My pond, which had dried up the year before was full of fresh spring rains, and the tall-grass prairie pasture was ready for its first cut. Our neighbor asked to cut and take the bales for his cattle, leaving a few for us, and we were happy to help. He did not recall a time when hay prices had been as high as they were last year, and he was excited about the quality of hay being produced this season. He was hoping to add a few more heifers to his heard, and this was the time to do it. He was also hiring a few guys to do some chores on his land.</w:t>
      </w:r>
    </w:p>
    <w:p w:rsidR="00E0109B" w:rsidRDefault="00E0109B" w:rsidP="00973F80">
      <w:pPr>
        <w:autoSpaceDE w:val="0"/>
        <w:autoSpaceDN w:val="0"/>
        <w:adjustRightInd w:val="0"/>
        <w:ind w:right="576"/>
        <w:rPr>
          <w:sz w:val="23"/>
          <w:szCs w:val="23"/>
        </w:rPr>
      </w:pPr>
      <w:r>
        <w:rPr>
          <w:sz w:val="23"/>
          <w:szCs w:val="23"/>
        </w:rPr>
        <w:tab/>
        <w:t>His barbed wire fence that crossed the north side of his pasture had a few weak spots. It probably did not help that my dogs liked to sneak across the road and get into his pasture. We moved to our new home in eastern Oklahoma in 2010, not quite knowing how important cattle were to the economy. Within a month of moving, a cow had broken through the fence, and was standing next to our mailbox. I ventur</w:t>
      </w:r>
      <w:r w:rsidR="004D3AD7">
        <w:rPr>
          <w:sz w:val="23"/>
          <w:szCs w:val="23"/>
        </w:rPr>
        <w:t xml:space="preserve">ed out, not sure </w:t>
      </w:r>
      <w:r>
        <w:rPr>
          <w:sz w:val="23"/>
          <w:szCs w:val="23"/>
        </w:rPr>
        <w:t>what I would do to keep the cow from getting in the road. Luckily, it turned out, cattle are extremely skittish, and as soon as my daughter and I approached, she bolted back into the pasture.</w:t>
      </w:r>
    </w:p>
    <w:p w:rsidR="00E0109B" w:rsidRDefault="00E0109B" w:rsidP="00973F80">
      <w:pPr>
        <w:autoSpaceDE w:val="0"/>
        <w:autoSpaceDN w:val="0"/>
        <w:adjustRightInd w:val="0"/>
        <w:ind w:right="576"/>
        <w:rPr>
          <w:sz w:val="23"/>
          <w:szCs w:val="23"/>
        </w:rPr>
      </w:pPr>
      <w:r>
        <w:rPr>
          <w:sz w:val="23"/>
          <w:szCs w:val="23"/>
        </w:rPr>
        <w:tab/>
        <w:t xml:space="preserve">Over the next few years, we had several neighbors knock on the door asking permission to look around our land for loose cattle, and on more than one occasion we have been greeted by horses in the backyard. We have seen cows calve in open pastures, the calves run and play, tractors bring in hay on the coldest and iciest of days, and cattle trailers run up and down our road taking cattle to sale. Cows by far </w:t>
      </w:r>
      <w:r>
        <w:rPr>
          <w:sz w:val="23"/>
          <w:szCs w:val="23"/>
        </w:rPr>
        <w:lastRenderedPageBreak/>
        <w:t>outnumber people, even after the herds had shrunk by over 11% due to the lingering drought.</w:t>
      </w:r>
    </w:p>
    <w:p w:rsidR="00E0109B" w:rsidRDefault="00E0109B" w:rsidP="00973F80">
      <w:pPr>
        <w:autoSpaceDE w:val="0"/>
        <w:autoSpaceDN w:val="0"/>
        <w:adjustRightInd w:val="0"/>
        <w:ind w:right="576"/>
        <w:rPr>
          <w:sz w:val="23"/>
          <w:szCs w:val="23"/>
        </w:rPr>
      </w:pPr>
      <w:r>
        <w:rPr>
          <w:sz w:val="23"/>
          <w:szCs w:val="23"/>
        </w:rPr>
        <w:tab/>
        <w:t>The economic force of cattle production was on display as I drove down to Stigler to meet with Teresa Huggins, the CEO of HWC, to discuss the clinics history and get some additional information. Tractors, balers, and hay trailers were all about. Hay fields were being cut and baled. The farm supply stores were busy, semis pulling hay and cattle were filling up with diesel. More importantly, this was a time when men and women could earn extra money baling hay, working cattle, and performing other necessary chores. As I passed one particular ranch, I was reminded of my discussion with the owner.</w:t>
      </w:r>
    </w:p>
    <w:p w:rsidR="00E0109B" w:rsidRDefault="00E0109B" w:rsidP="00973F80">
      <w:pPr>
        <w:autoSpaceDE w:val="0"/>
        <w:autoSpaceDN w:val="0"/>
        <w:adjustRightInd w:val="0"/>
        <w:ind w:right="576"/>
        <w:rPr>
          <w:sz w:val="23"/>
          <w:szCs w:val="23"/>
        </w:rPr>
      </w:pPr>
      <w:r>
        <w:rPr>
          <w:sz w:val="23"/>
          <w:szCs w:val="23"/>
        </w:rPr>
        <w:tab/>
        <w:t>“You don’t get sick when there is work to be done,” said the older gentleman</w:t>
      </w:r>
      <w:r w:rsidR="0048617C">
        <w:rPr>
          <w:sz w:val="23"/>
          <w:szCs w:val="23"/>
        </w:rPr>
        <w:t>, Jim,</w:t>
      </w:r>
      <w:r>
        <w:rPr>
          <w:sz w:val="23"/>
          <w:szCs w:val="23"/>
        </w:rPr>
        <w:t xml:space="preserve"> who has been ranching in the Stigler area going back to his grandfather. “We have to tend to our investment,” he continued, “cattle cost money, and you only get out of them what you put in.” </w:t>
      </w:r>
    </w:p>
    <w:p w:rsidR="00E0109B" w:rsidRDefault="00E0109B" w:rsidP="00973F80">
      <w:pPr>
        <w:autoSpaceDE w:val="0"/>
        <w:autoSpaceDN w:val="0"/>
        <w:adjustRightInd w:val="0"/>
        <w:ind w:right="576"/>
        <w:rPr>
          <w:sz w:val="23"/>
          <w:szCs w:val="23"/>
        </w:rPr>
      </w:pPr>
      <w:r>
        <w:rPr>
          <w:sz w:val="23"/>
          <w:szCs w:val="23"/>
        </w:rPr>
        <w:tab/>
        <w:t>I had asked him what his thoughts were on the HWC in Stigler, and whether he supported federal money going to fund the clinic. “Well,” he started, “I know folks are sensitive to that k</w:t>
      </w:r>
      <w:r w:rsidR="0048617C">
        <w:rPr>
          <w:sz w:val="23"/>
          <w:szCs w:val="23"/>
        </w:rPr>
        <w:t>ind of stuff.” After a pause, Jim</w:t>
      </w:r>
      <w:r w:rsidR="00E83017">
        <w:rPr>
          <w:sz w:val="23"/>
          <w:szCs w:val="23"/>
        </w:rPr>
        <w:t xml:space="preserve"> continued, “b</w:t>
      </w:r>
      <w:r>
        <w:rPr>
          <w:sz w:val="23"/>
          <w:szCs w:val="23"/>
        </w:rPr>
        <w:t>ut, a lot of folks around here would rather see tax money go to helping their neighbor.”</w:t>
      </w:r>
    </w:p>
    <w:p w:rsidR="00E0109B" w:rsidRDefault="00E0109B" w:rsidP="00973F80">
      <w:pPr>
        <w:autoSpaceDE w:val="0"/>
        <w:autoSpaceDN w:val="0"/>
        <w:adjustRightInd w:val="0"/>
        <w:ind w:right="576"/>
        <w:rPr>
          <w:sz w:val="23"/>
          <w:szCs w:val="23"/>
        </w:rPr>
      </w:pPr>
      <w:r>
        <w:rPr>
          <w:sz w:val="23"/>
          <w:szCs w:val="23"/>
        </w:rPr>
        <w:tab/>
        <w:t>“I would rather pay my taxes to help the guys who help me out get their kids to the doctor, you know?” I asked him to explain a little more</w:t>
      </w:r>
      <w:r w:rsidR="0048617C">
        <w:rPr>
          <w:sz w:val="23"/>
          <w:szCs w:val="23"/>
        </w:rPr>
        <w:t xml:space="preserve"> what he meant. “Well,” again Jim</w:t>
      </w:r>
      <w:r>
        <w:rPr>
          <w:sz w:val="23"/>
          <w:szCs w:val="23"/>
        </w:rPr>
        <w:t xml:space="preserve"> paused, taking his time as though he was feeling me out, “I can’t afford to pay f</w:t>
      </w:r>
      <w:r w:rsidR="0048617C">
        <w:rPr>
          <w:sz w:val="23"/>
          <w:szCs w:val="23"/>
        </w:rPr>
        <w:t xml:space="preserve">or healthcare for these guys. </w:t>
      </w:r>
      <w:r>
        <w:rPr>
          <w:sz w:val="23"/>
          <w:szCs w:val="23"/>
        </w:rPr>
        <w:t xml:space="preserve">Sometimes they only work a few days, maybe a month or two, but they work other jobs too, and they don’t get health insurance.” “Couldn’t afford it,” he continued, “they are </w:t>
      </w:r>
      <w:proofErr w:type="spellStart"/>
      <w:r>
        <w:rPr>
          <w:sz w:val="23"/>
          <w:szCs w:val="23"/>
        </w:rPr>
        <w:t>hard working</w:t>
      </w:r>
      <w:proofErr w:type="spellEnd"/>
      <w:r>
        <w:rPr>
          <w:sz w:val="23"/>
          <w:szCs w:val="23"/>
        </w:rPr>
        <w:t xml:space="preserve">, good people.” “It </w:t>
      </w:r>
      <w:proofErr w:type="spellStart"/>
      <w:r>
        <w:rPr>
          <w:sz w:val="23"/>
          <w:szCs w:val="23"/>
        </w:rPr>
        <w:t>ain’t</w:t>
      </w:r>
      <w:proofErr w:type="spellEnd"/>
      <w:r>
        <w:rPr>
          <w:sz w:val="23"/>
          <w:szCs w:val="23"/>
        </w:rPr>
        <w:t xml:space="preserve"> right.”</w:t>
      </w:r>
    </w:p>
    <w:p w:rsidR="00E0109B" w:rsidRDefault="0048617C" w:rsidP="00973F80">
      <w:pPr>
        <w:autoSpaceDE w:val="0"/>
        <w:autoSpaceDN w:val="0"/>
        <w:adjustRightInd w:val="0"/>
        <w:ind w:right="576"/>
        <w:rPr>
          <w:sz w:val="23"/>
          <w:szCs w:val="23"/>
        </w:rPr>
      </w:pPr>
      <w:r>
        <w:rPr>
          <w:sz w:val="23"/>
          <w:szCs w:val="23"/>
        </w:rPr>
        <w:lastRenderedPageBreak/>
        <w:tab/>
        <w:t>I asked Jim if he</w:t>
      </w:r>
      <w:r w:rsidR="00E0109B">
        <w:rPr>
          <w:sz w:val="23"/>
          <w:szCs w:val="23"/>
        </w:rPr>
        <w:t>, or any of the men he hired as hands, ever went without medical care. “Well sure,” he said definitively. “Like I said, you can’t get sick</w:t>
      </w:r>
      <w:r>
        <w:rPr>
          <w:sz w:val="23"/>
          <w:szCs w:val="23"/>
        </w:rPr>
        <w:t xml:space="preserve"> when there is work to be done.</w:t>
      </w:r>
      <w:r w:rsidR="00E0109B">
        <w:rPr>
          <w:sz w:val="23"/>
          <w:szCs w:val="23"/>
        </w:rPr>
        <w:t xml:space="preserve"> And these guys can’t risk paying a ton of money just to get a pill for a cold,” he added. “They take their kids to the Stigler Clinic (HWC), but they won’t go for themselves unless they feel like they won’t make it out alive.” “But,” he continued, “I tell people about the clinic, let them know what t</w:t>
      </w:r>
      <w:r>
        <w:rPr>
          <w:sz w:val="23"/>
          <w:szCs w:val="23"/>
        </w:rPr>
        <w:t>hey do.” “Don’t be prideful,” Jim</w:t>
      </w:r>
      <w:r w:rsidR="00E0109B">
        <w:rPr>
          <w:sz w:val="23"/>
          <w:szCs w:val="23"/>
        </w:rPr>
        <w:t xml:space="preserve"> explained, “people have to take care of themselves, </w:t>
      </w:r>
      <w:proofErr w:type="gramStart"/>
      <w:r w:rsidR="00E0109B">
        <w:rPr>
          <w:sz w:val="23"/>
          <w:szCs w:val="23"/>
        </w:rPr>
        <w:t>it</w:t>
      </w:r>
      <w:proofErr w:type="gramEnd"/>
      <w:r w:rsidR="00E0109B">
        <w:rPr>
          <w:sz w:val="23"/>
          <w:szCs w:val="23"/>
        </w:rPr>
        <w:t xml:space="preserve"> catches up with you.”</w:t>
      </w:r>
      <w:r w:rsidR="00D07C71">
        <w:rPr>
          <w:sz w:val="23"/>
          <w:szCs w:val="23"/>
        </w:rPr>
        <w:t xml:space="preserve"> </w:t>
      </w:r>
    </w:p>
    <w:p w:rsidR="00E0109B" w:rsidRDefault="00E0109B" w:rsidP="00973F80">
      <w:pPr>
        <w:autoSpaceDE w:val="0"/>
        <w:autoSpaceDN w:val="0"/>
        <w:adjustRightInd w:val="0"/>
        <w:ind w:right="576"/>
        <w:rPr>
          <w:sz w:val="23"/>
          <w:szCs w:val="23"/>
        </w:rPr>
      </w:pPr>
    </w:p>
    <w:p w:rsidR="00E0109B" w:rsidRPr="00E0109B" w:rsidRDefault="00E0109B" w:rsidP="00973F80">
      <w:pPr>
        <w:pStyle w:val="Heading3"/>
        <w:ind w:right="576"/>
      </w:pPr>
      <w:bookmarkStart w:id="46" w:name="_Toc384663561"/>
      <w:r w:rsidRPr="00DF591E">
        <w:t>Rural Health Research</w:t>
      </w:r>
      <w:bookmarkEnd w:id="46"/>
    </w:p>
    <w:p w:rsidR="00E0109B" w:rsidRDefault="00E0109B" w:rsidP="00973F80">
      <w:pPr>
        <w:ind w:right="576" w:firstLine="720"/>
      </w:pPr>
      <w:r>
        <w:t xml:space="preserve">The body of literature with </w:t>
      </w:r>
      <w:proofErr w:type="spellStart"/>
      <w:r>
        <w:t>rurality</w:t>
      </w:r>
      <w:proofErr w:type="spellEnd"/>
      <w:r>
        <w:t xml:space="preserve"> as a focus is quite large, especially in relation to health. Every state has an office of rural health, there are numerous academic journals, such as the </w:t>
      </w:r>
      <w:r w:rsidRPr="009749B4">
        <w:rPr>
          <w:i/>
        </w:rPr>
        <w:t>Journal of Rural Health</w:t>
      </w:r>
      <w:r>
        <w:t>,</w:t>
      </w:r>
      <w:r w:rsidRPr="009749B4">
        <w:rPr>
          <w:i/>
        </w:rPr>
        <w:t xml:space="preserve"> </w:t>
      </w:r>
      <w:r>
        <w:t>and many an academic has made a career studying issues in rural health, or rural issues in general. The problem here, in relation to this dissertation, is that most of this research examines hospital and primary care access, and does not focus on the population health, or contextual issues surrounding rural places (Hartley 2004). In particular, much of this research, which I will discuss in the following chapters, focuses on aggregate comparisons between rural and urban areas, glossing over the tremendous variations within and between rural places (Ricketts 1999).</w:t>
      </w:r>
    </w:p>
    <w:p w:rsidR="00E0109B" w:rsidRDefault="00E0109B" w:rsidP="00973F80">
      <w:pPr>
        <w:ind w:right="576" w:firstLine="720"/>
      </w:pPr>
      <w:r>
        <w:t>The concepts of place and space in relation to health were arguable lacking fr</w:t>
      </w:r>
      <w:r w:rsidR="00E83017">
        <w:t>om research on rural health and</w:t>
      </w:r>
      <w:r>
        <w:t xml:space="preserve"> medical anthropology, sociology, and geography until the 1990’s (</w:t>
      </w:r>
      <w:proofErr w:type="spellStart"/>
      <w:r>
        <w:t>Mcintyre</w:t>
      </w:r>
      <w:proofErr w:type="spellEnd"/>
      <w:r>
        <w:t xml:space="preserve"> 2002). </w:t>
      </w:r>
      <w:proofErr w:type="spellStart"/>
      <w:r w:rsidRPr="00BE2A01">
        <w:t>Haan</w:t>
      </w:r>
      <w:proofErr w:type="spellEnd"/>
      <w:r w:rsidRPr="00BE2A01">
        <w:t xml:space="preserve"> et al. 1987</w:t>
      </w:r>
      <w:r>
        <w:t xml:space="preserve"> stands as the benchmark research of place effect</w:t>
      </w:r>
      <w:r w:rsidR="00E83017">
        <w:t>s</w:t>
      </w:r>
      <w:r>
        <w:t xml:space="preserve"> on health studies. </w:t>
      </w:r>
      <w:proofErr w:type="spellStart"/>
      <w:r>
        <w:t>Haan</w:t>
      </w:r>
      <w:proofErr w:type="spellEnd"/>
      <w:r>
        <w:t xml:space="preserve"> et al. (1987) </w:t>
      </w:r>
      <w:r>
        <w:lastRenderedPageBreak/>
        <w:t>compared mortality from the Human Population Laboratory in Alameda County. After adjusting for age, socioeconomic, health, and other social an</w:t>
      </w:r>
      <w:r w:rsidR="00E83017">
        <w:t>d physical variables, they find that differential mortality i</w:t>
      </w:r>
      <w:r>
        <w:t>s significant between areas of poverty and those not labeled as poverty a</w:t>
      </w:r>
      <w:r w:rsidR="00E83017">
        <w:t>reas. This differential remains</w:t>
      </w:r>
      <w:r>
        <w:t xml:space="preserve"> consistent and significant, even after ind</w:t>
      </w:r>
      <w:r w:rsidR="00E83017">
        <w:t>ividual and group adjustments a</w:t>
      </w:r>
      <w:r>
        <w:t xml:space="preserve">re made to account for all other effects. In other words, living in an impoverished area had measurable health affects outside of socioeconomic status. </w:t>
      </w:r>
      <w:proofErr w:type="spellStart"/>
      <w:r>
        <w:t>Hann</w:t>
      </w:r>
      <w:proofErr w:type="spellEnd"/>
      <w:r>
        <w:t xml:space="preserve"> et al. (1987) was the first major study to provide significant data of place effects on health not entirely explained by individual health and risk variables.</w:t>
      </w:r>
    </w:p>
    <w:p w:rsidR="00E0109B" w:rsidRDefault="00E0109B" w:rsidP="00973F80">
      <w:pPr>
        <w:ind w:right="576" w:firstLine="720"/>
      </w:pPr>
      <w:r w:rsidRPr="002E02E1">
        <w:t>Kearns and Joseph (1993) began a more theoretical approach to the study of place effects o</w:t>
      </w:r>
      <w:r w:rsidR="00E83017">
        <w:t>n health. Their article provides</w:t>
      </w:r>
      <w:r w:rsidRPr="002E02E1">
        <w:t xml:space="preserve"> theoretical conceptualizations of space and place, as well as ways of defining them in contrast and in connection to one another.</w:t>
      </w:r>
      <w:r w:rsidR="00E83017">
        <w:t xml:space="preserve"> Kearns and Joseph (1993) argue</w:t>
      </w:r>
      <w:r w:rsidRPr="002E02E1">
        <w:t xml:space="preserve"> that health studies should focus on the intermarriage of the two, particularly in terms of social theory and structuration. In their researc</w:t>
      </w:r>
      <w:r w:rsidR="00E83017">
        <w:t>h, Kearns and Joseph (1993) use</w:t>
      </w:r>
      <w:r w:rsidRPr="002E02E1">
        <w:t xml:space="preserve"> the example of Maori rural areas as being constructed as special places in te</w:t>
      </w:r>
      <w:r>
        <w:t xml:space="preserve">rms of </w:t>
      </w:r>
      <w:r w:rsidRPr="002E02E1">
        <w:t>dise</w:t>
      </w:r>
      <w:r w:rsidR="00E83017">
        <w:t>ase and health. This allows</w:t>
      </w:r>
      <w:r w:rsidRPr="002E02E1">
        <w:t xml:space="preserve"> for the construction and influence of place as a meaningful cultural category of action and resistance, further effecting place and its reproductive effects on social relations.</w:t>
      </w:r>
    </w:p>
    <w:p w:rsidR="00E0109B" w:rsidRPr="00A85252" w:rsidRDefault="00E0109B" w:rsidP="00973F80">
      <w:pPr>
        <w:autoSpaceDE w:val="0"/>
        <w:autoSpaceDN w:val="0"/>
        <w:adjustRightInd w:val="0"/>
        <w:ind w:right="576" w:firstLine="720"/>
      </w:pPr>
      <w:proofErr w:type="spellStart"/>
      <w:r w:rsidRPr="00A85252">
        <w:t>Probst</w:t>
      </w:r>
      <w:proofErr w:type="spellEnd"/>
      <w:r w:rsidRPr="00A85252">
        <w:t xml:space="preserve"> et al. 2004 continued the intersectional research of place by examining the relationship of </w:t>
      </w:r>
      <w:proofErr w:type="spellStart"/>
      <w:r w:rsidRPr="00A85252">
        <w:t>rurality</w:t>
      </w:r>
      <w:proofErr w:type="spellEnd"/>
      <w:r w:rsidRPr="00A85252">
        <w:t xml:space="preserve"> and race, arguing health disparities must be understood in the collective and contextual. Disparities, they argue, emerge from segregation within rural areas, as well as la</w:t>
      </w:r>
      <w:r>
        <w:t xml:space="preserve">ck of educational and economic </w:t>
      </w:r>
      <w:r w:rsidRPr="00A85252">
        <w:lastRenderedPageBreak/>
        <w:t>opportunity. Jiang et al</w:t>
      </w:r>
      <w:r w:rsidR="00E83017">
        <w:t>. (2008) also fi</w:t>
      </w:r>
      <w:r w:rsidRPr="00A85252">
        <w:t>nd similar process at work on American Indian reservations, but add that local etiologies</w:t>
      </w:r>
      <w:r w:rsidR="00E83017">
        <w:t>, or the localized way of explaining disease causation,</w:t>
      </w:r>
      <w:r w:rsidRPr="00A85252">
        <w:t xml:space="preserve"> are significant in increased rates of diabetes</w:t>
      </w:r>
      <w:r>
        <w:t xml:space="preserve">. </w:t>
      </w:r>
      <w:proofErr w:type="gramStart"/>
      <w:r>
        <w:t>Cr</w:t>
      </w:r>
      <w:r w:rsidR="005F404B">
        <w:t xml:space="preserve">ooks </w:t>
      </w:r>
      <w:r w:rsidR="00E83017">
        <w:t>(1999a and 1999b) also finds</w:t>
      </w:r>
      <w:proofErr w:type="gramEnd"/>
      <w:r>
        <w:t xml:space="preserve"> such </w:t>
      </w:r>
      <w:proofErr w:type="spellStart"/>
      <w:r>
        <w:t>intersectionality</w:t>
      </w:r>
      <w:proofErr w:type="spellEnd"/>
      <w:r>
        <w:t xml:space="preserve"> in poverty and </w:t>
      </w:r>
      <w:proofErr w:type="spellStart"/>
      <w:r>
        <w:t>rurality</w:t>
      </w:r>
      <w:proofErr w:type="spellEnd"/>
      <w:r>
        <w:t xml:space="preserve"> in relation to increased rates of overweight and obese in Kentucky.</w:t>
      </w:r>
    </w:p>
    <w:p w:rsidR="00E0109B" w:rsidRDefault="00E0109B" w:rsidP="00973F80">
      <w:pPr>
        <w:ind w:right="576" w:firstLine="720"/>
      </w:pPr>
      <w:r>
        <w:t xml:space="preserve">Anthropology has not been a significant contributor to </w:t>
      </w:r>
      <w:proofErr w:type="spellStart"/>
      <w:r>
        <w:t>rurality</w:t>
      </w:r>
      <w:proofErr w:type="spellEnd"/>
      <w:r>
        <w:t xml:space="preserve"> in America. Given that anthropology has always been a discipline focused on the “Other,” not much interest was paid to the “otherness” within the American population, especially predominantly white “otherness.” Drew and Schoenberg (2011) are particularly attuned to this in their discussion of</w:t>
      </w:r>
      <w:r w:rsidRPr="004820C3">
        <w:t xml:space="preserve"> </w:t>
      </w:r>
      <w:r>
        <w:t xml:space="preserve">fatalism in their research of women’s choices in cancer diagnosis and treatment. Working with rural American Appalachian women, Drew and Schoenberg (2011) argue that though Appalachian communities are predominantly white, they are still marked as an “other.” Discourses of Appalachian life are often laden with iconic deictic forms to locate occupants in a nostalgic </w:t>
      </w:r>
      <w:proofErr w:type="spellStart"/>
      <w:r>
        <w:t>chronotope</w:t>
      </w:r>
      <w:proofErr w:type="spellEnd"/>
      <w:r>
        <w:t xml:space="preserve"> devoid of the modern world. </w:t>
      </w:r>
    </w:p>
    <w:p w:rsidR="00E0109B" w:rsidRDefault="00E83017" w:rsidP="00973F80">
      <w:pPr>
        <w:ind w:right="576" w:firstLine="720"/>
      </w:pPr>
      <w:r>
        <w:t>Stewart (1996) also finds</w:t>
      </w:r>
      <w:r w:rsidR="00E0109B">
        <w:t xml:space="preserve"> this to be the case with Appalachian communities. The focus o</w:t>
      </w:r>
      <w:r>
        <w:t>f research for Stewart (1996) i</w:t>
      </w:r>
      <w:r w:rsidR="00E0109B">
        <w:t xml:space="preserve">s to understand the ways in which American cultures get labeled as “Other,” and the ways in which people marked as such provide their own discourses to negotiate the semiotics of </w:t>
      </w:r>
      <w:proofErr w:type="spellStart"/>
      <w:r w:rsidR="00E0109B">
        <w:t>markedness</w:t>
      </w:r>
      <w:proofErr w:type="spellEnd"/>
      <w:r w:rsidR="00E0109B">
        <w:t xml:space="preserve"> and carve out a discursive space in which they define themselves</w:t>
      </w:r>
      <w:r w:rsidR="0058114C">
        <w:t>.</w:t>
      </w:r>
      <w:r w:rsidR="00E0109B">
        <w:t xml:space="preserve">  Appalachian life, like much rural life, is socially marked as different, as not part of the American mainstream. I argue that Stewart’s (1996) work also shows the </w:t>
      </w:r>
      <w:r w:rsidR="00E0109B">
        <w:lastRenderedPageBreak/>
        <w:t>discursive abilities to label certain types of American “otherness” apart from the Anthropological gaze of “Otherness.”</w:t>
      </w:r>
    </w:p>
    <w:p w:rsidR="00E0109B" w:rsidRDefault="00E0109B" w:rsidP="00973F80">
      <w:pPr>
        <w:ind w:right="576" w:firstLine="720"/>
      </w:pPr>
      <w:r>
        <w:t xml:space="preserve">There is no prestige in a cultural group being marked as “Other.” By definition it denotes difference </w:t>
      </w:r>
      <w:r w:rsidRPr="008904F0">
        <w:rPr>
          <w:i/>
          <w:u w:val="single"/>
        </w:rPr>
        <w:t>from</w:t>
      </w:r>
      <w:r>
        <w:t xml:space="preserve"> a privileged position (</w:t>
      </w:r>
      <w:r w:rsidRPr="00B66CCF">
        <w:t>Min Ha</w:t>
      </w:r>
      <w:r>
        <w:t xml:space="preserve"> 1989). On the other hand, “otherness” denotes difference </w:t>
      </w:r>
      <w:r w:rsidRPr="008904F0">
        <w:rPr>
          <w:i/>
          <w:u w:val="single"/>
        </w:rPr>
        <w:t>within</w:t>
      </w:r>
      <w:r>
        <w:t xml:space="preserve"> a privileged position, a </w:t>
      </w:r>
      <w:proofErr w:type="spellStart"/>
      <w:r>
        <w:t>markedness</w:t>
      </w:r>
      <w:proofErr w:type="spellEnd"/>
      <w:r>
        <w:t xml:space="preserve"> which bounds the difference as less sig</w:t>
      </w:r>
      <w:r w:rsidR="00E83017">
        <w:t>nificant, but still worth acknowledging</w:t>
      </w:r>
      <w:r>
        <w:t>. The problem here, as is evidenced in research on place and space, is that “otherness” is not seen as signific</w:t>
      </w:r>
      <w:r w:rsidR="00E83017">
        <w:t>ant in health as “Otherness</w:t>
      </w:r>
      <w:r>
        <w:t>.</w:t>
      </w:r>
      <w:r w:rsidR="00E83017">
        <w:t>”</w:t>
      </w:r>
      <w:r>
        <w:t xml:space="preserve"> As Drew and Schoenberg (2011) point out, just because a c</w:t>
      </w:r>
      <w:r w:rsidR="00E83017">
        <w:t>ommunity is predominantly white</w:t>
      </w:r>
      <w:r>
        <w:t xml:space="preserve"> does not mean that “otherness” is not significant and differentiating. </w:t>
      </w:r>
    </w:p>
    <w:p w:rsidR="00E0109B" w:rsidRDefault="00E0109B" w:rsidP="00973F80">
      <w:pPr>
        <w:ind w:right="576"/>
      </w:pPr>
      <w:r>
        <w:tab/>
        <w:t xml:space="preserve">Rural “otherness” is a significant social marking that does affect health regardless of other intersectional differences, such as race, gender, and class, as </w:t>
      </w:r>
      <w:proofErr w:type="spellStart"/>
      <w:r>
        <w:t>P</w:t>
      </w:r>
      <w:r w:rsidR="00E83017">
        <w:t>robst</w:t>
      </w:r>
      <w:proofErr w:type="spellEnd"/>
      <w:r w:rsidR="00E83017">
        <w:t xml:space="preserve"> et al. (2004) demonstrate</w:t>
      </w:r>
      <w:r>
        <w:t xml:space="preserve">. </w:t>
      </w:r>
      <w:proofErr w:type="spellStart"/>
      <w:r>
        <w:t>Rurality</w:t>
      </w:r>
      <w:proofErr w:type="spellEnd"/>
      <w:r>
        <w:t xml:space="preserve"> is a social determinant of health, and the research in rural health has shown that access to health care is a significant issue in rural areas (Hartley 2004:1676). Hartley (204:1</w:t>
      </w:r>
      <w:r w:rsidR="002A186E">
        <w:t xml:space="preserve">676) points </w:t>
      </w:r>
      <w:proofErr w:type="gramStart"/>
      <w:r w:rsidR="002A186E">
        <w:t>out,</w:t>
      </w:r>
      <w:proofErr w:type="gramEnd"/>
      <w:r w:rsidR="002A186E">
        <w:t xml:space="preserve"> however, that </w:t>
      </w:r>
      <w:r w:rsidR="00E83017">
        <w:t>evidence also shows</w:t>
      </w:r>
      <w:r>
        <w:t xml:space="preserve"> that health</w:t>
      </w:r>
      <w:r w:rsidR="0058114C">
        <w:t>care</w:t>
      </w:r>
      <w:r>
        <w:t xml:space="preserve"> access makes up a small contribution to health outcomes. It is the list of contributing factors, such as lack of education, poor health unders</w:t>
      </w:r>
      <w:r w:rsidR="0058114C">
        <w:t xml:space="preserve">tandings, </w:t>
      </w:r>
      <w:r w:rsidR="00E83017">
        <w:t xml:space="preserve">and </w:t>
      </w:r>
      <w:r w:rsidR="0058114C">
        <w:t>poor healt</w:t>
      </w:r>
      <w:r w:rsidR="00E83017">
        <w:t>h behaviors that have the most a</w:t>
      </w:r>
      <w:r w:rsidR="0058114C">
        <w:t>ffect.</w:t>
      </w:r>
      <w:r>
        <w:t xml:space="preserve"> However relevant they might be, they also cause </w:t>
      </w:r>
      <w:proofErr w:type="spellStart"/>
      <w:r>
        <w:t>rurality</w:t>
      </w:r>
      <w:proofErr w:type="spellEnd"/>
      <w:r>
        <w:t xml:space="preserve"> to be a negative social </w:t>
      </w:r>
      <w:proofErr w:type="spellStart"/>
      <w:r>
        <w:t>markedne</w:t>
      </w:r>
      <w:r w:rsidR="0058114C">
        <w:t>ss</w:t>
      </w:r>
      <w:proofErr w:type="spellEnd"/>
      <w:r w:rsidR="0058114C">
        <w:t xml:space="preserve">. Discursively, they </w:t>
      </w:r>
      <w:proofErr w:type="spellStart"/>
      <w:r w:rsidR="0058114C">
        <w:t>semiotica</w:t>
      </w:r>
      <w:r>
        <w:t>lly</w:t>
      </w:r>
      <w:proofErr w:type="spellEnd"/>
      <w:r>
        <w:t xml:space="preserve"> mark rural populations as unsanitary and in need of intervention.</w:t>
      </w:r>
    </w:p>
    <w:p w:rsidR="00E0109B" w:rsidRDefault="00E0109B" w:rsidP="00973F80">
      <w:pPr>
        <w:ind w:right="576" w:firstLine="720"/>
      </w:pPr>
      <w:r>
        <w:t xml:space="preserve"> For instance, the long held view from a structural biomedical perspective that the poor, uneducated rural person would not understand the value of medical </w:t>
      </w:r>
      <w:r>
        <w:lastRenderedPageBreak/>
        <w:t xml:space="preserve">intervention, healthy choices, or mitigating risk is directly challenged by Drew and Schoenberg (2011). They argue that the contextual and historical configurations of rural places often limit agency and access to health. Further, historical relations between communities and medical systems lead to issues of trust and exposure, and localized idioms of fatalism often develop within community discourse as ways of copping and adapting to lack of health resources. </w:t>
      </w:r>
    </w:p>
    <w:p w:rsidR="00E0109B" w:rsidRDefault="00E0109B" w:rsidP="00973F80">
      <w:pPr>
        <w:ind w:right="576" w:firstLine="720"/>
      </w:pPr>
      <w:r>
        <w:t>Prescribed explanations of rural behavior in terms of health are reminiscent of imperialistic explanations of cultural behaviors that took no account of emic</w:t>
      </w:r>
      <w:r w:rsidR="008904F0">
        <w:t xml:space="preserve"> (local, lived)</w:t>
      </w:r>
      <w:r>
        <w:t xml:space="preserve"> perspectives. It is not doubted that rural areas, especially in Oklahoma, have: higher rates of poverty (See Table 1</w:t>
      </w:r>
      <w:proofErr w:type="gramStart"/>
      <w:r w:rsidR="0055055A">
        <w:t>,3</w:t>
      </w:r>
      <w:proofErr w:type="gramEnd"/>
      <w:r w:rsidR="0055055A">
        <w:t>, and 4</w:t>
      </w:r>
      <w:r>
        <w:t>), especially intergenerational poverty (</w:t>
      </w:r>
      <w:proofErr w:type="spellStart"/>
      <w:r>
        <w:t>Maril</w:t>
      </w:r>
      <w:proofErr w:type="spellEnd"/>
      <w:r>
        <w:t xml:space="preserve"> 2000); poor health outcomes and health factors (See Figure</w:t>
      </w:r>
      <w:r w:rsidR="0055055A">
        <w:t>s 7 and  8</w:t>
      </w:r>
      <w:r>
        <w:t>); poor ed</w:t>
      </w:r>
      <w:r w:rsidR="0055055A">
        <w:t>ucational attainment (See Tables 3 and 4</w:t>
      </w:r>
      <w:r w:rsidR="002A186E">
        <w:t xml:space="preserve"> </w:t>
      </w:r>
      <w:r>
        <w:t xml:space="preserve">); and limited economic opportunities. These structural issues do indeed have negative outcomes, and I will discuss them in turn. The social labeling of </w:t>
      </w:r>
      <w:proofErr w:type="spellStart"/>
      <w:r>
        <w:t>rurality</w:t>
      </w:r>
      <w:proofErr w:type="spellEnd"/>
      <w:r>
        <w:t>, however, often has negative, unreported e</w:t>
      </w:r>
      <w:r w:rsidR="00E83017">
        <w:t>ffects on the population</w:t>
      </w:r>
      <w:r>
        <w:t xml:space="preserve">, such as marking them as unhealthy and incapable bodies (Briggs 2005, Briggs and </w:t>
      </w:r>
      <w:proofErr w:type="spellStart"/>
      <w:r>
        <w:t>Mantini</w:t>
      </w:r>
      <w:proofErr w:type="spellEnd"/>
      <w:r>
        <w:t xml:space="preserve">-Briggs 2003). </w:t>
      </w:r>
    </w:p>
    <w:p w:rsidR="00973F80" w:rsidRDefault="00973F80" w:rsidP="00973F80">
      <w:pPr>
        <w:ind w:right="576" w:firstLine="720"/>
      </w:pPr>
      <w:r w:rsidRPr="00F938A1">
        <w:t>In describing my research to other people, I have often been met with the response, “You’re working with the hillbillies</w:t>
      </w:r>
      <w:proofErr w:type="gramStart"/>
      <w:r w:rsidRPr="00F938A1">
        <w:t>?,</w:t>
      </w:r>
      <w:proofErr w:type="gramEnd"/>
      <w:r w:rsidRPr="00F938A1">
        <w:t xml:space="preserve">” or, “What do they know about healthcare?” “Those </w:t>
      </w:r>
      <w:r w:rsidRPr="00F938A1">
        <w:rPr>
          <w:u w:val="single"/>
        </w:rPr>
        <w:t>hillbillies</w:t>
      </w:r>
      <w:r w:rsidRPr="00F938A1">
        <w:t>,” I argue back, “manage a multimillion dollar healthcare operation and do a much better job than anyone else ever has</w:t>
      </w:r>
      <w:r w:rsidRPr="007E320F">
        <w:t>.”</w:t>
      </w:r>
      <w:r w:rsidRPr="00512267">
        <w:rPr>
          <w:color w:val="FF0000"/>
        </w:rPr>
        <w:t xml:space="preserve"> </w:t>
      </w:r>
      <w:r w:rsidRPr="00F938A1">
        <w:t xml:space="preserve">I have to admit, I take offense, not just from an anthropological perspective, but from a personal one as well. I live and work in this rural community, a community that </w:t>
      </w:r>
      <w:r w:rsidRPr="00F938A1">
        <w:lastRenderedPageBreak/>
        <w:t>has deep roots, deep connections to each other, and a resiliency to overcome all obstacles.</w:t>
      </w:r>
      <w:r>
        <w:t xml:space="preserve"> </w:t>
      </w:r>
      <w:r w:rsidRPr="00F938A1">
        <w:t>This is a community that meets their own challenges and takes care</w:t>
      </w:r>
    </w:p>
    <w:p w:rsidR="002A186E" w:rsidRDefault="002A186E" w:rsidP="002A186E">
      <w:pPr>
        <w:keepNext/>
      </w:pPr>
      <w:r w:rsidRPr="002A186E">
        <w:rPr>
          <w:noProof/>
          <w:lang w:bidi="ar-SA"/>
        </w:rPr>
        <w:drawing>
          <wp:inline distT="0" distB="0" distL="0" distR="0">
            <wp:extent cx="5394960" cy="2763272"/>
            <wp:effectExtent l="1905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94960" cy="2763272"/>
                    </a:xfrm>
                    <a:prstGeom prst="rect">
                      <a:avLst/>
                    </a:prstGeom>
                    <a:noFill/>
                    <a:ln>
                      <a:noFill/>
                    </a:ln>
                  </pic:spPr>
                </pic:pic>
              </a:graphicData>
            </a:graphic>
          </wp:inline>
        </w:drawing>
      </w:r>
    </w:p>
    <w:p w:rsidR="002A186E" w:rsidRPr="00311110" w:rsidRDefault="002A186E" w:rsidP="00BB6FF9">
      <w:pPr>
        <w:pStyle w:val="Caption"/>
        <w:rPr>
          <w:szCs w:val="24"/>
        </w:rPr>
      </w:pPr>
      <w:bookmarkStart w:id="47" w:name="_Toc383387667"/>
      <w:r>
        <w:t xml:space="preserve">Figure </w:t>
      </w:r>
      <w:fldSimple w:instr=" SEQ Figure \* ARABIC ">
        <w:r w:rsidR="007A2C8A">
          <w:rPr>
            <w:noProof/>
          </w:rPr>
          <w:t>7</w:t>
        </w:r>
      </w:fldSimple>
      <w:r>
        <w:t xml:space="preserve">: </w:t>
      </w:r>
      <w:r w:rsidRPr="007E3E3E">
        <w:t xml:space="preserve">Ranking of County Health Outcomes in Oklahoma. HWC Service Counties are: HS, Haskell; SQ, Sequoyah; LF, </w:t>
      </w:r>
      <w:proofErr w:type="spellStart"/>
      <w:r w:rsidRPr="007E3E3E">
        <w:t>LeFlore</w:t>
      </w:r>
      <w:proofErr w:type="spellEnd"/>
      <w:r w:rsidRPr="007E3E3E">
        <w:t>; and ML, McIntosh</w:t>
      </w:r>
      <w:r>
        <w:t>.</w:t>
      </w:r>
      <w:r w:rsidR="00311110">
        <w:t xml:space="preserve"> Source:</w:t>
      </w:r>
      <w:r w:rsidR="00311110" w:rsidRPr="00311110">
        <w:rPr>
          <w:sz w:val="22"/>
          <w:szCs w:val="22"/>
        </w:rPr>
        <w:t xml:space="preserve"> </w:t>
      </w:r>
      <w:r w:rsidR="00311110" w:rsidRPr="00311110">
        <w:rPr>
          <w:szCs w:val="24"/>
        </w:rPr>
        <w:t xml:space="preserve">University of Wisconsin Population Health Institute. </w:t>
      </w:r>
      <w:proofErr w:type="gramStart"/>
      <w:r w:rsidR="00311110" w:rsidRPr="00311110">
        <w:rPr>
          <w:iCs/>
          <w:szCs w:val="24"/>
        </w:rPr>
        <w:t>County Health Rankings 2011</w:t>
      </w:r>
      <w:r w:rsidR="00311110">
        <w:rPr>
          <w:iCs/>
          <w:szCs w:val="24"/>
        </w:rPr>
        <w:t>.</w:t>
      </w:r>
      <w:bookmarkEnd w:id="47"/>
      <w:proofErr w:type="gramEnd"/>
    </w:p>
    <w:p w:rsidR="002A186E" w:rsidRDefault="002A186E" w:rsidP="00BB6FF9">
      <w:pPr>
        <w:pStyle w:val="Caption"/>
      </w:pPr>
    </w:p>
    <w:p w:rsidR="002A186E" w:rsidRDefault="002A186E" w:rsidP="002A186E">
      <w:pPr>
        <w:keepNext/>
      </w:pPr>
      <w:r w:rsidRPr="002A186E">
        <w:rPr>
          <w:noProof/>
          <w:lang w:bidi="ar-SA"/>
        </w:rPr>
        <w:drawing>
          <wp:inline distT="0" distB="0" distL="0" distR="0">
            <wp:extent cx="5394960" cy="2763272"/>
            <wp:effectExtent l="1905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94960" cy="2763272"/>
                    </a:xfrm>
                    <a:prstGeom prst="rect">
                      <a:avLst/>
                    </a:prstGeom>
                    <a:noFill/>
                    <a:ln>
                      <a:noFill/>
                    </a:ln>
                  </pic:spPr>
                </pic:pic>
              </a:graphicData>
            </a:graphic>
          </wp:inline>
        </w:drawing>
      </w:r>
    </w:p>
    <w:p w:rsidR="00311110" w:rsidRPr="00311110" w:rsidRDefault="002A186E" w:rsidP="00E83017">
      <w:pPr>
        <w:pStyle w:val="Caption"/>
        <w:ind w:right="306"/>
        <w:rPr>
          <w:szCs w:val="24"/>
        </w:rPr>
      </w:pPr>
      <w:bookmarkStart w:id="48" w:name="_Toc383387668"/>
      <w:r>
        <w:t xml:space="preserve">Figure </w:t>
      </w:r>
      <w:fldSimple w:instr=" SEQ Figure \* ARABIC ">
        <w:r w:rsidR="007A2C8A">
          <w:rPr>
            <w:noProof/>
          </w:rPr>
          <w:t>8</w:t>
        </w:r>
      </w:fldSimple>
      <w:r>
        <w:t xml:space="preserve">: </w:t>
      </w:r>
      <w:r w:rsidRPr="007E21FE">
        <w:t xml:space="preserve">Ranking of County Health Factors in Oklahoma. HWC Service Counties are: HS, Haskell; SQ, Sequoyah; LF, </w:t>
      </w:r>
      <w:proofErr w:type="spellStart"/>
      <w:r w:rsidRPr="007E21FE">
        <w:t>LeFlore</w:t>
      </w:r>
      <w:proofErr w:type="spellEnd"/>
      <w:r w:rsidRPr="007E21FE">
        <w:t>; and ML, McIntosh</w:t>
      </w:r>
      <w:r>
        <w:t>.</w:t>
      </w:r>
      <w:r w:rsidR="00311110">
        <w:t xml:space="preserve"> </w:t>
      </w:r>
      <w:proofErr w:type="gramStart"/>
      <w:r w:rsidR="00311110" w:rsidRPr="00311110">
        <w:rPr>
          <w:szCs w:val="24"/>
        </w:rPr>
        <w:t>University of Wisconsin Population Health Institute.</w:t>
      </w:r>
      <w:proofErr w:type="gramEnd"/>
      <w:r w:rsidR="00311110" w:rsidRPr="00311110">
        <w:rPr>
          <w:szCs w:val="24"/>
        </w:rPr>
        <w:t xml:space="preserve"> </w:t>
      </w:r>
      <w:proofErr w:type="gramStart"/>
      <w:r w:rsidR="00311110" w:rsidRPr="00311110">
        <w:rPr>
          <w:iCs/>
          <w:szCs w:val="24"/>
        </w:rPr>
        <w:t>County Health Rankings 2011</w:t>
      </w:r>
      <w:r w:rsidR="00311110">
        <w:rPr>
          <w:iCs/>
          <w:szCs w:val="24"/>
        </w:rPr>
        <w:t>.</w:t>
      </w:r>
      <w:bookmarkEnd w:id="48"/>
      <w:proofErr w:type="gramEnd"/>
    </w:p>
    <w:p w:rsidR="002A186E" w:rsidRDefault="002A186E" w:rsidP="00BB6FF9">
      <w:pPr>
        <w:pStyle w:val="Caption"/>
      </w:pPr>
    </w:p>
    <w:p w:rsidR="004935DA" w:rsidRDefault="00137226" w:rsidP="004935DA">
      <w:r>
        <w:t xml:space="preserve">  </w:t>
      </w:r>
    </w:p>
    <w:p w:rsidR="00C03780" w:rsidRDefault="00C03780" w:rsidP="004935DA"/>
    <w:p w:rsidR="00C03780" w:rsidRDefault="00C03780" w:rsidP="004935DA"/>
    <w:tbl>
      <w:tblPr>
        <w:tblW w:w="8420" w:type="dxa"/>
        <w:tblInd w:w="93" w:type="dxa"/>
        <w:tblLayout w:type="fixed"/>
        <w:tblLook w:val="04A0" w:firstRow="1" w:lastRow="0" w:firstColumn="1" w:lastColumn="0" w:noHBand="0" w:noVBand="1"/>
      </w:tblPr>
      <w:tblGrid>
        <w:gridCol w:w="3391"/>
        <w:gridCol w:w="1034"/>
        <w:gridCol w:w="900"/>
        <w:gridCol w:w="1080"/>
        <w:gridCol w:w="965"/>
        <w:gridCol w:w="1050"/>
      </w:tblGrid>
      <w:tr w:rsidR="00FE6E65" w:rsidRPr="00FE6E65" w:rsidTr="003C3ACC">
        <w:trPr>
          <w:trHeight w:val="570"/>
        </w:trPr>
        <w:tc>
          <w:tcPr>
            <w:tcW w:w="3391" w:type="dxa"/>
            <w:tcBorders>
              <w:top w:val="single" w:sz="8" w:space="0" w:color="auto"/>
              <w:left w:val="single" w:sz="8" w:space="0" w:color="auto"/>
              <w:bottom w:val="nil"/>
              <w:right w:val="nil"/>
            </w:tcBorders>
            <w:shd w:val="clear" w:color="auto" w:fill="auto"/>
            <w:vAlign w:val="center"/>
            <w:hideMark/>
          </w:tcPr>
          <w:p w:rsidR="00FE6E65" w:rsidRPr="00FE6E65" w:rsidRDefault="00FE6E65" w:rsidP="00FE6E65">
            <w:pPr>
              <w:spacing w:line="240" w:lineRule="auto"/>
              <w:jc w:val="center"/>
              <w:rPr>
                <w:rFonts w:ascii="SansSerif" w:hAnsi="SansSerif" w:cs="Arial"/>
                <w:b/>
                <w:bCs/>
                <w:color w:val="000000"/>
                <w:sz w:val="20"/>
                <w:szCs w:val="20"/>
                <w:lang w:bidi="ar-SA"/>
              </w:rPr>
            </w:pPr>
            <w:r w:rsidRPr="00FE6E65">
              <w:rPr>
                <w:rFonts w:ascii="SansSerif" w:hAnsi="SansSerif" w:cs="Arial"/>
                <w:b/>
                <w:bCs/>
                <w:color w:val="000000"/>
                <w:sz w:val="20"/>
                <w:szCs w:val="20"/>
                <w:lang w:bidi="ar-SA"/>
              </w:rPr>
              <w:t>Subject</w:t>
            </w:r>
          </w:p>
        </w:tc>
        <w:tc>
          <w:tcPr>
            <w:tcW w:w="1034" w:type="dxa"/>
            <w:tcBorders>
              <w:top w:val="single" w:sz="8" w:space="0" w:color="auto"/>
              <w:left w:val="single" w:sz="8" w:space="0" w:color="auto"/>
              <w:bottom w:val="nil"/>
              <w:right w:val="single" w:sz="8" w:space="0" w:color="auto"/>
            </w:tcBorders>
            <w:shd w:val="clear" w:color="auto" w:fill="auto"/>
            <w:hideMark/>
          </w:tcPr>
          <w:p w:rsidR="00FE6E65" w:rsidRPr="00FE6E65" w:rsidRDefault="00FE6E65" w:rsidP="00FE6E65">
            <w:pPr>
              <w:spacing w:line="240" w:lineRule="auto"/>
              <w:rPr>
                <w:rFonts w:ascii="SansSerif" w:hAnsi="SansSerif" w:cs="Arial"/>
                <w:b/>
                <w:bCs/>
                <w:color w:val="000000"/>
                <w:sz w:val="20"/>
                <w:szCs w:val="20"/>
                <w:lang w:bidi="ar-SA"/>
              </w:rPr>
            </w:pPr>
            <w:r w:rsidRPr="00FE6E65">
              <w:rPr>
                <w:rFonts w:ascii="SansSerif" w:hAnsi="SansSerif" w:cs="Arial"/>
                <w:b/>
                <w:bCs/>
                <w:color w:val="000000"/>
                <w:sz w:val="20"/>
                <w:szCs w:val="20"/>
                <w:lang w:bidi="ar-SA"/>
              </w:rPr>
              <w:t>Oklahoma</w:t>
            </w:r>
          </w:p>
        </w:tc>
        <w:tc>
          <w:tcPr>
            <w:tcW w:w="900" w:type="dxa"/>
            <w:tcBorders>
              <w:top w:val="single" w:sz="8" w:space="0" w:color="auto"/>
              <w:left w:val="nil"/>
              <w:bottom w:val="nil"/>
              <w:right w:val="single" w:sz="4" w:space="0" w:color="000000"/>
            </w:tcBorders>
            <w:shd w:val="clear" w:color="auto" w:fill="auto"/>
            <w:hideMark/>
          </w:tcPr>
          <w:p w:rsidR="00FE6E65" w:rsidRPr="00FE6E65" w:rsidRDefault="00FE6E65" w:rsidP="00FE6E65">
            <w:pPr>
              <w:spacing w:line="240" w:lineRule="auto"/>
              <w:rPr>
                <w:rFonts w:ascii="SansSerif" w:hAnsi="SansSerif" w:cs="Arial"/>
                <w:b/>
                <w:bCs/>
                <w:color w:val="000000"/>
                <w:sz w:val="20"/>
                <w:szCs w:val="20"/>
                <w:lang w:bidi="ar-SA"/>
              </w:rPr>
            </w:pPr>
            <w:r w:rsidRPr="00FE6E65">
              <w:rPr>
                <w:rFonts w:ascii="SansSerif" w:hAnsi="SansSerif" w:cs="Arial"/>
                <w:b/>
                <w:bCs/>
                <w:color w:val="000000"/>
                <w:sz w:val="20"/>
                <w:szCs w:val="20"/>
                <w:lang w:bidi="ar-SA"/>
              </w:rPr>
              <w:t>Haskell County</w:t>
            </w:r>
          </w:p>
        </w:tc>
        <w:tc>
          <w:tcPr>
            <w:tcW w:w="1080" w:type="dxa"/>
            <w:tcBorders>
              <w:top w:val="single" w:sz="8" w:space="0" w:color="auto"/>
              <w:left w:val="nil"/>
              <w:bottom w:val="nil"/>
              <w:right w:val="single" w:sz="2" w:space="0" w:color="auto"/>
            </w:tcBorders>
            <w:shd w:val="clear" w:color="auto" w:fill="auto"/>
            <w:hideMark/>
          </w:tcPr>
          <w:p w:rsidR="00FE6E65" w:rsidRPr="00FE6E65" w:rsidRDefault="00FE6E65" w:rsidP="00FE6E65">
            <w:pPr>
              <w:spacing w:line="240" w:lineRule="auto"/>
              <w:rPr>
                <w:rFonts w:ascii="SansSerif" w:hAnsi="SansSerif" w:cs="Arial"/>
                <w:b/>
                <w:bCs/>
                <w:color w:val="000000"/>
                <w:sz w:val="20"/>
                <w:szCs w:val="20"/>
                <w:lang w:bidi="ar-SA"/>
              </w:rPr>
            </w:pPr>
            <w:r w:rsidRPr="00FE6E65">
              <w:rPr>
                <w:rFonts w:ascii="SansSerif" w:hAnsi="SansSerif" w:cs="Arial"/>
                <w:b/>
                <w:bCs/>
                <w:color w:val="000000"/>
                <w:sz w:val="20"/>
                <w:szCs w:val="20"/>
                <w:lang w:bidi="ar-SA"/>
              </w:rPr>
              <w:t>McIntosh County</w:t>
            </w:r>
          </w:p>
        </w:tc>
        <w:tc>
          <w:tcPr>
            <w:tcW w:w="965" w:type="dxa"/>
            <w:tcBorders>
              <w:top w:val="single" w:sz="8" w:space="0" w:color="auto"/>
              <w:left w:val="single" w:sz="2" w:space="0" w:color="auto"/>
              <w:bottom w:val="nil"/>
              <w:right w:val="single" w:sz="2" w:space="0" w:color="auto"/>
            </w:tcBorders>
            <w:shd w:val="clear" w:color="auto" w:fill="auto"/>
            <w:hideMark/>
          </w:tcPr>
          <w:p w:rsidR="00FE6E65" w:rsidRPr="00FE6E65" w:rsidRDefault="00FE6E65" w:rsidP="00FE6E65">
            <w:pPr>
              <w:spacing w:line="240" w:lineRule="auto"/>
              <w:rPr>
                <w:rFonts w:ascii="SansSerif" w:hAnsi="SansSerif" w:cs="Arial"/>
                <w:b/>
                <w:bCs/>
                <w:color w:val="000000"/>
                <w:sz w:val="20"/>
                <w:szCs w:val="20"/>
                <w:lang w:bidi="ar-SA"/>
              </w:rPr>
            </w:pPr>
            <w:r w:rsidRPr="00FE6E65">
              <w:rPr>
                <w:rFonts w:ascii="SansSerif" w:hAnsi="SansSerif" w:cs="Arial"/>
                <w:b/>
                <w:bCs/>
                <w:color w:val="000000"/>
                <w:sz w:val="20"/>
                <w:szCs w:val="20"/>
                <w:lang w:bidi="ar-SA"/>
              </w:rPr>
              <w:t>Le Flore County</w:t>
            </w:r>
          </w:p>
        </w:tc>
        <w:tc>
          <w:tcPr>
            <w:tcW w:w="1050" w:type="dxa"/>
            <w:tcBorders>
              <w:top w:val="single" w:sz="8" w:space="0" w:color="auto"/>
              <w:left w:val="single" w:sz="2" w:space="0" w:color="auto"/>
              <w:bottom w:val="nil"/>
              <w:right w:val="single" w:sz="8" w:space="0" w:color="auto"/>
            </w:tcBorders>
            <w:shd w:val="clear" w:color="auto" w:fill="auto"/>
            <w:hideMark/>
          </w:tcPr>
          <w:p w:rsidR="00FE6E65" w:rsidRPr="00FE6E65" w:rsidRDefault="00FE6E65" w:rsidP="00FE6E65">
            <w:pPr>
              <w:spacing w:line="240" w:lineRule="auto"/>
              <w:jc w:val="center"/>
              <w:rPr>
                <w:rFonts w:ascii="SansSerif" w:hAnsi="SansSerif" w:cs="Arial"/>
                <w:b/>
                <w:bCs/>
                <w:color w:val="000000"/>
                <w:sz w:val="20"/>
                <w:szCs w:val="20"/>
                <w:lang w:bidi="ar-SA"/>
              </w:rPr>
            </w:pPr>
            <w:r w:rsidRPr="00FE6E65">
              <w:rPr>
                <w:rFonts w:ascii="SansSerif" w:hAnsi="SansSerif" w:cs="Arial"/>
                <w:b/>
                <w:bCs/>
                <w:color w:val="000000"/>
                <w:sz w:val="20"/>
                <w:szCs w:val="20"/>
                <w:lang w:bidi="ar-SA"/>
              </w:rPr>
              <w:t>Sequoyah County</w:t>
            </w:r>
          </w:p>
        </w:tc>
      </w:tr>
      <w:tr w:rsidR="00FE6E65" w:rsidRPr="00FE6E65" w:rsidTr="003C3ACC">
        <w:trPr>
          <w:trHeight w:val="270"/>
        </w:trPr>
        <w:tc>
          <w:tcPr>
            <w:tcW w:w="3391" w:type="dxa"/>
            <w:tcBorders>
              <w:top w:val="single" w:sz="8" w:space="0" w:color="auto"/>
              <w:left w:val="single" w:sz="8" w:space="0" w:color="auto"/>
              <w:bottom w:val="single" w:sz="8" w:space="0" w:color="auto"/>
              <w:right w:val="nil"/>
            </w:tcBorders>
            <w:shd w:val="clear" w:color="auto" w:fill="auto"/>
            <w:hideMark/>
          </w:tcPr>
          <w:p w:rsidR="00FE6E65" w:rsidRPr="00FE6E65" w:rsidRDefault="00FE6E65" w:rsidP="00FE6E65">
            <w:pPr>
              <w:spacing w:line="240" w:lineRule="auto"/>
              <w:rPr>
                <w:rFonts w:ascii="SansSerif" w:hAnsi="SansSerif" w:cs="Arial"/>
                <w:b/>
                <w:bCs/>
                <w:color w:val="000000"/>
                <w:sz w:val="20"/>
                <w:szCs w:val="20"/>
                <w:lang w:bidi="ar-SA"/>
              </w:rPr>
            </w:pPr>
            <w:r w:rsidRPr="00FE6E65">
              <w:rPr>
                <w:rFonts w:ascii="SansSerif" w:hAnsi="SansSerif" w:cs="Arial"/>
                <w:b/>
                <w:bCs/>
                <w:color w:val="000000"/>
                <w:sz w:val="20"/>
                <w:szCs w:val="20"/>
                <w:lang w:bidi="ar-SA"/>
              </w:rPr>
              <w:t>EMPLOYMENT STATUS</w:t>
            </w:r>
          </w:p>
        </w:tc>
        <w:tc>
          <w:tcPr>
            <w:tcW w:w="1034" w:type="dxa"/>
            <w:tcBorders>
              <w:top w:val="single" w:sz="8" w:space="0" w:color="auto"/>
              <w:left w:val="single" w:sz="8" w:space="0" w:color="auto"/>
              <w:bottom w:val="single" w:sz="8"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Total</w:t>
            </w:r>
          </w:p>
        </w:tc>
        <w:tc>
          <w:tcPr>
            <w:tcW w:w="900" w:type="dxa"/>
            <w:tcBorders>
              <w:top w:val="single" w:sz="8" w:space="0" w:color="auto"/>
              <w:left w:val="nil"/>
              <w:bottom w:val="single" w:sz="8"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Total</w:t>
            </w:r>
          </w:p>
        </w:tc>
        <w:tc>
          <w:tcPr>
            <w:tcW w:w="1080" w:type="dxa"/>
            <w:tcBorders>
              <w:top w:val="single" w:sz="8" w:space="0" w:color="auto"/>
              <w:left w:val="nil"/>
              <w:bottom w:val="single" w:sz="8"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Total</w:t>
            </w:r>
          </w:p>
        </w:tc>
        <w:tc>
          <w:tcPr>
            <w:tcW w:w="965" w:type="dxa"/>
            <w:tcBorders>
              <w:top w:val="single" w:sz="8" w:space="0" w:color="auto"/>
              <w:left w:val="nil"/>
              <w:bottom w:val="single" w:sz="8"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Total</w:t>
            </w:r>
          </w:p>
        </w:tc>
        <w:tc>
          <w:tcPr>
            <w:tcW w:w="1050" w:type="dxa"/>
            <w:tcBorders>
              <w:top w:val="single" w:sz="8" w:space="0" w:color="auto"/>
              <w:left w:val="nil"/>
              <w:bottom w:val="single" w:sz="8"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Total</w:t>
            </w:r>
          </w:p>
        </w:tc>
      </w:tr>
      <w:tr w:rsidR="00FE6E65" w:rsidRPr="00FE6E65" w:rsidTr="003C3ACC">
        <w:trPr>
          <w:trHeight w:val="240"/>
        </w:trPr>
        <w:tc>
          <w:tcPr>
            <w:tcW w:w="3391" w:type="dxa"/>
            <w:tcBorders>
              <w:top w:val="single" w:sz="8" w:space="0" w:color="auto"/>
              <w:left w:val="single" w:sz="8" w:space="0" w:color="auto"/>
              <w:bottom w:val="single" w:sz="4" w:space="0" w:color="000000"/>
              <w:right w:val="nil"/>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Population 16 years and over</w:t>
            </w:r>
          </w:p>
        </w:tc>
        <w:tc>
          <w:tcPr>
            <w:tcW w:w="1034" w:type="dxa"/>
            <w:tcBorders>
              <w:top w:val="nil"/>
              <w:left w:val="single" w:sz="8" w:space="0" w:color="auto"/>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2,924,464</w:t>
            </w:r>
          </w:p>
        </w:tc>
        <w:tc>
          <w:tcPr>
            <w:tcW w:w="90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9,907</w:t>
            </w:r>
          </w:p>
        </w:tc>
        <w:tc>
          <w:tcPr>
            <w:tcW w:w="108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16,506</w:t>
            </w:r>
          </w:p>
        </w:tc>
        <w:tc>
          <w:tcPr>
            <w:tcW w:w="965"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39,266</w:t>
            </w:r>
          </w:p>
        </w:tc>
        <w:tc>
          <w:tcPr>
            <w:tcW w:w="105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32,515</w:t>
            </w:r>
          </w:p>
        </w:tc>
      </w:tr>
      <w:tr w:rsidR="00FE6E65" w:rsidRPr="00FE6E65" w:rsidTr="003C3ACC">
        <w:trPr>
          <w:trHeight w:val="285"/>
        </w:trPr>
        <w:tc>
          <w:tcPr>
            <w:tcW w:w="3391" w:type="dxa"/>
            <w:tcBorders>
              <w:top w:val="single" w:sz="4" w:space="0" w:color="000000"/>
              <w:left w:val="single" w:sz="8" w:space="0" w:color="auto"/>
              <w:bottom w:val="single" w:sz="8" w:space="0" w:color="auto"/>
              <w:right w:val="nil"/>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In labor force</w:t>
            </w:r>
          </w:p>
        </w:tc>
        <w:tc>
          <w:tcPr>
            <w:tcW w:w="1034" w:type="dxa"/>
            <w:tcBorders>
              <w:top w:val="nil"/>
              <w:left w:val="single" w:sz="8" w:space="0" w:color="auto"/>
              <w:bottom w:val="single" w:sz="8"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62.7%</w:t>
            </w:r>
          </w:p>
        </w:tc>
        <w:tc>
          <w:tcPr>
            <w:tcW w:w="900" w:type="dxa"/>
            <w:tcBorders>
              <w:top w:val="nil"/>
              <w:left w:val="nil"/>
              <w:bottom w:val="single" w:sz="8"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50.2%</w:t>
            </w:r>
          </w:p>
        </w:tc>
        <w:tc>
          <w:tcPr>
            <w:tcW w:w="1080" w:type="dxa"/>
            <w:tcBorders>
              <w:top w:val="nil"/>
              <w:left w:val="nil"/>
              <w:bottom w:val="single" w:sz="8"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46.2%</w:t>
            </w:r>
          </w:p>
        </w:tc>
        <w:tc>
          <w:tcPr>
            <w:tcW w:w="965" w:type="dxa"/>
            <w:tcBorders>
              <w:top w:val="nil"/>
              <w:left w:val="nil"/>
              <w:bottom w:val="single" w:sz="8"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54.5%</w:t>
            </w:r>
          </w:p>
        </w:tc>
        <w:tc>
          <w:tcPr>
            <w:tcW w:w="1050" w:type="dxa"/>
            <w:tcBorders>
              <w:top w:val="nil"/>
              <w:left w:val="nil"/>
              <w:bottom w:val="single" w:sz="8"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55.8%</w:t>
            </w:r>
          </w:p>
        </w:tc>
      </w:tr>
      <w:tr w:rsidR="00FE6E65" w:rsidRPr="00FE6E65" w:rsidTr="003C3ACC">
        <w:trPr>
          <w:trHeight w:val="570"/>
        </w:trPr>
        <w:tc>
          <w:tcPr>
            <w:tcW w:w="3391" w:type="dxa"/>
            <w:tcBorders>
              <w:top w:val="single" w:sz="8" w:space="0" w:color="auto"/>
              <w:left w:val="single" w:sz="8" w:space="0" w:color="auto"/>
              <w:bottom w:val="nil"/>
              <w:right w:val="nil"/>
            </w:tcBorders>
            <w:shd w:val="clear" w:color="auto" w:fill="auto"/>
            <w:hideMark/>
          </w:tcPr>
          <w:p w:rsidR="00FE6E65" w:rsidRPr="00FE6E65" w:rsidRDefault="00FE6E65" w:rsidP="00FE6E65">
            <w:pPr>
              <w:spacing w:line="240" w:lineRule="auto"/>
              <w:rPr>
                <w:rFonts w:ascii="SansSerif" w:hAnsi="SansSerif" w:cs="Arial"/>
                <w:b/>
                <w:bCs/>
                <w:color w:val="000000"/>
                <w:sz w:val="20"/>
                <w:szCs w:val="20"/>
                <w:lang w:bidi="ar-SA"/>
              </w:rPr>
            </w:pPr>
            <w:r w:rsidRPr="00FE6E65">
              <w:rPr>
                <w:rFonts w:ascii="SansSerif" w:hAnsi="SansSerif" w:cs="Arial"/>
                <w:b/>
                <w:bCs/>
                <w:color w:val="000000"/>
                <w:sz w:val="20"/>
                <w:szCs w:val="20"/>
                <w:lang w:bidi="ar-SA"/>
              </w:rPr>
              <w:t>INCOME AND BENEFITS (IN 2012 INFLATION-ADJUSTED DOLLARS)</w:t>
            </w:r>
          </w:p>
        </w:tc>
        <w:tc>
          <w:tcPr>
            <w:tcW w:w="1034" w:type="dxa"/>
            <w:tcBorders>
              <w:top w:val="nil"/>
              <w:left w:val="single" w:sz="8" w:space="0" w:color="auto"/>
              <w:bottom w:val="nil"/>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w:t>
            </w:r>
          </w:p>
        </w:tc>
        <w:tc>
          <w:tcPr>
            <w:tcW w:w="900" w:type="dxa"/>
            <w:tcBorders>
              <w:top w:val="nil"/>
              <w:left w:val="nil"/>
              <w:bottom w:val="nil"/>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w:t>
            </w:r>
          </w:p>
        </w:tc>
        <w:tc>
          <w:tcPr>
            <w:tcW w:w="1080" w:type="dxa"/>
            <w:tcBorders>
              <w:top w:val="nil"/>
              <w:left w:val="nil"/>
              <w:bottom w:val="nil"/>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w:t>
            </w:r>
          </w:p>
        </w:tc>
        <w:tc>
          <w:tcPr>
            <w:tcW w:w="965" w:type="dxa"/>
            <w:tcBorders>
              <w:top w:val="nil"/>
              <w:left w:val="nil"/>
              <w:bottom w:val="nil"/>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w:t>
            </w:r>
          </w:p>
        </w:tc>
        <w:tc>
          <w:tcPr>
            <w:tcW w:w="1050" w:type="dxa"/>
            <w:tcBorders>
              <w:top w:val="nil"/>
              <w:left w:val="nil"/>
              <w:bottom w:val="nil"/>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w:t>
            </w:r>
          </w:p>
        </w:tc>
      </w:tr>
      <w:tr w:rsidR="00FE6E65" w:rsidRPr="00FE6E65" w:rsidTr="003C3ACC">
        <w:trPr>
          <w:trHeight w:val="295"/>
        </w:trPr>
        <w:tc>
          <w:tcPr>
            <w:tcW w:w="3391" w:type="dxa"/>
            <w:tcBorders>
              <w:top w:val="single" w:sz="8" w:space="0" w:color="auto"/>
              <w:left w:val="single" w:sz="8" w:space="0" w:color="auto"/>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Median household income (dollars)</w:t>
            </w:r>
          </w:p>
        </w:tc>
        <w:tc>
          <w:tcPr>
            <w:tcW w:w="1034" w:type="dxa"/>
            <w:tcBorders>
              <w:top w:val="single" w:sz="8" w:space="0" w:color="auto"/>
              <w:left w:val="single" w:sz="8" w:space="0" w:color="auto"/>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44,891</w:t>
            </w:r>
          </w:p>
        </w:tc>
        <w:tc>
          <w:tcPr>
            <w:tcW w:w="900" w:type="dxa"/>
            <w:tcBorders>
              <w:top w:val="single" w:sz="8" w:space="0" w:color="auto"/>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37,771</w:t>
            </w:r>
          </w:p>
        </w:tc>
        <w:tc>
          <w:tcPr>
            <w:tcW w:w="1080" w:type="dxa"/>
            <w:tcBorders>
              <w:top w:val="single" w:sz="8" w:space="0" w:color="auto"/>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32,669</w:t>
            </w:r>
          </w:p>
        </w:tc>
        <w:tc>
          <w:tcPr>
            <w:tcW w:w="965" w:type="dxa"/>
            <w:tcBorders>
              <w:top w:val="single" w:sz="8" w:space="0" w:color="auto"/>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36,084</w:t>
            </w:r>
          </w:p>
        </w:tc>
        <w:tc>
          <w:tcPr>
            <w:tcW w:w="1050" w:type="dxa"/>
            <w:tcBorders>
              <w:top w:val="single" w:sz="8" w:space="0" w:color="auto"/>
              <w:left w:val="nil"/>
              <w:bottom w:val="single" w:sz="4"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36,191</w:t>
            </w:r>
          </w:p>
        </w:tc>
      </w:tr>
      <w:tr w:rsidR="00FE6E65" w:rsidRPr="00FE6E65" w:rsidTr="003C3ACC">
        <w:trPr>
          <w:trHeight w:val="350"/>
        </w:trPr>
        <w:tc>
          <w:tcPr>
            <w:tcW w:w="3391" w:type="dxa"/>
            <w:tcBorders>
              <w:top w:val="single" w:sz="4" w:space="0" w:color="auto"/>
              <w:left w:val="single" w:sz="8" w:space="0" w:color="auto"/>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Mean household income (dollars)</w:t>
            </w:r>
          </w:p>
        </w:tc>
        <w:tc>
          <w:tcPr>
            <w:tcW w:w="1034" w:type="dxa"/>
            <w:tcBorders>
              <w:top w:val="nil"/>
              <w:left w:val="single" w:sz="8" w:space="0" w:color="auto"/>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60,788</w:t>
            </w:r>
          </w:p>
        </w:tc>
        <w:tc>
          <w:tcPr>
            <w:tcW w:w="900"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49,109</w:t>
            </w:r>
          </w:p>
        </w:tc>
        <w:tc>
          <w:tcPr>
            <w:tcW w:w="1080"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43,010</w:t>
            </w:r>
          </w:p>
        </w:tc>
        <w:tc>
          <w:tcPr>
            <w:tcW w:w="965"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46,836</w:t>
            </w:r>
          </w:p>
        </w:tc>
        <w:tc>
          <w:tcPr>
            <w:tcW w:w="1050" w:type="dxa"/>
            <w:tcBorders>
              <w:top w:val="nil"/>
              <w:left w:val="nil"/>
              <w:bottom w:val="single" w:sz="4"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47,998</w:t>
            </w:r>
          </w:p>
        </w:tc>
      </w:tr>
      <w:tr w:rsidR="00FE6E65" w:rsidRPr="00FE6E65" w:rsidTr="003C3ACC">
        <w:trPr>
          <w:trHeight w:val="315"/>
        </w:trPr>
        <w:tc>
          <w:tcPr>
            <w:tcW w:w="3391" w:type="dxa"/>
            <w:tcBorders>
              <w:top w:val="single" w:sz="4" w:space="0" w:color="auto"/>
              <w:left w:val="single" w:sz="8" w:space="0" w:color="auto"/>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With earnings</w:t>
            </w:r>
          </w:p>
        </w:tc>
        <w:tc>
          <w:tcPr>
            <w:tcW w:w="1034" w:type="dxa"/>
            <w:tcBorders>
              <w:top w:val="nil"/>
              <w:left w:val="single" w:sz="8" w:space="0" w:color="auto"/>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77.5%</w:t>
            </w:r>
          </w:p>
        </w:tc>
        <w:tc>
          <w:tcPr>
            <w:tcW w:w="900"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64.2%</w:t>
            </w:r>
          </w:p>
        </w:tc>
        <w:tc>
          <w:tcPr>
            <w:tcW w:w="1080"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60.2%</w:t>
            </w:r>
          </w:p>
        </w:tc>
        <w:tc>
          <w:tcPr>
            <w:tcW w:w="965"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68.8%</w:t>
            </w:r>
          </w:p>
        </w:tc>
        <w:tc>
          <w:tcPr>
            <w:tcW w:w="1050" w:type="dxa"/>
            <w:tcBorders>
              <w:top w:val="nil"/>
              <w:left w:val="nil"/>
              <w:bottom w:val="single" w:sz="4"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68.5%</w:t>
            </w:r>
          </w:p>
        </w:tc>
      </w:tr>
      <w:tr w:rsidR="00FE6E65" w:rsidRPr="00FE6E65" w:rsidTr="003C3ACC">
        <w:trPr>
          <w:trHeight w:val="315"/>
        </w:trPr>
        <w:tc>
          <w:tcPr>
            <w:tcW w:w="3391" w:type="dxa"/>
            <w:tcBorders>
              <w:top w:val="single" w:sz="4" w:space="0" w:color="auto"/>
              <w:left w:val="single" w:sz="8" w:space="0" w:color="auto"/>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With Social Security</w:t>
            </w:r>
          </w:p>
        </w:tc>
        <w:tc>
          <w:tcPr>
            <w:tcW w:w="1034" w:type="dxa"/>
            <w:tcBorders>
              <w:top w:val="nil"/>
              <w:left w:val="single" w:sz="8" w:space="0" w:color="auto"/>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30.0%</w:t>
            </w:r>
          </w:p>
        </w:tc>
        <w:tc>
          <w:tcPr>
            <w:tcW w:w="900"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44.0%</w:t>
            </w:r>
          </w:p>
        </w:tc>
        <w:tc>
          <w:tcPr>
            <w:tcW w:w="1080"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48.7%</w:t>
            </w:r>
          </w:p>
        </w:tc>
        <w:tc>
          <w:tcPr>
            <w:tcW w:w="965"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36.9%</w:t>
            </w:r>
          </w:p>
        </w:tc>
        <w:tc>
          <w:tcPr>
            <w:tcW w:w="1050" w:type="dxa"/>
            <w:tcBorders>
              <w:top w:val="nil"/>
              <w:left w:val="nil"/>
              <w:bottom w:val="single" w:sz="4"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38.1%</w:t>
            </w:r>
          </w:p>
        </w:tc>
      </w:tr>
      <w:tr w:rsidR="00FE6E65" w:rsidRPr="00FE6E65" w:rsidTr="003C3ACC">
        <w:trPr>
          <w:trHeight w:val="315"/>
        </w:trPr>
        <w:tc>
          <w:tcPr>
            <w:tcW w:w="3391" w:type="dxa"/>
            <w:tcBorders>
              <w:top w:val="single" w:sz="4" w:space="0" w:color="auto"/>
              <w:left w:val="single" w:sz="8" w:space="0" w:color="auto"/>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With retirement income</w:t>
            </w:r>
          </w:p>
        </w:tc>
        <w:tc>
          <w:tcPr>
            <w:tcW w:w="1034" w:type="dxa"/>
            <w:tcBorders>
              <w:top w:val="nil"/>
              <w:left w:val="single" w:sz="8" w:space="0" w:color="auto"/>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17.2%</w:t>
            </w:r>
          </w:p>
        </w:tc>
        <w:tc>
          <w:tcPr>
            <w:tcW w:w="900"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14.5%</w:t>
            </w:r>
          </w:p>
        </w:tc>
        <w:tc>
          <w:tcPr>
            <w:tcW w:w="1080"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22.9%</w:t>
            </w:r>
          </w:p>
        </w:tc>
        <w:tc>
          <w:tcPr>
            <w:tcW w:w="965"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17.8%</w:t>
            </w:r>
          </w:p>
        </w:tc>
        <w:tc>
          <w:tcPr>
            <w:tcW w:w="1050" w:type="dxa"/>
            <w:tcBorders>
              <w:top w:val="nil"/>
              <w:left w:val="nil"/>
              <w:bottom w:val="single" w:sz="4"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16.6%</w:t>
            </w:r>
          </w:p>
        </w:tc>
      </w:tr>
      <w:tr w:rsidR="00FE6E65" w:rsidRPr="00FE6E65" w:rsidTr="003C3ACC">
        <w:trPr>
          <w:trHeight w:val="332"/>
        </w:trPr>
        <w:tc>
          <w:tcPr>
            <w:tcW w:w="3391" w:type="dxa"/>
            <w:tcBorders>
              <w:top w:val="single" w:sz="4" w:space="0" w:color="auto"/>
              <w:left w:val="single" w:sz="8" w:space="0" w:color="auto"/>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With Supplemental Security Income</w:t>
            </w:r>
          </w:p>
        </w:tc>
        <w:tc>
          <w:tcPr>
            <w:tcW w:w="1034" w:type="dxa"/>
            <w:tcBorders>
              <w:top w:val="nil"/>
              <w:left w:val="single" w:sz="8" w:space="0" w:color="auto"/>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4.9%</w:t>
            </w:r>
          </w:p>
        </w:tc>
        <w:tc>
          <w:tcPr>
            <w:tcW w:w="900"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8.5%</w:t>
            </w:r>
          </w:p>
        </w:tc>
        <w:tc>
          <w:tcPr>
            <w:tcW w:w="1080"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8.7%</w:t>
            </w:r>
          </w:p>
        </w:tc>
        <w:tc>
          <w:tcPr>
            <w:tcW w:w="965"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8.7%</w:t>
            </w:r>
          </w:p>
        </w:tc>
        <w:tc>
          <w:tcPr>
            <w:tcW w:w="1050" w:type="dxa"/>
            <w:tcBorders>
              <w:top w:val="nil"/>
              <w:left w:val="nil"/>
              <w:bottom w:val="single" w:sz="4"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8.8%</w:t>
            </w:r>
          </w:p>
        </w:tc>
      </w:tr>
      <w:tr w:rsidR="00FE6E65" w:rsidRPr="00FE6E65" w:rsidTr="003C3ACC">
        <w:trPr>
          <w:trHeight w:val="278"/>
        </w:trPr>
        <w:tc>
          <w:tcPr>
            <w:tcW w:w="3391" w:type="dxa"/>
            <w:tcBorders>
              <w:top w:val="single" w:sz="4" w:space="0" w:color="auto"/>
              <w:left w:val="single" w:sz="8" w:space="0" w:color="auto"/>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With cash public assistance income</w:t>
            </w:r>
          </w:p>
        </w:tc>
        <w:tc>
          <w:tcPr>
            <w:tcW w:w="1034" w:type="dxa"/>
            <w:tcBorders>
              <w:top w:val="nil"/>
              <w:left w:val="single" w:sz="8" w:space="0" w:color="auto"/>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3.4%</w:t>
            </w:r>
          </w:p>
        </w:tc>
        <w:tc>
          <w:tcPr>
            <w:tcW w:w="900"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8.4%</w:t>
            </w:r>
          </w:p>
        </w:tc>
        <w:tc>
          <w:tcPr>
            <w:tcW w:w="1080"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4.4%</w:t>
            </w:r>
          </w:p>
        </w:tc>
        <w:tc>
          <w:tcPr>
            <w:tcW w:w="965"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5.1%</w:t>
            </w:r>
          </w:p>
        </w:tc>
        <w:tc>
          <w:tcPr>
            <w:tcW w:w="1050" w:type="dxa"/>
            <w:tcBorders>
              <w:top w:val="nil"/>
              <w:left w:val="nil"/>
              <w:bottom w:val="single" w:sz="4"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5.3%</w:t>
            </w:r>
          </w:p>
        </w:tc>
      </w:tr>
      <w:tr w:rsidR="00FE6E65" w:rsidRPr="00FE6E65" w:rsidTr="003C3ACC">
        <w:trPr>
          <w:trHeight w:val="495"/>
        </w:trPr>
        <w:tc>
          <w:tcPr>
            <w:tcW w:w="3391" w:type="dxa"/>
            <w:tcBorders>
              <w:top w:val="single" w:sz="4" w:space="0" w:color="auto"/>
              <w:left w:val="single" w:sz="8" w:space="0" w:color="auto"/>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With Food Stamp/SNAP benefits in the past 12 months</w:t>
            </w:r>
          </w:p>
        </w:tc>
        <w:tc>
          <w:tcPr>
            <w:tcW w:w="1034" w:type="dxa"/>
            <w:tcBorders>
              <w:top w:val="nil"/>
              <w:left w:val="single" w:sz="8" w:space="0" w:color="auto"/>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12.9%</w:t>
            </w:r>
          </w:p>
        </w:tc>
        <w:tc>
          <w:tcPr>
            <w:tcW w:w="900"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17.3%</w:t>
            </w:r>
          </w:p>
        </w:tc>
        <w:tc>
          <w:tcPr>
            <w:tcW w:w="1080"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16.9%</w:t>
            </w:r>
          </w:p>
        </w:tc>
        <w:tc>
          <w:tcPr>
            <w:tcW w:w="965" w:type="dxa"/>
            <w:tcBorders>
              <w:top w:val="nil"/>
              <w:left w:val="nil"/>
              <w:bottom w:val="single" w:sz="4"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18.6%</w:t>
            </w:r>
          </w:p>
        </w:tc>
        <w:tc>
          <w:tcPr>
            <w:tcW w:w="1050" w:type="dxa"/>
            <w:tcBorders>
              <w:top w:val="nil"/>
              <w:left w:val="nil"/>
              <w:bottom w:val="single" w:sz="4"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18.5%</w:t>
            </w:r>
          </w:p>
        </w:tc>
      </w:tr>
      <w:tr w:rsidR="00FE6E65" w:rsidRPr="00FE6E65" w:rsidTr="003C3ACC">
        <w:trPr>
          <w:trHeight w:val="315"/>
        </w:trPr>
        <w:tc>
          <w:tcPr>
            <w:tcW w:w="3391" w:type="dxa"/>
            <w:tcBorders>
              <w:top w:val="single" w:sz="4" w:space="0" w:color="auto"/>
              <w:left w:val="single" w:sz="8" w:space="0" w:color="auto"/>
              <w:bottom w:val="single" w:sz="8"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Per capita income (dollars)</w:t>
            </w:r>
          </w:p>
        </w:tc>
        <w:tc>
          <w:tcPr>
            <w:tcW w:w="1034" w:type="dxa"/>
            <w:tcBorders>
              <w:top w:val="nil"/>
              <w:left w:val="single" w:sz="8" w:space="0" w:color="auto"/>
              <w:bottom w:val="single" w:sz="8"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24,046</w:t>
            </w:r>
          </w:p>
        </w:tc>
        <w:tc>
          <w:tcPr>
            <w:tcW w:w="900" w:type="dxa"/>
            <w:tcBorders>
              <w:top w:val="nil"/>
              <w:left w:val="nil"/>
              <w:bottom w:val="single" w:sz="8"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19,511</w:t>
            </w:r>
          </w:p>
        </w:tc>
        <w:tc>
          <w:tcPr>
            <w:tcW w:w="1080" w:type="dxa"/>
            <w:tcBorders>
              <w:top w:val="nil"/>
              <w:left w:val="nil"/>
              <w:bottom w:val="single" w:sz="8"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17,729</w:t>
            </w:r>
          </w:p>
        </w:tc>
        <w:tc>
          <w:tcPr>
            <w:tcW w:w="965" w:type="dxa"/>
            <w:tcBorders>
              <w:top w:val="nil"/>
              <w:left w:val="nil"/>
              <w:bottom w:val="single" w:sz="8" w:space="0" w:color="auto"/>
              <w:right w:val="single" w:sz="4"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18,033</w:t>
            </w:r>
          </w:p>
        </w:tc>
        <w:tc>
          <w:tcPr>
            <w:tcW w:w="1050" w:type="dxa"/>
            <w:tcBorders>
              <w:top w:val="nil"/>
              <w:left w:val="nil"/>
              <w:bottom w:val="single" w:sz="8"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18,641</w:t>
            </w:r>
          </w:p>
        </w:tc>
      </w:tr>
      <w:tr w:rsidR="00FE6E65" w:rsidRPr="00FE6E65" w:rsidTr="003C3ACC">
        <w:trPr>
          <w:trHeight w:val="330"/>
        </w:trPr>
        <w:tc>
          <w:tcPr>
            <w:tcW w:w="3391" w:type="dxa"/>
            <w:tcBorders>
              <w:top w:val="single" w:sz="8" w:space="0" w:color="auto"/>
              <w:left w:val="single" w:sz="8" w:space="0" w:color="auto"/>
              <w:bottom w:val="single" w:sz="8" w:space="0" w:color="auto"/>
              <w:right w:val="nil"/>
            </w:tcBorders>
            <w:shd w:val="clear" w:color="auto" w:fill="auto"/>
            <w:hideMark/>
          </w:tcPr>
          <w:p w:rsidR="00FE6E65" w:rsidRPr="00FE6E65" w:rsidRDefault="00FE6E65" w:rsidP="00FE6E65">
            <w:pPr>
              <w:spacing w:line="240" w:lineRule="auto"/>
              <w:rPr>
                <w:rFonts w:ascii="SansSerif" w:hAnsi="SansSerif" w:cs="Arial"/>
                <w:b/>
                <w:bCs/>
                <w:color w:val="000000"/>
                <w:sz w:val="20"/>
                <w:szCs w:val="20"/>
                <w:lang w:bidi="ar-SA"/>
              </w:rPr>
            </w:pPr>
            <w:r w:rsidRPr="00FE6E65">
              <w:rPr>
                <w:rFonts w:ascii="SansSerif" w:hAnsi="SansSerif" w:cs="Arial"/>
                <w:b/>
                <w:bCs/>
                <w:color w:val="000000"/>
                <w:sz w:val="20"/>
                <w:szCs w:val="20"/>
                <w:lang w:bidi="ar-SA"/>
              </w:rPr>
              <w:t>HEALTH INSURANCE COVERAGE</w:t>
            </w:r>
          </w:p>
        </w:tc>
        <w:tc>
          <w:tcPr>
            <w:tcW w:w="1034" w:type="dxa"/>
            <w:tcBorders>
              <w:top w:val="nil"/>
              <w:left w:val="single" w:sz="8" w:space="0" w:color="auto"/>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w:t>
            </w:r>
          </w:p>
        </w:tc>
        <w:tc>
          <w:tcPr>
            <w:tcW w:w="90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w:t>
            </w:r>
          </w:p>
        </w:tc>
        <w:tc>
          <w:tcPr>
            <w:tcW w:w="108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w:t>
            </w:r>
          </w:p>
        </w:tc>
        <w:tc>
          <w:tcPr>
            <w:tcW w:w="965"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w:t>
            </w:r>
          </w:p>
        </w:tc>
        <w:tc>
          <w:tcPr>
            <w:tcW w:w="105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w:t>
            </w:r>
          </w:p>
        </w:tc>
      </w:tr>
      <w:tr w:rsidR="00FE6E65" w:rsidRPr="00FE6E65" w:rsidTr="003C3ACC">
        <w:trPr>
          <w:trHeight w:val="525"/>
        </w:trPr>
        <w:tc>
          <w:tcPr>
            <w:tcW w:w="3391" w:type="dxa"/>
            <w:tcBorders>
              <w:top w:val="nil"/>
              <w:left w:val="single" w:sz="8" w:space="0" w:color="auto"/>
              <w:bottom w:val="single" w:sz="4" w:space="0" w:color="000000"/>
              <w:right w:val="nil"/>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Civilian </w:t>
            </w:r>
            <w:proofErr w:type="spellStart"/>
            <w:r w:rsidRPr="00FE6E65">
              <w:rPr>
                <w:rFonts w:ascii="SansSerif" w:hAnsi="SansSerif" w:cs="Arial"/>
                <w:color w:val="000000"/>
                <w:sz w:val="20"/>
                <w:szCs w:val="20"/>
                <w:lang w:bidi="ar-SA"/>
              </w:rPr>
              <w:t>noninstitutionalized</w:t>
            </w:r>
            <w:proofErr w:type="spellEnd"/>
            <w:r w:rsidRPr="00FE6E65">
              <w:rPr>
                <w:rFonts w:ascii="SansSerif" w:hAnsi="SansSerif" w:cs="Arial"/>
                <w:color w:val="000000"/>
                <w:sz w:val="20"/>
                <w:szCs w:val="20"/>
                <w:lang w:bidi="ar-SA"/>
              </w:rPr>
              <w:t xml:space="preserve"> population</w:t>
            </w:r>
          </w:p>
        </w:tc>
        <w:tc>
          <w:tcPr>
            <w:tcW w:w="1034" w:type="dxa"/>
            <w:tcBorders>
              <w:top w:val="nil"/>
              <w:left w:val="single" w:sz="8" w:space="0" w:color="auto"/>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3,663,645</w:t>
            </w:r>
          </w:p>
        </w:tc>
        <w:tc>
          <w:tcPr>
            <w:tcW w:w="90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12,655</w:t>
            </w:r>
          </w:p>
        </w:tc>
        <w:tc>
          <w:tcPr>
            <w:tcW w:w="108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19,974</w:t>
            </w:r>
          </w:p>
        </w:tc>
        <w:tc>
          <w:tcPr>
            <w:tcW w:w="965"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48,831</w:t>
            </w:r>
          </w:p>
        </w:tc>
        <w:tc>
          <w:tcPr>
            <w:tcW w:w="105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41,570</w:t>
            </w:r>
          </w:p>
        </w:tc>
      </w:tr>
      <w:tr w:rsidR="00FE6E65" w:rsidRPr="00FE6E65" w:rsidTr="003C3ACC">
        <w:trPr>
          <w:trHeight w:val="345"/>
        </w:trPr>
        <w:tc>
          <w:tcPr>
            <w:tcW w:w="3391" w:type="dxa"/>
            <w:tcBorders>
              <w:top w:val="single" w:sz="4" w:space="0" w:color="000000"/>
              <w:left w:val="single" w:sz="8" w:space="0" w:color="auto"/>
              <w:bottom w:val="single" w:sz="4" w:space="0" w:color="000000"/>
              <w:right w:val="nil"/>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With health insurance coverage</w:t>
            </w:r>
          </w:p>
        </w:tc>
        <w:tc>
          <w:tcPr>
            <w:tcW w:w="1034" w:type="dxa"/>
            <w:tcBorders>
              <w:top w:val="nil"/>
              <w:left w:val="single" w:sz="8" w:space="0" w:color="auto"/>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81.4%</w:t>
            </w:r>
          </w:p>
        </w:tc>
        <w:tc>
          <w:tcPr>
            <w:tcW w:w="90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76.0%</w:t>
            </w:r>
          </w:p>
        </w:tc>
        <w:tc>
          <w:tcPr>
            <w:tcW w:w="108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76.4%</w:t>
            </w:r>
          </w:p>
        </w:tc>
        <w:tc>
          <w:tcPr>
            <w:tcW w:w="965"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75.9%</w:t>
            </w:r>
          </w:p>
        </w:tc>
        <w:tc>
          <w:tcPr>
            <w:tcW w:w="105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77.1%</w:t>
            </w:r>
          </w:p>
        </w:tc>
      </w:tr>
      <w:tr w:rsidR="00FE6E65" w:rsidRPr="00FE6E65" w:rsidTr="003C3ACC">
        <w:trPr>
          <w:trHeight w:val="300"/>
        </w:trPr>
        <w:tc>
          <w:tcPr>
            <w:tcW w:w="3391" w:type="dxa"/>
            <w:tcBorders>
              <w:top w:val="single" w:sz="4" w:space="0" w:color="000000"/>
              <w:left w:val="single" w:sz="8" w:space="0" w:color="auto"/>
              <w:bottom w:val="single" w:sz="4" w:space="0" w:color="000000"/>
              <w:right w:val="nil"/>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With private health insurance</w:t>
            </w:r>
          </w:p>
        </w:tc>
        <w:tc>
          <w:tcPr>
            <w:tcW w:w="1034" w:type="dxa"/>
            <w:tcBorders>
              <w:top w:val="nil"/>
              <w:left w:val="single" w:sz="8" w:space="0" w:color="auto"/>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62.3%</w:t>
            </w:r>
          </w:p>
        </w:tc>
        <w:tc>
          <w:tcPr>
            <w:tcW w:w="90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47.1%</w:t>
            </w:r>
          </w:p>
        </w:tc>
        <w:tc>
          <w:tcPr>
            <w:tcW w:w="108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46.6%</w:t>
            </w:r>
          </w:p>
        </w:tc>
        <w:tc>
          <w:tcPr>
            <w:tcW w:w="965"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49.2%</w:t>
            </w:r>
          </w:p>
        </w:tc>
        <w:tc>
          <w:tcPr>
            <w:tcW w:w="105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47.3%</w:t>
            </w:r>
          </w:p>
        </w:tc>
      </w:tr>
      <w:tr w:rsidR="00FE6E65" w:rsidRPr="00FE6E65" w:rsidTr="003C3ACC">
        <w:trPr>
          <w:trHeight w:val="270"/>
        </w:trPr>
        <w:tc>
          <w:tcPr>
            <w:tcW w:w="3391" w:type="dxa"/>
            <w:tcBorders>
              <w:top w:val="single" w:sz="4" w:space="0" w:color="000000"/>
              <w:left w:val="single" w:sz="8" w:space="0" w:color="auto"/>
              <w:bottom w:val="single" w:sz="4" w:space="0" w:color="000000"/>
              <w:right w:val="nil"/>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With public coverage</w:t>
            </w:r>
          </w:p>
        </w:tc>
        <w:tc>
          <w:tcPr>
            <w:tcW w:w="1034" w:type="dxa"/>
            <w:tcBorders>
              <w:top w:val="nil"/>
              <w:left w:val="single" w:sz="8" w:space="0" w:color="auto"/>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31.1%</w:t>
            </w:r>
          </w:p>
        </w:tc>
        <w:tc>
          <w:tcPr>
            <w:tcW w:w="90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43.3%</w:t>
            </w:r>
          </w:p>
        </w:tc>
        <w:tc>
          <w:tcPr>
            <w:tcW w:w="108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45.8%</w:t>
            </w:r>
          </w:p>
        </w:tc>
        <w:tc>
          <w:tcPr>
            <w:tcW w:w="965"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38.1%</w:t>
            </w:r>
          </w:p>
        </w:tc>
        <w:tc>
          <w:tcPr>
            <w:tcW w:w="105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40.8%</w:t>
            </w:r>
          </w:p>
        </w:tc>
      </w:tr>
      <w:tr w:rsidR="00FE6E65" w:rsidRPr="00FE6E65" w:rsidTr="003C3ACC">
        <w:trPr>
          <w:trHeight w:val="300"/>
        </w:trPr>
        <w:tc>
          <w:tcPr>
            <w:tcW w:w="3391" w:type="dxa"/>
            <w:tcBorders>
              <w:top w:val="single" w:sz="4" w:space="0" w:color="000000"/>
              <w:left w:val="single" w:sz="8" w:space="0" w:color="auto"/>
              <w:bottom w:val="single" w:sz="4" w:space="0" w:color="000000"/>
              <w:right w:val="nil"/>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No health insurance coverage</w:t>
            </w:r>
          </w:p>
        </w:tc>
        <w:tc>
          <w:tcPr>
            <w:tcW w:w="1034" w:type="dxa"/>
            <w:tcBorders>
              <w:top w:val="nil"/>
              <w:left w:val="single" w:sz="8" w:space="0" w:color="auto"/>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18.6%</w:t>
            </w:r>
          </w:p>
        </w:tc>
        <w:tc>
          <w:tcPr>
            <w:tcW w:w="90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24.0%</w:t>
            </w:r>
          </w:p>
        </w:tc>
        <w:tc>
          <w:tcPr>
            <w:tcW w:w="108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23.6%</w:t>
            </w:r>
          </w:p>
        </w:tc>
        <w:tc>
          <w:tcPr>
            <w:tcW w:w="965"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24.1%</w:t>
            </w:r>
          </w:p>
        </w:tc>
        <w:tc>
          <w:tcPr>
            <w:tcW w:w="105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22.9%</w:t>
            </w:r>
          </w:p>
        </w:tc>
      </w:tr>
      <w:tr w:rsidR="00FE6E65" w:rsidRPr="00FE6E65" w:rsidTr="003C3ACC">
        <w:trPr>
          <w:trHeight w:val="495"/>
        </w:trPr>
        <w:tc>
          <w:tcPr>
            <w:tcW w:w="3391" w:type="dxa"/>
            <w:tcBorders>
              <w:top w:val="single" w:sz="4" w:space="0" w:color="000000"/>
              <w:left w:val="single" w:sz="8" w:space="0" w:color="auto"/>
              <w:bottom w:val="single" w:sz="4" w:space="0" w:color="000000"/>
              <w:right w:val="nil"/>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Civilian </w:t>
            </w:r>
            <w:proofErr w:type="spellStart"/>
            <w:r w:rsidRPr="00FE6E65">
              <w:rPr>
                <w:rFonts w:ascii="SansSerif" w:hAnsi="SansSerif" w:cs="Arial"/>
                <w:color w:val="000000"/>
                <w:sz w:val="20"/>
                <w:szCs w:val="20"/>
                <w:lang w:bidi="ar-SA"/>
              </w:rPr>
              <w:t>noninstitutionalized</w:t>
            </w:r>
            <w:proofErr w:type="spellEnd"/>
            <w:r w:rsidRPr="00FE6E65">
              <w:rPr>
                <w:rFonts w:ascii="SansSerif" w:hAnsi="SansSerif" w:cs="Arial"/>
                <w:color w:val="000000"/>
                <w:sz w:val="20"/>
                <w:szCs w:val="20"/>
                <w:lang w:bidi="ar-SA"/>
              </w:rPr>
              <w:t xml:space="preserve"> population under 18 years</w:t>
            </w:r>
          </w:p>
        </w:tc>
        <w:tc>
          <w:tcPr>
            <w:tcW w:w="1034" w:type="dxa"/>
            <w:tcBorders>
              <w:top w:val="nil"/>
              <w:left w:val="single" w:sz="8" w:space="0" w:color="auto"/>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925,028</w:t>
            </w:r>
          </w:p>
        </w:tc>
        <w:tc>
          <w:tcPr>
            <w:tcW w:w="90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3,203</w:t>
            </w:r>
          </w:p>
        </w:tc>
        <w:tc>
          <w:tcPr>
            <w:tcW w:w="108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4,291</w:t>
            </w:r>
          </w:p>
        </w:tc>
        <w:tc>
          <w:tcPr>
            <w:tcW w:w="965" w:type="dxa"/>
            <w:tcBorders>
              <w:top w:val="nil"/>
              <w:left w:val="nil"/>
              <w:bottom w:val="single" w:sz="8"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12,275</w:t>
            </w:r>
          </w:p>
        </w:tc>
        <w:tc>
          <w:tcPr>
            <w:tcW w:w="1050" w:type="dxa"/>
            <w:tcBorders>
              <w:top w:val="nil"/>
              <w:left w:val="nil"/>
              <w:bottom w:val="single" w:sz="4" w:space="0" w:color="000000"/>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10,697</w:t>
            </w:r>
          </w:p>
        </w:tc>
      </w:tr>
      <w:tr w:rsidR="00FE6E65" w:rsidRPr="00FE6E65" w:rsidTr="003C3ACC">
        <w:trPr>
          <w:trHeight w:val="270"/>
        </w:trPr>
        <w:tc>
          <w:tcPr>
            <w:tcW w:w="3391" w:type="dxa"/>
            <w:tcBorders>
              <w:top w:val="single" w:sz="4" w:space="0" w:color="000000"/>
              <w:left w:val="single" w:sz="8" w:space="0" w:color="auto"/>
              <w:bottom w:val="single" w:sz="8" w:space="0" w:color="auto"/>
              <w:right w:val="nil"/>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 xml:space="preserve">  No health insurance coverage</w:t>
            </w:r>
          </w:p>
        </w:tc>
        <w:tc>
          <w:tcPr>
            <w:tcW w:w="1034" w:type="dxa"/>
            <w:tcBorders>
              <w:top w:val="nil"/>
              <w:left w:val="single" w:sz="8" w:space="0" w:color="auto"/>
              <w:bottom w:val="single" w:sz="8"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11.1%</w:t>
            </w:r>
          </w:p>
        </w:tc>
        <w:tc>
          <w:tcPr>
            <w:tcW w:w="900" w:type="dxa"/>
            <w:tcBorders>
              <w:top w:val="nil"/>
              <w:left w:val="nil"/>
              <w:bottom w:val="single" w:sz="8"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16.0%</w:t>
            </w:r>
          </w:p>
        </w:tc>
        <w:tc>
          <w:tcPr>
            <w:tcW w:w="1080" w:type="dxa"/>
            <w:tcBorders>
              <w:top w:val="nil"/>
              <w:left w:val="nil"/>
              <w:bottom w:val="single" w:sz="8"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18.2%</w:t>
            </w:r>
          </w:p>
        </w:tc>
        <w:tc>
          <w:tcPr>
            <w:tcW w:w="965" w:type="dxa"/>
            <w:tcBorders>
              <w:top w:val="nil"/>
              <w:left w:val="nil"/>
              <w:bottom w:val="single" w:sz="8"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16.3%</w:t>
            </w:r>
          </w:p>
        </w:tc>
        <w:tc>
          <w:tcPr>
            <w:tcW w:w="1050" w:type="dxa"/>
            <w:tcBorders>
              <w:top w:val="nil"/>
              <w:left w:val="nil"/>
              <w:bottom w:val="single" w:sz="8" w:space="0" w:color="auto"/>
              <w:right w:val="single" w:sz="8" w:space="0" w:color="auto"/>
            </w:tcBorders>
            <w:shd w:val="clear" w:color="auto" w:fill="auto"/>
            <w:hideMark/>
          </w:tcPr>
          <w:p w:rsidR="00FE6E65" w:rsidRPr="00FE6E65" w:rsidRDefault="00FE6E65" w:rsidP="00FE6E65">
            <w:pPr>
              <w:spacing w:line="240" w:lineRule="auto"/>
              <w:rPr>
                <w:rFonts w:ascii="SansSerif" w:hAnsi="SansSerif" w:cs="Arial"/>
                <w:color w:val="000000"/>
                <w:sz w:val="20"/>
                <w:szCs w:val="20"/>
                <w:lang w:bidi="ar-SA"/>
              </w:rPr>
            </w:pPr>
            <w:r w:rsidRPr="00FE6E65">
              <w:rPr>
                <w:rFonts w:ascii="SansSerif" w:hAnsi="SansSerif" w:cs="Arial"/>
                <w:color w:val="000000"/>
                <w:sz w:val="20"/>
                <w:szCs w:val="20"/>
                <w:lang w:bidi="ar-SA"/>
              </w:rPr>
              <w:t>15.4%</w:t>
            </w:r>
          </w:p>
        </w:tc>
      </w:tr>
    </w:tbl>
    <w:p w:rsidR="00FE6E65" w:rsidRDefault="00F938A1" w:rsidP="00F938A1">
      <w:pPr>
        <w:pStyle w:val="Caption"/>
      </w:pPr>
      <w:bookmarkStart w:id="49" w:name="_Toc384663595"/>
      <w:r>
        <w:t xml:space="preserve">Table </w:t>
      </w:r>
      <w:fldSimple w:instr=" SEQ Table \* ARABIC ">
        <w:r w:rsidR="007A2C8A">
          <w:rPr>
            <w:noProof/>
          </w:rPr>
          <w:t>3</w:t>
        </w:r>
      </w:fldSimple>
      <w:r>
        <w:t xml:space="preserve">: </w:t>
      </w:r>
      <w:r w:rsidRPr="006D7F3C">
        <w:t>Income and Health Insurance Status by County. Source: U.S. Census Bureau, 2008-2012 American Community Survey.</w:t>
      </w:r>
      <w:bookmarkEnd w:id="49"/>
    </w:p>
    <w:p w:rsidR="00F938A1" w:rsidRDefault="00F938A1" w:rsidP="00F938A1"/>
    <w:p w:rsidR="00F938A1" w:rsidRDefault="00F938A1" w:rsidP="00F938A1"/>
    <w:p w:rsidR="00973F80" w:rsidRDefault="00973F80" w:rsidP="00F938A1"/>
    <w:p w:rsidR="00C03780" w:rsidRDefault="00C03780" w:rsidP="004935DA"/>
    <w:tbl>
      <w:tblPr>
        <w:tblW w:w="8160" w:type="dxa"/>
        <w:tblInd w:w="93" w:type="dxa"/>
        <w:tblLook w:val="04A0" w:firstRow="1" w:lastRow="0" w:firstColumn="1" w:lastColumn="0" w:noHBand="0" w:noVBand="1"/>
      </w:tblPr>
      <w:tblGrid>
        <w:gridCol w:w="700"/>
        <w:gridCol w:w="2464"/>
        <w:gridCol w:w="1117"/>
        <w:gridCol w:w="861"/>
        <w:gridCol w:w="1050"/>
        <w:gridCol w:w="1039"/>
        <w:gridCol w:w="929"/>
      </w:tblGrid>
      <w:tr w:rsidR="008A3368" w:rsidRPr="008A3368" w:rsidTr="008A3368">
        <w:trPr>
          <w:trHeight w:val="510"/>
        </w:trPr>
        <w:tc>
          <w:tcPr>
            <w:tcW w:w="3360" w:type="dxa"/>
            <w:gridSpan w:val="2"/>
            <w:tcBorders>
              <w:top w:val="single" w:sz="8" w:space="0" w:color="auto"/>
              <w:left w:val="single" w:sz="8" w:space="0" w:color="auto"/>
              <w:bottom w:val="nil"/>
              <w:right w:val="single" w:sz="4" w:space="0" w:color="000000"/>
            </w:tcBorders>
            <w:shd w:val="clear" w:color="auto" w:fill="auto"/>
            <w:vAlign w:val="center"/>
            <w:hideMark/>
          </w:tcPr>
          <w:p w:rsidR="008A3368" w:rsidRPr="008A3368" w:rsidRDefault="008A3368" w:rsidP="008A3368">
            <w:pPr>
              <w:spacing w:line="240" w:lineRule="auto"/>
              <w:jc w:val="center"/>
              <w:rPr>
                <w:rFonts w:ascii="SansSerif" w:hAnsi="SansSerif" w:cs="Arial"/>
                <w:b/>
                <w:bCs/>
                <w:color w:val="000000"/>
                <w:sz w:val="20"/>
                <w:szCs w:val="20"/>
                <w:lang w:bidi="ar-SA"/>
              </w:rPr>
            </w:pPr>
            <w:r w:rsidRPr="008A3368">
              <w:rPr>
                <w:rFonts w:ascii="SansSerif" w:hAnsi="SansSerif" w:cs="Arial"/>
                <w:b/>
                <w:bCs/>
                <w:color w:val="000000"/>
                <w:sz w:val="20"/>
                <w:szCs w:val="20"/>
                <w:lang w:bidi="ar-SA"/>
              </w:rPr>
              <w:lastRenderedPageBreak/>
              <w:t>Subject</w:t>
            </w:r>
          </w:p>
        </w:tc>
        <w:tc>
          <w:tcPr>
            <w:tcW w:w="1040" w:type="dxa"/>
            <w:tcBorders>
              <w:top w:val="single" w:sz="8" w:space="0" w:color="auto"/>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b/>
                <w:bCs/>
                <w:color w:val="000000"/>
                <w:sz w:val="20"/>
                <w:szCs w:val="20"/>
                <w:lang w:bidi="ar-SA"/>
              </w:rPr>
            </w:pPr>
            <w:r w:rsidRPr="008A3368">
              <w:rPr>
                <w:rFonts w:ascii="SansSerif" w:hAnsi="SansSerif" w:cs="Arial"/>
                <w:b/>
                <w:bCs/>
                <w:color w:val="000000"/>
                <w:sz w:val="20"/>
                <w:szCs w:val="20"/>
                <w:lang w:bidi="ar-SA"/>
              </w:rPr>
              <w:t>Oklahoma</w:t>
            </w:r>
          </w:p>
        </w:tc>
        <w:tc>
          <w:tcPr>
            <w:tcW w:w="840" w:type="dxa"/>
            <w:tcBorders>
              <w:top w:val="single" w:sz="8" w:space="0" w:color="auto"/>
              <w:left w:val="nil"/>
              <w:bottom w:val="single" w:sz="4" w:space="0" w:color="000000"/>
              <w:right w:val="nil"/>
            </w:tcBorders>
            <w:shd w:val="clear" w:color="auto" w:fill="auto"/>
            <w:hideMark/>
          </w:tcPr>
          <w:p w:rsidR="008A3368" w:rsidRPr="008A3368" w:rsidRDefault="008A3368" w:rsidP="008A3368">
            <w:pPr>
              <w:spacing w:line="240" w:lineRule="auto"/>
              <w:rPr>
                <w:rFonts w:ascii="SansSerif" w:hAnsi="SansSerif" w:cs="Arial"/>
                <w:b/>
                <w:bCs/>
                <w:color w:val="000000"/>
                <w:sz w:val="20"/>
                <w:szCs w:val="20"/>
                <w:lang w:bidi="ar-SA"/>
              </w:rPr>
            </w:pPr>
            <w:r w:rsidRPr="008A3368">
              <w:rPr>
                <w:rFonts w:ascii="SansSerif" w:hAnsi="SansSerif" w:cs="Arial"/>
                <w:b/>
                <w:bCs/>
                <w:color w:val="000000"/>
                <w:sz w:val="20"/>
                <w:szCs w:val="20"/>
                <w:lang w:bidi="ar-SA"/>
              </w:rPr>
              <w:t>Haskell County</w:t>
            </w:r>
          </w:p>
        </w:tc>
        <w:tc>
          <w:tcPr>
            <w:tcW w:w="1040" w:type="dxa"/>
            <w:tcBorders>
              <w:top w:val="single" w:sz="8" w:space="0" w:color="auto"/>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b/>
                <w:bCs/>
                <w:color w:val="000000"/>
                <w:sz w:val="20"/>
                <w:szCs w:val="20"/>
                <w:lang w:bidi="ar-SA"/>
              </w:rPr>
            </w:pPr>
            <w:r w:rsidRPr="008A3368">
              <w:rPr>
                <w:rFonts w:ascii="SansSerif" w:hAnsi="SansSerif" w:cs="Arial"/>
                <w:b/>
                <w:bCs/>
                <w:color w:val="000000"/>
                <w:sz w:val="20"/>
                <w:szCs w:val="20"/>
                <w:lang w:bidi="ar-SA"/>
              </w:rPr>
              <w:t>Sequoyah County</w:t>
            </w:r>
          </w:p>
        </w:tc>
        <w:tc>
          <w:tcPr>
            <w:tcW w:w="940" w:type="dxa"/>
            <w:tcBorders>
              <w:top w:val="single" w:sz="8" w:space="0" w:color="auto"/>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b/>
                <w:bCs/>
                <w:color w:val="000000"/>
                <w:sz w:val="20"/>
                <w:szCs w:val="20"/>
                <w:lang w:bidi="ar-SA"/>
              </w:rPr>
            </w:pPr>
            <w:r w:rsidRPr="008A3368">
              <w:rPr>
                <w:rFonts w:ascii="SansSerif" w:hAnsi="SansSerif" w:cs="Arial"/>
                <w:b/>
                <w:bCs/>
                <w:color w:val="000000"/>
                <w:sz w:val="20"/>
                <w:szCs w:val="20"/>
                <w:lang w:bidi="ar-SA"/>
              </w:rPr>
              <w:t>McIntosh County</w:t>
            </w:r>
          </w:p>
        </w:tc>
        <w:tc>
          <w:tcPr>
            <w:tcW w:w="940" w:type="dxa"/>
            <w:tcBorders>
              <w:top w:val="single" w:sz="8" w:space="0" w:color="auto"/>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b/>
                <w:bCs/>
                <w:color w:val="000000"/>
                <w:sz w:val="20"/>
                <w:szCs w:val="20"/>
                <w:lang w:bidi="ar-SA"/>
              </w:rPr>
            </w:pPr>
            <w:r w:rsidRPr="008A3368">
              <w:rPr>
                <w:rFonts w:ascii="SansSerif" w:hAnsi="SansSerif" w:cs="Arial"/>
                <w:b/>
                <w:bCs/>
                <w:color w:val="000000"/>
                <w:sz w:val="20"/>
                <w:szCs w:val="20"/>
                <w:lang w:bidi="ar-SA"/>
              </w:rPr>
              <w:t>Le Flore County</w:t>
            </w:r>
          </w:p>
        </w:tc>
      </w:tr>
      <w:tr w:rsidR="008A3368" w:rsidRPr="008A3368" w:rsidTr="008A3368">
        <w:trPr>
          <w:trHeight w:val="240"/>
        </w:trPr>
        <w:tc>
          <w:tcPr>
            <w:tcW w:w="700" w:type="dxa"/>
            <w:tcBorders>
              <w:top w:val="nil"/>
              <w:left w:val="single" w:sz="8" w:space="0" w:color="auto"/>
              <w:bottom w:val="nil"/>
              <w:right w:val="nil"/>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2660" w:type="dxa"/>
            <w:tcBorders>
              <w:top w:val="nil"/>
              <w:left w:val="nil"/>
              <w:bottom w:val="nil"/>
              <w:right w:val="nil"/>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Total</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Total</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Total</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Total</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Total</w:t>
            </w:r>
          </w:p>
        </w:tc>
      </w:tr>
      <w:tr w:rsidR="008A3368" w:rsidRPr="008A3368" w:rsidTr="008A3368">
        <w:trPr>
          <w:trHeight w:val="240"/>
        </w:trPr>
        <w:tc>
          <w:tcPr>
            <w:tcW w:w="3360" w:type="dxa"/>
            <w:gridSpan w:val="2"/>
            <w:tcBorders>
              <w:top w:val="single" w:sz="8" w:space="0" w:color="auto"/>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b/>
                <w:bCs/>
                <w:color w:val="000000"/>
                <w:sz w:val="20"/>
                <w:szCs w:val="20"/>
                <w:lang w:bidi="ar-SA"/>
              </w:rPr>
            </w:pPr>
            <w:r w:rsidRPr="008A3368">
              <w:rPr>
                <w:rFonts w:ascii="SansSerif" w:hAnsi="SansSerif" w:cs="Arial"/>
                <w:b/>
                <w:bCs/>
                <w:color w:val="000000"/>
                <w:sz w:val="20"/>
                <w:szCs w:val="20"/>
                <w:lang w:bidi="ar-SA"/>
              </w:rPr>
              <w:t>Population 18 to 24 years</w:t>
            </w:r>
          </w:p>
        </w:tc>
        <w:tc>
          <w:tcPr>
            <w:tcW w:w="1040" w:type="dxa"/>
            <w:tcBorders>
              <w:top w:val="single" w:sz="8" w:space="0" w:color="auto"/>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383,932</w:t>
            </w:r>
          </w:p>
        </w:tc>
        <w:tc>
          <w:tcPr>
            <w:tcW w:w="840" w:type="dxa"/>
            <w:tcBorders>
              <w:top w:val="single" w:sz="8" w:space="0" w:color="auto"/>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995</w:t>
            </w:r>
          </w:p>
        </w:tc>
        <w:tc>
          <w:tcPr>
            <w:tcW w:w="1040" w:type="dxa"/>
            <w:tcBorders>
              <w:top w:val="single" w:sz="8" w:space="0" w:color="auto"/>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3,328</w:t>
            </w:r>
          </w:p>
        </w:tc>
        <w:tc>
          <w:tcPr>
            <w:tcW w:w="940" w:type="dxa"/>
            <w:tcBorders>
              <w:top w:val="single" w:sz="8" w:space="0" w:color="auto"/>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1,337</w:t>
            </w:r>
          </w:p>
        </w:tc>
        <w:tc>
          <w:tcPr>
            <w:tcW w:w="940" w:type="dxa"/>
            <w:tcBorders>
              <w:top w:val="single" w:sz="8" w:space="0" w:color="auto"/>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4,502</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Less than high school graduate</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17.9%</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28.5%</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17.9%</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26.2%</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23.0%</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High school graduate (includes equivalency)</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32.6%</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34.5%</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43.1%</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40.3%</w:t>
            </w:r>
          </w:p>
        </w:tc>
        <w:tc>
          <w:tcPr>
            <w:tcW w:w="940" w:type="dxa"/>
            <w:tcBorders>
              <w:top w:val="nil"/>
              <w:left w:val="nil"/>
              <w:bottom w:val="single" w:sz="4" w:space="0" w:color="auto"/>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40.9%</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Some college or associate's degree</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42.7%</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37.0%</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36.4%</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32.1%</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34.7%</w:t>
            </w:r>
          </w:p>
        </w:tc>
      </w:tr>
      <w:tr w:rsidR="008A3368" w:rsidRPr="008A3368" w:rsidTr="008A3368">
        <w:trPr>
          <w:trHeight w:val="240"/>
        </w:trPr>
        <w:tc>
          <w:tcPr>
            <w:tcW w:w="3360" w:type="dxa"/>
            <w:gridSpan w:val="2"/>
            <w:tcBorders>
              <w:top w:val="single" w:sz="4" w:space="0" w:color="000000"/>
              <w:left w:val="single" w:sz="8" w:space="0" w:color="auto"/>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Bachelor's degree or higher</w:t>
            </w:r>
          </w:p>
        </w:tc>
        <w:tc>
          <w:tcPr>
            <w:tcW w:w="1040" w:type="dxa"/>
            <w:tcBorders>
              <w:top w:val="single" w:sz="4" w:space="0" w:color="000000"/>
              <w:left w:val="single" w:sz="8" w:space="0" w:color="auto"/>
              <w:bottom w:val="single" w:sz="8" w:space="0" w:color="auto"/>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6.9%</w:t>
            </w:r>
          </w:p>
        </w:tc>
        <w:tc>
          <w:tcPr>
            <w:tcW w:w="840" w:type="dxa"/>
            <w:tcBorders>
              <w:top w:val="nil"/>
              <w:left w:val="nil"/>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0.0%</w:t>
            </w:r>
          </w:p>
        </w:tc>
        <w:tc>
          <w:tcPr>
            <w:tcW w:w="1040" w:type="dxa"/>
            <w:tcBorders>
              <w:top w:val="single" w:sz="4" w:space="0" w:color="000000"/>
              <w:left w:val="single" w:sz="8" w:space="0" w:color="auto"/>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2.7%</w:t>
            </w:r>
          </w:p>
        </w:tc>
        <w:tc>
          <w:tcPr>
            <w:tcW w:w="940" w:type="dxa"/>
            <w:tcBorders>
              <w:top w:val="nil"/>
              <w:left w:val="nil"/>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1.4%</w:t>
            </w:r>
          </w:p>
        </w:tc>
        <w:tc>
          <w:tcPr>
            <w:tcW w:w="940" w:type="dxa"/>
            <w:tcBorders>
              <w:top w:val="nil"/>
              <w:left w:val="nil"/>
              <w:bottom w:val="single" w:sz="8" w:space="0" w:color="auto"/>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1.4%</w:t>
            </w:r>
          </w:p>
        </w:tc>
      </w:tr>
      <w:tr w:rsidR="008A3368" w:rsidRPr="008A3368" w:rsidTr="008A3368">
        <w:trPr>
          <w:trHeight w:val="240"/>
        </w:trPr>
        <w:tc>
          <w:tcPr>
            <w:tcW w:w="3360" w:type="dxa"/>
            <w:gridSpan w:val="2"/>
            <w:tcBorders>
              <w:top w:val="nil"/>
              <w:left w:val="single" w:sz="8" w:space="0" w:color="auto"/>
              <w:bottom w:val="nil"/>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1040" w:type="dxa"/>
            <w:tcBorders>
              <w:top w:val="nil"/>
              <w:left w:val="single" w:sz="8" w:space="0" w:color="auto"/>
              <w:bottom w:val="nil"/>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840" w:type="dxa"/>
            <w:tcBorders>
              <w:top w:val="nil"/>
              <w:left w:val="nil"/>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1040" w:type="dxa"/>
            <w:tcBorders>
              <w:top w:val="single" w:sz="8" w:space="0" w:color="auto"/>
              <w:left w:val="single" w:sz="8" w:space="0" w:color="auto"/>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940" w:type="dxa"/>
            <w:tcBorders>
              <w:top w:val="nil"/>
              <w:left w:val="nil"/>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940" w:type="dxa"/>
            <w:tcBorders>
              <w:top w:val="nil"/>
              <w:left w:val="nil"/>
              <w:bottom w:val="nil"/>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r>
      <w:tr w:rsidR="008A3368" w:rsidRPr="008A3368" w:rsidTr="008A3368">
        <w:trPr>
          <w:trHeight w:val="240"/>
        </w:trPr>
        <w:tc>
          <w:tcPr>
            <w:tcW w:w="3360" w:type="dxa"/>
            <w:gridSpan w:val="2"/>
            <w:tcBorders>
              <w:top w:val="single" w:sz="8" w:space="0" w:color="auto"/>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b/>
                <w:bCs/>
                <w:color w:val="000000"/>
                <w:sz w:val="20"/>
                <w:szCs w:val="20"/>
                <w:lang w:bidi="ar-SA"/>
              </w:rPr>
            </w:pPr>
            <w:r w:rsidRPr="008A3368">
              <w:rPr>
                <w:rFonts w:ascii="SansSerif" w:hAnsi="SansSerif" w:cs="Arial"/>
                <w:b/>
                <w:bCs/>
                <w:color w:val="000000"/>
                <w:sz w:val="20"/>
                <w:szCs w:val="20"/>
                <w:lang w:bidi="ar-SA"/>
              </w:rPr>
              <w:t>Population 25 years and over</w:t>
            </w:r>
          </w:p>
        </w:tc>
        <w:tc>
          <w:tcPr>
            <w:tcW w:w="1040" w:type="dxa"/>
            <w:tcBorders>
              <w:top w:val="single" w:sz="8" w:space="0" w:color="auto"/>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2,438,321</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8,563</w:t>
            </w:r>
          </w:p>
        </w:tc>
        <w:tc>
          <w:tcPr>
            <w:tcW w:w="1040" w:type="dxa"/>
            <w:tcBorders>
              <w:top w:val="nil"/>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27,905</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14,635</w:t>
            </w:r>
          </w:p>
        </w:tc>
        <w:tc>
          <w:tcPr>
            <w:tcW w:w="940" w:type="dxa"/>
            <w:tcBorders>
              <w:top w:val="single" w:sz="8" w:space="0" w:color="auto"/>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33,270</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Less than 9th grade</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4.7%</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8.3%</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6.1%</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6.8%</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7.5%</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9th to 12th grade, no diploma</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9.1%</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15.7%</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12.4%</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13.8%</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12.5%</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xml:space="preserve">High school graduate </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31.7%</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34.0%</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40.8%</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37.2%</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37.2%</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Some college, no degree</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24.3%</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19.5%</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20.4%</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23.3%</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22.0%</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Associate's degree</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6.9%</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9.6%</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7.3%</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6.2%</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8.5%</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Bachelor's degree</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15.6%</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9.7%</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9.4%</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8.3%</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7.6%</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Graduate or professional degree</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7.7%</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3.3%</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3.5%</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4.4%</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4.8%</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Percent high school graduate or higher</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86.2%</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76.0%</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81.5%</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79.4%</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80.0%</w:t>
            </w:r>
          </w:p>
        </w:tc>
      </w:tr>
      <w:tr w:rsidR="008A3368" w:rsidRPr="008A3368" w:rsidTr="008A3368">
        <w:trPr>
          <w:trHeight w:val="240"/>
        </w:trPr>
        <w:tc>
          <w:tcPr>
            <w:tcW w:w="3360" w:type="dxa"/>
            <w:gridSpan w:val="2"/>
            <w:tcBorders>
              <w:top w:val="single" w:sz="4" w:space="0" w:color="000000"/>
              <w:left w:val="single" w:sz="8" w:space="0" w:color="auto"/>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Percent bachelor's degree or higher</w:t>
            </w:r>
          </w:p>
        </w:tc>
        <w:tc>
          <w:tcPr>
            <w:tcW w:w="1040" w:type="dxa"/>
            <w:tcBorders>
              <w:top w:val="single" w:sz="4" w:space="0" w:color="000000"/>
              <w:left w:val="single" w:sz="8" w:space="0" w:color="auto"/>
              <w:bottom w:val="single" w:sz="8" w:space="0" w:color="auto"/>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23.2%</w:t>
            </w:r>
          </w:p>
        </w:tc>
        <w:tc>
          <w:tcPr>
            <w:tcW w:w="840" w:type="dxa"/>
            <w:tcBorders>
              <w:top w:val="nil"/>
              <w:left w:val="nil"/>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12.9%</w:t>
            </w:r>
          </w:p>
        </w:tc>
        <w:tc>
          <w:tcPr>
            <w:tcW w:w="1040" w:type="dxa"/>
            <w:tcBorders>
              <w:top w:val="single" w:sz="4" w:space="0" w:color="000000"/>
              <w:left w:val="single" w:sz="8" w:space="0" w:color="auto"/>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12.9%</w:t>
            </w:r>
          </w:p>
        </w:tc>
        <w:tc>
          <w:tcPr>
            <w:tcW w:w="940" w:type="dxa"/>
            <w:tcBorders>
              <w:top w:val="nil"/>
              <w:left w:val="nil"/>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12.7%</w:t>
            </w:r>
          </w:p>
        </w:tc>
        <w:tc>
          <w:tcPr>
            <w:tcW w:w="940" w:type="dxa"/>
            <w:tcBorders>
              <w:top w:val="nil"/>
              <w:left w:val="nil"/>
              <w:bottom w:val="single" w:sz="8" w:space="0" w:color="auto"/>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12.4%</w:t>
            </w:r>
          </w:p>
        </w:tc>
      </w:tr>
      <w:tr w:rsidR="008A3368" w:rsidRPr="008A3368" w:rsidTr="008A3368">
        <w:trPr>
          <w:trHeight w:val="240"/>
        </w:trPr>
        <w:tc>
          <w:tcPr>
            <w:tcW w:w="3360" w:type="dxa"/>
            <w:gridSpan w:val="2"/>
            <w:tcBorders>
              <w:top w:val="nil"/>
              <w:left w:val="single" w:sz="8" w:space="0" w:color="auto"/>
              <w:bottom w:val="nil"/>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1040" w:type="dxa"/>
            <w:tcBorders>
              <w:top w:val="single" w:sz="8" w:space="0" w:color="auto"/>
              <w:left w:val="single" w:sz="8" w:space="0" w:color="auto"/>
              <w:bottom w:val="nil"/>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840" w:type="dxa"/>
            <w:tcBorders>
              <w:top w:val="nil"/>
              <w:left w:val="nil"/>
              <w:bottom w:val="nil"/>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1040" w:type="dxa"/>
            <w:tcBorders>
              <w:top w:val="nil"/>
              <w:left w:val="single" w:sz="8" w:space="0" w:color="auto"/>
              <w:bottom w:val="nil"/>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940" w:type="dxa"/>
            <w:tcBorders>
              <w:top w:val="nil"/>
              <w:left w:val="nil"/>
              <w:bottom w:val="nil"/>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940" w:type="dxa"/>
            <w:tcBorders>
              <w:top w:val="nil"/>
              <w:left w:val="nil"/>
              <w:bottom w:val="nil"/>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r>
      <w:tr w:rsidR="008A3368" w:rsidRPr="008A3368" w:rsidTr="008A3368">
        <w:trPr>
          <w:trHeight w:val="495"/>
        </w:trPr>
        <w:tc>
          <w:tcPr>
            <w:tcW w:w="3360" w:type="dxa"/>
            <w:gridSpan w:val="2"/>
            <w:tcBorders>
              <w:top w:val="single" w:sz="8" w:space="0" w:color="auto"/>
              <w:left w:val="single" w:sz="8" w:space="0" w:color="auto"/>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b/>
                <w:bCs/>
                <w:color w:val="000000"/>
                <w:sz w:val="20"/>
                <w:szCs w:val="20"/>
                <w:lang w:bidi="ar-SA"/>
              </w:rPr>
            </w:pPr>
            <w:r w:rsidRPr="008A3368">
              <w:rPr>
                <w:rFonts w:ascii="SansSerif" w:hAnsi="SansSerif" w:cs="Arial"/>
                <w:b/>
                <w:bCs/>
                <w:color w:val="000000"/>
                <w:sz w:val="20"/>
                <w:szCs w:val="20"/>
                <w:lang w:bidi="ar-SA"/>
              </w:rPr>
              <w:t>POVERTY RATE FOR THE POPULATION 25 YEARS AND OVER FOR WHOM POVERTY STATUS IS DETERMINED BY EDUCATIONAL ATTAINMENT LEVEL</w:t>
            </w:r>
          </w:p>
        </w:tc>
        <w:tc>
          <w:tcPr>
            <w:tcW w:w="1040" w:type="dxa"/>
            <w:tcBorders>
              <w:top w:val="nil"/>
              <w:left w:val="single" w:sz="8" w:space="0" w:color="auto"/>
              <w:bottom w:val="nil"/>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840" w:type="dxa"/>
            <w:tcBorders>
              <w:top w:val="nil"/>
              <w:left w:val="nil"/>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1040" w:type="dxa"/>
            <w:tcBorders>
              <w:top w:val="nil"/>
              <w:left w:val="single" w:sz="8" w:space="0" w:color="auto"/>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940" w:type="dxa"/>
            <w:tcBorders>
              <w:top w:val="nil"/>
              <w:left w:val="nil"/>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940" w:type="dxa"/>
            <w:tcBorders>
              <w:top w:val="nil"/>
              <w:left w:val="nil"/>
              <w:bottom w:val="nil"/>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r>
      <w:tr w:rsidR="008A3368" w:rsidRPr="008A3368" w:rsidTr="008A3368">
        <w:trPr>
          <w:trHeight w:val="240"/>
        </w:trPr>
        <w:tc>
          <w:tcPr>
            <w:tcW w:w="3360" w:type="dxa"/>
            <w:gridSpan w:val="2"/>
            <w:tcBorders>
              <w:top w:val="single" w:sz="8" w:space="0" w:color="auto"/>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xml:space="preserve">    Less than high school graduate</w:t>
            </w:r>
          </w:p>
        </w:tc>
        <w:tc>
          <w:tcPr>
            <w:tcW w:w="1040" w:type="dxa"/>
            <w:tcBorders>
              <w:top w:val="single" w:sz="8" w:space="0" w:color="auto"/>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26.4%</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23.6%</w:t>
            </w:r>
          </w:p>
        </w:tc>
        <w:tc>
          <w:tcPr>
            <w:tcW w:w="1040" w:type="dxa"/>
            <w:tcBorders>
              <w:top w:val="single" w:sz="8" w:space="0" w:color="auto"/>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30.3%</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26.8%</w:t>
            </w:r>
          </w:p>
        </w:tc>
        <w:tc>
          <w:tcPr>
            <w:tcW w:w="940" w:type="dxa"/>
            <w:tcBorders>
              <w:top w:val="single" w:sz="8" w:space="0" w:color="auto"/>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32.2%</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xml:space="preserve">    High school graduate (includes equivalency)</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14.6%</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11.7%</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16.9%</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22.3%</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18.2%</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xml:space="preserve">    Some college or associate's degree</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10.7%</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13.7%</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13.5%</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19.1%</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16.3%</w:t>
            </w:r>
          </w:p>
        </w:tc>
      </w:tr>
      <w:tr w:rsidR="008A3368" w:rsidRPr="008A3368" w:rsidTr="008A3368">
        <w:trPr>
          <w:trHeight w:val="240"/>
        </w:trPr>
        <w:tc>
          <w:tcPr>
            <w:tcW w:w="3360" w:type="dxa"/>
            <w:gridSpan w:val="2"/>
            <w:tcBorders>
              <w:top w:val="single" w:sz="4" w:space="0" w:color="000000"/>
              <w:left w:val="single" w:sz="8" w:space="0" w:color="auto"/>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xml:space="preserve">    Bachelor's degree or higher</w:t>
            </w:r>
          </w:p>
        </w:tc>
        <w:tc>
          <w:tcPr>
            <w:tcW w:w="1040" w:type="dxa"/>
            <w:tcBorders>
              <w:top w:val="single" w:sz="4" w:space="0" w:color="000000"/>
              <w:left w:val="single" w:sz="8" w:space="0" w:color="auto"/>
              <w:bottom w:val="single" w:sz="8" w:space="0" w:color="auto"/>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4.1%</w:t>
            </w:r>
          </w:p>
        </w:tc>
        <w:tc>
          <w:tcPr>
            <w:tcW w:w="840" w:type="dxa"/>
            <w:tcBorders>
              <w:top w:val="nil"/>
              <w:left w:val="nil"/>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3.0%</w:t>
            </w:r>
          </w:p>
        </w:tc>
        <w:tc>
          <w:tcPr>
            <w:tcW w:w="1040" w:type="dxa"/>
            <w:tcBorders>
              <w:top w:val="single" w:sz="4" w:space="0" w:color="000000"/>
              <w:left w:val="single" w:sz="8" w:space="0" w:color="auto"/>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2.9%</w:t>
            </w:r>
          </w:p>
        </w:tc>
        <w:tc>
          <w:tcPr>
            <w:tcW w:w="940" w:type="dxa"/>
            <w:tcBorders>
              <w:top w:val="nil"/>
              <w:left w:val="nil"/>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1.7%</w:t>
            </w:r>
          </w:p>
        </w:tc>
        <w:tc>
          <w:tcPr>
            <w:tcW w:w="940" w:type="dxa"/>
            <w:tcBorders>
              <w:top w:val="nil"/>
              <w:left w:val="nil"/>
              <w:bottom w:val="single" w:sz="8" w:space="0" w:color="auto"/>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7.0%</w:t>
            </w:r>
          </w:p>
        </w:tc>
      </w:tr>
      <w:tr w:rsidR="008A3368" w:rsidRPr="008A3368" w:rsidTr="008A3368">
        <w:trPr>
          <w:trHeight w:val="240"/>
        </w:trPr>
        <w:tc>
          <w:tcPr>
            <w:tcW w:w="3360" w:type="dxa"/>
            <w:gridSpan w:val="2"/>
            <w:tcBorders>
              <w:top w:val="nil"/>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1040" w:type="dxa"/>
            <w:tcBorders>
              <w:top w:val="nil"/>
              <w:left w:val="single" w:sz="8" w:space="0" w:color="auto"/>
              <w:bottom w:val="nil"/>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840" w:type="dxa"/>
            <w:tcBorders>
              <w:top w:val="nil"/>
              <w:left w:val="nil"/>
              <w:bottom w:val="nil"/>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1040" w:type="dxa"/>
            <w:tcBorders>
              <w:top w:val="nil"/>
              <w:left w:val="single" w:sz="8" w:space="0" w:color="auto"/>
              <w:bottom w:val="nil"/>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940" w:type="dxa"/>
            <w:tcBorders>
              <w:top w:val="nil"/>
              <w:left w:val="nil"/>
              <w:bottom w:val="nil"/>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940" w:type="dxa"/>
            <w:tcBorders>
              <w:top w:val="nil"/>
              <w:left w:val="nil"/>
              <w:bottom w:val="nil"/>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r>
      <w:tr w:rsidR="008A3368" w:rsidRPr="008A3368" w:rsidTr="008A3368">
        <w:trPr>
          <w:trHeight w:val="765"/>
        </w:trPr>
        <w:tc>
          <w:tcPr>
            <w:tcW w:w="3360" w:type="dxa"/>
            <w:gridSpan w:val="2"/>
            <w:tcBorders>
              <w:top w:val="single" w:sz="4" w:space="0" w:color="000000"/>
              <w:left w:val="single" w:sz="8" w:space="0" w:color="auto"/>
              <w:bottom w:val="nil"/>
              <w:right w:val="single" w:sz="4" w:space="0" w:color="000000"/>
            </w:tcBorders>
            <w:shd w:val="clear" w:color="auto" w:fill="auto"/>
            <w:hideMark/>
          </w:tcPr>
          <w:p w:rsidR="008A3368" w:rsidRPr="008A3368" w:rsidRDefault="008A3368" w:rsidP="008A3368">
            <w:pPr>
              <w:spacing w:line="240" w:lineRule="auto"/>
              <w:rPr>
                <w:rFonts w:ascii="SansSerif" w:hAnsi="SansSerif" w:cs="Arial"/>
                <w:b/>
                <w:bCs/>
                <w:color w:val="000000"/>
                <w:sz w:val="20"/>
                <w:szCs w:val="20"/>
                <w:lang w:bidi="ar-SA"/>
              </w:rPr>
            </w:pPr>
            <w:r w:rsidRPr="008A3368">
              <w:rPr>
                <w:rFonts w:ascii="SansSerif" w:hAnsi="SansSerif" w:cs="Arial"/>
                <w:b/>
                <w:bCs/>
                <w:color w:val="000000"/>
                <w:sz w:val="20"/>
                <w:szCs w:val="20"/>
                <w:lang w:bidi="ar-SA"/>
              </w:rPr>
              <w:t>MEDIAN EARNINGS IN THE PAST 12 MONTHS (IN 2012 INFLATION-ADJUSTED DOLLARS)</w:t>
            </w:r>
          </w:p>
        </w:tc>
        <w:tc>
          <w:tcPr>
            <w:tcW w:w="1040" w:type="dxa"/>
            <w:tcBorders>
              <w:top w:val="nil"/>
              <w:left w:val="single" w:sz="8" w:space="0" w:color="auto"/>
              <w:bottom w:val="single" w:sz="8" w:space="0" w:color="auto"/>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840" w:type="dxa"/>
            <w:tcBorders>
              <w:top w:val="nil"/>
              <w:left w:val="nil"/>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1040" w:type="dxa"/>
            <w:tcBorders>
              <w:top w:val="nil"/>
              <w:left w:val="single" w:sz="8" w:space="0" w:color="auto"/>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940" w:type="dxa"/>
            <w:tcBorders>
              <w:top w:val="nil"/>
              <w:left w:val="nil"/>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c>
          <w:tcPr>
            <w:tcW w:w="940" w:type="dxa"/>
            <w:tcBorders>
              <w:top w:val="nil"/>
              <w:left w:val="nil"/>
              <w:bottom w:val="single" w:sz="8" w:space="0" w:color="auto"/>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w:t>
            </w:r>
          </w:p>
        </w:tc>
      </w:tr>
      <w:tr w:rsidR="008A3368" w:rsidRPr="008A3368" w:rsidTr="008A3368">
        <w:trPr>
          <w:trHeight w:val="240"/>
        </w:trPr>
        <w:tc>
          <w:tcPr>
            <w:tcW w:w="3360" w:type="dxa"/>
            <w:gridSpan w:val="2"/>
            <w:tcBorders>
              <w:top w:val="single" w:sz="8" w:space="0" w:color="auto"/>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xml:space="preserve">    Population 25 years and over with earnings</w:t>
            </w:r>
          </w:p>
        </w:tc>
        <w:tc>
          <w:tcPr>
            <w:tcW w:w="1040" w:type="dxa"/>
            <w:tcBorders>
              <w:top w:val="single" w:sz="8" w:space="0" w:color="auto"/>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31,452</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28,039</w:t>
            </w:r>
          </w:p>
        </w:tc>
        <w:tc>
          <w:tcPr>
            <w:tcW w:w="1040" w:type="dxa"/>
            <w:tcBorders>
              <w:top w:val="single" w:sz="8" w:space="0" w:color="auto"/>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28,737</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26,201</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26,254</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xml:space="preserve">  Less than high school graduate</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19,265</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18,750</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19,087</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16,741</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16,105</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xml:space="preserve">  High school graduate (includes equivalency)</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26,002</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27,243</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23,765</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23,304</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23,626</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xml:space="preserve">  Some college or associate's degree</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30,902</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26,034</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30,607</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25,024</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27,074</w:t>
            </w:r>
          </w:p>
        </w:tc>
      </w:tr>
      <w:tr w:rsidR="008A3368" w:rsidRPr="008A3368" w:rsidTr="008A3368">
        <w:trPr>
          <w:trHeight w:val="240"/>
        </w:trPr>
        <w:tc>
          <w:tcPr>
            <w:tcW w:w="3360" w:type="dxa"/>
            <w:gridSpan w:val="2"/>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xml:space="preserve">  Bachelor's degree</w:t>
            </w:r>
          </w:p>
        </w:tc>
        <w:tc>
          <w:tcPr>
            <w:tcW w:w="1040" w:type="dxa"/>
            <w:tcBorders>
              <w:top w:val="single" w:sz="4" w:space="0" w:color="000000"/>
              <w:left w:val="single" w:sz="8" w:space="0" w:color="auto"/>
              <w:bottom w:val="single" w:sz="4" w:space="0" w:color="000000"/>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42,299</w:t>
            </w:r>
          </w:p>
        </w:tc>
        <w:tc>
          <w:tcPr>
            <w:tcW w:w="8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43,608</w:t>
            </w:r>
          </w:p>
        </w:tc>
        <w:tc>
          <w:tcPr>
            <w:tcW w:w="1040" w:type="dxa"/>
            <w:tcBorders>
              <w:top w:val="single" w:sz="4" w:space="0" w:color="000000"/>
              <w:left w:val="single" w:sz="8" w:space="0" w:color="auto"/>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39,060</w:t>
            </w:r>
          </w:p>
        </w:tc>
        <w:tc>
          <w:tcPr>
            <w:tcW w:w="940" w:type="dxa"/>
            <w:tcBorders>
              <w:top w:val="nil"/>
              <w:left w:val="nil"/>
              <w:bottom w:val="single" w:sz="4" w:space="0" w:color="000000"/>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38,571</w:t>
            </w:r>
          </w:p>
        </w:tc>
        <w:tc>
          <w:tcPr>
            <w:tcW w:w="940" w:type="dxa"/>
            <w:tcBorders>
              <w:top w:val="nil"/>
              <w:left w:val="nil"/>
              <w:bottom w:val="single" w:sz="4" w:space="0" w:color="000000"/>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37,345</w:t>
            </w:r>
          </w:p>
        </w:tc>
      </w:tr>
      <w:tr w:rsidR="008A3368" w:rsidRPr="008A3368" w:rsidTr="008A3368">
        <w:trPr>
          <w:trHeight w:val="240"/>
        </w:trPr>
        <w:tc>
          <w:tcPr>
            <w:tcW w:w="3360" w:type="dxa"/>
            <w:gridSpan w:val="2"/>
            <w:tcBorders>
              <w:top w:val="single" w:sz="4" w:space="0" w:color="000000"/>
              <w:left w:val="single" w:sz="8" w:space="0" w:color="auto"/>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 xml:space="preserve">  Graduate or professional degree</w:t>
            </w:r>
          </w:p>
        </w:tc>
        <w:tc>
          <w:tcPr>
            <w:tcW w:w="1040" w:type="dxa"/>
            <w:tcBorders>
              <w:top w:val="single" w:sz="4" w:space="0" w:color="000000"/>
              <w:left w:val="single" w:sz="8" w:space="0" w:color="auto"/>
              <w:bottom w:val="single" w:sz="8" w:space="0" w:color="auto"/>
              <w:right w:val="single" w:sz="8"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53,323</w:t>
            </w:r>
          </w:p>
        </w:tc>
        <w:tc>
          <w:tcPr>
            <w:tcW w:w="840" w:type="dxa"/>
            <w:tcBorders>
              <w:top w:val="nil"/>
              <w:left w:val="nil"/>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51,212</w:t>
            </w:r>
          </w:p>
        </w:tc>
        <w:tc>
          <w:tcPr>
            <w:tcW w:w="1040" w:type="dxa"/>
            <w:tcBorders>
              <w:top w:val="single" w:sz="4" w:space="0" w:color="000000"/>
              <w:left w:val="single" w:sz="8" w:space="0" w:color="auto"/>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46,429</w:t>
            </w:r>
          </w:p>
        </w:tc>
        <w:tc>
          <w:tcPr>
            <w:tcW w:w="940" w:type="dxa"/>
            <w:tcBorders>
              <w:top w:val="nil"/>
              <w:left w:val="nil"/>
              <w:bottom w:val="single" w:sz="8" w:space="0" w:color="auto"/>
              <w:right w:val="single" w:sz="4" w:space="0" w:color="000000"/>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44,239</w:t>
            </w:r>
          </w:p>
        </w:tc>
        <w:tc>
          <w:tcPr>
            <w:tcW w:w="940" w:type="dxa"/>
            <w:tcBorders>
              <w:top w:val="nil"/>
              <w:left w:val="nil"/>
              <w:bottom w:val="single" w:sz="8" w:space="0" w:color="auto"/>
              <w:right w:val="single" w:sz="8" w:space="0" w:color="auto"/>
            </w:tcBorders>
            <w:shd w:val="clear" w:color="auto" w:fill="auto"/>
            <w:hideMark/>
          </w:tcPr>
          <w:p w:rsidR="008A3368" w:rsidRPr="008A3368" w:rsidRDefault="008A3368" w:rsidP="008A3368">
            <w:pPr>
              <w:spacing w:line="240" w:lineRule="auto"/>
              <w:rPr>
                <w:rFonts w:ascii="SansSerif" w:hAnsi="SansSerif" w:cs="Arial"/>
                <w:color w:val="000000"/>
                <w:sz w:val="20"/>
                <w:szCs w:val="20"/>
                <w:lang w:bidi="ar-SA"/>
              </w:rPr>
            </w:pPr>
            <w:r w:rsidRPr="008A3368">
              <w:rPr>
                <w:rFonts w:ascii="SansSerif" w:hAnsi="SansSerif" w:cs="Arial"/>
                <w:color w:val="000000"/>
                <w:sz w:val="20"/>
                <w:szCs w:val="20"/>
                <w:lang w:bidi="ar-SA"/>
              </w:rPr>
              <w:t>47,622</w:t>
            </w:r>
          </w:p>
        </w:tc>
      </w:tr>
    </w:tbl>
    <w:p w:rsidR="00F938A1" w:rsidRDefault="00F938A1" w:rsidP="00F938A1">
      <w:pPr>
        <w:pStyle w:val="Caption"/>
      </w:pPr>
      <w:bookmarkStart w:id="50" w:name="_Toc384663596"/>
      <w:r>
        <w:t xml:space="preserve">Table </w:t>
      </w:r>
      <w:fldSimple w:instr=" SEQ Table \* ARABIC ">
        <w:r w:rsidR="007A2C8A">
          <w:rPr>
            <w:noProof/>
          </w:rPr>
          <w:t>4</w:t>
        </w:r>
      </w:fldSimple>
      <w:r>
        <w:t xml:space="preserve">: </w:t>
      </w:r>
      <w:r w:rsidRPr="00C617D2">
        <w:t>Educational Attainment and Income by County. Source: U.S. Census Bureau, 2008-2012 American Community Survey</w:t>
      </w:r>
      <w:r>
        <w:t>.</w:t>
      </w:r>
      <w:bookmarkEnd w:id="50"/>
    </w:p>
    <w:p w:rsidR="00E0109B" w:rsidRPr="00F938A1" w:rsidRDefault="00E0109B" w:rsidP="00973F80">
      <w:pPr>
        <w:ind w:right="576"/>
      </w:pPr>
      <w:proofErr w:type="gramStart"/>
      <w:r w:rsidRPr="00F938A1">
        <w:lastRenderedPageBreak/>
        <w:t>of</w:t>
      </w:r>
      <w:proofErr w:type="gramEnd"/>
      <w:r w:rsidRPr="00F938A1">
        <w:t xml:space="preserve"> their own.  This is a community that sees its way of life differently than other</w:t>
      </w:r>
      <w:r w:rsidR="0048617C">
        <w:t>s</w:t>
      </w:r>
      <w:r w:rsidRPr="00F938A1">
        <w:t xml:space="preserve"> see them. More important, they do not view </w:t>
      </w:r>
      <w:proofErr w:type="spellStart"/>
      <w:r w:rsidRPr="00F938A1">
        <w:t>rurality</w:t>
      </w:r>
      <w:proofErr w:type="spellEnd"/>
      <w:r w:rsidRPr="00F938A1">
        <w:t xml:space="preserve"> as a handicap to better health, rather, they view </w:t>
      </w:r>
      <w:proofErr w:type="spellStart"/>
      <w:r w:rsidRPr="00F938A1">
        <w:t>rurality</w:t>
      </w:r>
      <w:proofErr w:type="spellEnd"/>
      <w:r w:rsidRPr="00F938A1">
        <w:t xml:space="preserve"> as an asset, and eastern Oklahoma as a place worth investing in.</w:t>
      </w:r>
    </w:p>
    <w:p w:rsidR="00E0109B" w:rsidRDefault="00E0109B" w:rsidP="00973F80">
      <w:pPr>
        <w:pStyle w:val="Heading2"/>
        <w:ind w:right="576"/>
      </w:pPr>
    </w:p>
    <w:p w:rsidR="00E0109B" w:rsidRPr="0058114C" w:rsidRDefault="00E0109B" w:rsidP="00973F80">
      <w:pPr>
        <w:pStyle w:val="Heading2"/>
        <w:ind w:right="576"/>
      </w:pPr>
      <w:bookmarkStart w:id="51" w:name="_Toc384663562"/>
      <w:r>
        <w:t>A Brief History of HWC</w:t>
      </w:r>
      <w:bookmarkEnd w:id="51"/>
    </w:p>
    <w:p w:rsidR="00E0109B" w:rsidRDefault="00E0109B" w:rsidP="00973F80">
      <w:pPr>
        <w:autoSpaceDE w:val="0"/>
        <w:autoSpaceDN w:val="0"/>
        <w:adjustRightInd w:val="0"/>
        <w:ind w:right="576" w:firstLine="720"/>
        <w:rPr>
          <w:sz w:val="23"/>
          <w:szCs w:val="23"/>
        </w:rPr>
      </w:pPr>
      <w:r>
        <w:rPr>
          <w:sz w:val="23"/>
          <w:szCs w:val="23"/>
        </w:rPr>
        <w:t>“I’m going to put our history on the jump drive for you, and some advertisements,” Teresa said as she stared at her computer screen. “What else do you need?” “Anything you have,” I responded, “but can we talk about the history of Health and Wellness?” “It’s all in our grant application and some other place on here,” she replied. She looked up from her computer, sighed a bit, and said, “I just don’t think about it that much.” “I like where we are, and I am thinking about the future.” After a pause, she continued, “I want Health and Wellness to grow and become better.”</w:t>
      </w:r>
    </w:p>
    <w:p w:rsidR="00967D59" w:rsidRDefault="00967D59" w:rsidP="00973F80">
      <w:pPr>
        <w:autoSpaceDE w:val="0"/>
        <w:autoSpaceDN w:val="0"/>
        <w:adjustRightInd w:val="0"/>
        <w:ind w:right="576" w:firstLine="720"/>
        <w:rPr>
          <w:sz w:val="23"/>
          <w:szCs w:val="23"/>
        </w:rPr>
      </w:pPr>
      <w:r>
        <w:rPr>
          <w:sz w:val="23"/>
          <w:szCs w:val="23"/>
        </w:rPr>
        <w:t xml:space="preserve">The initial planning that led to the creation of HWC began in 2001 when representatives </w:t>
      </w:r>
      <w:r w:rsidR="00823A5F">
        <w:rPr>
          <w:sz w:val="23"/>
          <w:szCs w:val="23"/>
        </w:rPr>
        <w:t>from</w:t>
      </w:r>
      <w:r>
        <w:rPr>
          <w:sz w:val="23"/>
          <w:szCs w:val="23"/>
        </w:rPr>
        <w:t xml:space="preserve"> OSDH, the Oklahoma Board of Health, Haskell County Hospital Foundation, Haskell County Health Department, Carl Albert Mental Health Services, and various othe</w:t>
      </w:r>
      <w:r w:rsidR="00823A5F">
        <w:rPr>
          <w:sz w:val="23"/>
          <w:szCs w:val="23"/>
        </w:rPr>
        <w:t>r</w:t>
      </w:r>
      <w:r>
        <w:rPr>
          <w:sz w:val="23"/>
          <w:szCs w:val="23"/>
        </w:rPr>
        <w:t xml:space="preserve"> businesses</w:t>
      </w:r>
      <w:r w:rsidR="00E83017">
        <w:rPr>
          <w:sz w:val="23"/>
          <w:szCs w:val="23"/>
        </w:rPr>
        <w:t>,</w:t>
      </w:r>
      <w:r>
        <w:rPr>
          <w:sz w:val="23"/>
          <w:szCs w:val="23"/>
        </w:rPr>
        <w:t xml:space="preserve"> community</w:t>
      </w:r>
      <w:r w:rsidR="00E83017">
        <w:rPr>
          <w:sz w:val="23"/>
          <w:szCs w:val="23"/>
        </w:rPr>
        <w:t>,</w:t>
      </w:r>
      <w:r>
        <w:rPr>
          <w:sz w:val="23"/>
          <w:szCs w:val="23"/>
        </w:rPr>
        <w:t xml:space="preserve"> and social health service agencies</w:t>
      </w:r>
      <w:r w:rsidR="00823A5F">
        <w:rPr>
          <w:sz w:val="23"/>
          <w:szCs w:val="23"/>
        </w:rPr>
        <w:t xml:space="preserve"> began a planning initiative to find solutions to address overwhelming health and poverty issues in Haskell County (HWC Policy Manual; Huggins, Personal Communica</w:t>
      </w:r>
      <w:r w:rsidR="00E83017">
        <w:rPr>
          <w:sz w:val="23"/>
          <w:szCs w:val="23"/>
        </w:rPr>
        <w:t>tion). The proposal from that in</w:t>
      </w:r>
      <w:r w:rsidR="00823A5F">
        <w:rPr>
          <w:sz w:val="23"/>
          <w:szCs w:val="23"/>
        </w:rPr>
        <w:t>it</w:t>
      </w:r>
      <w:r w:rsidR="00E83017">
        <w:rPr>
          <w:sz w:val="23"/>
          <w:szCs w:val="23"/>
        </w:rPr>
        <w:t>i</w:t>
      </w:r>
      <w:r w:rsidR="00823A5F">
        <w:rPr>
          <w:sz w:val="23"/>
          <w:szCs w:val="23"/>
        </w:rPr>
        <w:t xml:space="preserve">ative was to develop a proposed integrated health system that would serve as a “one-stop-shop” for health care for the under and uninsured population. It was identified that no one agency was capable of this, and a new agency would need to be created that could </w:t>
      </w:r>
      <w:proofErr w:type="spellStart"/>
      <w:r w:rsidR="00823A5F">
        <w:rPr>
          <w:sz w:val="23"/>
          <w:szCs w:val="23"/>
        </w:rPr>
        <w:t>provided</w:t>
      </w:r>
      <w:proofErr w:type="spellEnd"/>
      <w:r w:rsidR="00823A5F">
        <w:rPr>
          <w:sz w:val="23"/>
          <w:szCs w:val="23"/>
        </w:rPr>
        <w:t xml:space="preserve"> or contract the services needed </w:t>
      </w:r>
      <w:r w:rsidR="00E83017">
        <w:rPr>
          <w:sz w:val="23"/>
          <w:szCs w:val="23"/>
        </w:rPr>
        <w:lastRenderedPageBreak/>
        <w:t>to become</w:t>
      </w:r>
      <w:r w:rsidR="00823A5F">
        <w:rPr>
          <w:sz w:val="23"/>
          <w:szCs w:val="23"/>
        </w:rPr>
        <w:t xml:space="preserve"> a centralized medical home for patients who could not access conventional healthcare in the area.</w:t>
      </w:r>
    </w:p>
    <w:p w:rsidR="00E0109B" w:rsidRDefault="00054667" w:rsidP="00973F80">
      <w:pPr>
        <w:autoSpaceDE w:val="0"/>
        <w:autoSpaceDN w:val="0"/>
        <w:adjustRightInd w:val="0"/>
        <w:ind w:right="576" w:firstLine="720"/>
        <w:rPr>
          <w:sz w:val="23"/>
          <w:szCs w:val="23"/>
        </w:rPr>
      </w:pPr>
      <w:r>
        <w:rPr>
          <w:noProof/>
        </w:rPr>
        <w:pict>
          <v:shape id="_x0000_s1050" type="#_x0000_t202" style="position:absolute;left:0;text-align:left;margin-left:164.55pt;margin-top:450.35pt;width:282.75pt;height:29.25pt;z-index:251703296;mso-position-horizontal-relative:text;mso-position-vertical-relative:text" stroked="f">
            <v:textbox style="mso-next-textbox:#_x0000_s1050" inset="0,0,0,0">
              <w:txbxContent>
                <w:p w:rsidR="00054667" w:rsidRPr="00B67DC9" w:rsidRDefault="00054667" w:rsidP="0048617C">
                  <w:pPr>
                    <w:pStyle w:val="Caption"/>
                    <w:rPr>
                      <w:noProof/>
                      <w:szCs w:val="24"/>
                    </w:rPr>
                  </w:pPr>
                  <w:bookmarkStart w:id="52" w:name="_Toc383387669"/>
                  <w:r>
                    <w:t xml:space="preserve">Figure </w:t>
                  </w:r>
                  <w:fldSimple w:instr=" SEQ Figure \* ARABIC ">
                    <w:r w:rsidR="007A2C8A">
                      <w:rPr>
                        <w:noProof/>
                      </w:rPr>
                      <w:t>9</w:t>
                    </w:r>
                  </w:fldSimple>
                  <w:r>
                    <w:t>: Advertisement for the Sallisaw Clinic.</w:t>
                  </w:r>
                  <w:bookmarkEnd w:id="52"/>
                </w:p>
              </w:txbxContent>
            </v:textbox>
            <w10:wrap type="square"/>
          </v:shape>
        </w:pict>
      </w:r>
      <w:r w:rsidR="0048617C">
        <w:rPr>
          <w:noProof/>
          <w:lang w:bidi="ar-SA"/>
        </w:rPr>
        <w:drawing>
          <wp:anchor distT="0" distB="0" distL="114300" distR="114300" simplePos="0" relativeHeight="251680768" behindDoc="0" locked="0" layoutInCell="1" allowOverlap="1">
            <wp:simplePos x="0" y="0"/>
            <wp:positionH relativeFrom="margin">
              <wp:posOffset>1794510</wp:posOffset>
            </wp:positionH>
            <wp:positionV relativeFrom="margin">
              <wp:posOffset>1390650</wp:posOffset>
            </wp:positionV>
            <wp:extent cx="3590925" cy="4791075"/>
            <wp:effectExtent l="19050" t="0" r="9525" b="0"/>
            <wp:wrapSquare wrapText="bothSides"/>
            <wp:docPr id="12" name="Picture 2" descr="E:\SHWC Information\Ads and Pics\HealthWellness FP SEQ13_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HWC Information\Ads and Pics\HealthWellness FP SEQ13_p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90925" cy="4791075"/>
                    </a:xfrm>
                    <a:prstGeom prst="rect">
                      <a:avLst/>
                    </a:prstGeom>
                    <a:noFill/>
                    <a:ln>
                      <a:noFill/>
                    </a:ln>
                  </pic:spPr>
                </pic:pic>
              </a:graphicData>
            </a:graphic>
          </wp:anchor>
        </w:drawing>
      </w:r>
      <w:r>
        <w:rPr>
          <w:noProof/>
        </w:rPr>
        <w:pict>
          <v:shape id="_x0000_s1037" type="#_x0000_t202" style="position:absolute;left:0;text-align:left;margin-left:192.3pt;margin-top:188.15pt;width:231.75pt;height:27.6pt;z-index:251679744;mso-position-horizontal-relative:text;mso-position-vertical-relative:text" stroked="f">
            <v:textbox style="mso-next-textbox:#_x0000_s1037;mso-fit-shape-to-text:t" inset="0,0,0,0">
              <w:txbxContent>
                <w:p w:rsidR="00054667" w:rsidRPr="00806FEB" w:rsidRDefault="00054667" w:rsidP="00BB6FF9">
                  <w:pPr>
                    <w:pStyle w:val="Caption"/>
                    <w:rPr>
                      <w:sz w:val="23"/>
                      <w:szCs w:val="23"/>
                    </w:rPr>
                  </w:pPr>
                  <w:r>
                    <w:t xml:space="preserve">Photo </w:t>
                  </w:r>
                  <w:fldSimple w:instr=" SEQ Photo \* ARABIC ">
                    <w:r w:rsidR="007A2C8A">
                      <w:rPr>
                        <w:noProof/>
                      </w:rPr>
                      <w:t>1</w:t>
                    </w:r>
                  </w:fldSimple>
                  <w:r>
                    <w:t>: Grand Opening of New Checotah HWC Clinic</w:t>
                  </w:r>
                </w:p>
              </w:txbxContent>
            </v:textbox>
            <w10:wrap type="square"/>
          </v:shape>
        </w:pict>
      </w:r>
      <w:r w:rsidR="00E0109B">
        <w:rPr>
          <w:sz w:val="23"/>
          <w:szCs w:val="23"/>
        </w:rPr>
        <w:t>The Health and Wellness Centers (HWC)</w:t>
      </w:r>
      <w:r w:rsidR="00823A5F">
        <w:rPr>
          <w:sz w:val="23"/>
          <w:szCs w:val="23"/>
        </w:rPr>
        <w:t xml:space="preserve"> was founded as a non-profit organization in 2003 and </w:t>
      </w:r>
      <w:r w:rsidR="00E0109B">
        <w:rPr>
          <w:sz w:val="23"/>
          <w:szCs w:val="23"/>
        </w:rPr>
        <w:t>began FQHC operation in 2005 as the Stigler Health and Wellness Center. The early days of the clinic were hectic. Teresa Huggins had just been named CEO of the organization and was tasked with the “from scratch” development of the FQHC. Teresa did not have any experience in FQHCs, but some in social services, and a strong determination to learn whatever was needed to provide healthcare opportunities to her community.</w:t>
      </w:r>
    </w:p>
    <w:p w:rsidR="00E0109B" w:rsidRDefault="00B96A77" w:rsidP="00973F80">
      <w:pPr>
        <w:autoSpaceDE w:val="0"/>
        <w:autoSpaceDN w:val="0"/>
        <w:adjustRightInd w:val="0"/>
        <w:ind w:right="576"/>
        <w:rPr>
          <w:sz w:val="23"/>
          <w:szCs w:val="23"/>
        </w:rPr>
      </w:pPr>
      <w:r>
        <w:rPr>
          <w:noProof/>
          <w:sz w:val="23"/>
          <w:szCs w:val="23"/>
          <w:lang w:bidi="ar-SA"/>
        </w:rPr>
        <w:drawing>
          <wp:anchor distT="0" distB="0" distL="114300" distR="114300" simplePos="0" relativeHeight="251677696" behindDoc="0" locked="0" layoutInCell="1" allowOverlap="1">
            <wp:simplePos x="0" y="0"/>
            <wp:positionH relativeFrom="margin">
              <wp:align>right</wp:align>
            </wp:positionH>
            <wp:positionV relativeFrom="margin">
              <wp:posOffset>2857500</wp:posOffset>
            </wp:positionV>
            <wp:extent cx="2943225" cy="2209800"/>
            <wp:effectExtent l="19050" t="0" r="9525" b="0"/>
            <wp:wrapSquare wrapText="bothSides"/>
            <wp:docPr id="11" name="Picture 1" descr="E:\SHWC Information\Ads and Pics\Checotah Open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HWC Information\Ads and Pics\Checotah Open House.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43225" cy="2209800"/>
                    </a:xfrm>
                    <a:prstGeom prst="rect">
                      <a:avLst/>
                    </a:prstGeom>
                    <a:noFill/>
                    <a:ln>
                      <a:noFill/>
                    </a:ln>
                  </pic:spPr>
                </pic:pic>
              </a:graphicData>
            </a:graphic>
          </wp:anchor>
        </w:drawing>
      </w:r>
      <w:r w:rsidR="00E0109B">
        <w:rPr>
          <w:sz w:val="23"/>
          <w:szCs w:val="23"/>
        </w:rPr>
        <w:tab/>
        <w:t>“Those first years were really tough, I don’t think they thought we could do it,” Teresa told me. “The consultant who came out before we opened, I don’t think he was too sure,” she continued, “but, when he came back last year, he was impressed, said we were a success story, that we should be a case study.”</w:t>
      </w:r>
    </w:p>
    <w:p w:rsidR="00E0109B" w:rsidRDefault="00E0109B" w:rsidP="00973F80">
      <w:pPr>
        <w:autoSpaceDE w:val="0"/>
        <w:autoSpaceDN w:val="0"/>
        <w:adjustRightInd w:val="0"/>
        <w:ind w:right="576"/>
        <w:rPr>
          <w:sz w:val="23"/>
          <w:szCs w:val="23"/>
        </w:rPr>
      </w:pPr>
      <w:r>
        <w:rPr>
          <w:sz w:val="23"/>
          <w:szCs w:val="23"/>
        </w:rPr>
        <w:lastRenderedPageBreak/>
        <w:tab/>
        <w:t>The nine years since Teresa took the helm of HWC have been characterized by rapid growth and expansion. In 2008, HWC took ownership of the old Walmart building in Stigler, greatly expanding their capacity for patients as well as the services they can provide. Early expansion included the opening of clinics in Eufaula and Sallisaw. In 2011, HWC opened a clinic in Checotah, and in 2012, they opened a clinic in Poteau. Including the drugstore they own and operate in Stigler, HWC has a total of six service sites as of February 2014. Expansion into other underserved markets is well defined within the strategic plan of HWC.</w:t>
      </w:r>
    </w:p>
    <w:p w:rsidR="00E0109B" w:rsidRDefault="00E0109B" w:rsidP="00973F80">
      <w:pPr>
        <w:autoSpaceDE w:val="0"/>
        <w:autoSpaceDN w:val="0"/>
        <w:adjustRightInd w:val="0"/>
        <w:ind w:right="576" w:firstLine="720"/>
        <w:rPr>
          <w:sz w:val="23"/>
          <w:szCs w:val="23"/>
        </w:rPr>
      </w:pPr>
      <w:r>
        <w:rPr>
          <w:sz w:val="23"/>
          <w:szCs w:val="23"/>
        </w:rPr>
        <w:t>The six service sites span the four counties, which cover a population of</w:t>
      </w:r>
      <w:r w:rsidR="001248E7">
        <w:rPr>
          <w:sz w:val="23"/>
          <w:szCs w:val="23"/>
        </w:rPr>
        <w:t xml:space="preserve"> approximately 160,000. In 2012</w:t>
      </w:r>
      <w:r>
        <w:rPr>
          <w:sz w:val="23"/>
          <w:szCs w:val="23"/>
        </w:rPr>
        <w:t>, HWC served over 15,000 individual patients through 63,000 clinical encounters. The last few years, HWC has been a $10-$12 million organization, employing approximately 120 health professionals. These include five doctors, twelve physician extender</w:t>
      </w:r>
      <w:r w:rsidR="001248E7">
        <w:rPr>
          <w:sz w:val="23"/>
          <w:szCs w:val="23"/>
        </w:rPr>
        <w:t>s</w:t>
      </w:r>
      <w:r>
        <w:rPr>
          <w:sz w:val="23"/>
          <w:szCs w:val="23"/>
        </w:rPr>
        <w:t xml:space="preserve"> (Physician Assistants, Nurse Practitioners), two dentist</w:t>
      </w:r>
      <w:r w:rsidR="001248E7">
        <w:rPr>
          <w:sz w:val="23"/>
          <w:szCs w:val="23"/>
        </w:rPr>
        <w:t>s, 8 metal health providers, an</w:t>
      </w:r>
      <w:r>
        <w:rPr>
          <w:sz w:val="23"/>
          <w:szCs w:val="23"/>
        </w:rPr>
        <w:t xml:space="preserve"> optometrist, and three pharmacists.</w:t>
      </w:r>
    </w:p>
    <w:p w:rsidR="00E0109B" w:rsidRDefault="00E0109B" w:rsidP="00973F80">
      <w:pPr>
        <w:autoSpaceDE w:val="0"/>
        <w:autoSpaceDN w:val="0"/>
        <w:adjustRightInd w:val="0"/>
        <w:ind w:right="576"/>
        <w:rPr>
          <w:sz w:val="23"/>
          <w:szCs w:val="23"/>
        </w:rPr>
      </w:pPr>
      <w:r>
        <w:rPr>
          <w:sz w:val="23"/>
          <w:szCs w:val="23"/>
        </w:rPr>
        <w:tab/>
        <w:t>HWC has a robust array of services that they provid</w:t>
      </w:r>
      <w:r w:rsidR="001248E7">
        <w:rPr>
          <w:sz w:val="23"/>
          <w:szCs w:val="23"/>
        </w:rPr>
        <w:t>e. Mental health services are in</w:t>
      </w:r>
      <w:r>
        <w:rPr>
          <w:sz w:val="23"/>
          <w:szCs w:val="23"/>
        </w:rPr>
        <w:t xml:space="preserve"> great need in Oklahoma, and HWC provides them in house at all four clinical locations. In addition, the Stigler clinic has dental services, optometry, </w:t>
      </w:r>
      <w:r w:rsidR="001248E7">
        <w:rPr>
          <w:sz w:val="23"/>
          <w:szCs w:val="23"/>
        </w:rPr>
        <w:t xml:space="preserve">an optical store, </w:t>
      </w:r>
      <w:r>
        <w:rPr>
          <w:sz w:val="23"/>
          <w:szCs w:val="23"/>
        </w:rPr>
        <w:t>and a ne</w:t>
      </w:r>
      <w:r w:rsidR="001248E7">
        <w:rPr>
          <w:sz w:val="23"/>
          <w:szCs w:val="23"/>
        </w:rPr>
        <w:t>w in-</w:t>
      </w:r>
      <w:r>
        <w:rPr>
          <w:sz w:val="23"/>
          <w:szCs w:val="23"/>
        </w:rPr>
        <w:t>house pharmacy is currently under construction. All of the clinical locations are managed in a uniform manner, and served by an Electronic Health Record (EHR) system. HWC is also moving toward Patient Centered Medical Home (PCMH) accreditation (HWC 2013).</w:t>
      </w:r>
    </w:p>
    <w:p w:rsidR="00E0109B" w:rsidRDefault="00E0109B" w:rsidP="00973F80">
      <w:pPr>
        <w:autoSpaceDE w:val="0"/>
        <w:autoSpaceDN w:val="0"/>
        <w:adjustRightInd w:val="0"/>
        <w:ind w:right="576"/>
        <w:rPr>
          <w:sz w:val="23"/>
          <w:szCs w:val="23"/>
        </w:rPr>
      </w:pPr>
      <w:r>
        <w:rPr>
          <w:sz w:val="23"/>
          <w:szCs w:val="23"/>
        </w:rPr>
        <w:tab/>
        <w:t xml:space="preserve">“When we started, we wanted to provide folks with a one-stop medical provider,” said Teresa. “A lot of times people think of FQHCs as a provider of last resort. We don’t want to be known as that,” she continued. “We want to be the </w:t>
      </w:r>
      <w:r>
        <w:rPr>
          <w:sz w:val="23"/>
          <w:szCs w:val="23"/>
        </w:rPr>
        <w:lastRenderedPageBreak/>
        <w:t>provider of choice.” I asked her what kind of place she wanted the clinic</w:t>
      </w:r>
      <w:r w:rsidR="009D2B94">
        <w:rPr>
          <w:sz w:val="23"/>
          <w:szCs w:val="23"/>
        </w:rPr>
        <w:t>s</w:t>
      </w:r>
      <w:r>
        <w:rPr>
          <w:sz w:val="23"/>
          <w:szCs w:val="23"/>
        </w:rPr>
        <w:t xml:space="preserve"> to be. “We want to b</w:t>
      </w:r>
      <w:r w:rsidR="00B96A77">
        <w:rPr>
          <w:sz w:val="23"/>
          <w:szCs w:val="23"/>
        </w:rPr>
        <w:t>e a place of healthiness.”</w:t>
      </w:r>
    </w:p>
    <w:p w:rsidR="00E0109B" w:rsidRDefault="00E0109B" w:rsidP="00973F80">
      <w:pPr>
        <w:autoSpaceDE w:val="0"/>
        <w:autoSpaceDN w:val="0"/>
        <w:adjustRightInd w:val="0"/>
        <w:ind w:right="576" w:firstLine="360"/>
        <w:rPr>
          <w:sz w:val="23"/>
          <w:szCs w:val="23"/>
        </w:rPr>
      </w:pPr>
      <w:r>
        <w:rPr>
          <w:sz w:val="23"/>
          <w:szCs w:val="23"/>
        </w:rPr>
        <w:t>In that effo</w:t>
      </w:r>
      <w:r w:rsidR="001248E7">
        <w:rPr>
          <w:sz w:val="23"/>
          <w:szCs w:val="23"/>
        </w:rPr>
        <w:t>rt, HWC recently revised their M</w:t>
      </w:r>
      <w:r>
        <w:rPr>
          <w:sz w:val="23"/>
          <w:szCs w:val="23"/>
        </w:rPr>
        <w:t>ission Statement:</w:t>
      </w:r>
    </w:p>
    <w:p w:rsidR="00E0109B" w:rsidRDefault="00E0109B" w:rsidP="00973F80">
      <w:pPr>
        <w:autoSpaceDE w:val="0"/>
        <w:autoSpaceDN w:val="0"/>
        <w:adjustRightInd w:val="0"/>
        <w:ind w:right="576"/>
        <w:rPr>
          <w:sz w:val="23"/>
          <w:szCs w:val="23"/>
        </w:rPr>
      </w:pPr>
    </w:p>
    <w:p w:rsidR="00E0109B" w:rsidRPr="00880469" w:rsidRDefault="00E0109B" w:rsidP="00973F80">
      <w:pPr>
        <w:pStyle w:val="BlockQuotation"/>
        <w:ind w:right="576"/>
      </w:pPr>
      <w:r w:rsidRPr="00880469">
        <w:t xml:space="preserve">The Health and Wellness Center is committed to providing access to affordable quality primary and preventive health care services, in a compassionate manner, for area patients, in an effort to improve the overall health of our </w:t>
      </w:r>
      <w:r w:rsidRPr="0055055A">
        <w:t>population.</w:t>
      </w:r>
    </w:p>
    <w:p w:rsidR="00E0109B" w:rsidRDefault="00E0109B" w:rsidP="00973F80">
      <w:pPr>
        <w:ind w:right="576"/>
      </w:pPr>
    </w:p>
    <w:p w:rsidR="00E0109B" w:rsidRDefault="009D2B94" w:rsidP="00973F80">
      <w:pPr>
        <w:ind w:right="576"/>
      </w:pPr>
      <w:r>
        <w:tab/>
        <w:t xml:space="preserve">Creating a place of healthiness is not just a slogan for Teresa and Brooke. When I first met Brooke in Poteau before they had begun operations </w:t>
      </w:r>
      <w:r w:rsidR="0048617C">
        <w:t xml:space="preserve">in Le Flore County, </w:t>
      </w:r>
      <w:r w:rsidR="00645470">
        <w:t>she was</w:t>
      </w:r>
      <w:r>
        <w:t xml:space="preserve"> discuss</w:t>
      </w:r>
      <w:r w:rsidR="00645470">
        <w:t>ing</w:t>
      </w:r>
      <w:r>
        <w:t xml:space="preserve"> the HWC and their </w:t>
      </w:r>
      <w:r w:rsidR="00645470">
        <w:t>operations with</w:t>
      </w:r>
      <w:r w:rsidR="00BC39A0">
        <w:t xml:space="preserve"> the </w:t>
      </w:r>
      <w:proofErr w:type="spellStart"/>
      <w:r w:rsidR="00BC39A0">
        <w:t>LeFlore</w:t>
      </w:r>
      <w:proofErr w:type="spellEnd"/>
      <w:r w:rsidR="00BC39A0">
        <w:t xml:space="preserve"> County Coalition for Healthy Living. “You may not know this,” Brooke told the group, “but many of our patients at the Sallisaw clinic are from Le Flore County.” “I would not doubt th</w:t>
      </w:r>
      <w:r w:rsidR="001248E7">
        <w:t>at,” said an older gentleman fro</w:t>
      </w:r>
      <w:r w:rsidR="00BC39A0">
        <w:t xml:space="preserve">m the coalition, “our residents struggle to find affordable health care.” </w:t>
      </w:r>
    </w:p>
    <w:p w:rsidR="00BC39A0" w:rsidRDefault="00BC39A0" w:rsidP="00973F80">
      <w:pPr>
        <w:ind w:right="576"/>
      </w:pPr>
      <w:r>
        <w:tab/>
        <w:t xml:space="preserve">Brooke did not attend the coalition meeting just to inform them of the opportunities at the Sallisaw clinic. She was there to begin community development for future plans to expand operations into Leflore County. As Tables 3 and 4 </w:t>
      </w:r>
      <w:proofErr w:type="gramStart"/>
      <w:r>
        <w:t>show</w:t>
      </w:r>
      <w:proofErr w:type="gramEnd"/>
      <w:r>
        <w:t>, there was clearly a need for local health access. The coalition members recognized this, and many of the group</w:t>
      </w:r>
      <w:r w:rsidR="00645470">
        <w:t>, who</w:t>
      </w:r>
      <w:r>
        <w:t xml:space="preserve"> worked for community service agencies, the Choctaw Nation, and like my</w:t>
      </w:r>
      <w:r w:rsidR="00645470">
        <w:t>self, for state health agencies, had a long working history with HWC.</w:t>
      </w:r>
      <w:r>
        <w:t xml:space="preserve"> During the meeting, they had nothing but praise for the work that HWC did in Haskell, Sequoyah, and McIntosh counties.</w:t>
      </w:r>
    </w:p>
    <w:p w:rsidR="00645470" w:rsidRDefault="00645470" w:rsidP="00973F80">
      <w:pPr>
        <w:ind w:right="576"/>
      </w:pPr>
      <w:r>
        <w:lastRenderedPageBreak/>
        <w:tab/>
        <w:t xml:space="preserve">Gaining the support of the county coalition was the easy part. Gaining the support of the doctors, hospital administrators, and county leaders was more difficult. In two </w:t>
      </w:r>
      <w:proofErr w:type="spellStart"/>
      <w:r>
        <w:t>years time</w:t>
      </w:r>
      <w:proofErr w:type="spellEnd"/>
      <w:r>
        <w:t>, however, they had managed to find clinic space and secure resources to open a clinic in Poteau that serves Le Flore and adjacent counties. In the interim, they had also opened a clinic in Checotah in McIntosh County. The rapid pace of growth was not just for financial reasons, but moral reasons.</w:t>
      </w:r>
    </w:p>
    <w:p w:rsidR="00645470" w:rsidRDefault="00645470" w:rsidP="00973F80">
      <w:pPr>
        <w:ind w:right="576"/>
      </w:pPr>
      <w:r>
        <w:tab/>
        <w:t>“I am proud of what we do at Health and Wellness,” Brooke told the group in Poteau. “I don’t care what people think or say about it,” she continued. “All I care about is that we provide the best healthcare we can for the best cost we can and help our communities grow.” “We are all from these communities,” she stressed, “</w:t>
      </w:r>
      <w:proofErr w:type="gramStart"/>
      <w:r>
        <w:t>it</w:t>
      </w:r>
      <w:proofErr w:type="gramEnd"/>
      <w:r>
        <w:t xml:space="preserve"> is our responsibility to make sure we can do everything we can to make them health</w:t>
      </w:r>
      <w:r w:rsidR="0058114C">
        <w:t>y</w:t>
      </w:r>
      <w:r>
        <w:t xml:space="preserve"> and prosperous.”</w:t>
      </w:r>
    </w:p>
    <w:p w:rsidR="009A63C6" w:rsidRDefault="009A63C6" w:rsidP="00973F80">
      <w:pPr>
        <w:ind w:right="576"/>
      </w:pPr>
      <w:r>
        <w:tab/>
        <w:t>The connection of the HWC staff and administrators to their communities is not to be underestimated. In a modern health care environment where senior administrators move from hospital to hospital</w:t>
      </w:r>
      <w:r w:rsidR="0058114C">
        <w:t xml:space="preserve"> and</w:t>
      </w:r>
      <w:r>
        <w:t xml:space="preserve"> from state to</w:t>
      </w:r>
      <w:r w:rsidR="0058114C">
        <w:t xml:space="preserve"> state, the connection to the service population</w:t>
      </w:r>
      <w:r>
        <w:t xml:space="preserve"> and the context of their health is undervalued. Provider</w:t>
      </w:r>
      <w:r w:rsidR="0058114C">
        <w:t>s</w:t>
      </w:r>
      <w:r>
        <w:t xml:space="preserve"> as well suffer from this, and some of the providers at HWC are in</w:t>
      </w:r>
      <w:r w:rsidR="001248E7">
        <w:t>deed from other far off communities</w:t>
      </w:r>
      <w:r>
        <w:t>. The administration, and most of the nurses and frontline staff, however, call eastern Oklahoma their home, and have a deep, lived understanding of the contextual issues of health that HWC patients face. This connection is the cornerstone of their mission.</w:t>
      </w:r>
    </w:p>
    <w:p w:rsidR="00BC39A0" w:rsidRDefault="00BC39A0" w:rsidP="00973F80">
      <w:pPr>
        <w:ind w:right="576"/>
      </w:pPr>
    </w:p>
    <w:p w:rsidR="00BC39A0" w:rsidRDefault="00BC39A0" w:rsidP="00973F80">
      <w:pPr>
        <w:ind w:right="576"/>
      </w:pPr>
    </w:p>
    <w:p w:rsidR="000A0E49" w:rsidRPr="00512267" w:rsidRDefault="00E0109B" w:rsidP="00973F80">
      <w:pPr>
        <w:pStyle w:val="Heading2"/>
        <w:ind w:right="576"/>
        <w:rPr>
          <w:color w:val="FF0000"/>
        </w:rPr>
      </w:pPr>
      <w:bookmarkStart w:id="53" w:name="_Toc384663563"/>
      <w:proofErr w:type="spellStart"/>
      <w:r>
        <w:t>Chronotopes</w:t>
      </w:r>
      <w:proofErr w:type="spellEnd"/>
      <w:r>
        <w:t xml:space="preserve"> of </w:t>
      </w:r>
      <w:proofErr w:type="spellStart"/>
      <w:r>
        <w:t>Rurality</w:t>
      </w:r>
      <w:bookmarkEnd w:id="53"/>
      <w:proofErr w:type="spellEnd"/>
      <w:r w:rsidR="00512267">
        <w:t xml:space="preserve"> </w:t>
      </w:r>
    </w:p>
    <w:p w:rsidR="00E0109B" w:rsidRDefault="000A0E49" w:rsidP="00973F80">
      <w:pPr>
        <w:ind w:right="576" w:firstLine="720"/>
      </w:pPr>
      <w:r>
        <w:t xml:space="preserve">This connection is omnipresent and continuously </w:t>
      </w:r>
      <w:proofErr w:type="spellStart"/>
      <w:r>
        <w:t>entextualized</w:t>
      </w:r>
      <w:proofErr w:type="spellEnd"/>
      <w:r>
        <w:t xml:space="preserve"> into the discourses of wellness produced and circulated by HWC. This </w:t>
      </w:r>
      <w:proofErr w:type="spellStart"/>
      <w:r>
        <w:t>entextualization</w:t>
      </w:r>
      <w:proofErr w:type="spellEnd"/>
      <w:r>
        <w:t xml:space="preserve"> constructs the community as a metaphysical place of health and the HWC as its locus, tying the historical and contemporary together in unified discourses. These discourses may differ in the direct subjects being addressed, but they are always </w:t>
      </w:r>
      <w:proofErr w:type="spellStart"/>
      <w:r>
        <w:t>intertextualized</w:t>
      </w:r>
      <w:proofErr w:type="spellEnd"/>
      <w:r>
        <w:t xml:space="preserve"> with texts of community and wellness. These discourse</w:t>
      </w:r>
      <w:r w:rsidR="0058114C">
        <w:t>s</w:t>
      </w:r>
      <w:r>
        <w:t xml:space="preserve"> carry within them </w:t>
      </w:r>
      <w:proofErr w:type="spellStart"/>
      <w:r>
        <w:t>chronotopes</w:t>
      </w:r>
      <w:proofErr w:type="spellEnd"/>
      <w:r>
        <w:t>, which serve to generate meanings relevant to time, space, wellness, and healthcare.</w:t>
      </w:r>
    </w:p>
    <w:p w:rsidR="00E0109B" w:rsidRDefault="00E0109B" w:rsidP="00973F80">
      <w:pPr>
        <w:ind w:right="576" w:firstLine="720"/>
      </w:pPr>
      <w:proofErr w:type="spellStart"/>
      <w:r>
        <w:t>Bakhtin</w:t>
      </w:r>
      <w:proofErr w:type="spellEnd"/>
      <w:r>
        <w:t xml:space="preserve"> (1981:84) describes </w:t>
      </w:r>
      <w:proofErr w:type="spellStart"/>
      <w:r>
        <w:t>chronotopes</w:t>
      </w:r>
      <w:proofErr w:type="spellEnd"/>
      <w:r>
        <w:t xml:space="preserve"> as a fusion of time and space where “space becomes charged and responsive to the movements of time, plot, and history.” The </w:t>
      </w:r>
      <w:proofErr w:type="spellStart"/>
      <w:r>
        <w:t>chronotope</w:t>
      </w:r>
      <w:proofErr w:type="spellEnd"/>
      <w:r>
        <w:t xml:space="preserve"> is a discursive structure in which representations of </w:t>
      </w:r>
      <w:r w:rsidR="008904F0">
        <w:t xml:space="preserve">and </w:t>
      </w:r>
      <w:r>
        <w:t>meaning</w:t>
      </w:r>
      <w:r w:rsidR="008904F0">
        <w:t>s</w:t>
      </w:r>
      <w:r>
        <w:t xml:space="preserve"> of landscapes, events, and history can be negotiated between groups and individuals. It is also an evaluative structural element of language (</w:t>
      </w:r>
      <w:r w:rsidRPr="00725783">
        <w:rPr>
          <w:i/>
        </w:rPr>
        <w:t>langue</w:t>
      </w:r>
      <w:r>
        <w:t>). In its usage (</w:t>
      </w:r>
      <w:r w:rsidRPr="00B66CCF">
        <w:rPr>
          <w:i/>
        </w:rPr>
        <w:t>parole</w:t>
      </w:r>
      <w:r>
        <w:t xml:space="preserve">), </w:t>
      </w:r>
      <w:proofErr w:type="spellStart"/>
      <w:r>
        <w:t>chronotopes</w:t>
      </w:r>
      <w:proofErr w:type="spellEnd"/>
      <w:r>
        <w:t xml:space="preserve"> are indexical (Silverstein 2005); </w:t>
      </w:r>
      <w:r w:rsidR="00967D59">
        <w:t xml:space="preserve">one text is brought to signal another to form an evaluative context in which </w:t>
      </w:r>
      <w:proofErr w:type="spellStart"/>
      <w:r>
        <w:t>interdiscursivity</w:t>
      </w:r>
      <w:proofErr w:type="spellEnd"/>
      <w:r>
        <w:t xml:space="preserve"> exist</w:t>
      </w:r>
      <w:r w:rsidR="00967D59">
        <w:t>s</w:t>
      </w:r>
      <w:r>
        <w:t xml:space="preserve"> between other events and meanings across time and space to form a semiotic here and now. They create clear links between </w:t>
      </w:r>
      <w:r w:rsidR="00967D59">
        <w:t xml:space="preserve">a constructed </w:t>
      </w:r>
      <w:r>
        <w:t>then and now within occupied places, allowing for continuity of meaning.</w:t>
      </w:r>
    </w:p>
    <w:p w:rsidR="00E0109B" w:rsidRDefault="00E0109B" w:rsidP="00973F80">
      <w:pPr>
        <w:ind w:right="576" w:firstLine="720"/>
      </w:pPr>
      <w:proofErr w:type="spellStart"/>
      <w:r>
        <w:t>Chronotopes</w:t>
      </w:r>
      <w:proofErr w:type="spellEnd"/>
      <w:r>
        <w:t xml:space="preserve">, especially when tied to landscapes and places, produce a human geography meaningful to those who occupy them (Blanton 2011:E78). As Basso (1996:74) noted, discursive </w:t>
      </w:r>
      <w:proofErr w:type="spellStart"/>
      <w:r>
        <w:t>chronotopes</w:t>
      </w:r>
      <w:proofErr w:type="spellEnd"/>
      <w:r>
        <w:t xml:space="preserve"> describe people in their </w:t>
      </w:r>
      <w:r>
        <w:lastRenderedPageBreak/>
        <w:t xml:space="preserve">relationship to landscapes and “how, in the fullest sense, they know themselves to occupy it.” </w:t>
      </w:r>
      <w:proofErr w:type="spellStart"/>
      <w:r>
        <w:t>Chronotopes</w:t>
      </w:r>
      <w:proofErr w:type="spellEnd"/>
      <w:r>
        <w:t xml:space="preserve"> both shape and are shaped by dialogic process of power relations responsible for the configurations of landscapes (Blanton 2011:E78, Massey 2000:283, and O’Reilly 2007:614). In the case of </w:t>
      </w:r>
      <w:r w:rsidR="0016036E">
        <w:t xml:space="preserve">some of </w:t>
      </w:r>
      <w:r>
        <w:t>the</w:t>
      </w:r>
      <w:r w:rsidR="0016036E">
        <w:t xml:space="preserve"> discourses created and circulated by</w:t>
      </w:r>
      <w:r>
        <w:t xml:space="preserve"> HWC, </w:t>
      </w:r>
      <w:proofErr w:type="spellStart"/>
      <w:r>
        <w:t>chronotopes</w:t>
      </w:r>
      <w:proofErr w:type="spellEnd"/>
      <w:r>
        <w:t xml:space="preserve"> are functional in that they are used </w:t>
      </w:r>
      <w:r w:rsidR="0058114C">
        <w:t xml:space="preserve">to </w:t>
      </w:r>
      <w:r>
        <w:t xml:space="preserve">affect the denotation of </w:t>
      </w:r>
      <w:proofErr w:type="spellStart"/>
      <w:r>
        <w:t>rurality</w:t>
      </w:r>
      <w:proofErr w:type="spellEnd"/>
      <w:r>
        <w:t xml:space="preserve"> </w:t>
      </w:r>
      <w:r w:rsidR="0016036E">
        <w:t>and the economics of healthcare, such as in the example below.</w:t>
      </w:r>
    </w:p>
    <w:p w:rsidR="005F1689" w:rsidRDefault="005F1689" w:rsidP="00973F80">
      <w:pPr>
        <w:ind w:right="576" w:firstLine="720"/>
      </w:pPr>
      <w:r>
        <w:t xml:space="preserve">The following text, taken from the HWC Fiscal Year 2013 HRSA Consolidated Health Center Service Area Competition Grant Application (SAC Grant), was one of the historical documents that Teresa provided me. The text is found in the introduction to the narrative portion of the grant application where applicants explain the uniqueness of their service community. It is essentiality provides a way for FQHC applicants to </w:t>
      </w:r>
      <w:proofErr w:type="spellStart"/>
      <w:r>
        <w:t>entextualize</w:t>
      </w:r>
      <w:proofErr w:type="spellEnd"/>
      <w:r>
        <w:t xml:space="preserve"> the community with meaning specific to place as they compe</w:t>
      </w:r>
      <w:r w:rsidR="00943F9C">
        <w:t>te nationally for federal FQHC S</w:t>
      </w:r>
      <w:r>
        <w:t>ection 330 Health Center Grant Funds.</w:t>
      </w:r>
    </w:p>
    <w:p w:rsidR="005F1689" w:rsidRDefault="005F1689" w:rsidP="00973F80">
      <w:pPr>
        <w:ind w:right="576" w:firstLine="720"/>
      </w:pPr>
      <w:r>
        <w:t xml:space="preserve">The text, taken as a whole, is a </w:t>
      </w:r>
      <w:proofErr w:type="spellStart"/>
      <w:r>
        <w:t>chronotope</w:t>
      </w:r>
      <w:proofErr w:type="spellEnd"/>
      <w:r>
        <w:t xml:space="preserve">, connecting the temporality of </w:t>
      </w:r>
      <w:r w:rsidR="0058114C">
        <w:t>Oklahoma as a space and locates the HWC within it</w:t>
      </w:r>
      <w:r>
        <w:t xml:space="preserve">.  I have divided parts of it to show that even within </w:t>
      </w:r>
      <w:proofErr w:type="spellStart"/>
      <w:proofErr w:type="gramStart"/>
      <w:r>
        <w:t>chronotopes</w:t>
      </w:r>
      <w:proofErr w:type="spellEnd"/>
      <w:r>
        <w:t>,</w:t>
      </w:r>
      <w:proofErr w:type="gramEnd"/>
      <w:r>
        <w:t xml:space="preserve"> multiple levels of </w:t>
      </w:r>
      <w:proofErr w:type="spellStart"/>
      <w:r>
        <w:t>indexicality</w:t>
      </w:r>
      <w:proofErr w:type="spellEnd"/>
      <w:r>
        <w:t xml:space="preserve"> operate to draw certain semiotic renderings of the past to stand in the present.  This </w:t>
      </w:r>
      <w:proofErr w:type="spellStart"/>
      <w:r>
        <w:t>chronotope</w:t>
      </w:r>
      <w:proofErr w:type="spellEnd"/>
      <w:r>
        <w:t xml:space="preserve"> is created strategically to advance specific denotations of </w:t>
      </w:r>
      <w:proofErr w:type="spellStart"/>
      <w:r>
        <w:t>rurality</w:t>
      </w:r>
      <w:proofErr w:type="spellEnd"/>
      <w:r>
        <w:t xml:space="preserve"> that are traditionally not available in other webs of discourse, such as academic health research and federal health policy.</w:t>
      </w:r>
    </w:p>
    <w:p w:rsidR="0048617C" w:rsidRDefault="0048617C" w:rsidP="00973F80">
      <w:pPr>
        <w:ind w:right="576" w:firstLine="720"/>
      </w:pPr>
    </w:p>
    <w:p w:rsidR="00E0109B" w:rsidRDefault="00E0109B" w:rsidP="00973F80">
      <w:pPr>
        <w:ind w:right="576"/>
      </w:pPr>
    </w:p>
    <w:p w:rsidR="0048617C" w:rsidRDefault="00E0109B" w:rsidP="0048617C">
      <w:pPr>
        <w:autoSpaceDE w:val="0"/>
        <w:autoSpaceDN w:val="0"/>
        <w:adjustRightInd w:val="0"/>
        <w:ind w:left="720" w:right="576"/>
        <w:rPr>
          <w:sz w:val="23"/>
          <w:szCs w:val="23"/>
        </w:rPr>
      </w:pPr>
      <w:r>
        <w:rPr>
          <w:sz w:val="23"/>
          <w:szCs w:val="23"/>
        </w:rPr>
        <w:t xml:space="preserve">1) Oklahoma is not a place that breeds change for the </w:t>
      </w:r>
      <w:r w:rsidR="0048617C">
        <w:rPr>
          <w:sz w:val="23"/>
          <w:szCs w:val="23"/>
        </w:rPr>
        <w:t xml:space="preserve">sake of change. If </w:t>
      </w:r>
    </w:p>
    <w:p w:rsidR="0048617C" w:rsidRDefault="0048617C" w:rsidP="0048617C">
      <w:pPr>
        <w:autoSpaceDE w:val="0"/>
        <w:autoSpaceDN w:val="0"/>
        <w:adjustRightInd w:val="0"/>
        <w:ind w:left="720" w:right="576"/>
        <w:rPr>
          <w:sz w:val="23"/>
          <w:szCs w:val="23"/>
        </w:rPr>
      </w:pPr>
      <w:r>
        <w:rPr>
          <w:sz w:val="23"/>
          <w:szCs w:val="23"/>
        </w:rPr>
        <w:t xml:space="preserve">2) </w:t>
      </w:r>
      <w:proofErr w:type="gramStart"/>
      <w:r>
        <w:rPr>
          <w:sz w:val="23"/>
          <w:szCs w:val="23"/>
        </w:rPr>
        <w:t>anything</w:t>
      </w:r>
      <w:proofErr w:type="gramEnd"/>
      <w:r>
        <w:rPr>
          <w:sz w:val="23"/>
          <w:szCs w:val="23"/>
        </w:rPr>
        <w:t>, it</w:t>
      </w:r>
      <w:r w:rsidR="00E0109B">
        <w:rPr>
          <w:sz w:val="23"/>
          <w:szCs w:val="23"/>
        </w:rPr>
        <w:t xml:space="preserve"> is a place where an "if it </w:t>
      </w:r>
      <w:proofErr w:type="spellStart"/>
      <w:r w:rsidR="00E0109B">
        <w:rPr>
          <w:sz w:val="23"/>
          <w:szCs w:val="23"/>
        </w:rPr>
        <w:t>ain't</w:t>
      </w:r>
      <w:proofErr w:type="spellEnd"/>
      <w:r w:rsidR="00E0109B">
        <w:rPr>
          <w:sz w:val="23"/>
          <w:szCs w:val="23"/>
        </w:rPr>
        <w:t xml:space="preserve"> broke, don't fix it" attitude reigns. </w:t>
      </w:r>
    </w:p>
    <w:p w:rsidR="0048617C" w:rsidRDefault="0048617C" w:rsidP="0048617C">
      <w:pPr>
        <w:autoSpaceDE w:val="0"/>
        <w:autoSpaceDN w:val="0"/>
        <w:adjustRightInd w:val="0"/>
        <w:ind w:left="720" w:right="576"/>
        <w:rPr>
          <w:sz w:val="23"/>
          <w:szCs w:val="23"/>
        </w:rPr>
      </w:pPr>
      <w:r>
        <w:rPr>
          <w:sz w:val="23"/>
          <w:szCs w:val="23"/>
        </w:rPr>
        <w:t xml:space="preserve">3) </w:t>
      </w:r>
      <w:r w:rsidR="00E0109B">
        <w:rPr>
          <w:sz w:val="23"/>
          <w:szCs w:val="23"/>
        </w:rPr>
        <w:t xml:space="preserve">Oklahoma is home to the </w:t>
      </w:r>
      <w:proofErr w:type="spellStart"/>
      <w:r w:rsidR="00E0109B">
        <w:rPr>
          <w:sz w:val="23"/>
          <w:szCs w:val="23"/>
        </w:rPr>
        <w:t>descendents</w:t>
      </w:r>
      <w:proofErr w:type="spellEnd"/>
      <w:r w:rsidR="00E0109B">
        <w:rPr>
          <w:sz w:val="23"/>
          <w:szCs w:val="23"/>
        </w:rPr>
        <w:t xml:space="preserve"> of the pioneers and the many Native </w:t>
      </w:r>
      <w:r>
        <w:rPr>
          <w:sz w:val="23"/>
          <w:szCs w:val="23"/>
        </w:rPr>
        <w:t xml:space="preserve">4) </w:t>
      </w:r>
      <w:r w:rsidR="00E0109B">
        <w:rPr>
          <w:sz w:val="23"/>
          <w:szCs w:val="23"/>
        </w:rPr>
        <w:t xml:space="preserve">American tribes who were forced here during the United States' western </w:t>
      </w:r>
    </w:p>
    <w:p w:rsidR="0048617C" w:rsidRDefault="0048617C" w:rsidP="0048617C">
      <w:pPr>
        <w:autoSpaceDE w:val="0"/>
        <w:autoSpaceDN w:val="0"/>
        <w:adjustRightInd w:val="0"/>
        <w:ind w:left="720" w:right="576"/>
        <w:rPr>
          <w:sz w:val="23"/>
          <w:szCs w:val="23"/>
        </w:rPr>
      </w:pPr>
      <w:r>
        <w:rPr>
          <w:sz w:val="23"/>
          <w:szCs w:val="23"/>
        </w:rPr>
        <w:t xml:space="preserve">5) </w:t>
      </w:r>
      <w:proofErr w:type="gramStart"/>
      <w:r w:rsidR="00E0109B">
        <w:rPr>
          <w:sz w:val="23"/>
          <w:szCs w:val="23"/>
        </w:rPr>
        <w:t>expansion</w:t>
      </w:r>
      <w:proofErr w:type="gramEnd"/>
      <w:r w:rsidR="00E0109B">
        <w:rPr>
          <w:sz w:val="23"/>
          <w:szCs w:val="23"/>
        </w:rPr>
        <w:t xml:space="preserve">; people who through circumstance and hardship fostered a value </w:t>
      </w:r>
      <w:r>
        <w:rPr>
          <w:sz w:val="23"/>
          <w:szCs w:val="23"/>
        </w:rPr>
        <w:t xml:space="preserve">6) </w:t>
      </w:r>
      <w:r w:rsidR="00E0109B">
        <w:rPr>
          <w:sz w:val="23"/>
          <w:szCs w:val="23"/>
        </w:rPr>
        <w:t xml:space="preserve">system respecting strength of purpose, of honor, and of faith. Such beliefs </w:t>
      </w:r>
      <w:r>
        <w:rPr>
          <w:sz w:val="23"/>
          <w:szCs w:val="23"/>
        </w:rPr>
        <w:t xml:space="preserve">7) </w:t>
      </w:r>
      <w:r w:rsidR="00E0109B">
        <w:rPr>
          <w:sz w:val="23"/>
          <w:szCs w:val="23"/>
        </w:rPr>
        <w:t xml:space="preserve">have led to a culture that former Governor Brad Henry described as an </w:t>
      </w:r>
    </w:p>
    <w:p w:rsidR="0048617C" w:rsidRDefault="0048617C" w:rsidP="0048617C">
      <w:pPr>
        <w:autoSpaceDE w:val="0"/>
        <w:autoSpaceDN w:val="0"/>
        <w:adjustRightInd w:val="0"/>
        <w:ind w:left="720" w:right="576"/>
        <w:rPr>
          <w:sz w:val="23"/>
          <w:szCs w:val="23"/>
        </w:rPr>
      </w:pPr>
      <w:r>
        <w:rPr>
          <w:sz w:val="23"/>
          <w:szCs w:val="23"/>
        </w:rPr>
        <w:t xml:space="preserve">8) </w:t>
      </w:r>
      <w:r w:rsidR="00E0109B">
        <w:rPr>
          <w:i/>
          <w:iCs/>
          <w:sz w:val="23"/>
          <w:szCs w:val="23"/>
        </w:rPr>
        <w:t xml:space="preserve">Oklahoma Standard, </w:t>
      </w:r>
      <w:r w:rsidR="00E0109B">
        <w:rPr>
          <w:sz w:val="23"/>
          <w:szCs w:val="23"/>
        </w:rPr>
        <w:t xml:space="preserve">stating, "Resilience is woven deeply into the fabric of </w:t>
      </w:r>
    </w:p>
    <w:p w:rsidR="00E0109B" w:rsidRDefault="0048617C" w:rsidP="0048617C">
      <w:pPr>
        <w:autoSpaceDE w:val="0"/>
        <w:autoSpaceDN w:val="0"/>
        <w:adjustRightInd w:val="0"/>
        <w:ind w:left="720" w:right="576"/>
        <w:rPr>
          <w:sz w:val="23"/>
          <w:szCs w:val="23"/>
        </w:rPr>
      </w:pPr>
      <w:r>
        <w:rPr>
          <w:sz w:val="23"/>
          <w:szCs w:val="23"/>
        </w:rPr>
        <w:t xml:space="preserve">9) </w:t>
      </w:r>
      <w:r w:rsidR="00E0109B">
        <w:rPr>
          <w:sz w:val="23"/>
          <w:szCs w:val="23"/>
        </w:rPr>
        <w:t>Oklahoma. Throw us an obstacle, and we grow stronger."</w:t>
      </w:r>
    </w:p>
    <w:p w:rsidR="00E0109B" w:rsidRDefault="00E0109B" w:rsidP="00973F80">
      <w:pPr>
        <w:pStyle w:val="BlockQuotation"/>
        <w:ind w:right="576"/>
      </w:pPr>
    </w:p>
    <w:p w:rsidR="00E0109B" w:rsidRDefault="00E0109B" w:rsidP="00973F80">
      <w:pPr>
        <w:ind w:right="576" w:firstLine="720"/>
      </w:pPr>
      <w:r>
        <w:t xml:space="preserve">In the opening of this narrative text, produced by HWC and existing within a discourse not of individuals, but a wider organizational, and even regional, discourse, Oklahoma is defined as a space of resiliency. Lines 1 through 6, in particular, draw the historical construction of Oklahoma as a space into the present. This history is devoid of the diversity of struggles from Oklahoma’s history (See </w:t>
      </w:r>
      <w:proofErr w:type="spellStart"/>
      <w:r>
        <w:t>Bissett</w:t>
      </w:r>
      <w:proofErr w:type="spellEnd"/>
      <w:r>
        <w:t xml:space="preserve"> 1999, </w:t>
      </w:r>
      <w:proofErr w:type="spellStart"/>
      <w:r>
        <w:t>Maril</w:t>
      </w:r>
      <w:proofErr w:type="spellEnd"/>
      <w:r>
        <w:t xml:space="preserve"> 2000, or </w:t>
      </w:r>
      <w:proofErr w:type="spellStart"/>
      <w:r>
        <w:t>Wickett</w:t>
      </w:r>
      <w:proofErr w:type="spellEnd"/>
      <w:r>
        <w:t xml:space="preserve"> 2000 for examples), rather the text brings forth a homogenized, shared history of obstacles and triumph.</w:t>
      </w:r>
      <w:r w:rsidR="005F1689">
        <w:t xml:space="preserve"> The glossing, primarily due to space constrictions, also serves to create an image of a culturally inclusive space, where pioneer and American Indian cultures contributed equally in the historical development of Oklahoma, and stand together in the modern struggles.</w:t>
      </w:r>
    </w:p>
    <w:p w:rsidR="00E0109B" w:rsidRPr="000E112E" w:rsidRDefault="00E0109B" w:rsidP="00973F80">
      <w:pPr>
        <w:ind w:right="576"/>
      </w:pPr>
      <w:r>
        <w:tab/>
        <w:t xml:space="preserve">The </w:t>
      </w:r>
      <w:r w:rsidRPr="000E112E">
        <w:rPr>
          <w:i/>
        </w:rPr>
        <w:t>Oklahoma Standard</w:t>
      </w:r>
      <w:r w:rsidR="005F1689">
        <w:rPr>
          <w:i/>
        </w:rPr>
        <w:t xml:space="preserve"> r</w:t>
      </w:r>
      <w:r w:rsidR="001248E7">
        <w:t>eferenced in line 8</w:t>
      </w:r>
      <w:r w:rsidRPr="000E112E">
        <w:rPr>
          <w:i/>
        </w:rPr>
        <w:t xml:space="preserve"> </w:t>
      </w:r>
      <w:r>
        <w:t xml:space="preserve">is, undoubtedly, a common narrative within Oklahoma. From the Dust Bowl and Great Depression, to the </w:t>
      </w:r>
      <w:r>
        <w:lastRenderedPageBreak/>
        <w:t>Oklahoma City Bombing of 1995, and the May 10</w:t>
      </w:r>
      <w:r w:rsidRPr="000E112E">
        <w:rPr>
          <w:vertAlign w:val="superscript"/>
        </w:rPr>
        <w:t>th</w:t>
      </w:r>
      <w:r>
        <w:t>, 2003 and May 20</w:t>
      </w:r>
      <w:r w:rsidRPr="000E112E">
        <w:rPr>
          <w:vertAlign w:val="superscript"/>
        </w:rPr>
        <w:t>th</w:t>
      </w:r>
      <w:r>
        <w:t xml:space="preserve">, 2013 tornadoes, Oklahomans have faced down harsh circumstances. Part of that </w:t>
      </w:r>
      <w:r w:rsidRPr="000E112E">
        <w:rPr>
          <w:i/>
        </w:rPr>
        <w:t>Oklahoma Standard</w:t>
      </w:r>
      <w:r w:rsidR="001248E7">
        <w:t xml:space="preserve"> it is argued in lines 5</w:t>
      </w:r>
      <w:r>
        <w:t xml:space="preserve"> through </w:t>
      </w:r>
      <w:r w:rsidR="001248E7">
        <w:t>9</w:t>
      </w:r>
      <w:r>
        <w:t>, stem from the attachment to place and time honored values, inspiring rebuilding and an urge to conquer the land.</w:t>
      </w:r>
    </w:p>
    <w:p w:rsidR="00E0109B" w:rsidRDefault="00E0109B" w:rsidP="00973F80">
      <w:pPr>
        <w:ind w:right="576"/>
      </w:pPr>
    </w:p>
    <w:p w:rsidR="00C44F5E" w:rsidRDefault="00E0109B" w:rsidP="00C44F5E">
      <w:pPr>
        <w:autoSpaceDE w:val="0"/>
        <w:autoSpaceDN w:val="0"/>
        <w:adjustRightInd w:val="0"/>
        <w:ind w:left="720" w:right="576"/>
        <w:rPr>
          <w:sz w:val="23"/>
          <w:szCs w:val="23"/>
        </w:rPr>
      </w:pPr>
      <w:r>
        <w:rPr>
          <w:rFonts w:cstheme="minorHAnsi"/>
          <w:sz w:val="23"/>
          <w:szCs w:val="23"/>
        </w:rPr>
        <w:t xml:space="preserve">10) In </w:t>
      </w:r>
      <w:r>
        <w:rPr>
          <w:sz w:val="23"/>
          <w:szCs w:val="23"/>
        </w:rPr>
        <w:t xml:space="preserve">many ways, the world does spin a little slower in Oklahoma, especially </w:t>
      </w:r>
    </w:p>
    <w:p w:rsidR="00C44F5E" w:rsidRDefault="00C44F5E" w:rsidP="00C44F5E">
      <w:pPr>
        <w:autoSpaceDE w:val="0"/>
        <w:autoSpaceDN w:val="0"/>
        <w:adjustRightInd w:val="0"/>
        <w:ind w:left="720" w:right="576"/>
        <w:rPr>
          <w:sz w:val="23"/>
          <w:szCs w:val="23"/>
        </w:rPr>
      </w:pPr>
      <w:r>
        <w:rPr>
          <w:sz w:val="23"/>
          <w:szCs w:val="23"/>
        </w:rPr>
        <w:t xml:space="preserve">11) </w:t>
      </w:r>
      <w:proofErr w:type="gramStart"/>
      <w:r w:rsidR="00E0109B">
        <w:rPr>
          <w:sz w:val="23"/>
          <w:szCs w:val="23"/>
        </w:rPr>
        <w:t>in</w:t>
      </w:r>
      <w:proofErr w:type="gramEnd"/>
      <w:r w:rsidR="00E0109B">
        <w:rPr>
          <w:sz w:val="23"/>
          <w:szCs w:val="23"/>
        </w:rPr>
        <w:t xml:space="preserve"> the rural areas. We speak a little slower and with a distinct drawl. We </w:t>
      </w:r>
    </w:p>
    <w:p w:rsidR="00C44F5E" w:rsidRDefault="00C44F5E" w:rsidP="00C44F5E">
      <w:pPr>
        <w:autoSpaceDE w:val="0"/>
        <w:autoSpaceDN w:val="0"/>
        <w:adjustRightInd w:val="0"/>
        <w:ind w:left="720" w:right="576"/>
        <w:rPr>
          <w:sz w:val="23"/>
          <w:szCs w:val="23"/>
        </w:rPr>
      </w:pPr>
      <w:r>
        <w:rPr>
          <w:sz w:val="23"/>
          <w:szCs w:val="23"/>
        </w:rPr>
        <w:t xml:space="preserve">12) </w:t>
      </w:r>
      <w:proofErr w:type="gramStart"/>
      <w:r w:rsidR="00E0109B">
        <w:rPr>
          <w:sz w:val="23"/>
          <w:szCs w:val="23"/>
        </w:rPr>
        <w:t>continue</w:t>
      </w:r>
      <w:proofErr w:type="gramEnd"/>
      <w:r w:rsidR="00E0109B">
        <w:rPr>
          <w:sz w:val="23"/>
          <w:szCs w:val="23"/>
        </w:rPr>
        <w:t xml:space="preserve"> to  live our traditional values, relying less on technological </w:t>
      </w:r>
    </w:p>
    <w:p w:rsidR="00E0109B" w:rsidRDefault="00C44F5E" w:rsidP="00C44F5E">
      <w:pPr>
        <w:autoSpaceDE w:val="0"/>
        <w:autoSpaceDN w:val="0"/>
        <w:adjustRightInd w:val="0"/>
        <w:ind w:left="720" w:right="576"/>
        <w:rPr>
          <w:sz w:val="23"/>
          <w:szCs w:val="23"/>
        </w:rPr>
      </w:pPr>
      <w:r>
        <w:rPr>
          <w:sz w:val="23"/>
          <w:szCs w:val="23"/>
        </w:rPr>
        <w:t xml:space="preserve">13) </w:t>
      </w:r>
      <w:proofErr w:type="gramStart"/>
      <w:r w:rsidR="00E0109B">
        <w:rPr>
          <w:sz w:val="23"/>
          <w:szCs w:val="23"/>
        </w:rPr>
        <w:t>advances</w:t>
      </w:r>
      <w:proofErr w:type="gramEnd"/>
      <w:r w:rsidR="00E0109B">
        <w:rPr>
          <w:sz w:val="23"/>
          <w:szCs w:val="23"/>
        </w:rPr>
        <w:t xml:space="preserve"> than are seen in other places. We still believe in the spirit of the </w:t>
      </w:r>
      <w:r>
        <w:rPr>
          <w:sz w:val="23"/>
          <w:szCs w:val="23"/>
        </w:rPr>
        <w:t xml:space="preserve">14) </w:t>
      </w:r>
      <w:r w:rsidR="00E0109B">
        <w:rPr>
          <w:sz w:val="23"/>
          <w:szCs w:val="23"/>
        </w:rPr>
        <w:t>individual and that a handshake is as good as a contract.</w:t>
      </w:r>
    </w:p>
    <w:p w:rsidR="00E0109B" w:rsidRDefault="00E0109B" w:rsidP="00973F80">
      <w:pPr>
        <w:autoSpaceDE w:val="0"/>
        <w:autoSpaceDN w:val="0"/>
        <w:adjustRightInd w:val="0"/>
        <w:ind w:right="576"/>
        <w:rPr>
          <w:sz w:val="23"/>
          <w:szCs w:val="23"/>
        </w:rPr>
      </w:pPr>
    </w:p>
    <w:p w:rsidR="00E0109B" w:rsidRDefault="001248E7" w:rsidP="00973F80">
      <w:pPr>
        <w:autoSpaceDE w:val="0"/>
        <w:autoSpaceDN w:val="0"/>
        <w:adjustRightInd w:val="0"/>
        <w:ind w:right="576" w:firstLine="720"/>
        <w:rPr>
          <w:sz w:val="23"/>
          <w:szCs w:val="23"/>
        </w:rPr>
      </w:pPr>
      <w:r>
        <w:rPr>
          <w:sz w:val="23"/>
          <w:szCs w:val="23"/>
        </w:rPr>
        <w:t>In lines 10</w:t>
      </w:r>
      <w:r w:rsidR="00E0109B">
        <w:rPr>
          <w:sz w:val="23"/>
          <w:szCs w:val="23"/>
        </w:rPr>
        <w:t xml:space="preserve"> through 14, we see the past starting to become “frozen” in place with the present (Silverstein 2005:8) through the </w:t>
      </w:r>
      <w:proofErr w:type="spellStart"/>
      <w:r w:rsidR="00E0109B">
        <w:rPr>
          <w:sz w:val="23"/>
          <w:szCs w:val="23"/>
        </w:rPr>
        <w:t>interdiscursivity</w:t>
      </w:r>
      <w:proofErr w:type="spellEnd"/>
      <w:r w:rsidR="00E0109B">
        <w:rPr>
          <w:sz w:val="23"/>
          <w:szCs w:val="23"/>
        </w:rPr>
        <w:t xml:space="preserve"> of tradition and modernity in rural Oklahoma. The </w:t>
      </w:r>
      <w:proofErr w:type="spellStart"/>
      <w:r w:rsidR="00E0109B">
        <w:rPr>
          <w:sz w:val="23"/>
          <w:szCs w:val="23"/>
        </w:rPr>
        <w:t>markedness</w:t>
      </w:r>
      <w:proofErr w:type="spellEnd"/>
      <w:r w:rsidR="00E0109B">
        <w:rPr>
          <w:sz w:val="23"/>
          <w:szCs w:val="23"/>
        </w:rPr>
        <w:t xml:space="preserve"> of </w:t>
      </w:r>
      <w:proofErr w:type="spellStart"/>
      <w:r w:rsidR="00E0109B">
        <w:rPr>
          <w:sz w:val="23"/>
          <w:szCs w:val="23"/>
        </w:rPr>
        <w:t>rurality</w:t>
      </w:r>
      <w:proofErr w:type="spellEnd"/>
      <w:r w:rsidR="00E0109B">
        <w:rPr>
          <w:sz w:val="23"/>
          <w:szCs w:val="23"/>
        </w:rPr>
        <w:t xml:space="preserve"> </w:t>
      </w:r>
      <w:r>
        <w:rPr>
          <w:sz w:val="23"/>
          <w:szCs w:val="23"/>
        </w:rPr>
        <w:t>is directly addressed in line 11</w:t>
      </w:r>
      <w:r w:rsidR="00E0109B">
        <w:rPr>
          <w:sz w:val="23"/>
          <w:szCs w:val="23"/>
        </w:rPr>
        <w:t>, taking ownership of non-SAE forms of speaking. There is also moral differentiation from urb</w:t>
      </w:r>
      <w:r>
        <w:rPr>
          <w:sz w:val="23"/>
          <w:szCs w:val="23"/>
        </w:rPr>
        <w:t>an communities in line 13</w:t>
      </w:r>
      <w:r w:rsidR="00E0109B">
        <w:rPr>
          <w:sz w:val="23"/>
          <w:szCs w:val="23"/>
        </w:rPr>
        <w:t xml:space="preserve">, and more pointedly in lines 13 and 14. Here, we see tropes of honesty and hard work becoming evident, tying in to historical conceptualizations of </w:t>
      </w:r>
      <w:r w:rsidR="00BA16DE" w:rsidRPr="00F863A8">
        <w:rPr>
          <w:i/>
          <w:sz w:val="23"/>
          <w:szCs w:val="23"/>
        </w:rPr>
        <w:t xml:space="preserve">Labor Omnia </w:t>
      </w:r>
      <w:proofErr w:type="spellStart"/>
      <w:r w:rsidR="00BA16DE" w:rsidRPr="00F863A8">
        <w:rPr>
          <w:i/>
          <w:sz w:val="23"/>
          <w:szCs w:val="23"/>
        </w:rPr>
        <w:t>Vincit</w:t>
      </w:r>
      <w:proofErr w:type="spellEnd"/>
      <w:r w:rsidR="00BA16DE">
        <w:rPr>
          <w:sz w:val="23"/>
          <w:szCs w:val="23"/>
        </w:rPr>
        <w:t xml:space="preserve"> (</w:t>
      </w:r>
      <w:r w:rsidR="00E0109B">
        <w:rPr>
          <w:sz w:val="23"/>
          <w:szCs w:val="23"/>
        </w:rPr>
        <w:t>Labor Conquers All Things</w:t>
      </w:r>
      <w:r w:rsidR="00BA16DE">
        <w:rPr>
          <w:sz w:val="23"/>
          <w:szCs w:val="23"/>
        </w:rPr>
        <w:t>),</w:t>
      </w:r>
      <w:r w:rsidR="00E0109B">
        <w:rPr>
          <w:sz w:val="23"/>
          <w:szCs w:val="23"/>
        </w:rPr>
        <w:t xml:space="preserve"> the state motto adopted in 1907. In line 15, we begin to see a focus on eastern Oklahom</w:t>
      </w:r>
      <w:r w:rsidR="00BA16DE">
        <w:rPr>
          <w:sz w:val="23"/>
          <w:szCs w:val="23"/>
        </w:rPr>
        <w:t>a, distinguishing it as a place</w:t>
      </w:r>
      <w:r w:rsidR="00E0109B">
        <w:rPr>
          <w:sz w:val="23"/>
          <w:szCs w:val="23"/>
        </w:rPr>
        <w:t xml:space="preserve"> where people come alive, interact, and make meaning of the landscape, rather than a space, a spatial designation with sociopolitical boundaries.</w:t>
      </w:r>
    </w:p>
    <w:p w:rsidR="00E0109B" w:rsidRDefault="00E0109B" w:rsidP="00973F80">
      <w:pPr>
        <w:autoSpaceDE w:val="0"/>
        <w:autoSpaceDN w:val="0"/>
        <w:adjustRightInd w:val="0"/>
        <w:ind w:right="576"/>
        <w:rPr>
          <w:sz w:val="23"/>
          <w:szCs w:val="23"/>
        </w:rPr>
      </w:pPr>
    </w:p>
    <w:p w:rsidR="00C44F5E" w:rsidRDefault="00E0109B" w:rsidP="00C44F5E">
      <w:pPr>
        <w:autoSpaceDE w:val="0"/>
        <w:autoSpaceDN w:val="0"/>
        <w:adjustRightInd w:val="0"/>
        <w:ind w:left="720" w:right="576"/>
        <w:rPr>
          <w:sz w:val="23"/>
          <w:szCs w:val="23"/>
        </w:rPr>
      </w:pPr>
      <w:r>
        <w:rPr>
          <w:sz w:val="23"/>
          <w:szCs w:val="23"/>
        </w:rPr>
        <w:lastRenderedPageBreak/>
        <w:t xml:space="preserve">15) For visitors, eastern Oklahoma can be a bit like stepping back in time. If </w:t>
      </w:r>
    </w:p>
    <w:p w:rsidR="00C44F5E" w:rsidRDefault="00C44F5E" w:rsidP="00C44F5E">
      <w:pPr>
        <w:autoSpaceDE w:val="0"/>
        <w:autoSpaceDN w:val="0"/>
        <w:adjustRightInd w:val="0"/>
        <w:ind w:left="720" w:right="576"/>
        <w:rPr>
          <w:sz w:val="23"/>
          <w:szCs w:val="23"/>
        </w:rPr>
      </w:pPr>
      <w:r>
        <w:rPr>
          <w:sz w:val="23"/>
          <w:szCs w:val="23"/>
        </w:rPr>
        <w:t xml:space="preserve">16) </w:t>
      </w:r>
      <w:proofErr w:type="gramStart"/>
      <w:r w:rsidR="00E0109B">
        <w:rPr>
          <w:sz w:val="23"/>
          <w:szCs w:val="23"/>
        </w:rPr>
        <w:t>you</w:t>
      </w:r>
      <w:proofErr w:type="gramEnd"/>
      <w:r w:rsidR="00E0109B">
        <w:rPr>
          <w:sz w:val="23"/>
          <w:szCs w:val="23"/>
        </w:rPr>
        <w:t xml:space="preserve"> want cash for purchases, you go to the bank not the cash machine, </w:t>
      </w:r>
    </w:p>
    <w:p w:rsidR="00C44F5E" w:rsidRDefault="00C44F5E" w:rsidP="00C44F5E">
      <w:pPr>
        <w:autoSpaceDE w:val="0"/>
        <w:autoSpaceDN w:val="0"/>
        <w:adjustRightInd w:val="0"/>
        <w:ind w:left="720" w:right="576"/>
        <w:rPr>
          <w:sz w:val="23"/>
          <w:szCs w:val="23"/>
        </w:rPr>
      </w:pPr>
      <w:r>
        <w:rPr>
          <w:sz w:val="23"/>
          <w:szCs w:val="23"/>
        </w:rPr>
        <w:t xml:space="preserve">17) </w:t>
      </w:r>
      <w:proofErr w:type="gramStart"/>
      <w:r w:rsidR="00E0109B">
        <w:rPr>
          <w:sz w:val="23"/>
          <w:szCs w:val="23"/>
        </w:rPr>
        <w:t>mom-and-pop</w:t>
      </w:r>
      <w:proofErr w:type="gramEnd"/>
      <w:r w:rsidR="00E0109B">
        <w:rPr>
          <w:sz w:val="23"/>
          <w:szCs w:val="23"/>
        </w:rPr>
        <w:t xml:space="preserve"> stores line the main streets of many towns, and every </w:t>
      </w:r>
    </w:p>
    <w:p w:rsidR="00C44F5E" w:rsidRDefault="00C44F5E" w:rsidP="00C44F5E">
      <w:pPr>
        <w:autoSpaceDE w:val="0"/>
        <w:autoSpaceDN w:val="0"/>
        <w:adjustRightInd w:val="0"/>
        <w:ind w:left="720" w:right="576"/>
        <w:rPr>
          <w:sz w:val="23"/>
          <w:szCs w:val="23"/>
        </w:rPr>
      </w:pPr>
      <w:r>
        <w:rPr>
          <w:sz w:val="23"/>
          <w:szCs w:val="23"/>
        </w:rPr>
        <w:t xml:space="preserve">18) </w:t>
      </w:r>
      <w:proofErr w:type="gramStart"/>
      <w:r w:rsidR="00E0109B">
        <w:rPr>
          <w:sz w:val="23"/>
          <w:szCs w:val="23"/>
        </w:rPr>
        <w:t>morning</w:t>
      </w:r>
      <w:proofErr w:type="gramEnd"/>
      <w:r w:rsidR="00E0109B">
        <w:rPr>
          <w:sz w:val="23"/>
          <w:szCs w:val="23"/>
        </w:rPr>
        <w:t xml:space="preserve"> you can find large groups of local people at the favorite café </w:t>
      </w:r>
    </w:p>
    <w:p w:rsidR="00C44F5E" w:rsidRDefault="00C44F5E" w:rsidP="00C44F5E">
      <w:pPr>
        <w:autoSpaceDE w:val="0"/>
        <w:autoSpaceDN w:val="0"/>
        <w:adjustRightInd w:val="0"/>
        <w:ind w:left="720" w:right="576"/>
        <w:rPr>
          <w:sz w:val="23"/>
          <w:szCs w:val="23"/>
        </w:rPr>
      </w:pPr>
      <w:r>
        <w:rPr>
          <w:sz w:val="23"/>
          <w:szCs w:val="23"/>
        </w:rPr>
        <w:t xml:space="preserve">19) </w:t>
      </w:r>
      <w:proofErr w:type="gramStart"/>
      <w:r w:rsidR="00E0109B">
        <w:rPr>
          <w:sz w:val="23"/>
          <w:szCs w:val="23"/>
        </w:rPr>
        <w:t>having</w:t>
      </w:r>
      <w:proofErr w:type="gramEnd"/>
      <w:r w:rsidR="00E0109B">
        <w:rPr>
          <w:sz w:val="23"/>
          <w:szCs w:val="23"/>
        </w:rPr>
        <w:t xml:space="preserve"> breakfast or coffee with friends. News is not about the Fortune </w:t>
      </w:r>
    </w:p>
    <w:p w:rsidR="00C44F5E" w:rsidRDefault="00C44F5E" w:rsidP="00C44F5E">
      <w:pPr>
        <w:autoSpaceDE w:val="0"/>
        <w:autoSpaceDN w:val="0"/>
        <w:adjustRightInd w:val="0"/>
        <w:ind w:left="720" w:right="576"/>
        <w:rPr>
          <w:sz w:val="23"/>
          <w:szCs w:val="23"/>
        </w:rPr>
      </w:pPr>
      <w:r>
        <w:rPr>
          <w:sz w:val="23"/>
          <w:szCs w:val="23"/>
        </w:rPr>
        <w:t xml:space="preserve">20) </w:t>
      </w:r>
      <w:r w:rsidR="00E0109B">
        <w:rPr>
          <w:sz w:val="23"/>
          <w:szCs w:val="23"/>
        </w:rPr>
        <w:t xml:space="preserve">400 companies but about the 400 children at the elementary school </w:t>
      </w:r>
    </w:p>
    <w:p w:rsidR="00C44F5E" w:rsidRDefault="00C44F5E" w:rsidP="00C44F5E">
      <w:pPr>
        <w:autoSpaceDE w:val="0"/>
        <w:autoSpaceDN w:val="0"/>
        <w:adjustRightInd w:val="0"/>
        <w:ind w:left="720" w:right="576"/>
        <w:rPr>
          <w:sz w:val="23"/>
          <w:szCs w:val="23"/>
        </w:rPr>
      </w:pPr>
      <w:r>
        <w:rPr>
          <w:sz w:val="23"/>
          <w:szCs w:val="23"/>
        </w:rPr>
        <w:t xml:space="preserve">21) </w:t>
      </w:r>
      <w:proofErr w:type="gramStart"/>
      <w:r w:rsidR="00E0109B">
        <w:rPr>
          <w:sz w:val="23"/>
          <w:szCs w:val="23"/>
        </w:rPr>
        <w:t>having</w:t>
      </w:r>
      <w:proofErr w:type="gramEnd"/>
      <w:r w:rsidR="00E0109B">
        <w:rPr>
          <w:sz w:val="23"/>
          <w:szCs w:val="23"/>
        </w:rPr>
        <w:t xml:space="preserve"> a science fair or a concert. Discussions about local politics take on </w:t>
      </w:r>
      <w:r>
        <w:rPr>
          <w:sz w:val="23"/>
          <w:szCs w:val="23"/>
        </w:rPr>
        <w:t xml:space="preserve">22) </w:t>
      </w:r>
      <w:r w:rsidR="00E0109B">
        <w:rPr>
          <w:sz w:val="23"/>
          <w:szCs w:val="23"/>
        </w:rPr>
        <w:t xml:space="preserve">the same importance as talk of national events. Children still play games </w:t>
      </w:r>
    </w:p>
    <w:p w:rsidR="00C44F5E" w:rsidRDefault="00C44F5E" w:rsidP="00C44F5E">
      <w:pPr>
        <w:autoSpaceDE w:val="0"/>
        <w:autoSpaceDN w:val="0"/>
        <w:adjustRightInd w:val="0"/>
        <w:ind w:left="720" w:right="576"/>
        <w:rPr>
          <w:sz w:val="23"/>
          <w:szCs w:val="23"/>
        </w:rPr>
      </w:pPr>
      <w:r>
        <w:rPr>
          <w:sz w:val="23"/>
          <w:szCs w:val="23"/>
        </w:rPr>
        <w:t xml:space="preserve">23) </w:t>
      </w:r>
      <w:proofErr w:type="gramStart"/>
      <w:r w:rsidR="00E0109B">
        <w:rPr>
          <w:sz w:val="23"/>
          <w:szCs w:val="23"/>
        </w:rPr>
        <w:t>in</w:t>
      </w:r>
      <w:proofErr w:type="gramEnd"/>
      <w:r w:rsidR="00E0109B">
        <w:rPr>
          <w:sz w:val="23"/>
          <w:szCs w:val="23"/>
        </w:rPr>
        <w:t xml:space="preserve"> open fields, the view stretches forever across skies dotted with fluffy </w:t>
      </w:r>
    </w:p>
    <w:p w:rsidR="00E0109B" w:rsidRDefault="00C44F5E" w:rsidP="00C44F5E">
      <w:pPr>
        <w:autoSpaceDE w:val="0"/>
        <w:autoSpaceDN w:val="0"/>
        <w:adjustRightInd w:val="0"/>
        <w:ind w:left="720" w:right="576"/>
        <w:rPr>
          <w:sz w:val="23"/>
          <w:szCs w:val="23"/>
        </w:rPr>
      </w:pPr>
      <w:r>
        <w:rPr>
          <w:sz w:val="23"/>
          <w:szCs w:val="23"/>
        </w:rPr>
        <w:t xml:space="preserve">24) </w:t>
      </w:r>
      <w:proofErr w:type="gramStart"/>
      <w:r w:rsidR="00E0109B">
        <w:rPr>
          <w:sz w:val="23"/>
          <w:szCs w:val="23"/>
        </w:rPr>
        <w:t>white</w:t>
      </w:r>
      <w:proofErr w:type="gramEnd"/>
      <w:r w:rsidR="00E0109B">
        <w:rPr>
          <w:sz w:val="23"/>
          <w:szCs w:val="23"/>
        </w:rPr>
        <w:t xml:space="preserve"> clouds, doors are left unlocked, and the sounds of country music </w:t>
      </w:r>
      <w:r>
        <w:rPr>
          <w:sz w:val="23"/>
          <w:szCs w:val="23"/>
        </w:rPr>
        <w:t xml:space="preserve">25) </w:t>
      </w:r>
      <w:r w:rsidR="00E0109B">
        <w:rPr>
          <w:sz w:val="23"/>
          <w:szCs w:val="23"/>
        </w:rPr>
        <w:t>can often be heard through open windows.</w:t>
      </w:r>
    </w:p>
    <w:p w:rsidR="00E0109B" w:rsidRDefault="00E0109B" w:rsidP="00973F80">
      <w:pPr>
        <w:autoSpaceDE w:val="0"/>
        <w:autoSpaceDN w:val="0"/>
        <w:adjustRightInd w:val="0"/>
        <w:ind w:left="720" w:right="576"/>
        <w:rPr>
          <w:sz w:val="23"/>
          <w:szCs w:val="23"/>
        </w:rPr>
      </w:pPr>
    </w:p>
    <w:p w:rsidR="00E0109B" w:rsidRDefault="00C44F5E" w:rsidP="00973F80">
      <w:pPr>
        <w:autoSpaceDE w:val="0"/>
        <w:autoSpaceDN w:val="0"/>
        <w:adjustRightInd w:val="0"/>
        <w:ind w:right="576" w:firstLine="720"/>
        <w:rPr>
          <w:sz w:val="23"/>
          <w:szCs w:val="23"/>
        </w:rPr>
      </w:pPr>
      <w:r>
        <w:rPr>
          <w:sz w:val="23"/>
          <w:szCs w:val="23"/>
        </w:rPr>
        <w:t>In lines 15 through 25</w:t>
      </w:r>
      <w:r w:rsidR="00E0109B">
        <w:rPr>
          <w:sz w:val="23"/>
          <w:szCs w:val="23"/>
        </w:rPr>
        <w:t xml:space="preserve"> the text begins to define </w:t>
      </w:r>
      <w:r w:rsidR="00BA16DE">
        <w:rPr>
          <w:sz w:val="23"/>
          <w:szCs w:val="23"/>
        </w:rPr>
        <w:t xml:space="preserve">the </w:t>
      </w:r>
      <w:proofErr w:type="spellStart"/>
      <w:r w:rsidR="00E0109B">
        <w:rPr>
          <w:sz w:val="23"/>
          <w:szCs w:val="23"/>
        </w:rPr>
        <w:t>rurality</w:t>
      </w:r>
      <w:proofErr w:type="spellEnd"/>
      <w:r w:rsidR="00E0109B">
        <w:rPr>
          <w:sz w:val="23"/>
          <w:szCs w:val="23"/>
        </w:rPr>
        <w:t xml:space="preserve"> of eastern Oklahoma as a positive characteristic, highlighting local events and concerns (here) as more important than national (there). In line 15, which makes a clear connection of then and now within eastern Oklahoma, we also see recognition that outsiders (visitors) do not share these same values. </w:t>
      </w:r>
      <w:r w:rsidR="00BA16DE">
        <w:rPr>
          <w:sz w:val="23"/>
          <w:szCs w:val="23"/>
        </w:rPr>
        <w:t>Friends, family, and children are brought to the forefront of importance in the li</w:t>
      </w:r>
      <w:r w:rsidR="001248E7">
        <w:rPr>
          <w:sz w:val="23"/>
          <w:szCs w:val="23"/>
        </w:rPr>
        <w:t xml:space="preserve">fe of the community in lines 18 through </w:t>
      </w:r>
      <w:r w:rsidR="00BA16DE">
        <w:rPr>
          <w:sz w:val="23"/>
          <w:szCs w:val="23"/>
        </w:rPr>
        <w:t>22. In lines 22 and</w:t>
      </w:r>
      <w:r>
        <w:rPr>
          <w:sz w:val="23"/>
          <w:szCs w:val="23"/>
        </w:rPr>
        <w:t xml:space="preserve"> </w:t>
      </w:r>
      <w:r w:rsidR="00BA16DE">
        <w:rPr>
          <w:sz w:val="23"/>
          <w:szCs w:val="23"/>
        </w:rPr>
        <w:t>23, there is also an indexing of the safety and trust within this community as opposed to others.</w:t>
      </w:r>
    </w:p>
    <w:p w:rsidR="00E0109B" w:rsidRDefault="00E0109B" w:rsidP="00973F80">
      <w:pPr>
        <w:autoSpaceDE w:val="0"/>
        <w:autoSpaceDN w:val="0"/>
        <w:adjustRightInd w:val="0"/>
        <w:ind w:right="576"/>
        <w:rPr>
          <w:sz w:val="23"/>
          <w:szCs w:val="23"/>
        </w:rPr>
      </w:pPr>
    </w:p>
    <w:p w:rsidR="00C44F5E" w:rsidRDefault="00C44F5E" w:rsidP="00C44F5E">
      <w:pPr>
        <w:autoSpaceDE w:val="0"/>
        <w:autoSpaceDN w:val="0"/>
        <w:adjustRightInd w:val="0"/>
        <w:ind w:left="720" w:right="576"/>
        <w:rPr>
          <w:sz w:val="23"/>
          <w:szCs w:val="23"/>
        </w:rPr>
      </w:pPr>
      <w:r>
        <w:rPr>
          <w:sz w:val="23"/>
          <w:szCs w:val="23"/>
        </w:rPr>
        <w:t>26</w:t>
      </w:r>
      <w:r w:rsidR="00E0109B">
        <w:rPr>
          <w:sz w:val="23"/>
          <w:szCs w:val="23"/>
        </w:rPr>
        <w:t xml:space="preserve">) The ability to see far across the land and out into the tree-lined horizon </w:t>
      </w:r>
    </w:p>
    <w:p w:rsidR="00C44F5E" w:rsidRDefault="00C44F5E" w:rsidP="00C44F5E">
      <w:pPr>
        <w:autoSpaceDE w:val="0"/>
        <w:autoSpaceDN w:val="0"/>
        <w:adjustRightInd w:val="0"/>
        <w:ind w:left="720" w:right="576"/>
        <w:rPr>
          <w:sz w:val="23"/>
          <w:szCs w:val="23"/>
        </w:rPr>
      </w:pPr>
      <w:r>
        <w:rPr>
          <w:sz w:val="23"/>
          <w:szCs w:val="23"/>
        </w:rPr>
        <w:t xml:space="preserve">27) </w:t>
      </w:r>
      <w:proofErr w:type="gramStart"/>
      <w:r w:rsidR="00E0109B">
        <w:rPr>
          <w:sz w:val="23"/>
          <w:szCs w:val="23"/>
        </w:rPr>
        <w:t>replaces</w:t>
      </w:r>
      <w:proofErr w:type="gramEnd"/>
      <w:r w:rsidR="00E0109B">
        <w:rPr>
          <w:sz w:val="23"/>
          <w:szCs w:val="23"/>
        </w:rPr>
        <w:t xml:space="preserve"> views of huge buildings and traffic jams. Almost everyone wears </w:t>
      </w:r>
      <w:r>
        <w:rPr>
          <w:sz w:val="23"/>
          <w:szCs w:val="23"/>
        </w:rPr>
        <w:t xml:space="preserve">28) </w:t>
      </w:r>
      <w:r w:rsidR="00E0109B">
        <w:rPr>
          <w:sz w:val="23"/>
          <w:szCs w:val="23"/>
        </w:rPr>
        <w:t xml:space="preserve">Levis and Wranglers unless going to church, a time for folks to put on </w:t>
      </w:r>
    </w:p>
    <w:p w:rsidR="00C44F5E" w:rsidRDefault="00C44F5E" w:rsidP="00C44F5E">
      <w:pPr>
        <w:autoSpaceDE w:val="0"/>
        <w:autoSpaceDN w:val="0"/>
        <w:adjustRightInd w:val="0"/>
        <w:ind w:left="720" w:right="576"/>
        <w:rPr>
          <w:sz w:val="23"/>
          <w:szCs w:val="23"/>
        </w:rPr>
      </w:pPr>
      <w:r>
        <w:rPr>
          <w:sz w:val="23"/>
          <w:szCs w:val="23"/>
        </w:rPr>
        <w:t xml:space="preserve">29) </w:t>
      </w:r>
      <w:proofErr w:type="gramStart"/>
      <w:r w:rsidR="00E0109B">
        <w:rPr>
          <w:sz w:val="23"/>
          <w:szCs w:val="23"/>
        </w:rPr>
        <w:t>their</w:t>
      </w:r>
      <w:proofErr w:type="gramEnd"/>
      <w:r w:rsidR="00E0109B">
        <w:rPr>
          <w:sz w:val="23"/>
          <w:szCs w:val="23"/>
        </w:rPr>
        <w:t xml:space="preserve"> "Sunday best." Pick-up trucks and family sedans far outnumber </w:t>
      </w:r>
    </w:p>
    <w:p w:rsidR="00C44F5E" w:rsidRDefault="00C44F5E" w:rsidP="00C44F5E">
      <w:pPr>
        <w:autoSpaceDE w:val="0"/>
        <w:autoSpaceDN w:val="0"/>
        <w:adjustRightInd w:val="0"/>
        <w:ind w:left="720" w:right="576"/>
        <w:rPr>
          <w:sz w:val="23"/>
          <w:szCs w:val="23"/>
        </w:rPr>
      </w:pPr>
      <w:r>
        <w:rPr>
          <w:sz w:val="23"/>
          <w:szCs w:val="23"/>
        </w:rPr>
        <w:lastRenderedPageBreak/>
        <w:t xml:space="preserve">30) </w:t>
      </w:r>
      <w:proofErr w:type="gramStart"/>
      <w:r w:rsidR="00E0109B">
        <w:rPr>
          <w:sz w:val="23"/>
          <w:szCs w:val="23"/>
        </w:rPr>
        <w:t>sporty</w:t>
      </w:r>
      <w:proofErr w:type="gramEnd"/>
      <w:r w:rsidR="00E0109B">
        <w:rPr>
          <w:sz w:val="23"/>
          <w:szCs w:val="23"/>
        </w:rPr>
        <w:t xml:space="preserve"> vehicles and cowboy boots are often the footwear of choice. Home </w:t>
      </w:r>
    </w:p>
    <w:p w:rsidR="00C44F5E" w:rsidRDefault="00C44F5E" w:rsidP="00C44F5E">
      <w:pPr>
        <w:autoSpaceDE w:val="0"/>
        <w:autoSpaceDN w:val="0"/>
        <w:adjustRightInd w:val="0"/>
        <w:ind w:left="720" w:right="576"/>
        <w:rPr>
          <w:sz w:val="23"/>
          <w:szCs w:val="23"/>
        </w:rPr>
      </w:pPr>
      <w:r>
        <w:rPr>
          <w:sz w:val="23"/>
          <w:szCs w:val="23"/>
        </w:rPr>
        <w:t xml:space="preserve">31) </w:t>
      </w:r>
      <w:proofErr w:type="gramStart"/>
      <w:r w:rsidR="00E0109B">
        <w:rPr>
          <w:sz w:val="23"/>
          <w:szCs w:val="23"/>
        </w:rPr>
        <w:t>is</w:t>
      </w:r>
      <w:proofErr w:type="gramEnd"/>
      <w:r w:rsidR="00E0109B">
        <w:rPr>
          <w:sz w:val="23"/>
          <w:szCs w:val="23"/>
        </w:rPr>
        <w:t xml:space="preserve"> the wide-open blue skies, the lakes and creeks teeming with fish, the </w:t>
      </w:r>
    </w:p>
    <w:p w:rsidR="00C44F5E" w:rsidRDefault="00C44F5E" w:rsidP="00C44F5E">
      <w:pPr>
        <w:autoSpaceDE w:val="0"/>
        <w:autoSpaceDN w:val="0"/>
        <w:adjustRightInd w:val="0"/>
        <w:ind w:left="720" w:right="576"/>
        <w:rPr>
          <w:sz w:val="23"/>
          <w:szCs w:val="23"/>
        </w:rPr>
      </w:pPr>
      <w:r>
        <w:rPr>
          <w:sz w:val="23"/>
          <w:szCs w:val="23"/>
        </w:rPr>
        <w:t xml:space="preserve">32) </w:t>
      </w:r>
      <w:proofErr w:type="gramStart"/>
      <w:r w:rsidR="00E0109B">
        <w:rPr>
          <w:sz w:val="23"/>
          <w:szCs w:val="23"/>
        </w:rPr>
        <w:t>church</w:t>
      </w:r>
      <w:proofErr w:type="gramEnd"/>
      <w:r w:rsidR="00E0109B">
        <w:rPr>
          <w:sz w:val="23"/>
          <w:szCs w:val="23"/>
        </w:rPr>
        <w:t xml:space="preserve"> spires stretching up to heaven, the sound of raucous celebrations </w:t>
      </w:r>
    </w:p>
    <w:p w:rsidR="00C44F5E" w:rsidRDefault="00C44F5E" w:rsidP="00C44F5E">
      <w:pPr>
        <w:autoSpaceDE w:val="0"/>
        <w:autoSpaceDN w:val="0"/>
        <w:adjustRightInd w:val="0"/>
        <w:ind w:left="720" w:right="576"/>
        <w:rPr>
          <w:sz w:val="23"/>
          <w:szCs w:val="23"/>
        </w:rPr>
      </w:pPr>
      <w:r>
        <w:rPr>
          <w:sz w:val="23"/>
          <w:szCs w:val="23"/>
        </w:rPr>
        <w:t xml:space="preserve">33) </w:t>
      </w:r>
      <w:proofErr w:type="gramStart"/>
      <w:r w:rsidR="00E0109B">
        <w:rPr>
          <w:sz w:val="23"/>
          <w:szCs w:val="23"/>
        </w:rPr>
        <w:t>and</w:t>
      </w:r>
      <w:proofErr w:type="gramEnd"/>
      <w:r w:rsidR="00E0109B">
        <w:rPr>
          <w:sz w:val="23"/>
          <w:szCs w:val="23"/>
        </w:rPr>
        <w:t xml:space="preserve"> laughter with family and friends, and hearing people say </w:t>
      </w:r>
      <w:r w:rsidR="00E0109B">
        <w:rPr>
          <w:i/>
          <w:iCs/>
        </w:rPr>
        <w:t xml:space="preserve">y'all </w:t>
      </w:r>
      <w:r w:rsidR="00E0109B">
        <w:rPr>
          <w:sz w:val="23"/>
          <w:szCs w:val="23"/>
        </w:rPr>
        <w:t xml:space="preserve">in that </w:t>
      </w:r>
    </w:p>
    <w:p w:rsidR="00C44F5E" w:rsidRDefault="00C44F5E" w:rsidP="00C44F5E">
      <w:pPr>
        <w:autoSpaceDE w:val="0"/>
        <w:autoSpaceDN w:val="0"/>
        <w:adjustRightInd w:val="0"/>
        <w:ind w:left="720" w:right="576"/>
        <w:rPr>
          <w:sz w:val="23"/>
          <w:szCs w:val="23"/>
        </w:rPr>
      </w:pPr>
      <w:r>
        <w:rPr>
          <w:sz w:val="23"/>
          <w:szCs w:val="23"/>
        </w:rPr>
        <w:t xml:space="preserve">34) </w:t>
      </w:r>
      <w:r w:rsidR="00E0109B">
        <w:rPr>
          <w:sz w:val="23"/>
          <w:szCs w:val="23"/>
        </w:rPr>
        <w:t xml:space="preserve">Oklahoma </w:t>
      </w:r>
      <w:proofErr w:type="gramStart"/>
      <w:r w:rsidR="00E0109B">
        <w:rPr>
          <w:sz w:val="23"/>
          <w:szCs w:val="23"/>
        </w:rPr>
        <w:t>drawl</w:t>
      </w:r>
      <w:proofErr w:type="gramEnd"/>
      <w:r w:rsidR="00E0109B">
        <w:rPr>
          <w:sz w:val="23"/>
          <w:szCs w:val="23"/>
        </w:rPr>
        <w:t xml:space="preserve">. </w:t>
      </w:r>
      <w:r w:rsidR="00E0109B">
        <w:t xml:space="preserve">It </w:t>
      </w:r>
      <w:r w:rsidR="00E0109B">
        <w:rPr>
          <w:sz w:val="23"/>
          <w:szCs w:val="23"/>
        </w:rPr>
        <w:t xml:space="preserve">is knowing that in times of trouble, friends and </w:t>
      </w:r>
    </w:p>
    <w:p w:rsidR="00E0109B" w:rsidRDefault="00C44F5E" w:rsidP="00C44F5E">
      <w:pPr>
        <w:autoSpaceDE w:val="0"/>
        <w:autoSpaceDN w:val="0"/>
        <w:adjustRightInd w:val="0"/>
        <w:ind w:left="720" w:right="576"/>
        <w:rPr>
          <w:sz w:val="23"/>
          <w:szCs w:val="23"/>
        </w:rPr>
      </w:pPr>
      <w:r>
        <w:rPr>
          <w:sz w:val="23"/>
          <w:szCs w:val="23"/>
        </w:rPr>
        <w:t xml:space="preserve">35) </w:t>
      </w:r>
      <w:proofErr w:type="gramStart"/>
      <w:r w:rsidR="00E0109B">
        <w:rPr>
          <w:sz w:val="23"/>
          <w:szCs w:val="23"/>
        </w:rPr>
        <w:t>neighbors</w:t>
      </w:r>
      <w:proofErr w:type="gramEnd"/>
      <w:r w:rsidR="00E0109B">
        <w:rPr>
          <w:sz w:val="23"/>
          <w:szCs w:val="23"/>
        </w:rPr>
        <w:t xml:space="preserve"> will be there to lend a helping hand.</w:t>
      </w:r>
    </w:p>
    <w:p w:rsidR="00E0109B" w:rsidRDefault="00E0109B" w:rsidP="00973F80">
      <w:pPr>
        <w:autoSpaceDE w:val="0"/>
        <w:autoSpaceDN w:val="0"/>
        <w:adjustRightInd w:val="0"/>
        <w:ind w:right="576"/>
        <w:rPr>
          <w:sz w:val="23"/>
          <w:szCs w:val="23"/>
        </w:rPr>
      </w:pPr>
    </w:p>
    <w:p w:rsidR="00E0109B" w:rsidRDefault="001248E7" w:rsidP="00973F80">
      <w:pPr>
        <w:autoSpaceDE w:val="0"/>
        <w:autoSpaceDN w:val="0"/>
        <w:adjustRightInd w:val="0"/>
        <w:ind w:right="576"/>
        <w:rPr>
          <w:sz w:val="23"/>
          <w:szCs w:val="23"/>
        </w:rPr>
      </w:pPr>
      <w:r>
        <w:rPr>
          <w:sz w:val="23"/>
          <w:szCs w:val="23"/>
        </w:rPr>
        <w:tab/>
        <w:t>In lines 26 and 27</w:t>
      </w:r>
      <w:r w:rsidR="00E0109B">
        <w:rPr>
          <w:sz w:val="23"/>
          <w:szCs w:val="23"/>
        </w:rPr>
        <w:t>, a clear demarcation between rural and urban is made, highlighting a connection to the land,</w:t>
      </w:r>
      <w:r>
        <w:rPr>
          <w:sz w:val="23"/>
          <w:szCs w:val="23"/>
        </w:rPr>
        <w:t xml:space="preserve"> which is reinforced in lines 28 through 32</w:t>
      </w:r>
      <w:r w:rsidR="00E0109B">
        <w:rPr>
          <w:sz w:val="23"/>
          <w:szCs w:val="23"/>
        </w:rPr>
        <w:t xml:space="preserve">. But we also see recognition of social marking, particularly </w:t>
      </w:r>
      <w:r>
        <w:rPr>
          <w:sz w:val="23"/>
          <w:szCs w:val="23"/>
        </w:rPr>
        <w:t>through clothing in lines 26 through 29, language in line 33, vehicles in lines 29 and 30, and religion in lines 28, 29 and 32</w:t>
      </w:r>
      <w:r w:rsidR="00E0109B">
        <w:rPr>
          <w:sz w:val="23"/>
          <w:szCs w:val="23"/>
        </w:rPr>
        <w:t xml:space="preserve">. Clear boundary work is being performed, and in many ways, this text works to define something of an ethnicity (Barth 1998 c1969). Yet, these differences never quite move beyond </w:t>
      </w:r>
      <w:r w:rsidR="00BA16DE">
        <w:rPr>
          <w:sz w:val="23"/>
          <w:szCs w:val="23"/>
        </w:rPr>
        <w:t xml:space="preserve">the </w:t>
      </w:r>
      <w:r w:rsidR="00E0109B">
        <w:rPr>
          <w:sz w:val="23"/>
          <w:szCs w:val="23"/>
        </w:rPr>
        <w:t>boundary maintenance of cultural distinction.</w:t>
      </w:r>
    </w:p>
    <w:p w:rsidR="00E0109B" w:rsidRDefault="00E0109B" w:rsidP="00973F80">
      <w:pPr>
        <w:autoSpaceDE w:val="0"/>
        <w:autoSpaceDN w:val="0"/>
        <w:adjustRightInd w:val="0"/>
        <w:ind w:right="576" w:firstLine="720"/>
        <w:rPr>
          <w:sz w:val="23"/>
          <w:szCs w:val="23"/>
        </w:rPr>
      </w:pPr>
      <w:proofErr w:type="spellStart"/>
      <w:r>
        <w:t>Eriksen</w:t>
      </w:r>
      <w:proofErr w:type="spellEnd"/>
      <w:r>
        <w:t xml:space="preserve"> (1993:4)</w:t>
      </w:r>
      <w:r w:rsidR="001248E7">
        <w:t>, in an attempt to define</w:t>
      </w:r>
      <w:r>
        <w:t xml:space="preserve"> t</w:t>
      </w:r>
      <w:r w:rsidR="001248E7">
        <w:t>he concept of ethnicity, argues</w:t>
      </w:r>
      <w:r>
        <w:t xml:space="preserve"> that “it refers to aspects of relationships between groups which consider themselves and are regarded by others as being culturally distinctive.”</w:t>
      </w:r>
      <w:r w:rsidRPr="005161E2">
        <w:rPr>
          <w:sz w:val="23"/>
          <w:szCs w:val="23"/>
        </w:rPr>
        <w:t xml:space="preserve"> </w:t>
      </w:r>
      <w:r>
        <w:rPr>
          <w:sz w:val="23"/>
          <w:szCs w:val="23"/>
        </w:rPr>
        <w:t xml:space="preserve">There is a clear attempt </w:t>
      </w:r>
      <w:r>
        <w:t>to “divide the social world into types of people” (</w:t>
      </w:r>
      <w:proofErr w:type="spellStart"/>
      <w:r>
        <w:t>Eriksen</w:t>
      </w:r>
      <w:proofErr w:type="spellEnd"/>
      <w:r>
        <w:t xml:space="preserve"> 1993:24)</w:t>
      </w:r>
      <w:r>
        <w:rPr>
          <w:sz w:val="23"/>
          <w:szCs w:val="23"/>
        </w:rPr>
        <w:t>, within this text, but there is no clear distinction of the relationships between the “us” and “them” being denoted. This is an important feature of the uniqueness of the “otherness” that is being marked on rural white populations. The “otherness” is clearly defined, but the rules for interactional relationships are not (Barth 1998:17).</w:t>
      </w:r>
    </w:p>
    <w:p w:rsidR="00BA16DE" w:rsidRDefault="00BA16DE" w:rsidP="00973F80">
      <w:pPr>
        <w:autoSpaceDE w:val="0"/>
        <w:autoSpaceDN w:val="0"/>
        <w:adjustRightInd w:val="0"/>
        <w:ind w:right="576" w:firstLine="720"/>
        <w:rPr>
          <w:sz w:val="23"/>
          <w:szCs w:val="23"/>
        </w:rPr>
      </w:pPr>
      <w:r>
        <w:rPr>
          <w:sz w:val="23"/>
          <w:szCs w:val="23"/>
        </w:rPr>
        <w:t>In line</w:t>
      </w:r>
      <w:r w:rsidR="001248E7">
        <w:rPr>
          <w:sz w:val="23"/>
          <w:szCs w:val="23"/>
        </w:rPr>
        <w:t>s 34 and 35</w:t>
      </w:r>
      <w:r>
        <w:rPr>
          <w:sz w:val="23"/>
          <w:szCs w:val="23"/>
        </w:rPr>
        <w:t xml:space="preserve">, there is clear indication that the community provides support for those ‘down on their luck.’ This clearly echoes earlier discussions of </w:t>
      </w:r>
      <w:r>
        <w:rPr>
          <w:sz w:val="23"/>
          <w:szCs w:val="23"/>
        </w:rPr>
        <w:lastRenderedPageBreak/>
        <w:t>Teresa and Brooke, that there is a social responsibility to provide help to “our” community members.</w:t>
      </w:r>
      <w:r w:rsidR="005A67B2">
        <w:rPr>
          <w:sz w:val="23"/>
          <w:szCs w:val="23"/>
        </w:rPr>
        <w:t xml:space="preserve"> Further, that help is not </w:t>
      </w:r>
      <w:r w:rsidR="001248E7">
        <w:rPr>
          <w:sz w:val="23"/>
          <w:szCs w:val="23"/>
        </w:rPr>
        <w:t>anonymous;</w:t>
      </w:r>
      <w:r w:rsidR="005A67B2">
        <w:rPr>
          <w:sz w:val="23"/>
          <w:szCs w:val="23"/>
        </w:rPr>
        <w:t xml:space="preserve"> it is from neighbors and community members (here), not centralized agencies from the city (there).</w:t>
      </w:r>
    </w:p>
    <w:p w:rsidR="00E0109B" w:rsidRDefault="00E0109B" w:rsidP="00973F80">
      <w:pPr>
        <w:autoSpaceDE w:val="0"/>
        <w:autoSpaceDN w:val="0"/>
        <w:adjustRightInd w:val="0"/>
        <w:ind w:right="576"/>
        <w:rPr>
          <w:sz w:val="23"/>
          <w:szCs w:val="23"/>
        </w:rPr>
      </w:pPr>
    </w:p>
    <w:p w:rsidR="00C44F5E" w:rsidRDefault="00C44F5E" w:rsidP="00C44F5E">
      <w:pPr>
        <w:autoSpaceDE w:val="0"/>
        <w:autoSpaceDN w:val="0"/>
        <w:adjustRightInd w:val="0"/>
        <w:ind w:left="720" w:right="576"/>
        <w:rPr>
          <w:sz w:val="23"/>
          <w:szCs w:val="23"/>
        </w:rPr>
      </w:pPr>
      <w:r>
        <w:rPr>
          <w:sz w:val="23"/>
          <w:szCs w:val="23"/>
        </w:rPr>
        <w:t>36</w:t>
      </w:r>
      <w:r w:rsidR="00E0109B">
        <w:rPr>
          <w:sz w:val="23"/>
          <w:szCs w:val="23"/>
        </w:rPr>
        <w:t xml:space="preserve">) In our world, parents teach children to say Ma'am and Sir when speaking </w:t>
      </w:r>
    </w:p>
    <w:p w:rsidR="00C44F5E" w:rsidRDefault="00C44F5E" w:rsidP="00C44F5E">
      <w:pPr>
        <w:autoSpaceDE w:val="0"/>
        <w:autoSpaceDN w:val="0"/>
        <w:adjustRightInd w:val="0"/>
        <w:ind w:left="720" w:right="576"/>
        <w:rPr>
          <w:sz w:val="23"/>
          <w:szCs w:val="23"/>
        </w:rPr>
      </w:pPr>
      <w:r>
        <w:rPr>
          <w:sz w:val="23"/>
          <w:szCs w:val="23"/>
        </w:rPr>
        <w:t xml:space="preserve">37) </w:t>
      </w:r>
      <w:proofErr w:type="gramStart"/>
      <w:r w:rsidR="00E0109B">
        <w:rPr>
          <w:sz w:val="23"/>
          <w:szCs w:val="23"/>
        </w:rPr>
        <w:t>to</w:t>
      </w:r>
      <w:proofErr w:type="gramEnd"/>
      <w:r w:rsidR="00E0109B">
        <w:rPr>
          <w:sz w:val="23"/>
          <w:szCs w:val="23"/>
        </w:rPr>
        <w:t xml:space="preserve"> adults. Church socials and community festivals abound, celebrating the </w:t>
      </w:r>
    </w:p>
    <w:p w:rsidR="00C44F5E" w:rsidRDefault="00C44F5E" w:rsidP="00C44F5E">
      <w:pPr>
        <w:autoSpaceDE w:val="0"/>
        <w:autoSpaceDN w:val="0"/>
        <w:adjustRightInd w:val="0"/>
        <w:ind w:left="720" w:right="576"/>
        <w:rPr>
          <w:sz w:val="23"/>
          <w:szCs w:val="23"/>
        </w:rPr>
      </w:pPr>
      <w:r>
        <w:rPr>
          <w:sz w:val="23"/>
          <w:szCs w:val="23"/>
        </w:rPr>
        <w:t xml:space="preserve">38) </w:t>
      </w:r>
      <w:proofErr w:type="gramStart"/>
      <w:r w:rsidR="00E0109B">
        <w:rPr>
          <w:sz w:val="23"/>
          <w:szCs w:val="23"/>
        </w:rPr>
        <w:t>unique</w:t>
      </w:r>
      <w:proofErr w:type="gramEnd"/>
      <w:r w:rsidR="00E0109B">
        <w:rPr>
          <w:sz w:val="23"/>
          <w:szCs w:val="23"/>
        </w:rPr>
        <w:t xml:space="preserve"> aspects and the pride in the communities we call home. County </w:t>
      </w:r>
    </w:p>
    <w:p w:rsidR="00C44F5E" w:rsidRDefault="00C44F5E" w:rsidP="00C44F5E">
      <w:pPr>
        <w:autoSpaceDE w:val="0"/>
        <w:autoSpaceDN w:val="0"/>
        <w:adjustRightInd w:val="0"/>
        <w:ind w:left="720" w:right="576"/>
        <w:rPr>
          <w:sz w:val="23"/>
          <w:szCs w:val="23"/>
        </w:rPr>
      </w:pPr>
      <w:r>
        <w:rPr>
          <w:sz w:val="23"/>
          <w:szCs w:val="23"/>
        </w:rPr>
        <w:t xml:space="preserve">39) </w:t>
      </w:r>
      <w:proofErr w:type="gramStart"/>
      <w:r w:rsidR="00E0109B">
        <w:rPr>
          <w:sz w:val="23"/>
          <w:szCs w:val="23"/>
        </w:rPr>
        <w:t>fairs</w:t>
      </w:r>
      <w:proofErr w:type="gramEnd"/>
      <w:r w:rsidR="00E0109B">
        <w:rPr>
          <w:sz w:val="23"/>
          <w:szCs w:val="23"/>
        </w:rPr>
        <w:t xml:space="preserve"> are held all summer long- with contests for the best </w:t>
      </w:r>
    </w:p>
    <w:p w:rsidR="00C44F5E" w:rsidRDefault="00C44F5E" w:rsidP="00C44F5E">
      <w:pPr>
        <w:autoSpaceDE w:val="0"/>
        <w:autoSpaceDN w:val="0"/>
        <w:adjustRightInd w:val="0"/>
        <w:ind w:left="720" w:right="576"/>
        <w:rPr>
          <w:sz w:val="23"/>
          <w:szCs w:val="23"/>
        </w:rPr>
      </w:pPr>
      <w:r>
        <w:rPr>
          <w:sz w:val="23"/>
          <w:szCs w:val="23"/>
        </w:rPr>
        <w:t xml:space="preserve">40) </w:t>
      </w:r>
      <w:r w:rsidR="00E0109B">
        <w:rPr>
          <w:sz w:val="23"/>
          <w:szCs w:val="23"/>
        </w:rPr>
        <w:t xml:space="preserve">canning/preserving and quilting still seen years after these skills ceased </w:t>
      </w:r>
    </w:p>
    <w:p w:rsidR="00C44F5E" w:rsidRDefault="00C44F5E" w:rsidP="00C44F5E">
      <w:pPr>
        <w:autoSpaceDE w:val="0"/>
        <w:autoSpaceDN w:val="0"/>
        <w:adjustRightInd w:val="0"/>
        <w:ind w:left="720" w:right="576"/>
        <w:rPr>
          <w:sz w:val="23"/>
          <w:szCs w:val="23"/>
        </w:rPr>
      </w:pPr>
      <w:r>
        <w:rPr>
          <w:sz w:val="23"/>
          <w:szCs w:val="23"/>
        </w:rPr>
        <w:t xml:space="preserve">41) </w:t>
      </w:r>
      <w:proofErr w:type="gramStart"/>
      <w:r w:rsidR="00E0109B">
        <w:rPr>
          <w:sz w:val="23"/>
          <w:szCs w:val="23"/>
        </w:rPr>
        <w:t>being</w:t>
      </w:r>
      <w:proofErr w:type="gramEnd"/>
      <w:r w:rsidR="00E0109B">
        <w:rPr>
          <w:sz w:val="23"/>
          <w:szCs w:val="23"/>
        </w:rPr>
        <w:t xml:space="preserve"> necessary for survival. Children and teens are involved in the </w:t>
      </w:r>
    </w:p>
    <w:p w:rsidR="00C44F5E" w:rsidRDefault="00C44F5E" w:rsidP="00C44F5E">
      <w:pPr>
        <w:autoSpaceDE w:val="0"/>
        <w:autoSpaceDN w:val="0"/>
        <w:adjustRightInd w:val="0"/>
        <w:ind w:left="720" w:right="576"/>
        <w:rPr>
          <w:sz w:val="23"/>
          <w:szCs w:val="23"/>
        </w:rPr>
      </w:pPr>
      <w:r>
        <w:rPr>
          <w:sz w:val="23"/>
          <w:szCs w:val="23"/>
        </w:rPr>
        <w:t xml:space="preserve">42) </w:t>
      </w:r>
      <w:proofErr w:type="gramStart"/>
      <w:r w:rsidR="00E0109B">
        <w:rPr>
          <w:sz w:val="23"/>
          <w:szCs w:val="23"/>
        </w:rPr>
        <w:t>raising</w:t>
      </w:r>
      <w:proofErr w:type="gramEnd"/>
      <w:r w:rsidR="00E0109B">
        <w:rPr>
          <w:sz w:val="23"/>
          <w:szCs w:val="23"/>
        </w:rPr>
        <w:t xml:space="preserve"> of farm animals, which will hopefully win a ribbon at the fair; </w:t>
      </w:r>
    </w:p>
    <w:p w:rsidR="00C44F5E" w:rsidRDefault="00C44F5E" w:rsidP="00C44F5E">
      <w:pPr>
        <w:autoSpaceDE w:val="0"/>
        <w:autoSpaceDN w:val="0"/>
        <w:adjustRightInd w:val="0"/>
        <w:ind w:left="720" w:right="576"/>
        <w:rPr>
          <w:sz w:val="23"/>
          <w:szCs w:val="23"/>
        </w:rPr>
      </w:pPr>
      <w:r>
        <w:rPr>
          <w:sz w:val="23"/>
          <w:szCs w:val="23"/>
        </w:rPr>
        <w:t xml:space="preserve">43) </w:t>
      </w:r>
      <w:proofErr w:type="gramStart"/>
      <w:r w:rsidR="00E0109B">
        <w:rPr>
          <w:sz w:val="23"/>
          <w:szCs w:val="23"/>
        </w:rPr>
        <w:t>proof</w:t>
      </w:r>
      <w:proofErr w:type="gramEnd"/>
      <w:r w:rsidR="00E0109B">
        <w:rPr>
          <w:sz w:val="23"/>
          <w:szCs w:val="23"/>
        </w:rPr>
        <w:t xml:space="preserve"> that they have fostered and fed, bathed and groomed a champion. </w:t>
      </w:r>
    </w:p>
    <w:p w:rsidR="00C44F5E" w:rsidRDefault="00C44F5E" w:rsidP="00C44F5E">
      <w:pPr>
        <w:autoSpaceDE w:val="0"/>
        <w:autoSpaceDN w:val="0"/>
        <w:adjustRightInd w:val="0"/>
        <w:ind w:left="720" w:right="576"/>
        <w:rPr>
          <w:sz w:val="23"/>
          <w:szCs w:val="23"/>
        </w:rPr>
      </w:pPr>
      <w:r>
        <w:rPr>
          <w:sz w:val="23"/>
          <w:szCs w:val="23"/>
        </w:rPr>
        <w:t xml:space="preserve">44) </w:t>
      </w:r>
      <w:r w:rsidR="00E0109B">
        <w:rPr>
          <w:sz w:val="23"/>
          <w:szCs w:val="23"/>
        </w:rPr>
        <w:t xml:space="preserve">Perhaps the most anticipated events are those surrounding the rodeos; </w:t>
      </w:r>
    </w:p>
    <w:p w:rsidR="00C44F5E" w:rsidRDefault="00C44F5E" w:rsidP="00C44F5E">
      <w:pPr>
        <w:autoSpaceDE w:val="0"/>
        <w:autoSpaceDN w:val="0"/>
        <w:adjustRightInd w:val="0"/>
        <w:ind w:left="720" w:right="576"/>
        <w:rPr>
          <w:sz w:val="23"/>
          <w:szCs w:val="23"/>
        </w:rPr>
      </w:pPr>
      <w:r>
        <w:rPr>
          <w:sz w:val="23"/>
          <w:szCs w:val="23"/>
        </w:rPr>
        <w:t xml:space="preserve">45) </w:t>
      </w:r>
      <w:proofErr w:type="gramStart"/>
      <w:r w:rsidR="00E0109B">
        <w:rPr>
          <w:sz w:val="23"/>
          <w:szCs w:val="23"/>
        </w:rPr>
        <w:t>these</w:t>
      </w:r>
      <w:proofErr w:type="gramEnd"/>
      <w:r w:rsidR="00E0109B">
        <w:rPr>
          <w:sz w:val="23"/>
          <w:szCs w:val="23"/>
        </w:rPr>
        <w:t xml:space="preserve"> are a source of pride and bragging rights sure to ignite the </w:t>
      </w:r>
    </w:p>
    <w:p w:rsidR="00E0109B" w:rsidRDefault="00C44F5E" w:rsidP="00C44F5E">
      <w:pPr>
        <w:autoSpaceDE w:val="0"/>
        <w:autoSpaceDN w:val="0"/>
        <w:adjustRightInd w:val="0"/>
        <w:ind w:left="720" w:right="576"/>
        <w:rPr>
          <w:sz w:val="23"/>
          <w:szCs w:val="23"/>
        </w:rPr>
      </w:pPr>
      <w:r>
        <w:rPr>
          <w:sz w:val="23"/>
          <w:szCs w:val="23"/>
        </w:rPr>
        <w:t xml:space="preserve">46) </w:t>
      </w:r>
      <w:proofErr w:type="gramStart"/>
      <w:r w:rsidR="00E0109B">
        <w:rPr>
          <w:sz w:val="23"/>
          <w:szCs w:val="23"/>
        </w:rPr>
        <w:t>competitive</w:t>
      </w:r>
      <w:proofErr w:type="gramEnd"/>
      <w:r w:rsidR="00E0109B">
        <w:rPr>
          <w:sz w:val="23"/>
          <w:szCs w:val="23"/>
        </w:rPr>
        <w:t xml:space="preserve"> spirit of many a cowboy and cowgirl.</w:t>
      </w:r>
    </w:p>
    <w:p w:rsidR="00E0109B" w:rsidRDefault="00E0109B" w:rsidP="00973F80">
      <w:pPr>
        <w:autoSpaceDE w:val="0"/>
        <w:autoSpaceDN w:val="0"/>
        <w:adjustRightInd w:val="0"/>
        <w:ind w:left="720" w:right="576"/>
        <w:rPr>
          <w:sz w:val="23"/>
          <w:szCs w:val="23"/>
        </w:rPr>
      </w:pPr>
    </w:p>
    <w:p w:rsidR="00E0109B" w:rsidRDefault="00E0109B" w:rsidP="00973F80">
      <w:pPr>
        <w:autoSpaceDE w:val="0"/>
        <w:autoSpaceDN w:val="0"/>
        <w:adjustRightInd w:val="0"/>
        <w:ind w:right="576" w:firstLine="720"/>
        <w:rPr>
          <w:sz w:val="23"/>
          <w:szCs w:val="23"/>
        </w:rPr>
      </w:pPr>
      <w:r>
        <w:rPr>
          <w:sz w:val="23"/>
          <w:szCs w:val="23"/>
        </w:rPr>
        <w:t>Line</w:t>
      </w:r>
      <w:r w:rsidR="001248E7">
        <w:rPr>
          <w:sz w:val="23"/>
          <w:szCs w:val="23"/>
        </w:rPr>
        <w:t>s 36 and 37 further maintain</w:t>
      </w:r>
      <w:r>
        <w:rPr>
          <w:sz w:val="23"/>
          <w:szCs w:val="23"/>
        </w:rPr>
        <w:t xml:space="preserve"> </w:t>
      </w:r>
      <w:proofErr w:type="gramStart"/>
      <w:r>
        <w:rPr>
          <w:sz w:val="23"/>
          <w:szCs w:val="23"/>
        </w:rPr>
        <w:t>the us</w:t>
      </w:r>
      <w:proofErr w:type="gramEnd"/>
      <w:r>
        <w:rPr>
          <w:sz w:val="23"/>
          <w:szCs w:val="23"/>
        </w:rPr>
        <w:t>/them distinction, drawing on tropes of politeness and respect, suggesting that those outside of the community do not share the</w:t>
      </w:r>
      <w:r w:rsidR="005A67B2">
        <w:rPr>
          <w:sz w:val="23"/>
          <w:szCs w:val="23"/>
        </w:rPr>
        <w:t>se</w:t>
      </w:r>
      <w:r>
        <w:rPr>
          <w:sz w:val="23"/>
          <w:szCs w:val="23"/>
        </w:rPr>
        <w:t xml:space="preserve"> values. Values of religion, community, and family ar</w:t>
      </w:r>
      <w:r w:rsidR="001248E7">
        <w:rPr>
          <w:sz w:val="23"/>
          <w:szCs w:val="23"/>
        </w:rPr>
        <w:t>e further reinforced in lines 37 through 41</w:t>
      </w:r>
      <w:r>
        <w:rPr>
          <w:sz w:val="23"/>
          <w:szCs w:val="23"/>
        </w:rPr>
        <w:t>. A connection to the landscape, not just towns and local communities is also developed, as is the competitive nature of honoring traditions tied to the past.</w:t>
      </w:r>
      <w:r w:rsidR="005A67B2">
        <w:rPr>
          <w:sz w:val="23"/>
          <w:szCs w:val="23"/>
        </w:rPr>
        <w:t xml:space="preserve"> Pride and hard w</w:t>
      </w:r>
      <w:r w:rsidR="001248E7">
        <w:rPr>
          <w:sz w:val="23"/>
          <w:szCs w:val="23"/>
        </w:rPr>
        <w:t>ork are also indexed in lines 38</w:t>
      </w:r>
      <w:r w:rsidR="005A67B2">
        <w:rPr>
          <w:sz w:val="23"/>
          <w:szCs w:val="23"/>
        </w:rPr>
        <w:t>-43, as they are below.</w:t>
      </w:r>
    </w:p>
    <w:p w:rsidR="00E0109B" w:rsidRDefault="00E0109B" w:rsidP="00973F80">
      <w:pPr>
        <w:autoSpaceDE w:val="0"/>
        <w:autoSpaceDN w:val="0"/>
        <w:adjustRightInd w:val="0"/>
        <w:ind w:right="576"/>
        <w:rPr>
          <w:sz w:val="23"/>
          <w:szCs w:val="23"/>
        </w:rPr>
      </w:pPr>
    </w:p>
    <w:p w:rsidR="00C44F5E" w:rsidRDefault="00C44F5E" w:rsidP="00C44F5E">
      <w:pPr>
        <w:autoSpaceDE w:val="0"/>
        <w:autoSpaceDN w:val="0"/>
        <w:adjustRightInd w:val="0"/>
        <w:ind w:left="720" w:right="576"/>
        <w:rPr>
          <w:sz w:val="23"/>
          <w:szCs w:val="23"/>
        </w:rPr>
      </w:pPr>
      <w:r>
        <w:rPr>
          <w:sz w:val="23"/>
          <w:szCs w:val="23"/>
        </w:rPr>
        <w:t>47</w:t>
      </w:r>
      <w:r w:rsidR="00E0109B">
        <w:rPr>
          <w:sz w:val="23"/>
          <w:szCs w:val="23"/>
        </w:rPr>
        <w:t xml:space="preserve">) Say what you will, call us hicks and rednecks if you must, just understand </w:t>
      </w:r>
    </w:p>
    <w:p w:rsidR="00C44F5E" w:rsidRDefault="00C44F5E" w:rsidP="00C44F5E">
      <w:pPr>
        <w:autoSpaceDE w:val="0"/>
        <w:autoSpaceDN w:val="0"/>
        <w:adjustRightInd w:val="0"/>
        <w:ind w:left="720" w:right="576"/>
        <w:rPr>
          <w:sz w:val="23"/>
          <w:szCs w:val="23"/>
        </w:rPr>
      </w:pPr>
      <w:r>
        <w:rPr>
          <w:sz w:val="23"/>
          <w:szCs w:val="23"/>
        </w:rPr>
        <w:t xml:space="preserve">48) </w:t>
      </w:r>
      <w:proofErr w:type="gramStart"/>
      <w:r w:rsidR="00E0109B">
        <w:rPr>
          <w:sz w:val="23"/>
          <w:szCs w:val="23"/>
        </w:rPr>
        <w:t>that</w:t>
      </w:r>
      <w:proofErr w:type="gramEnd"/>
      <w:r w:rsidR="00E0109B">
        <w:rPr>
          <w:sz w:val="23"/>
          <w:szCs w:val="23"/>
        </w:rPr>
        <w:t xml:space="preserve"> in Oklahoma, pride runs deep. We know who we are and where we </w:t>
      </w:r>
    </w:p>
    <w:p w:rsidR="00C44F5E" w:rsidRDefault="00C44F5E" w:rsidP="00C44F5E">
      <w:pPr>
        <w:autoSpaceDE w:val="0"/>
        <w:autoSpaceDN w:val="0"/>
        <w:adjustRightInd w:val="0"/>
        <w:ind w:left="720" w:right="576"/>
        <w:rPr>
          <w:sz w:val="23"/>
          <w:szCs w:val="23"/>
        </w:rPr>
      </w:pPr>
      <w:r>
        <w:rPr>
          <w:sz w:val="23"/>
          <w:szCs w:val="23"/>
        </w:rPr>
        <w:lastRenderedPageBreak/>
        <w:t xml:space="preserve">49) </w:t>
      </w:r>
      <w:proofErr w:type="gramStart"/>
      <w:r w:rsidR="00E0109B">
        <w:rPr>
          <w:sz w:val="23"/>
          <w:szCs w:val="23"/>
        </w:rPr>
        <w:t>came</w:t>
      </w:r>
      <w:proofErr w:type="gramEnd"/>
      <w:r w:rsidR="00E0109B">
        <w:rPr>
          <w:sz w:val="23"/>
          <w:szCs w:val="23"/>
        </w:rPr>
        <w:t xml:space="preserve"> from. This sense of self is part of what makes us special. Never </w:t>
      </w:r>
    </w:p>
    <w:p w:rsidR="00C44F5E" w:rsidRDefault="00C44F5E" w:rsidP="00C44F5E">
      <w:pPr>
        <w:autoSpaceDE w:val="0"/>
        <w:autoSpaceDN w:val="0"/>
        <w:adjustRightInd w:val="0"/>
        <w:ind w:left="720" w:right="576"/>
        <w:rPr>
          <w:sz w:val="23"/>
          <w:szCs w:val="23"/>
        </w:rPr>
      </w:pPr>
      <w:r>
        <w:rPr>
          <w:sz w:val="23"/>
          <w:szCs w:val="23"/>
        </w:rPr>
        <w:t xml:space="preserve">50) </w:t>
      </w:r>
      <w:proofErr w:type="gramStart"/>
      <w:r w:rsidR="00E0109B">
        <w:rPr>
          <w:sz w:val="23"/>
          <w:szCs w:val="23"/>
        </w:rPr>
        <w:t>forgotten</w:t>
      </w:r>
      <w:proofErr w:type="gramEnd"/>
      <w:r w:rsidR="00E0109B">
        <w:rPr>
          <w:sz w:val="23"/>
          <w:szCs w:val="23"/>
        </w:rPr>
        <w:t xml:space="preserve">, though rarely voiced aloud, is the recognition of and respect for </w:t>
      </w:r>
    </w:p>
    <w:p w:rsidR="00C44F5E" w:rsidRDefault="00C44F5E" w:rsidP="00C44F5E">
      <w:pPr>
        <w:autoSpaceDE w:val="0"/>
        <w:autoSpaceDN w:val="0"/>
        <w:adjustRightInd w:val="0"/>
        <w:ind w:left="720" w:right="576"/>
        <w:rPr>
          <w:sz w:val="23"/>
          <w:szCs w:val="23"/>
        </w:rPr>
      </w:pPr>
      <w:r>
        <w:rPr>
          <w:sz w:val="23"/>
          <w:szCs w:val="23"/>
        </w:rPr>
        <w:t xml:space="preserve">51) </w:t>
      </w:r>
      <w:proofErr w:type="gramStart"/>
      <w:r w:rsidR="00E0109B">
        <w:rPr>
          <w:sz w:val="23"/>
          <w:szCs w:val="23"/>
        </w:rPr>
        <w:t>the</w:t>
      </w:r>
      <w:proofErr w:type="gramEnd"/>
      <w:r w:rsidR="00E0109B">
        <w:rPr>
          <w:sz w:val="23"/>
          <w:szCs w:val="23"/>
        </w:rPr>
        <w:t xml:space="preserve"> lives and heritages of the many people that have come to call </w:t>
      </w:r>
    </w:p>
    <w:p w:rsidR="00C44F5E" w:rsidRDefault="00C44F5E" w:rsidP="00C44F5E">
      <w:pPr>
        <w:autoSpaceDE w:val="0"/>
        <w:autoSpaceDN w:val="0"/>
        <w:adjustRightInd w:val="0"/>
        <w:ind w:left="720" w:right="576"/>
        <w:rPr>
          <w:sz w:val="23"/>
          <w:szCs w:val="23"/>
        </w:rPr>
      </w:pPr>
      <w:r>
        <w:rPr>
          <w:sz w:val="23"/>
          <w:szCs w:val="23"/>
        </w:rPr>
        <w:t xml:space="preserve">52) </w:t>
      </w:r>
      <w:r w:rsidR="00E0109B">
        <w:rPr>
          <w:sz w:val="23"/>
          <w:szCs w:val="23"/>
        </w:rPr>
        <w:t xml:space="preserve">Oklahoma home. Within the relatively short time since statehood was </w:t>
      </w:r>
    </w:p>
    <w:p w:rsidR="00C44F5E" w:rsidRDefault="00C44F5E" w:rsidP="00C44F5E">
      <w:pPr>
        <w:autoSpaceDE w:val="0"/>
        <w:autoSpaceDN w:val="0"/>
        <w:adjustRightInd w:val="0"/>
        <w:ind w:left="720" w:right="576"/>
        <w:rPr>
          <w:sz w:val="23"/>
          <w:szCs w:val="23"/>
        </w:rPr>
      </w:pPr>
      <w:r>
        <w:rPr>
          <w:sz w:val="23"/>
          <w:szCs w:val="23"/>
        </w:rPr>
        <w:t xml:space="preserve">53) </w:t>
      </w:r>
      <w:proofErr w:type="gramStart"/>
      <w:r w:rsidR="00E0109B">
        <w:rPr>
          <w:sz w:val="23"/>
          <w:szCs w:val="23"/>
        </w:rPr>
        <w:t>granted</w:t>
      </w:r>
      <w:proofErr w:type="gramEnd"/>
      <w:r w:rsidR="00E0109B">
        <w:rPr>
          <w:sz w:val="23"/>
          <w:szCs w:val="23"/>
        </w:rPr>
        <w:t xml:space="preserve">, many Oklahomans have made significant contributions to the </w:t>
      </w:r>
    </w:p>
    <w:p w:rsidR="00C44F5E" w:rsidRDefault="00C44F5E" w:rsidP="00C44F5E">
      <w:pPr>
        <w:autoSpaceDE w:val="0"/>
        <w:autoSpaceDN w:val="0"/>
        <w:adjustRightInd w:val="0"/>
        <w:ind w:left="720" w:right="576"/>
        <w:rPr>
          <w:sz w:val="23"/>
          <w:szCs w:val="23"/>
        </w:rPr>
      </w:pPr>
      <w:r>
        <w:rPr>
          <w:sz w:val="23"/>
          <w:szCs w:val="23"/>
        </w:rPr>
        <w:t xml:space="preserve">54) </w:t>
      </w:r>
      <w:proofErr w:type="gramStart"/>
      <w:r w:rsidR="00E0109B">
        <w:rPr>
          <w:sz w:val="23"/>
          <w:szCs w:val="23"/>
        </w:rPr>
        <w:t>nation</w:t>
      </w:r>
      <w:proofErr w:type="gramEnd"/>
      <w:r w:rsidR="00E0109B">
        <w:rPr>
          <w:sz w:val="23"/>
          <w:szCs w:val="23"/>
        </w:rPr>
        <w:t xml:space="preserve">. From astronauts to ambassadors, politicians to physicists, and </w:t>
      </w:r>
    </w:p>
    <w:p w:rsidR="00C44F5E" w:rsidRDefault="00C44F5E" w:rsidP="00C44F5E">
      <w:pPr>
        <w:autoSpaceDE w:val="0"/>
        <w:autoSpaceDN w:val="0"/>
        <w:adjustRightInd w:val="0"/>
        <w:ind w:left="720" w:right="576"/>
        <w:rPr>
          <w:sz w:val="23"/>
          <w:szCs w:val="23"/>
        </w:rPr>
      </w:pPr>
      <w:r>
        <w:rPr>
          <w:sz w:val="23"/>
          <w:szCs w:val="23"/>
        </w:rPr>
        <w:t xml:space="preserve">55) </w:t>
      </w:r>
      <w:proofErr w:type="gramStart"/>
      <w:r w:rsidR="00E0109B">
        <w:rPr>
          <w:sz w:val="23"/>
          <w:szCs w:val="23"/>
        </w:rPr>
        <w:t>cowboys</w:t>
      </w:r>
      <w:proofErr w:type="gramEnd"/>
      <w:r w:rsidR="00E0109B">
        <w:rPr>
          <w:sz w:val="23"/>
          <w:szCs w:val="23"/>
        </w:rPr>
        <w:t xml:space="preserve"> to Native Americans, Oklahoma's sons and daughters have </w:t>
      </w:r>
    </w:p>
    <w:p w:rsidR="00E0109B" w:rsidRDefault="00C44F5E" w:rsidP="00C44F5E">
      <w:pPr>
        <w:autoSpaceDE w:val="0"/>
        <w:autoSpaceDN w:val="0"/>
        <w:adjustRightInd w:val="0"/>
        <w:ind w:left="720" w:right="576"/>
        <w:rPr>
          <w:sz w:val="23"/>
          <w:szCs w:val="23"/>
        </w:rPr>
      </w:pPr>
      <w:r>
        <w:rPr>
          <w:sz w:val="23"/>
          <w:szCs w:val="23"/>
        </w:rPr>
        <w:t xml:space="preserve">56) </w:t>
      </w:r>
      <w:proofErr w:type="gramStart"/>
      <w:r w:rsidR="00E0109B">
        <w:rPr>
          <w:sz w:val="23"/>
          <w:szCs w:val="23"/>
        </w:rPr>
        <w:t>changed</w:t>
      </w:r>
      <w:proofErr w:type="gramEnd"/>
      <w:r w:rsidR="00E0109B">
        <w:rPr>
          <w:sz w:val="23"/>
          <w:szCs w:val="23"/>
        </w:rPr>
        <w:t xml:space="preserve"> the world.</w:t>
      </w:r>
    </w:p>
    <w:p w:rsidR="00E0109B" w:rsidRDefault="00E0109B" w:rsidP="00973F80">
      <w:pPr>
        <w:ind w:right="576"/>
      </w:pPr>
    </w:p>
    <w:p w:rsidR="00E0109B" w:rsidRDefault="001248E7" w:rsidP="00973F80">
      <w:pPr>
        <w:ind w:right="576" w:firstLine="720"/>
      </w:pPr>
      <w:r>
        <w:t>Lines 47 through 54</w:t>
      </w:r>
      <w:r w:rsidR="00E0109B">
        <w:t xml:space="preserve"> are perhaps the most powerful part of this text in regards to the semiotic negotiation of </w:t>
      </w:r>
      <w:proofErr w:type="spellStart"/>
      <w:r w:rsidR="00E0109B">
        <w:t>rurali</w:t>
      </w:r>
      <w:r>
        <w:t>ty</w:t>
      </w:r>
      <w:proofErr w:type="spellEnd"/>
      <w:r>
        <w:t xml:space="preserve"> by the HWC community. Line 47</w:t>
      </w:r>
      <w:r w:rsidR="00E0109B">
        <w:t xml:space="preserve"> in particular takes ownership of the pejorative labels of “hick” and “redneck,” and challenges others to renegotiate the meaning of those discursive labels. Labels such as “hick,” “</w:t>
      </w:r>
      <w:proofErr w:type="gramStart"/>
      <w:r w:rsidR="00E0109B">
        <w:t>redneck,”</w:t>
      </w:r>
      <w:proofErr w:type="gramEnd"/>
      <w:r w:rsidR="00E0109B">
        <w:t xml:space="preserve"> and “hillbilly” inscribe an historical “otherness” on to the occupants of a separated landscape. These destructive lexical items have historical connotations of backwardness, lack of education, and being unsanitary, which, in some contexts of public health research, is reified through the authoritative voice of science and academia.</w:t>
      </w:r>
    </w:p>
    <w:p w:rsidR="00E0109B" w:rsidRDefault="001248E7" w:rsidP="00973F80">
      <w:pPr>
        <w:ind w:right="576" w:firstLine="720"/>
      </w:pPr>
      <w:r>
        <w:t>In line 48</w:t>
      </w:r>
      <w:r w:rsidR="00E0109B">
        <w:t xml:space="preserve">, the </w:t>
      </w:r>
      <w:proofErr w:type="spellStart"/>
      <w:r w:rsidR="00E0109B">
        <w:t>chronotope</w:t>
      </w:r>
      <w:proofErr w:type="spellEnd"/>
      <w:r w:rsidR="00E0109B">
        <w:t xml:space="preserve"> expands to include all of Oklahoma, defining a place that is remembered in the present, that the struggles of the last 150 years live inside all</w:t>
      </w:r>
      <w:r>
        <w:t xml:space="preserve"> who call Oklahoma home (Line 52). Lines 52 through 56</w:t>
      </w:r>
      <w:r w:rsidR="00E0109B">
        <w:t xml:space="preserve"> directly challenge the notion that Oklahomans, and rural ones in particular, are not capable of modernity. The modern and historical contributions of Oklahomans become </w:t>
      </w:r>
      <w:proofErr w:type="spellStart"/>
      <w:r w:rsidR="00E0109B">
        <w:t>interdiscursive</w:t>
      </w:r>
      <w:proofErr w:type="spellEnd"/>
      <w:r w:rsidR="00E0109B">
        <w:t xml:space="preserve"> with the cultural ascriptions and inscriptions of rural eastern </w:t>
      </w:r>
      <w:r w:rsidR="00E0109B">
        <w:lastRenderedPageBreak/>
        <w:t>Oklahoma and they are in turn (re)</w:t>
      </w:r>
      <w:proofErr w:type="spellStart"/>
      <w:r w:rsidR="00E0109B">
        <w:t>entextualized</w:t>
      </w:r>
      <w:proofErr w:type="spellEnd"/>
      <w:r w:rsidR="00E0109B">
        <w:t xml:space="preserve"> within a landscape, </w:t>
      </w:r>
      <w:proofErr w:type="spellStart"/>
      <w:r w:rsidR="00E0109B">
        <w:t>intertextualized</w:t>
      </w:r>
      <w:proofErr w:type="spellEnd"/>
      <w:r w:rsidR="00E0109B">
        <w:t xml:space="preserve"> with the popular notions of h</w:t>
      </w:r>
      <w:r>
        <w:t>ow Oklahomans ought to be (line 47</w:t>
      </w:r>
      <w:r w:rsidR="00E0109B">
        <w:t>).</w:t>
      </w:r>
    </w:p>
    <w:p w:rsidR="00C44F5E" w:rsidRDefault="00C44F5E" w:rsidP="00973F80">
      <w:pPr>
        <w:pStyle w:val="Heading2"/>
        <w:ind w:right="576"/>
        <w:rPr>
          <w:rFonts w:asciiTheme="minorHAnsi" w:hAnsiTheme="minorHAnsi"/>
          <w:b w:val="0"/>
          <w:bCs w:val="0"/>
          <w:iCs w:val="0"/>
        </w:rPr>
      </w:pPr>
    </w:p>
    <w:p w:rsidR="005C20D3" w:rsidRDefault="005C20D3" w:rsidP="00973F80">
      <w:pPr>
        <w:pStyle w:val="Heading2"/>
        <w:ind w:right="576"/>
      </w:pPr>
      <w:bookmarkStart w:id="54" w:name="_Toc384663564"/>
      <w:r>
        <w:t>A Place Worth Investing In</w:t>
      </w:r>
      <w:bookmarkEnd w:id="54"/>
    </w:p>
    <w:p w:rsidR="005C20D3" w:rsidRDefault="005C20D3" w:rsidP="00973F80">
      <w:pPr>
        <w:ind w:right="576" w:firstLine="720"/>
      </w:pPr>
      <w:r>
        <w:t xml:space="preserve">It should not be assumed that the above text from the HWC speaks for every resident of the four county service </w:t>
      </w:r>
      <w:proofErr w:type="gramStart"/>
      <w:r>
        <w:t>area</w:t>
      </w:r>
      <w:proofErr w:type="gramEnd"/>
      <w:r>
        <w:t xml:space="preserve">. Not everyone wear cowboy boots </w:t>
      </w:r>
      <w:r w:rsidR="005A1B3A">
        <w:t>every day</w:t>
      </w:r>
      <w:r>
        <w:t>, not ev</w:t>
      </w:r>
      <w:r w:rsidR="005A1B3A">
        <w:t xml:space="preserve">eryone listens to country </w:t>
      </w:r>
      <w:proofErr w:type="gramStart"/>
      <w:r w:rsidR="005A1B3A">
        <w:t>music,</w:t>
      </w:r>
      <w:proofErr w:type="gramEnd"/>
      <w:r w:rsidR="005A1B3A">
        <w:t xml:space="preserve"> and not everyone share</w:t>
      </w:r>
      <w:r w:rsidR="00A22642">
        <w:t>s</w:t>
      </w:r>
      <w:r w:rsidR="005A1B3A">
        <w:t xml:space="preserve"> the same Christian values that where highlighted in the text. There exists, however, the common denominator of </w:t>
      </w:r>
      <w:proofErr w:type="spellStart"/>
      <w:r w:rsidR="005A1B3A">
        <w:t>rurality</w:t>
      </w:r>
      <w:proofErr w:type="spellEnd"/>
      <w:r w:rsidR="005A1B3A">
        <w:t xml:space="preserve">, as well as the negative stereotypes that are indexed through the term. Some residents “own” </w:t>
      </w:r>
      <w:proofErr w:type="spellStart"/>
      <w:r w:rsidR="005A1B3A">
        <w:t>rurality</w:t>
      </w:r>
      <w:proofErr w:type="spellEnd"/>
      <w:r w:rsidR="005A1B3A">
        <w:t>, and encompass the symbols, such as language, vehicle</w:t>
      </w:r>
      <w:r w:rsidR="001248E7">
        <w:t>s</w:t>
      </w:r>
      <w:r w:rsidR="005A1B3A">
        <w:t xml:space="preserve">, and clothing, to mark </w:t>
      </w:r>
      <w:r w:rsidR="00A22642">
        <w:t>them</w:t>
      </w:r>
      <w:r w:rsidR="005A1B3A">
        <w:t xml:space="preserve"> as such. Others are less direct, but nonetheless there is a pride in eastern Oklahoma that permeates everyday discourse.</w:t>
      </w:r>
    </w:p>
    <w:p w:rsidR="005A1B3A" w:rsidRDefault="005A1B3A" w:rsidP="00973F80">
      <w:pPr>
        <w:ind w:right="576" w:firstLine="720"/>
      </w:pPr>
      <w:r>
        <w:t xml:space="preserve">Sallisaw, the home of fictional character Tom </w:t>
      </w:r>
      <w:proofErr w:type="spellStart"/>
      <w:r>
        <w:t>Joad</w:t>
      </w:r>
      <w:proofErr w:type="spellEnd"/>
      <w:r>
        <w:t xml:space="preserve">, from John Steinbeck’s </w:t>
      </w:r>
      <w:r w:rsidRPr="005A1B3A">
        <w:rPr>
          <w:i/>
        </w:rPr>
        <w:t>The Grapes of Wrath</w:t>
      </w:r>
      <w:r>
        <w:t xml:space="preserve">, is particularly attuned to the negative connotations of </w:t>
      </w:r>
      <w:proofErr w:type="spellStart"/>
      <w:r>
        <w:t>rurality</w:t>
      </w:r>
      <w:proofErr w:type="spellEnd"/>
      <w:r>
        <w:t xml:space="preserve">. </w:t>
      </w:r>
      <w:proofErr w:type="spellStart"/>
      <w:r>
        <w:t>Joad</w:t>
      </w:r>
      <w:proofErr w:type="spellEnd"/>
      <w:r>
        <w:t xml:space="preserve"> came to symbolize the Dust Bowl Okie, even though Sallisaw, in eastern Oklahoma, was not particularly hard hit by the Dust Bowl. The </w:t>
      </w:r>
      <w:r w:rsidR="00AF34F3">
        <w:t>character</w:t>
      </w:r>
      <w:r>
        <w:t xml:space="preserve">, which </w:t>
      </w:r>
      <w:proofErr w:type="gramStart"/>
      <w:r>
        <w:t>to</w:t>
      </w:r>
      <w:proofErr w:type="gramEnd"/>
      <w:r>
        <w:t xml:space="preserve"> many readers across </w:t>
      </w:r>
      <w:r w:rsidR="00AF34F3">
        <w:t>Oklahoma</w:t>
      </w:r>
      <w:r>
        <w:t xml:space="preserve"> came across as backward, uneducated, and a problem for society, was not well received in Sallisaw, or eastern Oklahoma at large, when the book was first published. </w:t>
      </w:r>
      <w:r w:rsidR="00AF34F3">
        <w:t xml:space="preserve"> Tom </w:t>
      </w:r>
      <w:proofErr w:type="spellStart"/>
      <w:r w:rsidR="00AF34F3">
        <w:t>Joad</w:t>
      </w:r>
      <w:proofErr w:type="spellEnd"/>
      <w:r w:rsidR="00AF34F3">
        <w:t>, of course</w:t>
      </w:r>
      <w:r w:rsidR="00A22642">
        <w:t>,</w:t>
      </w:r>
      <w:r w:rsidR="00AF34F3">
        <w:t xml:space="preserve"> was meant to symbolize morality and goodness in the face of adversity, but the description left </w:t>
      </w:r>
      <w:r w:rsidR="00AF34F3">
        <w:lastRenderedPageBreak/>
        <w:t>a lasting</w:t>
      </w:r>
      <w:r w:rsidR="00A22642">
        <w:t xml:space="preserve"> negative</w:t>
      </w:r>
      <w:r w:rsidR="00AF34F3">
        <w:t xml:space="preserve"> image of the poverty and </w:t>
      </w:r>
      <w:proofErr w:type="spellStart"/>
      <w:r w:rsidR="00AF34F3">
        <w:t>rurality</w:t>
      </w:r>
      <w:proofErr w:type="spellEnd"/>
      <w:r w:rsidR="00AF34F3">
        <w:t xml:space="preserve"> of Oklahoma. </w:t>
      </w:r>
      <w:r>
        <w:t>It cast the community in a negative light, and even today, the image endures</w:t>
      </w:r>
      <w:r w:rsidR="00AF34F3">
        <w:t xml:space="preserve"> (</w:t>
      </w:r>
      <w:proofErr w:type="spellStart"/>
      <w:r w:rsidR="00AF34F3">
        <w:t>Maril</w:t>
      </w:r>
      <w:proofErr w:type="spellEnd"/>
      <w:r w:rsidR="00AF34F3">
        <w:t xml:space="preserve"> 2000).</w:t>
      </w:r>
    </w:p>
    <w:p w:rsidR="00AF34F3" w:rsidRDefault="00AF34F3" w:rsidP="00973F80">
      <w:pPr>
        <w:ind w:right="576" w:firstLine="720"/>
      </w:pPr>
      <w:r>
        <w:t>The description, however, was not</w:t>
      </w:r>
      <w:r w:rsidR="001248E7">
        <w:t xml:space="preserve"> entirely</w:t>
      </w:r>
      <w:r>
        <w:t xml:space="preserve"> inaccurate. Oklahoma suffers from devastating </w:t>
      </w:r>
      <w:r w:rsidR="00EF6108">
        <w:t>inter</w:t>
      </w:r>
      <w:r>
        <w:t>generational poverty, low wages, poor health, and poor educational outcomes. What was missing</w:t>
      </w:r>
      <w:r w:rsidR="00A22642">
        <w:t xml:space="preserve"> in </w:t>
      </w:r>
      <w:r w:rsidR="001248E7">
        <w:t>Steinbeck’s</w:t>
      </w:r>
      <w:r w:rsidR="00A22642">
        <w:t xml:space="preserve"> description </w:t>
      </w:r>
      <w:r>
        <w:t>was the sense of pride, of hard work, dedication, and a connection to place</w:t>
      </w:r>
      <w:r w:rsidR="00A22642">
        <w:t xml:space="preserve"> that </w:t>
      </w:r>
      <w:r w:rsidR="00A22642" w:rsidRPr="001248E7">
        <w:rPr>
          <w:i/>
        </w:rPr>
        <w:t>kept</w:t>
      </w:r>
      <w:r w:rsidR="00A22642">
        <w:t xml:space="preserve"> families and communities rooted in Oklahoma</w:t>
      </w:r>
      <w:r>
        <w:t xml:space="preserve">. That sense of pride was well constructed in </w:t>
      </w:r>
      <w:r w:rsidRPr="00AF34F3">
        <w:rPr>
          <w:i/>
        </w:rPr>
        <w:t>Oklahoma</w:t>
      </w:r>
      <w:proofErr w:type="gramStart"/>
      <w:r w:rsidRPr="00AF34F3">
        <w:rPr>
          <w:i/>
        </w:rPr>
        <w:t>!</w:t>
      </w:r>
      <w:r>
        <w:t>,</w:t>
      </w:r>
      <w:proofErr w:type="gramEnd"/>
      <w:r>
        <w:t xml:space="preserve"> the musical by Rodgers and Hammerstein. The HWC picks up on both of these issues in their text above and below, which is found later in the same document.</w:t>
      </w:r>
    </w:p>
    <w:p w:rsidR="00AF34F3" w:rsidRPr="005A1B3A" w:rsidRDefault="00AF34F3" w:rsidP="00973F80">
      <w:pPr>
        <w:ind w:right="576" w:firstLine="720"/>
      </w:pPr>
    </w:p>
    <w:p w:rsidR="00C44F5E" w:rsidRDefault="00C44F5E" w:rsidP="00C44F5E">
      <w:pPr>
        <w:ind w:left="720" w:right="576"/>
      </w:pPr>
      <w:r>
        <w:t>57</w:t>
      </w:r>
      <w:r w:rsidR="005C20D3">
        <w:t>) What a tragedy that in Oklahoma - home of the "</w:t>
      </w:r>
      <w:proofErr w:type="spellStart"/>
      <w:r w:rsidR="005C20D3">
        <w:t>wavin</w:t>
      </w:r>
      <w:proofErr w:type="spellEnd"/>
      <w:r w:rsidR="005C20D3">
        <w:t xml:space="preserve"> wheat" and </w:t>
      </w:r>
    </w:p>
    <w:p w:rsidR="00C44F5E" w:rsidRDefault="00C44F5E" w:rsidP="00C44F5E">
      <w:pPr>
        <w:ind w:left="720" w:right="576"/>
      </w:pPr>
      <w:r>
        <w:t xml:space="preserve">58) </w:t>
      </w:r>
      <w:r w:rsidR="005C20D3">
        <w:t>"</w:t>
      </w:r>
      <w:proofErr w:type="gramStart"/>
      <w:r w:rsidR="005C20D3">
        <w:t>corn</w:t>
      </w:r>
      <w:proofErr w:type="gramEnd"/>
      <w:r w:rsidR="005C20D3">
        <w:t xml:space="preserve"> as high as an elephant's eye" (lyrics immortalized in the musical, </w:t>
      </w:r>
    </w:p>
    <w:p w:rsidR="005C20D3" w:rsidRDefault="00C44F5E" w:rsidP="00C44F5E">
      <w:pPr>
        <w:ind w:left="720" w:right="576"/>
      </w:pPr>
      <w:r>
        <w:t xml:space="preserve">59) </w:t>
      </w:r>
      <w:r w:rsidR="005C20D3">
        <w:rPr>
          <w:b/>
          <w:bCs/>
          <w:i/>
          <w:iCs/>
        </w:rPr>
        <w:t xml:space="preserve">Oklahoma) </w:t>
      </w:r>
      <w:r w:rsidR="005C20D3">
        <w:rPr>
          <w:b/>
          <w:bCs/>
        </w:rPr>
        <w:t xml:space="preserve">– </w:t>
      </w:r>
      <w:r w:rsidR="005C20D3">
        <w:t>so many people are doing without food.</w:t>
      </w:r>
    </w:p>
    <w:p w:rsidR="005C20D3" w:rsidRDefault="005C20D3" w:rsidP="00973F80">
      <w:pPr>
        <w:pStyle w:val="BlockQuotation"/>
        <w:ind w:right="576"/>
      </w:pPr>
    </w:p>
    <w:p w:rsidR="00B96A43" w:rsidRDefault="00D65ABF" w:rsidP="00973F80">
      <w:pPr>
        <w:spacing w:before="240"/>
        <w:ind w:right="576" w:firstLine="720"/>
      </w:pPr>
      <w:r>
        <w:t xml:space="preserve">There is a direct token-sourced </w:t>
      </w:r>
      <w:proofErr w:type="spellStart"/>
      <w:r>
        <w:t>interdiscursivity</w:t>
      </w:r>
      <w:proofErr w:type="spellEnd"/>
      <w:r>
        <w:t xml:space="preserve"> strategically employed here to bring a fictional historical representation of </w:t>
      </w:r>
      <w:r w:rsidRPr="00D65ABF">
        <w:rPr>
          <w:i/>
        </w:rPr>
        <w:t>Oklahoma!</w:t>
      </w:r>
      <w:r w:rsidR="00EF6108">
        <w:t xml:space="preserve"> </w:t>
      </w:r>
      <w:proofErr w:type="gramStart"/>
      <w:r w:rsidR="00EF6108">
        <w:t>to</w:t>
      </w:r>
      <w:proofErr w:type="gramEnd"/>
      <w:r w:rsidR="00EF6108">
        <w:t xml:space="preserve"> coexist</w:t>
      </w:r>
      <w:r w:rsidR="007E320F">
        <w:t xml:space="preserve"> and contrast </w:t>
      </w:r>
      <w:r w:rsidR="00EF6108">
        <w:t xml:space="preserve"> </w:t>
      </w:r>
      <w:proofErr w:type="spellStart"/>
      <w:r w:rsidR="00EF6108">
        <w:t>semioti</w:t>
      </w:r>
      <w:r>
        <w:t>cally</w:t>
      </w:r>
      <w:proofErr w:type="spellEnd"/>
      <w:r>
        <w:t xml:space="preserve"> with the actual modern Oklahoma (Silverstein 2005:9). The pride and bounty invoked in </w:t>
      </w:r>
      <w:r w:rsidRPr="00D65ABF">
        <w:rPr>
          <w:i/>
        </w:rPr>
        <w:t>Oklahoma!</w:t>
      </w:r>
      <w:r>
        <w:t xml:space="preserve"> </w:t>
      </w:r>
      <w:proofErr w:type="gramStart"/>
      <w:r>
        <w:t>is</w:t>
      </w:r>
      <w:proofErr w:type="gramEnd"/>
      <w:r>
        <w:t xml:space="preserve"> contrasted with the shame and need felt in </w:t>
      </w:r>
      <w:r w:rsidR="00EF6108">
        <w:t xml:space="preserve">modern </w:t>
      </w:r>
      <w:r w:rsidR="001248E7">
        <w:t xml:space="preserve">day reality of </w:t>
      </w:r>
      <w:r>
        <w:t xml:space="preserve">Oklahoma. Through this </w:t>
      </w:r>
      <w:proofErr w:type="spellStart"/>
      <w:r>
        <w:t>interdiscursivity</w:t>
      </w:r>
      <w:proofErr w:type="spellEnd"/>
      <w:r>
        <w:t>, time is absent, bringing the two images to an equivalent plane to be debated. There is a search for meaning in the discrepancy that exists, a search for an explanation of how things went so terribly wrong.</w:t>
      </w:r>
      <w:r w:rsidR="001B3133">
        <w:t xml:space="preserve"> </w:t>
      </w:r>
    </w:p>
    <w:p w:rsidR="00B96A43" w:rsidRDefault="001B3133" w:rsidP="00973F80">
      <w:pPr>
        <w:ind w:right="576" w:firstLine="720"/>
      </w:pPr>
      <w:r>
        <w:lastRenderedPageBreak/>
        <w:t xml:space="preserve">Through this </w:t>
      </w:r>
      <w:proofErr w:type="spellStart"/>
      <w:r>
        <w:t>chronotope</w:t>
      </w:r>
      <w:proofErr w:type="spellEnd"/>
      <w:r>
        <w:t>, the HWC construct</w:t>
      </w:r>
      <w:r w:rsidR="00A22642">
        <w:t>s</w:t>
      </w:r>
      <w:r>
        <w:t xml:space="preserve"> a discursive world where the </w:t>
      </w:r>
      <w:r w:rsidR="00A22642">
        <w:t xml:space="preserve">negative </w:t>
      </w:r>
      <w:r>
        <w:t xml:space="preserve">denotation of </w:t>
      </w:r>
      <w:proofErr w:type="spellStart"/>
      <w:r>
        <w:t>rur</w:t>
      </w:r>
      <w:r w:rsidR="00A22642">
        <w:t>ality</w:t>
      </w:r>
      <w:proofErr w:type="spellEnd"/>
      <w:r w:rsidR="00A22642">
        <w:t xml:space="preserve"> is contested. They produce a discourse of health that turns its focus away from negative stereotypes of </w:t>
      </w:r>
      <w:r w:rsidR="00580ADD">
        <w:t xml:space="preserve">nonurban </w:t>
      </w:r>
      <w:r w:rsidR="00A22642">
        <w:t>space occupied by aggregated, statistical individuals who are sick, uneducated, poor, and unsanitary. They instead crea</w:t>
      </w:r>
      <w:r w:rsidR="00580ADD">
        <w:t xml:space="preserve">te a rural place composed </w:t>
      </w:r>
      <w:r w:rsidR="00A22642">
        <w:t xml:space="preserve">of proud, </w:t>
      </w:r>
      <w:proofErr w:type="spellStart"/>
      <w:r w:rsidR="00A22642">
        <w:t>hard working</w:t>
      </w:r>
      <w:proofErr w:type="spellEnd"/>
      <w:r w:rsidR="00A22642">
        <w:t xml:space="preserve"> people h</w:t>
      </w:r>
      <w:r w:rsidR="00580ADD">
        <w:t xml:space="preserve">elping each other to overcome the structural barriers to wellness. They argue that these are not communities that need to be saved from </w:t>
      </w:r>
      <w:proofErr w:type="gramStart"/>
      <w:r w:rsidR="00580ADD">
        <w:t>t</w:t>
      </w:r>
      <w:r w:rsidR="00EF6108">
        <w:t>hemselves,</w:t>
      </w:r>
      <w:proofErr w:type="gramEnd"/>
      <w:r w:rsidR="00EF6108">
        <w:t xml:space="preserve"> rather, they create </w:t>
      </w:r>
      <w:r w:rsidR="00580ADD">
        <w:t>places of potential health and prosperity, communities worth investing in.</w:t>
      </w:r>
    </w:p>
    <w:p w:rsidR="00580ADD" w:rsidRPr="00AF34F3" w:rsidRDefault="00580ADD" w:rsidP="00973F80">
      <w:pPr>
        <w:ind w:right="576" w:firstLine="720"/>
      </w:pPr>
      <w:r>
        <w:t>In the chapters that follow, four genres of return on the investment of federal and state dollars identified in discourses surrounding HWC are analyzed. Particular attention is pai</w:t>
      </w:r>
      <w:r w:rsidR="004F498E">
        <w:t xml:space="preserve">d to </w:t>
      </w:r>
      <w:r w:rsidR="00E256A5">
        <w:t xml:space="preserve">the </w:t>
      </w:r>
      <w:proofErr w:type="spellStart"/>
      <w:r w:rsidR="00E256A5">
        <w:t>interdiscursive</w:t>
      </w:r>
      <w:proofErr w:type="spellEnd"/>
      <w:r w:rsidR="00E256A5">
        <w:t xml:space="preserve"> webs in which these discourses travel and the semiotic negotiation of </w:t>
      </w:r>
      <w:proofErr w:type="spellStart"/>
      <w:r w:rsidR="00E256A5">
        <w:t>rurality</w:t>
      </w:r>
      <w:proofErr w:type="spellEnd"/>
      <w:r w:rsidR="00E256A5">
        <w:t xml:space="preserve"> as it </w:t>
      </w:r>
      <w:proofErr w:type="gramStart"/>
      <w:r w:rsidR="00E256A5">
        <w:t>relates</w:t>
      </w:r>
      <w:proofErr w:type="gramEnd"/>
      <w:r w:rsidR="00E256A5">
        <w:t xml:space="preserve"> to health outcomes. Further, I highlight the communicability of wellness in constructing rural places to combat the medicalization and projection of “otherness” that so often arises in biomedical discourse from without the community.</w:t>
      </w:r>
      <w:r w:rsidR="00512267" w:rsidRPr="00512267">
        <w:rPr>
          <w:color w:val="FF0000"/>
        </w:rPr>
        <w:t xml:space="preserve"> </w:t>
      </w:r>
    </w:p>
    <w:p w:rsidR="005C20D3" w:rsidRPr="005C20D3" w:rsidRDefault="005C20D3" w:rsidP="00973F80">
      <w:pPr>
        <w:ind w:right="576"/>
      </w:pPr>
    </w:p>
    <w:p w:rsidR="00194778" w:rsidRPr="003726FD" w:rsidRDefault="003726FD" w:rsidP="00973F80">
      <w:pPr>
        <w:spacing w:line="240" w:lineRule="auto"/>
        <w:ind w:right="576"/>
        <w:rPr>
          <w:rFonts w:asciiTheme="majorHAnsi" w:hAnsiTheme="majorHAnsi"/>
          <w:b/>
          <w:bCs/>
          <w:sz w:val="28"/>
          <w:szCs w:val="32"/>
        </w:rPr>
      </w:pPr>
      <w:r>
        <w:br w:type="page"/>
      </w:r>
    </w:p>
    <w:p w:rsidR="00EF6108" w:rsidRPr="00EF6108" w:rsidRDefault="00FE6EF1" w:rsidP="00900367">
      <w:pPr>
        <w:pStyle w:val="Heading1"/>
      </w:pPr>
      <w:bookmarkStart w:id="55" w:name="_Toc384663565"/>
      <w:r>
        <w:lastRenderedPageBreak/>
        <w:t>Chapter 5: Economic Return on Investment</w:t>
      </w:r>
      <w:bookmarkEnd w:id="55"/>
    </w:p>
    <w:p w:rsidR="00B96A43" w:rsidRDefault="00B96A43" w:rsidP="00973F80">
      <w:pPr>
        <w:ind w:right="576"/>
      </w:pPr>
      <w:r>
        <w:tab/>
        <w:t xml:space="preserve">Summer time at Lake Eufaula is a time honored tradition in Oklahoma, dating back to when the lake was first developed </w:t>
      </w:r>
      <w:r w:rsidRPr="00B96A43">
        <w:t>in</w:t>
      </w:r>
      <w:r>
        <w:t xml:space="preserve"> 1964. The lake, which has over 600 mile</w:t>
      </w:r>
      <w:r w:rsidR="00293185">
        <w:t>s</w:t>
      </w:r>
      <w:r>
        <w:t xml:space="preserve"> of shoreline, is an ideal location for summer homes, boating, fishing, and other recreational opportunities. During the summer, the population of Eufaula expands greatly, and these months are vital to the local economy. There are concerts, festivals, and tens of thousands of out-of-towners who come in for the weekend. Traffic headed east on Interstate 40 from Oklahoma City is heavy on Fridays and Sundays during the peak of lake season. During the rest of the year, however, Eufaula is a quiet little town nestled in the hills along Highway 69.</w:t>
      </w:r>
    </w:p>
    <w:p w:rsidR="00B96A43" w:rsidRDefault="00B96A43" w:rsidP="00973F80">
      <w:pPr>
        <w:ind w:right="576"/>
      </w:pPr>
      <w:r>
        <w:tab/>
        <w:t xml:space="preserve">Most that visit enjoy the small town feel of Eufaula, which has an historic looking downtown with trendy country shops and antique stores. A few diners and restaurants operate in the downtown area, and the local grocery store stays busy during the summer months. Few of the visitors, however, get a true perspective of Eufaula, the surrounding towns, or McIntosh County in general. Hidden out of site are </w:t>
      </w:r>
      <w:proofErr w:type="spellStart"/>
      <w:r>
        <w:t>hard working</w:t>
      </w:r>
      <w:proofErr w:type="spellEnd"/>
      <w:r>
        <w:t xml:space="preserve"> people struggling to get by at jobs that pay minimum wage or just slightly above. Those that have jobs are fortunate; the unemployment rate in December 2013 was the fourth highest of the 77 Oklahoma counties at 7.</w:t>
      </w:r>
      <w:r w:rsidRPr="00B96A43">
        <w:t>8%.</w:t>
      </w:r>
      <w:r w:rsidRPr="00B96A43">
        <w:rPr>
          <w:rStyle w:val="FootnoteReference"/>
        </w:rPr>
        <w:footnoteReference w:id="13"/>
      </w:r>
    </w:p>
    <w:p w:rsidR="00B96A43" w:rsidRDefault="00B96A43" w:rsidP="00973F80">
      <w:pPr>
        <w:ind w:right="576"/>
      </w:pPr>
      <w:r>
        <w:tab/>
        <w:t xml:space="preserve">Eufaula, like the other communities in the HWC </w:t>
      </w:r>
      <w:r w:rsidR="00293185">
        <w:t xml:space="preserve">medical </w:t>
      </w:r>
      <w:r>
        <w:t xml:space="preserve">service area, suffers from high rates of poverty and </w:t>
      </w:r>
      <w:proofErr w:type="spellStart"/>
      <w:r>
        <w:t>uninsurance</w:t>
      </w:r>
      <w:proofErr w:type="spellEnd"/>
      <w:r>
        <w:t xml:space="preserve">, especially for those under 18 </w:t>
      </w:r>
      <w:r>
        <w:lastRenderedPageBreak/>
        <w:t>years of age (Table 3). In my time with OHCA, we struggled to reach out to those without insurance, primarily because they lacked transportati</w:t>
      </w:r>
      <w:r w:rsidR="00293185">
        <w:t xml:space="preserve">on or the time to visit with us. We, in turn, </w:t>
      </w:r>
      <w:r>
        <w:t xml:space="preserve">did not have the workforce to meet them in their homes or at work. HWC, however, took the initiative to </w:t>
      </w:r>
      <w:r w:rsidR="00293185">
        <w:t xml:space="preserve">assist in the </w:t>
      </w:r>
      <w:r>
        <w:t>enroll</w:t>
      </w:r>
      <w:r w:rsidR="00293185">
        <w:t>ment of</w:t>
      </w:r>
      <w:r>
        <w:t xml:space="preserve"> uninsured children in </w:t>
      </w:r>
      <w:proofErr w:type="spellStart"/>
      <w:r>
        <w:t>SoonerCare</w:t>
      </w:r>
      <w:proofErr w:type="spellEnd"/>
      <w:r>
        <w:t xml:space="preserve"> by installing dedicated computers in their lobbies to provide an opportunity for parents to sign up their children. They partnered with Ki Bois Community Action, the lo</w:t>
      </w:r>
      <w:r w:rsidR="00293185">
        <w:t>cal Community Action Agency who provide</w:t>
      </w:r>
      <w:r>
        <w:t xml:space="preserve"> much needed services to </w:t>
      </w:r>
      <w:r w:rsidR="00293185">
        <w:t>a large county service area and supplied</w:t>
      </w:r>
      <w:r>
        <w:t xml:space="preserve"> the computers</w:t>
      </w:r>
      <w:r w:rsidR="00293185">
        <w:t xml:space="preserve"> to HWC</w:t>
      </w:r>
      <w:r>
        <w:t xml:space="preserve">. At OHCA, we were delighted as we had recently changed to online applications for </w:t>
      </w:r>
      <w:proofErr w:type="spellStart"/>
      <w:r>
        <w:t>SoonerCare</w:t>
      </w:r>
      <w:proofErr w:type="spellEnd"/>
      <w:r>
        <w:t>.</w:t>
      </w:r>
    </w:p>
    <w:p w:rsidR="00B96A43" w:rsidRDefault="00B96A43" w:rsidP="00973F80">
      <w:pPr>
        <w:ind w:right="576"/>
      </w:pPr>
      <w:r>
        <w:tab/>
        <w:t xml:space="preserve">While the computers were only effective if underserved patients came in to be seen at the clinic, they were a sign of the commitment of HWC to the overall health and wellness of the McIntosh County community. The computers provided a way to lessen the administrative burden on HWC staff by letting patients apply and know immediately if they, or more likely their </w:t>
      </w:r>
      <w:proofErr w:type="gramStart"/>
      <w:r>
        <w:t>child(</w:t>
      </w:r>
      <w:proofErr w:type="spellStart"/>
      <w:proofErr w:type="gramEnd"/>
      <w:r>
        <w:t>ren</w:t>
      </w:r>
      <w:proofErr w:type="spellEnd"/>
      <w:r>
        <w:t xml:space="preserve">), was eligible for </w:t>
      </w:r>
      <w:proofErr w:type="spellStart"/>
      <w:r>
        <w:t>SoonerCare</w:t>
      </w:r>
      <w:proofErr w:type="spellEnd"/>
      <w:r>
        <w:t>. This helped the patient by not having to decide over food in the fridge or medical care, and helped the clinic by knowing whether or not they could bill OHCA directly. More importantly, it brought patients into the clinic</w:t>
      </w:r>
      <w:r w:rsidR="00293185">
        <w:t xml:space="preserve"> that may have otherwise gone</w:t>
      </w:r>
      <w:r>
        <w:t xml:space="preserve"> to </w:t>
      </w:r>
      <w:r w:rsidR="00293185">
        <w:t xml:space="preserve">the hospitals in Eufaula, </w:t>
      </w:r>
      <w:r>
        <w:t>Muskogee or McAl</w:t>
      </w:r>
      <w:r w:rsidR="00293185">
        <w:t>ester to seek medical attention through the emergency room.</w:t>
      </w:r>
    </w:p>
    <w:p w:rsidR="00B96A43" w:rsidRDefault="00B96A43" w:rsidP="00973F80">
      <w:pPr>
        <w:ind w:right="576" w:firstLine="720"/>
      </w:pPr>
      <w:r>
        <w:t xml:space="preserve">The Eufaula clinic of HWC is housed in the former clinic of a private family practice provider, and is one of </w:t>
      </w:r>
      <w:r w:rsidR="00293185">
        <w:t>a few providers in the area. It is also</w:t>
      </w:r>
      <w:r>
        <w:t xml:space="preserve"> the only</w:t>
      </w:r>
      <w:r w:rsidR="00293185">
        <w:t xml:space="preserve"> one</w:t>
      </w:r>
      <w:r>
        <w:t xml:space="preserve"> that will see patients on a sliding fee schedule. Prior to HWC opening </w:t>
      </w:r>
      <w:r>
        <w:lastRenderedPageBreak/>
        <w:t>their Eufaula Clinic, underinsured community members had limited options for seeking medical care. “We had, and still do, have families that will not get the medical care they need because they simply cannot afford it,” Susan told me as we sat in a coalition meeting at a local restaurant in Eufaula. “They would either go to the emergency room, or they would have to travel to Muskogee or McAlester, and the price of gas made that hard.”</w:t>
      </w:r>
    </w:p>
    <w:p w:rsidR="00B96A43" w:rsidRDefault="00B96A43" w:rsidP="00973F80">
      <w:pPr>
        <w:ind w:right="576" w:firstLine="720"/>
      </w:pPr>
      <w:r>
        <w:t xml:space="preserve">“People take transportation for granted,” added David, who helped run a nonprofit in Eufaula that provided social services not readily available at DHS or the County Health Department and took regular part of the coalition meetings. “For some families, they may not have a car and have to rely on other family members.” “A trip to the doctor,” David continued, “could mean not having enough gas to get to work, or having to pay for it with money set aside for food or rent.” </w:t>
      </w:r>
    </w:p>
    <w:p w:rsidR="00B96A43" w:rsidRDefault="00B96A43" w:rsidP="00973F80">
      <w:pPr>
        <w:ind w:right="576" w:firstLine="720"/>
      </w:pPr>
      <w:r>
        <w:t xml:space="preserve">Joy, a life-long resident of Eufaula and member of the McIntosh County Coalition was particularly concerned with kids not getting enough food to eat. “We have a program where we provide a backpack full of food for our school kids so they can eat over the weekend.” “You should see their faces,” she continued, her eyes tearing up, “they’re so happy to have the food, but you can also see the sadness, the shame. The parents don’t want to look you in the eye.” She paused for a minute before continuing. “We are </w:t>
      </w:r>
      <w:proofErr w:type="spellStart"/>
      <w:r>
        <w:t>hard working</w:t>
      </w:r>
      <w:proofErr w:type="spellEnd"/>
      <w:r>
        <w:t xml:space="preserve"> people out here. These families are not lazy, living off the system, or anything like that.”</w:t>
      </w:r>
    </w:p>
    <w:p w:rsidR="00B96A43" w:rsidRDefault="00B96A43" w:rsidP="00973F80">
      <w:pPr>
        <w:ind w:right="576" w:firstLine="720"/>
      </w:pPr>
      <w:r>
        <w:t xml:space="preserve">“Poverty is inherited,” explained Susan as we all sat around eating lunch. “Some of these families have been living out here for three or four generations, </w:t>
      </w:r>
      <w:r>
        <w:lastRenderedPageBreak/>
        <w:t xml:space="preserve">and they can’t afford to just move or start over at college.” Susan had worked with many of these families through DHS and other programs over the last 15 years. “When families face these situations, sometimes the structure, the behavior of the family breaks down, and it is just so destructive. But, sometimes, when we get </w:t>
      </w:r>
      <w:proofErr w:type="gramStart"/>
      <w:r>
        <w:t>them</w:t>
      </w:r>
      <w:proofErr w:type="gramEnd"/>
      <w:r>
        <w:t xml:space="preserve"> help, counseling, like at HWC, or with our agency, we can get them on the right path and break the cycle.”</w:t>
      </w:r>
    </w:p>
    <w:p w:rsidR="00B96A43" w:rsidRDefault="00B96A43" w:rsidP="00973F80">
      <w:pPr>
        <w:ind w:right="576" w:firstLine="720"/>
      </w:pPr>
      <w:r>
        <w:t>Intergenerational and persistent poverty is widespread in Oklahoma (</w:t>
      </w:r>
      <w:proofErr w:type="spellStart"/>
      <w:r>
        <w:t>Maril</w:t>
      </w:r>
      <w:proofErr w:type="spellEnd"/>
      <w:r>
        <w:t xml:space="preserve"> 2000). In 1960, 26.2 % of families in Oklahoma were in poverty compared to 18.4% of all U.S. families (</w:t>
      </w:r>
      <w:proofErr w:type="spellStart"/>
      <w:r>
        <w:t>Maril</w:t>
      </w:r>
      <w:proofErr w:type="spellEnd"/>
      <w:r>
        <w:t xml:space="preserve"> 2000:91). In 2012, the U.S. Census Bureau estimates that 19.6% of Oklahoma families live in poverty compared to 17.2% of all U.S. families (US </w:t>
      </w:r>
      <w:r w:rsidR="00D719A3">
        <w:t>Census 2014</w:t>
      </w:r>
      <w:r>
        <w:t xml:space="preserve">). While there is a significant decline in poverty, the fact that Oklahoma families are more likely to be impoverished has not changed. Further, as </w:t>
      </w:r>
      <w:proofErr w:type="spellStart"/>
      <w:r>
        <w:t>Maril</w:t>
      </w:r>
      <w:proofErr w:type="spellEnd"/>
      <w:r>
        <w:t xml:space="preserve"> (2000) argues, poverty is not seen as a widespread problem; there is a myth in Oklahoma that poverty is not as prevalent as it is. </w:t>
      </w:r>
    </w:p>
    <w:p w:rsidR="00900367" w:rsidRDefault="00B96A43" w:rsidP="00900367">
      <w:pPr>
        <w:ind w:right="576" w:firstLine="720"/>
      </w:pPr>
      <w:r>
        <w:t>From the point of view of more prosperous Oklahomans, this may seem a reality. They can zoom past impoverished communities on the interstates and highways, or in the case of Eufaula, spend time at the lake without having to witness the out of sight suffering of other Oklahomans. For a state with a rising national profile and a booming economy in the urban areas, the rural and urban poor are easily overlooked, much as they were in the oil boom era of the 1960s-1980s. In rural areas, such as McIntosh County and the other HWC service counties, the economic gains in Oklahoma of the last ten years are not as noticeable.</w:t>
      </w:r>
    </w:p>
    <w:p w:rsidR="00B96A43" w:rsidRDefault="00B96A43" w:rsidP="00900367">
      <w:pPr>
        <w:ind w:right="576" w:firstLine="720"/>
      </w:pPr>
      <w:r>
        <w:lastRenderedPageBreak/>
        <w:t>One afternoon in the winter of 2013, I sat with a woman who had asked me about the HWC clinic in Eufaula after a meeting with local state representatives about economic initiatives in the region. “My husband worked on the r</w:t>
      </w:r>
      <w:r w:rsidR="00900367">
        <w:t>igs for the past few years,” Jami</w:t>
      </w:r>
      <w:r>
        <w:t xml:space="preserve"> started, clearly nervous about talking with me. “Now he is out of</w:t>
      </w:r>
      <w:r w:rsidR="00D719A3">
        <w:t xml:space="preserve"> work, all the rigs (oil</w:t>
      </w:r>
      <w:r>
        <w:t xml:space="preserve"> drilling operations) have shut down, and he doesn’t want to travel out west, or go to North Dakota. We had good insurance, but now we can’t afford to go to the doctor. They keep saying they will start drilling again, so he doesn’t want to leave, but we can’t wait much longer. We have to pay for his truck, because he can’t work without it…but there is no work right now.” “I keep telling hi</w:t>
      </w:r>
      <w:r w:rsidR="00900367">
        <w:t>m to go to the Career Tech,” Jami</w:t>
      </w:r>
      <w:r>
        <w:t xml:space="preserve"> added, thinking he could get training for a new skill, “but that costs money too.”</w:t>
      </w:r>
    </w:p>
    <w:p w:rsidR="00B96A43" w:rsidRDefault="00900367" w:rsidP="00973F80">
      <w:pPr>
        <w:ind w:right="576" w:firstLine="720"/>
      </w:pPr>
      <w:r>
        <w:t>I asked Jami</w:t>
      </w:r>
      <w:r w:rsidR="00B96A43">
        <w:t xml:space="preserve"> how long it had been since he had worked. “He had all the work he wanted up until about a year ago, </w:t>
      </w:r>
      <w:proofErr w:type="gramStart"/>
      <w:r w:rsidR="00B96A43">
        <w:t>then</w:t>
      </w:r>
      <w:proofErr w:type="gramEnd"/>
      <w:r w:rsidR="00B96A43">
        <w:t xml:space="preserve"> he started getting less work. He monitored and fixed the equipment, but they started taking it all out of here.” “He would have to travel farther and farther, and soon it was not worth the gas</w:t>
      </w:r>
      <w:r>
        <w:t xml:space="preserve"> to get out to the fields,” Jami </w:t>
      </w:r>
      <w:r w:rsidR="00B96A43">
        <w:t xml:space="preserve">continued. “And we aren’t the only </w:t>
      </w:r>
      <w:proofErr w:type="gramStart"/>
      <w:r w:rsidR="00B96A43">
        <w:t>ones,</w:t>
      </w:r>
      <w:proofErr w:type="gramEnd"/>
      <w:r w:rsidR="00B96A43">
        <w:t xml:space="preserve"> a lot of folks lost those good jobs…some found other work. There is not much work for someone who fixes compression equipment out here, and we can’t leave because our parents rely on us to help them. We’re stuck.”</w:t>
      </w:r>
    </w:p>
    <w:p w:rsidR="00B96A43" w:rsidRDefault="00B96A43" w:rsidP="00973F80">
      <w:pPr>
        <w:ind w:right="576" w:firstLine="720"/>
      </w:pPr>
      <w:r>
        <w:t>Stuck is a good way to describe the economy of eastern Oklahoma. Agriculture, natural resources, and healthcare make up the bul</w:t>
      </w:r>
      <w:r w:rsidR="00293185">
        <w:t>k of the economy. F</w:t>
      </w:r>
      <w:r>
        <w:t>or mo</w:t>
      </w:r>
      <w:r w:rsidR="00293185">
        <w:t>st urban Oklahomans, about</w:t>
      </w:r>
      <w:r>
        <w:t xml:space="preserve"> 65 percent of the state’s</w:t>
      </w:r>
      <w:r w:rsidR="00D719A3">
        <w:t xml:space="preserve"> population in 2010 (Census 2014</w:t>
      </w:r>
      <w:r>
        <w:t xml:space="preserve">), </w:t>
      </w:r>
      <w:r w:rsidR="00293185">
        <w:t xml:space="preserve">agriculture </w:t>
      </w:r>
      <w:r>
        <w:t xml:space="preserve">is not a normal part of their everyday life, nor is oil </w:t>
      </w:r>
      <w:r>
        <w:lastRenderedPageBreak/>
        <w:t>and natural gas. For most Oklahomans, all they perceive through the media is that both industries are a vital part of the state’s economy and provide numerous jobs and wealth. That wealth, however, is concentrated in Oklahoma City (OKC). Devon Energy just completed building the largest skyscraper in OKC, Chesapeake Energy has a sprawling campus in the metro, and Continental Resources recently relocated to OKC from Enid. What is not known to the majority of Oklahomans is the shifting dynamic of agriculture and resource extraction and their economic effects in rural areas.</w:t>
      </w:r>
    </w:p>
    <w:p w:rsidR="00B96A43" w:rsidRDefault="00B96A43" w:rsidP="00973F80">
      <w:pPr>
        <w:ind w:right="576" w:firstLine="720"/>
      </w:pPr>
      <w:r>
        <w:t xml:space="preserve">With the drought and the shifting of </w:t>
      </w:r>
      <w:r w:rsidR="00293185">
        <w:t xml:space="preserve">oil and </w:t>
      </w:r>
      <w:r>
        <w:t>natural gas drilling, hea</w:t>
      </w:r>
      <w:r w:rsidR="00D87ECF">
        <w:t>lthcare often makes the largest</w:t>
      </w:r>
      <w:r>
        <w:t xml:space="preserve"> stable impact on eastern Oklahoma communities. This impact is so great that the Oklahoma State Department of Health Office of Rural Health and the Oklahoma State University Oklahoma Cooperative Extension Service publish regular reports on the economic impact of healthcare in rural regions through their Okla</w:t>
      </w:r>
      <w:r w:rsidR="000463F3">
        <w:t>homa Rural Health Works program. Additionally, members of this group regularly</w:t>
      </w:r>
      <w:r w:rsidR="00293185">
        <w:t xml:space="preserve"> publish</w:t>
      </w:r>
      <w:r>
        <w:t xml:space="preserve"> research through academic journals. What has become abundantly clear in this research is that without rural hospitals and clinics, the economic situation in most rural areas would likely collapse even further.</w:t>
      </w:r>
    </w:p>
    <w:p w:rsidR="00B96A43" w:rsidRDefault="00B96A43" w:rsidP="00973F80">
      <w:pPr>
        <w:pStyle w:val="Heading2"/>
        <w:ind w:right="576"/>
      </w:pPr>
    </w:p>
    <w:p w:rsidR="00B96A43" w:rsidRDefault="00B96A43" w:rsidP="00973F80">
      <w:pPr>
        <w:pStyle w:val="Heading2"/>
        <w:ind w:right="576"/>
      </w:pPr>
      <w:bookmarkStart w:id="56" w:name="_Toc384663566"/>
      <w:r>
        <w:t>Rural Health Economics Research in Oklahoma</w:t>
      </w:r>
      <w:bookmarkEnd w:id="56"/>
    </w:p>
    <w:p w:rsidR="00B96A43" w:rsidRDefault="00B96A43" w:rsidP="00973F80">
      <w:pPr>
        <w:ind w:right="576" w:firstLine="720"/>
      </w:pPr>
      <w:r>
        <w:t xml:space="preserve">Oklahoma researchers, primarily from the Agricultural Economics Department at Oklahoma State University have been prolific in providing rural economic studies, particularly with an emphasis on healthcare. Healthcare, as </w:t>
      </w:r>
      <w:r>
        <w:lastRenderedPageBreak/>
        <w:t>Brooks et al. (2013) note, is an increasingly vital p</w:t>
      </w:r>
      <w:r w:rsidR="00293185">
        <w:t xml:space="preserve">art of the rural economy. In </w:t>
      </w:r>
      <w:r>
        <w:t>1970, healthcare made up 7.2% of the U.S. Gross Domestic Product (GDP) with average per capita costs of $356, and annual e</w:t>
      </w:r>
      <w:r w:rsidR="00293185">
        <w:t>xpenditures of $74.9 billion. By</w:t>
      </w:r>
      <w:r>
        <w:t xml:space="preserve"> 2011, healthcare made up 17.9% of the G</w:t>
      </w:r>
      <w:r w:rsidR="00293185">
        <w:t>DP with per capita costs of $8,</w:t>
      </w:r>
      <w:r>
        <w:t>680 and annual expenditures of $2,700.7 billion. It is estimated that by 2021, healthcare will make up 19.6% of the GDP with per capita expenditures of $14,103 with annual expenditures of $4,781 billion (Brooks et al. 2013).</w:t>
      </w:r>
    </w:p>
    <w:p w:rsidR="00B96A43" w:rsidRDefault="00B96A43" w:rsidP="00973F80">
      <w:pPr>
        <w:ind w:right="576" w:firstLine="720"/>
      </w:pPr>
      <w:r>
        <w:t xml:space="preserve">For rural Oklahoma counties, rising expenditures create a barrier to healthcare in that rates of </w:t>
      </w:r>
      <w:proofErr w:type="spellStart"/>
      <w:r w:rsidR="000463F3">
        <w:t>uninsurance</w:t>
      </w:r>
      <w:proofErr w:type="spellEnd"/>
      <w:r>
        <w:t xml:space="preserve"> are usually m</w:t>
      </w:r>
      <w:r w:rsidR="000463F3">
        <w:t>uch higher than urban areas.</w:t>
      </w:r>
      <w:r>
        <w:t xml:space="preserve"> </w:t>
      </w:r>
      <w:r w:rsidR="000463F3">
        <w:t>T</w:t>
      </w:r>
      <w:r>
        <w:t xml:space="preserve">here are </w:t>
      </w:r>
      <w:r w:rsidR="000463F3">
        <w:t xml:space="preserve">also </w:t>
      </w:r>
      <w:r>
        <w:t xml:space="preserve">fewer </w:t>
      </w:r>
      <w:r w:rsidR="000463F3">
        <w:t xml:space="preserve">healthcare </w:t>
      </w:r>
      <w:r>
        <w:t>providers. In many ways, however, healthcare provides economic st</w:t>
      </w:r>
      <w:r w:rsidR="00293185">
        <w:t>ability to rural counties as a higher than</w:t>
      </w:r>
      <w:r>
        <w:t xml:space="preserve"> average percentage of the workforce tends to be employed in healthcare occupations. Additionally, healthca</w:t>
      </w:r>
      <w:r w:rsidR="00293185">
        <w:t>re jobs typically pay</w:t>
      </w:r>
      <w:r>
        <w:t xml:space="preserve"> higher wages</w:t>
      </w:r>
      <w:r w:rsidR="00293185">
        <w:t xml:space="preserve"> on average compared to</w:t>
      </w:r>
      <w:r>
        <w:t xml:space="preserve"> other occupations in rural communities, even though rural healthcare wages tend to be lower on average than urban healthcare wages (</w:t>
      </w:r>
      <w:proofErr w:type="spellStart"/>
      <w:r>
        <w:t>Doeksen</w:t>
      </w:r>
      <w:proofErr w:type="spellEnd"/>
      <w:r>
        <w:t xml:space="preserve"> et al. 2013a, 2013b, 2013c, 2013d). As </w:t>
      </w:r>
      <w:proofErr w:type="spellStart"/>
      <w:r>
        <w:t>Doeksen</w:t>
      </w:r>
      <w:proofErr w:type="spellEnd"/>
      <w:r>
        <w:t xml:space="preserve"> et al. (1998) noted</w:t>
      </w:r>
      <w:proofErr w:type="gramStart"/>
      <w:r>
        <w:t>,</w:t>
      </w:r>
      <w:proofErr w:type="gramEnd"/>
      <w:r>
        <w:t xml:space="preserve"> healthcare contributed to approximately 14% of employment in rural Oklahoma, directly and indirectly.</w:t>
      </w:r>
    </w:p>
    <w:p w:rsidR="00B96A43" w:rsidRDefault="00B96A43" w:rsidP="00973F80">
      <w:pPr>
        <w:ind w:right="576" w:firstLine="720"/>
      </w:pPr>
      <w:proofErr w:type="spellStart"/>
      <w:r>
        <w:t>Doeksen</w:t>
      </w:r>
      <w:proofErr w:type="spellEnd"/>
      <w:r>
        <w:t xml:space="preserve"> et al. </w:t>
      </w:r>
      <w:r w:rsidR="00293185">
        <w:t>(1998) has been a prominent scholar</w:t>
      </w:r>
      <w:r>
        <w:t xml:space="preserve"> in identifying the economic impact of the health sector in Oklahoma, individual counties, and other medical service areas both nationally and internationally (</w:t>
      </w:r>
      <w:proofErr w:type="spellStart"/>
      <w:r>
        <w:t>Doeksen</w:t>
      </w:r>
      <w:proofErr w:type="spellEnd"/>
      <w:r>
        <w:t xml:space="preserve"> 2007, </w:t>
      </w:r>
      <w:proofErr w:type="spellStart"/>
      <w:r>
        <w:t>Doeksen</w:t>
      </w:r>
      <w:proofErr w:type="spellEnd"/>
      <w:r>
        <w:t xml:space="preserve"> et al. 2009, St. Clair and </w:t>
      </w:r>
      <w:proofErr w:type="spellStart"/>
      <w:r>
        <w:t>Do</w:t>
      </w:r>
      <w:r w:rsidR="000463F3">
        <w:t>eksen</w:t>
      </w:r>
      <w:proofErr w:type="spellEnd"/>
      <w:r w:rsidR="000463F3">
        <w:t xml:space="preserve"> 2011). The model used</w:t>
      </w:r>
      <w:r>
        <w:t xml:space="preserve"> by </w:t>
      </w:r>
      <w:proofErr w:type="spellStart"/>
      <w:r>
        <w:t>Doeksen</w:t>
      </w:r>
      <w:proofErr w:type="spellEnd"/>
      <w:r>
        <w:t xml:space="preserve"> et al. (1998) expands </w:t>
      </w:r>
      <w:r w:rsidR="000463F3">
        <w:t>and improves upon the</w:t>
      </w:r>
      <w:r>
        <w:t xml:space="preserve"> input-output models developed by </w:t>
      </w:r>
      <w:proofErr w:type="spellStart"/>
      <w:r>
        <w:t>Miernyk</w:t>
      </w:r>
      <w:proofErr w:type="spellEnd"/>
      <w:r>
        <w:t xml:space="preserve"> </w:t>
      </w:r>
      <w:r w:rsidR="000463F3">
        <w:t>(</w:t>
      </w:r>
      <w:r>
        <w:t>1965</w:t>
      </w:r>
      <w:r w:rsidR="000463F3">
        <w:t>),</w:t>
      </w:r>
      <w:r>
        <w:t xml:space="preserve"> which capture indirect and induced behavior of the economy </w:t>
      </w:r>
      <w:r>
        <w:lastRenderedPageBreak/>
        <w:t>(</w:t>
      </w:r>
      <w:proofErr w:type="spellStart"/>
      <w:r>
        <w:t>Doeksen</w:t>
      </w:r>
      <w:proofErr w:type="spellEnd"/>
      <w:r>
        <w:t xml:space="preserve"> et al. 1998:68). By defining the structural interrelationships of an economy, it is possible to determine how the </w:t>
      </w:r>
      <w:r w:rsidR="00293185">
        <w:t xml:space="preserve">overall </w:t>
      </w:r>
      <w:r>
        <w:t>economic activity changes through the relationships with observed economic changes (</w:t>
      </w:r>
      <w:proofErr w:type="spellStart"/>
      <w:r>
        <w:t>Doeksen</w:t>
      </w:r>
      <w:proofErr w:type="spellEnd"/>
      <w:r>
        <w:t xml:space="preserve"> et al. 1998:68).</w:t>
      </w:r>
    </w:p>
    <w:p w:rsidR="00B96A43" w:rsidRDefault="00B96A43" w:rsidP="00973F80">
      <w:pPr>
        <w:ind w:right="576" w:firstLine="720"/>
      </w:pPr>
      <w:r>
        <w:t>For example, demand for health services</w:t>
      </w:r>
      <w:r w:rsidR="000463F3">
        <w:t xml:space="preserve"> in a particular community</w:t>
      </w:r>
      <w:r>
        <w:t xml:space="preserve"> rises, so a hospital hires a new doctor for their services, and the doctor spends their income on goods and services. This creates opportunity for retail and hiring, which leads to more wages, and hence more spending. Thus, the dollar is multiplied as it moves its way through the economy. Additionally, the hospital will purchase equipment and supplies, leading to affiliated companies that will provide those services, creating more jobs, payroll, and spending. For every new job, the economic effect of the hospital becomes greater, as it generates more spending and revenue. Should one of the inputs, such as demand or ability to pay change, however, then the outputs also </w:t>
      </w:r>
      <w:proofErr w:type="gramStart"/>
      <w:r>
        <w:t>change.</w:t>
      </w:r>
      <w:proofErr w:type="gramEnd"/>
      <w:r>
        <w:t xml:space="preserve"> There will be decreased spending and thus decrease wages and economic opportunity.</w:t>
      </w:r>
    </w:p>
    <w:p w:rsidR="00B96A43" w:rsidRDefault="00B96A43" w:rsidP="00973F80">
      <w:pPr>
        <w:ind w:right="576" w:firstLine="720"/>
      </w:pPr>
      <w:proofErr w:type="spellStart"/>
      <w:r>
        <w:t>Doeksen</w:t>
      </w:r>
      <w:proofErr w:type="spellEnd"/>
      <w:r>
        <w:t xml:space="preserve"> et al. (</w:t>
      </w:r>
      <w:r w:rsidR="000463F3">
        <w:t>1998) utilized IMPLAN</w:t>
      </w:r>
      <w:r>
        <w:t xml:space="preserve"> </w:t>
      </w:r>
      <w:r w:rsidR="00B75894">
        <w:t>computing</w:t>
      </w:r>
      <w:r>
        <w:t xml:space="preserve"> software develop</w:t>
      </w:r>
      <w:r w:rsidR="00D719A3">
        <w:t>ed by the U. S. Forest Service that</w:t>
      </w:r>
      <w:r>
        <w:t xml:space="preserve"> can construct region input-output models and develop multipliers that describe the effect that certain economic activity will have on the overall economy. Th</w:t>
      </w:r>
      <w:r w:rsidR="007607A0">
        <w:t>ey found, for example, that in nine</w:t>
      </w:r>
      <w:r>
        <w:t xml:space="preserve"> Oklahoma counties, the employment of one person in a hospital will lead to 0.46 additional </w:t>
      </w:r>
      <w:r w:rsidR="00D719A3">
        <w:t>employments</w:t>
      </w:r>
      <w:r>
        <w:t xml:space="preserve"> in other sectors of the economy, thus there is an identified multiplier of 1.46 through direct, indirect, and induced effects of the initial employment. This means that with 65 employees at hospitals, 30 additional </w:t>
      </w:r>
      <w:r>
        <w:lastRenderedPageBreak/>
        <w:t>individuals are employed in the economy (</w:t>
      </w:r>
      <w:proofErr w:type="spellStart"/>
      <w:r>
        <w:t>Doeksen</w:t>
      </w:r>
      <w:proofErr w:type="spellEnd"/>
      <w:r>
        <w:t xml:space="preserve"> et al. 1998:71). Additionally, healthcare income is multiplied 1.43 times throughout an economy; $1,561,968 in hospital payroll induces an additional $885,000 in payroll across the economy (</w:t>
      </w:r>
      <w:proofErr w:type="spellStart"/>
      <w:r>
        <w:t>Doeksen</w:t>
      </w:r>
      <w:proofErr w:type="spellEnd"/>
      <w:r>
        <w:t xml:space="preserve"> et al. 1998:71). </w:t>
      </w:r>
      <w:proofErr w:type="spellStart"/>
      <w:r>
        <w:t>Doeksen</w:t>
      </w:r>
      <w:proofErr w:type="spellEnd"/>
      <w:r>
        <w:t xml:space="preserve"> and colleagues have since contributed regular health sector economic impact analyses for various regions and counties of Oklahoma. </w:t>
      </w:r>
    </w:p>
    <w:p w:rsidR="008904F0" w:rsidRDefault="008904F0" w:rsidP="00973F80">
      <w:pPr>
        <w:ind w:right="576" w:firstLine="720"/>
      </w:pPr>
    </w:p>
    <w:p w:rsidR="00B96A43" w:rsidRDefault="00B96A43" w:rsidP="00973F80">
      <w:pPr>
        <w:pStyle w:val="Heading3"/>
        <w:ind w:right="576"/>
      </w:pPr>
      <w:bookmarkStart w:id="57" w:name="_Toc384663567"/>
      <w:r>
        <w:t>Haskell County</w:t>
      </w:r>
      <w:bookmarkEnd w:id="57"/>
    </w:p>
    <w:p w:rsidR="00D719A3" w:rsidRPr="00D719A3" w:rsidRDefault="00B96A43" w:rsidP="00900367">
      <w:pPr>
        <w:keepNext/>
        <w:ind w:right="576" w:firstLine="720"/>
        <w:rPr>
          <w:noProof/>
          <w:lang w:bidi="ar-SA"/>
        </w:rPr>
      </w:pPr>
      <w:r>
        <w:t xml:space="preserve">The most recent report for Haskell County, </w:t>
      </w:r>
      <w:proofErr w:type="spellStart"/>
      <w:r>
        <w:t>Whitacre</w:t>
      </w:r>
      <w:proofErr w:type="spellEnd"/>
      <w:r>
        <w:t xml:space="preserve"> et al. 2006, shows that the economic impact of healthcare is particularly strong. Based on 2004 IMPLAN database computations, the Haskell County health sector provided 523 direct jobs with a multiplier of 1.24 for an overall economic effect of 649 job</w:t>
      </w:r>
      <w:r w:rsidRPr="00B75894">
        <w:t>s.</w:t>
      </w:r>
      <w:r>
        <w:t xml:space="preserve"> The direct jobs (523) provided $16,145,228 in income with a multiplier of 1.21 for an overall economic impact of $19,518,883 annually. Additionally, retail sales from healthcare entities contributed $5,990,303 and $59,902 in one cent sales tax</w:t>
      </w:r>
      <w:r w:rsidR="00900367">
        <w:t xml:space="preserve"> </w:t>
      </w:r>
      <w:r>
        <w:t>to the Haskell County economy in 2006 (</w:t>
      </w:r>
      <w:proofErr w:type="spellStart"/>
      <w:r>
        <w:t>Whitacre</w:t>
      </w:r>
      <w:proofErr w:type="spellEnd"/>
      <w:r>
        <w:t xml:space="preserve"> et al. 2006:10).</w:t>
      </w:r>
      <w:r w:rsidR="00D719A3">
        <w:rPr>
          <w:rStyle w:val="FootnoteReference"/>
        </w:rPr>
        <w:footnoteReference w:id="14"/>
      </w:r>
      <w:r w:rsidR="00D719A3" w:rsidRPr="00D719A3">
        <w:rPr>
          <w:noProof/>
          <w:lang w:bidi="ar-SA"/>
        </w:rPr>
        <w:t xml:space="preserve"> </w:t>
      </w:r>
    </w:p>
    <w:p w:rsidR="00B96A43" w:rsidRDefault="00B96A43" w:rsidP="00973F80">
      <w:pPr>
        <w:ind w:right="576" w:firstLine="720"/>
      </w:pPr>
      <w:proofErr w:type="spellStart"/>
      <w:r>
        <w:t>Doeksen</w:t>
      </w:r>
      <w:proofErr w:type="spellEnd"/>
      <w:r>
        <w:t xml:space="preserve"> and colleagues have also begun providing county information reports through Rural Health Works which provide much needed data to health an</w:t>
      </w:r>
      <w:r w:rsidR="007607A0">
        <w:t>d community developers. Figure 10</w:t>
      </w:r>
      <w:r>
        <w:t xml:space="preserve"> shows the percentage of the 2011 full and part time workforce employed in the top four occupations for residents of Haskell </w:t>
      </w:r>
      <w:r>
        <w:lastRenderedPageBreak/>
        <w:t>County (</w:t>
      </w:r>
      <w:proofErr w:type="spellStart"/>
      <w:r w:rsidR="00B75894">
        <w:t>Doeksen</w:t>
      </w:r>
      <w:proofErr w:type="spellEnd"/>
      <w:r>
        <w:t xml:space="preserve"> et al. 2013b). These numbers represent residents of the county and their occupation, not necessarily the economic activity in the county (some residents are working in other counties). Healthcare workers residing in Haskell County generated $45,614,000 in earnings, while farm employment contributed $13,978,000, retail contributed $15,610,000 and mining contributed $19,106,000 in 2011. Despite this, Haskell County had a 6.9% unemployment rate, 20.2% persons in poverty rate, and </w:t>
      </w:r>
      <w:proofErr w:type="gramStart"/>
      <w:r>
        <w:t>a 31.2% children</w:t>
      </w:r>
      <w:proofErr w:type="gramEnd"/>
      <w:r>
        <w:t xml:space="preserve"> in poverty rate (</w:t>
      </w:r>
      <w:proofErr w:type="spellStart"/>
      <w:r>
        <w:t>Doeksen</w:t>
      </w:r>
      <w:proofErr w:type="spellEnd"/>
      <w:r>
        <w:t xml:space="preserve"> et al. 2013b).</w:t>
      </w:r>
      <w:r w:rsidR="00900367" w:rsidRPr="00900367">
        <w:rPr>
          <w:noProof/>
          <w:lang w:bidi="ar-SA"/>
        </w:rPr>
        <w:t xml:space="preserve"> </w:t>
      </w:r>
      <w:r w:rsidR="00900367" w:rsidRPr="00056F19">
        <w:rPr>
          <w:noProof/>
          <w:lang w:bidi="ar-SA"/>
        </w:rPr>
        <w:drawing>
          <wp:inline distT="0" distB="0" distL="0" distR="0">
            <wp:extent cx="5394960" cy="3147060"/>
            <wp:effectExtent l="19050" t="0" r="0"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00367" w:rsidRDefault="00900367" w:rsidP="00900367">
      <w:pPr>
        <w:pStyle w:val="Caption"/>
        <w:ind w:right="576"/>
      </w:pPr>
      <w:bookmarkStart w:id="58" w:name="_Toc383387670"/>
      <w:r>
        <w:t xml:space="preserve">Figure </w:t>
      </w:r>
      <w:fldSimple w:instr=" SEQ Figure \* ARABIC ">
        <w:r w:rsidR="007A2C8A">
          <w:rPr>
            <w:noProof/>
          </w:rPr>
          <w:t>10</w:t>
        </w:r>
      </w:fldSimple>
      <w:r>
        <w:t>: Percentage of Employment in Top Four Employment Sectors for Haskell County.</w:t>
      </w:r>
      <w:bookmarkEnd w:id="58"/>
    </w:p>
    <w:p w:rsidR="00D719A3" w:rsidRDefault="00D719A3" w:rsidP="00973F80">
      <w:pPr>
        <w:ind w:right="576" w:firstLine="720"/>
      </w:pPr>
    </w:p>
    <w:p w:rsidR="00B96A43" w:rsidRDefault="00B96A43" w:rsidP="00973F80">
      <w:pPr>
        <w:pStyle w:val="Heading3"/>
        <w:ind w:right="576"/>
      </w:pPr>
      <w:bookmarkStart w:id="59" w:name="_Toc384663568"/>
      <w:r>
        <w:t>Sequoyah County</w:t>
      </w:r>
      <w:bookmarkEnd w:id="59"/>
    </w:p>
    <w:p w:rsidR="00B96A43" w:rsidRDefault="00B96A43" w:rsidP="00973F80">
      <w:pPr>
        <w:ind w:right="576" w:firstLine="720"/>
      </w:pPr>
      <w:r>
        <w:t xml:space="preserve">The most recent report for Sequoyah County, Brooks et al. 2010b, shows that the economic impact </w:t>
      </w:r>
      <w:r w:rsidR="007607A0">
        <w:t>of healthcare is</w:t>
      </w:r>
      <w:r>
        <w:t xml:space="preserve"> much stronger than in Haskell County. Based on 2008 IMPLAN database computations, the Sequoyah County health </w:t>
      </w:r>
      <w:r>
        <w:lastRenderedPageBreak/>
        <w:t>sector provided 862 direct jobs with a multiplier of 1.26 for an overall economic effect of 1,087 job</w:t>
      </w:r>
      <w:r w:rsidRPr="00B75894">
        <w:t>s</w:t>
      </w:r>
      <w:r>
        <w:t>. The direct jobs (862) provided $35,406,716 in income with a multiplier of 1.18 for an overall economic impact of $41,836,638 annually. Additionally, retail sales from healthcare entities contributed $8,216,716 and $82,167 in o</w:t>
      </w:r>
      <w:r w:rsidR="00D719A3">
        <w:t>ne cent sales tax to the Sequoyah</w:t>
      </w:r>
      <w:r>
        <w:t xml:space="preserve"> County economy in 2008 (Brooks et al. 2010b:25).</w:t>
      </w:r>
      <w:r w:rsidR="00D719A3" w:rsidRPr="00D719A3">
        <w:rPr>
          <w:noProof/>
          <w:lang w:bidi="ar-SA"/>
        </w:rPr>
        <w:t xml:space="preserve"> </w:t>
      </w:r>
      <w:r w:rsidR="001875DA" w:rsidRPr="008A46C6">
        <w:rPr>
          <w:noProof/>
          <w:lang w:bidi="ar-SA"/>
        </w:rPr>
        <w:drawing>
          <wp:inline distT="0" distB="0" distL="0" distR="0">
            <wp:extent cx="5394960" cy="3147060"/>
            <wp:effectExtent l="19050" t="0" r="0" b="0"/>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875DA" w:rsidRDefault="001875DA" w:rsidP="001875DA">
      <w:pPr>
        <w:pStyle w:val="Caption"/>
        <w:ind w:right="576"/>
      </w:pPr>
      <w:bookmarkStart w:id="60" w:name="_Toc383387671"/>
      <w:r>
        <w:t xml:space="preserve">Figure </w:t>
      </w:r>
      <w:fldSimple w:instr=" SEQ Figure \* ARABIC ">
        <w:r w:rsidR="007A2C8A">
          <w:rPr>
            <w:noProof/>
          </w:rPr>
          <w:t>11</w:t>
        </w:r>
      </w:fldSimple>
      <w:r>
        <w:t xml:space="preserve">: </w:t>
      </w:r>
      <w:r w:rsidRPr="00271DFE">
        <w:t>Percentage of Employment in Top Fou</w:t>
      </w:r>
      <w:r>
        <w:t>r Employment Sectors for Sequoyah</w:t>
      </w:r>
      <w:r w:rsidRPr="00271DFE">
        <w:t xml:space="preserve"> County.</w:t>
      </w:r>
      <w:bookmarkEnd w:id="60"/>
    </w:p>
    <w:p w:rsidR="001875DA" w:rsidRDefault="001875DA" w:rsidP="00973F80">
      <w:pPr>
        <w:keepNext/>
        <w:ind w:right="576" w:firstLine="720"/>
      </w:pPr>
    </w:p>
    <w:p w:rsidR="00D719A3" w:rsidRDefault="007607A0" w:rsidP="00973F80">
      <w:pPr>
        <w:keepNext/>
        <w:ind w:right="576" w:firstLine="720"/>
      </w:pPr>
      <w:r>
        <w:t>Figure 11</w:t>
      </w:r>
      <w:r w:rsidR="00B96A43">
        <w:t xml:space="preserve"> shows the percentage of the 2011 full and part time workforce employed in the top four occupations for residents of Sequoyah County (</w:t>
      </w:r>
      <w:proofErr w:type="spellStart"/>
      <w:r w:rsidR="00B96A43">
        <w:t>Doeksen</w:t>
      </w:r>
      <w:proofErr w:type="spellEnd"/>
      <w:r w:rsidR="00B96A43">
        <w:t xml:space="preserve"> et al. 2013d). These numbers represent residents of the county and their occupation, not necessarily the economic activity in the county (some residents are working in other counties).</w:t>
      </w:r>
      <w:r w:rsidR="000463F3">
        <w:t xml:space="preserve"> </w:t>
      </w:r>
      <w:r w:rsidR="00B96A43">
        <w:t xml:space="preserve">Healthcare workers residing in Sequoyah County generated $60,107,000 in earnings, while farm employment contributed </w:t>
      </w:r>
      <w:r w:rsidR="00B96A43">
        <w:lastRenderedPageBreak/>
        <w:t xml:space="preserve">$5,260,000, retail contributed $53,808,000 and government employment contributed $157,250,000 in 2011. Despite this, Sequoyah County had an 8.5% unemployment rate, 20.8% persons in poverty rate, and </w:t>
      </w:r>
      <w:proofErr w:type="gramStart"/>
      <w:r w:rsidR="00B96A43">
        <w:t>a 32.4% children</w:t>
      </w:r>
      <w:proofErr w:type="gramEnd"/>
      <w:r w:rsidR="00B96A43">
        <w:t xml:space="preserve"> in pove</w:t>
      </w:r>
      <w:r w:rsidR="001875DA">
        <w:t>rty rate (</w:t>
      </w:r>
      <w:proofErr w:type="spellStart"/>
      <w:r w:rsidR="001875DA">
        <w:t>Doeksen</w:t>
      </w:r>
      <w:proofErr w:type="spellEnd"/>
      <w:r w:rsidR="001875DA">
        <w:t xml:space="preserve"> et al. 2013d)</w:t>
      </w:r>
    </w:p>
    <w:p w:rsidR="00B96A43" w:rsidRDefault="00B96A43" w:rsidP="008904F0">
      <w:pPr>
        <w:ind w:right="576"/>
      </w:pPr>
    </w:p>
    <w:p w:rsidR="00B96A43" w:rsidRDefault="00B96A43" w:rsidP="00973F80">
      <w:pPr>
        <w:pStyle w:val="Heading3"/>
        <w:ind w:right="576"/>
      </w:pPr>
      <w:bookmarkStart w:id="61" w:name="_Toc384663569"/>
      <w:r>
        <w:t>McIntosh County</w:t>
      </w:r>
      <w:bookmarkEnd w:id="61"/>
    </w:p>
    <w:p w:rsidR="00B96A43" w:rsidRDefault="00B96A43" w:rsidP="00973F80">
      <w:pPr>
        <w:ind w:right="576" w:firstLine="720"/>
      </w:pPr>
      <w:r>
        <w:t>The most recent report for McIntosh County, Brooks et al. 2010a, shows that the economic impact of healthcare is more comparable to Haskell County than Sequoyah County. Based on 2008 IMPLAN database computations, the McIntosh County health sector provided 332 direct jobs with a multiplier of 1.31 for an overall economic effect of 434 job</w:t>
      </w:r>
      <w:r w:rsidRPr="00871166">
        <w:t>s.</w:t>
      </w:r>
      <w:r>
        <w:t xml:space="preserve"> The direct jobs (332) provided $14,634,575 in income with a multiplier of 1.12 for an overall economic impact of $16,382,260 annually. Additionally, retail sales from healthcare entities contributed $4,292,152 and $42,922 in one cent sales tax to the McIntosh County economy in 2008 (Brooks et al. 2010a:25).</w:t>
      </w:r>
    </w:p>
    <w:p w:rsidR="00B96A43" w:rsidRDefault="007746FC" w:rsidP="00973F80">
      <w:pPr>
        <w:ind w:right="576" w:firstLine="720"/>
      </w:pPr>
      <w:r>
        <w:t>Figu</w:t>
      </w:r>
      <w:r w:rsidR="007607A0">
        <w:t>re 12</w:t>
      </w:r>
      <w:r w:rsidR="00B96A43">
        <w:t xml:space="preserve"> shows the percentage of the 2011 full and part time workforce employed in the top four occupations for residents of McIntosh County (</w:t>
      </w:r>
      <w:proofErr w:type="spellStart"/>
      <w:r w:rsidR="00B96A43">
        <w:t>Doeksen</w:t>
      </w:r>
      <w:proofErr w:type="spellEnd"/>
      <w:r w:rsidR="00B96A43">
        <w:t xml:space="preserve"> et al. 2013c). These numbers represent residents of the county and their occupation, not necessarily the economic activity in the county (some residents are working in other counties). Healthcare workers residing in McIntosh County generated $26,213,000 in earnings, while farm empl</w:t>
      </w:r>
      <w:r w:rsidR="003F109D">
        <w:t xml:space="preserve">oyment contributed $3,250,000, </w:t>
      </w:r>
      <w:r w:rsidR="00B96A43">
        <w:t xml:space="preserve">retail contributed $37,481,000 and government employment contributed $55,267,000 in 2011. Despite this, McIntosh County had an 8.6% </w:t>
      </w:r>
      <w:r w:rsidR="00B96A43">
        <w:lastRenderedPageBreak/>
        <w:t>unemployment rate, 24.5% persons in poverty rate, and a 33.6</w:t>
      </w:r>
      <w:proofErr w:type="gramStart"/>
      <w:r w:rsidR="00B96A43">
        <w:t xml:space="preserve">% </w:t>
      </w:r>
      <w:r w:rsidR="008904F0">
        <w:t xml:space="preserve"> </w:t>
      </w:r>
      <w:r w:rsidR="00B96A43">
        <w:t>children</w:t>
      </w:r>
      <w:proofErr w:type="gramEnd"/>
      <w:r w:rsidR="00B96A43">
        <w:t xml:space="preserve"> in poverty rate (</w:t>
      </w:r>
      <w:proofErr w:type="spellStart"/>
      <w:r w:rsidR="00B96A43">
        <w:t>Doeksen</w:t>
      </w:r>
      <w:proofErr w:type="spellEnd"/>
      <w:r w:rsidR="00B96A43">
        <w:t xml:space="preserve"> et al. 2013c).</w:t>
      </w:r>
    </w:p>
    <w:p w:rsidR="007746FC" w:rsidRDefault="007746FC" w:rsidP="00973F80">
      <w:pPr>
        <w:keepNext/>
        <w:ind w:right="576"/>
      </w:pPr>
      <w:r w:rsidRPr="00BB5529">
        <w:rPr>
          <w:noProof/>
          <w:lang w:bidi="ar-SA"/>
        </w:rPr>
        <w:drawing>
          <wp:inline distT="0" distB="0" distL="0" distR="0">
            <wp:extent cx="5394960" cy="3147060"/>
            <wp:effectExtent l="19050" t="0" r="0" b="0"/>
            <wp:docPr id="1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96A43" w:rsidRDefault="007746FC" w:rsidP="00973F80">
      <w:pPr>
        <w:pStyle w:val="Caption"/>
        <w:ind w:right="576"/>
      </w:pPr>
      <w:bookmarkStart w:id="62" w:name="_Toc383387672"/>
      <w:r>
        <w:t xml:space="preserve">Figure </w:t>
      </w:r>
      <w:fldSimple w:instr=" SEQ Figure \* ARABIC ">
        <w:r w:rsidR="007A2C8A">
          <w:rPr>
            <w:noProof/>
          </w:rPr>
          <w:t>12</w:t>
        </w:r>
      </w:fldSimple>
      <w:r>
        <w:t xml:space="preserve">: </w:t>
      </w:r>
      <w:r w:rsidRPr="00971194">
        <w:t>Percentage of Employment in Top Fou</w:t>
      </w:r>
      <w:r>
        <w:t>r Employment Sectors for McIntosh</w:t>
      </w:r>
      <w:r w:rsidRPr="00971194">
        <w:t xml:space="preserve"> County.</w:t>
      </w:r>
      <w:bookmarkEnd w:id="62"/>
    </w:p>
    <w:p w:rsidR="00B96A43" w:rsidRDefault="00B96A43" w:rsidP="007607A0">
      <w:pPr>
        <w:ind w:right="576"/>
      </w:pPr>
    </w:p>
    <w:p w:rsidR="00B96A43" w:rsidRDefault="00B96A43" w:rsidP="00973F80">
      <w:pPr>
        <w:pStyle w:val="Heading3"/>
        <w:ind w:right="576"/>
      </w:pPr>
      <w:bookmarkStart w:id="63" w:name="_Toc384663570"/>
      <w:r>
        <w:t>Le Flore County</w:t>
      </w:r>
      <w:bookmarkEnd w:id="63"/>
    </w:p>
    <w:p w:rsidR="007746FC" w:rsidRDefault="00B96A43" w:rsidP="00973F80">
      <w:pPr>
        <w:keepNext/>
        <w:ind w:right="576" w:firstLine="720"/>
      </w:pPr>
      <w:r>
        <w:t>The most recent report for Le Flore County, Brooks et al. 2013, shows that the economic impact of healthcare is more comparable to Sequoyah County than Haskell and McIntosh Counties. Based on 2011 IMPLAN database computations, the Le Flore County health sector provided 811 direct jobs with a multiplier of 1.15 for an overall economic effect of 931 job</w:t>
      </w:r>
      <w:r w:rsidRPr="00871166">
        <w:t>s.</w:t>
      </w:r>
      <w:r>
        <w:t xml:space="preserve"> The direct jobs (811) provided $43,023,551 in income with a multiplier of 1.17 for an overall economic impact of $50,344,687 annually. Additionally, retail sales from healthcare entities contributed $11,831,001 and $118,310 in one cent sales tax to the Le Flore </w:t>
      </w:r>
      <w:r>
        <w:lastRenderedPageBreak/>
        <w:t>County economy in 2011 (Brooks et al. 2013:27).</w:t>
      </w:r>
      <w:r w:rsidR="007746FC" w:rsidRPr="007746FC">
        <w:rPr>
          <w:noProof/>
          <w:lang w:bidi="ar-SA"/>
        </w:rPr>
        <w:t xml:space="preserve"> </w:t>
      </w:r>
      <w:r w:rsidR="007746FC" w:rsidRPr="003929B6">
        <w:rPr>
          <w:noProof/>
          <w:lang w:bidi="ar-SA"/>
        </w:rPr>
        <w:drawing>
          <wp:inline distT="0" distB="0" distL="0" distR="0">
            <wp:extent cx="5394960" cy="3147060"/>
            <wp:effectExtent l="19050" t="0" r="0" b="0"/>
            <wp:docPr id="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96A43" w:rsidRDefault="007746FC" w:rsidP="00973F80">
      <w:pPr>
        <w:pStyle w:val="Caption"/>
        <w:ind w:right="576"/>
      </w:pPr>
      <w:bookmarkStart w:id="64" w:name="_Toc383387673"/>
      <w:r>
        <w:t xml:space="preserve">Figure </w:t>
      </w:r>
      <w:fldSimple w:instr=" SEQ Figure \* ARABIC ">
        <w:r w:rsidR="007A2C8A">
          <w:rPr>
            <w:noProof/>
          </w:rPr>
          <w:t>13</w:t>
        </w:r>
      </w:fldSimple>
      <w:r>
        <w:t xml:space="preserve">: </w:t>
      </w:r>
      <w:r w:rsidRPr="00C77B17">
        <w:t>Percentage of Employment in Top Four</w:t>
      </w:r>
      <w:r>
        <w:t xml:space="preserve"> Employment Sectors for Le Flore </w:t>
      </w:r>
      <w:r w:rsidRPr="00C77B17">
        <w:t>County.</w:t>
      </w:r>
      <w:bookmarkEnd w:id="64"/>
    </w:p>
    <w:p w:rsidR="007746FC" w:rsidRPr="007746FC" w:rsidRDefault="007746FC" w:rsidP="00973F80">
      <w:pPr>
        <w:ind w:right="576"/>
      </w:pPr>
    </w:p>
    <w:p w:rsidR="00B96A43" w:rsidRDefault="007607A0" w:rsidP="001875DA">
      <w:pPr>
        <w:ind w:right="576" w:firstLine="720"/>
      </w:pPr>
      <w:r>
        <w:t>Figure 13</w:t>
      </w:r>
      <w:r w:rsidR="00B96A43">
        <w:t xml:space="preserve"> shows the percentage of the 2011 full and part time workforce employed in the top four occupations for residents of Le Flore County (</w:t>
      </w:r>
      <w:proofErr w:type="spellStart"/>
      <w:r w:rsidR="00B96A43">
        <w:t>Doeksen</w:t>
      </w:r>
      <w:proofErr w:type="spellEnd"/>
      <w:r w:rsidR="00B96A43">
        <w:t xml:space="preserve"> et al. 2013a). These numbers represent residents of the county and their occupation, not necessarily the economic activity in the county (some residents are working in other counties). Healthcare workers residing in Le Flore County generated $61,501,000 in earnings (Brooks et al. 2013:7), while farm employment contributed $32,393,000, retail contributed $52,205,000 and manufacturing employment contributed $59,853,000 in 2011. Despite this, Le Flore County had a 9.5% unemployment rate, 20.4% persons in poverty rate, and </w:t>
      </w:r>
      <w:proofErr w:type="gramStart"/>
      <w:r w:rsidR="00B96A43">
        <w:t>a 26.7% children</w:t>
      </w:r>
      <w:proofErr w:type="gramEnd"/>
      <w:r w:rsidR="00B96A43">
        <w:t xml:space="preserve"> in poverty rate (</w:t>
      </w:r>
      <w:proofErr w:type="spellStart"/>
      <w:r w:rsidR="00B96A43">
        <w:t>Doeksen</w:t>
      </w:r>
      <w:proofErr w:type="spellEnd"/>
      <w:r w:rsidR="00B96A43">
        <w:t xml:space="preserve"> et al. 2013a).</w:t>
      </w:r>
    </w:p>
    <w:p w:rsidR="00B96A43" w:rsidRDefault="00B96A43" w:rsidP="00973F80">
      <w:pPr>
        <w:pStyle w:val="Heading3"/>
        <w:ind w:right="576"/>
      </w:pPr>
      <w:bookmarkStart w:id="65" w:name="_Toc384663571"/>
      <w:r>
        <w:lastRenderedPageBreak/>
        <w:t>The Importance of Healthcare for Rural Economies</w:t>
      </w:r>
      <w:bookmarkEnd w:id="65"/>
    </w:p>
    <w:p w:rsidR="00B96A43" w:rsidRDefault="00B96A43" w:rsidP="00973F80">
      <w:pPr>
        <w:ind w:right="576" w:firstLine="720"/>
      </w:pPr>
      <w:r>
        <w:t>As the above data show, healthcare is a vital element of rural eastern Oklahoma economies. At the state level, healthcare sector employment accounted for 16.8% of the total state employment for Oklahoma (Brooks et al. 2013:7). Only McIntosh County’s healthcare employment percentage, 10.8%, falls below the state percentage. Sequoyah, Haskell, and Le Flore Counties had healthcare employment percentages of 18.6%, 24%, and 28%, respectively. Haskell and Le Flore in particular had one quarter of their population employed in the health sector. Should anything happen to disrupt that employment, the results would be catastrophic to the local economies.</w:t>
      </w:r>
    </w:p>
    <w:p w:rsidR="00B96A43" w:rsidRDefault="00B96A43" w:rsidP="00973F80">
      <w:pPr>
        <w:ind w:right="576" w:firstLine="720"/>
      </w:pPr>
      <w:r>
        <w:t xml:space="preserve">Healthcare, as shown above, generates economic activity well beyond the direct employment of health professionals and their payroll. Brooks and </w:t>
      </w:r>
      <w:proofErr w:type="spellStart"/>
      <w:r>
        <w:t>Whitacre</w:t>
      </w:r>
      <w:proofErr w:type="spellEnd"/>
      <w:r>
        <w:t xml:space="preserve"> (2010) find that Critical Access Hospitals (CAH) have a significant positive impact on rural economies. CAHs are CMS designated hospitals in rural areas with 25 beds or less that receive federal subsidies, similar to FQHCs, and provide care traditionally associated with hospitals, especially 24-hour emergency care (See HRSA 210 for more detailed discussion). Because the free market is often not able to support rural hospitals, CAHs, as designated under The Balanced Budget Refinement Act of 1999, are eligible for enhance</w:t>
      </w:r>
      <w:r w:rsidR="007607A0">
        <w:t>d</w:t>
      </w:r>
      <w:r>
        <w:t xml:space="preserve"> Medicare and Medicaid payment and other support and grant opportunities (Brooks and </w:t>
      </w:r>
      <w:proofErr w:type="spellStart"/>
      <w:r>
        <w:t>Whitacre</w:t>
      </w:r>
      <w:proofErr w:type="spellEnd"/>
      <w:r>
        <w:t xml:space="preserve"> 2010:30).</w:t>
      </w:r>
    </w:p>
    <w:p w:rsidR="00B96A43" w:rsidRDefault="00B96A43" w:rsidP="00973F80">
      <w:pPr>
        <w:ind w:right="576" w:firstLine="720"/>
      </w:pPr>
      <w:r>
        <w:t xml:space="preserve">In Oklahoma, Brooks and </w:t>
      </w:r>
      <w:proofErr w:type="spellStart"/>
      <w:r>
        <w:t>Whitacre</w:t>
      </w:r>
      <w:proofErr w:type="spellEnd"/>
      <w:r>
        <w:t xml:space="preserve"> (2010:35) found that the presence of a CAH in a rural community has a positive and significant effect on retail activity. </w:t>
      </w:r>
      <w:r>
        <w:lastRenderedPageBreak/>
        <w:t xml:space="preserve">Through their empirical study of 105 rural Oklahoma communities, they found that the presence of a CAH positively impacts retail activity by up to 27.6%, similar to the positive effect, 26.5% that a Walmart store presence has on small rural towns (Brooks and </w:t>
      </w:r>
      <w:proofErr w:type="spellStart"/>
      <w:r>
        <w:t>Whitacre</w:t>
      </w:r>
      <w:proofErr w:type="spellEnd"/>
      <w:r>
        <w:t xml:space="preserve"> 2010:35). They argue that because CAHs provide significant return on investment, continued support of CAHs is an important economic strategy that benefits communities in both physical and financial health (Brooks and </w:t>
      </w:r>
      <w:proofErr w:type="spellStart"/>
      <w:r>
        <w:t>Whitacre</w:t>
      </w:r>
      <w:proofErr w:type="spellEnd"/>
      <w:r>
        <w:t xml:space="preserve"> 2010). The two together have a more significant effect on the overall wellness of a community. </w:t>
      </w:r>
    </w:p>
    <w:p w:rsidR="00B96A43" w:rsidRDefault="00B96A43" w:rsidP="00973F80">
      <w:pPr>
        <w:ind w:right="576" w:firstLine="720"/>
      </w:pPr>
      <w:r>
        <w:t xml:space="preserve">CAHs, and FQHCs as well, also offer workforce development opportunities. Nelson and Wolf-Powers (2009) argue that health care based economic development through the potential of hospitals to offer low-and semiskilled workers employment and advancement opportunities is comparable to other employment sectors such as: accommodations; legal services and securities; and commodities. These opportunities for improvement of the </w:t>
      </w:r>
      <w:proofErr w:type="spellStart"/>
      <w:r>
        <w:t>wel</w:t>
      </w:r>
      <w:r w:rsidR="007607A0">
        <w:t>l being</w:t>
      </w:r>
      <w:proofErr w:type="spellEnd"/>
      <w:r w:rsidR="007607A0">
        <w:t xml:space="preserve"> for low income workers </w:t>
      </w:r>
      <w:r>
        <w:t>is a place for more serious attention and investment from the economic and workforce development sectors.</w:t>
      </w:r>
    </w:p>
    <w:p w:rsidR="00B96A43" w:rsidRDefault="00B96A43" w:rsidP="00973F80">
      <w:pPr>
        <w:ind w:right="576" w:firstLine="720"/>
      </w:pPr>
      <w:r>
        <w:t xml:space="preserve">The effectiveness of the current CAH program, however, has come under significant scrutiny. As Lawler et al. (2003) found in their study of 15 rural Oklahoma hospitals that underwent conversion to CAHs, the financial benefits of conversion often do not fully cover losses for rural hospitals. All 15 of the hospitals studied by Lawler et al. (2003) had posted losses prior to conversion. After conversion, ten of the hospitals were still posting loses a year after converting. Most, however, were able to significantly reduce their losses, and </w:t>
      </w:r>
      <w:r>
        <w:lastRenderedPageBreak/>
        <w:t xml:space="preserve">only one hospital had a negative net change (Lawler et al. 2010:137). </w:t>
      </w:r>
      <w:proofErr w:type="spellStart"/>
      <w:r>
        <w:t>Ona</w:t>
      </w:r>
      <w:proofErr w:type="spellEnd"/>
      <w:r>
        <w:t xml:space="preserve"> and Davis (2010) found similar results in Kentucky.</w:t>
      </w:r>
    </w:p>
    <w:p w:rsidR="00B96A43" w:rsidRDefault="00B96A43" w:rsidP="00973F80">
      <w:pPr>
        <w:ind w:right="576" w:firstLine="720"/>
      </w:pPr>
      <w:r>
        <w:t xml:space="preserve">As important as these studies are, they do not provide a complete picture of the impact of the healthcare sector on local economies. The most </w:t>
      </w:r>
      <w:r w:rsidR="000463F3">
        <w:t xml:space="preserve">significant critique I have is there is a </w:t>
      </w:r>
      <w:r>
        <w:t xml:space="preserve">failure to incorporate FQHC clinical operations as an area of focus, relying instead on hospitals as the main economic driver. This is understandable as data are not easily separable, and in some counties of the HWC service area, a HWC clinic may not have been in operation at the time of reporting. </w:t>
      </w:r>
      <w:proofErr w:type="spellStart"/>
      <w:r>
        <w:t>Whitacre</w:t>
      </w:r>
      <w:proofErr w:type="spellEnd"/>
      <w:r>
        <w:t xml:space="preserve"> et al. </w:t>
      </w:r>
      <w:r w:rsidR="007607A0">
        <w:t>(</w:t>
      </w:r>
      <w:r>
        <w:t>2006</w:t>
      </w:r>
      <w:r w:rsidR="007607A0">
        <w:t>)</w:t>
      </w:r>
      <w:r>
        <w:t xml:space="preserve"> were the only ones to include HWC in their analysis of the health sector on local economies for the HWC service region. That impact, however, was analyzed while HWC was in its infancy. In many cases hospitals may be the prime economic driver of health sector economies but as FQHCs, particularly HWC, continue to evolve, their impact must be measured in their own terms to understand their unique impact.</w:t>
      </w:r>
    </w:p>
    <w:p w:rsidR="00B96A43" w:rsidRDefault="00B96A43" w:rsidP="00973F80">
      <w:pPr>
        <w:ind w:right="576" w:firstLine="720"/>
      </w:pPr>
      <w:r>
        <w:t>A second critique is the overemphasis on CAHs as the prime mechanism to measure and improve rural health’s effectiveness. This is unfortunate, as FQHCs, when managed well, can provide unique resources and flexibility to meet urgent rural health and economic needs, which I will provide an example of below. Further, it does a disservice to the academic mission of fully understanding rural health in Oklahoma. By omitting one piece of the puzzle, either willingly or unwillingly, the full picture will never be seen.</w:t>
      </w:r>
      <w:r w:rsidR="008904F0">
        <w:t xml:space="preserve"> There is significant evidence across the state that this focus and the effort to omit the impact of FQHCs was </w:t>
      </w:r>
      <w:r w:rsidR="008904F0">
        <w:lastRenderedPageBreak/>
        <w:t>intentional on part of the now retired leadership of the Oklahoma Office of Rural Health, which I will discuss more thoroughly in chapter seven.</w:t>
      </w:r>
    </w:p>
    <w:p w:rsidR="00B96A43" w:rsidRDefault="00B96A43" w:rsidP="00973F80">
      <w:pPr>
        <w:ind w:right="576" w:firstLine="720"/>
      </w:pPr>
      <w:r>
        <w:t xml:space="preserve">My last critique, and the one I aim to most fully address in this dissertation, is that FQHCs have not been studied from a qualitative perspective in Oklahoma. Economics and health are not only quantifiable processes; they are lived experiences, much as the opening of this chapter shows. Rural poverty and healthcare must be measured </w:t>
      </w:r>
      <w:r w:rsidR="000463F3">
        <w:t xml:space="preserve">both </w:t>
      </w:r>
      <w:r>
        <w:t>quantitatively and qualitatively in order to make any significant progress in understanding the dynamics of place, health, and economics. In order to provide a fuller picture, below I present the economic benefit of HWC in both quantitatively and qualitatively.</w:t>
      </w:r>
    </w:p>
    <w:p w:rsidR="007978E3" w:rsidRDefault="007978E3" w:rsidP="00973F80">
      <w:pPr>
        <w:pStyle w:val="Heading2"/>
        <w:ind w:right="576"/>
      </w:pPr>
    </w:p>
    <w:p w:rsidR="007978E3" w:rsidRDefault="007978E3" w:rsidP="00973F80">
      <w:pPr>
        <w:pStyle w:val="Heading2"/>
        <w:ind w:right="576"/>
      </w:pPr>
      <w:bookmarkStart w:id="66" w:name="_Toc384663572"/>
      <w:r>
        <w:t>The Economic Impact and Return on Investment of HWC</w:t>
      </w:r>
      <w:bookmarkEnd w:id="66"/>
    </w:p>
    <w:p w:rsidR="007978E3" w:rsidRDefault="007978E3" w:rsidP="00973F80">
      <w:pPr>
        <w:ind w:right="576"/>
      </w:pPr>
      <w:r>
        <w:tab/>
        <w:t xml:space="preserve">The economic impact of the HWC clinics has not yet been previously calculated as they stand on their own. The overall impact on the county service area is remarkable in terms of the revenue and payroll generated through clinical operations. In 2012, for instance, HWC employed approximately 104 Full Time Equivalent (FTE) positions across the four county </w:t>
      </w:r>
      <w:r w:rsidR="00A367D7">
        <w:t xml:space="preserve">medical service </w:t>
      </w:r>
      <w:proofErr w:type="gramStart"/>
      <w:r>
        <w:t>area</w:t>
      </w:r>
      <w:proofErr w:type="gramEnd"/>
      <w:r>
        <w:t>. Those positions generated $4,276,575 in salaries and $705,407 in employee benefits, with an average salary of $42,121. The clinics generated $6,729,307 in clinical and associated revenue and $1,422,762 in pharmacy revenue. Grant revenue for the year was $2,434,670, of which $1,706,501 came from CHC Section 330 grant funds. The clinics provided 58,040 medical encounters to approximately 16,000 individual patients</w:t>
      </w:r>
      <w:r w:rsidR="007E320F">
        <w:t>.</w:t>
      </w:r>
    </w:p>
    <w:p w:rsidR="007978E3" w:rsidRDefault="007978E3" w:rsidP="00973F80">
      <w:pPr>
        <w:ind w:right="576"/>
      </w:pPr>
      <w:r>
        <w:lastRenderedPageBreak/>
        <w:tab/>
        <w:t>In 2011, HWC employed 101 FTE, generating $3,833,918 in salaries and $577,478 in employee benefits, with an average salary of $37,960. The clinics generated $6,016,323 in clinical and associated revenue, and $1,243,478 in pharmacy revenue. Grant revenue for the year was $1,522,971, of which $1,390,743 came from CHC Section 330 grant funds. The clinics provided 52,657 medical encounters to 14,966 individual patients.</w:t>
      </w:r>
    </w:p>
    <w:p w:rsidR="007978E3" w:rsidRDefault="007978E3" w:rsidP="00973F80">
      <w:pPr>
        <w:ind w:right="576"/>
      </w:pPr>
      <w:r>
        <w:tab/>
        <w:t>The economic impact is quite sub</w:t>
      </w:r>
      <w:r w:rsidR="00A367D7">
        <w:t xml:space="preserve">stantial in generating </w:t>
      </w:r>
      <w:r>
        <w:t>high</w:t>
      </w:r>
      <w:r w:rsidR="00A367D7">
        <w:t>er than</w:t>
      </w:r>
      <w:r>
        <w:t xml:space="preserve"> average salaries across the four county </w:t>
      </w:r>
      <w:proofErr w:type="gramStart"/>
      <w:r>
        <w:t>region</w:t>
      </w:r>
      <w:proofErr w:type="gramEnd"/>
      <w:r>
        <w:t xml:space="preserve">, and from 2011 to 2012, HWC’s impact grew significantly. The total induce effect is even greater. As IMPLAN is cost prohibitive to this study, I will rely on the IMPLAN models provided by Brooks et al. 2010a (McIntosh County), Brooks et al. 2010b (Sequoyah County), Brooks et al. 2013 (Le Flore County), and </w:t>
      </w:r>
      <w:proofErr w:type="spellStart"/>
      <w:r>
        <w:t>Whitacre</w:t>
      </w:r>
      <w:proofErr w:type="spellEnd"/>
      <w:r>
        <w:t xml:space="preserve"> et al. 2006 (Haskell County). While this not ideal, these studies have been conducted recently and by professionals who specialize in this area. This provides a relatively safe estimate of the economic impacts that is suitable to the needs of this study. A more thorough examination of the economic impact of the HWC service area should be conducted in the future by a dedicated quantitative researcher.</w:t>
      </w:r>
    </w:p>
    <w:p w:rsidR="007746FC" w:rsidRDefault="007978E3" w:rsidP="00973F80">
      <w:pPr>
        <w:ind w:right="576" w:firstLine="720"/>
      </w:pPr>
      <w:r>
        <w:t xml:space="preserve">The IMPLAN multipliers associated with Physician, Dentists, and Other Professionals is used, with the mean of the multipliers of the four counties used to estimate the effect across the entire medical service area. The multipliers identified are as follows: Brooks et al. 2010a (McIntosh County), Employment 1.31, Income 1.12; Brooks et al. 2010b (Sequoyah County), Employment 1.40, Income 1.19; Brooks et al. 2013 (Le Flore County), Employment 1.33, Income </w:t>
      </w:r>
      <w:r>
        <w:lastRenderedPageBreak/>
        <w:t xml:space="preserve">1.18; and </w:t>
      </w:r>
      <w:proofErr w:type="spellStart"/>
      <w:r>
        <w:t>Whitacre</w:t>
      </w:r>
      <w:proofErr w:type="spellEnd"/>
      <w:r>
        <w:t xml:space="preserve"> et al. 2006 (Haskell County), Employment 1.27, Income 1.15. The average of Employment for the four county </w:t>
      </w:r>
      <w:r w:rsidR="007746FC">
        <w:t xml:space="preserve">medical service </w:t>
      </w:r>
      <w:proofErr w:type="gramStart"/>
      <w:r>
        <w:t>are</w:t>
      </w:r>
      <w:r w:rsidR="00993C02">
        <w:t>a</w:t>
      </w:r>
      <w:proofErr w:type="gramEnd"/>
      <w:r w:rsidR="00993C02">
        <w:t xml:space="preserve"> is 1.32, and the average for I</w:t>
      </w:r>
      <w:r>
        <w:t>ncome is 1.16.</w:t>
      </w:r>
    </w:p>
    <w:p w:rsidR="007978E3" w:rsidRPr="007746FC" w:rsidRDefault="00054667" w:rsidP="007607A0">
      <w:pPr>
        <w:pStyle w:val="Caption"/>
        <w:spacing w:line="480" w:lineRule="auto"/>
        <w:ind w:right="576" w:firstLine="720"/>
        <w:rPr>
          <w:b w:val="0"/>
        </w:rPr>
      </w:pPr>
      <w:r>
        <w:rPr>
          <w:b w:val="0"/>
          <w:noProof/>
          <w:lang w:eastAsia="zh-TW"/>
        </w:rPr>
        <w:pict>
          <v:shape id="_x0000_s1045" type="#_x0000_t202" style="position:absolute;left:0;text-align:left;margin-left:159.3pt;margin-top:1.5pt;width:239.35pt;height:543.75pt;z-index:251695104;mso-position-horizontal-relative:margin;mso-position-vertical-relative:margin;mso-width-relative:margin;mso-height-relative:margin" strokecolor="white [3212]">
            <v:textbox style="mso-next-textbox:#_x0000_s1045">
              <w:txbxContent>
                <w:tbl>
                  <w:tblPr>
                    <w:tblW w:w="0" w:type="auto"/>
                    <w:tblInd w:w="93" w:type="dxa"/>
                    <w:tblLook w:val="04A0" w:firstRow="1" w:lastRow="0" w:firstColumn="1" w:lastColumn="0" w:noHBand="0" w:noVBand="1"/>
                  </w:tblPr>
                  <w:tblGrid>
                    <w:gridCol w:w="2020"/>
                    <w:gridCol w:w="1293"/>
                    <w:gridCol w:w="1293"/>
                  </w:tblGrid>
                  <w:tr w:rsidR="00054667" w:rsidRPr="00663B36" w:rsidTr="007978E3">
                    <w:trPr>
                      <w:trHeight w:val="630"/>
                    </w:trPr>
                    <w:tc>
                      <w:tcPr>
                        <w:tcW w:w="0" w:type="auto"/>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rsidR="00054667" w:rsidRPr="00663B36" w:rsidRDefault="00054667" w:rsidP="007978E3">
                        <w:pPr>
                          <w:jc w:val="center"/>
                          <w:rPr>
                            <w:rFonts w:cstheme="minorHAnsi"/>
                            <w:b/>
                            <w:bCs/>
                            <w:color w:val="000000"/>
                            <w:sz w:val="20"/>
                            <w:szCs w:val="20"/>
                          </w:rPr>
                        </w:pPr>
                        <w:r w:rsidRPr="00663B36">
                          <w:rPr>
                            <w:rFonts w:cstheme="minorHAnsi"/>
                            <w:b/>
                            <w:bCs/>
                            <w:color w:val="000000"/>
                            <w:sz w:val="20"/>
                            <w:szCs w:val="20"/>
                          </w:rPr>
                          <w:t>Economic Impact of Health and Wellness Clinic in Medical Service Area</w:t>
                        </w:r>
                      </w:p>
                    </w:tc>
                  </w:tr>
                  <w:tr w:rsidR="00054667" w:rsidRPr="00663B36" w:rsidTr="007978E3">
                    <w:trPr>
                      <w:trHeight w:val="295"/>
                    </w:trPr>
                    <w:tc>
                      <w:tcPr>
                        <w:tcW w:w="0" w:type="auto"/>
                        <w:tcBorders>
                          <w:top w:val="nil"/>
                          <w:left w:val="single" w:sz="8" w:space="0" w:color="auto"/>
                          <w:bottom w:val="nil"/>
                          <w:right w:val="nil"/>
                        </w:tcBorders>
                        <w:shd w:val="clear" w:color="auto" w:fill="auto"/>
                        <w:noWrap/>
                        <w:vAlign w:val="bottom"/>
                        <w:hideMark/>
                      </w:tcPr>
                      <w:p w:rsidR="00054667" w:rsidRPr="00663B36" w:rsidRDefault="00054667" w:rsidP="007978E3">
                        <w:pPr>
                          <w:rPr>
                            <w:rFonts w:cstheme="minorHAnsi"/>
                            <w:color w:val="000000"/>
                            <w:sz w:val="20"/>
                            <w:szCs w:val="20"/>
                          </w:rPr>
                        </w:pPr>
                        <w:r w:rsidRPr="00663B36">
                          <w:rPr>
                            <w:rFonts w:cstheme="minorHAnsi"/>
                            <w:color w:val="000000"/>
                            <w:sz w:val="20"/>
                            <w:szCs w:val="20"/>
                          </w:rPr>
                          <w:t> </w:t>
                        </w:r>
                      </w:p>
                    </w:tc>
                    <w:tc>
                      <w:tcPr>
                        <w:tcW w:w="0" w:type="auto"/>
                        <w:tcBorders>
                          <w:top w:val="nil"/>
                          <w:left w:val="single" w:sz="8" w:space="0" w:color="auto"/>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2012</w:t>
                        </w:r>
                      </w:p>
                    </w:tc>
                    <w:tc>
                      <w:tcPr>
                        <w:tcW w:w="0" w:type="auto"/>
                        <w:tcBorders>
                          <w:top w:val="nil"/>
                          <w:left w:val="nil"/>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2011</w:t>
                        </w:r>
                      </w:p>
                    </w:tc>
                  </w:tr>
                  <w:tr w:rsidR="00054667" w:rsidRPr="00663B36" w:rsidTr="007978E3">
                    <w:trPr>
                      <w:trHeight w:val="300"/>
                    </w:trPr>
                    <w:tc>
                      <w:tcPr>
                        <w:tcW w:w="0" w:type="auto"/>
                        <w:tcBorders>
                          <w:top w:val="single" w:sz="8" w:space="0" w:color="auto"/>
                          <w:left w:val="single" w:sz="8" w:space="0" w:color="auto"/>
                          <w:bottom w:val="nil"/>
                          <w:right w:val="nil"/>
                        </w:tcBorders>
                        <w:shd w:val="clear" w:color="auto" w:fill="auto"/>
                        <w:noWrap/>
                        <w:vAlign w:val="bottom"/>
                        <w:hideMark/>
                      </w:tcPr>
                      <w:p w:rsidR="00054667" w:rsidRPr="00663B36" w:rsidRDefault="00054667" w:rsidP="007978E3">
                        <w:pPr>
                          <w:rPr>
                            <w:rFonts w:cstheme="minorHAnsi"/>
                            <w:b/>
                            <w:bCs/>
                            <w:color w:val="000000"/>
                            <w:sz w:val="20"/>
                            <w:szCs w:val="20"/>
                          </w:rPr>
                        </w:pPr>
                        <w:r w:rsidRPr="00663B36">
                          <w:rPr>
                            <w:rFonts w:cstheme="minorHAnsi"/>
                            <w:b/>
                            <w:bCs/>
                            <w:color w:val="000000"/>
                            <w:sz w:val="20"/>
                            <w:szCs w:val="20"/>
                          </w:rPr>
                          <w:t>Employment</w:t>
                        </w:r>
                      </w:p>
                    </w:tc>
                    <w:tc>
                      <w:tcPr>
                        <w:tcW w:w="0" w:type="auto"/>
                        <w:tcBorders>
                          <w:top w:val="single" w:sz="8" w:space="0" w:color="auto"/>
                          <w:left w:val="single" w:sz="8" w:space="0" w:color="auto"/>
                          <w:bottom w:val="nil"/>
                          <w:right w:val="single" w:sz="8" w:space="0" w:color="auto"/>
                        </w:tcBorders>
                        <w:shd w:val="clear" w:color="auto" w:fill="auto"/>
                        <w:noWrap/>
                        <w:vAlign w:val="bottom"/>
                        <w:hideMark/>
                      </w:tcPr>
                      <w:p w:rsidR="00054667" w:rsidRPr="00663B36" w:rsidRDefault="00054667" w:rsidP="007978E3">
                        <w:pPr>
                          <w:rPr>
                            <w:rFonts w:cstheme="minorHAnsi"/>
                            <w:b/>
                            <w:bCs/>
                            <w:color w:val="000000"/>
                            <w:sz w:val="20"/>
                            <w:szCs w:val="20"/>
                          </w:rPr>
                        </w:pPr>
                        <w:r w:rsidRPr="00663B36">
                          <w:rPr>
                            <w:rFonts w:cstheme="minorHAnsi"/>
                            <w:b/>
                            <w:bCs/>
                            <w:color w:val="000000"/>
                            <w:sz w:val="20"/>
                            <w:szCs w:val="20"/>
                          </w:rPr>
                          <w:t> </w:t>
                        </w:r>
                      </w:p>
                    </w:tc>
                    <w:tc>
                      <w:tcPr>
                        <w:tcW w:w="0" w:type="auto"/>
                        <w:tcBorders>
                          <w:top w:val="single" w:sz="8" w:space="0" w:color="auto"/>
                          <w:left w:val="nil"/>
                          <w:bottom w:val="nil"/>
                          <w:right w:val="single" w:sz="8" w:space="0" w:color="auto"/>
                        </w:tcBorders>
                        <w:shd w:val="clear" w:color="auto" w:fill="auto"/>
                        <w:noWrap/>
                        <w:vAlign w:val="bottom"/>
                        <w:hideMark/>
                      </w:tcPr>
                      <w:p w:rsidR="00054667" w:rsidRPr="00663B36" w:rsidRDefault="00054667" w:rsidP="007978E3">
                        <w:pPr>
                          <w:rPr>
                            <w:rFonts w:cstheme="minorHAnsi"/>
                            <w:b/>
                            <w:bCs/>
                            <w:color w:val="000000"/>
                            <w:sz w:val="20"/>
                            <w:szCs w:val="20"/>
                          </w:rPr>
                        </w:pPr>
                        <w:r w:rsidRPr="00663B36">
                          <w:rPr>
                            <w:rFonts w:cstheme="minorHAnsi"/>
                            <w:b/>
                            <w:bCs/>
                            <w:color w:val="000000"/>
                            <w:sz w:val="20"/>
                            <w:szCs w:val="20"/>
                          </w:rPr>
                          <w:t> </w:t>
                        </w:r>
                      </w:p>
                    </w:tc>
                  </w:tr>
                  <w:tr w:rsidR="00054667" w:rsidRPr="00663B36" w:rsidTr="007978E3">
                    <w:trPr>
                      <w:trHeight w:val="255"/>
                    </w:trPr>
                    <w:tc>
                      <w:tcPr>
                        <w:tcW w:w="0" w:type="auto"/>
                        <w:tcBorders>
                          <w:top w:val="nil"/>
                          <w:left w:val="single" w:sz="8" w:space="0" w:color="auto"/>
                          <w:bottom w:val="nil"/>
                          <w:right w:val="nil"/>
                        </w:tcBorders>
                        <w:shd w:val="clear" w:color="auto" w:fill="auto"/>
                        <w:vAlign w:val="bottom"/>
                        <w:hideMark/>
                      </w:tcPr>
                      <w:p w:rsidR="00054667" w:rsidRPr="00663B36" w:rsidRDefault="00054667" w:rsidP="007978E3">
                        <w:pPr>
                          <w:rPr>
                            <w:rFonts w:cstheme="minorHAnsi"/>
                            <w:color w:val="000000"/>
                            <w:sz w:val="20"/>
                            <w:szCs w:val="20"/>
                          </w:rPr>
                        </w:pPr>
                        <w:r w:rsidRPr="00663B36">
                          <w:rPr>
                            <w:rFonts w:cstheme="minorHAnsi"/>
                            <w:color w:val="000000"/>
                            <w:sz w:val="20"/>
                            <w:szCs w:val="20"/>
                          </w:rPr>
                          <w:t>Direct Employment</w:t>
                        </w:r>
                      </w:p>
                    </w:tc>
                    <w:tc>
                      <w:tcPr>
                        <w:tcW w:w="0" w:type="auto"/>
                        <w:tcBorders>
                          <w:top w:val="nil"/>
                          <w:left w:val="single" w:sz="8" w:space="0" w:color="auto"/>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104</w:t>
                        </w:r>
                      </w:p>
                    </w:tc>
                    <w:tc>
                      <w:tcPr>
                        <w:tcW w:w="0" w:type="auto"/>
                        <w:tcBorders>
                          <w:top w:val="nil"/>
                          <w:left w:val="nil"/>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101</w:t>
                        </w:r>
                      </w:p>
                    </w:tc>
                  </w:tr>
                  <w:tr w:rsidR="00054667" w:rsidRPr="00663B36" w:rsidTr="007978E3">
                    <w:trPr>
                      <w:trHeight w:val="270"/>
                    </w:trPr>
                    <w:tc>
                      <w:tcPr>
                        <w:tcW w:w="0" w:type="auto"/>
                        <w:tcBorders>
                          <w:top w:val="nil"/>
                          <w:left w:val="single" w:sz="8" w:space="0" w:color="auto"/>
                          <w:bottom w:val="nil"/>
                          <w:right w:val="nil"/>
                        </w:tcBorders>
                        <w:shd w:val="clear" w:color="auto" w:fill="auto"/>
                        <w:noWrap/>
                        <w:vAlign w:val="bottom"/>
                        <w:hideMark/>
                      </w:tcPr>
                      <w:p w:rsidR="00054667" w:rsidRPr="00663B36" w:rsidRDefault="00054667" w:rsidP="007978E3">
                        <w:pPr>
                          <w:rPr>
                            <w:rFonts w:cstheme="minorHAnsi"/>
                            <w:color w:val="000000"/>
                            <w:sz w:val="20"/>
                            <w:szCs w:val="20"/>
                          </w:rPr>
                        </w:pPr>
                        <w:r w:rsidRPr="00663B36">
                          <w:rPr>
                            <w:rFonts w:cstheme="minorHAnsi"/>
                            <w:color w:val="000000"/>
                            <w:sz w:val="20"/>
                            <w:szCs w:val="20"/>
                          </w:rPr>
                          <w:t>Multiplier</w:t>
                        </w:r>
                      </w:p>
                    </w:tc>
                    <w:tc>
                      <w:tcPr>
                        <w:tcW w:w="0" w:type="auto"/>
                        <w:tcBorders>
                          <w:top w:val="nil"/>
                          <w:left w:val="single" w:sz="8" w:space="0" w:color="auto"/>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1.32</w:t>
                        </w:r>
                      </w:p>
                    </w:tc>
                    <w:tc>
                      <w:tcPr>
                        <w:tcW w:w="0" w:type="auto"/>
                        <w:tcBorders>
                          <w:top w:val="nil"/>
                          <w:left w:val="nil"/>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1.32</w:t>
                        </w:r>
                      </w:p>
                    </w:tc>
                  </w:tr>
                  <w:tr w:rsidR="00054667" w:rsidRPr="00663B36" w:rsidTr="007978E3">
                    <w:trPr>
                      <w:trHeight w:val="333"/>
                    </w:trPr>
                    <w:tc>
                      <w:tcPr>
                        <w:tcW w:w="0" w:type="auto"/>
                        <w:tcBorders>
                          <w:top w:val="nil"/>
                          <w:left w:val="single" w:sz="8" w:space="0" w:color="auto"/>
                          <w:bottom w:val="single" w:sz="8" w:space="0" w:color="auto"/>
                          <w:right w:val="nil"/>
                        </w:tcBorders>
                        <w:shd w:val="clear" w:color="auto" w:fill="auto"/>
                        <w:vAlign w:val="bottom"/>
                        <w:hideMark/>
                      </w:tcPr>
                      <w:p w:rsidR="00054667" w:rsidRPr="00663B36" w:rsidRDefault="00054667" w:rsidP="007978E3">
                        <w:pPr>
                          <w:rPr>
                            <w:rFonts w:cstheme="minorHAnsi"/>
                            <w:color w:val="000000"/>
                            <w:sz w:val="20"/>
                            <w:szCs w:val="20"/>
                          </w:rPr>
                        </w:pPr>
                        <w:r w:rsidRPr="00663B36">
                          <w:rPr>
                            <w:rFonts w:cstheme="minorHAnsi"/>
                            <w:color w:val="000000"/>
                            <w:sz w:val="20"/>
                            <w:szCs w:val="20"/>
                          </w:rPr>
                          <w:t>Total Employment</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054667" w:rsidRPr="00663B36" w:rsidRDefault="00054667" w:rsidP="007978E3">
                        <w:pPr>
                          <w:jc w:val="right"/>
                          <w:rPr>
                            <w:rFonts w:cstheme="minorHAnsi"/>
                            <w:b/>
                            <w:bCs/>
                            <w:color w:val="000000"/>
                            <w:sz w:val="20"/>
                            <w:szCs w:val="20"/>
                          </w:rPr>
                        </w:pPr>
                        <w:r w:rsidRPr="00663B36">
                          <w:rPr>
                            <w:rFonts w:cstheme="minorHAnsi"/>
                            <w:b/>
                            <w:bCs/>
                            <w:color w:val="000000"/>
                            <w:sz w:val="20"/>
                            <w:szCs w:val="20"/>
                          </w:rPr>
                          <w:t>137</w:t>
                        </w:r>
                      </w:p>
                    </w:tc>
                    <w:tc>
                      <w:tcPr>
                        <w:tcW w:w="0" w:type="auto"/>
                        <w:tcBorders>
                          <w:top w:val="nil"/>
                          <w:left w:val="nil"/>
                          <w:bottom w:val="single" w:sz="8" w:space="0" w:color="auto"/>
                          <w:right w:val="single" w:sz="8" w:space="0" w:color="auto"/>
                        </w:tcBorders>
                        <w:shd w:val="clear" w:color="auto" w:fill="auto"/>
                        <w:noWrap/>
                        <w:vAlign w:val="bottom"/>
                        <w:hideMark/>
                      </w:tcPr>
                      <w:p w:rsidR="00054667" w:rsidRPr="00663B36" w:rsidRDefault="00054667" w:rsidP="007978E3">
                        <w:pPr>
                          <w:jc w:val="right"/>
                          <w:rPr>
                            <w:rFonts w:cstheme="minorHAnsi"/>
                            <w:b/>
                            <w:bCs/>
                            <w:color w:val="000000"/>
                            <w:sz w:val="20"/>
                            <w:szCs w:val="20"/>
                          </w:rPr>
                        </w:pPr>
                        <w:r w:rsidRPr="00663B36">
                          <w:rPr>
                            <w:rFonts w:cstheme="minorHAnsi"/>
                            <w:b/>
                            <w:bCs/>
                            <w:color w:val="000000"/>
                            <w:sz w:val="20"/>
                            <w:szCs w:val="20"/>
                          </w:rPr>
                          <w:t>133</w:t>
                        </w:r>
                      </w:p>
                    </w:tc>
                  </w:tr>
                  <w:tr w:rsidR="00054667" w:rsidRPr="00663B36" w:rsidTr="007978E3">
                    <w:trPr>
                      <w:trHeight w:val="285"/>
                    </w:trPr>
                    <w:tc>
                      <w:tcPr>
                        <w:tcW w:w="0" w:type="auto"/>
                        <w:tcBorders>
                          <w:top w:val="nil"/>
                          <w:left w:val="single" w:sz="8" w:space="0" w:color="auto"/>
                          <w:bottom w:val="nil"/>
                          <w:right w:val="nil"/>
                        </w:tcBorders>
                        <w:shd w:val="clear" w:color="auto" w:fill="auto"/>
                        <w:noWrap/>
                        <w:vAlign w:val="bottom"/>
                        <w:hideMark/>
                      </w:tcPr>
                      <w:p w:rsidR="00054667" w:rsidRPr="00663B36" w:rsidRDefault="00054667" w:rsidP="007978E3">
                        <w:pPr>
                          <w:rPr>
                            <w:rFonts w:cstheme="minorHAnsi"/>
                            <w:b/>
                            <w:bCs/>
                            <w:color w:val="000000"/>
                            <w:sz w:val="20"/>
                            <w:szCs w:val="20"/>
                          </w:rPr>
                        </w:pPr>
                        <w:r w:rsidRPr="00663B36">
                          <w:rPr>
                            <w:rFonts w:cstheme="minorHAnsi"/>
                            <w:b/>
                            <w:bCs/>
                            <w:color w:val="000000"/>
                            <w:sz w:val="20"/>
                            <w:szCs w:val="20"/>
                          </w:rPr>
                          <w:t>Income</w:t>
                        </w:r>
                      </w:p>
                    </w:tc>
                    <w:tc>
                      <w:tcPr>
                        <w:tcW w:w="0" w:type="auto"/>
                        <w:tcBorders>
                          <w:top w:val="nil"/>
                          <w:left w:val="single" w:sz="8" w:space="0" w:color="auto"/>
                          <w:bottom w:val="nil"/>
                          <w:right w:val="single" w:sz="8" w:space="0" w:color="auto"/>
                        </w:tcBorders>
                        <w:shd w:val="clear" w:color="auto" w:fill="auto"/>
                        <w:noWrap/>
                        <w:vAlign w:val="bottom"/>
                        <w:hideMark/>
                      </w:tcPr>
                      <w:p w:rsidR="00054667" w:rsidRPr="00663B36" w:rsidRDefault="00054667" w:rsidP="007978E3">
                        <w:pPr>
                          <w:rPr>
                            <w:rFonts w:cstheme="minorHAnsi"/>
                            <w:b/>
                            <w:bCs/>
                            <w:color w:val="000000"/>
                            <w:sz w:val="20"/>
                            <w:szCs w:val="20"/>
                          </w:rPr>
                        </w:pPr>
                        <w:r w:rsidRPr="00663B36">
                          <w:rPr>
                            <w:rFonts w:cstheme="minorHAnsi"/>
                            <w:b/>
                            <w:bCs/>
                            <w:color w:val="000000"/>
                            <w:sz w:val="20"/>
                            <w:szCs w:val="20"/>
                          </w:rPr>
                          <w:t> </w:t>
                        </w:r>
                      </w:p>
                    </w:tc>
                    <w:tc>
                      <w:tcPr>
                        <w:tcW w:w="0" w:type="auto"/>
                        <w:tcBorders>
                          <w:top w:val="nil"/>
                          <w:left w:val="nil"/>
                          <w:bottom w:val="nil"/>
                          <w:right w:val="single" w:sz="8" w:space="0" w:color="auto"/>
                        </w:tcBorders>
                        <w:shd w:val="clear" w:color="auto" w:fill="auto"/>
                        <w:noWrap/>
                        <w:vAlign w:val="bottom"/>
                        <w:hideMark/>
                      </w:tcPr>
                      <w:p w:rsidR="00054667" w:rsidRPr="00663B36" w:rsidRDefault="00054667" w:rsidP="007978E3">
                        <w:pPr>
                          <w:rPr>
                            <w:rFonts w:cstheme="minorHAnsi"/>
                            <w:b/>
                            <w:bCs/>
                            <w:color w:val="000000"/>
                            <w:sz w:val="20"/>
                            <w:szCs w:val="20"/>
                          </w:rPr>
                        </w:pPr>
                        <w:r w:rsidRPr="00663B36">
                          <w:rPr>
                            <w:rFonts w:cstheme="minorHAnsi"/>
                            <w:b/>
                            <w:bCs/>
                            <w:color w:val="000000"/>
                            <w:sz w:val="20"/>
                            <w:szCs w:val="20"/>
                          </w:rPr>
                          <w:t> </w:t>
                        </w:r>
                      </w:p>
                    </w:tc>
                  </w:tr>
                  <w:tr w:rsidR="00054667" w:rsidRPr="00663B36" w:rsidTr="007978E3">
                    <w:trPr>
                      <w:trHeight w:val="285"/>
                    </w:trPr>
                    <w:tc>
                      <w:tcPr>
                        <w:tcW w:w="0" w:type="auto"/>
                        <w:tcBorders>
                          <w:top w:val="nil"/>
                          <w:left w:val="single" w:sz="8" w:space="0" w:color="auto"/>
                          <w:bottom w:val="nil"/>
                          <w:right w:val="nil"/>
                        </w:tcBorders>
                        <w:shd w:val="clear" w:color="auto" w:fill="auto"/>
                        <w:vAlign w:val="bottom"/>
                        <w:hideMark/>
                      </w:tcPr>
                      <w:p w:rsidR="00054667" w:rsidRPr="00663B36" w:rsidRDefault="00054667" w:rsidP="007978E3">
                        <w:pPr>
                          <w:rPr>
                            <w:rFonts w:cstheme="minorHAnsi"/>
                            <w:color w:val="000000"/>
                            <w:sz w:val="20"/>
                            <w:szCs w:val="20"/>
                          </w:rPr>
                        </w:pPr>
                        <w:r w:rsidRPr="00663B36">
                          <w:rPr>
                            <w:rFonts w:cstheme="minorHAnsi"/>
                            <w:color w:val="000000"/>
                            <w:sz w:val="20"/>
                            <w:szCs w:val="20"/>
                          </w:rPr>
                          <w:t>Direct Income</w:t>
                        </w:r>
                      </w:p>
                    </w:tc>
                    <w:tc>
                      <w:tcPr>
                        <w:tcW w:w="0" w:type="auto"/>
                        <w:tcBorders>
                          <w:top w:val="nil"/>
                          <w:left w:val="single" w:sz="8" w:space="0" w:color="auto"/>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 xml:space="preserve">$4,276,575 </w:t>
                        </w:r>
                      </w:p>
                    </w:tc>
                    <w:tc>
                      <w:tcPr>
                        <w:tcW w:w="0" w:type="auto"/>
                        <w:tcBorders>
                          <w:top w:val="nil"/>
                          <w:left w:val="nil"/>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 xml:space="preserve">$3,833,918 </w:t>
                        </w:r>
                      </w:p>
                    </w:tc>
                  </w:tr>
                  <w:tr w:rsidR="00054667" w:rsidRPr="00663B36" w:rsidTr="007978E3">
                    <w:trPr>
                      <w:trHeight w:val="255"/>
                    </w:trPr>
                    <w:tc>
                      <w:tcPr>
                        <w:tcW w:w="0" w:type="auto"/>
                        <w:tcBorders>
                          <w:top w:val="nil"/>
                          <w:left w:val="single" w:sz="8" w:space="0" w:color="auto"/>
                          <w:bottom w:val="nil"/>
                          <w:right w:val="nil"/>
                        </w:tcBorders>
                        <w:shd w:val="clear" w:color="auto" w:fill="auto"/>
                        <w:vAlign w:val="bottom"/>
                        <w:hideMark/>
                      </w:tcPr>
                      <w:p w:rsidR="00054667" w:rsidRPr="00663B36" w:rsidRDefault="00054667" w:rsidP="007978E3">
                        <w:pPr>
                          <w:rPr>
                            <w:rFonts w:cstheme="minorHAnsi"/>
                            <w:color w:val="000000"/>
                            <w:sz w:val="20"/>
                            <w:szCs w:val="20"/>
                          </w:rPr>
                        </w:pPr>
                        <w:r w:rsidRPr="00663B36">
                          <w:rPr>
                            <w:rFonts w:cstheme="minorHAnsi"/>
                            <w:color w:val="000000"/>
                            <w:sz w:val="20"/>
                            <w:szCs w:val="20"/>
                          </w:rPr>
                          <w:t>Multiplier</w:t>
                        </w:r>
                      </w:p>
                    </w:tc>
                    <w:tc>
                      <w:tcPr>
                        <w:tcW w:w="0" w:type="auto"/>
                        <w:tcBorders>
                          <w:top w:val="nil"/>
                          <w:left w:val="single" w:sz="8" w:space="0" w:color="auto"/>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1.16</w:t>
                        </w:r>
                      </w:p>
                    </w:tc>
                    <w:tc>
                      <w:tcPr>
                        <w:tcW w:w="0" w:type="auto"/>
                        <w:tcBorders>
                          <w:top w:val="nil"/>
                          <w:left w:val="nil"/>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1.16</w:t>
                        </w:r>
                      </w:p>
                    </w:tc>
                  </w:tr>
                  <w:tr w:rsidR="00054667" w:rsidRPr="00663B36" w:rsidTr="007978E3">
                    <w:trPr>
                      <w:trHeight w:val="300"/>
                    </w:trPr>
                    <w:tc>
                      <w:tcPr>
                        <w:tcW w:w="0" w:type="auto"/>
                        <w:tcBorders>
                          <w:top w:val="nil"/>
                          <w:left w:val="single" w:sz="8" w:space="0" w:color="auto"/>
                          <w:bottom w:val="single" w:sz="8" w:space="0" w:color="auto"/>
                          <w:right w:val="nil"/>
                        </w:tcBorders>
                        <w:shd w:val="clear" w:color="auto" w:fill="auto"/>
                        <w:vAlign w:val="bottom"/>
                        <w:hideMark/>
                      </w:tcPr>
                      <w:p w:rsidR="00054667" w:rsidRPr="00663B36" w:rsidRDefault="00054667" w:rsidP="007978E3">
                        <w:pPr>
                          <w:rPr>
                            <w:rFonts w:cstheme="minorHAnsi"/>
                            <w:color w:val="000000"/>
                            <w:sz w:val="20"/>
                            <w:szCs w:val="20"/>
                          </w:rPr>
                        </w:pPr>
                        <w:r w:rsidRPr="00663B36">
                          <w:rPr>
                            <w:rFonts w:cstheme="minorHAnsi"/>
                            <w:color w:val="000000"/>
                            <w:sz w:val="20"/>
                            <w:szCs w:val="20"/>
                          </w:rPr>
                          <w:t>Total Income</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054667" w:rsidRPr="00663B36" w:rsidRDefault="00054667" w:rsidP="007978E3">
                        <w:pPr>
                          <w:jc w:val="right"/>
                          <w:rPr>
                            <w:rFonts w:cstheme="minorHAnsi"/>
                            <w:b/>
                            <w:bCs/>
                            <w:color w:val="000000"/>
                            <w:sz w:val="20"/>
                            <w:szCs w:val="20"/>
                          </w:rPr>
                        </w:pPr>
                        <w:r w:rsidRPr="00663B36">
                          <w:rPr>
                            <w:rFonts w:cstheme="minorHAnsi"/>
                            <w:b/>
                            <w:bCs/>
                            <w:color w:val="000000"/>
                            <w:sz w:val="20"/>
                            <w:szCs w:val="20"/>
                          </w:rPr>
                          <w:t xml:space="preserve">$4,960,827 </w:t>
                        </w:r>
                      </w:p>
                    </w:tc>
                    <w:tc>
                      <w:tcPr>
                        <w:tcW w:w="0" w:type="auto"/>
                        <w:tcBorders>
                          <w:top w:val="nil"/>
                          <w:left w:val="nil"/>
                          <w:bottom w:val="single" w:sz="8" w:space="0" w:color="auto"/>
                          <w:right w:val="single" w:sz="8" w:space="0" w:color="auto"/>
                        </w:tcBorders>
                        <w:shd w:val="clear" w:color="auto" w:fill="auto"/>
                        <w:noWrap/>
                        <w:vAlign w:val="bottom"/>
                        <w:hideMark/>
                      </w:tcPr>
                      <w:p w:rsidR="00054667" w:rsidRPr="00663B36" w:rsidRDefault="00054667" w:rsidP="007978E3">
                        <w:pPr>
                          <w:jc w:val="right"/>
                          <w:rPr>
                            <w:rFonts w:cstheme="minorHAnsi"/>
                            <w:b/>
                            <w:bCs/>
                            <w:color w:val="000000"/>
                            <w:sz w:val="20"/>
                            <w:szCs w:val="20"/>
                          </w:rPr>
                        </w:pPr>
                        <w:r w:rsidRPr="00663B36">
                          <w:rPr>
                            <w:rFonts w:cstheme="minorHAnsi"/>
                            <w:b/>
                            <w:bCs/>
                            <w:color w:val="000000"/>
                            <w:sz w:val="20"/>
                            <w:szCs w:val="20"/>
                          </w:rPr>
                          <w:t xml:space="preserve">$4,447,345 </w:t>
                        </w:r>
                      </w:p>
                    </w:tc>
                  </w:tr>
                  <w:tr w:rsidR="00054667" w:rsidRPr="00663B36" w:rsidTr="007978E3">
                    <w:trPr>
                      <w:trHeight w:val="285"/>
                    </w:trPr>
                    <w:tc>
                      <w:tcPr>
                        <w:tcW w:w="0" w:type="auto"/>
                        <w:tcBorders>
                          <w:top w:val="nil"/>
                          <w:left w:val="single" w:sz="8" w:space="0" w:color="auto"/>
                          <w:bottom w:val="nil"/>
                          <w:right w:val="nil"/>
                        </w:tcBorders>
                        <w:shd w:val="clear" w:color="auto" w:fill="auto"/>
                        <w:noWrap/>
                        <w:vAlign w:val="bottom"/>
                        <w:hideMark/>
                      </w:tcPr>
                      <w:p w:rsidR="00054667" w:rsidRPr="00663B36" w:rsidRDefault="00054667" w:rsidP="007978E3">
                        <w:pPr>
                          <w:rPr>
                            <w:rFonts w:cstheme="minorHAnsi"/>
                            <w:b/>
                            <w:bCs/>
                            <w:color w:val="000000"/>
                            <w:sz w:val="20"/>
                            <w:szCs w:val="20"/>
                          </w:rPr>
                        </w:pPr>
                        <w:r w:rsidRPr="00663B36">
                          <w:rPr>
                            <w:rFonts w:cstheme="minorHAnsi"/>
                            <w:b/>
                            <w:bCs/>
                            <w:color w:val="000000"/>
                            <w:sz w:val="20"/>
                            <w:szCs w:val="20"/>
                          </w:rPr>
                          <w:t>General Revenue</w:t>
                        </w:r>
                      </w:p>
                    </w:tc>
                    <w:tc>
                      <w:tcPr>
                        <w:tcW w:w="0" w:type="auto"/>
                        <w:tcBorders>
                          <w:top w:val="nil"/>
                          <w:left w:val="single" w:sz="8" w:space="0" w:color="auto"/>
                          <w:bottom w:val="nil"/>
                          <w:right w:val="single" w:sz="8" w:space="0" w:color="auto"/>
                        </w:tcBorders>
                        <w:shd w:val="clear" w:color="auto" w:fill="auto"/>
                        <w:noWrap/>
                        <w:vAlign w:val="bottom"/>
                        <w:hideMark/>
                      </w:tcPr>
                      <w:p w:rsidR="00054667" w:rsidRPr="00663B36" w:rsidRDefault="00054667" w:rsidP="007978E3">
                        <w:pPr>
                          <w:rPr>
                            <w:rFonts w:cstheme="minorHAnsi"/>
                            <w:b/>
                            <w:bCs/>
                            <w:color w:val="000000"/>
                            <w:sz w:val="20"/>
                            <w:szCs w:val="20"/>
                          </w:rPr>
                        </w:pPr>
                        <w:r w:rsidRPr="00663B36">
                          <w:rPr>
                            <w:rFonts w:cstheme="minorHAnsi"/>
                            <w:b/>
                            <w:bCs/>
                            <w:color w:val="000000"/>
                            <w:sz w:val="20"/>
                            <w:szCs w:val="20"/>
                          </w:rPr>
                          <w:t> </w:t>
                        </w:r>
                      </w:p>
                    </w:tc>
                    <w:tc>
                      <w:tcPr>
                        <w:tcW w:w="0" w:type="auto"/>
                        <w:tcBorders>
                          <w:top w:val="nil"/>
                          <w:left w:val="nil"/>
                          <w:bottom w:val="nil"/>
                          <w:right w:val="single" w:sz="8" w:space="0" w:color="auto"/>
                        </w:tcBorders>
                        <w:shd w:val="clear" w:color="auto" w:fill="auto"/>
                        <w:noWrap/>
                        <w:vAlign w:val="bottom"/>
                        <w:hideMark/>
                      </w:tcPr>
                      <w:p w:rsidR="00054667" w:rsidRPr="00663B36" w:rsidRDefault="00054667" w:rsidP="007978E3">
                        <w:pPr>
                          <w:rPr>
                            <w:rFonts w:cstheme="minorHAnsi"/>
                            <w:b/>
                            <w:bCs/>
                            <w:color w:val="000000"/>
                            <w:sz w:val="20"/>
                            <w:szCs w:val="20"/>
                          </w:rPr>
                        </w:pPr>
                        <w:r w:rsidRPr="00663B36">
                          <w:rPr>
                            <w:rFonts w:cstheme="minorHAnsi"/>
                            <w:b/>
                            <w:bCs/>
                            <w:color w:val="000000"/>
                            <w:sz w:val="20"/>
                            <w:szCs w:val="20"/>
                          </w:rPr>
                          <w:t> </w:t>
                        </w:r>
                      </w:p>
                    </w:tc>
                  </w:tr>
                  <w:tr w:rsidR="00054667" w:rsidRPr="00663B36" w:rsidTr="007978E3">
                    <w:trPr>
                      <w:trHeight w:val="285"/>
                    </w:trPr>
                    <w:tc>
                      <w:tcPr>
                        <w:tcW w:w="0" w:type="auto"/>
                        <w:tcBorders>
                          <w:top w:val="nil"/>
                          <w:left w:val="single" w:sz="8" w:space="0" w:color="auto"/>
                          <w:bottom w:val="nil"/>
                          <w:right w:val="nil"/>
                        </w:tcBorders>
                        <w:shd w:val="clear" w:color="auto" w:fill="auto"/>
                        <w:hideMark/>
                      </w:tcPr>
                      <w:p w:rsidR="00054667" w:rsidRPr="00663B36" w:rsidRDefault="00054667" w:rsidP="007978E3">
                        <w:pPr>
                          <w:rPr>
                            <w:rFonts w:cstheme="minorHAnsi"/>
                            <w:color w:val="000000"/>
                            <w:sz w:val="20"/>
                            <w:szCs w:val="20"/>
                          </w:rPr>
                        </w:pPr>
                        <w:r w:rsidRPr="00663B36">
                          <w:rPr>
                            <w:rFonts w:cstheme="minorHAnsi"/>
                            <w:color w:val="000000"/>
                            <w:sz w:val="20"/>
                            <w:szCs w:val="20"/>
                          </w:rPr>
                          <w:t>Direct Revenue</w:t>
                        </w:r>
                      </w:p>
                    </w:tc>
                    <w:tc>
                      <w:tcPr>
                        <w:tcW w:w="0" w:type="auto"/>
                        <w:tcBorders>
                          <w:top w:val="nil"/>
                          <w:left w:val="single" w:sz="8" w:space="0" w:color="auto"/>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 xml:space="preserve">$6,729,307 </w:t>
                        </w:r>
                      </w:p>
                    </w:tc>
                    <w:tc>
                      <w:tcPr>
                        <w:tcW w:w="0" w:type="auto"/>
                        <w:tcBorders>
                          <w:top w:val="nil"/>
                          <w:left w:val="nil"/>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 xml:space="preserve">$6,016,323 </w:t>
                        </w:r>
                      </w:p>
                    </w:tc>
                  </w:tr>
                  <w:tr w:rsidR="00054667" w:rsidRPr="00663B36" w:rsidTr="007978E3">
                    <w:trPr>
                      <w:trHeight w:val="300"/>
                    </w:trPr>
                    <w:tc>
                      <w:tcPr>
                        <w:tcW w:w="0" w:type="auto"/>
                        <w:tcBorders>
                          <w:top w:val="nil"/>
                          <w:left w:val="single" w:sz="8" w:space="0" w:color="auto"/>
                          <w:bottom w:val="nil"/>
                          <w:right w:val="nil"/>
                        </w:tcBorders>
                        <w:shd w:val="clear" w:color="auto" w:fill="auto"/>
                        <w:vAlign w:val="bottom"/>
                        <w:hideMark/>
                      </w:tcPr>
                      <w:p w:rsidR="00054667" w:rsidRPr="00663B36" w:rsidRDefault="00054667" w:rsidP="007978E3">
                        <w:pPr>
                          <w:rPr>
                            <w:rFonts w:cstheme="minorHAnsi"/>
                            <w:color w:val="000000"/>
                            <w:sz w:val="20"/>
                            <w:szCs w:val="20"/>
                          </w:rPr>
                        </w:pPr>
                        <w:r w:rsidRPr="00663B36">
                          <w:rPr>
                            <w:rFonts w:cstheme="minorHAnsi"/>
                            <w:color w:val="000000"/>
                            <w:sz w:val="20"/>
                            <w:szCs w:val="20"/>
                          </w:rPr>
                          <w:t>Multiplier</w:t>
                        </w:r>
                      </w:p>
                    </w:tc>
                    <w:tc>
                      <w:tcPr>
                        <w:tcW w:w="0" w:type="auto"/>
                        <w:tcBorders>
                          <w:top w:val="nil"/>
                          <w:left w:val="single" w:sz="8" w:space="0" w:color="auto"/>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1.47</w:t>
                        </w:r>
                      </w:p>
                    </w:tc>
                    <w:tc>
                      <w:tcPr>
                        <w:tcW w:w="0" w:type="auto"/>
                        <w:tcBorders>
                          <w:top w:val="nil"/>
                          <w:left w:val="nil"/>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1.47</w:t>
                        </w:r>
                      </w:p>
                    </w:tc>
                  </w:tr>
                  <w:tr w:rsidR="00054667" w:rsidRPr="00663B36" w:rsidTr="007978E3">
                    <w:trPr>
                      <w:trHeight w:val="315"/>
                    </w:trPr>
                    <w:tc>
                      <w:tcPr>
                        <w:tcW w:w="0" w:type="auto"/>
                        <w:tcBorders>
                          <w:top w:val="nil"/>
                          <w:left w:val="single" w:sz="8" w:space="0" w:color="auto"/>
                          <w:bottom w:val="single" w:sz="8" w:space="0" w:color="auto"/>
                          <w:right w:val="nil"/>
                        </w:tcBorders>
                        <w:shd w:val="clear" w:color="auto" w:fill="auto"/>
                        <w:vAlign w:val="bottom"/>
                        <w:hideMark/>
                      </w:tcPr>
                      <w:p w:rsidR="00054667" w:rsidRPr="00663B36" w:rsidRDefault="00054667" w:rsidP="007978E3">
                        <w:pPr>
                          <w:rPr>
                            <w:rFonts w:cstheme="minorHAnsi"/>
                            <w:color w:val="000000"/>
                            <w:sz w:val="20"/>
                            <w:szCs w:val="20"/>
                          </w:rPr>
                        </w:pPr>
                        <w:r w:rsidRPr="00663B36">
                          <w:rPr>
                            <w:rFonts w:cstheme="minorHAnsi"/>
                            <w:color w:val="000000"/>
                            <w:sz w:val="20"/>
                            <w:szCs w:val="20"/>
                          </w:rPr>
                          <w:t>Total Revenue</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054667" w:rsidRPr="00663B36" w:rsidRDefault="00054667" w:rsidP="007978E3">
                        <w:pPr>
                          <w:jc w:val="right"/>
                          <w:rPr>
                            <w:rFonts w:cstheme="minorHAnsi"/>
                            <w:b/>
                            <w:bCs/>
                            <w:color w:val="000000"/>
                            <w:sz w:val="20"/>
                            <w:szCs w:val="20"/>
                          </w:rPr>
                        </w:pPr>
                        <w:r w:rsidRPr="00663B36">
                          <w:rPr>
                            <w:rFonts w:cstheme="minorHAnsi"/>
                            <w:b/>
                            <w:bCs/>
                            <w:color w:val="000000"/>
                            <w:sz w:val="20"/>
                            <w:szCs w:val="20"/>
                          </w:rPr>
                          <w:t xml:space="preserve">$9,892,081 </w:t>
                        </w:r>
                      </w:p>
                    </w:tc>
                    <w:tc>
                      <w:tcPr>
                        <w:tcW w:w="0" w:type="auto"/>
                        <w:tcBorders>
                          <w:top w:val="nil"/>
                          <w:left w:val="nil"/>
                          <w:bottom w:val="single" w:sz="8" w:space="0" w:color="auto"/>
                          <w:right w:val="single" w:sz="8" w:space="0" w:color="auto"/>
                        </w:tcBorders>
                        <w:shd w:val="clear" w:color="auto" w:fill="auto"/>
                        <w:noWrap/>
                        <w:vAlign w:val="bottom"/>
                        <w:hideMark/>
                      </w:tcPr>
                      <w:p w:rsidR="00054667" w:rsidRPr="00663B36" w:rsidRDefault="00054667" w:rsidP="007978E3">
                        <w:pPr>
                          <w:jc w:val="right"/>
                          <w:rPr>
                            <w:rFonts w:cstheme="minorHAnsi"/>
                            <w:b/>
                            <w:bCs/>
                            <w:color w:val="000000"/>
                            <w:sz w:val="20"/>
                            <w:szCs w:val="20"/>
                          </w:rPr>
                        </w:pPr>
                        <w:r w:rsidRPr="00663B36">
                          <w:rPr>
                            <w:rFonts w:cstheme="minorHAnsi"/>
                            <w:b/>
                            <w:bCs/>
                            <w:color w:val="000000"/>
                            <w:sz w:val="20"/>
                            <w:szCs w:val="20"/>
                          </w:rPr>
                          <w:t xml:space="preserve">$8,843,995 </w:t>
                        </w:r>
                      </w:p>
                    </w:tc>
                  </w:tr>
                  <w:tr w:rsidR="00054667" w:rsidRPr="00663B36" w:rsidTr="007978E3">
                    <w:trPr>
                      <w:trHeight w:val="285"/>
                    </w:trPr>
                    <w:tc>
                      <w:tcPr>
                        <w:tcW w:w="0" w:type="auto"/>
                        <w:tcBorders>
                          <w:top w:val="nil"/>
                          <w:left w:val="single" w:sz="8" w:space="0" w:color="auto"/>
                          <w:bottom w:val="nil"/>
                          <w:right w:val="nil"/>
                        </w:tcBorders>
                        <w:shd w:val="clear" w:color="auto" w:fill="auto"/>
                        <w:vAlign w:val="bottom"/>
                        <w:hideMark/>
                      </w:tcPr>
                      <w:p w:rsidR="00054667" w:rsidRPr="00663B36" w:rsidRDefault="00054667" w:rsidP="007978E3">
                        <w:pPr>
                          <w:rPr>
                            <w:rFonts w:cstheme="minorHAnsi"/>
                            <w:b/>
                            <w:bCs/>
                            <w:color w:val="000000"/>
                            <w:sz w:val="20"/>
                            <w:szCs w:val="20"/>
                          </w:rPr>
                        </w:pPr>
                        <w:r w:rsidRPr="00663B36">
                          <w:rPr>
                            <w:rFonts w:cstheme="minorHAnsi"/>
                            <w:b/>
                            <w:bCs/>
                            <w:color w:val="000000"/>
                            <w:sz w:val="20"/>
                            <w:szCs w:val="20"/>
                          </w:rPr>
                          <w:t>Pharmacy Revenue</w:t>
                        </w:r>
                      </w:p>
                    </w:tc>
                    <w:tc>
                      <w:tcPr>
                        <w:tcW w:w="0" w:type="auto"/>
                        <w:tcBorders>
                          <w:top w:val="nil"/>
                          <w:left w:val="single" w:sz="8" w:space="0" w:color="auto"/>
                          <w:bottom w:val="nil"/>
                          <w:right w:val="single" w:sz="8" w:space="0" w:color="auto"/>
                        </w:tcBorders>
                        <w:shd w:val="clear" w:color="auto" w:fill="auto"/>
                        <w:vAlign w:val="bottom"/>
                        <w:hideMark/>
                      </w:tcPr>
                      <w:p w:rsidR="00054667" w:rsidRPr="00663B36" w:rsidRDefault="00054667" w:rsidP="007978E3">
                        <w:pPr>
                          <w:rPr>
                            <w:rFonts w:cstheme="minorHAnsi"/>
                            <w:b/>
                            <w:bCs/>
                            <w:color w:val="000000"/>
                            <w:sz w:val="20"/>
                            <w:szCs w:val="20"/>
                          </w:rPr>
                        </w:pPr>
                        <w:r w:rsidRPr="00663B36">
                          <w:rPr>
                            <w:rFonts w:cstheme="minorHAnsi"/>
                            <w:b/>
                            <w:bCs/>
                            <w:color w:val="000000"/>
                            <w:sz w:val="20"/>
                            <w:szCs w:val="20"/>
                          </w:rPr>
                          <w:t> </w:t>
                        </w:r>
                      </w:p>
                    </w:tc>
                    <w:tc>
                      <w:tcPr>
                        <w:tcW w:w="0" w:type="auto"/>
                        <w:tcBorders>
                          <w:top w:val="nil"/>
                          <w:left w:val="nil"/>
                          <w:bottom w:val="nil"/>
                          <w:right w:val="single" w:sz="8" w:space="0" w:color="auto"/>
                        </w:tcBorders>
                        <w:shd w:val="clear" w:color="auto" w:fill="auto"/>
                        <w:vAlign w:val="bottom"/>
                        <w:hideMark/>
                      </w:tcPr>
                      <w:p w:rsidR="00054667" w:rsidRPr="00663B36" w:rsidRDefault="00054667" w:rsidP="007978E3">
                        <w:pPr>
                          <w:rPr>
                            <w:rFonts w:cstheme="minorHAnsi"/>
                            <w:b/>
                            <w:bCs/>
                            <w:color w:val="000000"/>
                            <w:sz w:val="20"/>
                            <w:szCs w:val="20"/>
                          </w:rPr>
                        </w:pPr>
                        <w:r w:rsidRPr="00663B36">
                          <w:rPr>
                            <w:rFonts w:cstheme="minorHAnsi"/>
                            <w:b/>
                            <w:bCs/>
                            <w:color w:val="000000"/>
                            <w:sz w:val="20"/>
                            <w:szCs w:val="20"/>
                          </w:rPr>
                          <w:t> </w:t>
                        </w:r>
                      </w:p>
                    </w:tc>
                  </w:tr>
                  <w:tr w:rsidR="00054667" w:rsidRPr="00663B36" w:rsidTr="007978E3">
                    <w:trPr>
                      <w:trHeight w:val="285"/>
                    </w:trPr>
                    <w:tc>
                      <w:tcPr>
                        <w:tcW w:w="0" w:type="auto"/>
                        <w:tcBorders>
                          <w:top w:val="nil"/>
                          <w:left w:val="single" w:sz="8" w:space="0" w:color="auto"/>
                          <w:bottom w:val="nil"/>
                          <w:right w:val="nil"/>
                        </w:tcBorders>
                        <w:shd w:val="clear" w:color="auto" w:fill="auto"/>
                        <w:vAlign w:val="bottom"/>
                        <w:hideMark/>
                      </w:tcPr>
                      <w:p w:rsidR="00054667" w:rsidRPr="00663B36" w:rsidRDefault="00054667" w:rsidP="007978E3">
                        <w:pPr>
                          <w:rPr>
                            <w:rFonts w:cstheme="minorHAnsi"/>
                            <w:color w:val="000000"/>
                            <w:sz w:val="20"/>
                            <w:szCs w:val="20"/>
                          </w:rPr>
                        </w:pPr>
                        <w:r w:rsidRPr="00663B36">
                          <w:rPr>
                            <w:rFonts w:cstheme="minorHAnsi"/>
                            <w:color w:val="000000"/>
                            <w:sz w:val="20"/>
                            <w:szCs w:val="20"/>
                          </w:rPr>
                          <w:t>Direct Revenue</w:t>
                        </w:r>
                      </w:p>
                    </w:tc>
                    <w:tc>
                      <w:tcPr>
                        <w:tcW w:w="0" w:type="auto"/>
                        <w:tcBorders>
                          <w:top w:val="nil"/>
                          <w:left w:val="single" w:sz="8" w:space="0" w:color="auto"/>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 xml:space="preserve">$1,422,762 </w:t>
                        </w:r>
                      </w:p>
                    </w:tc>
                    <w:tc>
                      <w:tcPr>
                        <w:tcW w:w="0" w:type="auto"/>
                        <w:tcBorders>
                          <w:top w:val="nil"/>
                          <w:left w:val="nil"/>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 xml:space="preserve">$1,243,478 </w:t>
                        </w:r>
                      </w:p>
                    </w:tc>
                  </w:tr>
                  <w:tr w:rsidR="00054667" w:rsidRPr="00663B36" w:rsidTr="007978E3">
                    <w:trPr>
                      <w:trHeight w:val="270"/>
                    </w:trPr>
                    <w:tc>
                      <w:tcPr>
                        <w:tcW w:w="0" w:type="auto"/>
                        <w:tcBorders>
                          <w:top w:val="nil"/>
                          <w:left w:val="single" w:sz="8" w:space="0" w:color="auto"/>
                          <w:bottom w:val="nil"/>
                          <w:right w:val="nil"/>
                        </w:tcBorders>
                        <w:shd w:val="clear" w:color="auto" w:fill="auto"/>
                        <w:vAlign w:val="bottom"/>
                        <w:hideMark/>
                      </w:tcPr>
                      <w:p w:rsidR="00054667" w:rsidRPr="00663B36" w:rsidRDefault="00054667" w:rsidP="007978E3">
                        <w:pPr>
                          <w:rPr>
                            <w:rFonts w:cstheme="minorHAnsi"/>
                            <w:color w:val="000000"/>
                            <w:sz w:val="20"/>
                            <w:szCs w:val="20"/>
                          </w:rPr>
                        </w:pPr>
                        <w:r w:rsidRPr="00663B36">
                          <w:rPr>
                            <w:rFonts w:cstheme="minorHAnsi"/>
                            <w:color w:val="000000"/>
                            <w:sz w:val="20"/>
                            <w:szCs w:val="20"/>
                          </w:rPr>
                          <w:t>Multiplier</w:t>
                        </w:r>
                      </w:p>
                    </w:tc>
                    <w:tc>
                      <w:tcPr>
                        <w:tcW w:w="0" w:type="auto"/>
                        <w:tcBorders>
                          <w:top w:val="nil"/>
                          <w:left w:val="single" w:sz="8" w:space="0" w:color="auto"/>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1.92</w:t>
                        </w:r>
                      </w:p>
                    </w:tc>
                    <w:tc>
                      <w:tcPr>
                        <w:tcW w:w="0" w:type="auto"/>
                        <w:tcBorders>
                          <w:top w:val="nil"/>
                          <w:left w:val="nil"/>
                          <w:bottom w:val="nil"/>
                          <w:right w:val="single" w:sz="8" w:space="0" w:color="auto"/>
                        </w:tcBorders>
                        <w:shd w:val="clear" w:color="auto" w:fill="auto"/>
                        <w:noWrap/>
                        <w:vAlign w:val="bottom"/>
                        <w:hideMark/>
                      </w:tcPr>
                      <w:p w:rsidR="00054667" w:rsidRPr="00663B36" w:rsidRDefault="00054667" w:rsidP="007978E3">
                        <w:pPr>
                          <w:jc w:val="right"/>
                          <w:rPr>
                            <w:rFonts w:cstheme="minorHAnsi"/>
                            <w:color w:val="000000"/>
                            <w:sz w:val="20"/>
                            <w:szCs w:val="20"/>
                          </w:rPr>
                        </w:pPr>
                        <w:r w:rsidRPr="00663B36">
                          <w:rPr>
                            <w:rFonts w:cstheme="minorHAnsi"/>
                            <w:color w:val="000000"/>
                            <w:sz w:val="20"/>
                            <w:szCs w:val="20"/>
                          </w:rPr>
                          <w:t>1.92</w:t>
                        </w:r>
                      </w:p>
                    </w:tc>
                  </w:tr>
                  <w:tr w:rsidR="00054667" w:rsidRPr="00663B36" w:rsidTr="007978E3">
                    <w:trPr>
                      <w:trHeight w:val="315"/>
                    </w:trPr>
                    <w:tc>
                      <w:tcPr>
                        <w:tcW w:w="0" w:type="auto"/>
                        <w:tcBorders>
                          <w:top w:val="nil"/>
                          <w:left w:val="single" w:sz="8" w:space="0" w:color="auto"/>
                          <w:bottom w:val="single" w:sz="8" w:space="0" w:color="auto"/>
                          <w:right w:val="nil"/>
                        </w:tcBorders>
                        <w:shd w:val="clear" w:color="auto" w:fill="auto"/>
                        <w:vAlign w:val="bottom"/>
                        <w:hideMark/>
                      </w:tcPr>
                      <w:p w:rsidR="00054667" w:rsidRPr="00663B36" w:rsidRDefault="00054667" w:rsidP="007978E3">
                        <w:pPr>
                          <w:rPr>
                            <w:rFonts w:cstheme="minorHAnsi"/>
                            <w:color w:val="000000"/>
                            <w:sz w:val="20"/>
                            <w:szCs w:val="20"/>
                          </w:rPr>
                        </w:pPr>
                        <w:r w:rsidRPr="00663B36">
                          <w:rPr>
                            <w:rFonts w:cstheme="minorHAnsi"/>
                            <w:color w:val="000000"/>
                            <w:sz w:val="20"/>
                            <w:szCs w:val="20"/>
                          </w:rPr>
                          <w:t>Total Revenue</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054667" w:rsidRPr="00663B36" w:rsidRDefault="00054667" w:rsidP="007978E3">
                        <w:pPr>
                          <w:jc w:val="right"/>
                          <w:rPr>
                            <w:rFonts w:cstheme="minorHAnsi"/>
                            <w:b/>
                            <w:bCs/>
                            <w:color w:val="000000"/>
                            <w:sz w:val="20"/>
                            <w:szCs w:val="20"/>
                          </w:rPr>
                        </w:pPr>
                        <w:r w:rsidRPr="00663B36">
                          <w:rPr>
                            <w:rFonts w:cstheme="minorHAnsi"/>
                            <w:b/>
                            <w:bCs/>
                            <w:color w:val="000000"/>
                            <w:sz w:val="20"/>
                            <w:szCs w:val="20"/>
                          </w:rPr>
                          <w:t xml:space="preserve">$2,731,703 </w:t>
                        </w:r>
                      </w:p>
                    </w:tc>
                    <w:tc>
                      <w:tcPr>
                        <w:tcW w:w="0" w:type="auto"/>
                        <w:tcBorders>
                          <w:top w:val="nil"/>
                          <w:left w:val="nil"/>
                          <w:bottom w:val="single" w:sz="8" w:space="0" w:color="auto"/>
                          <w:right w:val="single" w:sz="8" w:space="0" w:color="auto"/>
                        </w:tcBorders>
                        <w:shd w:val="clear" w:color="auto" w:fill="auto"/>
                        <w:noWrap/>
                        <w:vAlign w:val="bottom"/>
                        <w:hideMark/>
                      </w:tcPr>
                      <w:p w:rsidR="00054667" w:rsidRPr="00663B36" w:rsidRDefault="00054667" w:rsidP="007978E3">
                        <w:pPr>
                          <w:jc w:val="right"/>
                          <w:rPr>
                            <w:rFonts w:cstheme="minorHAnsi"/>
                            <w:b/>
                            <w:bCs/>
                            <w:color w:val="000000"/>
                            <w:sz w:val="20"/>
                            <w:szCs w:val="20"/>
                          </w:rPr>
                        </w:pPr>
                        <w:r w:rsidRPr="00663B36">
                          <w:rPr>
                            <w:rFonts w:cstheme="minorHAnsi"/>
                            <w:b/>
                            <w:bCs/>
                            <w:color w:val="000000"/>
                            <w:sz w:val="20"/>
                            <w:szCs w:val="20"/>
                          </w:rPr>
                          <w:t xml:space="preserve">$2,387,478 </w:t>
                        </w:r>
                      </w:p>
                    </w:tc>
                  </w:tr>
                  <w:tr w:rsidR="00054667" w:rsidRPr="00663B36" w:rsidTr="007978E3">
                    <w:trPr>
                      <w:trHeight w:val="540"/>
                    </w:trPr>
                    <w:tc>
                      <w:tcPr>
                        <w:tcW w:w="0" w:type="auto"/>
                        <w:tcBorders>
                          <w:top w:val="single" w:sz="8" w:space="0" w:color="auto"/>
                          <w:left w:val="single" w:sz="8" w:space="0" w:color="auto"/>
                          <w:bottom w:val="single" w:sz="8" w:space="0" w:color="auto"/>
                          <w:right w:val="nil"/>
                        </w:tcBorders>
                        <w:shd w:val="clear" w:color="auto" w:fill="auto"/>
                        <w:vAlign w:val="bottom"/>
                        <w:hideMark/>
                      </w:tcPr>
                      <w:p w:rsidR="00054667" w:rsidRPr="00663B36" w:rsidRDefault="00054667" w:rsidP="007978E3">
                        <w:pPr>
                          <w:rPr>
                            <w:rFonts w:cstheme="minorHAnsi"/>
                            <w:b/>
                            <w:bCs/>
                            <w:color w:val="000000"/>
                            <w:sz w:val="20"/>
                            <w:szCs w:val="20"/>
                          </w:rPr>
                        </w:pPr>
                        <w:r w:rsidRPr="00663B36">
                          <w:rPr>
                            <w:rFonts w:cstheme="minorHAnsi"/>
                            <w:b/>
                            <w:bCs/>
                            <w:color w:val="000000"/>
                            <w:sz w:val="20"/>
                            <w:szCs w:val="20"/>
                          </w:rPr>
                          <w:t>Income and Revenue Total</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54667" w:rsidRPr="00663B36" w:rsidRDefault="00054667" w:rsidP="007978E3">
                        <w:pPr>
                          <w:jc w:val="right"/>
                          <w:rPr>
                            <w:rFonts w:cstheme="minorHAnsi"/>
                            <w:b/>
                            <w:bCs/>
                            <w:color w:val="000000"/>
                            <w:sz w:val="20"/>
                            <w:szCs w:val="20"/>
                          </w:rPr>
                        </w:pPr>
                        <w:r w:rsidRPr="00663B36">
                          <w:rPr>
                            <w:rFonts w:cstheme="minorHAnsi"/>
                            <w:b/>
                            <w:bCs/>
                            <w:color w:val="000000"/>
                            <w:sz w:val="20"/>
                            <w:szCs w:val="20"/>
                          </w:rPr>
                          <w:t xml:space="preserve">$17,584,611 </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054667" w:rsidRPr="00663B36" w:rsidRDefault="00054667" w:rsidP="007978E3">
                        <w:pPr>
                          <w:jc w:val="right"/>
                          <w:rPr>
                            <w:rFonts w:cstheme="minorHAnsi"/>
                            <w:b/>
                            <w:bCs/>
                            <w:color w:val="000000"/>
                            <w:sz w:val="20"/>
                            <w:szCs w:val="20"/>
                          </w:rPr>
                        </w:pPr>
                        <w:r w:rsidRPr="00663B36">
                          <w:rPr>
                            <w:rFonts w:cstheme="minorHAnsi"/>
                            <w:b/>
                            <w:bCs/>
                            <w:color w:val="000000"/>
                            <w:sz w:val="20"/>
                            <w:szCs w:val="20"/>
                          </w:rPr>
                          <w:t xml:space="preserve">$15,678,818 </w:t>
                        </w:r>
                      </w:p>
                    </w:tc>
                  </w:tr>
                </w:tbl>
                <w:p w:rsidR="00054667" w:rsidRDefault="00054667" w:rsidP="007746FC">
                  <w:pPr>
                    <w:pStyle w:val="Caption"/>
                  </w:pPr>
                </w:p>
                <w:p w:rsidR="00054667" w:rsidRDefault="00054667" w:rsidP="007746FC">
                  <w:pPr>
                    <w:pStyle w:val="Caption"/>
                  </w:pPr>
                  <w:bookmarkStart w:id="67" w:name="_Toc384663597"/>
                  <w:r>
                    <w:t xml:space="preserve">Table </w:t>
                  </w:r>
                  <w:fldSimple w:instr=" SEQ Table \* ARABIC ">
                    <w:r w:rsidR="007A2C8A">
                      <w:rPr>
                        <w:noProof/>
                      </w:rPr>
                      <w:t>5</w:t>
                    </w:r>
                  </w:fldSimple>
                  <w:r>
                    <w:t>: Economic Impact of Healthcare of the HWC Medical Service Area.</w:t>
                  </w:r>
                  <w:bookmarkEnd w:id="67"/>
                </w:p>
                <w:p w:rsidR="00054667" w:rsidRPr="00663B36" w:rsidRDefault="00054667" w:rsidP="007978E3"/>
              </w:txbxContent>
            </v:textbox>
            <w10:wrap type="square" anchorx="margin" anchory="margin"/>
          </v:shape>
        </w:pict>
      </w:r>
      <w:r w:rsidR="007978E3" w:rsidRPr="007746FC">
        <w:rPr>
          <w:b w:val="0"/>
        </w:rPr>
        <w:t xml:space="preserve">Additionally, I have taken the revenue and pharmacy multipliers from </w:t>
      </w:r>
      <w:proofErr w:type="spellStart"/>
      <w:r w:rsidR="007978E3" w:rsidRPr="007746FC">
        <w:rPr>
          <w:b w:val="0"/>
        </w:rPr>
        <w:t>Doeksen</w:t>
      </w:r>
      <w:proofErr w:type="spellEnd"/>
      <w:r w:rsidR="007978E3" w:rsidRPr="007746FC">
        <w:rPr>
          <w:b w:val="0"/>
        </w:rPr>
        <w:t xml:space="preserve"> et al (1998:71) in an effort to show the impact of non-grant revenue and pharmacy revenue on the local community. Revenue is particularly important because it provides funding for purchase of local goods and services, tax receipts, and assets which are used to purchase land, facilities, and </w:t>
      </w:r>
      <w:r w:rsidR="007607A0">
        <w:rPr>
          <w:b w:val="0"/>
        </w:rPr>
        <w:t xml:space="preserve">are </w:t>
      </w:r>
      <w:r w:rsidR="007978E3" w:rsidRPr="007746FC">
        <w:rPr>
          <w:b w:val="0"/>
        </w:rPr>
        <w:t>invest</w:t>
      </w:r>
      <w:r w:rsidR="007607A0">
        <w:rPr>
          <w:b w:val="0"/>
        </w:rPr>
        <w:t>ed and he</w:t>
      </w:r>
      <w:r w:rsidR="007978E3" w:rsidRPr="007746FC">
        <w:rPr>
          <w:b w:val="0"/>
        </w:rPr>
        <w:t xml:space="preserve">ld in local banks. HWC has made a commitment to ensure that assets are held in local community banks. In addition, current fixed assets and long-term debts such as </w:t>
      </w:r>
      <w:r w:rsidR="007978E3" w:rsidRPr="007746FC">
        <w:rPr>
          <w:b w:val="0"/>
        </w:rPr>
        <w:lastRenderedPageBreak/>
        <w:t>mortgage loans have positive</w:t>
      </w:r>
      <w:r w:rsidR="007746FC" w:rsidRPr="007746FC">
        <w:rPr>
          <w:b w:val="0"/>
        </w:rPr>
        <w:t xml:space="preserve"> impacts on the local economy. Most of HWC clinics are properties that might otherwise devalue, driving down property prices in the local areas.</w:t>
      </w:r>
    </w:p>
    <w:p w:rsidR="00A367D7" w:rsidRDefault="007978E3" w:rsidP="00973F80">
      <w:pPr>
        <w:ind w:right="576" w:firstLine="720"/>
      </w:pPr>
      <w:r>
        <w:t xml:space="preserve">As is shown in Table </w:t>
      </w:r>
      <w:r w:rsidR="007746FC">
        <w:t>5</w:t>
      </w:r>
      <w:r>
        <w:t xml:space="preserve">, HWCs economic impact is much larger than just direct employment and </w:t>
      </w:r>
      <w:r w:rsidR="006330CC">
        <w:t>income. In 2012, HWC provided a total direct and indirect</w:t>
      </w:r>
      <w:r>
        <w:t xml:space="preserve"> employment of 137 FTE, and a total </w:t>
      </w:r>
      <w:r w:rsidR="006330CC">
        <w:t xml:space="preserve">direct and indirect </w:t>
      </w:r>
      <w:r>
        <w:t xml:space="preserve">income and revenue impact of $17,584,611. In 2011, the employment effect was 133 FTE and $15,678,818. In 2012, the CHC Section 330 and state grants totaled $2,434,670, from which HWC provided a return on investment of $7.22 for every $1 of grant monies. In 2011, the grant total was $1,522,971, with a return on investment of $10.29 for every $1 of grant monies. </w:t>
      </w:r>
      <w:r w:rsidR="00A367D7">
        <w:t xml:space="preserve">More significantly, HWC does not operate at a loss. HWC was able to increase net assets from revenue and interest over cost by $1.3 million and $527,000 in 2012 and 2011 respectively.  </w:t>
      </w:r>
    </w:p>
    <w:p w:rsidR="006330CC" w:rsidRDefault="006330CC" w:rsidP="00973F80">
      <w:pPr>
        <w:ind w:right="576" w:firstLine="720"/>
      </w:pPr>
      <w:r>
        <w:t>The difference in return on investment between 2011 and 2012 ($10.29/1 and $7.21/1, respectively) should not</w:t>
      </w:r>
      <w:r w:rsidR="00544D86">
        <w:t xml:space="preserve"> be seen as the HWC providing less</w:t>
      </w:r>
      <w:r>
        <w:t xml:space="preserve"> cost effective care</w:t>
      </w:r>
      <w:r w:rsidR="002026DA">
        <w:t xml:space="preserve"> in 2012. There w</w:t>
      </w:r>
      <w:r w:rsidR="00544D86">
        <w:t>ere several strategic moves</w:t>
      </w:r>
      <w:r w:rsidR="002026DA">
        <w:t xml:space="preserve"> in 2012 to increase the capacity of the HWC in preparation for the ACA and possible Medi</w:t>
      </w:r>
      <w:r w:rsidR="007607A0">
        <w:t>caid expansion, which</w:t>
      </w:r>
      <w:r w:rsidR="002026DA">
        <w:t xml:space="preserve"> the Oklahoma </w:t>
      </w:r>
      <w:r w:rsidR="00544D86">
        <w:t>state</w:t>
      </w:r>
      <w:r w:rsidR="002026DA">
        <w:t xml:space="preserve"> government </w:t>
      </w:r>
      <w:r w:rsidR="00544D86">
        <w:t>ultimately rejected</w:t>
      </w:r>
      <w:r w:rsidR="002026DA">
        <w:t>.</w:t>
      </w:r>
      <w:r w:rsidR="00544D86">
        <w:t xml:space="preserve"> The increased patient pool that is being forecasted would greatly outpace the capacity of HWC if they did not make moves to acquire more clinic</w:t>
      </w:r>
      <w:r w:rsidR="007607A0">
        <w:t>al</w:t>
      </w:r>
      <w:r w:rsidR="00544D86">
        <w:t xml:space="preserve"> space, equipment, and providers.</w:t>
      </w:r>
    </w:p>
    <w:p w:rsidR="00A367D7" w:rsidRDefault="00A367D7" w:rsidP="00973F80">
      <w:pPr>
        <w:ind w:right="576" w:firstLine="720"/>
      </w:pPr>
      <w:r>
        <w:t xml:space="preserve">The return on investment, in pure economic terms, that HWC provides for federal and state funds is not to be discounted, especially as the ACA comes into </w:t>
      </w:r>
      <w:r>
        <w:lastRenderedPageBreak/>
        <w:t>full effect. As the pool of publically insured individuals grows, organizations that can operate as efficiently and provide as much community benefit as HWC will be desperately needed to maintain costs.</w:t>
      </w:r>
      <w:r w:rsidR="004A28B3">
        <w:t xml:space="preserve"> FQHCs, when operated strategically to adapt to the ever-changing healthcare environment can offer a cost-efficient solution for providing health care to rural populations with suppressed economic opportunity and high rates of </w:t>
      </w:r>
      <w:proofErr w:type="spellStart"/>
      <w:r w:rsidR="004A28B3">
        <w:t>uninsurance</w:t>
      </w:r>
      <w:proofErr w:type="spellEnd"/>
      <w:r w:rsidR="004A28B3">
        <w:t>. Additionally, as the data above show, FQHCs can provide sizable return</w:t>
      </w:r>
      <w:r w:rsidR="001E3CED">
        <w:t>s on investment</w:t>
      </w:r>
      <w:r w:rsidR="004A28B3">
        <w:t xml:space="preserve"> in rural economies, generating jobs, spending, and tax income for county and municipal governments.</w:t>
      </w:r>
    </w:p>
    <w:p w:rsidR="001E3CED" w:rsidRDefault="003260EC" w:rsidP="00973F80">
      <w:pPr>
        <w:ind w:right="576" w:firstLine="720"/>
      </w:pPr>
      <w:r>
        <w:t xml:space="preserve">To this point, this </w:t>
      </w:r>
      <w:r w:rsidR="004A28B3">
        <w:t>chapter has provided a wealth of information to parties interested in rural healthcare and the economic effectiveness of at least one FQHC.</w:t>
      </w:r>
      <w:r w:rsidR="001E3CED">
        <w:t xml:space="preserve"> This information, however, is still incomplete. To better understand the economic generative capacity of FQHCs in Oklahoma, scholars with more specific knowledge and ability should seek to build research programs that incorporate FQHCs within the larger </w:t>
      </w:r>
      <w:r w:rsidR="007607A0">
        <w:t>healthcare economic</w:t>
      </w:r>
      <w:r w:rsidR="001E3CED">
        <w:t xml:space="preserve"> research. Scholars such as Brooks, </w:t>
      </w:r>
      <w:proofErr w:type="spellStart"/>
      <w:r w:rsidR="001E3CED">
        <w:t>Doeksen</w:t>
      </w:r>
      <w:proofErr w:type="spellEnd"/>
      <w:r w:rsidR="001E3CED">
        <w:t xml:space="preserve">, and </w:t>
      </w:r>
      <w:proofErr w:type="spellStart"/>
      <w:r w:rsidR="001E3CED">
        <w:t>Whitacre</w:t>
      </w:r>
      <w:proofErr w:type="spellEnd"/>
      <w:r w:rsidR="001E3CED">
        <w:t xml:space="preserve"> have already contributed significant knowledge to the rural health economic research. That research would better account for all </w:t>
      </w:r>
      <w:r w:rsidR="00DF2782">
        <w:t>facets</w:t>
      </w:r>
      <w:r w:rsidR="001E3CED">
        <w:t xml:space="preserve"> of economic impacts with the cooperative efforts of social scientists.</w:t>
      </w:r>
    </w:p>
    <w:p w:rsidR="004A28B3" w:rsidRDefault="004A28B3" w:rsidP="00973F80">
      <w:pPr>
        <w:ind w:right="576" w:firstLine="720"/>
      </w:pPr>
      <w:r>
        <w:t xml:space="preserve"> </w:t>
      </w:r>
      <w:r w:rsidR="001E3CED">
        <w:t>In that effort, the following</w:t>
      </w:r>
      <w:r w:rsidR="003260EC">
        <w:t xml:space="preserve"> section</w:t>
      </w:r>
      <w:r w:rsidR="001E3CED">
        <w:t xml:space="preserve"> examines the localized economic impact of HWC on their current and expanding medical service area. Not all economi</w:t>
      </w:r>
      <w:r w:rsidR="00DF2782">
        <w:t>c impacts are recognized through quantitative research, especially as they are emerging. In addition, there are areas and avenues in which to measure return on investment, such as social, community, and political</w:t>
      </w:r>
      <w:r w:rsidR="007607A0">
        <w:t xml:space="preserve"> </w:t>
      </w:r>
      <w:r w:rsidR="006118AD">
        <w:t>health, which</w:t>
      </w:r>
      <w:r w:rsidR="00DF2782">
        <w:t xml:space="preserve"> have not </w:t>
      </w:r>
      <w:r w:rsidR="00DF2782">
        <w:lastRenderedPageBreak/>
        <w:t>been identified in rural health research. These avenues are more readily identified through qualitative methods. As social scientists have been weary of directly</w:t>
      </w:r>
      <w:r w:rsidR="001875DA">
        <w:t xml:space="preserve"> </w:t>
      </w:r>
      <w:r w:rsidR="00DF2782">
        <w:t>engaging in this type of research, I present</w:t>
      </w:r>
      <w:r w:rsidR="006063CB">
        <w:t xml:space="preserve"> these as broad areas of investigation, prime for further research.</w:t>
      </w:r>
    </w:p>
    <w:p w:rsidR="003260EC" w:rsidRDefault="003260EC" w:rsidP="00973F80">
      <w:pPr>
        <w:spacing w:line="240" w:lineRule="auto"/>
        <w:ind w:right="576"/>
      </w:pPr>
    </w:p>
    <w:p w:rsidR="00100F59" w:rsidRPr="003260EC" w:rsidRDefault="002D4403" w:rsidP="00973F80">
      <w:pPr>
        <w:pStyle w:val="Heading2"/>
        <w:ind w:right="576"/>
      </w:pPr>
      <w:bookmarkStart w:id="68" w:name="_Toc384663573"/>
      <w:proofErr w:type="spellStart"/>
      <w:r>
        <w:t>Chronotopes</w:t>
      </w:r>
      <w:proofErr w:type="spellEnd"/>
      <w:r>
        <w:t xml:space="preserve"> of </w:t>
      </w:r>
      <w:r w:rsidR="000518BA">
        <w:t xml:space="preserve">the </w:t>
      </w:r>
      <w:r w:rsidR="00100F59">
        <w:t xml:space="preserve">Local </w:t>
      </w:r>
      <w:r w:rsidR="000518BA">
        <w:t>Economics of Healthcare</w:t>
      </w:r>
      <w:bookmarkEnd w:id="68"/>
    </w:p>
    <w:p w:rsidR="002D4403" w:rsidRDefault="002D4403" w:rsidP="00973F80">
      <w:pPr>
        <w:ind w:right="576" w:firstLine="720"/>
      </w:pPr>
      <w:r>
        <w:t xml:space="preserve">Traditional hospitals and physicians, particularly rural ones, are at a significant disadvantage in their ability to expand capacity. As the research above pointed out, CAHs and rural hospitals typically operate with significant yearly losses (Lawler et al. 2003), thus they do not have the type of capital or credit to </w:t>
      </w:r>
      <w:r w:rsidR="004A28B3">
        <w:t xml:space="preserve">strategically </w:t>
      </w:r>
      <w:r>
        <w:t>move to acquire</w:t>
      </w:r>
      <w:r w:rsidR="004A28B3">
        <w:t xml:space="preserve"> additional</w:t>
      </w:r>
      <w:r>
        <w:t xml:space="preserve"> space, and recruiting budgets are low. Additionally, attracting qualified health workers is difficult in rural settings because wages are lower than in metropolitan areas (</w:t>
      </w:r>
      <w:proofErr w:type="spellStart"/>
      <w:r>
        <w:t>Doeksen</w:t>
      </w:r>
      <w:proofErr w:type="spellEnd"/>
      <w:r>
        <w:t xml:space="preserve"> 2013a, 2013b, 2013c, 2013d). </w:t>
      </w:r>
    </w:p>
    <w:p w:rsidR="002D4403" w:rsidRDefault="002D4403" w:rsidP="00973F80">
      <w:pPr>
        <w:ind w:right="576" w:firstLine="720"/>
      </w:pPr>
      <w:r>
        <w:t>CAH’s and larger regional hospitals also s</w:t>
      </w:r>
      <w:r w:rsidR="007607A0">
        <w:t xml:space="preserve">uffer from centralization due to </w:t>
      </w:r>
      <w:r>
        <w:t>the need for facilities to be interconnected. This restricts growth opportunities, and in the case of hospital service areas such as Muskogee, McAlester, and Ft. Smith, Arkansas, oversaturation of the marketplace limits the competitive ability to grow. The most significant disadvantage, particularly for hospitals that are no</w:t>
      </w:r>
      <w:r w:rsidR="00544D86">
        <w:t>t</w:t>
      </w:r>
      <w:r>
        <w:t xml:space="preserve"> CAHs, is the large amount of bad debt that accumulates from patient’s inability to pay and over reliance on emergency room care. As </w:t>
      </w:r>
      <w:proofErr w:type="spellStart"/>
      <w:r w:rsidRPr="005F6021">
        <w:t>Probst</w:t>
      </w:r>
      <w:proofErr w:type="spellEnd"/>
      <w:r w:rsidRPr="005F6021">
        <w:t xml:space="preserve"> et al. 2009</w:t>
      </w:r>
      <w:r>
        <w:t xml:space="preserve">, </w:t>
      </w:r>
      <w:proofErr w:type="spellStart"/>
      <w:r w:rsidRPr="005F6021">
        <w:t>Falik</w:t>
      </w:r>
      <w:proofErr w:type="spellEnd"/>
      <w:r w:rsidRPr="005F6021">
        <w:t xml:space="preserve"> et al. 2001, 2006, Epstein 2001</w:t>
      </w:r>
      <w:r>
        <w:t>, and</w:t>
      </w:r>
      <w:r w:rsidRPr="0036622A">
        <w:t xml:space="preserve"> </w:t>
      </w:r>
      <w:proofErr w:type="spellStart"/>
      <w:r>
        <w:t>Rothkopf</w:t>
      </w:r>
      <w:proofErr w:type="spellEnd"/>
      <w:r>
        <w:t xml:space="preserve"> et al. </w:t>
      </w:r>
      <w:r w:rsidRPr="005F6021">
        <w:t>201</w:t>
      </w:r>
      <w:r>
        <w:t xml:space="preserve">1, </w:t>
      </w:r>
      <w:r w:rsidR="00544D86">
        <w:t>argue</w:t>
      </w:r>
      <w:proofErr w:type="gramStart"/>
      <w:r w:rsidR="00544D86">
        <w:t>,</w:t>
      </w:r>
      <w:proofErr w:type="gramEnd"/>
      <w:r w:rsidR="00544D86">
        <w:t xml:space="preserve"> </w:t>
      </w:r>
      <w:r>
        <w:t>FQHCs can help prevent this from happening.</w:t>
      </w:r>
      <w:r w:rsidR="00100F59">
        <w:t xml:space="preserve"> In fact, HRSA has provided guide-books as to how </w:t>
      </w:r>
      <w:r w:rsidR="00100F59">
        <w:lastRenderedPageBreak/>
        <w:t>CAHs and FQHCs can better form partnerships to improve the quality and cost-efficiencies of care (HRSA 2010).</w:t>
      </w:r>
    </w:p>
    <w:p w:rsidR="002D4403" w:rsidRDefault="002D4403" w:rsidP="00973F80">
      <w:pPr>
        <w:ind w:right="576" w:firstLine="720"/>
      </w:pPr>
      <w:r>
        <w:t>FQHCs are able to o</w:t>
      </w:r>
      <w:r w:rsidR="00544D86">
        <w:t>vercome many of the obstacles in</w:t>
      </w:r>
      <w:r>
        <w:t xml:space="preserve"> building capacity and </w:t>
      </w:r>
      <w:r w:rsidR="00544D86">
        <w:t xml:space="preserve">at the same time </w:t>
      </w:r>
      <w:r>
        <w:t>maintain financial health. “If we are anything, we are flexible,” Teresa told me in March 2014, as I was writing this chapter. “We saw a need in Sallisaw, we opened a clinic. We saw a need in Checotah, we opened a clinic. That clinic wasn’t big enough, so we found another building, remodeled it, and opened it up. We saw a need in Poteau, it took a while, but we opened a clinic.” “The biggest need, and the most difficult to meet” she continued, “</w:t>
      </w:r>
      <w:proofErr w:type="gramStart"/>
      <w:r>
        <w:t>proved</w:t>
      </w:r>
      <w:proofErr w:type="gramEnd"/>
      <w:r>
        <w:t xml:space="preserve"> to be Wilburton.” </w:t>
      </w:r>
    </w:p>
    <w:p w:rsidR="002D4403" w:rsidRDefault="002D4403" w:rsidP="00973F80">
      <w:pPr>
        <w:ind w:right="576" w:firstLine="720"/>
      </w:pPr>
      <w:r>
        <w:t>Wilburton, located in Latimer County</w:t>
      </w:r>
      <w:r w:rsidR="00100F59">
        <w:rPr>
          <w:rStyle w:val="FootnoteReference"/>
        </w:rPr>
        <w:footnoteReference w:id="15"/>
      </w:r>
      <w:r>
        <w:t>, just south of Haskell County is a particularly rural county, even by Oklahoma standards. The most recent unemployment data shows Latimer County to have a 9.2% unemployment rate, and the persons un</w:t>
      </w:r>
      <w:r w:rsidR="00544D86">
        <w:t xml:space="preserve">der poverty rate of 15.1% and </w:t>
      </w:r>
      <w:proofErr w:type="gramStart"/>
      <w:r w:rsidR="00544D86">
        <w:t xml:space="preserve">a </w:t>
      </w:r>
      <w:r>
        <w:t>children</w:t>
      </w:r>
      <w:proofErr w:type="gramEnd"/>
      <w:r>
        <w:t xml:space="preserve"> in poverty rate of 20.2%. More significantly, the Latimer County Hospital had been struggling for years to stay economically viable, and health services to the county had diminished. This was of particular concern as Franklin Electric and British Petroleum have</w:t>
      </w:r>
      <w:r w:rsidR="007607A0">
        <w:t xml:space="preserve"> operational offices</w:t>
      </w:r>
      <w:r>
        <w:t xml:space="preserve"> in Latimer County and need emergency services to stay in the </w:t>
      </w:r>
      <w:r w:rsidR="007607A0">
        <w:t>county.</w:t>
      </w:r>
      <w:r>
        <w:t xml:space="preserve"> Additionally, Eastern Oklahoma State College’s main campus is in Wilburton, and their students also need access to medical services.</w:t>
      </w:r>
    </w:p>
    <w:p w:rsidR="002D4403" w:rsidRDefault="002D4403" w:rsidP="00973F80">
      <w:pPr>
        <w:ind w:right="576" w:firstLine="720"/>
      </w:pPr>
      <w:r>
        <w:lastRenderedPageBreak/>
        <w:t xml:space="preserve">My first exposure to Wilburton was in the summer of 2010, when as an outreach coordinator with OHCA I was invited to a public town hall meeting to discuss a </w:t>
      </w:r>
      <w:r w:rsidR="00544D86">
        <w:t>proposal for a</w:t>
      </w:r>
      <w:r>
        <w:t xml:space="preserve"> FQHC </w:t>
      </w:r>
      <w:r w:rsidR="00544D86">
        <w:t>(unaffiliated with HWC) from outside the county to begin the process for</w:t>
      </w:r>
      <w:r>
        <w:t xml:space="preserve"> open</w:t>
      </w:r>
      <w:r w:rsidR="00544D86">
        <w:t>ing</w:t>
      </w:r>
      <w:r>
        <w:t xml:space="preserve"> a clinic in Wilburton. Representatives from the OKPCA, the FQHC, and the county health department were present as well as members from the L</w:t>
      </w:r>
      <w:r w:rsidR="00544D86">
        <w:t>atimer County Hospital Board,</w:t>
      </w:r>
      <w:r>
        <w:t xml:space="preserve"> Latimer County Commissioners</w:t>
      </w:r>
      <w:r w:rsidR="00544D86">
        <w:t>, and the Wilburton community at large</w:t>
      </w:r>
      <w:r>
        <w:t>. The mood was stiff as the meeting began, and as I did not really know anyone, or much about FQHCs at the time, I took careful notes of the proceedings. I had been told by the FQHC director, who had invited me down, and the representative of OKPCA that Wilburton was a particularly tense situation, and that the commis</w:t>
      </w:r>
      <w:r w:rsidR="00544D86">
        <w:t xml:space="preserve">sioners were very disinclined to open a FQHC </w:t>
      </w:r>
      <w:r>
        <w:t>in the county.</w:t>
      </w:r>
    </w:p>
    <w:p w:rsidR="002D4403" w:rsidRDefault="002D4403" w:rsidP="00973F80">
      <w:pPr>
        <w:ind w:right="576" w:firstLine="720"/>
      </w:pPr>
      <w:r>
        <w:t>The FQHC director began his presentation, and it quickly became apparent that he was not prepared. He stumbled through his notes,</w:t>
      </w:r>
      <w:r w:rsidR="00544D86">
        <w:t xml:space="preserve"> did not bring any handouts, and</w:t>
      </w:r>
      <w:r>
        <w:t xml:space="preserve"> provided random data about </w:t>
      </w:r>
      <w:r w:rsidR="00544D86">
        <w:t>patients’</w:t>
      </w:r>
      <w:r>
        <w:t xml:space="preserve"> needs and anecdotal evidence. The representative from OKPCA became nervous, realizing that this was not going to go well, and that the FQHC director who had said he had visited and engaged with the community prior to proposing a new clinic clearly did not. After he stated that the hospital could not survive if they continued to write off bad debt from patients unable, or unwilling to pay, one of the county commissioners erupted in rage.</w:t>
      </w:r>
    </w:p>
    <w:p w:rsidR="002D4403" w:rsidRDefault="002D4403" w:rsidP="00973F80">
      <w:pPr>
        <w:ind w:right="576" w:firstLine="720"/>
      </w:pPr>
      <w:r>
        <w:tab/>
      </w:r>
    </w:p>
    <w:p w:rsidR="007607A0" w:rsidRDefault="007607A0" w:rsidP="00973F80">
      <w:pPr>
        <w:ind w:right="576" w:firstLine="720"/>
      </w:pPr>
    </w:p>
    <w:p w:rsidR="007E6625" w:rsidRDefault="007E6625" w:rsidP="007E6625">
      <w:pPr>
        <w:ind w:left="720" w:right="576"/>
      </w:pPr>
      <w:r>
        <w:lastRenderedPageBreak/>
        <w:t>60</w:t>
      </w:r>
      <w:r w:rsidR="003E783E">
        <w:t xml:space="preserve">) </w:t>
      </w:r>
      <w:r w:rsidR="002D4403">
        <w:t xml:space="preserve">How dare you come into our community and tell us what we need to </w:t>
      </w:r>
    </w:p>
    <w:p w:rsidR="007E6625" w:rsidRDefault="007E6625" w:rsidP="007E6625">
      <w:pPr>
        <w:ind w:left="720" w:right="576"/>
      </w:pPr>
      <w:r>
        <w:t xml:space="preserve">61) </w:t>
      </w:r>
      <w:proofErr w:type="gramStart"/>
      <w:r w:rsidR="002D4403">
        <w:t>do</w:t>
      </w:r>
      <w:proofErr w:type="gramEnd"/>
      <w:r w:rsidR="002D4403">
        <w:t xml:space="preserve">. Who are you to tell us that we won’t </w:t>
      </w:r>
      <w:proofErr w:type="gramStart"/>
      <w:r w:rsidR="002D4403">
        <w:t>survive.</w:t>
      </w:r>
      <w:proofErr w:type="gramEnd"/>
      <w:r w:rsidR="002D4403">
        <w:t xml:space="preserve"> There is not a person </w:t>
      </w:r>
      <w:r>
        <w:t xml:space="preserve">62) </w:t>
      </w:r>
      <w:r w:rsidR="003C3ACC">
        <w:t>in this county going</w:t>
      </w:r>
      <w:r w:rsidR="002D4403">
        <w:t xml:space="preserve"> without healthcare they need. Yes, we write of</w:t>
      </w:r>
      <w:r w:rsidR="003C3ACC">
        <w:t>f</w:t>
      </w:r>
      <w:r w:rsidR="002D4403">
        <w:t xml:space="preserve"> </w:t>
      </w:r>
    </w:p>
    <w:p w:rsidR="007E6625" w:rsidRDefault="007E6625" w:rsidP="007E6625">
      <w:pPr>
        <w:ind w:left="720" w:right="576"/>
      </w:pPr>
      <w:r>
        <w:t xml:space="preserve">63) </w:t>
      </w:r>
      <w:proofErr w:type="gramStart"/>
      <w:r w:rsidR="002D4403">
        <w:t>debt</w:t>
      </w:r>
      <w:proofErr w:type="gramEnd"/>
      <w:r w:rsidR="002D4403">
        <w:t xml:space="preserve">. </w:t>
      </w:r>
      <w:proofErr w:type="gramStart"/>
      <w:r w:rsidR="002D4403">
        <w:t>Because we are Christian.</w:t>
      </w:r>
      <w:proofErr w:type="gramEnd"/>
      <w:r w:rsidR="002D4403">
        <w:t xml:space="preserve"> We take care of our community. We </w:t>
      </w:r>
    </w:p>
    <w:p w:rsidR="007E6625" w:rsidRDefault="007E6625" w:rsidP="007E6625">
      <w:pPr>
        <w:ind w:left="720" w:right="576"/>
      </w:pPr>
      <w:r>
        <w:t xml:space="preserve">64) </w:t>
      </w:r>
      <w:proofErr w:type="gramStart"/>
      <w:r w:rsidR="002D4403">
        <w:t>don’t</w:t>
      </w:r>
      <w:proofErr w:type="gramEnd"/>
      <w:r w:rsidR="002D4403">
        <w:t xml:space="preserve"> rely on the government to bail us out, and we don’t appreciate </w:t>
      </w:r>
    </w:p>
    <w:p w:rsidR="007E6625" w:rsidRDefault="007E6625" w:rsidP="007E6625">
      <w:pPr>
        <w:ind w:left="720" w:right="576"/>
      </w:pPr>
      <w:r>
        <w:t xml:space="preserve">65) </w:t>
      </w:r>
      <w:proofErr w:type="gramStart"/>
      <w:r w:rsidR="002D4403">
        <w:t>you</w:t>
      </w:r>
      <w:proofErr w:type="gramEnd"/>
      <w:r w:rsidR="002D4403">
        <w:t xml:space="preserve"> city people coming down here and telling us what we ought to do. </w:t>
      </w:r>
    </w:p>
    <w:p w:rsidR="007E6625" w:rsidRDefault="007E6625" w:rsidP="007E6625">
      <w:pPr>
        <w:ind w:left="720" w:right="576"/>
      </w:pPr>
      <w:r>
        <w:t xml:space="preserve">66) </w:t>
      </w:r>
      <w:r w:rsidR="002D4403">
        <w:t xml:space="preserve">We have run this hospital for a long time, a lot of history, and a lot of </w:t>
      </w:r>
    </w:p>
    <w:p w:rsidR="007E6625" w:rsidRDefault="007E6625" w:rsidP="007E6625">
      <w:pPr>
        <w:ind w:left="720" w:right="576"/>
      </w:pPr>
      <w:r>
        <w:t xml:space="preserve">67) </w:t>
      </w:r>
      <w:proofErr w:type="gramStart"/>
      <w:r w:rsidR="002D4403">
        <w:t>our</w:t>
      </w:r>
      <w:proofErr w:type="gramEnd"/>
      <w:r w:rsidR="002D4403">
        <w:t xml:space="preserve"> folks had their children there, and their grandchildren were born </w:t>
      </w:r>
    </w:p>
    <w:p w:rsidR="002D4403" w:rsidRDefault="007E6625" w:rsidP="007E6625">
      <w:pPr>
        <w:ind w:left="720" w:right="576"/>
      </w:pPr>
      <w:r>
        <w:t xml:space="preserve">68) </w:t>
      </w:r>
      <w:proofErr w:type="gramStart"/>
      <w:r w:rsidR="002D4403">
        <w:t>there</w:t>
      </w:r>
      <w:proofErr w:type="gramEnd"/>
      <w:r w:rsidR="002D4403">
        <w:t xml:space="preserve">. It is our hospital. </w:t>
      </w:r>
      <w:proofErr w:type="gramStart"/>
      <w:r w:rsidR="002D4403">
        <w:t>Latimer County’s.</w:t>
      </w:r>
      <w:proofErr w:type="gramEnd"/>
    </w:p>
    <w:p w:rsidR="00DF614D" w:rsidRDefault="00DF614D" w:rsidP="00973F80">
      <w:pPr>
        <w:ind w:right="576"/>
      </w:pPr>
    </w:p>
    <w:p w:rsidR="00F72064" w:rsidRDefault="00F72064" w:rsidP="00973F80">
      <w:pPr>
        <w:ind w:right="576" w:firstLine="720"/>
      </w:pPr>
      <w:r>
        <w:t>The commissioner, who had been continuously elected to his position for the better part of two decades, took issue with the criticisms of the way the hospital i</w:t>
      </w:r>
      <w:r w:rsidR="007607A0">
        <w:t>s run. It is clear from lines 60 through 65</w:t>
      </w:r>
      <w:r>
        <w:t xml:space="preserve"> that he infers that the FQHC director is questioning their ability to effectively run their hospital. In line</w:t>
      </w:r>
      <w:r w:rsidR="007607A0">
        <w:t>s 62 and 63</w:t>
      </w:r>
      <w:proofErr w:type="gramStart"/>
      <w:r w:rsidR="007607A0">
        <w:t xml:space="preserve">, </w:t>
      </w:r>
      <w:r>
        <w:t xml:space="preserve"> he</w:t>
      </w:r>
      <w:proofErr w:type="gramEnd"/>
      <w:r>
        <w:t xml:space="preserve"> explicitly acknowledges that they write off debt, and in line 56 explains why. Christianity, he claims, is the reason why they are willing to expose themselves financially</w:t>
      </w:r>
      <w:r w:rsidR="00FE158B">
        <w:t>, and also implies</w:t>
      </w:r>
      <w:r w:rsidR="00B502D9">
        <w:t xml:space="preserve"> through the deictic use of “we,” as opposed to “you” in the previous lines,</w:t>
      </w:r>
      <w:r w:rsidR="00FE158B">
        <w:t xml:space="preserve"> that these values are not shared by the outsiders present at the meeting</w:t>
      </w:r>
      <w:r>
        <w:t xml:space="preserve">. They do not want the government’s intervention into their financial affairs, even though in reality, 34% of the Latimer county population is enrolled in </w:t>
      </w:r>
      <w:proofErr w:type="spellStart"/>
      <w:r>
        <w:t>SoonerCare</w:t>
      </w:r>
      <w:proofErr w:type="spellEnd"/>
      <w:r>
        <w:t xml:space="preserve"> and the OHCA reported $15.7 million in Medicaid expendi</w:t>
      </w:r>
      <w:r w:rsidR="00C76A17">
        <w:t>tures in</w:t>
      </w:r>
      <w:r w:rsidR="00D613F9">
        <w:t xml:space="preserve"> Latimer County for</w:t>
      </w:r>
      <w:r w:rsidR="00C76A17">
        <w:t xml:space="preserve"> state fiscal year 2013</w:t>
      </w:r>
      <w:r>
        <w:t xml:space="preserve"> (OHCA 2014).</w:t>
      </w:r>
    </w:p>
    <w:p w:rsidR="00F72064" w:rsidRDefault="00FE158B" w:rsidP="00973F80">
      <w:pPr>
        <w:ind w:right="576" w:firstLine="720"/>
      </w:pPr>
      <w:r>
        <w:lastRenderedPageBreak/>
        <w:t>L</w:t>
      </w:r>
      <w:r w:rsidR="007607A0">
        <w:t xml:space="preserve">ines 60 through 68 </w:t>
      </w:r>
      <w:r w:rsidR="00C76A17">
        <w:t>clearly show a disdain on the part of the commissioner in outsiders coming into the community to di</w:t>
      </w:r>
      <w:r>
        <w:t>ctate how healthcare should be delivered. More importantly, there is clear boundary marking</w:t>
      </w:r>
      <w:r w:rsidR="00D613F9">
        <w:t xml:space="preserve"> between you/we occurring. This shapes</w:t>
      </w:r>
      <w:r>
        <w:t xml:space="preserve"> the space of healthcar</w:t>
      </w:r>
      <w:r w:rsidR="00D613F9">
        <w:t>e in Latimer County and defines it as separate</w:t>
      </w:r>
      <w:r>
        <w:t xml:space="preserve"> of the city and the state.</w:t>
      </w:r>
      <w:r w:rsidR="009E197E">
        <w:t xml:space="preserve"> Christianity is a critical part of this definition, and so is the historical continuity of several generations of families bringing</w:t>
      </w:r>
      <w:r w:rsidR="00D613F9">
        <w:t xml:space="preserve"> new members into the world. A specific </w:t>
      </w:r>
      <w:proofErr w:type="spellStart"/>
      <w:r w:rsidR="00D613F9">
        <w:t>chronotopic</w:t>
      </w:r>
      <w:proofErr w:type="spellEnd"/>
      <w:r w:rsidR="00D613F9">
        <w:t xml:space="preserve"> frame</w:t>
      </w:r>
      <w:r w:rsidR="009E197E">
        <w:t xml:space="preserve"> develops, and is firmly rooted in the rite of passage of childbirth. Kinship becomes the focus of the temporal analytic of </w:t>
      </w:r>
      <w:r w:rsidR="007607A0">
        <w:t xml:space="preserve">the </w:t>
      </w:r>
      <w:r w:rsidR="009E197E">
        <w:t>place of the hospital.</w:t>
      </w:r>
    </w:p>
    <w:p w:rsidR="009E197E" w:rsidRDefault="009E197E" w:rsidP="00973F80">
      <w:pPr>
        <w:ind w:right="576" w:firstLine="720"/>
      </w:pPr>
      <w:r>
        <w:t xml:space="preserve">The hospital, in the commissioner’s </w:t>
      </w:r>
      <w:proofErr w:type="spellStart"/>
      <w:r>
        <w:t>chronotope</w:t>
      </w:r>
      <w:proofErr w:type="spellEnd"/>
      <w:r>
        <w:t>, is not merely a space where healthcare is delivered, but a place where the</w:t>
      </w:r>
      <w:r w:rsidR="00D613F9">
        <w:t xml:space="preserve"> process of kinship is defined and </w:t>
      </w:r>
      <w:r>
        <w:t xml:space="preserve">where Christian moral obligations are expressed. It is a place owned by the community, for the community, and should, in his view, be </w:t>
      </w:r>
      <w:r w:rsidR="00D613F9">
        <w:t>run by the community. Its</w:t>
      </w:r>
      <w:r>
        <w:t xml:space="preserve"> </w:t>
      </w:r>
      <w:proofErr w:type="spellStart"/>
      <w:r>
        <w:t>rurality</w:t>
      </w:r>
      <w:proofErr w:type="spellEnd"/>
      <w:r>
        <w:t xml:space="preserve">, as opposed to the </w:t>
      </w:r>
      <w:r w:rsidR="00365B4B">
        <w:t>“</w:t>
      </w:r>
      <w:r>
        <w:t>city</w:t>
      </w:r>
      <w:r w:rsidR="00D613F9">
        <w:t>” (the use of</w:t>
      </w:r>
      <w:r w:rsidR="003260EC">
        <w:t xml:space="preserve"> “city” indexes their </w:t>
      </w:r>
      <w:proofErr w:type="spellStart"/>
      <w:r w:rsidR="003260EC">
        <w:t>rurality</w:t>
      </w:r>
      <w:proofErr w:type="spellEnd"/>
      <w:r w:rsidR="003260EC">
        <w:t>)</w:t>
      </w:r>
      <w:r w:rsidR="00D613F9">
        <w:t>, is what gives it</w:t>
      </w:r>
      <w:r w:rsidR="00365B4B">
        <w:t xml:space="preserve"> defining character, one that the commissioner implies outsiders cannot understand. The </w:t>
      </w:r>
      <w:proofErr w:type="spellStart"/>
      <w:r w:rsidR="00365B4B">
        <w:t>chronotopic</w:t>
      </w:r>
      <w:proofErr w:type="spellEnd"/>
      <w:r w:rsidR="00365B4B">
        <w:t xml:space="preserve"> discourse of</w:t>
      </w:r>
      <w:r w:rsidR="00AE32EE">
        <w:t xml:space="preserve"> health in Latimer C</w:t>
      </w:r>
      <w:r w:rsidR="00365B4B">
        <w:t>ounty is defined in such a way that the denotation of healthcare is not able to “sha</w:t>
      </w:r>
      <w:r w:rsidR="006118AD">
        <w:t>re discursive ground” (</w:t>
      </w:r>
      <w:proofErr w:type="spellStart"/>
      <w:r w:rsidR="006118AD">
        <w:t>Urciuoli</w:t>
      </w:r>
      <w:proofErr w:type="spellEnd"/>
      <w:r w:rsidR="00365B4B">
        <w:t xml:space="preserve"> 2011:E118) with discourses from the other FQHC director </w:t>
      </w:r>
      <w:r w:rsidR="00AE32EE">
        <w:t>and OKPCA representative</w:t>
      </w:r>
      <w:r w:rsidR="00D561D2">
        <w:t xml:space="preserve"> in their </w:t>
      </w:r>
      <w:r w:rsidR="007746FC">
        <w:t>response</w:t>
      </w:r>
      <w:r w:rsidR="00365B4B">
        <w:t xml:space="preserve"> to the commissioner below.</w:t>
      </w:r>
    </w:p>
    <w:p w:rsidR="00365B4B" w:rsidRPr="00AE32EE" w:rsidRDefault="00AE32EE" w:rsidP="00973F80">
      <w:pPr>
        <w:ind w:right="576" w:firstLine="720"/>
        <w:rPr>
          <w:i/>
        </w:rPr>
      </w:pPr>
      <w:r>
        <w:tab/>
      </w:r>
    </w:p>
    <w:p w:rsidR="007E6625" w:rsidRDefault="007E6625" w:rsidP="007E6625">
      <w:pPr>
        <w:ind w:left="720" w:right="576"/>
      </w:pPr>
      <w:r>
        <w:t>69</w:t>
      </w:r>
      <w:r w:rsidR="00DF614D">
        <w:t xml:space="preserve">) </w:t>
      </w:r>
      <w:r w:rsidR="00D561D2" w:rsidRPr="00AE32EE">
        <w:rPr>
          <w:i/>
        </w:rPr>
        <w:t>(FQHC Director)</w:t>
      </w:r>
      <w:r w:rsidR="00D561D2">
        <w:rPr>
          <w:i/>
        </w:rPr>
        <w:t xml:space="preserve"> </w:t>
      </w:r>
      <w:proofErr w:type="gramStart"/>
      <w:r w:rsidR="00DF614D">
        <w:t>We</w:t>
      </w:r>
      <w:proofErr w:type="gramEnd"/>
      <w:r w:rsidR="00DF614D">
        <w:t xml:space="preserve"> are not trying to tell you how to run your </w:t>
      </w:r>
    </w:p>
    <w:p w:rsidR="00DF614D" w:rsidRDefault="007E6625" w:rsidP="007E6625">
      <w:pPr>
        <w:ind w:left="720" w:right="576"/>
      </w:pPr>
      <w:r>
        <w:t xml:space="preserve">70) </w:t>
      </w:r>
      <w:proofErr w:type="gramStart"/>
      <w:r w:rsidR="00DF614D">
        <w:t>hospital</w:t>
      </w:r>
      <w:proofErr w:type="gramEnd"/>
      <w:r w:rsidR="00DF614D">
        <w:t xml:space="preserve">. We can help you.  </w:t>
      </w:r>
    </w:p>
    <w:p w:rsidR="007E6625" w:rsidRDefault="007E6625" w:rsidP="007E6625">
      <w:pPr>
        <w:ind w:left="720" w:right="576"/>
      </w:pPr>
      <w:r>
        <w:lastRenderedPageBreak/>
        <w:t>71</w:t>
      </w:r>
      <w:r w:rsidR="00DF614D">
        <w:t xml:space="preserve">) </w:t>
      </w:r>
      <w:r w:rsidR="00D561D2" w:rsidRPr="00AE32EE">
        <w:rPr>
          <w:i/>
        </w:rPr>
        <w:t>(OKPCA Representative)</w:t>
      </w:r>
      <w:r w:rsidR="00D561D2">
        <w:rPr>
          <w:i/>
        </w:rPr>
        <w:t xml:space="preserve"> </w:t>
      </w:r>
      <w:proofErr w:type="gramStart"/>
      <w:r w:rsidR="00DF614D">
        <w:t>They</w:t>
      </w:r>
      <w:proofErr w:type="gramEnd"/>
      <w:r w:rsidR="00DF614D">
        <w:t xml:space="preserve"> can see the patients who </w:t>
      </w:r>
      <w:r w:rsidR="00860F4B">
        <w:t>can’t</w:t>
      </w:r>
      <w:r w:rsidR="00DF614D">
        <w:t xml:space="preserve"> afford to </w:t>
      </w:r>
    </w:p>
    <w:p w:rsidR="007E6625" w:rsidRDefault="007E6625" w:rsidP="007E6625">
      <w:pPr>
        <w:ind w:left="720" w:right="576"/>
      </w:pPr>
      <w:r>
        <w:t xml:space="preserve">72) </w:t>
      </w:r>
      <w:proofErr w:type="gramStart"/>
      <w:r w:rsidR="00DF614D">
        <w:t>pay</w:t>
      </w:r>
      <w:proofErr w:type="gramEnd"/>
      <w:r w:rsidR="00DF614D">
        <w:t xml:space="preserve">. </w:t>
      </w:r>
      <w:r w:rsidR="00D561D2">
        <w:t xml:space="preserve">They just charge a small </w:t>
      </w:r>
      <w:r w:rsidR="00DF614D">
        <w:t xml:space="preserve">fee for those without insurance. That </w:t>
      </w:r>
    </w:p>
    <w:p w:rsidR="007E6625" w:rsidRDefault="007E6625" w:rsidP="007E6625">
      <w:pPr>
        <w:ind w:left="720" w:right="576"/>
      </w:pPr>
      <w:r>
        <w:t xml:space="preserve">73) </w:t>
      </w:r>
      <w:proofErr w:type="gramStart"/>
      <w:r w:rsidR="00DF614D">
        <w:t>takes</w:t>
      </w:r>
      <w:proofErr w:type="gramEnd"/>
      <w:r w:rsidR="00DF614D">
        <w:t xml:space="preserve"> pre</w:t>
      </w:r>
      <w:r w:rsidR="00D561D2">
        <w:t xml:space="preserve">ssure off of your hospital and </w:t>
      </w:r>
      <w:r w:rsidR="00DF614D">
        <w:t xml:space="preserve">clinics, you won’t have to see </w:t>
      </w:r>
    </w:p>
    <w:p w:rsidR="00DF614D" w:rsidRDefault="007E6625" w:rsidP="007E6625">
      <w:pPr>
        <w:ind w:left="720" w:right="576"/>
      </w:pPr>
      <w:r>
        <w:t xml:space="preserve">74) </w:t>
      </w:r>
      <w:proofErr w:type="gramStart"/>
      <w:r w:rsidR="00DF614D">
        <w:t>as</w:t>
      </w:r>
      <w:proofErr w:type="gramEnd"/>
      <w:r w:rsidR="00DF614D">
        <w:t xml:space="preserve"> many patients who cannot pay.</w:t>
      </w:r>
    </w:p>
    <w:p w:rsidR="00D561D2" w:rsidRDefault="00D561D2" w:rsidP="00973F80">
      <w:pPr>
        <w:ind w:left="720" w:right="576"/>
      </w:pPr>
    </w:p>
    <w:p w:rsidR="00FC2ABE" w:rsidRDefault="007607A0" w:rsidP="00973F80">
      <w:pPr>
        <w:ind w:right="576" w:firstLine="720"/>
      </w:pPr>
      <w:r>
        <w:t>In lines 69 through 74</w:t>
      </w:r>
      <w:r w:rsidR="00D561D2">
        <w:t>, we see that the response from the FQHC director and the OKPCA representative do not truly address the issues</w:t>
      </w:r>
      <w:r>
        <w:t xml:space="preserve"> of the commissioner in lines 60 through 68</w:t>
      </w:r>
      <w:r w:rsidR="00D561D2">
        <w:t xml:space="preserve">. Instead, they focus purely on the economics of </w:t>
      </w:r>
      <w:r w:rsidR="00D613F9">
        <w:t>patients’</w:t>
      </w:r>
      <w:r w:rsidR="00D561D2">
        <w:t xml:space="preserve"> ability to pay and the fiscal health of the Latimer County Hospital. </w:t>
      </w:r>
      <w:r>
        <w:t>Lines 69 through 74</w:t>
      </w:r>
      <w:r w:rsidR="00D561D2">
        <w:t xml:space="preserve"> are a spatiotemporally neutral </w:t>
      </w:r>
      <w:proofErr w:type="spellStart"/>
      <w:r w:rsidR="00D561D2">
        <w:t>chronotope</w:t>
      </w:r>
      <w:proofErr w:type="spellEnd"/>
      <w:r w:rsidR="00E26662">
        <w:t xml:space="preserve"> (Blanton 2011)</w:t>
      </w:r>
      <w:r w:rsidR="00D561D2">
        <w:t xml:space="preserve"> that sanitizes the space of the hospital </w:t>
      </w:r>
      <w:r w:rsidR="00FC2ABE">
        <w:t>emphasizing instead</w:t>
      </w:r>
      <w:r w:rsidR="00D561D2">
        <w:t xml:space="preserve"> </w:t>
      </w:r>
      <w:r w:rsidR="00FC2ABE">
        <w:t>the fiscal here</w:t>
      </w:r>
      <w:r w:rsidR="00D561D2">
        <w:t xml:space="preserve"> and now. </w:t>
      </w:r>
      <w:r w:rsidR="00FC2ABE">
        <w:t xml:space="preserve">The space of the hospital is </w:t>
      </w:r>
      <w:proofErr w:type="spellStart"/>
      <w:r w:rsidR="00FC2ABE">
        <w:t>dehistoricized</w:t>
      </w:r>
      <w:proofErr w:type="spellEnd"/>
      <w:r w:rsidR="00E26662">
        <w:t xml:space="preserve"> and decentralized. The hospital is indirectly </w:t>
      </w:r>
      <w:proofErr w:type="spellStart"/>
      <w:r w:rsidR="00E26662">
        <w:t>entextualized</w:t>
      </w:r>
      <w:proofErr w:type="spellEnd"/>
      <w:r w:rsidR="00E26662">
        <w:t xml:space="preserve"> within a broader discourse of fiscal viability within a healthcare marketplace, a metaphysical world stripped of historical continuity to place.</w:t>
      </w:r>
    </w:p>
    <w:p w:rsidR="00D561D2" w:rsidRDefault="00D561D2" w:rsidP="00973F80">
      <w:pPr>
        <w:ind w:right="576" w:firstLine="720"/>
      </w:pPr>
      <w:r>
        <w:t xml:space="preserve">Healthcare economics, as a larger state and national discourse, </w:t>
      </w:r>
      <w:r w:rsidR="00D613F9">
        <w:t>operate</w:t>
      </w:r>
      <w:r>
        <w:t xml:space="preserve"> in this fashion</w:t>
      </w:r>
      <w:r w:rsidR="00FC2ABE">
        <w:t>. True issues of health, wellness, and community are systematically ignored through the semiotic process of erasure (Irvine and Gal 2000)</w:t>
      </w:r>
      <w:r w:rsidR="00E26662">
        <w:t xml:space="preserve"> of people and place</w:t>
      </w:r>
      <w:r w:rsidR="00D613F9">
        <w:t xml:space="preserve"> within the healthcare market</w:t>
      </w:r>
      <w:r w:rsidR="00FC2ABE">
        <w:t xml:space="preserve">, and </w:t>
      </w:r>
      <w:r w:rsidR="00D613F9">
        <w:t xml:space="preserve">are </w:t>
      </w:r>
      <w:r w:rsidR="00FC2ABE">
        <w:t xml:space="preserve">instead replaced by positivistic </w:t>
      </w:r>
      <w:r w:rsidR="00E26662">
        <w:t xml:space="preserve">and aggregate </w:t>
      </w:r>
      <w:r w:rsidR="00FC2ABE">
        <w:t>economic conce</w:t>
      </w:r>
      <w:r w:rsidR="003260EC">
        <w:t>ptualizations, as the previous section of this chapter demonstrates</w:t>
      </w:r>
      <w:r w:rsidR="00D613F9">
        <w:t xml:space="preserve">. </w:t>
      </w:r>
      <w:r w:rsidR="007607A0">
        <w:t>As articulated in lines 69 through 74</w:t>
      </w:r>
      <w:r w:rsidR="00FC2ABE">
        <w:t xml:space="preserve">, this type of discourse clearly ignores the commissioner’s acknowledgement and reasoning of why they choose to write off bad debt for those without the ability to pay. The semiotic negotiation </w:t>
      </w:r>
      <w:r w:rsidR="00FC2ABE">
        <w:lastRenderedPageBreak/>
        <w:t xml:space="preserve">of healthcare </w:t>
      </w:r>
      <w:r w:rsidR="00E26662">
        <w:t xml:space="preserve">through two competing </w:t>
      </w:r>
      <w:proofErr w:type="spellStart"/>
      <w:r w:rsidR="00E26662">
        <w:t>chronotopes</w:t>
      </w:r>
      <w:proofErr w:type="spellEnd"/>
      <w:r w:rsidR="007607A0">
        <w:t xml:space="preserve">, one </w:t>
      </w:r>
      <w:proofErr w:type="spellStart"/>
      <w:r w:rsidR="007607A0">
        <w:t>en</w:t>
      </w:r>
      <w:r w:rsidR="00405243">
        <w:t>textualized</w:t>
      </w:r>
      <w:proofErr w:type="spellEnd"/>
      <w:r w:rsidR="00405243">
        <w:t xml:space="preserve"> with </w:t>
      </w:r>
      <w:proofErr w:type="spellStart"/>
      <w:r w:rsidR="00405243">
        <w:t>rurality</w:t>
      </w:r>
      <w:proofErr w:type="spellEnd"/>
      <w:r w:rsidR="00405243">
        <w:t xml:space="preserve">, kinship, and Christianity, and the other with patients and </w:t>
      </w:r>
      <w:proofErr w:type="gramStart"/>
      <w:r w:rsidR="00405243">
        <w:t>finances,</w:t>
      </w:r>
      <w:proofErr w:type="gramEnd"/>
      <w:r w:rsidR="00E26662">
        <w:t xml:space="preserve"> </w:t>
      </w:r>
      <w:r w:rsidR="00FC2ABE">
        <w:t>creates two separate denotations</w:t>
      </w:r>
      <w:r w:rsidR="00E26662">
        <w:t xml:space="preserve"> of health</w:t>
      </w:r>
      <w:r w:rsidR="00D613F9">
        <w:t>care</w:t>
      </w:r>
      <w:r w:rsidR="00E26662">
        <w:t xml:space="preserve"> economics</w:t>
      </w:r>
      <w:r w:rsidR="00FC2ABE">
        <w:t xml:space="preserve"> that are not translatable across discursive lines</w:t>
      </w:r>
      <w:r w:rsidR="00E26662">
        <w:t>.</w:t>
      </w:r>
    </w:p>
    <w:p w:rsidR="00D613F9" w:rsidRDefault="00D613F9" w:rsidP="00973F80">
      <w:pPr>
        <w:ind w:right="576"/>
      </w:pPr>
      <w:r>
        <w:tab/>
      </w:r>
      <w:r w:rsidR="00405243">
        <w:t xml:space="preserve">Here we move towards a better understanding of the rational negotiation of the denotation of </w:t>
      </w:r>
      <w:proofErr w:type="spellStart"/>
      <w:r w:rsidR="00B27C2E">
        <w:t>rurality</w:t>
      </w:r>
      <w:proofErr w:type="spellEnd"/>
      <w:r w:rsidR="00B27C2E">
        <w:t xml:space="preserve"> and healthcare</w:t>
      </w:r>
      <w:r w:rsidR="00405243">
        <w:t xml:space="preserve"> within </w:t>
      </w:r>
      <w:proofErr w:type="spellStart"/>
      <w:r w:rsidR="00405243">
        <w:t>interdiscursive</w:t>
      </w:r>
      <w:proofErr w:type="spellEnd"/>
      <w:r w:rsidR="00405243">
        <w:t xml:space="preserve"> webs</w:t>
      </w:r>
      <w:r w:rsidR="00B27C2E">
        <w:t xml:space="preserve">. In the case of the commissioner, there is clear intent to centralize </w:t>
      </w:r>
      <w:proofErr w:type="spellStart"/>
      <w:r w:rsidR="00B27C2E">
        <w:t>rurality</w:t>
      </w:r>
      <w:proofErr w:type="spellEnd"/>
      <w:r w:rsidR="00934F94">
        <w:t xml:space="preserve">, along with kinship and Christianity, within the </w:t>
      </w:r>
      <w:proofErr w:type="spellStart"/>
      <w:r w:rsidR="00934F94">
        <w:t>chronotopic</w:t>
      </w:r>
      <w:proofErr w:type="spellEnd"/>
      <w:r w:rsidR="00934F94">
        <w:t xml:space="preserve"> frame of healthcare economic discourse. The FQHC and OKPCA discourses, however, are spatiotemporally neutral, with a </w:t>
      </w:r>
      <w:proofErr w:type="spellStart"/>
      <w:r w:rsidR="00934F94">
        <w:t>chronotopic</w:t>
      </w:r>
      <w:proofErr w:type="spellEnd"/>
      <w:r w:rsidR="00934F94">
        <w:t xml:space="preserve"> frame of the economic hear and now, and no centralized location other than the clinic. The clinic, in their view is the place where healthcare happens. To the commissioner, healthcare happens in the place of Latimer County. His distrust, as we shall see, is because all discourse</w:t>
      </w:r>
      <w:r w:rsidR="00423164">
        <w:t>s</w:t>
      </w:r>
      <w:r w:rsidR="00934F94">
        <w:t xml:space="preserve"> from “outside,” does not locate Latimer County as the loci of the </w:t>
      </w:r>
      <w:proofErr w:type="spellStart"/>
      <w:r w:rsidR="00934F94">
        <w:t>chronotope</w:t>
      </w:r>
      <w:proofErr w:type="spellEnd"/>
      <w:r w:rsidR="00934F94">
        <w:t>.</w:t>
      </w:r>
    </w:p>
    <w:p w:rsidR="00DF614D" w:rsidRDefault="00755858" w:rsidP="00973F80">
      <w:pPr>
        <w:ind w:right="576" w:firstLine="720"/>
      </w:pPr>
      <w:r>
        <w:t>The commissioner, in his response</w:t>
      </w:r>
      <w:r w:rsidR="00067891">
        <w:t xml:space="preserve"> to the FQHC director and OKPCA representative</w:t>
      </w:r>
      <w:r>
        <w:t>, further highlights his suspicions of the FQHC</w:t>
      </w:r>
      <w:r w:rsidR="00B3050E">
        <w:t xml:space="preserve"> and their claims that they will actual help the hospitals finances.</w:t>
      </w:r>
    </w:p>
    <w:p w:rsidR="00755858" w:rsidRDefault="00755858" w:rsidP="00973F80">
      <w:pPr>
        <w:ind w:right="576" w:firstLine="720"/>
      </w:pPr>
    </w:p>
    <w:p w:rsidR="007E6625" w:rsidRDefault="007E6625" w:rsidP="007E6625">
      <w:pPr>
        <w:ind w:left="720" w:right="576"/>
      </w:pPr>
      <w:r>
        <w:t>75</w:t>
      </w:r>
      <w:r w:rsidR="003420A7">
        <w:t xml:space="preserve">) </w:t>
      </w:r>
      <w:r w:rsidR="00DF614D">
        <w:t xml:space="preserve">Just like in Stigler? What happened to that hospital? Ruined, that’s </w:t>
      </w:r>
    </w:p>
    <w:p w:rsidR="007E6625" w:rsidRDefault="007E6625" w:rsidP="007E6625">
      <w:pPr>
        <w:ind w:left="720" w:right="576"/>
      </w:pPr>
      <w:r>
        <w:t xml:space="preserve">76) </w:t>
      </w:r>
      <w:proofErr w:type="gramStart"/>
      <w:r w:rsidR="00DF614D">
        <w:t>what</w:t>
      </w:r>
      <w:proofErr w:type="gramEnd"/>
      <w:r w:rsidR="00B3050E">
        <w:rPr>
          <w:rStyle w:val="FootnoteReference"/>
        </w:rPr>
        <w:footnoteReference w:id="16"/>
      </w:r>
      <w:r>
        <w:t xml:space="preserve">. </w:t>
      </w:r>
      <w:r w:rsidR="00B3050E">
        <w:t>No</w:t>
      </w:r>
      <w:r w:rsidR="003420A7">
        <w:t xml:space="preserve"> </w:t>
      </w:r>
      <w:r w:rsidR="00DF614D">
        <w:t xml:space="preserve">one goes without here. We see everyone. Your just wolves </w:t>
      </w:r>
    </w:p>
    <w:p w:rsidR="007E6625" w:rsidRDefault="007E6625" w:rsidP="007E6625">
      <w:pPr>
        <w:ind w:left="720" w:right="576"/>
      </w:pPr>
      <w:r>
        <w:t xml:space="preserve">77) </w:t>
      </w:r>
      <w:proofErr w:type="gramStart"/>
      <w:r w:rsidR="00DF614D">
        <w:t>in</w:t>
      </w:r>
      <w:proofErr w:type="gramEnd"/>
      <w:r w:rsidR="00DF614D">
        <w:t xml:space="preserve"> sheep’s clothing, trying to make our patients go to (another city’s) </w:t>
      </w:r>
    </w:p>
    <w:p w:rsidR="007E6625" w:rsidRDefault="007E6625" w:rsidP="007E6625">
      <w:pPr>
        <w:ind w:left="720" w:right="576"/>
      </w:pPr>
      <w:r>
        <w:t xml:space="preserve">78) </w:t>
      </w:r>
      <w:proofErr w:type="gramStart"/>
      <w:r w:rsidR="00DF614D">
        <w:t>hospital</w:t>
      </w:r>
      <w:proofErr w:type="gramEnd"/>
      <w:r w:rsidR="00DF614D">
        <w:t>. Not going to happen</w:t>
      </w:r>
      <w:r w:rsidR="00860F4B">
        <w:t xml:space="preserve">, not while I am here. We live in this </w:t>
      </w:r>
    </w:p>
    <w:p w:rsidR="007E6625" w:rsidRDefault="007E6625" w:rsidP="007E6625">
      <w:pPr>
        <w:ind w:left="720" w:right="576"/>
      </w:pPr>
      <w:r>
        <w:lastRenderedPageBreak/>
        <w:t xml:space="preserve">79) </w:t>
      </w:r>
      <w:proofErr w:type="gramStart"/>
      <w:r w:rsidR="00860F4B">
        <w:t>community</w:t>
      </w:r>
      <w:proofErr w:type="gramEnd"/>
      <w:r w:rsidR="00860F4B">
        <w:t xml:space="preserve">, we know how to best serve our community. It’s the same </w:t>
      </w:r>
    </w:p>
    <w:p w:rsidR="007E6625" w:rsidRDefault="007E6625" w:rsidP="007E6625">
      <w:pPr>
        <w:ind w:left="720" w:right="576"/>
      </w:pPr>
      <w:r>
        <w:t xml:space="preserve">80) </w:t>
      </w:r>
      <w:proofErr w:type="gramStart"/>
      <w:r w:rsidR="00860F4B">
        <w:t>thing</w:t>
      </w:r>
      <w:proofErr w:type="gramEnd"/>
      <w:r w:rsidR="00860F4B">
        <w:t xml:space="preserve"> over and over. City people coming in and telling us they know </w:t>
      </w:r>
    </w:p>
    <w:p w:rsidR="007E6625" w:rsidRDefault="007E6625" w:rsidP="007E6625">
      <w:pPr>
        <w:ind w:left="720" w:right="576"/>
      </w:pPr>
      <w:r>
        <w:t xml:space="preserve">81) </w:t>
      </w:r>
      <w:proofErr w:type="gramStart"/>
      <w:r w:rsidR="00860F4B">
        <w:t>what’s</w:t>
      </w:r>
      <w:proofErr w:type="gramEnd"/>
      <w:r w:rsidR="00860F4B">
        <w:t xml:space="preserve"> best. Well guess what?  We tried all of that, and we’re no better </w:t>
      </w:r>
    </w:p>
    <w:p w:rsidR="007E6625" w:rsidRDefault="007E6625" w:rsidP="007E6625">
      <w:pPr>
        <w:ind w:left="720" w:right="576"/>
      </w:pPr>
      <w:r>
        <w:t xml:space="preserve">82) </w:t>
      </w:r>
      <w:proofErr w:type="gramStart"/>
      <w:r w:rsidR="00860F4B">
        <w:t>off</w:t>
      </w:r>
      <w:proofErr w:type="gramEnd"/>
      <w:r w:rsidR="00860F4B">
        <w:t>,</w:t>
      </w:r>
      <w:r w:rsidR="00B3050E">
        <w:t>…</w:t>
      </w:r>
      <w:r w:rsidR="00860F4B">
        <w:t xml:space="preserve"> its worse. Now they want to come in and take our water to have </w:t>
      </w:r>
    </w:p>
    <w:p w:rsidR="007E6625" w:rsidRDefault="007E6625" w:rsidP="007E6625">
      <w:pPr>
        <w:ind w:left="720" w:right="576"/>
      </w:pPr>
      <w:r>
        <w:t xml:space="preserve">83) </w:t>
      </w:r>
      <w:proofErr w:type="gramStart"/>
      <w:r w:rsidR="00860F4B">
        <w:t>their</w:t>
      </w:r>
      <w:proofErr w:type="gramEnd"/>
      <w:r w:rsidR="00860F4B">
        <w:t xml:space="preserve"> green lawns. No one in the city cares about us, they just want to </w:t>
      </w:r>
    </w:p>
    <w:p w:rsidR="00DF614D" w:rsidRDefault="007E6625" w:rsidP="007E6625">
      <w:pPr>
        <w:ind w:left="720" w:right="576"/>
      </w:pPr>
      <w:r>
        <w:t xml:space="preserve">84) </w:t>
      </w:r>
      <w:proofErr w:type="gramStart"/>
      <w:r w:rsidR="00860F4B">
        <w:t>control</w:t>
      </w:r>
      <w:proofErr w:type="gramEnd"/>
      <w:r w:rsidR="00860F4B">
        <w:t xml:space="preserve"> us and take our resources</w:t>
      </w:r>
      <w:r w:rsidR="00535162">
        <w:t>.</w:t>
      </w:r>
    </w:p>
    <w:p w:rsidR="00B3050E" w:rsidRDefault="00B3050E" w:rsidP="00973F80">
      <w:pPr>
        <w:ind w:right="576"/>
      </w:pPr>
    </w:p>
    <w:p w:rsidR="00B3050E" w:rsidRDefault="00B3050E" w:rsidP="00973F80">
      <w:pPr>
        <w:ind w:right="576" w:firstLine="720"/>
      </w:pPr>
      <w:r>
        <w:t xml:space="preserve">The </w:t>
      </w:r>
      <w:r w:rsidR="007406FD">
        <w:t>commissioner’s</w:t>
      </w:r>
      <w:r>
        <w:t xml:space="preserve"> response show</w:t>
      </w:r>
      <w:r w:rsidR="007406FD">
        <w:t>s</w:t>
      </w:r>
      <w:r>
        <w:t xml:space="preserve"> a deep seated mistrust of centralized healthcare officials, and state</w:t>
      </w:r>
      <w:r w:rsidR="007406FD">
        <w:t xml:space="preserve"> </w:t>
      </w:r>
      <w:r>
        <w:t>official</w:t>
      </w:r>
      <w:r w:rsidR="007406FD">
        <w:t>s</w:t>
      </w:r>
      <w:r>
        <w:t xml:space="preserve"> for that matter. In line</w:t>
      </w:r>
      <w:r w:rsidR="00423164">
        <w:t>s 75 and 76</w:t>
      </w:r>
      <w:r>
        <w:t>, he makes clear that</w:t>
      </w:r>
      <w:r w:rsidR="007406FD">
        <w:t xml:space="preserve"> he does not see the economic benefit in the FQHC opening in Wilburton, and in fact sees it as a direct threat against the h</w:t>
      </w:r>
      <w:r w:rsidR="00423164">
        <w:t xml:space="preserve">ospital. He reiterates in line </w:t>
      </w:r>
      <w:r w:rsidR="007406FD">
        <w:t>7</w:t>
      </w:r>
      <w:r w:rsidR="00423164">
        <w:t>6</w:t>
      </w:r>
      <w:r w:rsidR="007406FD">
        <w:t xml:space="preserve"> that </w:t>
      </w:r>
      <w:r w:rsidR="00434BA2">
        <w:t>they</w:t>
      </w:r>
      <w:r w:rsidR="007406FD">
        <w:t xml:space="preserve"> view the hospital as a resource available to everyone and they do not turn patients away, and this</w:t>
      </w:r>
      <w:r w:rsidR="00423164">
        <w:t xml:space="preserve"> is reinforced again in lines 78 and 79. In line 76 and 77</w:t>
      </w:r>
      <w:r w:rsidR="007406FD">
        <w:t xml:space="preserve">, he </w:t>
      </w:r>
      <w:r w:rsidR="008E0125">
        <w:t>accuses</w:t>
      </w:r>
      <w:r w:rsidR="007406FD">
        <w:t xml:space="preserve"> the FQHC of trying to draw patients away to another county and hospital, and that their tactics are strategic and dishonest. The localized </w:t>
      </w:r>
      <w:proofErr w:type="spellStart"/>
      <w:r w:rsidR="007406FD">
        <w:t>chronotope</w:t>
      </w:r>
      <w:proofErr w:type="spellEnd"/>
      <w:r w:rsidR="007406FD">
        <w:t xml:space="preserve"> of the hospital is again evoked to draw clear boundaries between the “city” and the county.</w:t>
      </w:r>
    </w:p>
    <w:p w:rsidR="007406FD" w:rsidRDefault="007406FD" w:rsidP="00973F80">
      <w:pPr>
        <w:ind w:right="576" w:firstLine="720"/>
      </w:pPr>
      <w:r>
        <w:t xml:space="preserve">The </w:t>
      </w:r>
      <w:proofErr w:type="spellStart"/>
      <w:r>
        <w:t>chronotope</w:t>
      </w:r>
      <w:proofErr w:type="spellEnd"/>
      <w:r>
        <w:t xml:space="preserve">, however, is expanded to the wider place of Latimer County and the struggles the rural county has experienced as </w:t>
      </w:r>
      <w:r w:rsidR="008E0125">
        <w:t>government</w:t>
      </w:r>
      <w:r>
        <w:t xml:space="preserve"> control and focus has become increasingly centralized within Oklahoma City and Washington DC. He does not state the specifics, </w:t>
      </w:r>
      <w:r w:rsidR="008E0125">
        <w:t xml:space="preserve">but as </w:t>
      </w:r>
      <w:proofErr w:type="spellStart"/>
      <w:r w:rsidR="008E0125">
        <w:t>Sellars</w:t>
      </w:r>
      <w:proofErr w:type="spellEnd"/>
      <w:r w:rsidR="008E0125">
        <w:t xml:space="preserve"> (1998), </w:t>
      </w:r>
      <w:proofErr w:type="spellStart"/>
      <w:r w:rsidR="008E0125">
        <w:t>Bissett</w:t>
      </w:r>
      <w:proofErr w:type="spellEnd"/>
      <w:r w:rsidR="008E0125">
        <w:t xml:space="preserve"> (1999), and </w:t>
      </w:r>
      <w:proofErr w:type="spellStart"/>
      <w:r w:rsidR="008E0125">
        <w:t>Wickett</w:t>
      </w:r>
      <w:proofErr w:type="spellEnd"/>
      <w:r w:rsidR="008E0125">
        <w:t xml:space="preserve"> (2000) describe, the centralization of the Oklahoma government has largely ignored rural issues, and in eastern Oklahoma, </w:t>
      </w:r>
      <w:r w:rsidR="008E0125">
        <w:lastRenderedPageBreak/>
        <w:t>particularly with</w:t>
      </w:r>
      <w:r w:rsidR="00423164">
        <w:t>in</w:t>
      </w:r>
      <w:r w:rsidR="008E0125">
        <w:t xml:space="preserve"> the Choctaw Nation, economic and community development programs were often enacted without local input and with poor results.</w:t>
      </w:r>
    </w:p>
    <w:p w:rsidR="008E0125" w:rsidRDefault="008E0125" w:rsidP="00973F80">
      <w:pPr>
        <w:ind w:right="576" w:firstLine="720"/>
      </w:pPr>
      <w:r>
        <w:t>The commissioner did  specifically bring up the issue of water, referring to the $42 million water contract between Oklahoma City and the State of Oklahoma, guarantying 90% of water storage rights to Sardis Lake, about 10 miles south of Wilburton. Eastern Oklahoma residents were very vocal in their opposition as the lake is critical to the local economy, and many, especially those I talked with, saw the deal as a way for OKC to steal water away from eastern Oklahoma because they were too irresponsible to manage their own water. In 2011, the Chickasaw and Choctaw Nations sued the state, claiming the deal was illegal, becoming the center of a long fought battle between sovereign American Indian nations and Oklahoma ove</w:t>
      </w:r>
      <w:r w:rsidR="00FB7870">
        <w:t>r water rights (</w:t>
      </w:r>
      <w:proofErr w:type="spellStart"/>
      <w:r w:rsidR="00FB7870">
        <w:t>Estus</w:t>
      </w:r>
      <w:proofErr w:type="spellEnd"/>
      <w:r>
        <w:t xml:space="preserve"> 2011).</w:t>
      </w:r>
      <w:r w:rsidR="00423164">
        <w:t xml:space="preserve"> In the Commissioner’s</w:t>
      </w:r>
      <w:r w:rsidR="00FB7870">
        <w:t xml:space="preserve"> </w:t>
      </w:r>
      <w:proofErr w:type="spellStart"/>
      <w:r w:rsidR="00FB7870">
        <w:t>chronotope</w:t>
      </w:r>
      <w:proofErr w:type="spellEnd"/>
      <w:r w:rsidR="00FB7870">
        <w:t>, Latimer County is a place that has historically battled outsiders from the “city” over local control and production.</w:t>
      </w:r>
    </w:p>
    <w:p w:rsidR="00FB7870" w:rsidRDefault="00FB7870" w:rsidP="00973F80">
      <w:pPr>
        <w:ind w:right="576" w:firstLine="720"/>
      </w:pPr>
      <w:r>
        <w:t>The OKPCA representative tries to diffuse the situation in response, arguing that the clinic will still benef</w:t>
      </w:r>
      <w:r w:rsidR="00423164">
        <w:t>it the local community in line 85 and 8</w:t>
      </w:r>
      <w:r>
        <w:t>6.</w:t>
      </w:r>
    </w:p>
    <w:p w:rsidR="00535162" w:rsidRDefault="00535162" w:rsidP="00973F80">
      <w:pPr>
        <w:ind w:right="576"/>
      </w:pPr>
    </w:p>
    <w:p w:rsidR="007E6625" w:rsidRDefault="007E6625" w:rsidP="007E6625">
      <w:pPr>
        <w:ind w:left="720" w:right="576"/>
      </w:pPr>
      <w:r>
        <w:t>85</w:t>
      </w:r>
      <w:r w:rsidR="00535162">
        <w:t xml:space="preserve">) We are not City people. This clinic will be run and employ local </w:t>
      </w:r>
    </w:p>
    <w:p w:rsidR="00535162" w:rsidRDefault="007E6625" w:rsidP="007E6625">
      <w:pPr>
        <w:ind w:left="720" w:right="576"/>
      </w:pPr>
      <w:r>
        <w:t xml:space="preserve">86) </w:t>
      </w:r>
      <w:proofErr w:type="gramStart"/>
      <w:r w:rsidR="00535162">
        <w:t>community</w:t>
      </w:r>
      <w:proofErr w:type="gramEnd"/>
      <w:r w:rsidR="00535162">
        <w:t xml:space="preserve"> members.</w:t>
      </w:r>
    </w:p>
    <w:p w:rsidR="00C71B55" w:rsidRDefault="00C71B55" w:rsidP="00973F80">
      <w:pPr>
        <w:ind w:right="576"/>
      </w:pPr>
      <w:r>
        <w:tab/>
      </w:r>
    </w:p>
    <w:p w:rsidR="00C71B55" w:rsidRDefault="00C71B55" w:rsidP="00973F80">
      <w:pPr>
        <w:ind w:right="576" w:firstLine="720"/>
      </w:pPr>
      <w:r>
        <w:t xml:space="preserve">The commissioner, however, knew he had the </w:t>
      </w:r>
      <w:r w:rsidR="00434BA2">
        <w:t xml:space="preserve">upper hand with the audience at </w:t>
      </w:r>
      <w:r>
        <w:t>the mee</w:t>
      </w:r>
      <w:r w:rsidR="00434BA2">
        <w:t>ting. He looked around the room</w:t>
      </w:r>
      <w:r>
        <w:t xml:space="preserve"> at fellow community </w:t>
      </w:r>
      <w:r>
        <w:lastRenderedPageBreak/>
        <w:t>members</w:t>
      </w:r>
      <w:r w:rsidR="00434BA2">
        <w:t>, encouraging them</w:t>
      </w:r>
      <w:r>
        <w:t xml:space="preserve"> to join him in solidarity</w:t>
      </w:r>
      <w:r w:rsidR="00423164">
        <w:t>,</w:t>
      </w:r>
      <w:r>
        <w:t xml:space="preserve"> and directly refuted their claims</w:t>
      </w:r>
    </w:p>
    <w:p w:rsidR="00535162" w:rsidRDefault="00535162" w:rsidP="00973F80">
      <w:pPr>
        <w:ind w:left="720" w:right="576"/>
      </w:pPr>
    </w:p>
    <w:p w:rsidR="007E6625" w:rsidRDefault="007E6625" w:rsidP="007E6625">
      <w:pPr>
        <w:ind w:left="720" w:right="576"/>
      </w:pPr>
      <w:r>
        <w:t>8</w:t>
      </w:r>
      <w:r w:rsidR="00535162">
        <w:t xml:space="preserve">7) Where are you from? Where is he from (the FQHC director)? I don’t </w:t>
      </w:r>
    </w:p>
    <w:p w:rsidR="007E6625" w:rsidRDefault="007E6625" w:rsidP="007E6625">
      <w:pPr>
        <w:ind w:left="720" w:right="576"/>
      </w:pPr>
      <w:r>
        <w:t xml:space="preserve">88) </w:t>
      </w:r>
      <w:proofErr w:type="gramStart"/>
      <w:r w:rsidR="00535162">
        <w:t>even</w:t>
      </w:r>
      <w:proofErr w:type="gramEnd"/>
      <w:r w:rsidR="00535162">
        <w:t xml:space="preserve"> know you, w</w:t>
      </w:r>
      <w:r w:rsidR="00434BA2">
        <w:t>here are you from (addressing the author</w:t>
      </w:r>
      <w:r w:rsidR="00535162">
        <w:t xml:space="preserve">)? You </w:t>
      </w:r>
    </w:p>
    <w:p w:rsidR="007E6625" w:rsidRDefault="007E6625" w:rsidP="007E6625">
      <w:pPr>
        <w:ind w:left="720" w:right="576"/>
      </w:pPr>
      <w:r>
        <w:t xml:space="preserve">89) </w:t>
      </w:r>
      <w:proofErr w:type="gramStart"/>
      <w:r w:rsidR="00535162">
        <w:t>don’t</w:t>
      </w:r>
      <w:proofErr w:type="gramEnd"/>
      <w:r w:rsidR="00535162">
        <w:t xml:space="preserve"> know a </w:t>
      </w:r>
      <w:r w:rsidR="00434BA2">
        <w:t xml:space="preserve">thing </w:t>
      </w:r>
      <w:r w:rsidR="00535162">
        <w:t xml:space="preserve">about us, you haven’t lived a day in Latimer </w:t>
      </w:r>
    </w:p>
    <w:p w:rsidR="007E6625" w:rsidRDefault="007E6625" w:rsidP="007E6625">
      <w:pPr>
        <w:ind w:left="720" w:right="576"/>
      </w:pPr>
      <w:r>
        <w:t xml:space="preserve">90) </w:t>
      </w:r>
      <w:r w:rsidR="00535162">
        <w:t xml:space="preserve">County. We built this community and we have been good stewards. </w:t>
      </w:r>
    </w:p>
    <w:p w:rsidR="007E6625" w:rsidRDefault="007E6625" w:rsidP="007E6625">
      <w:pPr>
        <w:ind w:left="720" w:right="576"/>
      </w:pPr>
      <w:r>
        <w:t xml:space="preserve">91) </w:t>
      </w:r>
      <w:r w:rsidR="00535162">
        <w:t xml:space="preserve">We will continue to do what we are doing, and we do not want you </w:t>
      </w:r>
    </w:p>
    <w:p w:rsidR="00535162" w:rsidRDefault="007E6625" w:rsidP="007E6625">
      <w:pPr>
        <w:ind w:left="720" w:right="576"/>
      </w:pPr>
      <w:r>
        <w:t xml:space="preserve">92) </w:t>
      </w:r>
      <w:proofErr w:type="gramStart"/>
      <w:r w:rsidR="00535162">
        <w:t>here</w:t>
      </w:r>
      <w:proofErr w:type="gramEnd"/>
      <w:r w:rsidR="00535162">
        <w:t>. I am going to make darn sure it does not happen.</w:t>
      </w:r>
    </w:p>
    <w:p w:rsidR="00B75894" w:rsidRDefault="00B75894" w:rsidP="00973F80">
      <w:pPr>
        <w:ind w:right="576" w:firstLine="720"/>
      </w:pPr>
    </w:p>
    <w:p w:rsidR="00B96A43" w:rsidRDefault="00C71B55" w:rsidP="00973F80">
      <w:pPr>
        <w:ind w:right="576" w:firstLine="720"/>
      </w:pPr>
      <w:r>
        <w:t>There was a moment of applause and the murmurs of backchannel</w:t>
      </w:r>
      <w:r w:rsidR="00423164">
        <w:t>s, the communicative gestures that acknowledge a speaker and confirm reception and acceptance, such as “yeah’, “</w:t>
      </w:r>
      <w:proofErr w:type="spellStart"/>
      <w:r w:rsidR="00423164">
        <w:t>mmhmm</w:t>
      </w:r>
      <w:proofErr w:type="spellEnd"/>
      <w:r w:rsidR="00423164">
        <w:t>,</w:t>
      </w:r>
      <w:r>
        <w:t xml:space="preserve"> </w:t>
      </w:r>
      <w:r w:rsidR="00423164">
        <w:t>signaling</w:t>
      </w:r>
      <w:r>
        <w:t xml:space="preserve"> support f</w:t>
      </w:r>
      <w:r w:rsidR="00423164">
        <w:t>or the commissioner. In lines 88 through 92</w:t>
      </w:r>
      <w:r>
        <w:t xml:space="preserve">, he clearly demarcated the boundaries of those who know and those who intrude. The FQHC director, the OKPCA representative, and myself were clearly excluded and were marked as intruders who did not have the best interests of the community in mind. Further, the commissioner constructed a public </w:t>
      </w:r>
      <w:proofErr w:type="spellStart"/>
      <w:r>
        <w:t>chronotope</w:t>
      </w:r>
      <w:proofErr w:type="spellEnd"/>
      <w:r>
        <w:t xml:space="preserve"> of local solidarity, setting himself as the protagonist who at once represented the historical stru</w:t>
      </w:r>
      <w:r w:rsidR="00423164">
        <w:t>ggles of Latimer County and its stalwart defender in</w:t>
      </w:r>
      <w:r>
        <w:t xml:space="preserve"> the future</w:t>
      </w:r>
      <w:r w:rsidR="000518BA">
        <w:t>. He constructed a heroic genre</w:t>
      </w:r>
      <w:r>
        <w:t xml:space="preserve"> of place in which a battle was being waged against good and evil, and he would ensure that good would pr</w:t>
      </w:r>
      <w:r w:rsidR="00423164">
        <w:t>evail, as exemplified in lines 91 and 9</w:t>
      </w:r>
      <w:r>
        <w:t>2.</w:t>
      </w:r>
    </w:p>
    <w:p w:rsidR="001840BA" w:rsidRDefault="001840BA" w:rsidP="00973F80">
      <w:pPr>
        <w:ind w:right="576"/>
      </w:pPr>
      <w:r>
        <w:lastRenderedPageBreak/>
        <w:tab/>
        <w:t>From a Critical Discourse Analysis perspective, the commissioner reacted to perceived threats from a hegemonic healthcare system in which the competitive patient marketplace of centralized medical facilities was expanding. Many people in Latimer County undoubtedly sought services in Muskogee, OKC, McAlester, or Ft Smith, simply because they offer specialized services that county hospitals cannot. But at another level, there is the perceived challenge of authoritative discourses from OKPCA, OHCA, and others that causes defensive reactions. These organizations are backed by</w:t>
      </w:r>
      <w:r w:rsidR="00423164">
        <w:t xml:space="preserve"> the political and social</w:t>
      </w:r>
      <w:r>
        <w:t xml:space="preserve"> authoritative capital of CMS, </w:t>
      </w:r>
      <w:r w:rsidR="00B962D2">
        <w:t xml:space="preserve">OSDH, </w:t>
      </w:r>
      <w:r>
        <w:t xml:space="preserve">the American Medical Association, and </w:t>
      </w:r>
      <w:r w:rsidR="00B962D2">
        <w:t xml:space="preserve">other </w:t>
      </w:r>
      <w:r>
        <w:t>state and federal agencies, as well as authoritative discourses of health policy and research. In both the healthc</w:t>
      </w:r>
      <w:r w:rsidR="00423164">
        <w:t>are and linguistic market, the C</w:t>
      </w:r>
      <w:r>
        <w:t>ommissioner was at a disadvantaged, though the FQHC director and the OKPCA representative were there in an honest effort to assist in providing locally controlled healthcare options to better serve a community that desperately needed it.</w:t>
      </w:r>
    </w:p>
    <w:p w:rsidR="00E41D3F" w:rsidRDefault="00E41D3F" w:rsidP="00973F80">
      <w:pPr>
        <w:ind w:right="576"/>
      </w:pPr>
      <w:r>
        <w:tab/>
        <w:t>There existed a miscommunication on the part of the FQHC director and the OKPCA representative. On one hand, the FQHC director was ill prepared, and in truth, probably not able to see the o</w:t>
      </w:r>
      <w:r w:rsidR="00B962D2">
        <w:t>ther side of the commissioners c</w:t>
      </w:r>
      <w:r>
        <w:t xml:space="preserve">oncerns. This was evidenced by his observable frustration during the meeting, and </w:t>
      </w:r>
      <w:r w:rsidR="00B962D2">
        <w:t>the lack of subsequent effort to open a</w:t>
      </w:r>
      <w:r w:rsidR="00423164">
        <w:t xml:space="preserve"> clinic through the FQHC</w:t>
      </w:r>
      <w:r w:rsidR="00B962D2">
        <w:t xml:space="preserve"> </w:t>
      </w:r>
      <w:r>
        <w:t xml:space="preserve">in Wilburton. The OKPCA representative, however, was confined in her discourse by the lack of community engagement performed by the FQHC director prior to the meeting, as well as not engaging </w:t>
      </w:r>
      <w:r w:rsidR="00423164">
        <w:t>the historical elements of the C</w:t>
      </w:r>
      <w:r>
        <w:t xml:space="preserve">ommissioners concern. She was not able to negotiate her discourse into the </w:t>
      </w:r>
      <w:proofErr w:type="spellStart"/>
      <w:r>
        <w:t>chronotopic</w:t>
      </w:r>
      <w:proofErr w:type="spellEnd"/>
      <w:r>
        <w:t xml:space="preserve"> frame provided by the </w:t>
      </w:r>
      <w:r w:rsidR="00423164">
        <w:lastRenderedPageBreak/>
        <w:t>C</w:t>
      </w:r>
      <w:r>
        <w:t>ommissioner, and therefore they were never able to evaluate the situation on the same discursive plane (Silverstein 2005).</w:t>
      </w:r>
    </w:p>
    <w:p w:rsidR="00BD654D" w:rsidRDefault="00F12FB1" w:rsidP="00973F80">
      <w:pPr>
        <w:ind w:right="576"/>
      </w:pPr>
      <w:r>
        <w:tab/>
        <w:t>The commissioner, in his part, was not able to see the FQHC</w:t>
      </w:r>
      <w:r w:rsidR="00423164">
        <w:t>’s</w:t>
      </w:r>
      <w:r>
        <w:t xml:space="preserve"> perspective for a variety of reasons as noted above. He, however eloquently he constructed his arguments against it, was also concerned with losing power. </w:t>
      </w:r>
      <w:r w:rsidR="00BD654D">
        <w:t>In reality, no matter how dedicated they were to ensuring everyone received the healthcare they needed, the hospital and its affiliated clinics could not survive much longer</w:t>
      </w:r>
      <w:r w:rsidR="00423164">
        <w:t>.</w:t>
      </w:r>
    </w:p>
    <w:p w:rsidR="00B96A43" w:rsidRDefault="00B96A43" w:rsidP="00973F80">
      <w:pPr>
        <w:ind w:right="576" w:firstLine="720"/>
      </w:pPr>
    </w:p>
    <w:p w:rsidR="000518BA" w:rsidRDefault="000518BA" w:rsidP="00973F80">
      <w:pPr>
        <w:pStyle w:val="Heading3"/>
        <w:ind w:right="576"/>
      </w:pPr>
      <w:bookmarkStart w:id="69" w:name="_Toc384663574"/>
      <w:r>
        <w:t>The Prevailing Winds of Change</w:t>
      </w:r>
      <w:bookmarkEnd w:id="69"/>
    </w:p>
    <w:p w:rsidR="00BD654D" w:rsidRDefault="0047656B" w:rsidP="00973F80">
      <w:pPr>
        <w:ind w:right="576" w:firstLine="720"/>
      </w:pPr>
      <w:r>
        <w:t xml:space="preserve">The FQHC director that had approached the Latimer County community about opening a clinic in Wilburton would also not last too much longer. Apparently, the haphazard approach to community relations he took in Wilburton were the same </w:t>
      </w:r>
      <w:r w:rsidR="00423164">
        <w:t>he took in the operations of his</w:t>
      </w:r>
      <w:r>
        <w:t xml:space="preserve"> FQHC. The need for a FQHC in Wilburton continued to develop, and the OKPCA and the HWC pressed forward with an attempt to open a clinic in Wilburton. “There is such a need, and we could provide the services and help the hospital st</w:t>
      </w:r>
      <w:r w:rsidR="004666FF">
        <w:t>ay open. If they shut down now</w:t>
      </w:r>
      <w:r>
        <w:t>, it would be devastating on the community,” said Teresa at a Board of Directors meeting in early 2013. “We have been approached by some of the doctors</w:t>
      </w:r>
      <w:r w:rsidR="00B962D2">
        <w:t>, and they are struggling. T</w:t>
      </w:r>
      <w:r>
        <w:t xml:space="preserve">hey have seen our success in Stigler, Sallisaw, and Eufaula. They think we are needed and are trying to drum up the </w:t>
      </w:r>
      <w:r w:rsidR="00DE5211">
        <w:t>support</w:t>
      </w:r>
      <w:r>
        <w:t>.</w:t>
      </w:r>
      <w:r w:rsidR="00B962D2">
        <w:t>” “What I would like from you all,</w:t>
      </w:r>
      <w:r>
        <w:t>” she said to the Board, “is your permission to continue looking into this as a possibility.” The Board, most aware of the hospitals situation, unanimously voted to continue to investigate.</w:t>
      </w:r>
    </w:p>
    <w:p w:rsidR="00F53D88" w:rsidRDefault="0032194D" w:rsidP="00973F80">
      <w:pPr>
        <w:ind w:right="576" w:firstLine="720"/>
      </w:pPr>
      <w:r>
        <w:lastRenderedPageBreak/>
        <w:t>“We got some stares driving around in the HW</w:t>
      </w:r>
      <w:r w:rsidR="00B962D2">
        <w:t>C car,” she told the Board a month</w:t>
      </w:r>
      <w:r w:rsidR="004666FF">
        <w:t xml:space="preserve"> later</w:t>
      </w:r>
      <w:r w:rsidR="00F53D88">
        <w:t>, discussing her and the HWC administrations vision for providing healthcare in Wilburton.</w:t>
      </w:r>
    </w:p>
    <w:p w:rsidR="00F53D88" w:rsidRDefault="00F53D88" w:rsidP="004666FF">
      <w:pPr>
        <w:ind w:right="576"/>
      </w:pPr>
    </w:p>
    <w:p w:rsidR="00F53D88" w:rsidRDefault="007E6625" w:rsidP="00973F80">
      <w:pPr>
        <w:ind w:right="576" w:firstLine="720"/>
      </w:pPr>
      <w:r>
        <w:t>93</w:t>
      </w:r>
      <w:r w:rsidR="00F53D88">
        <w:t xml:space="preserve">) </w:t>
      </w:r>
      <w:r w:rsidR="0032194D">
        <w:t xml:space="preserve">I think we have the support we </w:t>
      </w:r>
      <w:proofErr w:type="gramStart"/>
      <w:r w:rsidR="0032194D">
        <w:t>need,</w:t>
      </w:r>
      <w:proofErr w:type="gramEnd"/>
      <w:r w:rsidR="0032194D">
        <w:t xml:space="preserve"> it</w:t>
      </w:r>
      <w:r w:rsidR="00DC00B4">
        <w:t>’</w:t>
      </w:r>
      <w:r w:rsidR="0032194D">
        <w:t xml:space="preserve">s kind of just a wait and see </w:t>
      </w:r>
    </w:p>
    <w:p w:rsidR="00F53D88" w:rsidRDefault="007E6625" w:rsidP="00973F80">
      <w:pPr>
        <w:ind w:right="576" w:firstLine="720"/>
      </w:pPr>
      <w:r>
        <w:t>94</w:t>
      </w:r>
      <w:r w:rsidR="00F53D88">
        <w:t xml:space="preserve">) </w:t>
      </w:r>
      <w:proofErr w:type="gramStart"/>
      <w:r w:rsidR="0032194D">
        <w:t>game</w:t>
      </w:r>
      <w:proofErr w:type="gramEnd"/>
      <w:r w:rsidR="0032194D">
        <w:t xml:space="preserve"> at this point, but we will be ready to provide healthcare when it </w:t>
      </w:r>
    </w:p>
    <w:p w:rsidR="00F53D88" w:rsidRDefault="007E6625" w:rsidP="00973F80">
      <w:pPr>
        <w:ind w:right="576" w:firstLine="720"/>
      </w:pPr>
      <w:r>
        <w:t>95</w:t>
      </w:r>
      <w:r w:rsidR="00F53D88">
        <w:t xml:space="preserve">) </w:t>
      </w:r>
      <w:proofErr w:type="gramStart"/>
      <w:r w:rsidR="0032194D">
        <w:t>is</w:t>
      </w:r>
      <w:proofErr w:type="gramEnd"/>
      <w:r w:rsidR="0032194D">
        <w:t xml:space="preserve"> needed. We have been stressing to them that we are all local </w:t>
      </w:r>
    </w:p>
    <w:p w:rsidR="00F53D88" w:rsidRDefault="007E6625" w:rsidP="00973F80">
      <w:pPr>
        <w:ind w:right="576" w:firstLine="720"/>
      </w:pPr>
      <w:r>
        <w:t>96</w:t>
      </w:r>
      <w:r w:rsidR="00F53D88">
        <w:t xml:space="preserve">) </w:t>
      </w:r>
      <w:r w:rsidR="0032194D">
        <w:t xml:space="preserve">people from eastern Oklahoma, we know the challenges, and we </w:t>
      </w:r>
    </w:p>
    <w:p w:rsidR="00FC7F4B" w:rsidRDefault="007E6625" w:rsidP="00973F80">
      <w:pPr>
        <w:ind w:right="576" w:firstLine="720"/>
      </w:pPr>
      <w:r>
        <w:t>97</w:t>
      </w:r>
      <w:r w:rsidR="00F53D88">
        <w:t xml:space="preserve">) </w:t>
      </w:r>
      <w:proofErr w:type="gramStart"/>
      <w:r w:rsidR="0032194D">
        <w:t>know</w:t>
      </w:r>
      <w:proofErr w:type="gramEnd"/>
      <w:r w:rsidR="0032194D">
        <w:t xml:space="preserve"> that we are the only ones who can meet those challenges. If </w:t>
      </w:r>
    </w:p>
    <w:p w:rsidR="00FC7F4B" w:rsidRDefault="007E6625" w:rsidP="00973F80">
      <w:pPr>
        <w:ind w:right="576" w:firstLine="720"/>
      </w:pPr>
      <w:r>
        <w:t>98</w:t>
      </w:r>
      <w:r w:rsidR="00F53D88">
        <w:t xml:space="preserve">) </w:t>
      </w:r>
      <w:proofErr w:type="gramStart"/>
      <w:r w:rsidR="0032194D">
        <w:t>someone</w:t>
      </w:r>
      <w:proofErr w:type="gramEnd"/>
      <w:r w:rsidR="0032194D">
        <w:t xml:space="preserve"> else comes in, then it will not be the kind of care </w:t>
      </w:r>
      <w:r w:rsidR="00F53D88">
        <w:t xml:space="preserve">that will </w:t>
      </w:r>
    </w:p>
    <w:p w:rsidR="0047656B" w:rsidRDefault="007E6625" w:rsidP="00973F80">
      <w:pPr>
        <w:ind w:right="576" w:firstLine="720"/>
      </w:pPr>
      <w:r>
        <w:t>99</w:t>
      </w:r>
      <w:r w:rsidR="00F53D88">
        <w:t xml:space="preserve">) </w:t>
      </w:r>
      <w:proofErr w:type="gramStart"/>
      <w:r w:rsidR="00F53D88">
        <w:t>meet</w:t>
      </w:r>
      <w:proofErr w:type="gramEnd"/>
      <w:r w:rsidR="00F53D88">
        <w:t xml:space="preserve"> the local needs.</w:t>
      </w:r>
    </w:p>
    <w:p w:rsidR="00F53D88" w:rsidRDefault="00F53D88" w:rsidP="00973F80">
      <w:pPr>
        <w:ind w:left="1440" w:right="576"/>
      </w:pPr>
    </w:p>
    <w:p w:rsidR="00F53D88" w:rsidRDefault="00F53D88" w:rsidP="00973F80">
      <w:pPr>
        <w:ind w:right="576"/>
      </w:pPr>
      <w:r>
        <w:tab/>
        <w:t>In Teresa’s negotiations with Wilburton providers and the Latimer County Hospital, she was very clear that this was a local healthcare clinic that was not going to draw patients away to other hospitals. F</w:t>
      </w:r>
      <w:r w:rsidR="004666FF">
        <w:t>urther, as expressed in lines 95 through 99</w:t>
      </w:r>
      <w:r>
        <w:t xml:space="preserve">, she made clear that HWC and its providers were local. Because HWC shares similar </w:t>
      </w:r>
      <w:proofErr w:type="spellStart"/>
      <w:r>
        <w:t>chronotopic</w:t>
      </w:r>
      <w:proofErr w:type="spellEnd"/>
      <w:r>
        <w:t xml:space="preserve"> frames, as expressed in Chapter 4, the denotations of place are translatable to the Latimer County Hospital Board and Latimer County Commissioners. The location of place within healthcare rather than healthcare within a </w:t>
      </w:r>
      <w:proofErr w:type="gramStart"/>
      <w:r>
        <w:t>space,</w:t>
      </w:r>
      <w:proofErr w:type="gramEnd"/>
      <w:r>
        <w:t xml:space="preserve"> was more compatible when negotiating what would happen to healthcare in Latimer County.</w:t>
      </w:r>
    </w:p>
    <w:p w:rsidR="00DC00B4" w:rsidRDefault="0032194D" w:rsidP="00973F80">
      <w:pPr>
        <w:ind w:right="576" w:firstLine="720"/>
      </w:pPr>
      <w:r>
        <w:t>It did not take much longer for the Latimer County Hospital to admit that it needed outside support</w:t>
      </w:r>
      <w:r w:rsidR="00BD4911">
        <w:t>. Beginning</w:t>
      </w:r>
      <w:r w:rsidR="004666FF">
        <w:t xml:space="preserve"> about March 3, 201</w:t>
      </w:r>
      <w:r w:rsidR="00DC00B4">
        <w:t>4</w:t>
      </w:r>
      <w:r w:rsidR="00BD4911">
        <w:t xml:space="preserve">, it became clear that </w:t>
      </w:r>
      <w:r w:rsidR="00BD4911">
        <w:lastRenderedPageBreak/>
        <w:t xml:space="preserve">the Latimer County Hospital Board would auction two of </w:t>
      </w:r>
      <w:r w:rsidR="00DC00B4">
        <w:t>its</w:t>
      </w:r>
      <w:r w:rsidR="00BD4911">
        <w:t xml:space="preserve"> clini</w:t>
      </w:r>
      <w:r w:rsidR="004537F5">
        <w:t>c buildings in an effort to remain</w:t>
      </w:r>
      <w:r w:rsidR="00BD4911">
        <w:t xml:space="preserve"> </w:t>
      </w:r>
      <w:r w:rsidR="00F53D88">
        <w:t>fiscally</w:t>
      </w:r>
      <w:r w:rsidR="00BD4911">
        <w:t xml:space="preserve"> solvent</w:t>
      </w:r>
      <w:r w:rsidR="004537F5">
        <w:t xml:space="preserve">. </w:t>
      </w:r>
      <w:r w:rsidR="00DC00B4">
        <w:t>They had teetered on collapse previously, and hired Carter Professional Care Group to manage the clinic. As part of their strategy, they proposed to sell the Latimer County Clinic, which had been constructed in 2009 at a cost of $1.6 million to Latimer County taxpayers (</w:t>
      </w:r>
      <w:proofErr w:type="spellStart"/>
      <w:r w:rsidR="00DC00B4">
        <w:t>Showell</w:t>
      </w:r>
      <w:proofErr w:type="spellEnd"/>
      <w:r w:rsidR="00DC00B4">
        <w:t xml:space="preserve"> 2014</w:t>
      </w:r>
      <w:r w:rsidR="00DE5211">
        <w:t>a</w:t>
      </w:r>
      <w:r w:rsidR="00DC00B4">
        <w:t xml:space="preserve">), as well as the </w:t>
      </w:r>
      <w:proofErr w:type="spellStart"/>
      <w:r w:rsidR="00DC00B4">
        <w:t>Rana</w:t>
      </w:r>
      <w:proofErr w:type="spellEnd"/>
      <w:r w:rsidR="00DC00B4">
        <w:t xml:space="preserve"> Clinic. The HWC administration, suspecting that such move was eminent, sought and obtained Board of Director permission at the February 2014 meeting to devote the needed funds from reserves to purchase the Latimer County Clinic.</w:t>
      </w:r>
    </w:p>
    <w:p w:rsidR="00DC00B4" w:rsidRDefault="00DC00B4" w:rsidP="00973F80">
      <w:pPr>
        <w:ind w:right="576" w:firstLine="720"/>
      </w:pPr>
      <w:r>
        <w:t>On March 10, 2013, just after the resignation of one of the Latimer Coun</w:t>
      </w:r>
      <w:r w:rsidR="00F53D88">
        <w:t>ty Hospital Board members</w:t>
      </w:r>
      <w:r>
        <w:t xml:space="preserve">, the rest of the Board accepted HWC’s bid of $801,000 and voted to sell the Latimer County </w:t>
      </w:r>
      <w:r w:rsidR="004A28B3">
        <w:t>Clinic, w</w:t>
      </w:r>
      <w:r w:rsidR="00BC5739">
        <w:t>hich had appraised at $800,000. T</w:t>
      </w:r>
      <w:r>
        <w:t xml:space="preserve">he second highest bid from McAlester Regional </w:t>
      </w:r>
      <w:r w:rsidR="00BC5739">
        <w:t>Health Center was about half the HWC bid (</w:t>
      </w:r>
      <w:proofErr w:type="spellStart"/>
      <w:r w:rsidR="00BC5739">
        <w:t>Showell</w:t>
      </w:r>
      <w:proofErr w:type="spellEnd"/>
      <w:r w:rsidR="00BC5739">
        <w:t xml:space="preserve"> 2014</w:t>
      </w:r>
      <w:r w:rsidR="00DE5211">
        <w:t>a</w:t>
      </w:r>
      <w:r w:rsidR="00BC5739">
        <w:t xml:space="preserve">). The </w:t>
      </w:r>
      <w:proofErr w:type="spellStart"/>
      <w:r w:rsidR="00BC5739">
        <w:t>Rana</w:t>
      </w:r>
      <w:proofErr w:type="spellEnd"/>
      <w:r w:rsidR="00BC5739">
        <w:t xml:space="preserve"> Clinic was also sold to Dr. </w:t>
      </w:r>
      <w:proofErr w:type="spellStart"/>
      <w:r w:rsidR="00BC5739">
        <w:t>Rana</w:t>
      </w:r>
      <w:proofErr w:type="spellEnd"/>
      <w:r w:rsidR="00BC5739">
        <w:t xml:space="preserve">, who had already been practicing in the clinic. Immediately following the Latimer County Board meeting, two additional </w:t>
      </w:r>
      <w:r w:rsidR="00190C5C">
        <w:t>Board members resigned (</w:t>
      </w:r>
      <w:proofErr w:type="spellStart"/>
      <w:r w:rsidR="00190C5C">
        <w:t>Showell</w:t>
      </w:r>
      <w:proofErr w:type="spellEnd"/>
      <w:r w:rsidR="00190C5C">
        <w:t xml:space="preserve"> 2014</w:t>
      </w:r>
      <w:r w:rsidR="00DE5211">
        <w:t>b</w:t>
      </w:r>
      <w:r w:rsidR="00190C5C">
        <w:t>).</w:t>
      </w:r>
    </w:p>
    <w:p w:rsidR="00BC5739" w:rsidRDefault="00BC5739" w:rsidP="00973F80">
      <w:pPr>
        <w:ind w:right="576" w:firstLine="720"/>
      </w:pPr>
      <w:r>
        <w:t>HWC began operations in the Clinic immediately after the Board voted to sell the clinic. Within one hour of the sell, the clinic was already seeing patients and making appointments. Both of the providers</w:t>
      </w:r>
      <w:r w:rsidR="004666FF">
        <w:t xml:space="preserve"> serving the new clinic are</w:t>
      </w:r>
      <w:r>
        <w:t xml:space="preserve"> </w:t>
      </w:r>
      <w:r w:rsidR="004666FF">
        <w:t>from</w:t>
      </w:r>
      <w:r>
        <w:t xml:space="preserve"> </w:t>
      </w:r>
      <w:proofErr w:type="spellStart"/>
      <w:r>
        <w:t>from</w:t>
      </w:r>
      <w:proofErr w:type="spellEnd"/>
      <w:r>
        <w:t xml:space="preserve"> Wilburton and were working for HWC at other clinics. “I want to say thank you to our Board and management team, and all of our employees who have been so flexible and accommodating in helping to make this happen,” Teresa said in an email to Board members. “I know it’s a moving target—but that’s how we roll!”</w:t>
      </w:r>
    </w:p>
    <w:p w:rsidR="00190C5C" w:rsidRDefault="00190C5C" w:rsidP="00973F80">
      <w:pPr>
        <w:ind w:right="576" w:firstLine="720"/>
      </w:pPr>
      <w:r>
        <w:lastRenderedPageBreak/>
        <w:t>While it is important that HWC is able to provide medical care to a community who desperately need</w:t>
      </w:r>
      <w:r w:rsidR="00526D7C">
        <w:t>s</w:t>
      </w:r>
      <w:r>
        <w:t xml:space="preserve"> more affordable access to primary care, the most significant outcome of the sell is that HWC was able to pay $801,000 in cash, mad</w:t>
      </w:r>
      <w:r w:rsidR="00526D7C">
        <w:t>e available to the clinic by</w:t>
      </w:r>
      <w:r>
        <w:t xml:space="preserve"> March 13, and allowed the hospital to make payroll. The hospital was near the brink, and HWC was able to assist them by agreeing to pay cash so that the hospital would remain open. In terms of economic return on investment, the HWC was able to </w:t>
      </w:r>
      <w:r w:rsidR="00526D7C">
        <w:t xml:space="preserve">save a hospital, </w:t>
      </w:r>
      <w:r>
        <w:t xml:space="preserve">which major employers such as BP and Franklin Electric require in order to continue operations in the county. </w:t>
      </w:r>
    </w:p>
    <w:p w:rsidR="00190C5C" w:rsidRDefault="00526D7C" w:rsidP="00973F80">
      <w:pPr>
        <w:ind w:right="576" w:firstLine="720"/>
      </w:pPr>
      <w:r>
        <w:t>HWC</w:t>
      </w:r>
      <w:r w:rsidR="003260EC">
        <w:t xml:space="preserve"> </w:t>
      </w:r>
      <w:r>
        <w:t>positioning itself to</w:t>
      </w:r>
      <w:r w:rsidR="004666FF">
        <w:t xml:space="preserve"> develop</w:t>
      </w:r>
      <w:r w:rsidR="00421EFB">
        <w:t xml:space="preserve"> capacity o</w:t>
      </w:r>
      <w:r>
        <w:t>ver the last two years allowed them</w:t>
      </w:r>
      <w:r w:rsidR="00421EFB">
        <w:t xml:space="preserve"> to shift personnel and providers to fully staff the clinic with local personnel so that there</w:t>
      </w:r>
      <w:r w:rsidR="004666FF">
        <w:t xml:space="preserve"> was no interruption in service</w:t>
      </w:r>
      <w:r w:rsidR="00421EFB">
        <w:t xml:space="preserve"> to the Latimer County community. As Ki Bois Community Action also serves Latimer County, they could also utilize t</w:t>
      </w:r>
      <w:r w:rsidR="004666FF">
        <w:t>he transportation</w:t>
      </w:r>
      <w:r w:rsidR="00421EFB">
        <w:t xml:space="preserve"> and social services they already partnered to provide in their other counties. Through strategic reserves, capacity, and a clear vision of interagency cooperative healthcare, HWC is able to redefine economic return on investment in rural healthcare.</w:t>
      </w:r>
    </w:p>
    <w:p w:rsidR="00421EFB" w:rsidRDefault="00421EFB" w:rsidP="00973F80">
      <w:pPr>
        <w:pStyle w:val="Heading3"/>
        <w:ind w:right="576"/>
      </w:pPr>
    </w:p>
    <w:p w:rsidR="00421EFB" w:rsidRDefault="00421EFB" w:rsidP="007E6625">
      <w:pPr>
        <w:pStyle w:val="Heading2"/>
      </w:pPr>
      <w:bookmarkStart w:id="70" w:name="_Toc384663575"/>
      <w:r>
        <w:t xml:space="preserve">The </w:t>
      </w:r>
      <w:proofErr w:type="spellStart"/>
      <w:r>
        <w:t>I</w:t>
      </w:r>
      <w:r w:rsidR="004D2130">
        <w:t>nterdiscursivity</w:t>
      </w:r>
      <w:proofErr w:type="spellEnd"/>
      <w:r w:rsidR="004D2130">
        <w:t xml:space="preserve"> </w:t>
      </w:r>
      <w:r>
        <w:t xml:space="preserve">of </w:t>
      </w:r>
      <w:r w:rsidR="004D2130">
        <w:t xml:space="preserve">Return on Investment, </w:t>
      </w:r>
      <w:proofErr w:type="spellStart"/>
      <w:r w:rsidR="004D2130">
        <w:t>Rurality</w:t>
      </w:r>
      <w:proofErr w:type="spellEnd"/>
      <w:r w:rsidR="004D2130">
        <w:t xml:space="preserve">, and </w:t>
      </w:r>
      <w:r>
        <w:t>Wellnes</w:t>
      </w:r>
      <w:r w:rsidR="004D2130">
        <w:t>s</w:t>
      </w:r>
      <w:bookmarkEnd w:id="70"/>
    </w:p>
    <w:p w:rsidR="004D2130" w:rsidRDefault="00905D3F" w:rsidP="00973F80">
      <w:pPr>
        <w:ind w:right="576"/>
      </w:pPr>
      <w:r>
        <w:tab/>
        <w:t>Undoubtedly the economic condition of the Latimer County Hospital was a significant reason why HWC would eventual open a clinic in Wilburton. Unlike the other FQHC director, however</w:t>
      </w:r>
      <w:r w:rsidR="004666FF">
        <w:t>, HWC, as evidenced in chapter f</w:t>
      </w:r>
      <w:r>
        <w:t xml:space="preserve">our, has constructed its own discourse of </w:t>
      </w:r>
      <w:proofErr w:type="spellStart"/>
      <w:r>
        <w:t>rurality</w:t>
      </w:r>
      <w:proofErr w:type="spellEnd"/>
      <w:r>
        <w:t xml:space="preserve"> and healthcare that shares many of the </w:t>
      </w:r>
      <w:r>
        <w:lastRenderedPageBreak/>
        <w:t xml:space="preserve">elements of the </w:t>
      </w:r>
      <w:proofErr w:type="spellStart"/>
      <w:r>
        <w:t>chronotopic</w:t>
      </w:r>
      <w:proofErr w:type="spellEnd"/>
      <w:r>
        <w:t xml:space="preserve"> frame of the Latimer County Commissioner. </w:t>
      </w:r>
      <w:proofErr w:type="spellStart"/>
      <w:r>
        <w:t>Rurality</w:t>
      </w:r>
      <w:proofErr w:type="spellEnd"/>
      <w:r>
        <w:t>, moral obligations to provide healthcare and assistance, localized control and local employees, and hist</w:t>
      </w:r>
      <w:r w:rsidR="00526D7C">
        <w:t>orical connection to place</w:t>
      </w:r>
      <w:r>
        <w:t xml:space="preserve"> are central elements to the eastern Oklahoma ethos that are shared and emphasized in both discourses. More importantly, HWC were not strangers. They made an effort to overcome distrust and difference, and they made an effort to assist.</w:t>
      </w:r>
    </w:p>
    <w:p w:rsidR="00905D3F" w:rsidRDefault="00905D3F" w:rsidP="00973F80">
      <w:pPr>
        <w:ind w:right="576" w:firstLine="720"/>
      </w:pPr>
      <w:r>
        <w:t xml:space="preserve">For the HWC, success is not exclusively measured in balance sheets and profit/loss statements. While a unqualified audit and a healthy cash reserve is a primary financial goal of the administration, the interaction with the community and providing competent, culturally appropriate, affordable care to all who live and work in their service communities is </w:t>
      </w:r>
      <w:r w:rsidR="00526D7C">
        <w:t xml:space="preserve">at </w:t>
      </w:r>
      <w:r>
        <w:t>the heart and soul of what they do and what they stand for</w:t>
      </w:r>
      <w:r w:rsidR="001A4585">
        <w:t xml:space="preserve">. It is in many ways part of the </w:t>
      </w:r>
      <w:r w:rsidR="001A4585" w:rsidRPr="00526D7C">
        <w:rPr>
          <w:i/>
        </w:rPr>
        <w:t>Oklahoma Standard</w:t>
      </w:r>
      <w:r w:rsidR="001A4585">
        <w:t>;</w:t>
      </w:r>
      <w:r w:rsidR="004666FF">
        <w:t xml:space="preserve"> when faced with a challenge, they</w:t>
      </w:r>
      <w:r w:rsidR="001A4585">
        <w:t xml:space="preserve"> overcome. As Teresa wrote shortly after acquiring the Wilburton clinic, “I am super excited about this adventure and know that their community will benefit from our services for a very long time to come. This will be a good thing for all involved!”</w:t>
      </w:r>
    </w:p>
    <w:p w:rsidR="001A4585" w:rsidRDefault="001A4585" w:rsidP="00973F80">
      <w:pPr>
        <w:ind w:right="576" w:firstLine="720"/>
      </w:pPr>
      <w:r>
        <w:t xml:space="preserve">Indeed, the move to open the clinic in Wilburton had nothing to do with broadening their economic impact, but had everything to do with partnering with organizations to insure that the rural populations of their now five county service region had access to health and wellness opportunities, no matter what their economic background. Nonetheless, the ability of HWC to open a clinic so quickly and with no interruption in services, all while providing new </w:t>
      </w:r>
      <w:r w:rsidR="00526D7C">
        <w:t xml:space="preserve">avenues of </w:t>
      </w:r>
      <w:r>
        <w:t xml:space="preserve">access to healthcare for the uninsured in Latimer County is proof that the </w:t>
      </w:r>
      <w:r>
        <w:lastRenderedPageBreak/>
        <w:t>economic impact of F</w:t>
      </w:r>
      <w:r w:rsidR="00526D7C">
        <w:t>QHCs can be essential to</w:t>
      </w:r>
      <w:r>
        <w:t xml:space="preserve"> a communities overall economic health. Other medical operations, such as </w:t>
      </w:r>
      <w:r w:rsidR="00353E5A">
        <w:t>McAlester</w:t>
      </w:r>
      <w:r>
        <w:t xml:space="preserve"> Regional Health System, did not have the capacity</w:t>
      </w:r>
      <w:r w:rsidR="00353E5A">
        <w:t xml:space="preserve"> to do the same. </w:t>
      </w:r>
      <w:r>
        <w:t>Without the HWC, the economy of Wilburton would have been greatly exposed to job relocation, lost wages and employment, and significant loss of revenue</w:t>
      </w:r>
      <w:r w:rsidR="00353E5A">
        <w:t>.</w:t>
      </w:r>
    </w:p>
    <w:p w:rsidR="004D2130" w:rsidRDefault="00353E5A" w:rsidP="00973F80">
      <w:pPr>
        <w:ind w:right="576"/>
      </w:pPr>
      <w:r>
        <w:tab/>
        <w:t xml:space="preserve">Only through ethnographic and qualitative studies are these impacts ever discovered and expanded upon in the academic research. Only through engagement with communities over several years and living everyday life in the community do connections of time and space, place and health become evident. The connection of place and time within health discourses in rural communities is a </w:t>
      </w:r>
      <w:proofErr w:type="spellStart"/>
      <w:r w:rsidR="006118AD">
        <w:t>heteroglossic</w:t>
      </w:r>
      <w:proofErr w:type="spellEnd"/>
      <w:r>
        <w:t xml:space="preserve"> space where the semiotics of health </w:t>
      </w:r>
      <w:r w:rsidR="00026862">
        <w:t>is</w:t>
      </w:r>
      <w:r>
        <w:t xml:space="preserve"> negotiated. When outside discourses fail to share these elements of the </w:t>
      </w:r>
      <w:proofErr w:type="spellStart"/>
      <w:r>
        <w:t>chronotopic</w:t>
      </w:r>
      <w:proofErr w:type="spellEnd"/>
      <w:r>
        <w:t xml:space="preserve"> frames produced from within and between rural health providers, or are otherwise effectively erased, then the localized meanings of health cannot be</w:t>
      </w:r>
      <w:r w:rsidR="00026862">
        <w:t xml:space="preserve"> shared. </w:t>
      </w:r>
    </w:p>
    <w:p w:rsidR="00026862" w:rsidRDefault="00026862" w:rsidP="00973F80">
      <w:pPr>
        <w:ind w:right="576"/>
      </w:pPr>
      <w:r>
        <w:tab/>
        <w:t xml:space="preserve">If the local meaning of health is not understood in policies or research, then prescriptions for health from without will never be truly effective. This is especially true of mandated health programs arising out of centralized bureaucracies whose rational is based on aggregated and quantified data. While epidemiology, biostatistics, and IMPLAN models can tell us a great deal about health and healthcare in rural areas, they do nothing to show the true day to day impact of healthcare in everyday life. Statistics cannot locate or depict the type of events that transpired as HWC </w:t>
      </w:r>
      <w:proofErr w:type="gramStart"/>
      <w:r>
        <w:t>opened</w:t>
      </w:r>
      <w:proofErr w:type="gramEnd"/>
      <w:r>
        <w:t xml:space="preserve"> a clinic in Wilburton, nor can they define the true economic impact of HWC on their medical service region. Their work, </w:t>
      </w:r>
      <w:r>
        <w:lastRenderedPageBreak/>
        <w:t xml:space="preserve">however, remains important, because it is </w:t>
      </w:r>
      <w:proofErr w:type="spellStart"/>
      <w:r>
        <w:t>trough</w:t>
      </w:r>
      <w:proofErr w:type="spellEnd"/>
      <w:r>
        <w:t xml:space="preserve"> the aggregate and statistica</w:t>
      </w:r>
      <w:r w:rsidR="00E9614B">
        <w:t xml:space="preserve">l </w:t>
      </w:r>
      <w:r w:rsidR="00526D7C">
        <w:t>that the relationships for</w:t>
      </w:r>
      <w:r w:rsidR="00E9614B">
        <w:t xml:space="preserve"> qualitative studies are found.</w:t>
      </w:r>
    </w:p>
    <w:p w:rsidR="00026862" w:rsidRPr="005B54BE" w:rsidRDefault="00E9614B" w:rsidP="00973F80">
      <w:pPr>
        <w:ind w:right="576"/>
        <w:rPr>
          <w:color w:val="FF0000"/>
        </w:rPr>
      </w:pPr>
      <w:r>
        <w:tab/>
        <w:t>The increased partnership of qualitative researchers in FQHC studies can provide nuanced descriptions of economic impact and return on investment. Further, as is explored in the following chapters, medical anthropology and linguistic anthropology can be adept at finding other types of return on investment through understanding different economies of health and wellness that are mea</w:t>
      </w:r>
      <w:r w:rsidR="00526D7C">
        <w:t>ningful to specific populations such as social, community, and political health.</w:t>
      </w:r>
      <w:r w:rsidR="005B54BE">
        <w:t xml:space="preserve"> </w:t>
      </w:r>
    </w:p>
    <w:p w:rsidR="000518BA" w:rsidRPr="000518BA" w:rsidRDefault="000518BA" w:rsidP="00973F80">
      <w:pPr>
        <w:ind w:right="576"/>
      </w:pPr>
    </w:p>
    <w:p w:rsidR="00B96A43" w:rsidRDefault="00B96A43" w:rsidP="00973F80">
      <w:pPr>
        <w:ind w:right="576" w:firstLine="720"/>
      </w:pPr>
    </w:p>
    <w:p w:rsidR="00526D7C" w:rsidRDefault="00526D7C" w:rsidP="00973F80">
      <w:pPr>
        <w:spacing w:line="240" w:lineRule="auto"/>
        <w:ind w:right="576"/>
      </w:pPr>
    </w:p>
    <w:p w:rsidR="00526D7C" w:rsidRDefault="00526D7C" w:rsidP="00973F80">
      <w:pPr>
        <w:spacing w:line="240" w:lineRule="auto"/>
        <w:ind w:right="576"/>
      </w:pPr>
    </w:p>
    <w:p w:rsidR="00074EEF" w:rsidRDefault="00074EEF">
      <w:pPr>
        <w:spacing w:line="240" w:lineRule="auto"/>
        <w:rPr>
          <w:rFonts w:asciiTheme="majorHAnsi" w:hAnsiTheme="majorHAnsi"/>
          <w:b/>
          <w:bCs/>
          <w:sz w:val="28"/>
          <w:szCs w:val="32"/>
        </w:rPr>
      </w:pPr>
      <w:r>
        <w:br w:type="page"/>
      </w:r>
    </w:p>
    <w:p w:rsidR="00E9614B" w:rsidRDefault="00E9614B" w:rsidP="00F550DA">
      <w:pPr>
        <w:pStyle w:val="Heading1"/>
      </w:pPr>
      <w:bookmarkStart w:id="71" w:name="_Toc384663576"/>
      <w:r>
        <w:lastRenderedPageBreak/>
        <w:t xml:space="preserve">Chapter </w:t>
      </w:r>
      <w:r w:rsidR="003260EC">
        <w:t>6</w:t>
      </w:r>
      <w:r w:rsidR="00526D7C">
        <w:t>:</w:t>
      </w:r>
      <w:r w:rsidR="003B313D">
        <w:t xml:space="preserve"> Beyond Economic and Physical Bodies</w:t>
      </w:r>
      <w:bookmarkEnd w:id="71"/>
    </w:p>
    <w:p w:rsidR="003B313D" w:rsidRDefault="003B313D" w:rsidP="00973F80">
      <w:pPr>
        <w:ind w:right="576"/>
      </w:pPr>
    </w:p>
    <w:p w:rsidR="003B313D" w:rsidRDefault="003B313D" w:rsidP="00973F80">
      <w:pPr>
        <w:pStyle w:val="BlockQuotation"/>
        <w:ind w:right="576"/>
      </w:pPr>
      <w:r>
        <w:t xml:space="preserve">Medicine must no longer be confined to a body of techniques for curing ills and of the knowledge that they require; it will also embrace </w:t>
      </w:r>
      <w:proofErr w:type="gramStart"/>
      <w:r w:rsidR="006118AD">
        <w:t>a knowledge</w:t>
      </w:r>
      <w:proofErr w:type="gramEnd"/>
      <w:r>
        <w:t xml:space="preserve"> of </w:t>
      </w:r>
      <w:r w:rsidRPr="00245092">
        <w:rPr>
          <w:i/>
        </w:rPr>
        <w:t>healthy man</w:t>
      </w:r>
      <w:r>
        <w:t xml:space="preserve">, that is, a study of </w:t>
      </w:r>
      <w:r w:rsidRPr="00245092">
        <w:rPr>
          <w:i/>
        </w:rPr>
        <w:t>non-sick man</w:t>
      </w:r>
      <w:r>
        <w:t xml:space="preserve"> and a definition of the </w:t>
      </w:r>
      <w:r w:rsidRPr="00245092">
        <w:rPr>
          <w:i/>
        </w:rPr>
        <w:t>model man</w:t>
      </w:r>
      <w:r>
        <w:t>. In the ordering of human existence it assumes a normative posture, which authorizes it not only to distribute advice as to healthy life, but also to dictate the standards for physical and moral relations of the individual and of the society in which he lives. [Foucault</w:t>
      </w:r>
      <w:r w:rsidR="006118AD">
        <w:t xml:space="preserve"> </w:t>
      </w:r>
      <w:r>
        <w:t>1994(1963):43]</w:t>
      </w:r>
    </w:p>
    <w:p w:rsidR="003B313D" w:rsidRPr="003B313D" w:rsidRDefault="003B313D" w:rsidP="00973F80">
      <w:pPr>
        <w:ind w:right="576"/>
      </w:pPr>
    </w:p>
    <w:p w:rsidR="00E81376" w:rsidRDefault="00E81376" w:rsidP="00973F80">
      <w:pPr>
        <w:ind w:right="576"/>
      </w:pPr>
      <w:r>
        <w:tab/>
        <w:t>The overall impact of HWC extends far beyond providing primary healthcare. While that is their core mission, HWC, as well as other FQHCs, have significant effects on their medical service commun</w:t>
      </w:r>
      <w:r w:rsidR="0077272A">
        <w:t xml:space="preserve">ities. Economics is clearly an </w:t>
      </w:r>
      <w:r>
        <w:t xml:space="preserve">important one, and one that has been well studied in Oklahoma in regards to CAHs and other medical providers. Little research, however, has been conducted on the social, community, and political affect that FQHCs can have on their </w:t>
      </w:r>
      <w:r w:rsidR="0077272A">
        <w:t xml:space="preserve">medical </w:t>
      </w:r>
      <w:r>
        <w:t>service communities. In the discourses surrounding HWC, there are clear indications that the clinics serve to bolster community health in ways that are typically not considered as part of health and medicine.</w:t>
      </w:r>
    </w:p>
    <w:p w:rsidR="00E81376" w:rsidRDefault="00E81376" w:rsidP="00973F80">
      <w:pPr>
        <w:ind w:right="576"/>
      </w:pPr>
      <w:r>
        <w:tab/>
        <w:t xml:space="preserve">Three genres of these types of benefits emerged in my discussion with community members and the administration of HWC. The first is community health, and the ways in which HWC allows the community to identify and prioritize their own conceptualizations of healthiness. The second, social and structural health focuses on the determinants, challenges, and opportunities for the overall health of the community as a whole. The third, political health, are discourses of political empowerment not just in healthcare, but representation </w:t>
      </w:r>
      <w:r>
        <w:lastRenderedPageBreak/>
        <w:t xml:space="preserve">within the state and nation as a whole. Each of the genres, much like economics, are expressed through discourses built within </w:t>
      </w:r>
      <w:proofErr w:type="spellStart"/>
      <w:r>
        <w:t>chronotopic</w:t>
      </w:r>
      <w:proofErr w:type="spellEnd"/>
      <w:r>
        <w:t xml:space="preserve"> frames that locate the community as their center, and are explicitly contrasted with the urban, similar to the HWC, Teresa, and the Latimer County Commissioner’s </w:t>
      </w:r>
      <w:proofErr w:type="spellStart"/>
      <w:r>
        <w:t>chronotopes</w:t>
      </w:r>
      <w:proofErr w:type="spellEnd"/>
      <w:r>
        <w:t>.</w:t>
      </w:r>
    </w:p>
    <w:p w:rsidR="00E81376" w:rsidRDefault="00E81376" w:rsidP="00973F80">
      <w:pPr>
        <w:ind w:right="576"/>
      </w:pPr>
      <w:r>
        <w:tab/>
        <w:t>These genres should not</w:t>
      </w:r>
      <w:r w:rsidR="0077272A">
        <w:t xml:space="preserve"> be considered to be universal</w:t>
      </w:r>
      <w:r>
        <w:t>. They are, simply, genres that have emerged in the discourses of HWC as constructions and reactions to the social world in which they circ</w:t>
      </w:r>
      <w:r w:rsidR="0077272A">
        <w:t>ulate. The history, composition</w:t>
      </w:r>
      <w:r>
        <w:t>, and context of the communities are unique in their relationship to health and healthcare, and the unique efforts of the HWC to improve upon the health of the community directly affect the composition of discourse. That is, each FQHC and medical provider has different impacts on their medical service community, thus, genres of health will undoubtedly be divergent. What should be considered universal, however, is that FQHCs have the potential for significant impacts and returns on investment outside the clinical and economic.</w:t>
      </w:r>
    </w:p>
    <w:p w:rsidR="00E81376" w:rsidRDefault="00E81376" w:rsidP="00973F80">
      <w:pPr>
        <w:ind w:right="576"/>
      </w:pPr>
      <w:r>
        <w:tab/>
        <w:t xml:space="preserve">Below, I argue that HWC provides ample return on investment in community health by enabling the community to define health and healthcare in a way that is rational and valued through the recognition of local health values and a communicability of wellness. HWC provides a place where definitions of health and healthiness can be negotiated, where functionality can </w:t>
      </w:r>
      <w:r w:rsidR="0077272A">
        <w:t xml:space="preserve">be prioritized over </w:t>
      </w:r>
      <w:r>
        <w:t xml:space="preserve">optimality, and community members can gain the strength and support they need to face their own health challenges. </w:t>
      </w:r>
    </w:p>
    <w:p w:rsidR="00E81376" w:rsidRDefault="00E81376" w:rsidP="00973F80">
      <w:pPr>
        <w:ind w:right="576"/>
      </w:pPr>
    </w:p>
    <w:p w:rsidR="00E81376" w:rsidRDefault="00E81376" w:rsidP="00973F80">
      <w:pPr>
        <w:pStyle w:val="Heading2"/>
        <w:ind w:right="576"/>
      </w:pPr>
      <w:bookmarkStart w:id="72" w:name="_Toc384663577"/>
      <w:r>
        <w:lastRenderedPageBreak/>
        <w:t>External Definitions of Health</w:t>
      </w:r>
      <w:bookmarkEnd w:id="72"/>
    </w:p>
    <w:p w:rsidR="00E81376" w:rsidRDefault="00E81376" w:rsidP="00973F80">
      <w:pPr>
        <w:ind w:right="576" w:firstLine="720"/>
      </w:pPr>
      <w:r>
        <w:t xml:space="preserve">The construction of western biomedical knowledge has from the time of Hippocrates and his </w:t>
      </w:r>
      <w:proofErr w:type="gramStart"/>
      <w:r>
        <w:t>students,</w:t>
      </w:r>
      <w:proofErr w:type="gramEnd"/>
      <w:r>
        <w:t xml:space="preserve"> focused its attention on the rational inspection of the body (Adams 1939, </w:t>
      </w:r>
      <w:proofErr w:type="spellStart"/>
      <w:r>
        <w:t>Scheper</w:t>
      </w:r>
      <w:proofErr w:type="spellEnd"/>
      <w:r>
        <w:t>-Hughes and Lock 1987:9). Descartes would tighten that focus in the 17</w:t>
      </w:r>
      <w:r w:rsidRPr="003F6A7E">
        <w:rPr>
          <w:vertAlign w:val="superscript"/>
        </w:rPr>
        <w:t>th</w:t>
      </w:r>
      <w:r>
        <w:t xml:space="preserve"> century to the physical body, separating the organism from the soul (</w:t>
      </w:r>
      <w:proofErr w:type="spellStart"/>
      <w:r>
        <w:t>Scheper</w:t>
      </w:r>
      <w:proofErr w:type="spellEnd"/>
      <w:r>
        <w:t>-Hughes and Lock 1987:9) and solidifying the Cartesian dualism that has shaped medical knowledge since. Unlike other cultures</w:t>
      </w:r>
      <w:r w:rsidR="0077272A">
        <w:t>’</w:t>
      </w:r>
      <w:r>
        <w:t xml:space="preserve"> </w:t>
      </w:r>
      <w:proofErr w:type="spellStart"/>
      <w:r>
        <w:t>ethnomedical</w:t>
      </w:r>
      <w:proofErr w:type="spellEnd"/>
      <w:r>
        <w:t xml:space="preserve"> systems, western culture, with its emphasis on the individual, developed an </w:t>
      </w:r>
      <w:proofErr w:type="spellStart"/>
      <w:r>
        <w:t>ethnomedicine</w:t>
      </w:r>
      <w:proofErr w:type="spellEnd"/>
      <w:r>
        <w:t xml:space="preserve"> in which human experiences were detached from the physiology of illness, disease, and </w:t>
      </w:r>
      <w:proofErr w:type="spellStart"/>
      <w:r>
        <w:t>well being</w:t>
      </w:r>
      <w:proofErr w:type="spellEnd"/>
      <w:r>
        <w:t>. It would take until the 20</w:t>
      </w:r>
      <w:r w:rsidRPr="00E56CC6">
        <w:rPr>
          <w:vertAlign w:val="superscript"/>
        </w:rPr>
        <w:t>th</w:t>
      </w:r>
      <w:r>
        <w:t xml:space="preserve"> century for the recognition of the “</w:t>
      </w:r>
      <w:proofErr w:type="gramStart"/>
      <w:r>
        <w:t>mindful</w:t>
      </w:r>
      <w:proofErr w:type="gramEnd"/>
      <w:r>
        <w:t xml:space="preserve"> body” to reemerge in western biomedicine, and still now, it remains on the fringes (</w:t>
      </w:r>
      <w:proofErr w:type="spellStart"/>
      <w:r>
        <w:t>Scheper</w:t>
      </w:r>
      <w:proofErr w:type="spellEnd"/>
      <w:r>
        <w:t>-Hughes and Lock 1987).</w:t>
      </w:r>
    </w:p>
    <w:p w:rsidR="00E81376" w:rsidRDefault="00E81376" w:rsidP="00973F80">
      <w:pPr>
        <w:ind w:right="576"/>
      </w:pPr>
      <w:r>
        <w:tab/>
        <w:t>The concepts of health and healthiness, even today, are generally not measured outside the physical body within western biomedical discourses, and the vast majority of medical research focuses on the physiological and biochemical elements of health and their outcomes. Health, in these studies, is centered in an optimal state of being. But health is much more than just the biology of our bodies. Health and disease are social constructs that vary according to the cultural definitions of any given society, intrinsically tied to other social forms outside of medicine, such as religion, kinship, education, class, gender, race, and ethnicity. Health, examined in this fashion, is an intersectional state of being spanning the body, the social, and the political.</w:t>
      </w:r>
    </w:p>
    <w:p w:rsidR="00E81376" w:rsidRDefault="00E81376" w:rsidP="00973F80">
      <w:pPr>
        <w:ind w:right="576" w:firstLine="720"/>
      </w:pPr>
      <w:r>
        <w:lastRenderedPageBreak/>
        <w:t>What should be made clear in the modern day, however, is that even though biomedicine typically does not seek to understand health apart from the physical, medicine, as a sociopolitical structure, directly, and deliberately, influences society to impose an optimal health and a morality of health upon its citizens that are rooted in the social and political. Scholars such as Conrad (199</w:t>
      </w:r>
      <w:r w:rsidR="0077272A">
        <w:t>2), Foucault (1994 (1963)), and</w:t>
      </w:r>
      <w:r>
        <w:t xml:space="preserve"> Briggs (2005) have extensively noted the medicalization of all facets of life: emotion, sexuality, morals, behavior, et cetera. Medicalization works because of the authoritative integration of technology, knowledge, and power to mark upon the subject of the body. Racial, ethnic, gender, sexual, class, and rural inequality are all in some ways perpetuated by m</w:t>
      </w:r>
      <w:r w:rsidR="0077272A">
        <w:t>edicalization and its</w:t>
      </w:r>
      <w:r>
        <w:t xml:space="preserve"> effects (Briggs 2005, Briggs and </w:t>
      </w:r>
      <w:proofErr w:type="spellStart"/>
      <w:r>
        <w:t>Mantini</w:t>
      </w:r>
      <w:proofErr w:type="spellEnd"/>
      <w:r>
        <w:t>-Briggs 2003)</w:t>
      </w:r>
      <w:r w:rsidR="0077272A">
        <w:t>.</w:t>
      </w:r>
    </w:p>
    <w:p w:rsidR="00E81376" w:rsidRDefault="00E81376" w:rsidP="00973F80">
      <w:pPr>
        <w:ind w:right="576" w:firstLine="720"/>
      </w:pPr>
      <w:r>
        <w:t>It should not be doubted that western biomedicine has built and sustains itself precisely because it can affect and effect the sociopolitical. As Foucault (1994 (1963):35-36) notes, medical knowledge became valued over all others in the science of man in the late 18</w:t>
      </w:r>
      <w:r w:rsidRPr="00FA5F6C">
        <w:rPr>
          <w:vertAlign w:val="superscript"/>
        </w:rPr>
        <w:t>th</w:t>
      </w:r>
      <w:r>
        <w:t xml:space="preserve"> century, and as it was the privilege of the wealthy and powerful man to gain access, it became his privilege to dictate morality and normality. As the 19</w:t>
      </w:r>
      <w:r w:rsidRPr="00801CF5">
        <w:rPr>
          <w:vertAlign w:val="superscript"/>
        </w:rPr>
        <w:t>th</w:t>
      </w:r>
      <w:r>
        <w:t xml:space="preserve"> century moved on, normality prioritized health and became the focus of the medical “gaze.” This gaze, the location of examination and desire to influence, extends from the physical body. It incorporates the social and political, the structural and phenomenal, the economic and philosophical. Foucault could only imagine the expanse of the gaze in modern western society.</w:t>
      </w:r>
    </w:p>
    <w:p w:rsidR="00E81376" w:rsidRDefault="00E81376" w:rsidP="00973F80">
      <w:pPr>
        <w:ind w:right="576"/>
      </w:pPr>
      <w:r>
        <w:lastRenderedPageBreak/>
        <w:tab/>
        <w:t>The medical gaze in the modern western world is an everyday defining and monitoring of health through multiple communicative and reporting channels. A person cannot turn on a television, radio, or open a newspaper or magazine without happening upon medical advertisements, advice, or stories of why western biomedicine is the authority on health and wellness. Political debates center on medical care and the correct way to economize it. One is hard pressed to go a day, as I was told by a community member, without being reminded that something you are doing is bad for you.</w:t>
      </w:r>
    </w:p>
    <w:p w:rsidR="00E81376" w:rsidRDefault="00D939D1" w:rsidP="00973F80">
      <w:pPr>
        <w:ind w:right="576" w:firstLine="720"/>
      </w:pPr>
      <w:r>
        <w:t>I had happened upon Violet</w:t>
      </w:r>
      <w:r w:rsidR="00E81376">
        <w:t xml:space="preserve"> smoking outside a county fairgrounds barn during a health fair in the </w:t>
      </w:r>
      <w:r>
        <w:t xml:space="preserve">early </w:t>
      </w:r>
      <w:r w:rsidR="00E81376">
        <w:t xml:space="preserve">fall of 2011 as I was walking back from my car to get more pamphlets for </w:t>
      </w:r>
      <w:proofErr w:type="spellStart"/>
      <w:r w:rsidR="00E81376">
        <w:t>SoonerCare</w:t>
      </w:r>
      <w:proofErr w:type="spellEnd"/>
      <w:r w:rsidR="00E81376">
        <w:t>. She jokingly asked if I was going to tell on her, to which I responded that there was no ban on smoking.  “It is nonstop with these people. Don’t do this, don’t do that. You’re hurting yourself. They say, you’re making healthcare so expensive</w:t>
      </w:r>
      <w:r>
        <w:t xml:space="preserve"> cause you drink and smoke,” Violet</w:t>
      </w:r>
      <w:r w:rsidR="00E81376">
        <w:t xml:space="preserve"> continued, gesturing to the representatives of health agencies attending the health fair. “You’re a bad person. It’s like they are high and mighty.” </w:t>
      </w:r>
    </w:p>
    <w:p w:rsidR="00E81376" w:rsidRDefault="00E81376" w:rsidP="00973F80">
      <w:pPr>
        <w:ind w:right="576" w:firstLine="720"/>
      </w:pPr>
      <w:r>
        <w:t xml:space="preserve">“The part that kills me is I see these people come in here and tell me I should stop smoking and want to help me and give me stuff to quit,” she said as she leaned in to whisper, “and they are like so heavy.  I mean, I don’t want to judge, but if you’re going to tell me I’m not doing right, then you should look in the mirror because you’re going to get diabetes cause </w:t>
      </w:r>
      <w:r w:rsidR="00D939D1">
        <w:t>you can’t control yourself.” Violet</w:t>
      </w:r>
      <w:r>
        <w:t xml:space="preserve"> shook her head a little, and </w:t>
      </w:r>
      <w:proofErr w:type="spellStart"/>
      <w:r>
        <w:t>ashed</w:t>
      </w:r>
      <w:proofErr w:type="spellEnd"/>
      <w:r>
        <w:t xml:space="preserve"> her cigarette before taking another drag. </w:t>
      </w:r>
      <w:r>
        <w:lastRenderedPageBreak/>
        <w:t xml:space="preserve">“I’m not a bad </w:t>
      </w:r>
      <w:proofErr w:type="gramStart"/>
      <w:r>
        <w:t>person,</w:t>
      </w:r>
      <w:proofErr w:type="gramEnd"/>
      <w:r>
        <w:t xml:space="preserve"> I’m just trying to get by. It’s not like I’m in there blowing it in their faces.”</w:t>
      </w:r>
    </w:p>
    <w:p w:rsidR="00E81376" w:rsidRDefault="00E81376" w:rsidP="00973F80">
      <w:pPr>
        <w:ind w:right="576" w:firstLine="720"/>
      </w:pPr>
      <w:r>
        <w:t>Smoking and smokeless tobacco cessation is a high priority public health issue in the United States, and is particularly pronounced in Oklahoma. In 1996, Oklahoma filled a lawsuit against the tobacco industry, along with the majority of other states resulting in the Master Settlement Agreement of 1998 (TSET 2014). The agreement, which would award Oklahoma nearly $2 billion over 25 years led to a vote of the people in Okl</w:t>
      </w:r>
      <w:r w:rsidR="00FD24E4">
        <w:t xml:space="preserve">ahoma to endow portions of the </w:t>
      </w:r>
      <w:r>
        <w:t>settlement in the Tobacco Settlement Endowment Trust (TSET). The money earned from the trust is used to fund tobacco cessation and prevention programs, and recently they have begun other wellness initiatives as well (TSET 2014). The program has been successful, as Oklahoma tobacco use has declined from 28.7% in 2001 to 23.3% in 2012 (TSET 2014), though measurement</w:t>
      </w:r>
      <w:r w:rsidR="0077272A">
        <w:t xml:space="preserve"> of</w:t>
      </w:r>
      <w:r>
        <w:t xml:space="preserve"> TSETs actual part of that decline separate from other initiatives, such a tax increases, has not been conducted.</w:t>
      </w:r>
    </w:p>
    <w:p w:rsidR="00E81376" w:rsidRDefault="00E81376" w:rsidP="00973F80">
      <w:pPr>
        <w:ind w:right="576" w:firstLine="720"/>
      </w:pPr>
      <w:r>
        <w:t>While no one would argue that smoking is good for you, many in the HWC service area complained of the constant judgment and stigma put upo</w:t>
      </w:r>
      <w:r w:rsidR="0077272A">
        <w:t>n them and others</w:t>
      </w:r>
      <w:r w:rsidR="00D939D1">
        <w:t xml:space="preserve"> because they smoke. As Violet</w:t>
      </w:r>
      <w:r>
        <w:t xml:space="preserve"> above told me, the representatives from the county and state agencies at the health fair did not understand life where she is from.</w:t>
      </w:r>
    </w:p>
    <w:p w:rsidR="003B313D" w:rsidRDefault="00E81376" w:rsidP="00973F80">
      <w:pPr>
        <w:pStyle w:val="BlockQuotation"/>
        <w:ind w:right="576"/>
      </w:pPr>
      <w:r>
        <w:tab/>
      </w:r>
    </w:p>
    <w:p w:rsidR="00E81376" w:rsidRDefault="00074EEF" w:rsidP="00973F80">
      <w:pPr>
        <w:ind w:right="576" w:firstLine="720"/>
      </w:pPr>
      <w:r>
        <w:t>100</w:t>
      </w:r>
      <w:r w:rsidR="00E81376">
        <w:t xml:space="preserve">) </w:t>
      </w:r>
      <w:proofErr w:type="gramStart"/>
      <w:r w:rsidR="00E81376">
        <w:t>We’re</w:t>
      </w:r>
      <w:proofErr w:type="gramEnd"/>
      <w:r w:rsidR="00E81376">
        <w:t xml:space="preserve"> the only people left in America where </w:t>
      </w:r>
      <w:r w:rsidR="00D939D1">
        <w:t>it’s</w:t>
      </w:r>
      <w:r w:rsidR="00E81376">
        <w:t xml:space="preserve"> O.K. to publically </w:t>
      </w:r>
    </w:p>
    <w:p w:rsidR="00E81376" w:rsidRDefault="00074EEF" w:rsidP="00973F80">
      <w:pPr>
        <w:ind w:right="576" w:firstLine="720"/>
      </w:pPr>
      <w:r>
        <w:t>101</w:t>
      </w:r>
      <w:r w:rsidR="00E81376">
        <w:t xml:space="preserve">) shame them and discriminate. I understand not smoking in schools, </w:t>
      </w:r>
    </w:p>
    <w:p w:rsidR="00E81376" w:rsidRDefault="00074EEF" w:rsidP="00973F80">
      <w:pPr>
        <w:ind w:right="576" w:firstLine="720"/>
      </w:pPr>
      <w:r>
        <w:t>102</w:t>
      </w:r>
      <w:r w:rsidR="00E81376">
        <w:t xml:space="preserve">) and restaurants and all that, and I go outside to smoke. But, they </w:t>
      </w:r>
    </w:p>
    <w:p w:rsidR="00E81376" w:rsidRDefault="00074EEF" w:rsidP="00973F80">
      <w:pPr>
        <w:ind w:right="576" w:firstLine="720"/>
      </w:pPr>
      <w:r>
        <w:t>103</w:t>
      </w:r>
      <w:r w:rsidR="00E81376">
        <w:t xml:space="preserve">) don’t get it. They never lived out here. I have been smoking since </w:t>
      </w:r>
      <w:proofErr w:type="gramStart"/>
      <w:r w:rsidR="00E81376">
        <w:t>I</w:t>
      </w:r>
      <w:proofErr w:type="gramEnd"/>
      <w:r w:rsidR="00E81376">
        <w:t xml:space="preserve"> </w:t>
      </w:r>
    </w:p>
    <w:p w:rsidR="00E81376" w:rsidRDefault="00074EEF" w:rsidP="00973F80">
      <w:pPr>
        <w:ind w:right="576" w:firstLine="720"/>
      </w:pPr>
      <w:r>
        <w:lastRenderedPageBreak/>
        <w:t>10</w:t>
      </w:r>
      <w:r w:rsidR="00E81376">
        <w:t xml:space="preserve">4) was a child, like 10 or 11. My mom gave them to me. Back then we </w:t>
      </w:r>
    </w:p>
    <w:p w:rsidR="00E81376" w:rsidRDefault="00074EEF" w:rsidP="00973F80">
      <w:pPr>
        <w:ind w:right="576" w:firstLine="720"/>
      </w:pPr>
      <w:r>
        <w:t>105</w:t>
      </w:r>
      <w:r w:rsidR="00E81376">
        <w:t xml:space="preserve">) all did it, what were we supposed to do. I want to ask </w:t>
      </w:r>
      <w:proofErr w:type="gramStart"/>
      <w:r w:rsidR="00E81376">
        <w:t>those city</w:t>
      </w:r>
      <w:proofErr w:type="gramEnd"/>
      <w:r w:rsidR="00E81376">
        <w:t xml:space="preserve"> </w:t>
      </w:r>
    </w:p>
    <w:p w:rsidR="007F2281" w:rsidRDefault="00074EEF" w:rsidP="00973F80">
      <w:pPr>
        <w:ind w:right="576" w:firstLine="720"/>
      </w:pPr>
      <w:r>
        <w:t>10</w:t>
      </w:r>
      <w:r w:rsidR="00E81376">
        <w:t>6) people…</w:t>
      </w:r>
      <w:r w:rsidR="007F2281">
        <w:t xml:space="preserve"> </w:t>
      </w:r>
      <w:proofErr w:type="gramStart"/>
      <w:r w:rsidR="007F2281">
        <w:t>You ever been hungry?</w:t>
      </w:r>
      <w:proofErr w:type="gramEnd"/>
      <w:r w:rsidR="007F2281">
        <w:t xml:space="preserve"> You </w:t>
      </w:r>
      <w:r w:rsidR="00E81376">
        <w:t xml:space="preserve">work all day, come home </w:t>
      </w:r>
    </w:p>
    <w:p w:rsidR="00E81376" w:rsidRDefault="00074EEF" w:rsidP="00973F80">
      <w:pPr>
        <w:ind w:right="576" w:firstLine="720"/>
      </w:pPr>
      <w:r>
        <w:t>10</w:t>
      </w:r>
      <w:r w:rsidR="00FC7F4B">
        <w:t>7) and there’s</w:t>
      </w:r>
      <w:r w:rsidR="00E81376">
        <w:t xml:space="preserve"> not enough food for you and the kids? Do you ever </w:t>
      </w:r>
      <w:proofErr w:type="gramStart"/>
      <w:r w:rsidR="00E81376">
        <w:t>go</w:t>
      </w:r>
      <w:proofErr w:type="gramEnd"/>
      <w:r w:rsidR="00E81376">
        <w:t xml:space="preserve"> </w:t>
      </w:r>
    </w:p>
    <w:p w:rsidR="00E81376" w:rsidRDefault="00074EEF" w:rsidP="00973F80">
      <w:pPr>
        <w:ind w:right="576" w:firstLine="720"/>
      </w:pPr>
      <w:r>
        <w:t>10</w:t>
      </w:r>
      <w:r w:rsidR="00E81376">
        <w:t xml:space="preserve">8) without so the kids can eat, maybe smoke a cigarette so you don’t </w:t>
      </w:r>
    </w:p>
    <w:p w:rsidR="00E81376" w:rsidRDefault="00074EEF" w:rsidP="00973F80">
      <w:pPr>
        <w:ind w:right="576" w:firstLine="720"/>
      </w:pPr>
      <w:r>
        <w:t>10</w:t>
      </w:r>
      <w:r w:rsidR="00E81376">
        <w:t xml:space="preserve">9) feel the pain as much? Or you ever have no work, bills to pay, </w:t>
      </w:r>
    </w:p>
    <w:p w:rsidR="00E81376" w:rsidRDefault="00074EEF" w:rsidP="00973F80">
      <w:pPr>
        <w:ind w:right="576" w:firstLine="720"/>
      </w:pPr>
      <w:r>
        <w:t>11</w:t>
      </w:r>
      <w:r w:rsidR="007F2281">
        <w:t>0</w:t>
      </w:r>
      <w:r w:rsidR="00E81376">
        <w:t xml:space="preserve">) mouths to feed, parents to take care of, and it all rests on your </w:t>
      </w:r>
    </w:p>
    <w:p w:rsidR="00E81376" w:rsidRDefault="00074EEF" w:rsidP="00973F80">
      <w:pPr>
        <w:ind w:right="576" w:firstLine="720"/>
      </w:pPr>
      <w:proofErr w:type="gramStart"/>
      <w:r>
        <w:t>11</w:t>
      </w:r>
      <w:r w:rsidR="007F2281">
        <w:t>1</w:t>
      </w:r>
      <w:r w:rsidR="00E81376">
        <w:t>) shoulders?</w:t>
      </w:r>
      <w:proofErr w:type="gramEnd"/>
      <w:r w:rsidR="00E81376">
        <w:t xml:space="preserve"> That’s how it is out here. I would love to quit. I really </w:t>
      </w:r>
    </w:p>
    <w:p w:rsidR="00E81376" w:rsidRDefault="00074EEF" w:rsidP="00973F80">
      <w:pPr>
        <w:ind w:right="576" w:firstLine="720"/>
      </w:pPr>
      <w:r>
        <w:t>11</w:t>
      </w:r>
      <w:r w:rsidR="007F2281">
        <w:t>2</w:t>
      </w:r>
      <w:r w:rsidR="00E81376">
        <w:t xml:space="preserve">) would, but I have been smoking for 50 plus years. Just leave me </w:t>
      </w:r>
    </w:p>
    <w:p w:rsidR="007F2281" w:rsidRDefault="00074EEF" w:rsidP="00973F80">
      <w:pPr>
        <w:ind w:right="576" w:firstLine="720"/>
      </w:pPr>
      <w:proofErr w:type="gramStart"/>
      <w:r>
        <w:t>11</w:t>
      </w:r>
      <w:r w:rsidR="007F2281">
        <w:t>3</w:t>
      </w:r>
      <w:r w:rsidR="00E81376">
        <w:t>) alone.</w:t>
      </w:r>
      <w:proofErr w:type="gramEnd"/>
      <w:r w:rsidR="00E81376">
        <w:t xml:space="preserve"> I don’t judge you. I don’t know you</w:t>
      </w:r>
      <w:r w:rsidR="007F2281">
        <w:t xml:space="preserve">. We all have our things </w:t>
      </w:r>
    </w:p>
    <w:p w:rsidR="00E81376" w:rsidRDefault="00074EEF" w:rsidP="00973F80">
      <w:pPr>
        <w:ind w:right="576" w:firstLine="720"/>
      </w:pPr>
      <w:r>
        <w:t>11</w:t>
      </w:r>
      <w:r w:rsidR="007F2281">
        <w:t>4) we do to get by.</w:t>
      </w:r>
    </w:p>
    <w:p w:rsidR="007F2281" w:rsidRDefault="007F2281" w:rsidP="00973F80">
      <w:pPr>
        <w:ind w:right="576"/>
      </w:pPr>
    </w:p>
    <w:p w:rsidR="00F37B3B" w:rsidRDefault="007F2281" w:rsidP="00973F80">
      <w:pPr>
        <w:ind w:right="576"/>
      </w:pPr>
      <w:r>
        <w:tab/>
        <w:t>There is signi</w:t>
      </w:r>
      <w:r w:rsidR="0077272A">
        <w:t>ficant animosity in lines 100 through 114</w:t>
      </w:r>
      <w:r>
        <w:t xml:space="preserve"> about the fact that these “outsiders”</w:t>
      </w:r>
      <w:r w:rsidR="0077272A">
        <w:t xml:space="preserve"> identified by “they” in lines 102 and 10</w:t>
      </w:r>
      <w:r>
        <w:t>3, and indexed again by the deictic</w:t>
      </w:r>
      <w:r w:rsidR="0077272A">
        <w:t xml:space="preserve"> use of “city people” in lines 105 and 10</w:t>
      </w:r>
      <w:r>
        <w:t>6, come to rural communities and tell them what they should and should not do.</w:t>
      </w:r>
      <w:r w:rsidRPr="008937C4">
        <w:rPr>
          <w:color w:val="FF0000"/>
        </w:rPr>
        <w:t xml:space="preserve"> </w:t>
      </w:r>
      <w:proofErr w:type="spellStart"/>
      <w:r w:rsidR="00BA3B5C">
        <w:t>Deixis</w:t>
      </w:r>
      <w:proofErr w:type="spellEnd"/>
      <w:r w:rsidR="00BA3B5C">
        <w:t xml:space="preserve">, or the act of “pointing” through language, allows speakers to mark spatial and temporal contextual distinction, such as rural versus urban. </w:t>
      </w:r>
      <w:r w:rsidR="00D939D1">
        <w:t>Violet</w:t>
      </w:r>
      <w:r>
        <w:t xml:space="preserve"> explains there are reasons she began and continues to smoke, even though she knows it is not healthy and she would like to quit</w:t>
      </w:r>
      <w:r w:rsidR="00D939D1">
        <w:t>. The reasons Violet</w:t>
      </w:r>
      <w:r w:rsidR="00F37B3B">
        <w:t xml:space="preserve"> gives are quite tragic, not having enough food, work, stress. Those</w:t>
      </w:r>
      <w:r w:rsidR="00BA3B5C">
        <w:t xml:space="preserve"> reasons, she argues in lines 106-112</w:t>
      </w:r>
      <w:r w:rsidR="00F37B3B">
        <w:t xml:space="preserve">, are not something those from </w:t>
      </w:r>
      <w:r w:rsidR="00BA3B5C">
        <w:t>the city can understand, lines 102 and 10</w:t>
      </w:r>
      <w:r w:rsidR="00F37B3B">
        <w:t xml:space="preserve">3. </w:t>
      </w:r>
    </w:p>
    <w:p w:rsidR="007F2281" w:rsidRDefault="00D939D1" w:rsidP="00973F80">
      <w:pPr>
        <w:ind w:right="576" w:firstLine="720"/>
      </w:pPr>
      <w:r>
        <w:lastRenderedPageBreak/>
        <w:t>Violet’s</w:t>
      </w:r>
      <w:r w:rsidR="00F37B3B">
        <w:t xml:space="preserve"> smoking narrative, or explanatory model (</w:t>
      </w:r>
      <w:proofErr w:type="spellStart"/>
      <w:r w:rsidR="00F37B3B">
        <w:t>Kleinman</w:t>
      </w:r>
      <w:proofErr w:type="spellEnd"/>
      <w:r w:rsidR="00F37B3B">
        <w:t xml:space="preserve"> 1988)</w:t>
      </w:r>
      <w:r>
        <w:t>,</w:t>
      </w:r>
      <w:r w:rsidR="00F37B3B">
        <w:t xml:space="preserve"> is </w:t>
      </w:r>
      <w:proofErr w:type="spellStart"/>
      <w:r w:rsidR="00F37B3B">
        <w:t>chronotopic</w:t>
      </w:r>
      <w:proofErr w:type="spellEnd"/>
      <w:r w:rsidR="00F37B3B">
        <w:t>, it incorporates her rural location within her life course</w:t>
      </w:r>
      <w:r w:rsidR="00FD24E4">
        <w:t xml:space="preserve"> and locates</w:t>
      </w:r>
      <w:r w:rsidR="00F37B3B">
        <w:t xml:space="preserve"> stress and family in its center</w:t>
      </w:r>
      <w:r w:rsidR="00FD24E4">
        <w:t xml:space="preserve">. Smoking as a way </w:t>
      </w:r>
      <w:r>
        <w:t xml:space="preserve">for Violet </w:t>
      </w:r>
      <w:r w:rsidR="00FD24E4">
        <w:t xml:space="preserve">to cope with the stress of taking care of her family while in poverty becomes continuous from 10 years old until the present. Smoking is not something that is rational and </w:t>
      </w:r>
      <w:proofErr w:type="gramStart"/>
      <w:r w:rsidR="00FD24E4">
        <w:t>separate,</w:t>
      </w:r>
      <w:proofErr w:type="gramEnd"/>
      <w:r w:rsidR="00FD24E4">
        <w:t xml:space="preserve"> rather </w:t>
      </w:r>
      <w:r w:rsidR="000F3EA6">
        <w:t xml:space="preserve">it </w:t>
      </w:r>
      <w:r w:rsidR="00FD24E4">
        <w:t xml:space="preserve">is </w:t>
      </w:r>
      <w:proofErr w:type="spellStart"/>
      <w:r w:rsidR="00FD24E4">
        <w:t>entextualized</w:t>
      </w:r>
      <w:proofErr w:type="spellEnd"/>
      <w:r w:rsidR="00FD24E4">
        <w:t xml:space="preserve"> as a way to remain functional.</w:t>
      </w:r>
    </w:p>
    <w:p w:rsidR="007F2281" w:rsidRDefault="00BA3B5C" w:rsidP="00973F80">
      <w:pPr>
        <w:ind w:right="576" w:firstLine="720"/>
      </w:pPr>
      <w:r>
        <w:t>More important, in lines 100 and 10</w:t>
      </w:r>
      <w:r w:rsidR="007F2281">
        <w:t xml:space="preserve">1, </w:t>
      </w:r>
      <w:r w:rsidR="00D939D1">
        <w:t>as well as her narrative above, Violet</w:t>
      </w:r>
      <w:r w:rsidR="00FD24E4">
        <w:t xml:space="preserve"> views their tactics</w:t>
      </w:r>
      <w:r w:rsidR="007F2281">
        <w:t xml:space="preserve"> as harsh and discriminatory</w:t>
      </w:r>
      <w:r w:rsidR="00FD24E4">
        <w:t>. Many of the community members I spoke with, both as an OHC</w:t>
      </w:r>
      <w:r>
        <w:t>A</w:t>
      </w:r>
      <w:r w:rsidR="00FD24E4">
        <w:t xml:space="preserve"> representative and afterward</w:t>
      </w:r>
      <w:r w:rsidR="00D939D1">
        <w:t>,</w:t>
      </w:r>
      <w:r w:rsidR="00FD24E4">
        <w:t xml:space="preserve"> complained about the overemphasis of tobacco cessation and the methods they used. “You can’t get away from it,”</w:t>
      </w:r>
      <w:r w:rsidR="00D939D1">
        <w:t xml:space="preserve"> John</w:t>
      </w:r>
      <w:r w:rsidR="00FD24E4">
        <w:t xml:space="preserve"> told me</w:t>
      </w:r>
      <w:r w:rsidR="0052607F">
        <w:t>. “It</w:t>
      </w:r>
      <w:r w:rsidR="00D939D1">
        <w:t>’</w:t>
      </w:r>
      <w:r w:rsidR="0052607F">
        <w:t>s everywhere, on the TV, radio, billboards, at every fair and community event. I used to dip</w:t>
      </w:r>
      <w:r w:rsidR="0052607F">
        <w:rPr>
          <w:rStyle w:val="FootnoteReference"/>
        </w:rPr>
        <w:footnoteReference w:id="17"/>
      </w:r>
      <w:r w:rsidR="0052607F">
        <w:t xml:space="preserve"> for a long time, but I quit. It was the hardest thing I ever did. This was before all of this stuff started. People know </w:t>
      </w:r>
      <w:r w:rsidR="00D939D1">
        <w:t>it’s</w:t>
      </w:r>
      <w:r w:rsidR="0052607F">
        <w:t xml:space="preserve"> bad. This is not the way to get them to stop, by scaring them and shaming them. You have to find out what’s going on in their life. Why are they doing it? That’s the way you help people out here.”</w:t>
      </w:r>
    </w:p>
    <w:p w:rsidR="005926E8" w:rsidRDefault="005926E8" w:rsidP="00973F80">
      <w:pPr>
        <w:ind w:right="576" w:firstLine="720"/>
      </w:pPr>
      <w:r>
        <w:t xml:space="preserve">“I am worried about how they stopped making this about a person’s health,” John continued. John, at the time, was an educator, who has since retired. “Today, this whole stop smoking effort is about shaming people. They make them out to be bad people who don’t care about their kids, or wasting tax </w:t>
      </w:r>
      <w:r w:rsidR="003260EC">
        <w:t>payer’s</w:t>
      </w:r>
      <w:r>
        <w:t xml:space="preserve"> money in health care.” He paused for a moment, “If I would tell one of my students he was a bad kid for not studying, is that going to help him?” He waited </w:t>
      </w:r>
      <w:r w:rsidR="005E232F">
        <w:lastRenderedPageBreak/>
        <w:t>for</w:t>
      </w:r>
      <w:r>
        <w:t xml:space="preserve"> a response from me, as though he were my teacher. “No, it’s going to add to an already negative situation. He needs </w:t>
      </w:r>
      <w:proofErr w:type="gramStart"/>
      <w:r>
        <w:t>support,</w:t>
      </w:r>
      <w:proofErr w:type="gramEnd"/>
      <w:r>
        <w:t xml:space="preserve"> we need to find out what is going on that he doesn’t want to do something that will make his situation better.”</w:t>
      </w:r>
      <w:r w:rsidR="008755A5">
        <w:t xml:space="preserve"> He smiled a bit. “You know the President smokes, I wonder if they are going to tell him he’s a bad person.”</w:t>
      </w:r>
    </w:p>
    <w:p w:rsidR="00D939D1" w:rsidRDefault="005E232F" w:rsidP="00973F80">
      <w:pPr>
        <w:ind w:right="576" w:firstLine="720"/>
      </w:pPr>
      <w:r>
        <w:t>John and Violet both express</w:t>
      </w:r>
      <w:r w:rsidR="00D939D1">
        <w:t xml:space="preserve"> that people know the harm and danger </w:t>
      </w:r>
      <w:r>
        <w:t xml:space="preserve">from smoking. Their frustration, particularly </w:t>
      </w:r>
      <w:r w:rsidR="00BA3B5C">
        <w:t>expressed from Violet in lines 100-11</w:t>
      </w:r>
      <w:r>
        <w:t>4, is the external efforts of public health officials and affiliated agencies prioritizing smoking cessation in community health development and their construction of it as a moral issue. “Why is this all of a sudden an issue,” Violet asked. “My parents smoked, everybody smoked. They weren’t telling us how bad we were and how much money it was costing everybody back then. The state gets some money and the TSET and Turning Point people just can’t get enough out of judging everyone.”</w:t>
      </w:r>
    </w:p>
    <w:p w:rsidR="005E232F" w:rsidRDefault="002979ED" w:rsidP="00973F80">
      <w:pPr>
        <w:ind w:right="576" w:firstLine="720"/>
      </w:pPr>
      <w:r>
        <w:t xml:space="preserve">Turning Point is a program developed by the OSDH in 1997 to strengthen community involvement in public health </w:t>
      </w:r>
      <w:r w:rsidR="000C3D00">
        <w:t>initiatives (Oklahoma Turning Point Council 2014). Turning Point representative</w:t>
      </w:r>
      <w:r w:rsidR="00BA3B5C">
        <w:t>s</w:t>
      </w:r>
      <w:r w:rsidR="000C3D00">
        <w:t xml:space="preserve"> typically </w:t>
      </w:r>
      <w:r w:rsidR="00BA3B5C">
        <w:t>cover</w:t>
      </w:r>
      <w:r w:rsidR="000C3D00">
        <w:t xml:space="preserve"> a five or six county service area, and most of eastern Oklahoma’s county coalitions were started by Turning Point. There were several representatives that I interacted with on a regular basis, and one who covered most of the eastern Oklahoma counties involved with my research. Turning Point was a great way to communicate public health initiatives with local communities and to address local concerns.</w:t>
      </w:r>
    </w:p>
    <w:p w:rsidR="000C3D00" w:rsidRDefault="000C3D00" w:rsidP="00973F80">
      <w:pPr>
        <w:ind w:right="576" w:firstLine="720"/>
      </w:pPr>
      <w:r>
        <w:lastRenderedPageBreak/>
        <w:t>The problem, according to several members of the community, as well as those in counties surrounding the service area, was that the Turning Point program was not about collaboration, but dissemination. “Our Turning Point rep would come down here and tell us all about what the State is going to do, and how we need to call our representatives and let them know we like this bill and that bill,” Tabatha told me after</w:t>
      </w:r>
      <w:r w:rsidR="00BA3B5C">
        <w:t xml:space="preserve"> a county coalition meeting in</w:t>
      </w:r>
      <w:r>
        <w:t xml:space="preserve"> south central Oklahoma in 2011. “But they never took what we said back to the state, or at least nothing ever came of it.”</w:t>
      </w:r>
    </w:p>
    <w:p w:rsidR="000C3D00" w:rsidRDefault="000C3D00" w:rsidP="00973F80">
      <w:pPr>
        <w:ind w:right="576" w:firstLine="720"/>
      </w:pPr>
      <w:r>
        <w:t xml:space="preserve">Despite the fact that most of the Turning Point representative lived in one of the counties they covered, many of the coalition members did not feel that their </w:t>
      </w:r>
      <w:r w:rsidR="00CB4D49">
        <w:t>input</w:t>
      </w:r>
      <w:r>
        <w:t xml:space="preserve"> made much of a difference, and that Turning Point was just a way for the State to collect information. This was particularly evident when I first entered the communities as and OHCA coordinator. I utilized my connection with Turning Point to make contacts, and most did not </w:t>
      </w:r>
      <w:r w:rsidR="00CB4D49">
        <w:t>believe</w:t>
      </w:r>
      <w:r>
        <w:t xml:space="preserve"> that I would take their </w:t>
      </w:r>
      <w:r w:rsidR="00CB4D49">
        <w:t>input</w:t>
      </w:r>
      <w:r>
        <w:t xml:space="preserve"> seriously.</w:t>
      </w:r>
      <w:r w:rsidR="00CB4D49">
        <w:t xml:space="preserve"> I had previously worked with Turning Point in Ardmore, Oklahoma (Blanton 2006, 2011), and already knew of some of these complaints.</w:t>
      </w:r>
    </w:p>
    <w:p w:rsidR="00CB4D49" w:rsidRDefault="00CB4D49" w:rsidP="00973F80">
      <w:pPr>
        <w:ind w:right="576" w:firstLine="720"/>
      </w:pPr>
      <w:r>
        <w:t>The complaints started to intensify in late 2010 and 2011 as the OSDH and its allies began a push for a campaign call</w:t>
      </w:r>
      <w:r w:rsidR="00BA3B5C">
        <w:t xml:space="preserve">ed “Restore Local Rights,” </w:t>
      </w:r>
      <w:r>
        <w:t>aimed at repealing restrictions in the</w:t>
      </w:r>
      <w:r w:rsidR="00BA3B5C">
        <w:t xml:space="preserve"> Oklahoma</w:t>
      </w:r>
      <w:r>
        <w:t xml:space="preserve"> </w:t>
      </w:r>
      <w:r w:rsidRPr="00CB4D49">
        <w:rPr>
          <w:i/>
        </w:rPr>
        <w:t>Smoking in Public Places and Indoor Workplaces Act</w:t>
      </w:r>
      <w:r>
        <w:t xml:space="preserve"> (Oklahoma Turning Point Council 2014). The proposed bills generated from the campaign would remove preemptive clauses from the act that prohibited municipal governments from enacting any smoking laws more </w:t>
      </w:r>
      <w:r>
        <w:lastRenderedPageBreak/>
        <w:t xml:space="preserve">restrictive than those outlined in the state law.  By claiming it restored local </w:t>
      </w:r>
      <w:proofErr w:type="gramStart"/>
      <w:r>
        <w:t>rights,</w:t>
      </w:r>
      <w:proofErr w:type="gramEnd"/>
      <w:r>
        <w:t xml:space="preserve"> advocates thought it would gain support of local communities</w:t>
      </w:r>
      <w:r w:rsidR="00E76303">
        <w:t>.</w:t>
      </w:r>
    </w:p>
    <w:p w:rsidR="00E76303" w:rsidRDefault="00E76303" w:rsidP="00973F80">
      <w:pPr>
        <w:ind w:right="576" w:firstLine="720"/>
      </w:pPr>
      <w:r>
        <w:t xml:space="preserve">The intent of the legislation was well received, though not a high priority for municipalities and representatives in eastern Oklahoma. What gained attention, however, was the ways in which state workers and agencies lobbied for the bill. Numerous representatives from state agencies would attend public meetings trying to influence the vote, OSDH staff openly called upon coalitions to lobby, and public meetings </w:t>
      </w:r>
      <w:r w:rsidR="00BA3B5C">
        <w:t xml:space="preserve">were </w:t>
      </w:r>
      <w:r>
        <w:t xml:space="preserve">organized with various health and wellness organizations, always with gifts from TSET. As a colleague and I sat down at a table for a meeting, there were leather pad folios, jump drives, and pens placed at each seat, and we were served a quite extravagant lunch. “This is what they spend their money on,” my colleague asked. </w:t>
      </w:r>
      <w:proofErr w:type="gramStart"/>
      <w:r>
        <w:t>“Seems like this money could go to much better use treating addiction or mental health.”</w:t>
      </w:r>
      <w:proofErr w:type="gramEnd"/>
    </w:p>
    <w:p w:rsidR="00592AC5" w:rsidRDefault="00592AC5" w:rsidP="00973F80">
      <w:pPr>
        <w:ind w:right="576" w:firstLine="720"/>
      </w:pPr>
      <w:r>
        <w:t>The efforts to “restore local rights” were not effective in the legislature, though they did come close. A look at the Oklahoma Turning Point Councils 2011-2013 agenda, however, shows that they have not given up the fight (Oklahoma Turning Point Council 2014). Indeed, it is listed as their first priority policy agenda, and with the Oklahoma Governors Executive order in 2012 to ban smoking and smokeless tobacco on all state property and the inclusion of e-cigarettes and vapor devices in 2013, the council is more determined than ever.</w:t>
      </w:r>
      <w:r w:rsidR="00A74311">
        <w:t xml:space="preserve"> This type of </w:t>
      </w:r>
      <w:proofErr w:type="spellStart"/>
      <w:r w:rsidR="00A74311">
        <w:t>governmentality</w:t>
      </w:r>
      <w:proofErr w:type="spellEnd"/>
      <w:r w:rsidR="00A74311">
        <w:t xml:space="preserve">, </w:t>
      </w:r>
      <w:r w:rsidR="003260EC">
        <w:t>Briggs</w:t>
      </w:r>
      <w:r w:rsidR="00A74311">
        <w:t xml:space="preserve"> (2005:273) argues, structures smokers as a health</w:t>
      </w:r>
      <w:r w:rsidR="003260EC">
        <w:t xml:space="preserve"> </w:t>
      </w:r>
      <w:r w:rsidR="00A74311">
        <w:t>“risk group”, deviant objects open to discrimination through “proof of a moral failure to conduct oneself in a rational informed manner.”</w:t>
      </w:r>
    </w:p>
    <w:p w:rsidR="00E76303" w:rsidRDefault="00E76303" w:rsidP="00973F80">
      <w:pPr>
        <w:ind w:right="576" w:firstLine="720"/>
      </w:pPr>
      <w:r>
        <w:lastRenderedPageBreak/>
        <w:t>“</w:t>
      </w:r>
      <w:r w:rsidR="00045292">
        <w:t xml:space="preserve">Restore local rights,” </w:t>
      </w:r>
      <w:r>
        <w:t>Violet quipped, “more</w:t>
      </w:r>
      <w:r w:rsidR="00045292">
        <w:t xml:space="preserve"> like impose our will on people and waste their money.</w:t>
      </w:r>
      <w:r>
        <w:t>”</w:t>
      </w:r>
      <w:r w:rsidR="00045292">
        <w:t xml:space="preserve"> “How much money do you think they spent on this,” she asked me as we spoke outside the health fair. She had noticed that I was interested in her story, and as the last of the kids had left</w:t>
      </w:r>
      <w:r w:rsidR="00BA3B5C">
        <w:t xml:space="preserve"> and the health fair was shut down</w:t>
      </w:r>
      <w:r w:rsidR="00045292">
        <w:t xml:space="preserve">, I stayed around to ask her more questions. Before continuing, she looked at me funny. “You’re not from a church or something are you? </w:t>
      </w:r>
      <w:proofErr w:type="gramStart"/>
      <w:r w:rsidR="00045292">
        <w:t>Because I already have a</w:t>
      </w:r>
      <w:r w:rsidR="003260EC">
        <w:t xml:space="preserve"> church.</w:t>
      </w:r>
      <w:r w:rsidR="00045292">
        <w:t>”</w:t>
      </w:r>
      <w:proofErr w:type="gramEnd"/>
      <w:r w:rsidR="00045292">
        <w:t xml:space="preserve"> </w:t>
      </w:r>
    </w:p>
    <w:p w:rsidR="00045292" w:rsidRDefault="00045292" w:rsidP="00973F80">
      <w:pPr>
        <w:ind w:right="576" w:firstLine="720"/>
      </w:pPr>
      <w:r>
        <w:t xml:space="preserve">“No,” I said as I laughed. “I am an anthropologists studying healthcare in eastern Oklahoma.” “I thought you worked for </w:t>
      </w:r>
      <w:proofErr w:type="spellStart"/>
      <w:r>
        <w:t>SoonerCare</w:t>
      </w:r>
      <w:proofErr w:type="spellEnd"/>
      <w:r>
        <w:t xml:space="preserve">,” she replied. “I do,” I responded. “I am finishing my Ph.D. You have an interesting story, and I just want to know more about it.”  She appeared </w:t>
      </w:r>
      <w:r w:rsidR="00933ABB">
        <w:t>surprised</w:t>
      </w:r>
      <w:r>
        <w:t xml:space="preserve"> that someone wanted to listen. “</w:t>
      </w:r>
      <w:r w:rsidR="00933ABB">
        <w:t>I’m</w:t>
      </w:r>
      <w:r>
        <w:t xml:space="preserve"> just complaining</w:t>
      </w:r>
      <w:proofErr w:type="gramStart"/>
      <w:r>
        <w:t>,</w:t>
      </w:r>
      <w:proofErr w:type="gramEnd"/>
      <w:r>
        <w:t xml:space="preserve"> I don’t really know too</w:t>
      </w:r>
      <w:r w:rsidR="00933ABB">
        <w:t xml:space="preserve"> much.</w:t>
      </w:r>
      <w:r>
        <w:t xml:space="preserve"> </w:t>
      </w:r>
      <w:r w:rsidR="00933ABB">
        <w:t>I</w:t>
      </w:r>
      <w:r>
        <w:t xml:space="preserve">t’s just the way they spend money and tell us what we should do, and not even ask us, </w:t>
      </w:r>
      <w:proofErr w:type="gramStart"/>
      <w:r>
        <w:t>Hey</w:t>
      </w:r>
      <w:proofErr w:type="gramEnd"/>
      <w:r>
        <w:t>, what do you guys think?</w:t>
      </w:r>
      <w:r w:rsidR="00592AC5">
        <w:t xml:space="preserve"> They treat us like we’re dumb. I may not have gone to college, but I know these people, and smoking is the least of our concerns.”</w:t>
      </w:r>
    </w:p>
    <w:p w:rsidR="00933ABB" w:rsidRDefault="00933ABB" w:rsidP="00973F80">
      <w:pPr>
        <w:ind w:right="576" w:firstLine="720"/>
      </w:pPr>
      <w:r>
        <w:t xml:space="preserve">“What are your concerns,” I asked her. “Healthcare,” Violet responded. </w:t>
      </w:r>
      <w:proofErr w:type="gramStart"/>
      <w:r>
        <w:t>“</w:t>
      </w:r>
      <w:r w:rsidR="00896BFD">
        <w:t xml:space="preserve">To </w:t>
      </w:r>
      <w:r>
        <w:t>afford to go to the doctor and not be judged.</w:t>
      </w:r>
      <w:proofErr w:type="gramEnd"/>
      <w:r>
        <w:t xml:space="preserve"> Every time I used to go to the doctor, and it was only when I was like really sick, they would just preach about how I need to quit smoking and eat more fruits and vegetables and lose weight and this and that. I’m like, look</w:t>
      </w:r>
      <w:proofErr w:type="gramStart"/>
      <w:r>
        <w:t>..</w:t>
      </w:r>
      <w:proofErr w:type="gramEnd"/>
      <w:r>
        <w:t xml:space="preserve"> </w:t>
      </w:r>
      <w:proofErr w:type="gramStart"/>
      <w:r>
        <w:t>my</w:t>
      </w:r>
      <w:proofErr w:type="gramEnd"/>
      <w:r>
        <w:t xml:space="preserve"> knee hurts and I can barely walk. Just get me walking so I can work.”</w:t>
      </w:r>
    </w:p>
    <w:p w:rsidR="00933ABB" w:rsidRDefault="00933ABB" w:rsidP="00973F80">
      <w:pPr>
        <w:ind w:right="576" w:firstLine="720"/>
      </w:pPr>
      <w:r>
        <w:t xml:space="preserve">“You said every time you used to go to the doctor,” I inquired. “Do you not go to the doctor anymore?” “I </w:t>
      </w:r>
      <w:proofErr w:type="gramStart"/>
      <w:r>
        <w:t>do,</w:t>
      </w:r>
      <w:proofErr w:type="gramEnd"/>
      <w:r>
        <w:t xml:space="preserve"> a lot more,” she responded, “I go to the </w:t>
      </w:r>
      <w:r>
        <w:lastRenderedPageBreak/>
        <w:t>Health and Wellness clinic.” “They are so nice and they know me. They know I smoke and all, but they just say, when you going to qui</w:t>
      </w:r>
      <w:r w:rsidR="000F3EA6">
        <w:t>t?” She laughed for a second, “</w:t>
      </w:r>
      <w:r>
        <w:t xml:space="preserve">and they move on. They treat me for what I came in for, they don’t lecture me.” She paused for a minute, “I like that, </w:t>
      </w:r>
      <w:proofErr w:type="gramStart"/>
      <w:r>
        <w:t>they</w:t>
      </w:r>
      <w:proofErr w:type="gramEnd"/>
      <w:r>
        <w:t xml:space="preserve"> listen. I know if I get to the point where I am ready to quit, they will help, but they</w:t>
      </w:r>
      <w:r w:rsidR="00CB438F">
        <w:t xml:space="preserve"> don’t push too hard. They know we have other things we need to tend to.</w:t>
      </w:r>
      <w:r>
        <w:t>”</w:t>
      </w:r>
    </w:p>
    <w:p w:rsidR="00933ABB" w:rsidRDefault="00933ABB" w:rsidP="00973F80">
      <w:pPr>
        <w:ind w:right="576" w:firstLine="720"/>
      </w:pPr>
    </w:p>
    <w:p w:rsidR="00933ABB" w:rsidRDefault="00CB438F" w:rsidP="00973F80">
      <w:pPr>
        <w:pStyle w:val="Heading2"/>
        <w:ind w:right="576"/>
      </w:pPr>
      <w:bookmarkStart w:id="73" w:name="_Toc384663578"/>
      <w:r>
        <w:t>Community Definitions of Health</w:t>
      </w:r>
      <w:bookmarkEnd w:id="73"/>
    </w:p>
    <w:p w:rsidR="00896BFD" w:rsidRDefault="00896BFD" w:rsidP="00973F80">
      <w:pPr>
        <w:ind w:right="576" w:firstLine="720"/>
      </w:pPr>
      <w:r>
        <w:t>The medical gaze of biomedicine, as described above, tends to view success in medicine and public health in as the restoration and maintenance of optimal health. This may include smoking cessation, as detailed above, but this is just one example. I give this example because it was one that was repeated over and over by research participants in this study. I did not ex</w:t>
      </w:r>
      <w:r w:rsidR="00A74311">
        <w:t>pect this to be as pertinent an issue as it was</w:t>
      </w:r>
      <w:r>
        <w:t>, suspecting that dia</w:t>
      </w:r>
      <w:r w:rsidR="00747196">
        <w:t>betes or h</w:t>
      </w:r>
      <w:r w:rsidR="00A74311">
        <w:t>ypertension would be the foci of concern</w:t>
      </w:r>
      <w:r>
        <w:t xml:space="preserve">. Diseases such as diabetes have been researched extensively </w:t>
      </w:r>
      <w:r w:rsidR="00747196">
        <w:t xml:space="preserve">for differences in </w:t>
      </w:r>
      <w:proofErr w:type="spellStart"/>
      <w:r>
        <w:t>ethnomedical</w:t>
      </w:r>
      <w:proofErr w:type="spellEnd"/>
      <w:r>
        <w:t xml:space="preserve"> </w:t>
      </w:r>
      <w:r w:rsidR="00747196">
        <w:t xml:space="preserve">explanatory models between the community and health care providers (Devlin et al. 2006, </w:t>
      </w:r>
      <w:proofErr w:type="spellStart"/>
      <w:r w:rsidR="00747196">
        <w:t>Gesler</w:t>
      </w:r>
      <w:proofErr w:type="spellEnd"/>
      <w:r w:rsidR="00747196">
        <w:t xml:space="preserve"> et al. 2006, and Jiang et al. 2008). Additionally, given my past research experience with Alzheimer’s in eastern Oklahoma, I was expecting issues o</w:t>
      </w:r>
      <w:r w:rsidR="001C6A25">
        <w:t>f</w:t>
      </w:r>
      <w:r w:rsidR="00747196">
        <w:t xml:space="preserve"> dementia, Alzheimer’s, and elder care to be significant as well (Henderson et al. 2012)</w:t>
      </w:r>
      <w:r w:rsidR="001C6A25">
        <w:t>.</w:t>
      </w:r>
    </w:p>
    <w:p w:rsidR="001C6A25" w:rsidRDefault="001C6A25" w:rsidP="00973F80">
      <w:pPr>
        <w:ind w:right="576" w:firstLine="720"/>
      </w:pPr>
      <w:r>
        <w:t>Surprisingly, smok</w:t>
      </w:r>
      <w:r w:rsidR="00A74311">
        <w:t>ing was the issue that dominated my research notes</w:t>
      </w:r>
      <w:r>
        <w:t>, with diabetes, breast cancer, and mental health/addiction the other significant health issues. The discourses of Violet, John, and Tabatha, however</w:t>
      </w:r>
      <w:r w:rsidR="00A74311">
        <w:t>,</w:t>
      </w:r>
      <w:r>
        <w:t xml:space="preserve"> u</w:t>
      </w:r>
      <w:r w:rsidR="00A74311">
        <w:t xml:space="preserve">nderline the </w:t>
      </w:r>
      <w:r w:rsidR="00A74311">
        <w:lastRenderedPageBreak/>
        <w:t>central themes of</w:t>
      </w:r>
      <w:r>
        <w:t xml:space="preserve"> all other discourses of health that I encountered in eastern Oklahoma. The lack of resources that is traditional evoked in rural health literature was barely present in the discourse</w:t>
      </w:r>
      <w:r w:rsidR="00A74311">
        <w:t>s</w:t>
      </w:r>
      <w:r>
        <w:t xml:space="preserve"> of local community members. Rather, they held well defined views of what was missing in local healthcare: lack of input and definition of healthiness, lack of understanding of the interconnectedness of rural life and family with health, lack of cultural and historical understanding of social structure, and lack of </w:t>
      </w:r>
      <w:r w:rsidR="00A74311">
        <w:t xml:space="preserve">understanding of </w:t>
      </w:r>
      <w:r>
        <w:t>conflicting health priorities and the need for functional health.</w:t>
      </w:r>
    </w:p>
    <w:p w:rsidR="001C6A25" w:rsidRDefault="001C6A25" w:rsidP="00973F80">
      <w:pPr>
        <w:ind w:right="576" w:firstLine="720"/>
      </w:pPr>
      <w:r>
        <w:t xml:space="preserve">HWC, for their part, was highly </w:t>
      </w:r>
      <w:r w:rsidR="00237DEE">
        <w:t>praised and highly valued by</w:t>
      </w:r>
      <w:r>
        <w:t xml:space="preserve"> community</w:t>
      </w:r>
      <w:r w:rsidR="00237DEE">
        <w:t xml:space="preserve"> members</w:t>
      </w:r>
      <w:r>
        <w:t xml:space="preserve"> for their ability to address these issues</w:t>
      </w:r>
      <w:r w:rsidR="00237DEE">
        <w:t>. Repeatedly, the HWC’s ability to restore functional health, allowing people to keep working and tending to their responsibilities, or for the community to mobilize against health threats, was highl</w:t>
      </w:r>
      <w:r w:rsidR="00A74311">
        <w:t>ighted. HWC was incorporated in</w:t>
      </w:r>
      <w:r w:rsidR="00237DEE">
        <w:t xml:space="preserve">to </w:t>
      </w:r>
      <w:proofErr w:type="spellStart"/>
      <w:r w:rsidR="00237DEE">
        <w:t>chronotopic</w:t>
      </w:r>
      <w:proofErr w:type="spellEnd"/>
      <w:r w:rsidR="00237DEE">
        <w:t xml:space="preserve"> discourse</w:t>
      </w:r>
      <w:r w:rsidR="00A74311">
        <w:t xml:space="preserve">s of health, </w:t>
      </w:r>
      <w:r w:rsidR="00237DEE">
        <w:t xml:space="preserve">sharing the same semiotic understandings of healthcare, </w:t>
      </w:r>
      <w:proofErr w:type="spellStart"/>
      <w:r w:rsidR="00237DEE">
        <w:t>rurality</w:t>
      </w:r>
      <w:proofErr w:type="spellEnd"/>
      <w:r w:rsidR="00237DEE">
        <w:t>, and community</w:t>
      </w:r>
      <w:r w:rsidR="00A74311">
        <w:t xml:space="preserve"> that other health agencies did</w:t>
      </w:r>
      <w:r w:rsidR="00237DEE">
        <w:t xml:space="preserve"> not.</w:t>
      </w:r>
    </w:p>
    <w:p w:rsidR="00237DEE" w:rsidRDefault="00237DEE" w:rsidP="00973F80">
      <w:pPr>
        <w:ind w:right="576" w:firstLine="720"/>
      </w:pPr>
      <w:r>
        <w:t xml:space="preserve">Below I </w:t>
      </w:r>
      <w:r w:rsidR="00A74311">
        <w:t>provide two</w:t>
      </w:r>
      <w:r>
        <w:t xml:space="preserve"> </w:t>
      </w:r>
      <w:proofErr w:type="spellStart"/>
      <w:r>
        <w:t>chronoto</w:t>
      </w:r>
      <w:r w:rsidR="00D66920">
        <w:t>pic</w:t>
      </w:r>
      <w:proofErr w:type="spellEnd"/>
      <w:r w:rsidR="00D66920">
        <w:t xml:space="preserve"> discourses surrounding two</w:t>
      </w:r>
      <w:r>
        <w:t xml:space="preserve"> diseases</w:t>
      </w:r>
      <w:r w:rsidR="00AA5F57">
        <w:t xml:space="preserve"> and the </w:t>
      </w:r>
      <w:r>
        <w:t>HWCs</w:t>
      </w:r>
      <w:r w:rsidR="00AA5F57">
        <w:t xml:space="preserve"> intervention in them throughout the community</w:t>
      </w:r>
      <w:r>
        <w:t>. The first, diabetes</w:t>
      </w:r>
      <w:r w:rsidR="00F37E0E">
        <w:t xml:space="preserve">, was the second most discussed local health issue over smoking. </w:t>
      </w:r>
      <w:r w:rsidR="00D66920">
        <w:t>The second</w:t>
      </w:r>
      <w:r w:rsidR="00F37E0E">
        <w:t>, breast cancer and women’s health</w:t>
      </w:r>
      <w:r w:rsidR="00D66920">
        <w:t>,</w:t>
      </w:r>
      <w:r w:rsidR="00F37E0E">
        <w:t xml:space="preserve"> is a special emphasis of th</w:t>
      </w:r>
      <w:r w:rsidR="00BA3B5C">
        <w:t>e HWC (see chapter one</w:t>
      </w:r>
      <w:r w:rsidR="00D66920">
        <w:t>). Both</w:t>
      </w:r>
      <w:r w:rsidR="00F37E0E">
        <w:t xml:space="preserve"> of these diseases have ripple</w:t>
      </w:r>
      <w:r w:rsidR="00A74311">
        <w:t>d</w:t>
      </w:r>
      <w:r w:rsidR="00F37E0E">
        <w:t xml:space="preserve"> across the community. As Young (1982) points out</w:t>
      </w:r>
      <w:r w:rsidR="00343A23">
        <w:t xml:space="preserve">, each is a disease, a biological event that disrupts the functioning of the body. Each is also an illness, a social event that impacts the lives of not only the sufferer, but </w:t>
      </w:r>
      <w:r w:rsidR="00D66920">
        <w:t>family</w:t>
      </w:r>
      <w:r w:rsidR="00343A23">
        <w:t>, friends, and the community as a whole.</w:t>
      </w:r>
    </w:p>
    <w:p w:rsidR="00343A23" w:rsidRDefault="00343A23" w:rsidP="00973F80">
      <w:pPr>
        <w:ind w:right="576" w:firstLine="720"/>
      </w:pPr>
    </w:p>
    <w:p w:rsidR="00343A23" w:rsidRDefault="00343A23" w:rsidP="00973F80">
      <w:pPr>
        <w:pStyle w:val="Heading3"/>
        <w:ind w:right="576"/>
      </w:pPr>
      <w:bookmarkStart w:id="74" w:name="_Toc384663579"/>
      <w:r>
        <w:t>Diabetes</w:t>
      </w:r>
      <w:bookmarkEnd w:id="74"/>
    </w:p>
    <w:p w:rsidR="00A32CE5" w:rsidRPr="00A32CE5" w:rsidRDefault="00A32CE5" w:rsidP="00973F80">
      <w:pPr>
        <w:pStyle w:val="BlockQuotation"/>
        <w:ind w:right="576"/>
      </w:pPr>
      <w:r w:rsidRPr="00815A02">
        <w:t>Hunger forces people to make tough choices- how do you choose between food and a place to</w:t>
      </w:r>
      <w:r>
        <w:t xml:space="preserve"> </w:t>
      </w:r>
      <w:r w:rsidRPr="00815A02">
        <w:t>live or utility service so you can have a drink of water, take a bath, or flush a toilet?</w:t>
      </w:r>
      <w:r>
        <w:t xml:space="preserve"> </w:t>
      </w:r>
      <w:r w:rsidRPr="00815A02">
        <w:t>There are no easy answers. At least, not for the person having to look into the face of someone</w:t>
      </w:r>
      <w:r>
        <w:t xml:space="preserve"> </w:t>
      </w:r>
      <w:r w:rsidRPr="00815A02">
        <w:t>loved, knowing they are hungry and there is no food. Not for the child watching his or her</w:t>
      </w:r>
      <w:r>
        <w:t xml:space="preserve"> </w:t>
      </w:r>
      <w:r w:rsidRPr="00815A02">
        <w:t>friends eating while he denies being hungry (children experience real fear and embarrassment in</w:t>
      </w:r>
      <w:r>
        <w:t xml:space="preserve"> </w:t>
      </w:r>
      <w:r w:rsidRPr="00815A02">
        <w:t>admitting to extreme poverty or hunger, so many choose to hide the reality). Not for the senior</w:t>
      </w:r>
      <w:r>
        <w:t xml:space="preserve"> </w:t>
      </w:r>
      <w:r w:rsidRPr="00815A02">
        <w:t>citizen, staring into empty cupboards, knowing there is no money for food- wondering what</w:t>
      </w:r>
      <w:r>
        <w:t xml:space="preserve"> </w:t>
      </w:r>
      <w:r w:rsidRPr="00815A02">
        <w:t xml:space="preserve">happened to make their </w:t>
      </w:r>
      <w:r w:rsidRPr="00815A02">
        <w:rPr>
          <w:i/>
          <w:iCs/>
        </w:rPr>
        <w:t xml:space="preserve">golden years </w:t>
      </w:r>
      <w:r w:rsidRPr="00815A02">
        <w:t>so tarnished.</w:t>
      </w:r>
    </w:p>
    <w:p w:rsidR="00343A23" w:rsidRDefault="00343A23" w:rsidP="00973F80">
      <w:pPr>
        <w:ind w:right="576"/>
      </w:pPr>
    </w:p>
    <w:p w:rsidR="00A32CE5" w:rsidRDefault="00A32CE5" w:rsidP="00973F80">
      <w:pPr>
        <w:ind w:right="576"/>
      </w:pPr>
      <w:r>
        <w:tab/>
        <w:t>The above quote, taken from the HWC’s 2012 SAC Grant application, highlight</w:t>
      </w:r>
      <w:r w:rsidR="00E76361">
        <w:t>s</w:t>
      </w:r>
      <w:r>
        <w:t xml:space="preserve"> the persistent issues of hunger and food insecurity that are faced by eastern Oklahoma families. Young and old are faced with food shortages, and even when they have the ability to purchase food, finding nutritious food is difficult. Grocery stores and </w:t>
      </w:r>
      <w:proofErr w:type="spellStart"/>
      <w:r>
        <w:t>Walmarts</w:t>
      </w:r>
      <w:proofErr w:type="spellEnd"/>
      <w:r>
        <w:t xml:space="preserve"> are available in Stigler, Checotah, Eufaula, Poteau, and Sallisaw, but travel to each of these cities by more rural populations can be cost prohibitive. Additionally, as the HWC narrative goes on to state:</w:t>
      </w:r>
    </w:p>
    <w:p w:rsidR="00A32CE5" w:rsidRDefault="00A32CE5" w:rsidP="00973F80">
      <w:pPr>
        <w:ind w:right="576"/>
      </w:pPr>
    </w:p>
    <w:p w:rsidR="00A32CE5" w:rsidRPr="00074EEF" w:rsidRDefault="00A32CE5" w:rsidP="00074EEF">
      <w:pPr>
        <w:pStyle w:val="BlockQuotation"/>
        <w:ind w:right="576" w:firstLine="720"/>
      </w:pPr>
      <w:r w:rsidRPr="00A32CE5">
        <w:rPr>
          <w:szCs w:val="23"/>
        </w:rPr>
        <w:t>Issues of</w:t>
      </w:r>
      <w:r w:rsidRPr="00A32CE5">
        <w:t xml:space="preserve"> hun</w:t>
      </w:r>
      <w:r w:rsidRPr="00A32CE5">
        <w:rPr>
          <w:szCs w:val="23"/>
        </w:rPr>
        <w:t xml:space="preserve">ger/malnutrition and/or food </w:t>
      </w:r>
      <w:r w:rsidRPr="00A32CE5">
        <w:t>insecurity can lead to obesity,</w:t>
      </w:r>
      <w:r w:rsidRPr="00A32CE5">
        <w:rPr>
          <w:szCs w:val="23"/>
        </w:rPr>
        <w:t xml:space="preserve"> an already</w:t>
      </w:r>
      <w:r w:rsidRPr="00A32CE5">
        <w:t xml:space="preserve"> </w:t>
      </w:r>
      <w:r w:rsidRPr="00A32CE5">
        <w:rPr>
          <w:szCs w:val="23"/>
        </w:rPr>
        <w:t>overwhelming problem in Oklahoma. The need to maximize caloric intake (high calorie intake</w:t>
      </w:r>
      <w:r w:rsidRPr="00A32CE5">
        <w:t xml:space="preserve"> </w:t>
      </w:r>
      <w:r w:rsidRPr="00A32CE5">
        <w:rPr>
          <w:szCs w:val="23"/>
        </w:rPr>
        <w:t>prevents starvation), food quantity versus quality (poor quality foods cost less, so families can</w:t>
      </w:r>
      <w:r w:rsidRPr="00A32CE5">
        <w:t xml:space="preserve"> </w:t>
      </w:r>
      <w:r w:rsidRPr="00A32CE5">
        <w:rPr>
          <w:szCs w:val="23"/>
        </w:rPr>
        <w:t>buy more), overeating when food is available, and the body's response to store fat in times of</w:t>
      </w:r>
      <w:r w:rsidRPr="00A32CE5">
        <w:t xml:space="preserve"> hun</w:t>
      </w:r>
      <w:r w:rsidRPr="00A32CE5">
        <w:rPr>
          <w:szCs w:val="23"/>
        </w:rPr>
        <w:t>ger are all components of how people who are going hungry can end up obese.</w:t>
      </w:r>
      <w:r w:rsidR="00074EEF">
        <w:rPr>
          <w:szCs w:val="23"/>
        </w:rPr>
        <w:t xml:space="preserve"> </w:t>
      </w:r>
      <w:r w:rsidRPr="00A32CE5">
        <w:rPr>
          <w:szCs w:val="23"/>
        </w:rPr>
        <w:t>While Oklahoma has very high rates of obesity, 32.0% compared to 26.9% in the U.S., the</w:t>
      </w:r>
      <w:r w:rsidRPr="00A32CE5">
        <w:t xml:space="preserve"> </w:t>
      </w:r>
      <w:r w:rsidRPr="00A32CE5">
        <w:rPr>
          <w:szCs w:val="23"/>
        </w:rPr>
        <w:t>service area has an even worse problem; 37.2% of the ser</w:t>
      </w:r>
      <w:r w:rsidRPr="00A32CE5">
        <w:t xml:space="preserve">vice area population is obese. </w:t>
      </w:r>
      <w:r w:rsidR="00074EEF">
        <w:tab/>
      </w:r>
      <w:r w:rsidR="00074EEF">
        <w:tab/>
      </w:r>
      <w:r w:rsidRPr="00A32CE5">
        <w:rPr>
          <w:szCs w:val="23"/>
        </w:rPr>
        <w:t>Obviously, food insecurity is not always a factor in obesity; sometimes it is nothing more than</w:t>
      </w:r>
      <w:r w:rsidRPr="00A32CE5">
        <w:t xml:space="preserve"> </w:t>
      </w:r>
      <w:r w:rsidRPr="00A32CE5">
        <w:rPr>
          <w:szCs w:val="23"/>
        </w:rPr>
        <w:t>poor dietary choices. For instance, the official state meal (Oklahoma is the only state with a</w:t>
      </w:r>
      <w:r w:rsidRPr="00A32CE5">
        <w:t xml:space="preserve"> </w:t>
      </w:r>
      <w:r w:rsidRPr="00A32CE5">
        <w:rPr>
          <w:szCs w:val="23"/>
        </w:rPr>
        <w:t xml:space="preserve">designated official meal) is a gastronomic nightmare for those trying to prevent obesity. </w:t>
      </w:r>
      <w:r w:rsidRPr="00A32CE5">
        <w:t>The state</w:t>
      </w:r>
      <w:r w:rsidRPr="00A32CE5">
        <w:rPr>
          <w:szCs w:val="23"/>
        </w:rPr>
        <w:t xml:space="preserve">-sanctioned official meal, consisting of foods many Oklahomans eat </w:t>
      </w:r>
      <w:r w:rsidRPr="00A32CE5">
        <w:rPr>
          <w:szCs w:val="23"/>
        </w:rPr>
        <w:lastRenderedPageBreak/>
        <w:t>on a regular basis and</w:t>
      </w:r>
      <w:r w:rsidRPr="00A32CE5">
        <w:t xml:space="preserve"> </w:t>
      </w:r>
      <w:r w:rsidRPr="00A32CE5">
        <w:rPr>
          <w:szCs w:val="23"/>
        </w:rPr>
        <w:t>that are available at any local restauran</w:t>
      </w:r>
      <w:r w:rsidRPr="00A32CE5">
        <w:t>t and in most homes, includes:</w:t>
      </w:r>
      <w:r>
        <w:t xml:space="preserve"> </w:t>
      </w:r>
      <w:r w:rsidRPr="00A32CE5">
        <w:rPr>
          <w:szCs w:val="23"/>
        </w:rPr>
        <w:t>Fried okra</w:t>
      </w:r>
      <w:r w:rsidRPr="00A32CE5">
        <w:t xml:space="preserve">, </w:t>
      </w:r>
      <w:r w:rsidRPr="00A32CE5">
        <w:rPr>
          <w:szCs w:val="23"/>
        </w:rPr>
        <w:t>Barbecued pork</w:t>
      </w:r>
      <w:r w:rsidRPr="00A32CE5">
        <w:t xml:space="preserve">, </w:t>
      </w:r>
      <w:r w:rsidRPr="00A32CE5">
        <w:rPr>
          <w:szCs w:val="23"/>
        </w:rPr>
        <w:t>Chicken-fried steak</w:t>
      </w:r>
      <w:r w:rsidRPr="00A32CE5">
        <w:t xml:space="preserve">, </w:t>
      </w:r>
      <w:r w:rsidRPr="00A32CE5">
        <w:rPr>
          <w:szCs w:val="23"/>
        </w:rPr>
        <w:t>Biscuits and sausage gravy</w:t>
      </w:r>
      <w:r w:rsidRPr="00A32CE5">
        <w:t xml:space="preserve">, </w:t>
      </w:r>
      <w:r w:rsidRPr="00A32CE5">
        <w:rPr>
          <w:szCs w:val="23"/>
        </w:rPr>
        <w:t>Corn</w:t>
      </w:r>
      <w:r w:rsidRPr="00A32CE5">
        <w:t xml:space="preserve">, </w:t>
      </w:r>
      <w:r w:rsidRPr="00A32CE5">
        <w:rPr>
          <w:szCs w:val="23"/>
        </w:rPr>
        <w:t>Grits</w:t>
      </w:r>
      <w:r w:rsidRPr="00A32CE5">
        <w:t xml:space="preserve">, </w:t>
      </w:r>
      <w:r w:rsidRPr="00A32CE5">
        <w:rPr>
          <w:szCs w:val="23"/>
        </w:rPr>
        <w:t>Fried squash</w:t>
      </w:r>
      <w:r w:rsidRPr="00A32CE5">
        <w:t xml:space="preserve">, </w:t>
      </w:r>
      <w:r w:rsidRPr="00A32CE5">
        <w:rPr>
          <w:szCs w:val="23"/>
        </w:rPr>
        <w:t>Black-eyed peas</w:t>
      </w:r>
      <w:r w:rsidRPr="00A32CE5">
        <w:t xml:space="preserve">, </w:t>
      </w:r>
      <w:r w:rsidRPr="00A32CE5">
        <w:rPr>
          <w:szCs w:val="23"/>
        </w:rPr>
        <w:t>Biscuits</w:t>
      </w:r>
      <w:r w:rsidRPr="00A32CE5">
        <w:t xml:space="preserve">, </w:t>
      </w:r>
      <w:r w:rsidRPr="00A32CE5">
        <w:rPr>
          <w:szCs w:val="23"/>
        </w:rPr>
        <w:t>Pecan pie</w:t>
      </w:r>
      <w:r w:rsidRPr="00A32CE5">
        <w:t xml:space="preserve">, </w:t>
      </w:r>
      <w:r w:rsidRPr="00A32CE5">
        <w:rPr>
          <w:szCs w:val="23"/>
        </w:rPr>
        <w:t>Cornbread</w:t>
      </w:r>
      <w:r w:rsidRPr="00A32CE5">
        <w:t xml:space="preserve">, and </w:t>
      </w:r>
      <w:r w:rsidRPr="00A32CE5">
        <w:rPr>
          <w:szCs w:val="23"/>
        </w:rPr>
        <w:t>Strawberries</w:t>
      </w:r>
      <w:r w:rsidRPr="00A32CE5">
        <w:t>.</w:t>
      </w:r>
      <w:r w:rsidR="00074EEF">
        <w:rPr>
          <w:szCs w:val="23"/>
        </w:rPr>
        <w:tab/>
      </w:r>
      <w:r w:rsidR="00074EEF">
        <w:rPr>
          <w:szCs w:val="23"/>
        </w:rPr>
        <w:tab/>
      </w:r>
      <w:r w:rsidR="00074EEF">
        <w:rPr>
          <w:szCs w:val="23"/>
        </w:rPr>
        <w:tab/>
      </w:r>
      <w:r w:rsidR="00074EEF">
        <w:rPr>
          <w:szCs w:val="23"/>
        </w:rPr>
        <w:tab/>
      </w:r>
      <w:r w:rsidR="00074EEF">
        <w:rPr>
          <w:szCs w:val="23"/>
        </w:rPr>
        <w:tab/>
      </w:r>
      <w:r w:rsidRPr="00A32CE5">
        <w:rPr>
          <w:szCs w:val="23"/>
        </w:rPr>
        <w:t>These traditional foods and eating habits are a huge factor in the state's obesity rate. Even the</w:t>
      </w:r>
      <w:r w:rsidRPr="00A32CE5">
        <w:t xml:space="preserve"> </w:t>
      </w:r>
      <w:r w:rsidRPr="00A32CE5">
        <w:rPr>
          <w:szCs w:val="23"/>
        </w:rPr>
        <w:t>state's schools are playing a role in continuing very unhealthy dietary choices. School kids are</w:t>
      </w:r>
      <w:r w:rsidRPr="00A32CE5">
        <w:t xml:space="preserve"> </w:t>
      </w:r>
      <w:r w:rsidRPr="00A32CE5">
        <w:rPr>
          <w:szCs w:val="23"/>
        </w:rPr>
        <w:t>provided with meals that are familiar, even though many choices are not encouraging good</w:t>
      </w:r>
      <w:r w:rsidRPr="00A32CE5">
        <w:t xml:space="preserve"> </w:t>
      </w:r>
      <w:r w:rsidRPr="00A32CE5">
        <w:rPr>
          <w:szCs w:val="23"/>
        </w:rPr>
        <w:t xml:space="preserve">eating habits. Meals may include donuts, corn dogs, breakfast pizza, </w:t>
      </w:r>
      <w:proofErr w:type="spellStart"/>
      <w:r w:rsidRPr="00A32CE5">
        <w:rPr>
          <w:szCs w:val="23"/>
        </w:rPr>
        <w:t>Crispitos</w:t>
      </w:r>
      <w:proofErr w:type="spellEnd"/>
      <w:r w:rsidRPr="00A32CE5">
        <w:rPr>
          <w:szCs w:val="23"/>
        </w:rPr>
        <w:t xml:space="preserve"> with bean dip,</w:t>
      </w:r>
      <w:r>
        <w:rPr>
          <w:szCs w:val="23"/>
        </w:rPr>
        <w:t xml:space="preserve"> </w:t>
      </w:r>
      <w:r w:rsidRPr="00A32CE5">
        <w:rPr>
          <w:szCs w:val="23"/>
        </w:rPr>
        <w:t>biscuits and gravy, fried potatoes, and c</w:t>
      </w:r>
      <w:r w:rsidRPr="00A32CE5">
        <w:t>hicken fried steak with gravy.</w:t>
      </w:r>
      <w:r>
        <w:rPr>
          <w:szCs w:val="23"/>
        </w:rPr>
        <w:tab/>
      </w:r>
      <w:r>
        <w:rPr>
          <w:szCs w:val="23"/>
        </w:rPr>
        <w:tab/>
      </w:r>
      <w:r>
        <w:rPr>
          <w:szCs w:val="23"/>
        </w:rPr>
        <w:tab/>
      </w:r>
      <w:r>
        <w:rPr>
          <w:szCs w:val="23"/>
        </w:rPr>
        <w:tab/>
      </w:r>
      <w:r w:rsidR="00074EEF">
        <w:rPr>
          <w:szCs w:val="23"/>
        </w:rPr>
        <w:tab/>
      </w:r>
      <w:r w:rsidR="00074EEF">
        <w:rPr>
          <w:szCs w:val="23"/>
        </w:rPr>
        <w:tab/>
      </w:r>
      <w:r w:rsidR="00074EEF">
        <w:rPr>
          <w:szCs w:val="23"/>
        </w:rPr>
        <w:tab/>
      </w:r>
      <w:r w:rsidR="00074EEF">
        <w:rPr>
          <w:szCs w:val="23"/>
        </w:rPr>
        <w:tab/>
      </w:r>
      <w:r w:rsidR="00074EEF">
        <w:rPr>
          <w:szCs w:val="23"/>
        </w:rPr>
        <w:tab/>
      </w:r>
      <w:r w:rsidRPr="00A32CE5">
        <w:rPr>
          <w:szCs w:val="23"/>
        </w:rPr>
        <w:t>In addition to poor dietary choices in the home and schools, the service area is now saturated</w:t>
      </w:r>
      <w:r w:rsidRPr="00A32CE5">
        <w:t xml:space="preserve"> </w:t>
      </w:r>
      <w:r w:rsidRPr="00A32CE5">
        <w:rPr>
          <w:szCs w:val="23"/>
        </w:rPr>
        <w:t>with numerous fast food restaurants, a type of food likely to be heavily laden with fats, sugars,</w:t>
      </w:r>
      <w:r w:rsidRPr="00A32CE5">
        <w:t xml:space="preserve"> </w:t>
      </w:r>
      <w:r w:rsidRPr="00A32CE5">
        <w:rPr>
          <w:szCs w:val="23"/>
        </w:rPr>
        <w:t>and excess calories. In efforts to understand the causes of obesity in the service area, The Health</w:t>
      </w:r>
      <w:r w:rsidRPr="00A32CE5">
        <w:t xml:space="preserve"> </w:t>
      </w:r>
      <w:r w:rsidRPr="00A32CE5">
        <w:rPr>
          <w:szCs w:val="23"/>
        </w:rPr>
        <w:t>and Wellness Center made a point of looking at the number of fast food restaurants in the area; in</w:t>
      </w:r>
      <w:r w:rsidRPr="00A32CE5">
        <w:t xml:space="preserve"> </w:t>
      </w:r>
      <w:r w:rsidRPr="00A32CE5">
        <w:rPr>
          <w:szCs w:val="23"/>
        </w:rPr>
        <w:t>the cities of Stigler, Eufaula, Checotah, and Sallisaw there are 50 such establishment</w:t>
      </w:r>
      <w:r w:rsidRPr="00A32CE5">
        <w:t>s</w:t>
      </w:r>
      <w:r>
        <w:t>.</w:t>
      </w:r>
      <w:r>
        <w:rPr>
          <w:szCs w:val="23"/>
        </w:rPr>
        <w:tab/>
      </w:r>
      <w:r w:rsidR="00074EEF">
        <w:rPr>
          <w:szCs w:val="23"/>
        </w:rPr>
        <w:tab/>
      </w:r>
      <w:r w:rsidR="00074EEF">
        <w:rPr>
          <w:szCs w:val="23"/>
        </w:rPr>
        <w:tab/>
      </w:r>
      <w:r w:rsidR="00074EEF">
        <w:rPr>
          <w:szCs w:val="23"/>
        </w:rPr>
        <w:tab/>
      </w:r>
      <w:r w:rsidR="00074EEF">
        <w:rPr>
          <w:szCs w:val="23"/>
        </w:rPr>
        <w:tab/>
      </w:r>
      <w:r w:rsidRPr="00A32CE5">
        <w:rPr>
          <w:szCs w:val="23"/>
        </w:rPr>
        <w:t>As good nutrition is such a fundamental part of healthy lifestyles, health disparities will be hard</w:t>
      </w:r>
      <w:r w:rsidRPr="00A32CE5">
        <w:t xml:space="preserve"> </w:t>
      </w:r>
      <w:r w:rsidRPr="00A32CE5">
        <w:rPr>
          <w:szCs w:val="23"/>
        </w:rPr>
        <w:t>to control unless the people of the service area can access healthy foods and in sufficient</w:t>
      </w:r>
      <w:r w:rsidRPr="00A32CE5">
        <w:t xml:space="preserve"> </w:t>
      </w:r>
      <w:r w:rsidRPr="00A32CE5">
        <w:rPr>
          <w:szCs w:val="23"/>
        </w:rPr>
        <w:t>quantities to meet nutritional needs and are willing to adopt healthier lifestyles, especially in</w:t>
      </w:r>
      <w:r w:rsidRPr="00A32CE5">
        <w:t xml:space="preserve"> </w:t>
      </w:r>
      <w:r w:rsidRPr="00A32CE5">
        <w:rPr>
          <w:szCs w:val="23"/>
        </w:rPr>
        <w:t>relation to food choices. As an organization looking to increase overall health of the population,</w:t>
      </w:r>
      <w:r w:rsidRPr="00A32CE5">
        <w:t xml:space="preserve"> </w:t>
      </w:r>
      <w:r w:rsidRPr="00A32CE5">
        <w:rPr>
          <w:szCs w:val="23"/>
        </w:rPr>
        <w:t>The Health and Wellness Center has employed a nutritionist to offer education and support to the</w:t>
      </w:r>
      <w:r>
        <w:rPr>
          <w:szCs w:val="23"/>
        </w:rPr>
        <w:t xml:space="preserve"> </w:t>
      </w:r>
      <w:r w:rsidRPr="00A32CE5">
        <w:rPr>
          <w:szCs w:val="23"/>
        </w:rPr>
        <w:t>target population on making healthier food choices.</w:t>
      </w:r>
    </w:p>
    <w:p w:rsidR="009541D5" w:rsidRDefault="009541D5" w:rsidP="00973F80">
      <w:pPr>
        <w:ind w:right="576"/>
      </w:pPr>
    </w:p>
    <w:p w:rsidR="009541D5" w:rsidRDefault="009541D5" w:rsidP="00973F80">
      <w:pPr>
        <w:ind w:right="576"/>
      </w:pPr>
      <w:r>
        <w:tab/>
        <w:t xml:space="preserve">As the quote above points out, culturally defined eating habits, lack of quality foods at school, oversaturation of fast food restaurants, and the need to maximize calories over nutrition create an environment where health eating is difficult. It is of no surprise, HWC states, that 37.2% of their medical service population in eastern Oklahoma is obese. Additionally, according to HWC, 44.2% of the populations </w:t>
      </w:r>
      <w:r w:rsidR="0099097E">
        <w:t>suffer</w:t>
      </w:r>
      <w:r>
        <w:t xml:space="preserve"> from high blood </w:t>
      </w:r>
      <w:r w:rsidR="0085449D">
        <w:t xml:space="preserve">pressure. To make </w:t>
      </w:r>
      <w:r w:rsidR="00A667CD">
        <w:t>matters</w:t>
      </w:r>
      <w:r w:rsidR="0085449D">
        <w:t xml:space="preserve"> worse, the Centers for </w:t>
      </w:r>
      <w:r w:rsidR="00A667CD">
        <w:t>Disease</w:t>
      </w:r>
      <w:r w:rsidR="0085449D">
        <w:t xml:space="preserve"> Control and Prevention (CDC 2012</w:t>
      </w:r>
      <w:r w:rsidR="00F4447E">
        <w:t>a</w:t>
      </w:r>
      <w:r w:rsidR="0085449D">
        <w:t>) reported that in 1995, Oklahoma had a diabetes rate of 3%, but by 2010, that rate had increased 226 times to 9.8%.</w:t>
      </w:r>
      <w:r w:rsidR="00A667CD">
        <w:t xml:space="preserve"> </w:t>
      </w:r>
      <w:proofErr w:type="spellStart"/>
      <w:r w:rsidR="00891B2D">
        <w:t>Gesler</w:t>
      </w:r>
      <w:proofErr w:type="spellEnd"/>
      <w:r w:rsidR="00891B2D">
        <w:t xml:space="preserve"> et al. (2006:449) also estimate that up to 35% of cases of </w:t>
      </w:r>
      <w:r w:rsidR="00891B2D">
        <w:lastRenderedPageBreak/>
        <w:t xml:space="preserve">diabetes are currently undiagnosed. </w:t>
      </w:r>
      <w:r w:rsidR="00A667CD">
        <w:t>Diabetes is an epidemic that has hit the south particularly hard.</w:t>
      </w:r>
    </w:p>
    <w:p w:rsidR="00A667CD" w:rsidRDefault="00A667CD" w:rsidP="00973F80">
      <w:pPr>
        <w:ind w:right="576"/>
      </w:pPr>
      <w:r>
        <w:tab/>
        <w:t>Eastern Oklahoma is home to a large populati</w:t>
      </w:r>
      <w:r w:rsidR="00E312A0">
        <w:t>on of American Indians. T</w:t>
      </w:r>
      <w:r>
        <w:t>he Cherokee</w:t>
      </w:r>
      <w:r w:rsidR="003961B3">
        <w:t xml:space="preserve"> Nation encompasses</w:t>
      </w:r>
      <w:r>
        <w:t xml:space="preserve"> Sequoyah County</w:t>
      </w:r>
      <w:r w:rsidR="003961B3">
        <w:t xml:space="preserve"> and an eastern section of McIntosh County, the Muscogee Creek Nation encompasses the remainder of McIntosh County to the west, and the Choctaw Nation encompasses Haskell and Le Flore Counties.</w:t>
      </w:r>
      <w:r w:rsidR="00E312A0">
        <w:t xml:space="preserve"> </w:t>
      </w:r>
      <w:r w:rsidR="003961B3">
        <w:t>Ame</w:t>
      </w:r>
      <w:r w:rsidR="00891B2D">
        <w:t>rican Indian populations are much more likely to ex</w:t>
      </w:r>
      <w:r w:rsidR="00E312A0">
        <w:t>perience diabetes and suffer</w:t>
      </w:r>
      <w:r w:rsidR="00891B2D">
        <w:t xml:space="preserve"> a</w:t>
      </w:r>
      <w:r w:rsidR="00E312A0">
        <w:t xml:space="preserve"> much higher mortality rate</w:t>
      </w:r>
      <w:r w:rsidR="00891B2D">
        <w:t xml:space="preserve"> </w:t>
      </w:r>
      <w:r w:rsidR="00E312A0">
        <w:t xml:space="preserve">from the disease </w:t>
      </w:r>
      <w:r w:rsidR="00891B2D">
        <w:t>(Jiang et al. 2008). Despite the fact that American Indians make up 16.78% of HWC</w:t>
      </w:r>
      <w:r w:rsidR="00E312A0">
        <w:t>s</w:t>
      </w:r>
      <w:r w:rsidR="00891B2D">
        <w:t xml:space="preserve"> medical service population, they treat relatively few American Indians because of </w:t>
      </w:r>
      <w:r w:rsidR="000F3EA6">
        <w:t xml:space="preserve">their </w:t>
      </w:r>
      <w:r w:rsidR="00891B2D">
        <w:t>access to Tribal Nation and Indian Health Service clinics and hos</w:t>
      </w:r>
      <w:r w:rsidR="00E312A0">
        <w:t>pitals</w:t>
      </w:r>
      <w:r w:rsidR="00891B2D">
        <w:t>.</w:t>
      </w:r>
    </w:p>
    <w:p w:rsidR="00891B2D" w:rsidRDefault="00237C9A" w:rsidP="00973F80">
      <w:pPr>
        <w:ind w:right="576"/>
      </w:pPr>
      <w:r>
        <w:tab/>
        <w:t>Diabetes prevalence nonetheless remains high within the HWC patient population</w:t>
      </w:r>
      <w:r w:rsidR="00895DBB">
        <w:t>, and HWC has committed itself to address the issue. “We want to m</w:t>
      </w:r>
      <w:r w:rsidR="00E312A0">
        <w:t>eet patients where they are</w:t>
      </w:r>
      <w:r w:rsidR="00895DBB">
        <w:t>,” said one of the Physician Assistants (PA) at the Checotah Clinic. “It does no good to start of telling them what they need to do. It’s a much better approach to listen to them, find out their background and immediate needs, then work together to find ways to make small, positive changes. Once those are in place, we can work on the bigger lifestyle changes.”</w:t>
      </w:r>
    </w:p>
    <w:p w:rsidR="00E312A0" w:rsidRDefault="00895DBB" w:rsidP="00973F80">
      <w:pPr>
        <w:ind w:right="576"/>
      </w:pPr>
      <w:r>
        <w:tab/>
        <w:t>Those lifestyle changes can be difficult, especially when they are recommended from a position of authority. “I have never been a healthy individual I guess,” Greg told me one afternoon</w:t>
      </w:r>
      <w:r w:rsidR="00B54649">
        <w:t xml:space="preserve"> in 2013</w:t>
      </w:r>
      <w:r>
        <w:t>, as we were discussing recent healt</w:t>
      </w:r>
      <w:r w:rsidR="00E312A0">
        <w:t>h trouble with his father</w:t>
      </w:r>
      <w:r>
        <w:t xml:space="preserve">. </w:t>
      </w:r>
      <w:r w:rsidR="00B54649">
        <w:t xml:space="preserve">I had met Greg before, when I worked for </w:t>
      </w:r>
      <w:r w:rsidR="00B54649">
        <w:lastRenderedPageBreak/>
        <w:t>OHCA, and he was interested in discussing my research. I had noticed he had lost some weight, and told him</w:t>
      </w:r>
      <w:r w:rsidR="00E346E4">
        <w:t xml:space="preserve"> I could stand to lo</w:t>
      </w:r>
      <w:r w:rsidR="00B54649">
        <w:t xml:space="preserve">se a few pounds myself. “More than couple”, he joked with me. </w:t>
      </w:r>
    </w:p>
    <w:p w:rsidR="00895DBB" w:rsidRDefault="00895DBB" w:rsidP="00973F80">
      <w:pPr>
        <w:ind w:right="576" w:firstLine="720"/>
      </w:pPr>
      <w:r>
        <w:t>“</w:t>
      </w:r>
      <w:r w:rsidR="00B54649">
        <w:t xml:space="preserve">No, </w:t>
      </w:r>
      <w:r>
        <w:t>I mean</w:t>
      </w:r>
      <w:r w:rsidR="00B54649">
        <w:t>,</w:t>
      </w:r>
      <w:r>
        <w:t xml:space="preserve"> I have always been a big guy</w:t>
      </w:r>
      <w:r w:rsidR="000F3EA6">
        <w:t>,” Greg continued.</w:t>
      </w:r>
      <w:r>
        <w:t xml:space="preserve"> </w:t>
      </w:r>
      <w:r w:rsidR="000F3EA6">
        <w:t>“</w:t>
      </w:r>
      <w:r>
        <w:t>I remember my parents always said to clean your plate, and as I got older, I just kept doing that.” He shifted in his seat a bit. “I guess</w:t>
      </w:r>
      <w:r w:rsidR="00E346E4">
        <w:t xml:space="preserve"> I got lucky in a way, with my d</w:t>
      </w:r>
      <w:r>
        <w:t xml:space="preserve">ad getting diabetes. It got me looking at where I was, and where I wanted to be. I don’t want the stress of that stuff. So I got </w:t>
      </w:r>
      <w:r w:rsidR="00B54649">
        <w:t>myself</w:t>
      </w:r>
      <w:r>
        <w:t xml:space="preserve"> checked out</w:t>
      </w:r>
      <w:r w:rsidR="00B54649">
        <w:t xml:space="preserve"> one day when I took my dad in for his appointment</w:t>
      </w:r>
      <w:r>
        <w:t>.</w:t>
      </w:r>
      <w:r w:rsidR="00B54649">
        <w:t xml:space="preserve"> I was nervous, I never did like doctors, </w:t>
      </w:r>
      <w:proofErr w:type="gramStart"/>
      <w:r w:rsidR="00B54649">
        <w:t>they</w:t>
      </w:r>
      <w:proofErr w:type="gramEnd"/>
      <w:r w:rsidR="00B54649">
        <w:t xml:space="preserve"> were always telling me I was a fat kid</w:t>
      </w:r>
      <w:r>
        <w:t>”</w:t>
      </w:r>
    </w:p>
    <w:p w:rsidR="00895DBB" w:rsidRDefault="00895DBB" w:rsidP="00973F80">
      <w:pPr>
        <w:ind w:right="576"/>
      </w:pPr>
      <w:r>
        <w:tab/>
        <w:t xml:space="preserve">“I was </w:t>
      </w:r>
      <w:r w:rsidR="003C3ACC">
        <w:t>bo</w:t>
      </w:r>
      <w:r w:rsidR="00B54649">
        <w:t>rder l</w:t>
      </w:r>
      <w:r>
        <w:t>ine,” Greg continued. “The d</w:t>
      </w:r>
      <w:r w:rsidR="00B54649">
        <w:t xml:space="preserve">oc said </w:t>
      </w:r>
      <w:r>
        <w:t>I came in just in time</w:t>
      </w:r>
      <w:r w:rsidR="00B54649">
        <w:t>. I started making some small changes here and there, you know, eating better and moving more. Soon it just became part of life.” He smiled a bit, proud of his accomplishments. “They saw me then and there. I said, hey, can you check me too? And they had me fill out some paperwork. I was nervous, I thought it was going to be a big bill, but it was not that bad. Plus, I mean, it was worth it because I caught it (diabetes) before it could get me too.”</w:t>
      </w:r>
    </w:p>
    <w:p w:rsidR="007C0680" w:rsidRDefault="007C0680" w:rsidP="00973F80">
      <w:pPr>
        <w:ind w:right="576"/>
      </w:pPr>
      <w:r>
        <w:tab/>
        <w:t>I asked him if he was willing to share his story with me, and he was excited to do so. He began telling me about it before I could even get my notepad out.</w:t>
      </w:r>
    </w:p>
    <w:p w:rsidR="007C0680" w:rsidRDefault="007C0680" w:rsidP="00973F80">
      <w:pPr>
        <w:ind w:right="576"/>
      </w:pPr>
    </w:p>
    <w:p w:rsidR="000C17CA" w:rsidRDefault="00074EEF" w:rsidP="00973F80">
      <w:pPr>
        <w:ind w:right="576" w:firstLine="720"/>
      </w:pPr>
      <w:r>
        <w:t>11</w:t>
      </w:r>
      <w:r w:rsidR="000C17CA">
        <w:t xml:space="preserve">5) </w:t>
      </w:r>
      <w:r w:rsidR="00E346E4">
        <w:t xml:space="preserve">I remember you said you were working with them (HWC), and my </w:t>
      </w:r>
    </w:p>
    <w:p w:rsidR="000C17CA" w:rsidRDefault="00074EEF" w:rsidP="00973F80">
      <w:pPr>
        <w:ind w:right="576" w:firstLine="720"/>
      </w:pPr>
      <w:r>
        <w:t>11</w:t>
      </w:r>
      <w:r w:rsidR="000C17CA">
        <w:t xml:space="preserve">6) </w:t>
      </w:r>
      <w:r w:rsidR="00E346E4">
        <w:t xml:space="preserve">dad, all he has is Medicare, so we went over when he started getting </w:t>
      </w:r>
    </w:p>
    <w:p w:rsidR="000C17CA" w:rsidRDefault="00074EEF" w:rsidP="00973F80">
      <w:pPr>
        <w:ind w:right="576" w:firstLine="720"/>
      </w:pPr>
      <w:r>
        <w:lastRenderedPageBreak/>
        <w:t>11</w:t>
      </w:r>
      <w:r w:rsidR="000C17CA">
        <w:t xml:space="preserve">7) </w:t>
      </w:r>
      <w:r w:rsidR="00E346E4">
        <w:t>sick</w:t>
      </w:r>
      <w:r w:rsidR="007C0680">
        <w:t>. He’s a crotchety old man, doesn’t</w:t>
      </w:r>
      <w:r w:rsidR="000C17CA">
        <w:t xml:space="preserve"> trust anyone he doesn’t </w:t>
      </w:r>
    </w:p>
    <w:p w:rsidR="00FC7F4B" w:rsidRDefault="00074EEF" w:rsidP="00973F80">
      <w:pPr>
        <w:ind w:right="576" w:firstLine="720"/>
      </w:pPr>
      <w:r>
        <w:t>11</w:t>
      </w:r>
      <w:r w:rsidR="000C17CA">
        <w:t>8) know.</w:t>
      </w:r>
      <w:r w:rsidR="007C0680">
        <w:t xml:space="preserve"> I don’t think he had ever used his Medicaid. Anyway, I took </w:t>
      </w:r>
    </w:p>
    <w:p w:rsidR="000C17CA" w:rsidRDefault="00074EEF" w:rsidP="00973F80">
      <w:pPr>
        <w:ind w:right="576" w:firstLine="720"/>
      </w:pPr>
      <w:r>
        <w:t>11</w:t>
      </w:r>
      <w:r w:rsidR="000C17CA">
        <w:t xml:space="preserve">9) </w:t>
      </w:r>
      <w:r w:rsidR="007C0680">
        <w:t xml:space="preserve">him over there and got him signed in and all. </w:t>
      </w:r>
      <w:r w:rsidR="000C17CA">
        <w:t xml:space="preserve">And there was this </w:t>
      </w:r>
    </w:p>
    <w:p w:rsidR="000C17CA" w:rsidRDefault="00074EEF" w:rsidP="00973F80">
      <w:pPr>
        <w:ind w:right="576" w:firstLine="720"/>
      </w:pPr>
      <w:r>
        <w:t>12</w:t>
      </w:r>
      <w:r w:rsidR="000C17CA">
        <w:t xml:space="preserve">0) younger girl working there, my dad knew her since she was born. </w:t>
      </w:r>
    </w:p>
    <w:p w:rsidR="00FC7F4B" w:rsidRDefault="00074EEF" w:rsidP="00973F80">
      <w:pPr>
        <w:ind w:right="576" w:firstLine="720"/>
      </w:pPr>
      <w:r>
        <w:t>12</w:t>
      </w:r>
      <w:r w:rsidR="000C17CA">
        <w:t xml:space="preserve">1) </w:t>
      </w:r>
      <w:proofErr w:type="gramStart"/>
      <w:r w:rsidR="000C17CA">
        <w:t>She</w:t>
      </w:r>
      <w:proofErr w:type="gramEnd"/>
      <w:r w:rsidR="000C17CA">
        <w:t xml:space="preserve"> came out and gave him a hug and asked how he was doing. He </w:t>
      </w:r>
    </w:p>
    <w:p w:rsidR="00FC7F4B" w:rsidRDefault="00074EEF" w:rsidP="00973F80">
      <w:pPr>
        <w:ind w:right="576" w:firstLine="720"/>
      </w:pPr>
      <w:r>
        <w:t>12</w:t>
      </w:r>
      <w:r w:rsidR="000C17CA">
        <w:t xml:space="preserve">2) said, I won’t ever forget, </w:t>
      </w:r>
      <w:proofErr w:type="gramStart"/>
      <w:r w:rsidR="000C17CA">
        <w:t>Why</w:t>
      </w:r>
      <w:proofErr w:type="gramEnd"/>
      <w:r w:rsidR="000C17CA">
        <w:t xml:space="preserve"> are you putting all my information </w:t>
      </w:r>
    </w:p>
    <w:p w:rsidR="000C17CA" w:rsidRDefault="00074EEF" w:rsidP="00973F80">
      <w:pPr>
        <w:ind w:right="576" w:firstLine="720"/>
      </w:pPr>
      <w:proofErr w:type="gramStart"/>
      <w:r>
        <w:t>12</w:t>
      </w:r>
      <w:r w:rsidR="000C17CA">
        <w:t>3) into that computer?</w:t>
      </w:r>
      <w:proofErr w:type="gramEnd"/>
      <w:r w:rsidR="000C17CA">
        <w:t xml:space="preserve"> That’s private stuff.</w:t>
      </w:r>
    </w:p>
    <w:p w:rsidR="000C17CA" w:rsidRDefault="000C17CA" w:rsidP="00973F80">
      <w:pPr>
        <w:ind w:right="576"/>
      </w:pPr>
    </w:p>
    <w:p w:rsidR="000C17CA" w:rsidRDefault="000C17CA" w:rsidP="00973F80">
      <w:pPr>
        <w:ind w:right="576"/>
      </w:pPr>
      <w:r>
        <w:tab/>
        <w:t>Greg took a minute to laugh. His dad had serious mistrust of doctors and stran</w:t>
      </w:r>
      <w:r w:rsidR="00BA3B5C">
        <w:t>gers, as is evidenced in line 117 and 11</w:t>
      </w:r>
      <w:r>
        <w:t>8. The familiarity of the staff at HWC, however, would ultimately lessen his st</w:t>
      </w:r>
      <w:r w:rsidR="00BA3B5C">
        <w:t>ress, but it is clear in line 122 and 12</w:t>
      </w:r>
      <w:r>
        <w:t xml:space="preserve">3 that the safety of his private information is an issue. Many of the older community members in the area were very </w:t>
      </w:r>
      <w:r w:rsidR="00044772">
        <w:t>suspicious</w:t>
      </w:r>
      <w:r>
        <w:t xml:space="preserve"> of computers entering clinics, especially with Electronic Health Records (</w:t>
      </w:r>
      <w:r w:rsidR="00061B8D">
        <w:t>EHR</w:t>
      </w:r>
      <w:r>
        <w:t xml:space="preserve">). CMS, however, provides significant incentive for FQHCs, and any other clinic seeing Medicare and Medicaid patients, to utilized </w:t>
      </w:r>
      <w:r w:rsidR="00061B8D">
        <w:t>EHR</w:t>
      </w:r>
      <w:r>
        <w:t>.</w:t>
      </w:r>
    </w:p>
    <w:p w:rsidR="00061B8D" w:rsidRDefault="00061B8D" w:rsidP="00973F80">
      <w:pPr>
        <w:ind w:right="576"/>
      </w:pPr>
    </w:p>
    <w:p w:rsidR="00061B8D" w:rsidRDefault="00074EEF" w:rsidP="00973F80">
      <w:pPr>
        <w:ind w:right="576" w:firstLine="720"/>
      </w:pPr>
      <w:r>
        <w:t>12</w:t>
      </w:r>
      <w:r w:rsidR="00061B8D">
        <w:t xml:space="preserve">4) </w:t>
      </w:r>
      <w:proofErr w:type="gramStart"/>
      <w:r w:rsidR="007C0680">
        <w:t>It</w:t>
      </w:r>
      <w:proofErr w:type="gramEnd"/>
      <w:r w:rsidR="007C0680">
        <w:t xml:space="preserve"> took them about five minutes to diagnose him with diabetes. I </w:t>
      </w:r>
    </w:p>
    <w:p w:rsidR="00FC7F4B" w:rsidRDefault="00074EEF" w:rsidP="00973F80">
      <w:pPr>
        <w:ind w:right="576" w:firstLine="720"/>
      </w:pPr>
      <w:r>
        <w:t>12</w:t>
      </w:r>
      <w:r w:rsidR="00061B8D">
        <w:t xml:space="preserve">5) </w:t>
      </w:r>
      <w:r w:rsidR="007C0680">
        <w:t xml:space="preserve">mean they knew what it was, and then they tested to confirm. They </w:t>
      </w:r>
    </w:p>
    <w:p w:rsidR="00FC7F4B" w:rsidRDefault="00074EEF" w:rsidP="00973F80">
      <w:pPr>
        <w:ind w:right="576" w:firstLine="720"/>
      </w:pPr>
      <w:r>
        <w:t>12</w:t>
      </w:r>
      <w:r w:rsidR="00061B8D">
        <w:t xml:space="preserve">6) </w:t>
      </w:r>
      <w:r w:rsidR="007C0680">
        <w:t xml:space="preserve">spoke to us like we were family, explained what was going on with </w:t>
      </w:r>
    </w:p>
    <w:p w:rsidR="00FC7F4B" w:rsidRDefault="00074EEF" w:rsidP="00973F80">
      <w:pPr>
        <w:ind w:right="576" w:firstLine="720"/>
      </w:pPr>
      <w:r>
        <w:t>12</w:t>
      </w:r>
      <w:r w:rsidR="00061B8D">
        <w:t xml:space="preserve">7) </w:t>
      </w:r>
      <w:r w:rsidR="007C0680">
        <w:t>him, what we could do. You could tell his was scared, but she</w:t>
      </w:r>
      <w:r w:rsidR="00061B8D">
        <w:t xml:space="preserve">, the </w:t>
      </w:r>
    </w:p>
    <w:p w:rsidR="00FC7F4B" w:rsidRDefault="00074EEF" w:rsidP="00973F80">
      <w:pPr>
        <w:ind w:right="576" w:firstLine="720"/>
      </w:pPr>
      <w:r>
        <w:t>12</w:t>
      </w:r>
      <w:r w:rsidR="00061B8D">
        <w:t>8) girl I was talking about, she</w:t>
      </w:r>
      <w:r w:rsidR="007C0680">
        <w:t xml:space="preserve"> gave him a hug and said it </w:t>
      </w:r>
      <w:proofErr w:type="spellStart"/>
      <w:r w:rsidR="007C0680">
        <w:t>ain’t</w:t>
      </w:r>
      <w:proofErr w:type="spellEnd"/>
      <w:r w:rsidR="007C0680">
        <w:t xml:space="preserve"> all bad. </w:t>
      </w:r>
    </w:p>
    <w:p w:rsidR="00FC7F4B" w:rsidRDefault="00074EEF" w:rsidP="00973F80">
      <w:pPr>
        <w:ind w:right="576" w:firstLine="720"/>
      </w:pPr>
      <w:r>
        <w:t>12</w:t>
      </w:r>
      <w:r w:rsidR="00061B8D">
        <w:t xml:space="preserve">9) </w:t>
      </w:r>
      <w:r w:rsidR="007C0680">
        <w:t>Lots of folks around here have it</w:t>
      </w:r>
      <w:r w:rsidR="00061B8D">
        <w:t xml:space="preserve">. We were pretty overwhelmed by </w:t>
      </w:r>
    </w:p>
    <w:p w:rsidR="00FC7F4B" w:rsidRDefault="00074EEF" w:rsidP="00973F80">
      <w:pPr>
        <w:ind w:right="576" w:firstLine="720"/>
      </w:pPr>
      <w:proofErr w:type="gramStart"/>
      <w:r>
        <w:lastRenderedPageBreak/>
        <w:t>13</w:t>
      </w:r>
      <w:r w:rsidR="00061B8D">
        <w:t>0) it all.</w:t>
      </w:r>
      <w:proofErr w:type="gramEnd"/>
      <w:r w:rsidR="00061B8D">
        <w:t xml:space="preserve"> But that young lady, she went to Walmart with us to get him </w:t>
      </w:r>
    </w:p>
    <w:p w:rsidR="00061B8D" w:rsidRDefault="00074EEF" w:rsidP="00973F80">
      <w:pPr>
        <w:ind w:right="576" w:firstLine="720"/>
      </w:pPr>
      <w:r>
        <w:t>13</w:t>
      </w:r>
      <w:r w:rsidR="00061B8D">
        <w:t xml:space="preserve">1) the stuff he needed, showed us a few snacks and stuff he could </w:t>
      </w:r>
    </w:p>
    <w:p w:rsidR="00FC7F4B" w:rsidRDefault="00074EEF" w:rsidP="00973F80">
      <w:pPr>
        <w:ind w:right="576" w:firstLine="720"/>
      </w:pPr>
      <w:r>
        <w:t>13</w:t>
      </w:r>
      <w:r w:rsidR="00061B8D">
        <w:t xml:space="preserve">2) have. He really appreciated that. She even said to call her after </w:t>
      </w:r>
      <w:proofErr w:type="gramStart"/>
      <w:r w:rsidR="00061B8D">
        <w:t>he</w:t>
      </w:r>
      <w:proofErr w:type="gramEnd"/>
      <w:r w:rsidR="00061B8D">
        <w:t xml:space="preserve"> </w:t>
      </w:r>
    </w:p>
    <w:p w:rsidR="00FC7F4B" w:rsidRDefault="00074EEF" w:rsidP="00973F80">
      <w:pPr>
        <w:ind w:right="576" w:firstLine="720"/>
      </w:pPr>
      <w:r>
        <w:t>13</w:t>
      </w:r>
      <w:r w:rsidR="00061B8D">
        <w:t xml:space="preserve">3) went to see the specialist, and she would help him understand what </w:t>
      </w:r>
    </w:p>
    <w:p w:rsidR="00061B8D" w:rsidRDefault="00074EEF" w:rsidP="00973F80">
      <w:pPr>
        <w:ind w:right="576" w:firstLine="720"/>
      </w:pPr>
      <w:r>
        <w:t>13</w:t>
      </w:r>
      <w:r w:rsidR="00946E2A">
        <w:t>4</w:t>
      </w:r>
      <w:r w:rsidR="00061B8D">
        <w:t xml:space="preserve">) he was saying. Boy, he did not like that specialist. Kept calling him </w:t>
      </w:r>
    </w:p>
    <w:p w:rsidR="00E346E4" w:rsidRPr="009541D5" w:rsidRDefault="00074EEF" w:rsidP="00973F80">
      <w:pPr>
        <w:ind w:right="576" w:firstLine="720"/>
      </w:pPr>
      <w:proofErr w:type="gramStart"/>
      <w:r>
        <w:t>13</w:t>
      </w:r>
      <w:r w:rsidR="00946E2A">
        <w:t>5</w:t>
      </w:r>
      <w:r w:rsidR="00061B8D">
        <w:t>) a “Yankee.”</w:t>
      </w:r>
      <w:proofErr w:type="gramEnd"/>
      <w:r w:rsidR="00061B8D">
        <w:t xml:space="preserve"> </w:t>
      </w:r>
    </w:p>
    <w:p w:rsidR="00A32CE5" w:rsidRDefault="00A32CE5" w:rsidP="00973F80">
      <w:pPr>
        <w:ind w:right="576"/>
      </w:pPr>
    </w:p>
    <w:p w:rsidR="00395437" w:rsidRDefault="00395437" w:rsidP="00973F80">
      <w:pPr>
        <w:ind w:right="576"/>
      </w:pPr>
      <w:r>
        <w:tab/>
        <w:t>“A Yankee</w:t>
      </w:r>
      <w:r w:rsidR="00E76361">
        <w:rPr>
          <w:rStyle w:val="FootnoteReference"/>
        </w:rPr>
        <w:footnoteReference w:id="18"/>
      </w:r>
      <w:r>
        <w:t>,” I asked Greg. “When I moved home to Oklahoma after a year of college in Vermont, there were a couple of people who called me a Yankee. It made me pretty mad.” Greg laughed, “Yeah, I think he was trying to annoy the doctor. He didn’t care for him.” The deictic, and pejorative, use of “Yankee”</w:t>
      </w:r>
      <w:r w:rsidR="00BA3B5C">
        <w:t xml:space="preserve"> in line 13</w:t>
      </w:r>
      <w:r w:rsidR="00946E2A">
        <w:t>5</w:t>
      </w:r>
      <w:r>
        <w:t xml:space="preserve"> clearly was intended to exclude the specialist from Greg’</w:t>
      </w:r>
      <w:r w:rsidR="00946E2A">
        <w:t>s father</w:t>
      </w:r>
      <w:r w:rsidR="00E312A0">
        <w:t>’</w:t>
      </w:r>
      <w:r w:rsidR="00946E2A">
        <w:t>s</w:t>
      </w:r>
      <w:r>
        <w:t xml:space="preserve"> medical narrative, to mark him as </w:t>
      </w:r>
      <w:r w:rsidR="00044772">
        <w:t xml:space="preserve">an </w:t>
      </w:r>
      <w:r>
        <w:t>outside</w:t>
      </w:r>
      <w:r w:rsidR="00044772">
        <w:t>r, not trusted,</w:t>
      </w:r>
      <w:r>
        <w:t xml:space="preserve"> and not qualified to assess the context of his health. For Greg, the localized, family feel of the encounter</w:t>
      </w:r>
      <w:r w:rsidR="00BA3B5C">
        <w:t>, which he describes in lines 13</w:t>
      </w:r>
      <w:r>
        <w:t xml:space="preserve">6 </w:t>
      </w:r>
      <w:r w:rsidR="00BA3B5C">
        <w:t>through 13</w:t>
      </w:r>
      <w:r w:rsidR="00946E2A">
        <w:t>4</w:t>
      </w:r>
      <w:r w:rsidR="00E76361">
        <w:t>,</w:t>
      </w:r>
      <w:r>
        <w:t xml:space="preserve"> but both him and his dad at ease, especially after they helped them navigate new su</w:t>
      </w:r>
      <w:r w:rsidR="00044772">
        <w:t>pplies and food</w:t>
      </w:r>
      <w:r>
        <w:t xml:space="preserve"> they would need. That trust and familiarity, he argues below, is what helped most of all in his dad’s health.</w:t>
      </w:r>
    </w:p>
    <w:p w:rsidR="00395437" w:rsidRDefault="00395437" w:rsidP="00973F80">
      <w:pPr>
        <w:ind w:right="576"/>
      </w:pPr>
    </w:p>
    <w:p w:rsidR="00E76361" w:rsidRDefault="00074EEF" w:rsidP="00973F80">
      <w:pPr>
        <w:ind w:right="576" w:firstLine="720"/>
      </w:pPr>
      <w:r>
        <w:t>13</w:t>
      </w:r>
      <w:r w:rsidR="00E76361">
        <w:t xml:space="preserve">7) </w:t>
      </w:r>
      <w:r w:rsidR="00061B8D">
        <w:t xml:space="preserve">But, yeah, he’s doing pretty well now. Better than I’ve seen him in </w:t>
      </w:r>
    </w:p>
    <w:p w:rsidR="00E76361" w:rsidRDefault="00074EEF" w:rsidP="00973F80">
      <w:pPr>
        <w:ind w:right="576" w:firstLine="720"/>
      </w:pPr>
      <w:proofErr w:type="gramStart"/>
      <w:r>
        <w:t>13</w:t>
      </w:r>
      <w:r w:rsidR="00E76361">
        <w:t xml:space="preserve">8) </w:t>
      </w:r>
      <w:r w:rsidR="00061B8D">
        <w:t>a long time.</w:t>
      </w:r>
      <w:proofErr w:type="gramEnd"/>
      <w:r w:rsidR="00061B8D">
        <w:t xml:space="preserve"> He told me he </w:t>
      </w:r>
      <w:r w:rsidR="00E312A0">
        <w:t>doesn’t</w:t>
      </w:r>
      <w:r w:rsidR="00061B8D">
        <w:t xml:space="preserve"> want to go anywhere but HWC. </w:t>
      </w:r>
    </w:p>
    <w:p w:rsidR="00946E2A" w:rsidRDefault="00074EEF" w:rsidP="00973F80">
      <w:pPr>
        <w:ind w:right="576" w:firstLine="720"/>
      </w:pPr>
      <w:r>
        <w:t>13</w:t>
      </w:r>
      <w:r w:rsidR="00E76361">
        <w:t xml:space="preserve">9) </w:t>
      </w:r>
      <w:r w:rsidR="00061B8D">
        <w:t xml:space="preserve">He has actually been doing what he needs. He even went to the </w:t>
      </w:r>
    </w:p>
    <w:p w:rsidR="00E76361" w:rsidRDefault="00074EEF" w:rsidP="00973F80">
      <w:pPr>
        <w:ind w:right="576" w:firstLine="720"/>
      </w:pPr>
      <w:proofErr w:type="gramStart"/>
      <w:r>
        <w:lastRenderedPageBreak/>
        <w:t>14</w:t>
      </w:r>
      <w:r w:rsidR="00E76361">
        <w:t xml:space="preserve">0) </w:t>
      </w:r>
      <w:r w:rsidR="00061B8D">
        <w:t>dentist.</w:t>
      </w:r>
      <w:proofErr w:type="gramEnd"/>
      <w:r w:rsidR="00061B8D">
        <w:t xml:space="preserve"> He said, as long as th</w:t>
      </w:r>
      <w:r w:rsidR="00044772">
        <w:t>ey stay honest and don’t tell him</w:t>
      </w:r>
      <w:r w:rsidR="00061B8D">
        <w:t xml:space="preserve"> how </w:t>
      </w:r>
    </w:p>
    <w:p w:rsidR="00946E2A" w:rsidRDefault="00074EEF" w:rsidP="00973F80">
      <w:pPr>
        <w:ind w:right="576" w:firstLine="720"/>
      </w:pPr>
      <w:r>
        <w:t>14</w:t>
      </w:r>
      <w:r w:rsidR="00E76361">
        <w:t xml:space="preserve">1) </w:t>
      </w:r>
      <w:r w:rsidR="00044772">
        <w:t>to live his</w:t>
      </w:r>
      <w:r w:rsidR="00061B8D">
        <w:t xml:space="preserve"> life, he’ll keep up wi</w:t>
      </w:r>
      <w:r w:rsidR="00044772">
        <w:t>th what he’s</w:t>
      </w:r>
      <w:r w:rsidR="00061B8D">
        <w:t xml:space="preserve"> supposed to do. They </w:t>
      </w:r>
    </w:p>
    <w:p w:rsidR="00946E2A" w:rsidRDefault="00074EEF" w:rsidP="00973F80">
      <w:pPr>
        <w:ind w:right="576" w:firstLine="720"/>
      </w:pPr>
      <w:r>
        <w:t>14</w:t>
      </w:r>
      <w:r w:rsidR="00E76361">
        <w:t xml:space="preserve">2) </w:t>
      </w:r>
      <w:r w:rsidR="00061B8D">
        <w:t>need to keep that young lady. She should be running the place.</w:t>
      </w:r>
      <w:r w:rsidR="00395437">
        <w:t xml:space="preserve"> If it </w:t>
      </w:r>
    </w:p>
    <w:p w:rsidR="00E76361" w:rsidRDefault="00074EEF" w:rsidP="00973F80">
      <w:pPr>
        <w:ind w:right="576" w:firstLine="720"/>
      </w:pPr>
      <w:r>
        <w:t>14</w:t>
      </w:r>
      <w:r w:rsidR="00E76361">
        <w:t xml:space="preserve">3) </w:t>
      </w:r>
      <w:r w:rsidR="00395437">
        <w:t xml:space="preserve">wasn’t for them, I think there would be a lot of people who </w:t>
      </w:r>
    </w:p>
    <w:p w:rsidR="00946E2A" w:rsidRDefault="00074EEF" w:rsidP="00973F80">
      <w:pPr>
        <w:ind w:right="576" w:firstLine="720"/>
      </w:pPr>
      <w:r>
        <w:t>14</w:t>
      </w:r>
      <w:r w:rsidR="00E76361">
        <w:t xml:space="preserve">4) </w:t>
      </w:r>
      <w:r w:rsidR="00395437">
        <w:t xml:space="preserve">wouldn’t go see a doctor. A lot of the older folks, they don’t care </w:t>
      </w:r>
    </w:p>
    <w:p w:rsidR="00946E2A" w:rsidRDefault="00074EEF" w:rsidP="00973F80">
      <w:pPr>
        <w:ind w:right="576" w:firstLine="720"/>
      </w:pPr>
      <w:r>
        <w:t>14</w:t>
      </w:r>
      <w:r w:rsidR="00E76361">
        <w:t xml:space="preserve">5) </w:t>
      </w:r>
      <w:r w:rsidR="00395437">
        <w:t xml:space="preserve">for the way they are treated. Diabetes, we have to get out in front of </w:t>
      </w:r>
    </w:p>
    <w:p w:rsidR="00946E2A" w:rsidRDefault="00074EEF" w:rsidP="00973F80">
      <w:pPr>
        <w:ind w:right="576" w:firstLine="720"/>
      </w:pPr>
      <w:proofErr w:type="gramStart"/>
      <w:r>
        <w:t>14</w:t>
      </w:r>
      <w:r w:rsidR="00E76361">
        <w:t xml:space="preserve">6) </w:t>
      </w:r>
      <w:r w:rsidR="00395437">
        <w:t>it</w:t>
      </w:r>
      <w:r w:rsidR="00E76361">
        <w:t>.</w:t>
      </w:r>
      <w:proofErr w:type="gramEnd"/>
      <w:r w:rsidR="00E76361">
        <w:t xml:space="preserve"> HWC</w:t>
      </w:r>
      <w:r w:rsidR="003164A9">
        <w:t>,</w:t>
      </w:r>
      <w:r w:rsidR="00E76361">
        <w:t xml:space="preserve"> they don’t make it your identity like you see with the VA. </w:t>
      </w:r>
    </w:p>
    <w:p w:rsidR="00946E2A" w:rsidRDefault="00074EEF" w:rsidP="00973F80">
      <w:pPr>
        <w:ind w:right="576" w:firstLine="720"/>
      </w:pPr>
      <w:r>
        <w:t>14</w:t>
      </w:r>
      <w:r w:rsidR="00E76361">
        <w:t xml:space="preserve">7) </w:t>
      </w:r>
      <w:proofErr w:type="gramStart"/>
      <w:r w:rsidR="00E76361">
        <w:t>You</w:t>
      </w:r>
      <w:proofErr w:type="gramEnd"/>
      <w:r w:rsidR="00E76361">
        <w:t xml:space="preserve"> are a family there, they want to help, they want to make you </w:t>
      </w:r>
    </w:p>
    <w:p w:rsidR="00A32CE5" w:rsidRDefault="00074EEF" w:rsidP="00973F80">
      <w:pPr>
        <w:ind w:right="576" w:firstLine="720"/>
      </w:pPr>
      <w:proofErr w:type="gramStart"/>
      <w:r>
        <w:t>14</w:t>
      </w:r>
      <w:r w:rsidR="00E76361">
        <w:t>8) well.</w:t>
      </w:r>
      <w:proofErr w:type="gramEnd"/>
    </w:p>
    <w:p w:rsidR="00946E2A" w:rsidRDefault="00946E2A" w:rsidP="00973F80">
      <w:pPr>
        <w:ind w:right="576" w:firstLine="720"/>
      </w:pPr>
    </w:p>
    <w:p w:rsidR="003164A9" w:rsidRDefault="00BA3B5C" w:rsidP="00973F80">
      <w:pPr>
        <w:ind w:right="576"/>
      </w:pPr>
      <w:r>
        <w:tab/>
        <w:t>In lines 137 through 13</w:t>
      </w:r>
      <w:r w:rsidR="003164A9">
        <w:t xml:space="preserve">8, Greg’s discourse of diabetes if firmly </w:t>
      </w:r>
      <w:proofErr w:type="spellStart"/>
      <w:r w:rsidR="003164A9">
        <w:t>entextualized</w:t>
      </w:r>
      <w:proofErr w:type="spellEnd"/>
      <w:r w:rsidR="003164A9">
        <w:t xml:space="preserve"> within a </w:t>
      </w:r>
      <w:proofErr w:type="spellStart"/>
      <w:r w:rsidR="003164A9">
        <w:t>chronotopic</w:t>
      </w:r>
      <w:proofErr w:type="spellEnd"/>
      <w:r w:rsidR="003164A9">
        <w:t xml:space="preserve"> frame. Like the other </w:t>
      </w:r>
      <w:proofErr w:type="spellStart"/>
      <w:r w:rsidR="003164A9">
        <w:t>chronotopes</w:t>
      </w:r>
      <w:proofErr w:type="spellEnd"/>
      <w:r w:rsidR="003164A9">
        <w:t xml:space="preserve"> constructed within discourses surrounding HWC, family is a central focus of health, tied to his </w:t>
      </w:r>
      <w:r w:rsidR="0018222F">
        <w:t xml:space="preserve">father’s </w:t>
      </w:r>
      <w:r w:rsidR="003164A9">
        <w:t>historical conne</w:t>
      </w:r>
      <w:r>
        <w:t>ction to the young lady (line 12</w:t>
      </w:r>
      <w:r w:rsidR="003164A9">
        <w:t>0) who had eased his fears and helped navigate his changing health terrain, and to his ultimate insistence that she should remai</w:t>
      </w:r>
      <w:r>
        <w:t>n and run the facility (lines 141 and 14</w:t>
      </w:r>
      <w:r w:rsidR="003164A9">
        <w:t xml:space="preserve">2). More importantly, the </w:t>
      </w:r>
      <w:proofErr w:type="spellStart"/>
      <w:r w:rsidR="003164A9">
        <w:t>chronotope</w:t>
      </w:r>
      <w:proofErr w:type="spellEnd"/>
      <w:r w:rsidR="003164A9">
        <w:t xml:space="preserve"> is not just tied to denotations of health in rural places, but to the communicability of wellness within the place of HWC.</w:t>
      </w:r>
    </w:p>
    <w:p w:rsidR="00336BC2" w:rsidRDefault="003164A9" w:rsidP="00973F80">
      <w:pPr>
        <w:ind w:right="576"/>
      </w:pPr>
      <w:r>
        <w:tab/>
        <w:t>As Briggs (2005</w:t>
      </w:r>
      <w:r w:rsidR="00336BC2">
        <w:t>:274</w:t>
      </w:r>
      <w:r>
        <w:t>)</w:t>
      </w:r>
      <w:r w:rsidR="00E312A0">
        <w:t xml:space="preserve"> defines it, </w:t>
      </w:r>
      <w:r w:rsidR="00336BC2">
        <w:t>communicability</w:t>
      </w:r>
      <w:r w:rsidR="00044772">
        <w:t xml:space="preserve"> is</w:t>
      </w:r>
      <w:r w:rsidR="00336BC2">
        <w:t xml:space="preserve"> process </w:t>
      </w:r>
      <w:r w:rsidR="00044772">
        <w:t xml:space="preserve">just as </w:t>
      </w:r>
      <w:r w:rsidR="00336BC2">
        <w:t>relevant</w:t>
      </w:r>
      <w:r w:rsidR="00044772">
        <w:t xml:space="preserve"> </w:t>
      </w:r>
      <w:r w:rsidR="00336BC2">
        <w:t>to health and society as me</w:t>
      </w:r>
      <w:r w:rsidR="00952C62">
        <w:t xml:space="preserve">dicalization and racialization. </w:t>
      </w:r>
      <w:r w:rsidR="00336BC2">
        <w:t>Communicability seeks</w:t>
      </w:r>
      <w:r w:rsidR="00044772">
        <w:t xml:space="preserve"> to address how</w:t>
      </w:r>
      <w:r w:rsidR="00336BC2">
        <w:t>:</w:t>
      </w:r>
    </w:p>
    <w:p w:rsidR="00074EEF" w:rsidRDefault="00074EEF" w:rsidP="00973F80">
      <w:pPr>
        <w:ind w:right="576"/>
      </w:pPr>
    </w:p>
    <w:p w:rsidR="003164A9" w:rsidRDefault="00336BC2" w:rsidP="00973F80">
      <w:pPr>
        <w:pStyle w:val="BlockQuotation"/>
        <w:ind w:right="576"/>
      </w:pPr>
      <w:r>
        <w:t xml:space="preserve">  …</w:t>
      </w:r>
      <w:r w:rsidRPr="00336BC2">
        <w:t>access to the production and reception of authoritative</w:t>
      </w:r>
      <w:r w:rsidR="00E705AC">
        <w:t xml:space="preserve"> </w:t>
      </w:r>
      <w:proofErr w:type="spellStart"/>
      <w:r w:rsidR="00E705AC">
        <w:t>knowledges</w:t>
      </w:r>
      <w:proofErr w:type="spellEnd"/>
      <w:r w:rsidR="00E705AC">
        <w:t xml:space="preserve"> about disease is</w:t>
      </w:r>
      <w:r w:rsidRPr="00336BC2">
        <w:t xml:space="preserve"> distributed, and how this communicative process is </w:t>
      </w:r>
      <w:r w:rsidRPr="00336BC2">
        <w:lastRenderedPageBreak/>
        <w:t>ideologically constructed in such a way as to make some people feel like producers of knowledge, others like translators and disseminators, others like receivers,</w:t>
      </w:r>
      <w:r>
        <w:t xml:space="preserve"> a</w:t>
      </w:r>
      <w:r w:rsidRPr="00336BC2">
        <w:t xml:space="preserve">nd some simply out of the game. </w:t>
      </w:r>
      <w:r>
        <w:t>[Briggs 2005:274]</w:t>
      </w:r>
    </w:p>
    <w:p w:rsidR="00336BC2" w:rsidRDefault="00336BC2" w:rsidP="00973F80">
      <w:pPr>
        <w:ind w:right="576"/>
      </w:pPr>
      <w:r>
        <w:tab/>
      </w:r>
    </w:p>
    <w:p w:rsidR="00336BC2" w:rsidRDefault="00336BC2" w:rsidP="00973F80">
      <w:pPr>
        <w:ind w:right="576" w:firstLine="720"/>
      </w:pPr>
      <w:r>
        <w:t>Communicability, as Briggs</w:t>
      </w:r>
      <w:r w:rsidR="00226303">
        <w:t xml:space="preserve"> (2005:274)</w:t>
      </w:r>
      <w:r>
        <w:t xml:space="preserve"> conceives it</w:t>
      </w:r>
      <w:r w:rsidR="00BA62F5">
        <w:t>,</w:t>
      </w:r>
      <w:r>
        <w:t xml:space="preserve"> is essential for boundary work, operating as spheres, enveloping shared epistemological and etiological ideologies that demarcate difference</w:t>
      </w:r>
      <w:r w:rsidR="00226303">
        <w:t xml:space="preserve"> of health, normalcy, and morality. These spheres of communicability are also multiple, competing, and overlapping, each with its own authority and power (Briggs 2005:274) derived from the discursive, economic, and so</w:t>
      </w:r>
      <w:r w:rsidR="00C90071">
        <w:t>cial context within which they are</w:t>
      </w:r>
      <w:r w:rsidR="00226303">
        <w:t xml:space="preserve"> created and disseminated.  Communicability constructs “subjectivities, organize</w:t>
      </w:r>
      <w:r w:rsidR="00226303" w:rsidRPr="00226303">
        <w:rPr>
          <w:i/>
        </w:rPr>
        <w:t>(s)</w:t>
      </w:r>
      <w:r w:rsidR="00226303">
        <w:t xml:space="preserve"> them hierarchically, and seek</w:t>
      </w:r>
      <w:r w:rsidR="00226303" w:rsidRPr="00226303">
        <w:rPr>
          <w:i/>
        </w:rPr>
        <w:t>(s)</w:t>
      </w:r>
      <w:r w:rsidR="00226303">
        <w:t xml:space="preserve"> to position people in the </w:t>
      </w:r>
      <w:r w:rsidR="000E1865">
        <w:t xml:space="preserve">social </w:t>
      </w:r>
      <w:proofErr w:type="spellStart"/>
      <w:r w:rsidR="000E1865">
        <w:t>spat</w:t>
      </w:r>
      <w:r w:rsidR="00226303">
        <w:t>ializations</w:t>
      </w:r>
      <w:proofErr w:type="spellEnd"/>
      <w:r w:rsidR="00226303">
        <w:t xml:space="preserve"> they produce” (Briggs 2005:274</w:t>
      </w:r>
      <w:r w:rsidR="00C90071">
        <w:t xml:space="preserve"> (changes by author)</w:t>
      </w:r>
      <w:r w:rsidR="00226303">
        <w:t>).</w:t>
      </w:r>
    </w:p>
    <w:p w:rsidR="00C90071" w:rsidRDefault="00226303" w:rsidP="00973F80">
      <w:pPr>
        <w:ind w:right="576" w:firstLine="720"/>
      </w:pPr>
      <w:r>
        <w:t>As was noted with the discussion on smoking, sphere</w:t>
      </w:r>
      <w:r w:rsidR="0039131B">
        <w:t>s</w:t>
      </w:r>
      <w:r>
        <w:t xml:space="preserve"> of communicability </w:t>
      </w:r>
      <w:r w:rsidR="000E1865">
        <w:t>originating</w:t>
      </w:r>
      <w:r>
        <w:t xml:space="preserve"> from centralized government agencies, </w:t>
      </w:r>
      <w:r w:rsidR="000E1865">
        <w:t>afforded</w:t>
      </w:r>
      <w:r>
        <w:t xml:space="preserve"> not only authoritative knowledge, but the ability to influence and control, create subjec</w:t>
      </w:r>
      <w:r w:rsidR="000E1865">
        <w:t xml:space="preserve">tive </w:t>
      </w:r>
      <w:r w:rsidR="00E705AC">
        <w:t>“</w:t>
      </w:r>
      <w:r w:rsidR="000E1865">
        <w:t>risk group</w:t>
      </w:r>
      <w:r w:rsidR="00BA62F5">
        <w:t>s</w:t>
      </w:r>
      <w:r w:rsidR="00E705AC">
        <w:t>”</w:t>
      </w:r>
      <w:r w:rsidR="000E1865">
        <w:t xml:space="preserve"> upon which morality can be enfo</w:t>
      </w:r>
      <w:r w:rsidR="00E705AC">
        <w:t>rced (Briggs 2005).</w:t>
      </w:r>
      <w:r w:rsidR="000E1865">
        <w:t xml:space="preserve"> </w:t>
      </w:r>
      <w:proofErr w:type="gramStart"/>
      <w:r w:rsidR="000E1865">
        <w:t>Medicine,</w:t>
      </w:r>
      <w:proofErr w:type="gramEnd"/>
      <w:r w:rsidR="000E1865">
        <w:t xml:space="preserve"> and rural health economics as well, are coexisting spheres also produced from authoritative spaces, targeting the masses through a mediated soci</w:t>
      </w:r>
      <w:r w:rsidR="00BC0745">
        <w:t>ety</w:t>
      </w:r>
      <w:r w:rsidR="00E705AC">
        <w:t xml:space="preserve"> (Briggs 2005)</w:t>
      </w:r>
      <w:r w:rsidR="00BC0745">
        <w:t xml:space="preserve">. </w:t>
      </w:r>
    </w:p>
    <w:p w:rsidR="00226303" w:rsidRDefault="00BC0745" w:rsidP="00973F80">
      <w:pPr>
        <w:ind w:right="576" w:firstLine="720"/>
      </w:pPr>
      <w:r>
        <w:t>Communicability</w:t>
      </w:r>
      <w:r w:rsidR="00E705AC">
        <w:t xml:space="preserve">, then, </w:t>
      </w:r>
      <w:r>
        <w:t>can be conceptualized</w:t>
      </w:r>
      <w:r w:rsidR="000E1865">
        <w:t xml:space="preserve"> as the operational apparatus of the medical gaze. Knowledge </w:t>
      </w:r>
      <w:r>
        <w:t>and the ability to communicate are</w:t>
      </w:r>
      <w:r w:rsidR="000E1865">
        <w:t xml:space="preserve"> centralized, unava</w:t>
      </w:r>
      <w:r>
        <w:t>ilable to the public(s)</w:t>
      </w:r>
      <w:r w:rsidR="00BA62F5">
        <w:t xml:space="preserve"> targeted</w:t>
      </w:r>
      <w:r w:rsidR="000E1865">
        <w:t xml:space="preserve"> to be marked as unhealthy, deviant and immoral. Smoking, poor diet, mistrust of the medical system, all epidemiological risk factors associated with </w:t>
      </w:r>
      <w:r w:rsidR="00E705AC">
        <w:t xml:space="preserve">and discursively marking </w:t>
      </w:r>
      <w:proofErr w:type="spellStart"/>
      <w:r w:rsidR="000E1865">
        <w:t>rurality</w:t>
      </w:r>
      <w:proofErr w:type="spellEnd"/>
      <w:r w:rsidR="00D278B7">
        <w:t>, are</w:t>
      </w:r>
      <w:r w:rsidR="000E1865">
        <w:t xml:space="preserve"> situated within a </w:t>
      </w:r>
      <w:r w:rsidR="000E1865">
        <w:lastRenderedPageBreak/>
        <w:t xml:space="preserve">spatiotemporally neutral </w:t>
      </w:r>
      <w:proofErr w:type="spellStart"/>
      <w:r w:rsidR="000E1865">
        <w:t>chronotope</w:t>
      </w:r>
      <w:proofErr w:type="spellEnd"/>
      <w:r w:rsidR="00BA62F5">
        <w:t>,</w:t>
      </w:r>
      <w:r w:rsidR="000E1865">
        <w:t xml:space="preserve"> </w:t>
      </w:r>
      <w:r w:rsidR="00D278B7">
        <w:t xml:space="preserve">and </w:t>
      </w:r>
      <w:r w:rsidR="000E1865">
        <w:t xml:space="preserve">organize rural populations as an unsanitary social </w:t>
      </w:r>
      <w:proofErr w:type="spellStart"/>
      <w:r w:rsidR="000E1865">
        <w:t>s</w:t>
      </w:r>
      <w:r w:rsidR="00E705AC">
        <w:t>patialization</w:t>
      </w:r>
      <w:proofErr w:type="spellEnd"/>
      <w:r w:rsidR="00E705AC" w:rsidRPr="00074EEF">
        <w:t xml:space="preserve">. Thus, </w:t>
      </w:r>
      <w:proofErr w:type="spellStart"/>
      <w:r w:rsidR="00E705AC" w:rsidRPr="00074EEF">
        <w:t>rurality</w:t>
      </w:r>
      <w:proofErr w:type="spellEnd"/>
      <w:r w:rsidR="00E705AC" w:rsidRPr="00074EEF">
        <w:t xml:space="preserve"> becomes</w:t>
      </w:r>
      <w:r w:rsidR="000E1865" w:rsidRPr="00074EEF">
        <w:t xml:space="preserve"> </w:t>
      </w:r>
      <w:proofErr w:type="spellStart"/>
      <w:r w:rsidR="000E1865" w:rsidRPr="00074EEF">
        <w:t>medicalized</w:t>
      </w:r>
      <w:proofErr w:type="spellEnd"/>
      <w:r w:rsidRPr="00074EEF">
        <w:t>.</w:t>
      </w:r>
    </w:p>
    <w:p w:rsidR="008612D7" w:rsidRDefault="0039131B" w:rsidP="00973F80">
      <w:pPr>
        <w:ind w:right="576" w:firstLine="720"/>
      </w:pPr>
      <w:r>
        <w:t>HWC</w:t>
      </w:r>
      <w:r w:rsidR="00BC0745">
        <w:t xml:space="preserve"> rejects this</w:t>
      </w:r>
      <w:r>
        <w:t xml:space="preserve"> medicalization and its antecedent implications</w:t>
      </w:r>
      <w:r w:rsidR="008612D7">
        <w:t xml:space="preserve">, refusing to be just another communicative mouth piece translating and disseminating privileged authoritative knowledge. HWC, instead, takes on as its mission </w:t>
      </w:r>
      <w:r w:rsidR="00E705AC">
        <w:t xml:space="preserve">the </w:t>
      </w:r>
      <w:r w:rsidR="008612D7">
        <w:t>advocacy</w:t>
      </w:r>
      <w:r w:rsidR="00C90071">
        <w:t xml:space="preserve"> of</w:t>
      </w:r>
      <w:r w:rsidR="008612D7">
        <w:t xml:space="preserve"> the rural</w:t>
      </w:r>
      <w:r w:rsidR="00C90071">
        <w:t xml:space="preserve"> and for the rural</w:t>
      </w:r>
      <w:r w:rsidR="008612D7">
        <w:t xml:space="preserve">, not only through upward dissenting discourses of the healthcare status quo (discussed in the next chapter), but through a communicability of wellness that makes health knowledge and practices accessible to its medical service population. They construct an authoritative discourse based not on their position within the healthcare system, but from their position as members of the community. They do not centralize their knowledge, but make it accessible, understandable, practical, and lived. </w:t>
      </w:r>
    </w:p>
    <w:p w:rsidR="00BC0745" w:rsidRDefault="008612D7" w:rsidP="00973F80">
      <w:pPr>
        <w:ind w:right="576" w:firstLine="720"/>
      </w:pPr>
      <w:r>
        <w:t xml:space="preserve">This communicability of wellness constructs </w:t>
      </w:r>
      <w:proofErr w:type="gramStart"/>
      <w:r>
        <w:t>a subjectivity</w:t>
      </w:r>
      <w:proofErr w:type="gramEnd"/>
      <w:r>
        <w:t xml:space="preserve"> upon the public that limits </w:t>
      </w:r>
      <w:r w:rsidR="0018222F">
        <w:t>hierarchy</w:t>
      </w:r>
      <w:r>
        <w:t xml:space="preserve">, </w:t>
      </w:r>
      <w:r w:rsidR="0018222F">
        <w:t xml:space="preserve">one </w:t>
      </w:r>
      <w:r>
        <w:t>of provider and patient</w:t>
      </w:r>
      <w:r w:rsidR="0018222F">
        <w:t xml:space="preserve"> in partnership to build healthier lives, families and community</w:t>
      </w:r>
      <w:r w:rsidR="00C90071">
        <w:t xml:space="preserve">. This communicability was </w:t>
      </w:r>
      <w:proofErr w:type="spellStart"/>
      <w:r w:rsidR="00C90071">
        <w:t>en</w:t>
      </w:r>
      <w:r w:rsidR="0018222F">
        <w:t>textualized</w:t>
      </w:r>
      <w:proofErr w:type="spellEnd"/>
      <w:r w:rsidR="0018222F">
        <w:t xml:space="preserve"> within Violet’s and Greg’s discourses, forming a </w:t>
      </w:r>
      <w:proofErr w:type="spellStart"/>
      <w:r w:rsidR="0018222F">
        <w:t>chronotopic</w:t>
      </w:r>
      <w:proofErr w:type="spellEnd"/>
      <w:r w:rsidR="0018222F">
        <w:t xml:space="preserve"> frame within which the denotations of </w:t>
      </w:r>
      <w:proofErr w:type="spellStart"/>
      <w:r w:rsidR="0018222F">
        <w:t>rurality</w:t>
      </w:r>
      <w:proofErr w:type="spellEnd"/>
      <w:r w:rsidR="0018222F">
        <w:t xml:space="preserve"> and health are </w:t>
      </w:r>
      <w:proofErr w:type="spellStart"/>
      <w:r w:rsidR="0018222F">
        <w:t>semiotically</w:t>
      </w:r>
      <w:proofErr w:type="spellEnd"/>
      <w:r w:rsidR="0018222F">
        <w:t xml:space="preserve"> divergent from the discourse of medicine and rural health economics. Communicability of wellness operates productively through </w:t>
      </w:r>
      <w:proofErr w:type="spellStart"/>
      <w:r w:rsidR="0018222F">
        <w:t>interdiscursive</w:t>
      </w:r>
      <w:proofErr w:type="spellEnd"/>
      <w:r w:rsidR="0018222F">
        <w:t xml:space="preserve"> webs by structurally shifting semiotics (</w:t>
      </w:r>
      <w:r w:rsidR="0018222F" w:rsidRPr="00C90071">
        <w:rPr>
          <w:i/>
        </w:rPr>
        <w:t>langue</w:t>
      </w:r>
      <w:r w:rsidR="0018222F">
        <w:t xml:space="preserve">) to produce </w:t>
      </w:r>
      <w:proofErr w:type="spellStart"/>
      <w:r w:rsidR="0018222F">
        <w:t>chronotopic</w:t>
      </w:r>
      <w:proofErr w:type="spellEnd"/>
      <w:r w:rsidR="0018222F">
        <w:t xml:space="preserve"> discourses (</w:t>
      </w:r>
      <w:r w:rsidR="0018222F" w:rsidRPr="00C90071">
        <w:rPr>
          <w:i/>
        </w:rPr>
        <w:t>parole</w:t>
      </w:r>
      <w:r w:rsidR="0018222F">
        <w:t>) of agency within rural healthcare.</w:t>
      </w:r>
    </w:p>
    <w:p w:rsidR="0000518C" w:rsidRDefault="0000518C" w:rsidP="00973F80">
      <w:pPr>
        <w:ind w:right="576"/>
      </w:pPr>
    </w:p>
    <w:p w:rsidR="0000518C" w:rsidRDefault="0000518C" w:rsidP="00973F80">
      <w:pPr>
        <w:pStyle w:val="Heading3"/>
        <w:ind w:right="576"/>
      </w:pPr>
      <w:bookmarkStart w:id="75" w:name="_Toc384663580"/>
      <w:r>
        <w:lastRenderedPageBreak/>
        <w:t>Breast Cancer and Women’s Health</w:t>
      </w:r>
      <w:bookmarkEnd w:id="75"/>
    </w:p>
    <w:p w:rsidR="0000518C" w:rsidRDefault="001221B9" w:rsidP="00973F80">
      <w:pPr>
        <w:ind w:right="576" w:firstLine="720"/>
      </w:pPr>
      <w:r>
        <w:t>“The Women’s Expo is my favorite time of year,” said Anne, the marketing and public relations coordinator for HWC. “We get people out to the clinic, we have a good time, and people learn some valuable information. Plus, there’s shopping! What more could you want.” Laughs filled the room of the Haskell County Coalition meeting at the Ki Bois office in Stigler. Anne, a regular attendee of the meeting, always shred information about HWC and what was going on, but the W</w:t>
      </w:r>
      <w:r w:rsidR="000F3EA6">
        <w:t xml:space="preserve">omen’s Expo was an anticipated </w:t>
      </w:r>
      <w:r>
        <w:t>event in Stigler.</w:t>
      </w:r>
    </w:p>
    <w:p w:rsidR="001221B9" w:rsidRDefault="00054667" w:rsidP="00973F80">
      <w:pPr>
        <w:ind w:right="576" w:firstLine="720"/>
      </w:pPr>
      <w:r>
        <w:rPr>
          <w:noProof/>
        </w:rPr>
        <w:pict>
          <v:shape id="_x0000_s1048" type="#_x0000_t202" style="position:absolute;left:0;text-align:left;margin-left:114.3pt;margin-top:382.2pt;width:314.8pt;height:13.8pt;z-index:251701248;mso-position-horizontal-relative:text;mso-position-vertical-relative:text" stroked="f">
            <v:textbox style="mso-next-textbox:#_x0000_s1048;mso-fit-shape-to-text:t" inset="0,0,0,0">
              <w:txbxContent>
                <w:p w:rsidR="00054667" w:rsidRPr="00BC1EB0" w:rsidRDefault="00054667" w:rsidP="00060653">
                  <w:pPr>
                    <w:pStyle w:val="Caption"/>
                    <w:rPr>
                      <w:szCs w:val="24"/>
                    </w:rPr>
                  </w:pPr>
                  <w:bookmarkStart w:id="76" w:name="_Toc383387674"/>
                  <w:r>
                    <w:t xml:space="preserve">Figure </w:t>
                  </w:r>
                  <w:fldSimple w:instr=" SEQ Figure \* ARABIC ">
                    <w:r w:rsidR="007A2C8A">
                      <w:rPr>
                        <w:noProof/>
                      </w:rPr>
                      <w:t>14</w:t>
                    </w:r>
                  </w:fldSimple>
                  <w:r>
                    <w:t>: An advertisement for the HWC Women's Expo.</w:t>
                  </w:r>
                  <w:bookmarkEnd w:id="76"/>
                </w:p>
              </w:txbxContent>
            </v:textbox>
            <w10:wrap type="square"/>
          </v:shape>
        </w:pict>
      </w:r>
      <w:r w:rsidR="00C90071">
        <w:rPr>
          <w:noProof/>
          <w:lang w:bidi="ar-SA"/>
        </w:rPr>
        <w:drawing>
          <wp:anchor distT="0" distB="0" distL="114300" distR="114300" simplePos="0" relativeHeight="251699200" behindDoc="0" locked="0" layoutInCell="1" allowOverlap="1">
            <wp:simplePos x="0" y="0"/>
            <wp:positionH relativeFrom="margin">
              <wp:align>right</wp:align>
            </wp:positionH>
            <wp:positionV relativeFrom="margin">
              <wp:posOffset>3657600</wp:posOffset>
            </wp:positionV>
            <wp:extent cx="3997960" cy="3790950"/>
            <wp:effectExtent l="19050" t="0" r="254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srcRect/>
                    <a:stretch>
                      <a:fillRect/>
                    </a:stretch>
                  </pic:blipFill>
                  <pic:spPr bwMode="auto">
                    <a:xfrm>
                      <a:off x="0" y="0"/>
                      <a:ext cx="3997960" cy="3790950"/>
                    </a:xfrm>
                    <a:prstGeom prst="rect">
                      <a:avLst/>
                    </a:prstGeom>
                    <a:noFill/>
                    <a:ln w="9525">
                      <a:noFill/>
                      <a:miter lim="800000"/>
                      <a:headEnd/>
                      <a:tailEnd/>
                    </a:ln>
                  </pic:spPr>
                </pic:pic>
              </a:graphicData>
            </a:graphic>
          </wp:anchor>
        </w:drawing>
      </w:r>
      <w:r w:rsidR="001221B9">
        <w:t>“I like it so much better than Race for the Cure,” one of the ladies attending said. “</w:t>
      </w:r>
      <w:proofErr w:type="gramStart"/>
      <w:r w:rsidR="001221B9">
        <w:t>It’s</w:t>
      </w:r>
      <w:proofErr w:type="gramEnd"/>
      <w:r w:rsidR="001221B9">
        <w:t xml:space="preserve"> people you know, it doesn’t take all day, and you can relax afterward. Going up to Tulsa is an </w:t>
      </w:r>
      <w:proofErr w:type="spellStart"/>
      <w:r w:rsidR="001221B9">
        <w:t>all day</w:t>
      </w:r>
      <w:proofErr w:type="spellEnd"/>
      <w:r w:rsidR="001221B9">
        <w:t xml:space="preserve"> affair.” “Are you going to have the big pink umbrellas again this year,” another lady asked. “We should,” responded Anne. “I did not get one last year, I want to make sure I get one.”</w:t>
      </w:r>
    </w:p>
    <w:p w:rsidR="00C90071" w:rsidRDefault="00C90071" w:rsidP="00973F80">
      <w:pPr>
        <w:ind w:right="576" w:firstLine="720"/>
      </w:pPr>
    </w:p>
    <w:p w:rsidR="00060653" w:rsidRDefault="001221B9" w:rsidP="00973F80">
      <w:pPr>
        <w:ind w:right="576" w:firstLine="720"/>
      </w:pPr>
      <w:r>
        <w:lastRenderedPageBreak/>
        <w:t>The event is not just for women. Breast cancer and cervical cancer, especially in small towns, resonate throughout the community. In 2012</w:t>
      </w:r>
      <w:r w:rsidR="00B02B6B">
        <w:t>, to draw more participation from</w:t>
      </w:r>
      <w:r>
        <w:t xml:space="preserve"> the men in the community, Breast Friends, a non-profit run by the CFO of HWC, was sponsoring a “Hoot Shoot,” </w:t>
      </w:r>
      <w:proofErr w:type="gramStart"/>
      <w:r>
        <w:t>a skeet</w:t>
      </w:r>
      <w:proofErr w:type="gramEnd"/>
      <w:r>
        <w:t xml:space="preserve"> and trap shotgun competition to raise money. I was excited about this event, as both my mother and mother-in-law have had breast </w:t>
      </w:r>
      <w:proofErr w:type="gramStart"/>
      <w:r>
        <w:t>cancer,</w:t>
      </w:r>
      <w:proofErr w:type="gramEnd"/>
      <w:r>
        <w:t xml:space="preserve"> and this as a fun way for me to get involved and help local families.</w:t>
      </w:r>
    </w:p>
    <w:p w:rsidR="00B02B6B" w:rsidRDefault="00054667" w:rsidP="00973F80">
      <w:pPr>
        <w:ind w:right="576" w:firstLine="720"/>
      </w:pPr>
      <w:r>
        <w:rPr>
          <w:noProof/>
        </w:rPr>
        <w:pict>
          <v:shape id="_x0000_s1047" type="#_x0000_t202" style="position:absolute;left:0;text-align:left;margin-left:158.35pt;margin-top:249.45pt;width:236.25pt;height:27.6pt;z-index:251698176;mso-position-horizontal-relative:text;mso-position-vertical-relative:text" stroked="f">
            <v:textbox style="mso-next-textbox:#_x0000_s1047;mso-fit-shape-to-text:t" inset="0,0,0,0">
              <w:txbxContent>
                <w:p w:rsidR="00054667" w:rsidRPr="00E3788C" w:rsidRDefault="00054667" w:rsidP="00060653">
                  <w:pPr>
                    <w:pStyle w:val="Caption"/>
                    <w:rPr>
                      <w:noProof/>
                      <w:szCs w:val="24"/>
                    </w:rPr>
                  </w:pPr>
                  <w:bookmarkStart w:id="77" w:name="_Toc383387675"/>
                  <w:r>
                    <w:t xml:space="preserve">Figure </w:t>
                  </w:r>
                  <w:fldSimple w:instr=" SEQ Figure \* ARABIC ">
                    <w:r w:rsidR="007A2C8A">
                      <w:rPr>
                        <w:noProof/>
                      </w:rPr>
                      <w:t>15</w:t>
                    </w:r>
                  </w:fldSimple>
                  <w:r>
                    <w:t>:  2013 HWC Women's Expo 5K Run</w:t>
                  </w:r>
                  <w:bookmarkEnd w:id="77"/>
                </w:p>
              </w:txbxContent>
            </v:textbox>
            <w10:wrap type="square"/>
          </v:shape>
        </w:pict>
      </w:r>
      <w:r w:rsidR="001E6215">
        <w:rPr>
          <w:noProof/>
          <w:lang w:bidi="ar-SA"/>
        </w:rPr>
        <w:drawing>
          <wp:anchor distT="0" distB="0" distL="114300" distR="114300" simplePos="0" relativeHeight="251696128" behindDoc="0" locked="0" layoutInCell="1" allowOverlap="1">
            <wp:simplePos x="0" y="0"/>
            <wp:positionH relativeFrom="margin">
              <wp:posOffset>2023110</wp:posOffset>
            </wp:positionH>
            <wp:positionV relativeFrom="margin">
              <wp:posOffset>3390900</wp:posOffset>
            </wp:positionV>
            <wp:extent cx="3000375" cy="2019300"/>
            <wp:effectExtent l="19050" t="0" r="9525" b="0"/>
            <wp:wrapSquare wrapText="bothSides"/>
            <wp:docPr id="3" name="Picture 1" descr="G:\SHWC Information\Pictures and Images\5K Run_Walk for Cancer Fundrai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HWC Information\Pictures and Images\5K Run_Walk for Cancer Fundraiser.jpg"/>
                    <pic:cNvPicPr>
                      <a:picLocks noChangeAspect="1" noChangeArrowheads="1"/>
                    </pic:cNvPicPr>
                  </pic:nvPicPr>
                  <pic:blipFill>
                    <a:blip r:embed="rId42" cstate="print"/>
                    <a:srcRect/>
                    <a:stretch>
                      <a:fillRect/>
                    </a:stretch>
                  </pic:blipFill>
                  <pic:spPr bwMode="auto">
                    <a:xfrm>
                      <a:off x="0" y="0"/>
                      <a:ext cx="3000375" cy="2019300"/>
                    </a:xfrm>
                    <a:prstGeom prst="rect">
                      <a:avLst/>
                    </a:prstGeom>
                    <a:noFill/>
                    <a:ln w="9525">
                      <a:noFill/>
                      <a:miter lim="800000"/>
                      <a:headEnd/>
                      <a:tailEnd/>
                    </a:ln>
                  </pic:spPr>
                </pic:pic>
              </a:graphicData>
            </a:graphic>
          </wp:anchor>
        </w:drawing>
      </w:r>
      <w:r w:rsidR="001221B9">
        <w:t>A colleague of mine from the college I work at</w:t>
      </w:r>
      <w:r w:rsidR="00C90071">
        <w:t xml:space="preserve"> joined me and we </w:t>
      </w:r>
      <w:r w:rsidR="00B02B6B">
        <w:t>loaded</w:t>
      </w:r>
      <w:r w:rsidR="001221B9">
        <w:t xml:space="preserve"> up our shotguns and ammo </w:t>
      </w:r>
      <w:r w:rsidR="00B02B6B">
        <w:t xml:space="preserve">into my car </w:t>
      </w:r>
      <w:r w:rsidR="001221B9">
        <w:t>on a cold and rainy October Saturday and headed down to Stigler</w:t>
      </w:r>
      <w:r w:rsidR="00B02B6B">
        <w:t xml:space="preserve">. As we drove down, I hoped the rain would pass. With a dissertation to write, it was not often I got the chance to shoot skeet, and </w:t>
      </w:r>
      <w:proofErr w:type="gramStart"/>
      <w:r w:rsidR="00B02B6B">
        <w:t>since  I</w:t>
      </w:r>
      <w:proofErr w:type="gramEnd"/>
      <w:r w:rsidR="00B02B6B">
        <w:t xml:space="preserve"> figured it was participant observation,  I was looking forward to the “research.” As we drove down, I explained to my colleague what an FQHC was and why an anthropologist would be studying it. “This is exactly why,” I said. “Healt</w:t>
      </w:r>
      <w:r w:rsidR="00C90071">
        <w:t>hcare extends beyond the clinic.</w:t>
      </w:r>
      <w:r w:rsidR="00B02B6B">
        <w:t xml:space="preserve"> </w:t>
      </w:r>
      <w:r w:rsidR="00C90071">
        <w:t>For</w:t>
      </w:r>
      <w:r w:rsidR="00B02B6B">
        <w:t xml:space="preserve"> them, healthcare is a community event.”</w:t>
      </w:r>
      <w:r w:rsidR="000978B9">
        <w:t xml:space="preserve"> </w:t>
      </w:r>
      <w:r w:rsidR="00B02B6B">
        <w:t>Unfortunately, the rain did not pass, and the event was canceled</w:t>
      </w:r>
      <w:r w:rsidR="000978B9">
        <w:t xml:space="preserve">. Under the big white and pink tent in the </w:t>
      </w:r>
      <w:r w:rsidR="000978B9">
        <w:lastRenderedPageBreak/>
        <w:t>parking lot of the Stigler clinic a few days later, however, the Women’s Expo went off according to plan, drawing a record crowd (see chapter one).</w:t>
      </w:r>
      <w:r w:rsidR="00060653" w:rsidRPr="00060653">
        <w:rPr>
          <w:snapToGrid w:val="0"/>
          <w:color w:val="000000"/>
          <w:w w:val="0"/>
          <w:sz w:val="0"/>
          <w:szCs w:val="0"/>
          <w:u w:color="000000"/>
          <w:bdr w:val="none" w:sz="0" w:space="0" w:color="000000"/>
          <w:shd w:val="clear" w:color="000000" w:fill="000000"/>
        </w:rPr>
        <w:t xml:space="preserve"> </w:t>
      </w:r>
    </w:p>
    <w:p w:rsidR="000978B9" w:rsidRDefault="000978B9" w:rsidP="00973F80">
      <w:pPr>
        <w:ind w:right="576" w:firstLine="720"/>
      </w:pPr>
      <w:r>
        <w:t xml:space="preserve">In 2013, HWC added a 5k run and 1 mile </w:t>
      </w:r>
      <w:r w:rsidR="00060653">
        <w:t>walk to the Women’s Health Expo, making the day</w:t>
      </w:r>
      <w:r>
        <w:t xml:space="preserve"> more resemble a Susan G. Komen Race for the Cure</w:t>
      </w:r>
      <w:r w:rsidR="00C90071">
        <w:t xml:space="preserve"> event.</w:t>
      </w:r>
      <w:r w:rsidR="00060653">
        <w:t xml:space="preserve"> </w:t>
      </w:r>
      <w:r w:rsidR="00C90071">
        <w:t>As</w:t>
      </w:r>
      <w:r w:rsidR="00060653">
        <w:t xml:space="preserve"> one would expect, the crowd was even larger, offering not just fellowship, education, and shopping, but exercise as well. Families from across the communities came out to celebrate their loved ones, and their families’, struggles with cancer.</w:t>
      </w:r>
    </w:p>
    <w:p w:rsidR="006228D6" w:rsidRDefault="006228D6" w:rsidP="00973F80">
      <w:pPr>
        <w:ind w:right="576" w:firstLine="720"/>
      </w:pPr>
      <w:r>
        <w:t xml:space="preserve">According to </w:t>
      </w:r>
      <w:r w:rsidR="004721D9">
        <w:t>the National Cancer Institute</w:t>
      </w:r>
      <w:r>
        <w:t xml:space="preserve">, breast cancer incidence rates for all ages and races in Oklahoma </w:t>
      </w:r>
      <w:r w:rsidR="00C90071">
        <w:t>from 2006-2010 we</w:t>
      </w:r>
      <w:r>
        <w:t>re slightly above the U.S. national average, from the same time period, measuring 121.7 and 119.8 respectively</w:t>
      </w:r>
      <w:r w:rsidR="004721D9">
        <w:t xml:space="preserve"> (National Cancer Institute 2014). </w:t>
      </w:r>
      <w:r>
        <w:t xml:space="preserve">Surprisingly, the four county medical service area experience rates lower than the state average: </w:t>
      </w:r>
      <w:r w:rsidR="004721D9">
        <w:t>Sequoyah</w:t>
      </w:r>
      <w:r>
        <w:t xml:space="preserve"> County, 107.5; McIntosh County, 102.8; Haskell County 94.3; and Le Flore County, 94.1. The mortality rate of breast cancer over the same time period</w:t>
      </w:r>
      <w:r w:rsidR="004721D9">
        <w:t xml:space="preserve"> </w:t>
      </w:r>
      <w:r>
        <w:t>for Oklahoma was 23.9 and the U.S., 22.6. For McIntosh County the mortality rate was 29.5, Le Flore County was 28.8, and Sequoyah was 23.7, all well above the national rate. Haskell County did not have a rat</w:t>
      </w:r>
      <w:r w:rsidR="004721D9">
        <w:t>e calculated as there were three or fewer annual deaths from breast cancer. What should be noted from this data, is that while incidence of breast cancer are lower than the state rate in these counties, the mortality rate is significantly higher in McIntosh and Le Flore Counties, and near equal to the state rate in Sequoyah County (National Cancer Institute 2014).</w:t>
      </w:r>
    </w:p>
    <w:p w:rsidR="00635743" w:rsidRDefault="00B35DEF" w:rsidP="00973F80">
      <w:pPr>
        <w:ind w:right="576" w:firstLine="720"/>
      </w:pPr>
      <w:r>
        <w:lastRenderedPageBreak/>
        <w:t>The reasons for the elevated rates of mortality versus incidence are u</w:t>
      </w:r>
      <w:r w:rsidR="00C90071">
        <w:t xml:space="preserve">ndoubtedly multiple and not </w:t>
      </w:r>
      <w:r>
        <w:t xml:space="preserve">well understood. One commonly </w:t>
      </w:r>
      <w:r w:rsidR="001E6215">
        <w:t>cited reason</w:t>
      </w:r>
      <w:r>
        <w:t xml:space="preserve"> is that there are low rates of diagnosis due to lack of regular mammograms after the age of 50. In 2012, HWC reported, however, that only 31.3% of women 40 years of age or older within the medical service area had not had a mammogram within the last three years. The U.S. rate of mammograms for w</w:t>
      </w:r>
      <w:r w:rsidR="00FD21E5">
        <w:t>omen age 50 years or older is 72.7% (CDC 201</w:t>
      </w:r>
      <w:r w:rsidR="00C90071">
        <w:t>4b). The rates are not that</w:t>
      </w:r>
      <w:r w:rsidR="00FD21E5">
        <w:t xml:space="preserve"> statistically divergent, suggesting that other causes may be at play.</w:t>
      </w:r>
    </w:p>
    <w:p w:rsidR="00F4447E" w:rsidRDefault="00513AB7" w:rsidP="00973F80">
      <w:pPr>
        <w:ind w:right="576" w:firstLine="720"/>
      </w:pPr>
      <w:r>
        <w:t>Another common explanation is that rural women tend to take on fatalistic notions of cancer and therefore do not seek screening or treatment (</w:t>
      </w:r>
      <w:r w:rsidR="00F4447E">
        <w:t>Drew and Schoenberg</w:t>
      </w:r>
      <w:r>
        <w:t xml:space="preserve"> </w:t>
      </w:r>
      <w:r w:rsidR="00F4447E">
        <w:t>2011)</w:t>
      </w:r>
      <w:r>
        <w:t>. In terms of</w:t>
      </w:r>
      <w:r w:rsidR="00C90071">
        <w:t xml:space="preserve"> the medicalization of </w:t>
      </w:r>
      <w:proofErr w:type="spellStart"/>
      <w:r w:rsidR="00C90071">
        <w:t>rurality</w:t>
      </w:r>
      <w:proofErr w:type="spellEnd"/>
      <w:r w:rsidR="00F4447E">
        <w:t xml:space="preserve"> argue</w:t>
      </w:r>
      <w:r>
        <w:t xml:space="preserve">d above, this certainly holds true. “Most studies that have drawn on fatalism as a possible explanation for health behaviors have involved populations that tend to be viewed as problematic or ignorant” (Drew and Schoenberg 2100:165), and other </w:t>
      </w:r>
      <w:r w:rsidR="0079543B">
        <w:t>barriers</w:t>
      </w:r>
      <w:r>
        <w:t xml:space="preserve"> such as lack of healthcare and insurance are never addressed.</w:t>
      </w:r>
      <w:r w:rsidR="0079543B">
        <w:t xml:space="preserve"> Drew and Schoenberg (2011) argue instead that</w:t>
      </w:r>
      <w:r w:rsidR="00F4447E">
        <w:t xml:space="preserve"> rural women are often reluctant </w:t>
      </w:r>
      <w:r w:rsidR="0079543B">
        <w:t xml:space="preserve">to seek medical care for cancer because of contextual issues of healthcare, such as </w:t>
      </w:r>
      <w:proofErr w:type="spellStart"/>
      <w:r w:rsidR="0079543B">
        <w:t>economical</w:t>
      </w:r>
      <w:proofErr w:type="spellEnd"/>
      <w:r w:rsidR="0079543B">
        <w:t xml:space="preserve"> constraints, ability of the family to assist, and access to trusted health professionals, among other variables.</w:t>
      </w:r>
    </w:p>
    <w:p w:rsidR="0079543B" w:rsidRDefault="0079543B" w:rsidP="00973F80">
      <w:pPr>
        <w:ind w:right="576" w:firstLine="720"/>
      </w:pPr>
      <w:r>
        <w:t xml:space="preserve">These variables are extremely important to all </w:t>
      </w:r>
      <w:proofErr w:type="gramStart"/>
      <w:r>
        <w:t>healthcare</w:t>
      </w:r>
      <w:proofErr w:type="gramEnd"/>
      <w:r>
        <w:t xml:space="preserve"> in rural areas, as the </w:t>
      </w:r>
      <w:proofErr w:type="spellStart"/>
      <w:r>
        <w:t>chronotopic</w:t>
      </w:r>
      <w:proofErr w:type="spellEnd"/>
      <w:r>
        <w:t xml:space="preserve"> discourses already provided in this chapter show. Indeed, family, poverty, and trust have been central to every health narrative presented. What also appears in each of these health narratives is the ability of HWC to meet these </w:t>
      </w:r>
      <w:r>
        <w:lastRenderedPageBreak/>
        <w:t>needs for effective and beneficial healthcare delivery. HWC fills a gap found in Drew and Schoenberg’s (2011) research for women seeking to deal with cancer</w:t>
      </w:r>
      <w:r w:rsidR="00C90071">
        <w:t xml:space="preserve">. The </w:t>
      </w:r>
      <w:r w:rsidR="009D4093">
        <w:t>opportunity for wellness exists, and HWC celebrates it annually each year.</w:t>
      </w:r>
    </w:p>
    <w:p w:rsidR="009D4093" w:rsidRDefault="009D4093" w:rsidP="00973F80">
      <w:pPr>
        <w:ind w:right="576" w:firstLine="720"/>
      </w:pPr>
      <w:r>
        <w:t>“I think the Women’s Expo is a big part of</w:t>
      </w:r>
      <w:r w:rsidR="00C90071">
        <w:t xml:space="preserve"> our families’ life right now,” </w:t>
      </w:r>
      <w:r>
        <w:t>said Kara, a resident of a county outside of the official HWC m</w:t>
      </w:r>
      <w:r w:rsidR="00C90071">
        <w:t xml:space="preserve">edical service area. “My mom, </w:t>
      </w:r>
      <w:r>
        <w:t xml:space="preserve">she went into the doctor because she was having </w:t>
      </w:r>
      <w:proofErr w:type="gramStart"/>
      <w:r>
        <w:t>a hard</w:t>
      </w:r>
      <w:proofErr w:type="gramEnd"/>
      <w:r>
        <w:t xml:space="preserve"> time breathing, and they asked he</w:t>
      </w:r>
      <w:r w:rsidR="00C90071">
        <w:t>r</w:t>
      </w:r>
      <w:r>
        <w:t xml:space="preserve"> if she had a mammogram recently.” Kara started to tear up a little as we spoke outside of the Women’s Health Expo in 2012, during a break in the rain. “She told them that she never had one, and I think she was like 54 or 55, and they nurse said, </w:t>
      </w:r>
      <w:proofErr w:type="gramStart"/>
      <w:r>
        <w:t>Well</w:t>
      </w:r>
      <w:proofErr w:type="gramEnd"/>
      <w:r>
        <w:t>, it would be a good time to get one.”</w:t>
      </w:r>
    </w:p>
    <w:p w:rsidR="009D4093" w:rsidRDefault="009D4093" w:rsidP="00973F80">
      <w:pPr>
        <w:ind w:right="576" w:firstLine="720"/>
      </w:pPr>
      <w:r>
        <w:t>“I think she was scared to do it, because she waited like a week to get it done, but she went up to the hospital and had it done. They found a lump, it wasn’t too bad, but she needed to have surgery and chemo.” The rain had started to fall again, and we moved back into the tent. “You know we we’re all right, because she had health insurance</w:t>
      </w:r>
      <w:r w:rsidR="00784FF9">
        <w:t>,” Kara continued</w:t>
      </w:r>
      <w:r>
        <w:t xml:space="preserve">. </w:t>
      </w:r>
      <w:r w:rsidR="00784FF9">
        <w:t>“</w:t>
      </w:r>
      <w:r>
        <w:t xml:space="preserve">She is just a proud woman and does not go to the doctor unless there is something real wrong. I guess it had been a while since she went. She only came down to Stigler because she couldn’t get an appointment that day, and she heard they were a good clinic. They </w:t>
      </w:r>
      <w:r w:rsidR="00784FF9">
        <w:t>ended</w:t>
      </w:r>
      <w:r>
        <w:t xml:space="preserve"> up saving her life. If she would have waited, who knows what could have happened.”</w:t>
      </w:r>
    </w:p>
    <w:p w:rsidR="003451F9" w:rsidRDefault="00D47C5E" w:rsidP="001E6215">
      <w:pPr>
        <w:ind w:right="576" w:firstLine="720"/>
      </w:pPr>
      <w:r>
        <w:t>Through my nearly four year relationship with HWC, I heard many stories such as Kara’s. While HWC does no</w:t>
      </w:r>
      <w:r w:rsidR="0027007E">
        <w:t>t offer mammograms and specialist oncology services</w:t>
      </w:r>
      <w:r w:rsidR="00C90071">
        <w:t xml:space="preserve"> directly</w:t>
      </w:r>
      <w:r w:rsidR="0027007E">
        <w:t xml:space="preserve">, their role in empowering women in their healthcare has saved </w:t>
      </w:r>
      <w:r w:rsidR="0027007E">
        <w:lastRenderedPageBreak/>
        <w:t>many lives. HWC partners with various organizations, such a DHHS-Take Charge program, operated through the OSDH Breast and Cervical Cancer Early Detection Program, which offers assistance in obtaining screenings and mammograms. These programs provide a direct need to women in rural areas who might otherwise go to long without regular screenings.</w:t>
      </w:r>
      <w:r w:rsidR="003451F9">
        <w:rPr>
          <w:noProof/>
          <w:lang w:bidi="ar-SA"/>
        </w:rPr>
        <w:drawing>
          <wp:anchor distT="0" distB="0" distL="114300" distR="114300" simplePos="0" relativeHeight="251710464" behindDoc="0" locked="0" layoutInCell="1" allowOverlap="1">
            <wp:simplePos x="0" y="0"/>
            <wp:positionH relativeFrom="margin">
              <wp:posOffset>70485</wp:posOffset>
            </wp:positionH>
            <wp:positionV relativeFrom="margin">
              <wp:posOffset>66675</wp:posOffset>
            </wp:positionV>
            <wp:extent cx="4981575" cy="2886075"/>
            <wp:effectExtent l="19050" t="0" r="9525" b="0"/>
            <wp:wrapSquare wrapText="bothSides"/>
            <wp:docPr id="25" name="Picture 7" descr="C:\Users\Ryan\AppData\Local\Microsoft\Windows\Temporary Internet Files\Content.Word\2011 Women's Ex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yan\AppData\Local\Microsoft\Windows\Temporary Internet Files\Content.Word\2011 Women's Expo.jpg"/>
                    <pic:cNvPicPr>
                      <a:picLocks noChangeAspect="1" noChangeArrowheads="1"/>
                    </pic:cNvPicPr>
                  </pic:nvPicPr>
                  <pic:blipFill>
                    <a:blip r:embed="rId43" cstate="print"/>
                    <a:srcRect/>
                    <a:stretch>
                      <a:fillRect/>
                    </a:stretch>
                  </pic:blipFill>
                  <pic:spPr bwMode="auto">
                    <a:xfrm>
                      <a:off x="0" y="0"/>
                      <a:ext cx="4981575" cy="2886075"/>
                    </a:xfrm>
                    <a:prstGeom prst="rect">
                      <a:avLst/>
                    </a:prstGeom>
                    <a:noFill/>
                    <a:ln w="9525">
                      <a:noFill/>
                      <a:miter lim="800000"/>
                      <a:headEnd/>
                      <a:tailEnd/>
                    </a:ln>
                  </pic:spPr>
                </pic:pic>
              </a:graphicData>
            </a:graphic>
          </wp:anchor>
        </w:drawing>
      </w:r>
    </w:p>
    <w:p w:rsidR="0027007E" w:rsidRDefault="00054667" w:rsidP="00973F80">
      <w:pPr>
        <w:ind w:right="576" w:firstLine="720"/>
      </w:pPr>
      <w:r>
        <w:rPr>
          <w:noProof/>
        </w:rPr>
        <w:pict>
          <v:shape id="_x0000_s1053" type="#_x0000_t202" style="position:absolute;left:0;text-align:left;margin-left:3.15pt;margin-top:-135.3pt;width:419.4pt;height:26.55pt;z-index:251712512;mso-position-horizontal-relative:text;mso-position-vertical-relative:text" stroked="f">
            <v:textbox style="mso-next-textbox:#_x0000_s1053" inset="0,0,0,0">
              <w:txbxContent>
                <w:p w:rsidR="00054667" w:rsidRPr="00501A92" w:rsidRDefault="00054667" w:rsidP="003451F9">
                  <w:pPr>
                    <w:pStyle w:val="Caption"/>
                    <w:rPr>
                      <w:szCs w:val="24"/>
                    </w:rPr>
                  </w:pPr>
                  <w:bookmarkStart w:id="78" w:name="_Toc383387676"/>
                  <w:r>
                    <w:t xml:space="preserve">Figure </w:t>
                  </w:r>
                  <w:fldSimple w:instr=" SEQ Figure \* ARABIC ">
                    <w:r w:rsidR="007A2C8A">
                      <w:rPr>
                        <w:noProof/>
                      </w:rPr>
                      <w:t>16</w:t>
                    </w:r>
                  </w:fldSimple>
                  <w:r>
                    <w:t>: Women's Expo inside the Stigler Clinic.</w:t>
                  </w:r>
                  <w:bookmarkEnd w:id="78"/>
                </w:p>
              </w:txbxContent>
            </v:textbox>
            <w10:wrap type="square"/>
          </v:shape>
        </w:pict>
      </w:r>
      <w:r w:rsidR="0027007E">
        <w:t>The role of HWC in promoting breast health goes much further than medical intervention. The</w:t>
      </w:r>
      <w:r w:rsidR="00C90071">
        <w:t>y</w:t>
      </w:r>
      <w:r w:rsidR="0027007E">
        <w:t xml:space="preserve"> offer a place within the community where women’s health issues can be addressed, explored, and negotiated. Many rural areas are not afforded this opportunity, and consequently, many women suffer in fear, isolation, and embarrassment. Silvia, and older woman who I had met in Sequoyah County, believed</w:t>
      </w:r>
      <w:r w:rsidR="003F35C5">
        <w:t xml:space="preserve"> that </w:t>
      </w:r>
      <w:r w:rsidR="0027007E">
        <w:t xml:space="preserve">support alone, aside from the medical treatment, is what </w:t>
      </w:r>
      <w:r w:rsidR="003F35C5">
        <w:t xml:space="preserve">truly </w:t>
      </w:r>
      <w:r w:rsidR="0027007E">
        <w:t>saves lives.</w:t>
      </w:r>
    </w:p>
    <w:p w:rsidR="0027007E" w:rsidRDefault="0027007E" w:rsidP="00973F80">
      <w:pPr>
        <w:ind w:right="576" w:firstLine="720"/>
      </w:pPr>
      <w:r>
        <w:tab/>
      </w:r>
    </w:p>
    <w:p w:rsidR="003F35C5" w:rsidRDefault="00074EEF" w:rsidP="00973F80">
      <w:pPr>
        <w:ind w:right="576" w:firstLine="720"/>
      </w:pPr>
      <w:r>
        <w:t>14</w:t>
      </w:r>
      <w:r w:rsidR="003F35C5">
        <w:t xml:space="preserve">9) </w:t>
      </w:r>
      <w:r w:rsidR="0027007E">
        <w:t xml:space="preserve">I was with one of my friends every day when she went through </w:t>
      </w:r>
    </w:p>
    <w:p w:rsidR="003F35C5" w:rsidRDefault="003F35C5" w:rsidP="00973F80">
      <w:pPr>
        <w:ind w:right="576" w:firstLine="720"/>
      </w:pPr>
      <w:proofErr w:type="gramStart"/>
      <w:r>
        <w:lastRenderedPageBreak/>
        <w:t>1</w:t>
      </w:r>
      <w:r w:rsidR="00074EEF">
        <w:t>5</w:t>
      </w:r>
      <w:r>
        <w:t xml:space="preserve">0) </w:t>
      </w:r>
      <w:r w:rsidR="0027007E">
        <w:t>chemotherapy</w:t>
      </w:r>
      <w:r>
        <w:t>.</w:t>
      </w:r>
      <w:proofErr w:type="gramEnd"/>
      <w:r>
        <w:t xml:space="preserve"> I remember we we’re both so scared, because we </w:t>
      </w:r>
    </w:p>
    <w:p w:rsidR="003F35C5" w:rsidRDefault="00074EEF" w:rsidP="00973F80">
      <w:pPr>
        <w:ind w:right="576" w:firstLine="720"/>
      </w:pPr>
      <w:r>
        <w:t>15</w:t>
      </w:r>
      <w:r w:rsidR="003F35C5">
        <w:t xml:space="preserve">1) did not know much about breast cancer. When I went to school, we </w:t>
      </w:r>
    </w:p>
    <w:p w:rsidR="003F35C5" w:rsidRDefault="00074EEF" w:rsidP="00973F80">
      <w:pPr>
        <w:ind w:right="576" w:firstLine="720"/>
      </w:pPr>
      <w:r>
        <w:t>15</w:t>
      </w:r>
      <w:r w:rsidR="003F35C5">
        <w:t xml:space="preserve">2) didn’t learn about those things. I read some things here and there as </w:t>
      </w:r>
    </w:p>
    <w:p w:rsidR="003F35C5" w:rsidRDefault="00074EEF" w:rsidP="00973F80">
      <w:pPr>
        <w:ind w:right="576" w:firstLine="720"/>
      </w:pPr>
      <w:r>
        <w:t>15</w:t>
      </w:r>
      <w:r w:rsidR="003F35C5">
        <w:t xml:space="preserve">3) I got older in magazines and such, but we really didn’t know. The </w:t>
      </w:r>
    </w:p>
    <w:p w:rsidR="003F35C5" w:rsidRDefault="00074EEF" w:rsidP="00973F80">
      <w:pPr>
        <w:ind w:right="576" w:firstLine="720"/>
      </w:pPr>
      <w:r>
        <w:t>15</w:t>
      </w:r>
      <w:r w:rsidR="003F35C5">
        <w:t xml:space="preserve">4) doctor, in Ft. Smith, he was foreign, we couldn’t really understand </w:t>
      </w:r>
    </w:p>
    <w:p w:rsidR="003F35C5" w:rsidRDefault="00074EEF" w:rsidP="00973F80">
      <w:pPr>
        <w:ind w:right="576" w:firstLine="720"/>
      </w:pPr>
      <w:proofErr w:type="gramStart"/>
      <w:r>
        <w:t>15</w:t>
      </w:r>
      <w:r w:rsidR="003F35C5">
        <w:t>5) him.</w:t>
      </w:r>
      <w:proofErr w:type="gramEnd"/>
      <w:r w:rsidR="003F35C5">
        <w:t xml:space="preserve"> She just did what she was told, and I drove her back and forth </w:t>
      </w:r>
    </w:p>
    <w:p w:rsidR="003F35C5" w:rsidRDefault="00074EEF" w:rsidP="00973F80">
      <w:pPr>
        <w:ind w:right="576" w:firstLine="720"/>
      </w:pPr>
      <w:r>
        <w:t>15</w:t>
      </w:r>
      <w:r w:rsidR="003F35C5">
        <w:t xml:space="preserve">6) and took care of her. She was so sick, and it was just me and her. </w:t>
      </w:r>
    </w:p>
    <w:p w:rsidR="003F35C5" w:rsidRDefault="00074EEF" w:rsidP="00973F80">
      <w:pPr>
        <w:ind w:right="576" w:firstLine="720"/>
      </w:pPr>
      <w:r>
        <w:t>15</w:t>
      </w:r>
      <w:r w:rsidR="003F35C5">
        <w:t xml:space="preserve">7) </w:t>
      </w:r>
      <w:proofErr w:type="gramStart"/>
      <w:r w:rsidR="003F35C5">
        <w:t>She</w:t>
      </w:r>
      <w:proofErr w:type="gramEnd"/>
      <w:r w:rsidR="003F35C5">
        <w:t xml:space="preserve"> died fairly quickly after the first chemotherapy. She was so far </w:t>
      </w:r>
    </w:p>
    <w:p w:rsidR="003F35C5" w:rsidRDefault="00074EEF" w:rsidP="00973F80">
      <w:pPr>
        <w:ind w:right="576" w:firstLine="720"/>
      </w:pPr>
      <w:r>
        <w:t>15</w:t>
      </w:r>
      <w:r w:rsidR="003F35C5">
        <w:t xml:space="preserve">8) along, it was just too much. The doctor said she had a good chance, </w:t>
      </w:r>
    </w:p>
    <w:p w:rsidR="003F35C5" w:rsidRDefault="00074EEF" w:rsidP="00973F80">
      <w:pPr>
        <w:ind w:right="576" w:firstLine="720"/>
      </w:pPr>
      <w:r>
        <w:t>15</w:t>
      </w:r>
      <w:r w:rsidR="003F35C5">
        <w:t xml:space="preserve">9) but I think she was so scared. We just didn’t know how to cope. </w:t>
      </w:r>
    </w:p>
    <w:p w:rsidR="0027007E" w:rsidRDefault="00074EEF" w:rsidP="00973F80">
      <w:pPr>
        <w:ind w:right="576" w:firstLine="720"/>
      </w:pPr>
      <w:proofErr w:type="gramStart"/>
      <w:r>
        <w:t>16</w:t>
      </w:r>
      <w:r w:rsidR="003F35C5">
        <w:t>0) with it.</w:t>
      </w:r>
      <w:proofErr w:type="gramEnd"/>
    </w:p>
    <w:p w:rsidR="0027007E" w:rsidRDefault="0027007E" w:rsidP="000978B9">
      <w:pPr>
        <w:ind w:firstLine="720"/>
      </w:pPr>
    </w:p>
    <w:p w:rsidR="00FD21E5" w:rsidRDefault="00B206F7" w:rsidP="00303D9D">
      <w:pPr>
        <w:ind w:right="576" w:firstLine="720"/>
      </w:pPr>
      <w:r>
        <w:t>Silvia’s narrative about breast cancer is one that resonates with many of the older women in eastern Oklaho</w:t>
      </w:r>
      <w:r w:rsidR="00C90071">
        <w:t>ma. Alone, scared, ill-informed;</w:t>
      </w:r>
      <w:r>
        <w:t xml:space="preserve"> these a</w:t>
      </w:r>
      <w:r w:rsidR="00B246AF">
        <w:t xml:space="preserve">re all topics that emerge. Women’s health issues, or sexual anatomy, were not widely taught for her generation, so when the doctor is describing anatomy in lines 150 through 155, Silvia and her friend, were “lost.” The family and community </w:t>
      </w:r>
      <w:r w:rsidR="00C90071">
        <w:t>support was also missing.</w:t>
      </w:r>
      <w:r w:rsidR="00B246AF">
        <w:t xml:space="preserve"> </w:t>
      </w:r>
      <w:r w:rsidR="00C90071">
        <w:t>Like</w:t>
      </w:r>
      <w:r w:rsidR="00B246AF">
        <w:t xml:space="preserve"> education, </w:t>
      </w:r>
      <w:r w:rsidR="00C90071">
        <w:t xml:space="preserve">this </w:t>
      </w:r>
      <w:r w:rsidR="00B246AF">
        <w:t>is not necessarily a</w:t>
      </w:r>
      <w:r w:rsidR="00074CBE">
        <w:t xml:space="preserve"> rural issue. The distance</w:t>
      </w:r>
      <w:r w:rsidR="00B246AF">
        <w:t xml:space="preserve"> to Ft. Smith</w:t>
      </w:r>
      <w:r w:rsidR="00074CBE">
        <w:t>, Arkansas</w:t>
      </w:r>
      <w:r w:rsidR="00B246AF">
        <w:t xml:space="preserve">, </w:t>
      </w:r>
      <w:r w:rsidR="00074CBE">
        <w:t xml:space="preserve">a perceived place of health knowledge, </w:t>
      </w:r>
      <w:r w:rsidR="00B246AF">
        <w:t>however, is a significant issue for older women from rural areas.</w:t>
      </w:r>
    </w:p>
    <w:p w:rsidR="00B246AF" w:rsidRDefault="00B246AF" w:rsidP="00303D9D">
      <w:pPr>
        <w:ind w:right="576" w:firstLine="720"/>
      </w:pPr>
    </w:p>
    <w:p w:rsidR="00303D9D" w:rsidRDefault="002B12B2" w:rsidP="00303D9D">
      <w:pPr>
        <w:ind w:left="720" w:right="576"/>
      </w:pPr>
      <w:r>
        <w:t xml:space="preserve">161) </w:t>
      </w:r>
      <w:r w:rsidR="00B246AF">
        <w:t xml:space="preserve">A few years later, I heard about the </w:t>
      </w:r>
      <w:proofErr w:type="spellStart"/>
      <w:r w:rsidR="00B246AF">
        <w:t>Wome</w:t>
      </w:r>
      <w:r w:rsidR="00303D9D">
        <w:t>ns</w:t>
      </w:r>
      <w:proofErr w:type="spellEnd"/>
      <w:r w:rsidR="00303D9D">
        <w:t xml:space="preserve">’ Expo. I go to the clinic </w:t>
      </w:r>
    </w:p>
    <w:p w:rsidR="00303D9D" w:rsidRDefault="00303D9D" w:rsidP="00303D9D">
      <w:pPr>
        <w:ind w:left="720" w:right="576"/>
      </w:pPr>
      <w:r>
        <w:t>162) in</w:t>
      </w:r>
      <w:r w:rsidR="002B12B2">
        <w:t xml:space="preserve"> </w:t>
      </w:r>
      <w:r w:rsidR="00B246AF">
        <w:t xml:space="preserve">Sallisaw and they had some information about </w:t>
      </w:r>
      <w:r>
        <w:t xml:space="preserve">it. I was still </w:t>
      </w:r>
    </w:p>
    <w:p w:rsidR="00303D9D" w:rsidRDefault="00303D9D" w:rsidP="00303D9D">
      <w:pPr>
        <w:ind w:left="720" w:right="576"/>
      </w:pPr>
      <w:r>
        <w:lastRenderedPageBreak/>
        <w:t>163) grieving, and I</w:t>
      </w:r>
      <w:r w:rsidR="002B12B2">
        <w:t xml:space="preserve"> </w:t>
      </w:r>
      <w:r w:rsidR="00B246AF">
        <w:t xml:space="preserve">thought, I could continue to be sad, or I could go learn </w:t>
      </w:r>
    </w:p>
    <w:p w:rsidR="00303D9D" w:rsidRDefault="00303D9D" w:rsidP="00303D9D">
      <w:pPr>
        <w:ind w:left="720" w:right="576"/>
      </w:pPr>
      <w:r>
        <w:t xml:space="preserve">164) </w:t>
      </w:r>
      <w:r w:rsidR="00B246AF">
        <w:t xml:space="preserve">more about breast cancer. I thought I could help other women in my </w:t>
      </w:r>
    </w:p>
    <w:p w:rsidR="00303D9D" w:rsidRDefault="00303D9D" w:rsidP="00303D9D">
      <w:pPr>
        <w:ind w:left="720" w:right="576"/>
      </w:pPr>
      <w:proofErr w:type="gramStart"/>
      <w:r>
        <w:t xml:space="preserve">165) </w:t>
      </w:r>
      <w:r w:rsidR="00B246AF">
        <w:t>church.</w:t>
      </w:r>
      <w:proofErr w:type="gramEnd"/>
      <w:r w:rsidR="00B246AF">
        <w:t xml:space="preserve"> So I went down. I learned so much, so many things I did not </w:t>
      </w:r>
    </w:p>
    <w:p w:rsidR="00303D9D" w:rsidRDefault="00303D9D" w:rsidP="00303D9D">
      <w:pPr>
        <w:ind w:left="720" w:right="576"/>
      </w:pPr>
      <w:r>
        <w:t xml:space="preserve">166) </w:t>
      </w:r>
      <w:r w:rsidR="00B246AF">
        <w:t xml:space="preserve">know. There were some many places in our community that could </w:t>
      </w:r>
    </w:p>
    <w:p w:rsidR="00303D9D" w:rsidRDefault="00303D9D" w:rsidP="00303D9D">
      <w:pPr>
        <w:ind w:left="720" w:right="576"/>
      </w:pPr>
      <w:r>
        <w:t xml:space="preserve">167) </w:t>
      </w:r>
      <w:r w:rsidR="00B246AF">
        <w:t xml:space="preserve">have helped us, but we didn’t know about them. When you live out </w:t>
      </w:r>
    </w:p>
    <w:p w:rsidR="00303D9D" w:rsidRDefault="00303D9D" w:rsidP="00303D9D">
      <w:pPr>
        <w:ind w:left="720" w:right="576"/>
      </w:pPr>
      <w:r>
        <w:t xml:space="preserve">168) </w:t>
      </w:r>
      <w:r w:rsidR="00B246AF">
        <w:t xml:space="preserve">here, you have your family and friends, your church, and so on, but </w:t>
      </w:r>
    </w:p>
    <w:p w:rsidR="00B246AF" w:rsidRDefault="00303D9D" w:rsidP="00303D9D">
      <w:pPr>
        <w:ind w:left="720" w:right="576"/>
      </w:pPr>
      <w:r>
        <w:t xml:space="preserve">169) </w:t>
      </w:r>
      <w:r w:rsidR="00B246AF">
        <w:t>you never</w:t>
      </w:r>
      <w:r w:rsidR="00074CBE">
        <w:t xml:space="preserve"> get exposed to these sorts of things,</w:t>
      </w:r>
      <w:r w:rsidR="003451F9">
        <w:t xml:space="preserve"> </w:t>
      </w:r>
      <w:r w:rsidR="00074CBE">
        <w:t>at</w:t>
      </w:r>
      <w:r w:rsidR="002B12B2">
        <w:t xml:space="preserve"> least at my age.</w:t>
      </w:r>
    </w:p>
    <w:p w:rsidR="00074CBE" w:rsidRDefault="00074CBE" w:rsidP="00303D9D">
      <w:pPr>
        <w:ind w:left="720" w:right="576"/>
      </w:pPr>
    </w:p>
    <w:p w:rsidR="00074CBE" w:rsidRDefault="00074CBE" w:rsidP="00303D9D">
      <w:pPr>
        <w:ind w:right="576" w:firstLine="720"/>
      </w:pPr>
      <w:r>
        <w:t>For Silvia, the Women’s Expo was not only a place to gain knowledge, but</w:t>
      </w:r>
      <w:r w:rsidR="00C90071">
        <w:t xml:space="preserve"> a</w:t>
      </w:r>
      <w:r>
        <w:t xml:space="preserve"> place to heal, to transform the tragedy of her </w:t>
      </w:r>
      <w:r w:rsidR="007862D9">
        <w:t>friend’s</w:t>
      </w:r>
      <w:r>
        <w:t xml:space="preserve"> death into an opportunity to make a meaningful difference (168 through164). She also discovered, to her surprise, and her dismay, that there were resources available to </w:t>
      </w:r>
      <w:r w:rsidR="007862D9">
        <w:t>assist</w:t>
      </w:r>
      <w:r w:rsidR="00C90071">
        <w:t xml:space="preserve"> women</w:t>
      </w:r>
      <w:r>
        <w:t>, but her and her friend had not heard about them. Silvia would l</w:t>
      </w:r>
      <w:r w:rsidR="007862D9">
        <w:t>a</w:t>
      </w:r>
      <w:r>
        <w:t xml:space="preserve">ter tell me that she and her friends do </w:t>
      </w:r>
      <w:r w:rsidR="007862D9">
        <w:t>not use the internet, or watch much television other than the news and PBS. It had not been communicated to her that resources existed when her friend was diagnosed. For Silvia, whose social world revolved around family, friends, and church, exposure to women’s health was nonexistent. Her community had been missed by public health efforts.</w:t>
      </w:r>
    </w:p>
    <w:p w:rsidR="002B12B2" w:rsidRDefault="002B12B2" w:rsidP="00303D9D">
      <w:pPr>
        <w:ind w:left="720" w:right="576"/>
      </w:pPr>
    </w:p>
    <w:p w:rsidR="00B400F9" w:rsidRDefault="002B12B2" w:rsidP="00B400F9">
      <w:pPr>
        <w:ind w:left="720" w:right="576"/>
      </w:pPr>
      <w:r>
        <w:t xml:space="preserve">170) I remember there was this young lady from the clinic, she had some </w:t>
      </w:r>
    </w:p>
    <w:p w:rsidR="00B400F9" w:rsidRDefault="00B400F9" w:rsidP="00B400F9">
      <w:pPr>
        <w:ind w:left="720" w:right="576"/>
      </w:pPr>
      <w:r>
        <w:t xml:space="preserve">171) </w:t>
      </w:r>
      <w:r w:rsidR="002B12B2">
        <w:t xml:space="preserve">fake breasts on a table to show you how to feel for lumps. I was </w:t>
      </w:r>
    </w:p>
    <w:p w:rsidR="00B400F9" w:rsidRDefault="00B400F9" w:rsidP="00B400F9">
      <w:pPr>
        <w:ind w:left="720" w:right="576"/>
      </w:pPr>
      <w:r>
        <w:t xml:space="preserve">172) </w:t>
      </w:r>
      <w:r w:rsidR="002B12B2">
        <w:t>embarrassed at first, but she was so sweet and talked to me</w:t>
      </w:r>
      <w:r>
        <w:t xml:space="preserve">, and told </w:t>
      </w:r>
    </w:p>
    <w:p w:rsidR="00B400F9" w:rsidRDefault="00B400F9" w:rsidP="00B400F9">
      <w:pPr>
        <w:ind w:left="720" w:right="576"/>
      </w:pPr>
      <w:proofErr w:type="gramStart"/>
      <w:r>
        <w:t>173) me how to explain it</w:t>
      </w:r>
      <w:r w:rsidR="002B12B2">
        <w:t xml:space="preserve"> to my friends.</w:t>
      </w:r>
      <w:proofErr w:type="gramEnd"/>
      <w:r w:rsidR="002B12B2">
        <w:t xml:space="preserve"> Now, I talk about it a lot. I would </w:t>
      </w:r>
    </w:p>
    <w:p w:rsidR="00B400F9" w:rsidRDefault="00B400F9" w:rsidP="00B400F9">
      <w:pPr>
        <w:ind w:left="720" w:right="576"/>
      </w:pPr>
      <w:r>
        <w:lastRenderedPageBreak/>
        <w:t xml:space="preserve">174) </w:t>
      </w:r>
      <w:r w:rsidR="002B12B2">
        <w:t xml:space="preserve">have never said the word breast in front of a man before, but here I </w:t>
      </w:r>
    </w:p>
    <w:p w:rsidR="00B400F9" w:rsidRDefault="00B400F9" w:rsidP="00B400F9">
      <w:pPr>
        <w:ind w:left="720" w:right="576"/>
      </w:pPr>
      <w:r>
        <w:t xml:space="preserve">175) </w:t>
      </w:r>
      <w:r w:rsidR="002B12B2">
        <w:t xml:space="preserve">am talking to you about it. It is wonderful to see our young ladies </w:t>
      </w:r>
    </w:p>
    <w:p w:rsidR="00B400F9" w:rsidRDefault="00B400F9" w:rsidP="00B400F9">
      <w:pPr>
        <w:ind w:left="720" w:right="576"/>
      </w:pPr>
      <w:r>
        <w:t xml:space="preserve">176) </w:t>
      </w:r>
      <w:r w:rsidR="002B12B2">
        <w:t xml:space="preserve">taking charge of their health and educating the young girls, moms, </w:t>
      </w:r>
    </w:p>
    <w:p w:rsidR="00B400F9" w:rsidRDefault="00B400F9" w:rsidP="00B400F9">
      <w:pPr>
        <w:ind w:left="720" w:right="576"/>
      </w:pPr>
      <w:proofErr w:type="gramStart"/>
      <w:r>
        <w:t xml:space="preserve">177) </w:t>
      </w:r>
      <w:r w:rsidR="002B12B2">
        <w:t>grandmas.</w:t>
      </w:r>
      <w:proofErr w:type="gramEnd"/>
      <w:r w:rsidR="002B12B2">
        <w:t xml:space="preserve"> It is what we need. The doctors, they are so scientific </w:t>
      </w:r>
    </w:p>
    <w:p w:rsidR="00B400F9" w:rsidRDefault="00B400F9" w:rsidP="00B400F9">
      <w:pPr>
        <w:ind w:left="720" w:right="576"/>
      </w:pPr>
      <w:proofErr w:type="gramStart"/>
      <w:r>
        <w:t xml:space="preserve">178) </w:t>
      </w:r>
      <w:r w:rsidR="002B12B2">
        <w:t>about it.</w:t>
      </w:r>
      <w:proofErr w:type="gramEnd"/>
      <w:r w:rsidR="002B12B2">
        <w:t xml:space="preserve"> These girls, they just talk and help you understand. That’s </w:t>
      </w:r>
    </w:p>
    <w:p w:rsidR="002B12B2" w:rsidRDefault="00B400F9" w:rsidP="00B400F9">
      <w:pPr>
        <w:ind w:left="720" w:right="576"/>
      </w:pPr>
      <w:r>
        <w:t xml:space="preserve">179) </w:t>
      </w:r>
      <w:r w:rsidR="002B12B2">
        <w:t>what people pay attention to, that’s what saves lives.</w:t>
      </w:r>
    </w:p>
    <w:p w:rsidR="007862D9" w:rsidRDefault="007862D9" w:rsidP="00303D9D">
      <w:pPr>
        <w:pStyle w:val="BlockQuotation"/>
        <w:ind w:left="0" w:right="576"/>
      </w:pPr>
    </w:p>
    <w:p w:rsidR="004A5E28" w:rsidRDefault="00054667" w:rsidP="00303D9D">
      <w:pPr>
        <w:ind w:right="576"/>
      </w:pPr>
      <w:r>
        <w:rPr>
          <w:noProof/>
        </w:rPr>
        <w:pict>
          <v:shape id="_x0000_s1051" type="#_x0000_t202" style="position:absolute;margin-left:178.05pt;margin-top:429pt;width:208.5pt;height:33.6pt;z-index:251706368;mso-position-horizontal-relative:margin;mso-position-vertical-relative:margin" stroked="f">
            <v:textbox style="mso-next-textbox:#_x0000_s1051" inset="0,0,0,0">
              <w:txbxContent>
                <w:p w:rsidR="00054667" w:rsidRPr="00D26A7D" w:rsidRDefault="00054667" w:rsidP="00B400F9">
                  <w:pPr>
                    <w:pStyle w:val="Caption"/>
                    <w:rPr>
                      <w:noProof/>
                      <w:szCs w:val="24"/>
                    </w:rPr>
                  </w:pPr>
                  <w:bookmarkStart w:id="79" w:name="_Toc383387677"/>
                  <w:r>
                    <w:t xml:space="preserve">Figure </w:t>
                  </w:r>
                  <w:fldSimple w:instr=" SEQ Figure \* ARABIC ">
                    <w:r w:rsidR="007A2C8A">
                      <w:rPr>
                        <w:noProof/>
                      </w:rPr>
                      <w:t>17</w:t>
                    </w:r>
                  </w:fldSimple>
                  <w:r>
                    <w:t>: Self-Examination Education at the HWC Women's Expo.</w:t>
                  </w:r>
                  <w:bookmarkEnd w:id="79"/>
                </w:p>
              </w:txbxContent>
            </v:textbox>
            <w10:wrap type="square" anchorx="margin" anchory="margin"/>
          </v:shape>
        </w:pict>
      </w:r>
      <w:r w:rsidR="003451F9">
        <w:rPr>
          <w:noProof/>
          <w:lang w:bidi="ar-SA"/>
        </w:rPr>
        <w:drawing>
          <wp:anchor distT="0" distB="0" distL="114300" distR="114300" simplePos="0" relativeHeight="251704320" behindDoc="0" locked="0" layoutInCell="1" allowOverlap="1">
            <wp:simplePos x="0" y="0"/>
            <wp:positionH relativeFrom="margin">
              <wp:posOffset>2299335</wp:posOffset>
            </wp:positionH>
            <wp:positionV relativeFrom="margin">
              <wp:posOffset>2209800</wp:posOffset>
            </wp:positionV>
            <wp:extent cx="2647950" cy="3124200"/>
            <wp:effectExtent l="19050" t="0" r="0" b="0"/>
            <wp:wrapSquare wrapText="bothSides"/>
            <wp:docPr id="20" name="Picture 1" descr="C:\Users\Ryan\AppData\Local\Microsoft\Windows\Temporary Internet Files\Content.Word\Education Booth at Women's Ex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yan\AppData\Local\Microsoft\Windows\Temporary Internet Files\Content.Word\Education Booth at Women's Expo.jpg"/>
                    <pic:cNvPicPr>
                      <a:picLocks noChangeAspect="1" noChangeArrowheads="1"/>
                    </pic:cNvPicPr>
                  </pic:nvPicPr>
                  <pic:blipFill>
                    <a:blip r:embed="rId44" cstate="print"/>
                    <a:srcRect/>
                    <a:stretch>
                      <a:fillRect/>
                    </a:stretch>
                  </pic:blipFill>
                  <pic:spPr bwMode="auto">
                    <a:xfrm>
                      <a:off x="0" y="0"/>
                      <a:ext cx="2647950" cy="3124200"/>
                    </a:xfrm>
                    <a:prstGeom prst="rect">
                      <a:avLst/>
                    </a:prstGeom>
                    <a:noFill/>
                    <a:ln w="9525">
                      <a:noFill/>
                      <a:miter lim="800000"/>
                      <a:headEnd/>
                      <a:tailEnd/>
                    </a:ln>
                  </pic:spPr>
                </pic:pic>
              </a:graphicData>
            </a:graphic>
          </wp:anchor>
        </w:drawing>
      </w:r>
      <w:r w:rsidR="007862D9">
        <w:tab/>
        <w:t xml:space="preserve">In lines 170 through 179, Silvia describes the powerful impact the HWCs Women’s Expo has on community health. A young, local woman took the time to teach her what she desperately wanted to know, to make her feel empowered in her own, and her friends’ health. As she describes in lines 176 through 179, the young lady did not explain breast health and self-examination, she taught it, and taught her how to teach it (172 and 173). She came away feeling in charge of her health and her body, able to discuss </w:t>
      </w:r>
      <w:r w:rsidR="00D007C2">
        <w:t xml:space="preserve">a </w:t>
      </w:r>
      <w:r w:rsidR="007862D9">
        <w:t xml:space="preserve">topic that had once been taboo (173 and 174). </w:t>
      </w:r>
    </w:p>
    <w:p w:rsidR="00F47395" w:rsidRDefault="004A5E28" w:rsidP="003451F9">
      <w:pPr>
        <w:ind w:right="576"/>
      </w:pPr>
      <w:r>
        <w:tab/>
        <w:t>Silvia’s narrative</w:t>
      </w:r>
      <w:r w:rsidR="0085199E">
        <w:t xml:space="preserve"> of health</w:t>
      </w:r>
      <w:r>
        <w:t xml:space="preserve"> shares a </w:t>
      </w:r>
      <w:proofErr w:type="spellStart"/>
      <w:r>
        <w:t>chronotopic</w:t>
      </w:r>
      <w:proofErr w:type="spellEnd"/>
      <w:r>
        <w:t xml:space="preserve"> frame similar to those of Greg and Violet. The emphasis of knowledge, taking charge of health, </w:t>
      </w:r>
      <w:proofErr w:type="spellStart"/>
      <w:r>
        <w:t>rurality</w:t>
      </w:r>
      <w:proofErr w:type="spellEnd"/>
      <w:r w:rsidR="0085199E">
        <w:t xml:space="preserve">, and how healthiness should be defined all emerge in Silvia’s discourse. The temporality of Silvia’s discourse, however, differs from the others. While Silvia </w:t>
      </w:r>
      <w:r w:rsidR="0085199E">
        <w:lastRenderedPageBreak/>
        <w:t xml:space="preserve">connects her education and rural past with breast cancer, the focus of her </w:t>
      </w:r>
      <w:proofErr w:type="spellStart"/>
      <w:r w:rsidR="008A6947">
        <w:t>chronotopic</w:t>
      </w:r>
      <w:proofErr w:type="spellEnd"/>
      <w:r w:rsidR="008A6947">
        <w:t xml:space="preserve"> frame is the future.</w:t>
      </w:r>
      <w:r w:rsidR="0085199E">
        <w:t xml:space="preserve"> This future does not focus on her exclusively. Though she plans to take the knowledge she has learned to help her friends at church, Silvia’s discourse, particularly lines 174-179 is temporally and spatially deictic, constructing a better “place,” because a new, empowered generation of women are taking charge of their health.</w:t>
      </w:r>
      <w:r w:rsidR="00EE471D">
        <w:t xml:space="preserve"> </w:t>
      </w:r>
      <w:r w:rsidR="0085199E">
        <w:t xml:space="preserve">Silvia witnessed </w:t>
      </w:r>
      <w:r w:rsidR="007862D9">
        <w:t>a shift in</w:t>
      </w:r>
      <w:r>
        <w:t xml:space="preserve"> the younger generation of women taking control of breast health and defining and explaining it in their own terms. The HWC provides a sphere of communicability surrounding wellness and women’s health that rejects the external patriarchy of clinical medicine, offering instead a localized communicative environment where women and men, doctors and patients construct discourses of wellness that empower them with knowledge and resources.</w:t>
      </w:r>
    </w:p>
    <w:p w:rsidR="003451F9" w:rsidRDefault="00D007C2" w:rsidP="00303D9D">
      <w:pPr>
        <w:pStyle w:val="Heading2"/>
        <w:ind w:right="576"/>
      </w:pPr>
      <w:r>
        <w:t xml:space="preserve"> </w:t>
      </w:r>
    </w:p>
    <w:p w:rsidR="008C1310" w:rsidRDefault="00F47395" w:rsidP="00303D9D">
      <w:pPr>
        <w:pStyle w:val="Heading2"/>
        <w:ind w:right="576"/>
      </w:pPr>
      <w:bookmarkStart w:id="80" w:name="_Toc384663581"/>
      <w:r>
        <w:t>A Better Public(s) Health Return through FQHCs</w:t>
      </w:r>
      <w:bookmarkEnd w:id="80"/>
    </w:p>
    <w:p w:rsidR="006D416C" w:rsidRDefault="008C1310" w:rsidP="00303D9D">
      <w:pPr>
        <w:ind w:right="576"/>
      </w:pPr>
      <w:r>
        <w:tab/>
        <w:t>As was discussed above, spheres of communicability construct subjectivities which are acted upon. In respect to biomedicine, bodies, absent of mind, are constructed upon</w:t>
      </w:r>
      <w:r w:rsidR="00D007C2">
        <w:t>, and</w:t>
      </w:r>
      <w:r>
        <w:t xml:space="preserve"> which the medical gaze regulates, sorts, and classifies. The gaze, and the power it yields upon the social and political, is not accessible to those without the social and linguistic capital of the highest echelons of society. The gaze, and the sphere</w:t>
      </w:r>
      <w:r w:rsidR="00FD0A5A">
        <w:t>s</w:t>
      </w:r>
      <w:r>
        <w:t xml:space="preserve"> </w:t>
      </w:r>
      <w:r w:rsidR="00D007C2">
        <w:t>of communicability that support</w:t>
      </w:r>
      <w:r>
        <w:t xml:space="preserve"> it</w:t>
      </w:r>
      <w:r w:rsidR="00FD0A5A">
        <w:t>, is thus insulated. P</w:t>
      </w:r>
      <w:r>
        <w:t>ower is consolidate</w:t>
      </w:r>
      <w:r w:rsidR="00FD0A5A">
        <w:t>d, and the public</w:t>
      </w:r>
      <w:r w:rsidR="00512B7C">
        <w:t>(</w:t>
      </w:r>
      <w:r w:rsidR="00FD0A5A">
        <w:t>s</w:t>
      </w:r>
      <w:r w:rsidR="00512B7C">
        <w:t>)</w:t>
      </w:r>
      <w:r w:rsidR="00FD0A5A">
        <w:t xml:space="preserve"> upo</w:t>
      </w:r>
      <w:r w:rsidR="00D007C2">
        <w:t xml:space="preserve">n which said power is </w:t>
      </w:r>
      <w:proofErr w:type="gramStart"/>
      <w:r w:rsidR="00D007C2">
        <w:t xml:space="preserve">subjected </w:t>
      </w:r>
      <w:r w:rsidR="00FD0A5A">
        <w:t xml:space="preserve"> lack</w:t>
      </w:r>
      <w:proofErr w:type="gramEnd"/>
      <w:r w:rsidR="00FD0A5A">
        <w:t xml:space="preserve"> the authority to produce </w:t>
      </w:r>
      <w:r w:rsidR="00512B7C">
        <w:t>meaningful</w:t>
      </w:r>
      <w:r w:rsidR="00FD0A5A">
        <w:t xml:space="preserve"> ce</w:t>
      </w:r>
      <w:r w:rsidR="00512B7C">
        <w:t>ntrifugal</w:t>
      </w:r>
      <w:r w:rsidR="00FD0A5A">
        <w:t xml:space="preserve"> discourses of health.</w:t>
      </w:r>
      <w:r w:rsidR="00512B7C">
        <w:t xml:space="preserve"> </w:t>
      </w:r>
      <w:r w:rsidR="006D416C">
        <w:t xml:space="preserve">The </w:t>
      </w:r>
      <w:proofErr w:type="spellStart"/>
      <w:r w:rsidR="006D416C">
        <w:t>heterogloss</w:t>
      </w:r>
      <w:r w:rsidR="00512B7C">
        <w:t>i</w:t>
      </w:r>
      <w:r w:rsidR="00B400F9">
        <w:t>c</w:t>
      </w:r>
      <w:proofErr w:type="spellEnd"/>
      <w:r w:rsidR="00512B7C">
        <w:t xml:space="preserve"> space of heal</w:t>
      </w:r>
      <w:r w:rsidR="006D416C">
        <w:t>th</w:t>
      </w:r>
      <w:r w:rsidR="00512B7C">
        <w:t>, then</w:t>
      </w:r>
      <w:r w:rsidR="00D007C2">
        <w:t>,</w:t>
      </w:r>
      <w:r w:rsidR="006D416C">
        <w:t xml:space="preserve"> is imbalanced to a point that </w:t>
      </w:r>
      <w:r w:rsidR="006D416C">
        <w:lastRenderedPageBreak/>
        <w:t>centripetal discourses of biomedicine overwhelmingly dominate centrifugal discourses of wellness.</w:t>
      </w:r>
    </w:p>
    <w:p w:rsidR="0030625E" w:rsidRDefault="006D416C" w:rsidP="00303D9D">
      <w:pPr>
        <w:ind w:right="576"/>
      </w:pPr>
      <w:r>
        <w:tab/>
        <w:t>Public health, whose mission it is to educate and inform, to provide wellness resources to communities, has itself been complicit in the centralization of medical knowledge and power</w:t>
      </w:r>
      <w:r w:rsidR="0030625E">
        <w:t xml:space="preserve"> and subjugation of publics</w:t>
      </w:r>
      <w:r w:rsidR="000F3EA6">
        <w:t xml:space="preserve">. From the early days of </w:t>
      </w:r>
      <w:proofErr w:type="spellStart"/>
      <w:r>
        <w:t>racializing</w:t>
      </w:r>
      <w:proofErr w:type="spellEnd"/>
      <w:r>
        <w:t xml:space="preserve"> black American health issues (Holmes 1927, Jennings 1927, and MacDill 1927)</w:t>
      </w:r>
      <w:r w:rsidR="0030625E">
        <w:t xml:space="preserve"> and </w:t>
      </w:r>
      <w:r>
        <w:t xml:space="preserve">demonstrating the incompetence of American Indians to be healthy citizens (Carter 1916, Murphy 1911, and </w:t>
      </w:r>
      <w:proofErr w:type="spellStart"/>
      <w:r>
        <w:t>Hayner</w:t>
      </w:r>
      <w:proofErr w:type="spellEnd"/>
      <w:r>
        <w:t xml:space="preserve"> 1942), to the modern ascription of deviance and immorality of HIV/AIDs patients (</w:t>
      </w:r>
      <w:r w:rsidR="000F3EA6">
        <w:t>Briggs</w:t>
      </w:r>
      <w:r>
        <w:t xml:space="preserve"> 2005, Levinson 2004)</w:t>
      </w:r>
      <w:r w:rsidR="0030625E">
        <w:t xml:space="preserve"> and tobacco users, public health has done as much to subjugate certain publics as serve them.</w:t>
      </w:r>
    </w:p>
    <w:p w:rsidR="0030625E" w:rsidRDefault="0030625E" w:rsidP="00303D9D">
      <w:pPr>
        <w:ind w:right="576"/>
      </w:pPr>
      <w:r>
        <w:tab/>
        <w:t>The same can be said of rural health as well. Though the intentions are noble and meaningful, locating the “determinants of health” in such aggregated categories, without much consideration for the local lived experience, generates a body of researc</w:t>
      </w:r>
      <w:r w:rsidR="00D007C2">
        <w:t xml:space="preserve">h that reifies long held social and medically sanctioned </w:t>
      </w:r>
      <w:r>
        <w:t xml:space="preserve">stereotypes of rural people, their communities, and their lives. As Drew and Schoenberg (2011) and this dissertation point out, </w:t>
      </w:r>
      <w:r w:rsidR="00D30C6F">
        <w:t xml:space="preserve">the </w:t>
      </w:r>
      <w:r>
        <w:t xml:space="preserve">broad inscriptions </w:t>
      </w:r>
      <w:r w:rsidR="00D30C6F">
        <w:t>of lack of education, mistrust, and  absence of hygiene on to rural publics create causal models that  seldom reflect</w:t>
      </w:r>
      <w:r>
        <w:t xml:space="preserve"> contextual reality.</w:t>
      </w:r>
    </w:p>
    <w:p w:rsidR="00A5396A" w:rsidRDefault="0030625E" w:rsidP="00303D9D">
      <w:pPr>
        <w:ind w:right="576"/>
      </w:pPr>
      <w:r>
        <w:tab/>
        <w:t xml:space="preserve">To further this, the reification of </w:t>
      </w:r>
      <w:proofErr w:type="spellStart"/>
      <w:r>
        <w:t>rurality</w:t>
      </w:r>
      <w:proofErr w:type="spellEnd"/>
      <w:r>
        <w:t xml:space="preserve"> a</w:t>
      </w:r>
      <w:r w:rsidR="00D30C6F">
        <w:t xml:space="preserve">s an inscribed status contributes to the medicalization of </w:t>
      </w:r>
      <w:proofErr w:type="spellStart"/>
      <w:r w:rsidR="00D30C6F">
        <w:t>rurality</w:t>
      </w:r>
      <w:proofErr w:type="spellEnd"/>
      <w:r w:rsidR="00D30C6F">
        <w:t xml:space="preserve">. </w:t>
      </w:r>
      <w:proofErr w:type="spellStart"/>
      <w:r w:rsidR="00D30C6F">
        <w:t>Rurality</w:t>
      </w:r>
      <w:proofErr w:type="spellEnd"/>
      <w:r w:rsidR="00D30C6F">
        <w:t xml:space="preserve"> is </w:t>
      </w:r>
      <w:proofErr w:type="spellStart"/>
      <w:r w:rsidR="00D30C6F">
        <w:t>subtextually</w:t>
      </w:r>
      <w:proofErr w:type="spellEnd"/>
      <w:r w:rsidR="00D30C6F">
        <w:t>, seldom explicitly, regarded as a non</w:t>
      </w:r>
      <w:r w:rsidR="008A44C8">
        <w:t>-</w:t>
      </w:r>
      <w:r w:rsidR="00D007C2">
        <w:t xml:space="preserve">optimal state of health </w:t>
      </w:r>
      <w:r w:rsidR="00D30C6F">
        <w:t>prime for intervention</w:t>
      </w:r>
      <w:r w:rsidR="008A44C8">
        <w:t xml:space="preserve"> through social </w:t>
      </w:r>
      <w:proofErr w:type="spellStart"/>
      <w:r w:rsidR="008A44C8">
        <w:t>markedness</w:t>
      </w:r>
      <w:proofErr w:type="spellEnd"/>
      <w:r w:rsidR="00A5396A">
        <w:t>. Some more</w:t>
      </w:r>
      <w:r w:rsidR="00D30C6F">
        <w:t xml:space="preserve"> </w:t>
      </w:r>
      <w:r w:rsidR="00A5396A">
        <w:t>functional and political economy</w:t>
      </w:r>
      <w:r w:rsidR="00D30C6F">
        <w:t xml:space="preserve"> inclined scholars, </w:t>
      </w:r>
      <w:r w:rsidR="00D30C6F">
        <w:lastRenderedPageBreak/>
        <w:t>however, may see this as deliberate. After all, a population with less than ideal health produces a mass of workers that can be</w:t>
      </w:r>
      <w:r w:rsidR="00A5396A">
        <w:t xml:space="preserve"> exploited (Foucault 1994(1963)) and accept the low w</w:t>
      </w:r>
      <w:r w:rsidR="00B400F9">
        <w:t xml:space="preserve">age work made available to them </w:t>
      </w:r>
      <w:r w:rsidR="00A5396A">
        <w:t>(</w:t>
      </w:r>
      <w:proofErr w:type="spellStart"/>
      <w:r w:rsidR="00A5396A">
        <w:t>Maril</w:t>
      </w:r>
      <w:proofErr w:type="spellEnd"/>
      <w:r w:rsidR="00A5396A">
        <w:t xml:space="preserve"> 2000). Nonetheless, as Briggs (2005:272) points out, by </w:t>
      </w:r>
      <w:proofErr w:type="spellStart"/>
      <w:r w:rsidR="00A5396A">
        <w:t>medicalizing</w:t>
      </w:r>
      <w:proofErr w:type="spellEnd"/>
      <w:r w:rsidR="00A5396A">
        <w:t xml:space="preserve"> </w:t>
      </w:r>
      <w:proofErr w:type="spellStart"/>
      <w:r w:rsidR="00A5396A">
        <w:t>rurality</w:t>
      </w:r>
      <w:proofErr w:type="spellEnd"/>
      <w:r w:rsidR="00A5396A">
        <w:t xml:space="preserve"> through spheres of communicability, their poor health outcomes can be perceived as natural, as though illness and disease “gravitate toward populations and respect social boundaries.”</w:t>
      </w:r>
    </w:p>
    <w:p w:rsidR="008A44C8" w:rsidRDefault="00A5396A" w:rsidP="00303D9D">
      <w:pPr>
        <w:ind w:right="576"/>
      </w:pPr>
      <w:r>
        <w:tab/>
        <w:t xml:space="preserve">This construction of </w:t>
      </w:r>
      <w:proofErr w:type="spellStart"/>
      <w:r>
        <w:t>rurality</w:t>
      </w:r>
      <w:proofErr w:type="spellEnd"/>
      <w:r>
        <w:t xml:space="preserve"> does not have to be</w:t>
      </w:r>
      <w:r w:rsidR="00E936BF">
        <w:t xml:space="preserve"> so. I</w:t>
      </w:r>
      <w:r>
        <w:t xml:space="preserve">n fact, as I have described above, HWC works to combat the overwhelming </w:t>
      </w:r>
      <w:proofErr w:type="spellStart"/>
      <w:r>
        <w:t>metadiscourses</w:t>
      </w:r>
      <w:proofErr w:type="spellEnd"/>
      <w:r>
        <w:t xml:space="preserve"> of biomedicine by producing and circulating their own spheres of communicability, a communicability of wellness. As the discourses of the community that comes into contact with the HWC attest, the HWC locates health and healthcare within the rural, not against it and </w:t>
      </w:r>
      <w:r w:rsidR="003001F1">
        <w:t>treating</w:t>
      </w:r>
      <w:r>
        <w:t xml:space="preserve"> it. The HWC is well aw</w:t>
      </w:r>
      <w:r w:rsidR="00EA2FAD">
        <w:t>a</w:t>
      </w:r>
      <w:r w:rsidR="00D007C2">
        <w:t xml:space="preserve">re of the rural </w:t>
      </w:r>
      <w:r w:rsidR="000F3EA6">
        <w:t>barriers to</w:t>
      </w:r>
      <w:r>
        <w:t xml:space="preserve"> healthcare, and the health outcomes that arise because of those barriers. Instead of</w:t>
      </w:r>
      <w:r w:rsidR="00EA2FAD">
        <w:t xml:space="preserve"> prescribing treatments for </w:t>
      </w:r>
      <w:proofErr w:type="spellStart"/>
      <w:r w:rsidR="00EA2FAD">
        <w:t>rurality</w:t>
      </w:r>
      <w:proofErr w:type="spellEnd"/>
      <w:r w:rsidR="00EA2FAD">
        <w:t xml:space="preserve">, they define </w:t>
      </w:r>
      <w:proofErr w:type="spellStart"/>
      <w:r w:rsidR="00EA2FAD">
        <w:t>rurality</w:t>
      </w:r>
      <w:proofErr w:type="spellEnd"/>
      <w:r w:rsidR="00EA2FAD">
        <w:t xml:space="preserve"> as a place of wellness, located </w:t>
      </w:r>
      <w:proofErr w:type="spellStart"/>
      <w:r w:rsidR="00EA2FAD">
        <w:t>chronotopically</w:t>
      </w:r>
      <w:proofErr w:type="spellEnd"/>
      <w:r w:rsidR="00EA2FAD">
        <w:t xml:space="preserve"> within a historically continuous place of lived experience.</w:t>
      </w:r>
    </w:p>
    <w:p w:rsidR="00673F41" w:rsidRDefault="008A44C8" w:rsidP="00303D9D">
      <w:pPr>
        <w:ind w:right="576"/>
      </w:pPr>
      <w:r>
        <w:tab/>
        <w:t xml:space="preserve">This communicability of wellness is effective because as it travels through the </w:t>
      </w:r>
      <w:proofErr w:type="spellStart"/>
      <w:r>
        <w:t>interdiscursive</w:t>
      </w:r>
      <w:proofErr w:type="spellEnd"/>
      <w:r>
        <w:t xml:space="preserve"> webs of the medical service area, its </w:t>
      </w:r>
      <w:proofErr w:type="spellStart"/>
      <w:r>
        <w:t>chronotopic</w:t>
      </w:r>
      <w:proofErr w:type="spellEnd"/>
      <w:r>
        <w:t xml:space="preserve"> frames correlate, or a</w:t>
      </w:r>
      <w:r w:rsidR="00D007C2">
        <w:t>re at least translatable to</w:t>
      </w:r>
      <w:r>
        <w:t xml:space="preserve"> community members. As we saw in the previous chapter, </w:t>
      </w:r>
      <w:proofErr w:type="spellStart"/>
      <w:r>
        <w:t>chronotopic</w:t>
      </w:r>
      <w:proofErr w:type="spellEnd"/>
      <w:r>
        <w:t xml:space="preserve"> frames that do not sha</w:t>
      </w:r>
      <w:r w:rsidR="00EE471D">
        <w:t>re the semiotic and denotative</w:t>
      </w:r>
      <w:r>
        <w:t xml:space="preserve"> formulations of health, place, family, history, or even Christianit</w:t>
      </w:r>
      <w:r w:rsidR="00D007C2">
        <w:t>y,</w:t>
      </w:r>
      <w:r>
        <w:t xml:space="preserve"> that a</w:t>
      </w:r>
      <w:r w:rsidR="00D007C2">
        <w:t>re found in the local community</w:t>
      </w:r>
      <w:r>
        <w:t xml:space="preserve"> are socially marked as outside, </w:t>
      </w:r>
      <w:r w:rsidR="00B400F9">
        <w:t>elitist</w:t>
      </w:r>
      <w:r>
        <w:t>, and untrustworthy. This p</w:t>
      </w:r>
      <w:r w:rsidR="00B400F9">
        <w:t>henomena</w:t>
      </w:r>
      <w:r>
        <w:t xml:space="preserve"> itself traces back historically to the subjugation of rural </w:t>
      </w:r>
      <w:r>
        <w:lastRenderedPageBreak/>
        <w:t xml:space="preserve">populations (Stewart 1994), and is </w:t>
      </w:r>
      <w:r w:rsidR="00D007C2">
        <w:t>even marked deictically by the C</w:t>
      </w:r>
      <w:r>
        <w:t>ommissioner in lines 79 through 92.</w:t>
      </w:r>
    </w:p>
    <w:p w:rsidR="00F703BA" w:rsidRDefault="00673F41" w:rsidP="00303D9D">
      <w:pPr>
        <w:ind w:right="576"/>
      </w:pPr>
      <w:r>
        <w:tab/>
        <w:t>Communicability of wellness offers a new model for rural health, one that is both effective and culturally relevant. Locating place as an area of health is not particularly new, especially among Amer</w:t>
      </w:r>
      <w:r w:rsidR="00801228">
        <w:t xml:space="preserve">ican Indian health researchers (Adams et al. 2008, </w:t>
      </w:r>
      <w:proofErr w:type="spellStart"/>
      <w:r w:rsidR="00801228">
        <w:t>Jardine</w:t>
      </w:r>
      <w:proofErr w:type="spellEnd"/>
      <w:r w:rsidR="00801228">
        <w:t xml:space="preserve"> et al. 2009, and Wilson 2003). What is new is incorporating clinical services and community outreach that seek</w:t>
      </w:r>
      <w:r w:rsidR="00F703BA">
        <w:t>s</w:t>
      </w:r>
      <w:r w:rsidR="00D007C2">
        <w:t xml:space="preserve"> to denotatively</w:t>
      </w:r>
      <w:r w:rsidR="00801228">
        <w:t xml:space="preserve"> shift inscriptions of health</w:t>
      </w:r>
      <w:r w:rsidR="00F703BA">
        <w:t xml:space="preserve"> from within the local production of healthcare. The place of health in this case moves away from therapeutic ecology and towards a production of health knowledge, practice, and authority relevant to the compositional and contextual organization of the public(s). That is, communicability of wellness allows opportunities for communities to define and prioritize concepts of health and wellness that are flexible to the social and historical contexts of their lived experience and social </w:t>
      </w:r>
      <w:proofErr w:type="spellStart"/>
      <w:r w:rsidR="00F703BA">
        <w:t>spatialization</w:t>
      </w:r>
      <w:proofErr w:type="spellEnd"/>
      <w:r w:rsidR="00F703BA">
        <w:t>; wellness emerges from a place rather than health being prescribed from a space.</w:t>
      </w:r>
    </w:p>
    <w:p w:rsidR="008D1515" w:rsidRDefault="00F703BA" w:rsidP="00303D9D">
      <w:pPr>
        <w:ind w:right="576"/>
      </w:pPr>
      <w:r>
        <w:tab/>
        <w:t xml:space="preserve">Lastly, the HWC provides evidence that the concept of return on investment of tax payer funds from FQHCs must be expanded. Not only can FQHCs have sizable and positive economic impacts on their medical service communities while </w:t>
      </w:r>
      <w:r w:rsidR="00D007C2">
        <w:t>providing</w:t>
      </w:r>
      <w:r>
        <w:t xml:space="preserve"> much need access to health care, they can also empower communities to take charge of their health in ways that other medical and public health providers cannot. One of the </w:t>
      </w:r>
      <w:r w:rsidR="002A7329">
        <w:t>greatest</w:t>
      </w:r>
      <w:r>
        <w:t xml:space="preserve"> assets that FQHC’s </w:t>
      </w:r>
      <w:r w:rsidR="00D007C2">
        <w:t>enjoy is</w:t>
      </w:r>
      <w:r>
        <w:t xml:space="preserve"> that they are local clinics, and are required to be</w:t>
      </w:r>
      <w:r w:rsidR="002A7329">
        <w:t xml:space="preserve"> governed by</w:t>
      </w:r>
      <w:r>
        <w:t xml:space="preserve"> a majority local patient</w:t>
      </w:r>
      <w:r w:rsidR="002A7329">
        <w:t xml:space="preserve"> Board. This creates unique opportunities, as the HWC has shown, to </w:t>
      </w:r>
      <w:r w:rsidR="002A7329">
        <w:lastRenderedPageBreak/>
        <w:t xml:space="preserve">involve communities in the practice of health care. The return on investment, then, can </w:t>
      </w:r>
      <w:r w:rsidR="00303D9D">
        <w:t xml:space="preserve">be </w:t>
      </w:r>
      <w:r w:rsidR="002A7329">
        <w:t>significantly multiplied as communities shape their own health priorities to meet their greatest challenges</w:t>
      </w:r>
      <w:r w:rsidR="002A7329" w:rsidRPr="008937C4">
        <w:rPr>
          <w:color w:val="FF0000"/>
        </w:rPr>
        <w:t>.</w:t>
      </w:r>
      <w:r w:rsidR="008937C4" w:rsidRPr="008937C4">
        <w:rPr>
          <w:color w:val="FF0000"/>
        </w:rPr>
        <w:t xml:space="preserve"> </w:t>
      </w:r>
    </w:p>
    <w:p w:rsidR="008D1515" w:rsidRDefault="008D1515" w:rsidP="00303D9D">
      <w:pPr>
        <w:ind w:right="576"/>
      </w:pPr>
    </w:p>
    <w:p w:rsidR="008D1515" w:rsidRDefault="008D1515">
      <w:pPr>
        <w:spacing w:line="240" w:lineRule="auto"/>
        <w:rPr>
          <w:rFonts w:asciiTheme="majorHAnsi" w:hAnsiTheme="majorHAnsi"/>
          <w:b/>
          <w:bCs/>
          <w:sz w:val="28"/>
          <w:szCs w:val="32"/>
        </w:rPr>
      </w:pPr>
      <w:r>
        <w:br w:type="page"/>
      </w:r>
    </w:p>
    <w:p w:rsidR="008D1515" w:rsidRDefault="008D1515" w:rsidP="008D1515">
      <w:pPr>
        <w:pStyle w:val="Heading1"/>
      </w:pPr>
      <w:bookmarkStart w:id="81" w:name="_Toc384663582"/>
      <w:r>
        <w:lastRenderedPageBreak/>
        <w:t>Chapter 7:</w:t>
      </w:r>
      <w:r w:rsidR="00117CCD">
        <w:t xml:space="preserve"> Investing in Social and P</w:t>
      </w:r>
      <w:r w:rsidR="007C6C04">
        <w:t>olitical Health</w:t>
      </w:r>
      <w:bookmarkEnd w:id="81"/>
    </w:p>
    <w:p w:rsidR="007C6C04" w:rsidRDefault="007C6C04" w:rsidP="00C21A62">
      <w:pPr>
        <w:ind w:right="576"/>
      </w:pPr>
      <w:r>
        <w:tab/>
        <w:t>There is a reason most p</w:t>
      </w:r>
      <w:r w:rsidR="00D007C2">
        <w:t>eople who have never utilized a FQHC are unaware of what they</w:t>
      </w:r>
      <w:r>
        <w:t xml:space="preserve"> are: they seldom are talked about in the media. Unless you live in a medically underserved</w:t>
      </w:r>
      <w:r w:rsidR="00D007C2">
        <w:t xml:space="preserve"> community, chances are you will</w:t>
      </w:r>
      <w:r>
        <w:t xml:space="preserve"> never come across an FQHC. There is even less of a chance that FQHCs are discussed anywhere other than local media sources. The fact is, FQH</w:t>
      </w:r>
      <w:r w:rsidR="00DA07DF">
        <w:t>Cs do not attract a lot of</w:t>
      </w:r>
      <w:r>
        <w:t xml:space="preserve"> attention at the state and national levels, and this is a good thing.</w:t>
      </w:r>
    </w:p>
    <w:p w:rsidR="007C6C04" w:rsidRDefault="007C6C04" w:rsidP="00C21A62">
      <w:pPr>
        <w:ind w:right="576"/>
      </w:pPr>
      <w:r>
        <w:tab/>
      </w:r>
      <w:r w:rsidR="001074CF">
        <w:t>FQHCs, unlike many other health and social programs, enjoy high levels of bipartisan support. Since their inceptio</w:t>
      </w:r>
      <w:r w:rsidR="00243D24">
        <w:t>n under President Johnson, FQHCs</w:t>
      </w:r>
      <w:r w:rsidR="001074CF">
        <w:t xml:space="preserve"> have received support and increased funding from both poli</w:t>
      </w:r>
      <w:r w:rsidR="00CA5B08">
        <w:t>ti</w:t>
      </w:r>
      <w:r w:rsidR="001074CF">
        <w:t>cal part</w:t>
      </w:r>
      <w:r w:rsidR="00CA5B08">
        <w:t>y</w:t>
      </w:r>
      <w:r w:rsidR="001074CF">
        <w:t xml:space="preserve"> administrations (</w:t>
      </w:r>
      <w:proofErr w:type="spellStart"/>
      <w:r w:rsidR="001074CF">
        <w:t>Kantayya</w:t>
      </w:r>
      <w:proofErr w:type="spellEnd"/>
      <w:r w:rsidR="001074CF">
        <w:t xml:space="preserve"> and </w:t>
      </w:r>
      <w:proofErr w:type="spellStart"/>
      <w:r w:rsidR="001074CF">
        <w:t>Lidvall</w:t>
      </w:r>
      <w:proofErr w:type="spellEnd"/>
      <w:r w:rsidR="001074CF">
        <w:t xml:space="preserve"> 2010:68)</w:t>
      </w:r>
      <w:r w:rsidR="00CA5B08">
        <w:t>, and President Bush, in 2002, worked to increase funding for rural FQHCs (Regan et al. 2003:118). Because of the low relative cost to fund them, their ability to reduce per patient Medicare and Medicaid expenditures, and their ability to reduce healthcare costs, both parties are generally supportive of FQHCs.</w:t>
      </w:r>
    </w:p>
    <w:p w:rsidR="00AC7E23" w:rsidRDefault="00AC7E23" w:rsidP="00C21A62">
      <w:pPr>
        <w:ind w:right="576"/>
      </w:pPr>
      <w:r>
        <w:tab/>
        <w:t xml:space="preserve">That bipartisan support does not always extend to the local level, and as the political pendulum swings in state and local governments, so does political support. In Oklahoma, conservatism has </w:t>
      </w:r>
      <w:proofErr w:type="gramStart"/>
      <w:r>
        <w:t>come</w:t>
      </w:r>
      <w:proofErr w:type="gramEnd"/>
      <w:r>
        <w:t xml:space="preserve"> full swing. The Republican </w:t>
      </w:r>
      <w:r w:rsidR="00291BF7">
        <w:t>Party</w:t>
      </w:r>
      <w:r>
        <w:t>, for the first time in state history, has complete control of the executive and legislative branches, and holds every publically elected state wide office. Oklahoma</w:t>
      </w:r>
      <w:r w:rsidR="00D007C2">
        <w:t>’s government officials have</w:t>
      </w:r>
      <w:r>
        <w:t xml:space="preserve"> been quite vocal in the</w:t>
      </w:r>
      <w:r w:rsidR="00D007C2">
        <w:t>ir opposition to the ACA and have</w:t>
      </w:r>
      <w:r>
        <w:t xml:space="preserve"> refused Medicaid expansion, opting instead to expand the Insure Oklahoma program, though CMS has ruled that it will not qualify in FY15.</w:t>
      </w:r>
    </w:p>
    <w:p w:rsidR="00243D24" w:rsidRDefault="00AC7E23" w:rsidP="00C21A62">
      <w:pPr>
        <w:ind w:right="576"/>
      </w:pPr>
      <w:r>
        <w:lastRenderedPageBreak/>
        <w:tab/>
        <w:t>Still, political opposition to FQHC’s in Oklahoma is minimal, at least publically. There are</w:t>
      </w:r>
      <w:r w:rsidR="00C21A62">
        <w:t xml:space="preserve"> no major news stories, and FQHCs</w:t>
      </w:r>
      <w:r>
        <w:t xml:space="preserve"> are barely mentioned in public debate. While the opposition may be minimal, there is a clear lack of support.</w:t>
      </w:r>
      <w:r w:rsidR="00C21A62">
        <w:t xml:space="preserve"> Many politicians either are not aware of FQHCs, especially if they represent a district that does not have one, or they have no opinion on t</w:t>
      </w:r>
      <w:r w:rsidR="00243D24">
        <w:t>hem. On the federal side, some R</w:t>
      </w:r>
      <w:r w:rsidR="00C21A62">
        <w:t>epre</w:t>
      </w:r>
      <w:r w:rsidR="00243D24">
        <w:t>sentatives have taken notice of the benefits of FQHCs, especially in rural areas, and at least one Senator is supportive.</w:t>
      </w:r>
      <w:r w:rsidR="00C21A62">
        <w:tab/>
      </w:r>
    </w:p>
    <w:p w:rsidR="00C21A62" w:rsidRDefault="00C21A62" w:rsidP="00243D24">
      <w:pPr>
        <w:ind w:right="576" w:firstLine="720"/>
      </w:pPr>
      <w:r>
        <w:t>The lack of attention to FQHC’s, while beneficial in a time when the phrase “federally funded” draws extra scrutiny, is also a detrimental to FQHCs in promoting they ways in which they make a meaningful difference in the lives of people, communities, and society as a whole.</w:t>
      </w:r>
      <w:r w:rsidR="009C0363">
        <w:t xml:space="preserve"> Aside from providing quality healthcare at cost effective rates, promoting economic development and stability, and empowering communities in determining their own health, FQHCs can make a meaningful impact on the social and political health of their communities</w:t>
      </w:r>
      <w:r w:rsidR="00AB013F">
        <w:t>.</w:t>
      </w:r>
    </w:p>
    <w:p w:rsidR="00FE5E64" w:rsidRDefault="00AB013F" w:rsidP="00FE5E64">
      <w:pPr>
        <w:ind w:right="576" w:firstLine="720"/>
      </w:pPr>
      <w:r>
        <w:t>In discussing the social and political health of a community, it is important to conceptualize them</w:t>
      </w:r>
      <w:r w:rsidR="00D007C2">
        <w:t xml:space="preserve"> not as abstract things, but as </w:t>
      </w:r>
      <w:r>
        <w:t>bodies of people organizing themselves and living within both the natural</w:t>
      </w:r>
      <w:r w:rsidR="00D007C2">
        <w:t xml:space="preserve"> and built environment. </w:t>
      </w:r>
      <w:proofErr w:type="spellStart"/>
      <w:r>
        <w:t>Scheper</w:t>
      </w:r>
      <w:proofErr w:type="spellEnd"/>
      <w:r>
        <w:t xml:space="preserve">-Hughes and Lock (1987) describe the social body and the body politic as subjects used not only to conceptualize the self, but also as subjects for power (in both theirs and ours case, medical power) to act upon. As I have stated in previous chapters, biomedicine is embodied within powerful social and political spaces   (see above), acting upon subjugated publics to maintain its primacy as the authority of health and normality. The social body and the body politic, </w:t>
      </w:r>
      <w:r w:rsidR="00FE5E64">
        <w:t>within</w:t>
      </w:r>
      <w:r>
        <w:t xml:space="preserve"> </w:t>
      </w:r>
      <w:r>
        <w:lastRenderedPageBreak/>
        <w:t>these spheres of communicability</w:t>
      </w:r>
      <w:r w:rsidR="00243D24">
        <w:t>, are subsequently differe</w:t>
      </w:r>
      <w:r w:rsidR="00FE5E64">
        <w:t xml:space="preserve">ntiated, organized, and sorted to fill social </w:t>
      </w:r>
      <w:proofErr w:type="spellStart"/>
      <w:r w:rsidR="00FE5E64">
        <w:t>spatializations</w:t>
      </w:r>
      <w:proofErr w:type="spellEnd"/>
      <w:r w:rsidR="00FE5E64">
        <w:t xml:space="preserve"> that can be monitored and controlled (Briggs 2005:274). Unhealthy environments and social spaces never have strong political health (Blanton 2006, 20</w:t>
      </w:r>
      <w:r w:rsidR="00243D24">
        <w:t xml:space="preserve">11; Stewart 1994; </w:t>
      </w:r>
      <w:proofErr w:type="spellStart"/>
      <w:r w:rsidR="00243D24">
        <w:t>Willson</w:t>
      </w:r>
      <w:proofErr w:type="spellEnd"/>
      <w:r w:rsidR="00243D24">
        <w:t xml:space="preserve"> 1987), and weak political health is a risk factor for unhealthy environments and social spaces.</w:t>
      </w:r>
      <w:r w:rsidR="00FE5E64">
        <w:t xml:space="preserve"> </w:t>
      </w:r>
    </w:p>
    <w:p w:rsidR="00FE5E64" w:rsidRDefault="00FE5E64" w:rsidP="00AB013F">
      <w:pPr>
        <w:ind w:right="576" w:firstLine="720"/>
      </w:pPr>
      <w:r>
        <w:t>The medical service area of HWC has clearly been defined as an unhealthy space, at least through the academic research, and in reality, it must be defined as an unhealthy space. For so long rural and inter-city America has</w:t>
      </w:r>
      <w:r w:rsidR="00EA3861">
        <w:t xml:space="preserve"> been socially and politically ignored that the quality of life, economic opportunities, and overall functional health of their residents have deteriorated. They are medically underserved, educationally underse</w:t>
      </w:r>
      <w:r w:rsidR="00F432FE">
        <w:t>rved and</w:t>
      </w:r>
      <w:r w:rsidR="00EA3861">
        <w:t xml:space="preserve"> socially underserved. They are </w:t>
      </w:r>
      <w:r w:rsidR="006B07AB">
        <w:t xml:space="preserve">discursively </w:t>
      </w:r>
      <w:proofErr w:type="spellStart"/>
      <w:r w:rsidR="00EA3861">
        <w:t>medicalized</w:t>
      </w:r>
      <w:proofErr w:type="spellEnd"/>
      <w:r w:rsidR="00EA3861">
        <w:t xml:space="preserve">, </w:t>
      </w:r>
      <w:proofErr w:type="spellStart"/>
      <w:r w:rsidR="00EA3861">
        <w:t>racialized</w:t>
      </w:r>
      <w:proofErr w:type="spellEnd"/>
      <w:r w:rsidR="00EA3861">
        <w:t xml:space="preserve">, </w:t>
      </w:r>
      <w:r w:rsidR="00F432FE">
        <w:t xml:space="preserve">and </w:t>
      </w:r>
      <w:r w:rsidR="00EA3861">
        <w:t>ethicized to such a point that any reasonable person would see a natural reasoning as to why they are, indeed, unhealthy.</w:t>
      </w:r>
    </w:p>
    <w:p w:rsidR="006B07AB" w:rsidRDefault="006B07AB" w:rsidP="00AB013F">
      <w:pPr>
        <w:ind w:right="576" w:firstLine="720"/>
      </w:pPr>
      <w:r>
        <w:t xml:space="preserve">As we saw with the rejection of economic indifference and the rejection of the medicalization of </w:t>
      </w:r>
      <w:proofErr w:type="spellStart"/>
      <w:r>
        <w:t>rurality</w:t>
      </w:r>
      <w:proofErr w:type="spellEnd"/>
      <w:r>
        <w:t>, it should be of no surprise that HWC works tirelessly to improve the social and political health of their medical service area. For them it is not only a matter of promoting the health of the traditionally underserved, but of promoting the social and political opportuni</w:t>
      </w:r>
      <w:r w:rsidR="00F432FE">
        <w:t>ties of their own communities- c</w:t>
      </w:r>
      <w:r>
        <w:t>ommunities in which</w:t>
      </w:r>
      <w:r w:rsidR="004D5A80">
        <w:t xml:space="preserve"> they live, </w:t>
      </w:r>
      <w:r>
        <w:t>work,</w:t>
      </w:r>
      <w:r w:rsidR="004D5A80">
        <w:t xml:space="preserve"> and raise their families. They are the soci</w:t>
      </w:r>
      <w:r w:rsidR="00243D24">
        <w:t xml:space="preserve">al bodies and the body politic through </w:t>
      </w:r>
      <w:proofErr w:type="gramStart"/>
      <w:r w:rsidR="00243D24">
        <w:t>which</w:t>
      </w:r>
      <w:proofErr w:type="gramEnd"/>
      <w:r w:rsidR="004D5A80">
        <w:t xml:space="preserve"> they measure their community and their selves.</w:t>
      </w:r>
    </w:p>
    <w:p w:rsidR="004D5A80" w:rsidRDefault="004D5A80" w:rsidP="00AB013F">
      <w:pPr>
        <w:ind w:right="576" w:firstLine="720"/>
      </w:pPr>
    </w:p>
    <w:p w:rsidR="004D5A80" w:rsidRDefault="004D5A80" w:rsidP="002D4E3A">
      <w:pPr>
        <w:pStyle w:val="Heading2"/>
        <w:ind w:right="576"/>
      </w:pPr>
      <w:bookmarkStart w:id="82" w:name="_Toc384663583"/>
      <w:r>
        <w:lastRenderedPageBreak/>
        <w:t>Enhancing Social Health</w:t>
      </w:r>
      <w:bookmarkEnd w:id="82"/>
    </w:p>
    <w:p w:rsidR="004D5A80" w:rsidRDefault="004D5A80" w:rsidP="002D4E3A">
      <w:pPr>
        <w:ind w:right="576"/>
      </w:pPr>
      <w:r>
        <w:tab/>
        <w:t>Eastern Oklahoma suffers from a wide variety of social health issues, many of which rise out of the lack educational, economic, and advancement opportunities. As described in chapter five, the economic situation in eastern Oklahoma is turbulent. With major employment in healthcare, agriculture, retail, government, and manufacturing,</w:t>
      </w:r>
      <w:r w:rsidR="009709C8">
        <w:t xml:space="preserve"> the potential for instability is high. Drought, recessions, government sequester and shut-downs, political uncertainty of healthcare, and changing dynamics in global trade have all effected the eastern Oklahoma economy in the last four years. Even the one service that is perceived to be constant, </w:t>
      </w:r>
      <w:proofErr w:type="gramStart"/>
      <w:r w:rsidR="009709C8">
        <w:t>healthcare,</w:t>
      </w:r>
      <w:proofErr w:type="gramEnd"/>
      <w:r w:rsidR="009709C8">
        <w:t xml:space="preserve"> is incredibly unstable in the region.</w:t>
      </w:r>
    </w:p>
    <w:p w:rsidR="009709C8" w:rsidRDefault="009709C8" w:rsidP="002D4E3A">
      <w:pPr>
        <w:ind w:right="576"/>
      </w:pPr>
      <w:r>
        <w:tab/>
        <w:t>As was the case in Wilburton, hospital closure is always a possibility. Wilburton’s hospital is not the only one that is struggling. Poteau’s hospital</w:t>
      </w:r>
      <w:r w:rsidR="00F432FE">
        <w:t>, Eastern Oklahoma Medical Center</w:t>
      </w:r>
      <w:r>
        <w:t xml:space="preserve"> is also struggling with regulatory issues in their surgical and obstetrical department, which were shut down by the Oklahoma Department of Health</w:t>
      </w:r>
      <w:r w:rsidR="002D4E3A">
        <w:t xml:space="preserve"> in February of 2014. Patients needing those services will now have to go to Ft. Smith or another hospital, increasing financial, emotional, and familial burdens.</w:t>
      </w:r>
    </w:p>
    <w:p w:rsidR="002D4E3A" w:rsidRDefault="002D4E3A" w:rsidP="002D4E3A">
      <w:pPr>
        <w:ind w:right="576"/>
      </w:pPr>
      <w:r>
        <w:tab/>
        <w:t>Eufaula has also had struggles with its hospital. The EPIC Medical Center has struggled for years to maintain its financial health, an</w:t>
      </w:r>
      <w:r w:rsidR="00243D24">
        <w:t>d</w:t>
      </w:r>
      <w:r>
        <w:t xml:space="preserve"> over the last three years, there have been several notices that the hospital was going to close, though through some means, the hospital has remained open. On one of those occasions, another medical group stepped in to purchase and operate the facility. In these </w:t>
      </w:r>
      <w:r>
        <w:lastRenderedPageBreak/>
        <w:t>unstable times for healthcare, HWC has continued to grow, offering prim</w:t>
      </w:r>
      <w:r w:rsidR="00243D24">
        <w:t xml:space="preserve">ary medical service in all of </w:t>
      </w:r>
      <w:r w:rsidR="00291BF7">
        <w:t>their</w:t>
      </w:r>
      <w:r>
        <w:t xml:space="preserve"> communities.</w:t>
      </w:r>
    </w:p>
    <w:p w:rsidR="002D4E3A" w:rsidRDefault="002D4E3A" w:rsidP="00364E79">
      <w:pPr>
        <w:ind w:right="576"/>
      </w:pPr>
      <w:r>
        <w:tab/>
        <w:t>That stability is something Cory, who helps operate a social services organization for teenagers, has been thankful for.</w:t>
      </w:r>
      <w:r w:rsidR="00364E79">
        <w:t xml:space="preserve"> “</w:t>
      </w:r>
      <w:r>
        <w:t>You just have to think,</w:t>
      </w:r>
      <w:r w:rsidR="00364E79">
        <w:t>” Cory said, “</w:t>
      </w:r>
      <w:r>
        <w:t>what am I going to do if the hospital closes? I have these kids who come in here and I need someplace to take them when they get sick</w:t>
      </w:r>
      <w:r w:rsidR="00364E79">
        <w:t xml:space="preserve"> or they come to us after getting abused or in a fight and they might need x-rays. You know HWC, they can do most things, and they have told us they will work with us to get these kids taken care of.”</w:t>
      </w:r>
    </w:p>
    <w:p w:rsidR="00364E79" w:rsidRDefault="00364E79" w:rsidP="00364E79">
      <w:pPr>
        <w:ind w:right="576"/>
      </w:pPr>
      <w:r>
        <w:tab/>
        <w:t>Cory often takes in kids who have been subjected to abuse, drug addiction, or family situations where they just need to get out of the house. Sometimes the kids stay for a night or two, some stay longer. “With the poverty, the mental health issues, and the drugs,” Cory emphasized “these kids have seen some things.”</w:t>
      </w:r>
    </w:p>
    <w:p w:rsidR="00364E79" w:rsidRDefault="00364E79" w:rsidP="00364E79">
      <w:pPr>
        <w:ind w:right="576"/>
      </w:pPr>
    </w:p>
    <w:p w:rsidR="00364E79" w:rsidRDefault="00364E79" w:rsidP="00364E79">
      <w:pPr>
        <w:ind w:left="720" w:right="576"/>
      </w:pPr>
      <w:r>
        <w:t xml:space="preserve">180) Health and Wellness, they are great. If we have a kid come in, and </w:t>
      </w:r>
    </w:p>
    <w:p w:rsidR="00364E79" w:rsidRDefault="00364E79" w:rsidP="00364E79">
      <w:pPr>
        <w:ind w:left="720" w:right="576"/>
      </w:pPr>
      <w:r>
        <w:t xml:space="preserve">181) we know they are on </w:t>
      </w:r>
      <w:proofErr w:type="spellStart"/>
      <w:r>
        <w:t>SoonerCare</w:t>
      </w:r>
      <w:proofErr w:type="spellEnd"/>
      <w:r>
        <w:t xml:space="preserve">, but they don’t have their card, they </w:t>
      </w:r>
    </w:p>
    <w:p w:rsidR="00364E79" w:rsidRPr="004D5A80" w:rsidRDefault="00364E79" w:rsidP="00364E79">
      <w:pPr>
        <w:ind w:left="720" w:right="576"/>
      </w:pPr>
      <w:r>
        <w:t xml:space="preserve">182) can look them up for us. It used to be we’d have to go to DHS, and 183) then it was a hassle for them and for us. This just makes things so 184) much better, easier on the kids. People come into Eufaula and </w:t>
      </w:r>
      <w:proofErr w:type="gramStart"/>
      <w:r>
        <w:t>they</w:t>
      </w:r>
      <w:proofErr w:type="gramEnd"/>
      <w:r>
        <w:t xml:space="preserve"> 185) think it’s just a resort town, they never lived here, experienced what 186) life is like. They just go home on Sunday. It’s hard for the kids.</w:t>
      </w:r>
    </w:p>
    <w:p w:rsidR="00C21A62" w:rsidRDefault="00C21A62" w:rsidP="002D4E3A">
      <w:pPr>
        <w:ind w:right="576"/>
      </w:pPr>
    </w:p>
    <w:p w:rsidR="000C7898" w:rsidRDefault="000C7898" w:rsidP="002D4E3A">
      <w:pPr>
        <w:ind w:right="576"/>
      </w:pPr>
      <w:r>
        <w:lastRenderedPageBreak/>
        <w:tab/>
        <w:t>As Cory explains, the HWC has provide</w:t>
      </w:r>
      <w:r w:rsidR="002A11C3">
        <w:t>d</w:t>
      </w:r>
      <w:r>
        <w:t xml:space="preserve"> a vital role in helping </w:t>
      </w:r>
      <w:r w:rsidR="008E0A21">
        <w:t>displaced youth adjust to the harsh social conditions surrounding Eufaula. The experiences of youth in small rural towns differ significantly than those in suburban areas. There is significant isolation, limited recreational opportunities, and few outlets for them to express themselves. The same holds true for their parents, and with high rates of unemployment and even higher of underemployment (Department of Commerce, personal communication), the opportunities for family violence, runaways, and adolescent trouble are significantly increased.</w:t>
      </w:r>
    </w:p>
    <w:p w:rsidR="008E0A21" w:rsidRDefault="008E0A21" w:rsidP="002D4E3A">
      <w:pPr>
        <w:ind w:right="576"/>
      </w:pPr>
      <w:r>
        <w:tab/>
        <w:t>Cory’s discourse highlights many of the</w:t>
      </w:r>
      <w:r w:rsidR="00F432FE">
        <w:t xml:space="preserve"> same issues as others. In line</w:t>
      </w:r>
      <w:r>
        <w:t xml:space="preserve">s 184-186, he deictically marks visitors to the lake spatially and psychologically, stating they are from outside the community and have never experienced the type of poverty and social disorder that is present in Eufaula. </w:t>
      </w:r>
      <w:r w:rsidR="00B37A43">
        <w:t xml:space="preserve">He credits the HWC as being part of the community, knowing and assisting. </w:t>
      </w:r>
      <w:r>
        <w:t xml:space="preserve">He, like others who have described visitors to Eufaula, </w:t>
      </w:r>
      <w:r w:rsidR="00F432FE">
        <w:t xml:space="preserve">argue they </w:t>
      </w:r>
      <w:r>
        <w:t>stay within sanitized spaces near the lake shore, and only come into town to shop and dine. Real Eufaula, located away from the tourist are</w:t>
      </w:r>
      <w:r w:rsidR="00243D24">
        <w:t>a</w:t>
      </w:r>
      <w:r>
        <w:t>, represents a different social reali</w:t>
      </w:r>
      <w:r w:rsidR="00B37A43">
        <w:t>ty. This is the reality through which HWC operates in Eufaula and the rest of their service area.</w:t>
      </w:r>
    </w:p>
    <w:p w:rsidR="00B37A43" w:rsidRDefault="00B37A43" w:rsidP="002D4E3A">
      <w:pPr>
        <w:ind w:right="576"/>
      </w:pPr>
    </w:p>
    <w:p w:rsidR="00B37A43" w:rsidRDefault="00B37A43" w:rsidP="008D651F">
      <w:pPr>
        <w:pStyle w:val="Heading3"/>
        <w:ind w:right="576"/>
      </w:pPr>
      <w:bookmarkStart w:id="83" w:name="_Toc384663584"/>
      <w:r>
        <w:t>Soc</w:t>
      </w:r>
      <w:r w:rsidR="00E936BF">
        <w:t>ial Strength through Mental Health</w:t>
      </w:r>
      <w:bookmarkEnd w:id="83"/>
    </w:p>
    <w:p w:rsidR="00E936BF" w:rsidRDefault="00E936BF" w:rsidP="008D651F">
      <w:pPr>
        <w:ind w:right="576"/>
      </w:pPr>
      <w:r>
        <w:tab/>
        <w:t xml:space="preserve">Between 2010 and </w:t>
      </w:r>
      <w:r w:rsidR="00243D24">
        <w:t>2011, HWC increased mental and b</w:t>
      </w:r>
      <w:r>
        <w:t>ehavioral hea</w:t>
      </w:r>
      <w:r w:rsidR="00243D24">
        <w:t>lth encounters by 38.7%, and for</w:t>
      </w:r>
      <w:r>
        <w:t xml:space="preserve"> 2014, HWC has set a goal of over 18,000 encounters. “We can’t keep up with the demand for mental health”, Teresa told the Board at a meeting in late 2013</w:t>
      </w:r>
      <w:r w:rsidR="000F59B3">
        <w:t xml:space="preserve">. “There is so much going on in this </w:t>
      </w:r>
      <w:r w:rsidR="000F59B3">
        <w:lastRenderedPageBreak/>
        <w:t>community and such a need for it, we have to get our numbers up and increase our capacity.”</w:t>
      </w:r>
    </w:p>
    <w:p w:rsidR="000F59B3" w:rsidRDefault="000F59B3" w:rsidP="008D651F">
      <w:pPr>
        <w:ind w:right="576"/>
      </w:pPr>
      <w:r>
        <w:tab/>
        <w:t>The HWC medical s</w:t>
      </w:r>
      <w:r w:rsidR="00F432FE">
        <w:t>ervice region has clear access</w:t>
      </w:r>
      <w:r>
        <w:t xml:space="preserve"> issue</w:t>
      </w:r>
      <w:r w:rsidR="00F432FE">
        <w:t>s</w:t>
      </w:r>
      <w:r>
        <w:t xml:space="preserve"> to mental health providers. The access has less to do with the ability to pay than the overwhelming </w:t>
      </w:r>
      <w:r w:rsidR="009B29FA">
        <w:t>lack</w:t>
      </w:r>
      <w:r>
        <w:t xml:space="preserve"> of providers, especially psychiatrists. Of the HWC mental health providers, the two psychiatrists have the most significant caseloads, averaging over 400 and 200 encounters per month. Mental health needs in Oklahoma far outweigh</w:t>
      </w:r>
      <w:r w:rsidR="00F91623">
        <w:t xml:space="preserve"> the capacity of providers. In FY 2010, the Oklahoma Department of Mental Health and Substance Abuse Services </w:t>
      </w:r>
      <w:r w:rsidR="00EB3D93">
        <w:t xml:space="preserve">(ODMHSAS) </w:t>
      </w:r>
      <w:r w:rsidR="00254C40">
        <w:t>reported</w:t>
      </w:r>
      <w:r w:rsidR="00EB3D93">
        <w:t xml:space="preserve"> unduplicated counts of persons served </w:t>
      </w:r>
      <w:r w:rsidR="00254C40">
        <w:t>through</w:t>
      </w:r>
      <w:r w:rsidR="00EB3D93">
        <w:t xml:space="preserve"> ODMHSAS-funded mental health service of 1,614 for the four county service area and ODMHSAS- funded substance abuse service for 618 (ODMHSAS 2014</w:t>
      </w:r>
      <w:r w:rsidR="00254C40">
        <w:t>). It should be noted these are counts of pat</w:t>
      </w:r>
      <w:r w:rsidR="00F432FE">
        <w:t>ients, not how many times they</w:t>
      </w:r>
      <w:r w:rsidR="00254C40">
        <w:t xml:space="preserve"> were served</w:t>
      </w:r>
      <w:r w:rsidR="00F432FE">
        <w:t xml:space="preserve"> in that year</w:t>
      </w:r>
      <w:r w:rsidR="00254C40">
        <w:t>.</w:t>
      </w:r>
      <w:r w:rsidR="008D651F">
        <w:t xml:space="preserve"> Additional, the Substance Abuse and Mental Health Services Administration</w:t>
      </w:r>
      <w:r w:rsidR="00345F91">
        <w:t xml:space="preserve"> provided 2005 sta</w:t>
      </w:r>
      <w:r w:rsidR="008D651F">
        <w:t>te estimates that 13.26</w:t>
      </w:r>
      <w:r w:rsidR="009B29FA">
        <w:t>%</w:t>
      </w:r>
      <w:r w:rsidR="008D651F">
        <w:t xml:space="preserve"> of all </w:t>
      </w:r>
      <w:r w:rsidR="00345F91">
        <w:t>Oklahomans are under serious psychological distress, one of the ten highest ranked states (SAMHSA 2014)</w:t>
      </w:r>
      <w:r w:rsidR="008D651F">
        <w:t>.</w:t>
      </w:r>
    </w:p>
    <w:p w:rsidR="008D651F" w:rsidRDefault="008D651F" w:rsidP="008D651F">
      <w:pPr>
        <w:ind w:right="576"/>
      </w:pPr>
      <w:r>
        <w:tab/>
        <w:t xml:space="preserve">High rates of prevalence and even higher rates of unmet needs create an unsustainable </w:t>
      </w:r>
      <w:proofErr w:type="spellStart"/>
      <w:r>
        <w:t>healthscape</w:t>
      </w:r>
      <w:proofErr w:type="spellEnd"/>
      <w:r>
        <w:t xml:space="preserve"> that threatens to destabilize other sectors of the social body. Students with unmet mental health and substance abuse needs are less likely to excel in their study so that they have the potential of economic and financial stability later in life. Added to that, families with the same unmet needs are more likely to experience turmoil, abuse, and divorce. Mental health and substance abuse are also likely to arise from and contribute to poorer </w:t>
      </w:r>
      <w:r>
        <w:lastRenderedPageBreak/>
        <w:t xml:space="preserve">socioeconomic stability and unemployment. With lack of health access, boredom, and feelings of isolation, is it any wonder that eastern Oklahoma has high rates of drug abuse, especially </w:t>
      </w:r>
      <w:r w:rsidR="0037392C">
        <w:t>methamphetamine and prescription drugs</w:t>
      </w:r>
      <w:r>
        <w:t>.</w:t>
      </w:r>
    </w:p>
    <w:p w:rsidR="001B4054" w:rsidRDefault="001B4054" w:rsidP="008D651F">
      <w:pPr>
        <w:ind w:right="576"/>
      </w:pPr>
      <w:r>
        <w:tab/>
        <w:t xml:space="preserve">The White House </w:t>
      </w:r>
      <w:r w:rsidR="00D5098A">
        <w:t>(White House N.d.</w:t>
      </w:r>
      <w:r>
        <w:t>:1) reports that Oklahoma was the highest rated state for prescription drug abuse for persons 12 years of age and older, and that the rate of drug induced death in Oklahoma in 2007, 19 per 100,000, was significantly higher than the national rate of 12.7. More concerning to residents in eastern Oklahoma is that after a fall in Methamphetamine lab seizures between 2003 and 2007, the rate increased 283% by 2009. Further, Sequoyah County has been identified as a High Intensity Drug Trafficking Area</w:t>
      </w:r>
      <w:r w:rsidR="00D5098A">
        <w:t>, with methamphetamine its principle threat (White House N.d.:4).</w:t>
      </w:r>
    </w:p>
    <w:p w:rsidR="00D5098A" w:rsidRDefault="00D5098A" w:rsidP="008D651F">
      <w:pPr>
        <w:ind w:right="576"/>
      </w:pPr>
      <w:r>
        <w:tab/>
        <w:t xml:space="preserve">The eastern Oklahoma community does not need the official data to know that </w:t>
      </w:r>
      <w:r w:rsidR="002F003C">
        <w:t>Methamphetamine (</w:t>
      </w:r>
      <w:r>
        <w:t>meth</w:t>
      </w:r>
      <w:r w:rsidR="002F003C">
        <w:t>)</w:t>
      </w:r>
      <w:r>
        <w:t xml:space="preserve"> and related substance abuse are overwhelming social problems. </w:t>
      </w:r>
      <w:r w:rsidR="00281A97">
        <w:t>There are few people in here</w:t>
      </w:r>
      <w:r>
        <w:t xml:space="preserve"> who have not encountered the consequences of meth use in some form. Many people have family members who have suffered fro</w:t>
      </w:r>
      <w:r w:rsidR="002F003C">
        <w:t>m</w:t>
      </w:r>
      <w:r>
        <w:t xml:space="preserve"> the drug, and almost everyone has encountered a meth addict out in the community.</w:t>
      </w:r>
      <w:r w:rsidR="002F003C">
        <w:t xml:space="preserve"> The effects the drug has on the body make it fairly obvious they are a user.</w:t>
      </w:r>
    </w:p>
    <w:p w:rsidR="009A1E84" w:rsidRDefault="002F003C" w:rsidP="008D651F">
      <w:pPr>
        <w:ind w:right="576"/>
      </w:pPr>
      <w:r>
        <w:tab/>
        <w:t xml:space="preserve">“Ugh, that’s </w:t>
      </w:r>
      <w:r w:rsidR="009B29FA">
        <w:t>so gross,” rang out Jessica</w:t>
      </w:r>
      <w:r>
        <w:t xml:space="preserve"> as a member of law enforcement showed a slide of the before and after photos of people addicted to meth at a meeting of the Haskell County Coalition. “Those poor people, I mean, how </w:t>
      </w:r>
      <w:proofErr w:type="gramStart"/>
      <w:r>
        <w:t>could you</w:t>
      </w:r>
      <w:proofErr w:type="gramEnd"/>
      <w:r>
        <w:t xml:space="preserve"> do that to yourself.” “Don’t feel too bad for her,” responded the law enforcement agent, “she was doing </w:t>
      </w:r>
      <w:r w:rsidR="009A1E84">
        <w:t>this with a toddler in the house</w:t>
      </w:r>
      <w:r>
        <w:t xml:space="preserve">. We found him </w:t>
      </w:r>
      <w:r>
        <w:lastRenderedPageBreak/>
        <w:t xml:space="preserve">in diaper that hadn’t been changed in a while.” </w:t>
      </w:r>
      <w:r w:rsidR="009A1E84">
        <w:t xml:space="preserve">“And this is where that child was living,” he said as he changed the slide. </w:t>
      </w:r>
    </w:p>
    <w:p w:rsidR="002F003C" w:rsidRDefault="009A1E84" w:rsidP="009A1E84">
      <w:pPr>
        <w:ind w:right="576" w:firstLine="720"/>
      </w:pPr>
      <w:r>
        <w:t>Pictures of a run-down trailer flashed across the screen. Agents in Hazardous Material suits were photographed taking evidence and cleaning up the dangerous materials. From the pictures, it was unimaginable that a toddler coul</w:t>
      </w:r>
      <w:r w:rsidR="008A6947">
        <w:t xml:space="preserve">d live in the house. Trash and </w:t>
      </w:r>
      <w:r>
        <w:t>bottles used to cook meth were strewn on the floor and furniture. The kitchen appe</w:t>
      </w:r>
      <w:r w:rsidR="009B29FA">
        <w:t>ared as though no one could use</w:t>
      </w:r>
      <w:r>
        <w:t xml:space="preserve"> it to actual cook food. “When we found him,” he continued, “he was severally underweight.” “He’s in an adoptive home now, and doing pretty good. We ended up having to tear the house down. It costs us a lot of money to clean up these labs, and all they need is a coke</w:t>
      </w:r>
      <w:r>
        <w:rPr>
          <w:rStyle w:val="FootnoteReference"/>
        </w:rPr>
        <w:footnoteReference w:id="19"/>
      </w:r>
      <w:r>
        <w:t xml:space="preserve"> bottle to do it now.”</w:t>
      </w:r>
    </w:p>
    <w:p w:rsidR="00281A97" w:rsidRDefault="009A1E84" w:rsidP="00281A97">
      <w:pPr>
        <w:ind w:right="576" w:firstLine="720"/>
      </w:pPr>
      <w:r>
        <w:t xml:space="preserve">“I saw on the news not too long ago that a couple had put a bottle they were cooking meth </w:t>
      </w:r>
      <w:r w:rsidR="00291BF7">
        <w:t>in</w:t>
      </w:r>
      <w:r>
        <w:t xml:space="preserve"> their little girl’s backpack after th</w:t>
      </w:r>
      <w:r w:rsidR="009B29FA">
        <w:t>ey got pulled over”, said Jessica</w:t>
      </w:r>
      <w:r>
        <w:t>. Other people in the room, including myself, had also seen the story. One-pot cooking is a new technique for manufacturing meth</w:t>
      </w:r>
      <w:r w:rsidR="00281A97">
        <w:t xml:space="preserve"> that became very popular after 2009. Meth users no longer need large labs to cook it, and it can be done anywhere. The problem, much like the larger labs, is that the chemicals used to make meth are highly volatile and dangerous. “We we’re down at the lake cleaning it up with some of the kids, and we found a couple of bottles in the picnic area,” said Roger. “I told the kids to leave it alone, don’t touch it.” “That was the right thing to do,” responded the officer, “give us a call and we will come check it out.” </w:t>
      </w:r>
    </w:p>
    <w:p w:rsidR="00281A97" w:rsidRDefault="00281A97" w:rsidP="00281A97">
      <w:pPr>
        <w:ind w:right="576" w:firstLine="720"/>
      </w:pPr>
      <w:r>
        <w:lastRenderedPageBreak/>
        <w:t>Meth is a serious social issue in the HWC service area, and one several of the coalitions have worked hard to combat.</w:t>
      </w:r>
      <w:r w:rsidR="00291BF7">
        <w:t xml:space="preserve"> Jessica, who works for</w:t>
      </w:r>
      <w:r w:rsidR="002A11C3">
        <w:t xml:space="preserve"> a non-profit agency dedi</w:t>
      </w:r>
      <w:r w:rsidR="009B29FA">
        <w:t xml:space="preserve">cated to early childhood </w:t>
      </w:r>
      <w:proofErr w:type="gramStart"/>
      <w:r w:rsidR="009B29FA">
        <w:t xml:space="preserve">education </w:t>
      </w:r>
      <w:r w:rsidR="002A11C3">
        <w:t xml:space="preserve"> and</w:t>
      </w:r>
      <w:proofErr w:type="gramEnd"/>
      <w:r w:rsidR="002A11C3">
        <w:t xml:space="preserve"> enrichment, discussed March Against Meth, </w:t>
      </w:r>
      <w:proofErr w:type="spellStart"/>
      <w:r w:rsidR="002A11C3">
        <w:t>a</w:t>
      </w:r>
      <w:proofErr w:type="spellEnd"/>
      <w:r w:rsidR="002A11C3">
        <w:t xml:space="preserve"> anti-drug program run through the </w:t>
      </w:r>
      <w:r w:rsidR="009B29FA">
        <w:t>Haskell</w:t>
      </w:r>
      <w:r w:rsidR="002A11C3">
        <w:t xml:space="preserve"> County Coalition</w:t>
      </w:r>
      <w:r w:rsidR="009B29FA">
        <w:t>.</w:t>
      </w:r>
    </w:p>
    <w:p w:rsidR="00281A97" w:rsidRDefault="00281A97" w:rsidP="00281A97">
      <w:pPr>
        <w:ind w:right="576" w:firstLine="720"/>
      </w:pPr>
    </w:p>
    <w:p w:rsidR="002A11C3" w:rsidRDefault="002A11C3" w:rsidP="00281A97">
      <w:pPr>
        <w:ind w:left="720" w:right="576"/>
      </w:pPr>
      <w:r>
        <w:t xml:space="preserve">187) </w:t>
      </w:r>
      <w:proofErr w:type="gramStart"/>
      <w:r w:rsidR="00281A97">
        <w:t>We</w:t>
      </w:r>
      <w:proofErr w:type="gramEnd"/>
      <w:r w:rsidR="00281A97">
        <w:t xml:space="preserve"> have an event called March Against Meth. We get kids and </w:t>
      </w:r>
    </w:p>
    <w:p w:rsidR="002A11C3" w:rsidRDefault="002A11C3" w:rsidP="00281A97">
      <w:pPr>
        <w:ind w:left="720" w:right="576"/>
      </w:pPr>
      <w:r>
        <w:t xml:space="preserve">188) </w:t>
      </w:r>
      <w:r w:rsidR="00281A97">
        <w:t xml:space="preserve">community members together and provide education, information on </w:t>
      </w:r>
    </w:p>
    <w:p w:rsidR="002A11C3" w:rsidRDefault="002A11C3" w:rsidP="00281A97">
      <w:pPr>
        <w:ind w:left="720" w:right="576"/>
      </w:pPr>
      <w:proofErr w:type="gramStart"/>
      <w:r>
        <w:t xml:space="preserve">189) </w:t>
      </w:r>
      <w:r w:rsidR="00281A97">
        <w:t>assistance.</w:t>
      </w:r>
      <w:proofErr w:type="gramEnd"/>
      <w:r w:rsidR="00281A97">
        <w:t xml:space="preserve"> We got some grant money to do it</w:t>
      </w:r>
      <w:r w:rsidR="00B81836">
        <w:t xml:space="preserve">. It’s a way for us to </w:t>
      </w:r>
    </w:p>
    <w:p w:rsidR="002A11C3" w:rsidRDefault="002A11C3" w:rsidP="00281A97">
      <w:pPr>
        <w:ind w:left="720" w:right="576"/>
      </w:pPr>
      <w:r>
        <w:t xml:space="preserve">190) </w:t>
      </w:r>
      <w:r w:rsidR="00B81836">
        <w:t xml:space="preserve">intervene and get to them before they are tempted, but it’s also a way </w:t>
      </w:r>
    </w:p>
    <w:p w:rsidR="002A11C3" w:rsidRDefault="002A11C3" w:rsidP="00281A97">
      <w:pPr>
        <w:ind w:left="720" w:right="576"/>
      </w:pPr>
      <w:r>
        <w:t xml:space="preserve">191) </w:t>
      </w:r>
      <w:r w:rsidR="00B81836">
        <w:t xml:space="preserve">to say we are not going to tolerate this in our community. It was big </w:t>
      </w:r>
    </w:p>
    <w:p w:rsidR="002A11C3" w:rsidRDefault="002A11C3" w:rsidP="00281A97">
      <w:pPr>
        <w:ind w:left="720" w:right="576"/>
      </w:pPr>
      <w:proofErr w:type="gramStart"/>
      <w:r>
        <w:t xml:space="preserve">192) </w:t>
      </w:r>
      <w:r w:rsidR="00B81836">
        <w:t>for a year or two, and the kind of dwindled.</w:t>
      </w:r>
      <w:proofErr w:type="gramEnd"/>
      <w:r w:rsidR="00B81836">
        <w:t xml:space="preserve"> But now we are going </w:t>
      </w:r>
    </w:p>
    <w:p w:rsidR="002A11C3" w:rsidRDefault="002A11C3" w:rsidP="002A11C3">
      <w:pPr>
        <w:ind w:left="720" w:right="576"/>
      </w:pPr>
      <w:proofErr w:type="gramStart"/>
      <w:r>
        <w:t xml:space="preserve">193) </w:t>
      </w:r>
      <w:r w:rsidR="00B81836">
        <w:t>after it.</w:t>
      </w:r>
      <w:proofErr w:type="gramEnd"/>
      <w:r w:rsidR="00B81836">
        <w:t xml:space="preserve"> I think the biggest ass</w:t>
      </w:r>
      <w:r w:rsidR="00EC62CD">
        <w:t>e</w:t>
      </w:r>
      <w:r w:rsidR="00B81836">
        <w:t xml:space="preserve">t we have now is more mental health </w:t>
      </w:r>
    </w:p>
    <w:p w:rsidR="002A11C3" w:rsidRDefault="002A11C3" w:rsidP="002A11C3">
      <w:pPr>
        <w:ind w:left="720" w:right="576"/>
      </w:pPr>
      <w:proofErr w:type="gramStart"/>
      <w:r>
        <w:t xml:space="preserve">194) </w:t>
      </w:r>
      <w:r w:rsidR="00B81836">
        <w:t>services.</w:t>
      </w:r>
      <w:proofErr w:type="gramEnd"/>
      <w:r w:rsidR="00B81836">
        <w:t xml:space="preserve"> Stigler Health and Wellness has really done more </w:t>
      </w:r>
    </w:p>
    <w:p w:rsidR="002A11C3" w:rsidRDefault="002A11C3" w:rsidP="002A11C3">
      <w:pPr>
        <w:ind w:left="720" w:right="576"/>
      </w:pPr>
      <w:r>
        <w:t xml:space="preserve">195) </w:t>
      </w:r>
      <w:r w:rsidR="00B81836">
        <w:t xml:space="preserve">counseling, and that’s what we need. If people can get the help they </w:t>
      </w:r>
    </w:p>
    <w:p w:rsidR="002A11C3" w:rsidRDefault="002A11C3" w:rsidP="002A11C3">
      <w:pPr>
        <w:ind w:left="720" w:right="576"/>
      </w:pPr>
      <w:r>
        <w:t xml:space="preserve">196) </w:t>
      </w:r>
      <w:r w:rsidR="00B81836">
        <w:t xml:space="preserve">need, then maybe they won’t get involved with drugs. I mean meth </w:t>
      </w:r>
    </w:p>
    <w:p w:rsidR="002A11C3" w:rsidRDefault="002A11C3" w:rsidP="002A11C3">
      <w:pPr>
        <w:ind w:left="720" w:right="576"/>
      </w:pPr>
      <w:r>
        <w:t xml:space="preserve">197) </w:t>
      </w:r>
      <w:r w:rsidR="00B81836">
        <w:t xml:space="preserve">has really hurt this community, and we are just trying to change it so </w:t>
      </w:r>
    </w:p>
    <w:p w:rsidR="00281A97" w:rsidRDefault="002A11C3" w:rsidP="002A11C3">
      <w:pPr>
        <w:ind w:left="720" w:right="576"/>
      </w:pPr>
      <w:r>
        <w:t xml:space="preserve">198) </w:t>
      </w:r>
      <w:r w:rsidR="00B81836">
        <w:t>it doesn’t continue</w:t>
      </w:r>
      <w:r>
        <w:t>.</w:t>
      </w:r>
    </w:p>
    <w:p w:rsidR="00281A97" w:rsidRDefault="00281A97" w:rsidP="002A11C3">
      <w:pPr>
        <w:ind w:right="576"/>
      </w:pPr>
    </w:p>
    <w:p w:rsidR="002A11C3" w:rsidRDefault="009B29FA" w:rsidP="002A11C3">
      <w:pPr>
        <w:ind w:right="576"/>
      </w:pPr>
      <w:r>
        <w:tab/>
        <w:t>Jessica</w:t>
      </w:r>
      <w:r w:rsidR="002A11C3">
        <w:t>’s discourse highlights the communities efforts to combat the tragic i</w:t>
      </w:r>
      <w:r w:rsidR="00F432FE">
        <w:t>mpact meth has had on the community</w:t>
      </w:r>
      <w:r w:rsidR="002A11C3">
        <w:t xml:space="preserve">. The program, held annually, is </w:t>
      </w:r>
      <w:r>
        <w:t>designed to</w:t>
      </w:r>
      <w:r w:rsidR="002A11C3">
        <w:t xml:space="preserve"> build community </w:t>
      </w:r>
      <w:r w:rsidR="00EC62CD">
        <w:t>awareness</w:t>
      </w:r>
      <w:r w:rsidR="002A11C3">
        <w:t xml:space="preserve"> and support for </w:t>
      </w:r>
      <w:r w:rsidR="00EC62CD">
        <w:t xml:space="preserve">support of substance abuse programs related to meth. Additionally, as she points out in lines 190 and 191, it is an effort to signal to those in the community who use, manufacture, and sell the </w:t>
      </w:r>
      <w:r w:rsidR="00EC62CD">
        <w:lastRenderedPageBreak/>
        <w:t xml:space="preserve">drug that they are no longer going to remain quiet. It is a direct way to </w:t>
      </w:r>
      <w:proofErr w:type="spellStart"/>
      <w:r w:rsidR="00EC62CD">
        <w:t>semiotically</w:t>
      </w:r>
      <w:proofErr w:type="spellEnd"/>
      <w:r w:rsidR="00EC62CD">
        <w:t xml:space="preserve"> mark those involved with meth as unwanted and dangerous bodies that weaken the social health of the community.</w:t>
      </w:r>
    </w:p>
    <w:p w:rsidR="00EC62CD" w:rsidRDefault="00EC62CD" w:rsidP="002A11C3">
      <w:pPr>
        <w:ind w:right="576"/>
      </w:pPr>
      <w:r>
        <w:tab/>
        <w:t xml:space="preserve">The discourse also highlights, in lines 193 through 196, HWCs positive impact in combating this social ill through early intervention in mental health. Like most in the community, as well as the health professions, she views this as the most important tool in combating illicit drug abuse. The discourse, </w:t>
      </w:r>
      <w:r w:rsidR="00721502">
        <w:t xml:space="preserve">particularly in 187 and 189, also reinforces early descriptions of health as a social issue. By engaging kids with the community, they have a system of support available to them if they should need it. That sense of community is also </w:t>
      </w:r>
      <w:proofErr w:type="spellStart"/>
      <w:r w:rsidR="00721502">
        <w:t>chronotopic</w:t>
      </w:r>
      <w:proofErr w:type="spellEnd"/>
      <w:r w:rsidR="00721502">
        <w:t xml:space="preserve">, engaging the historical destruction of meth with the envisioned future where it no longer impacts the community. This </w:t>
      </w:r>
      <w:proofErr w:type="spellStart"/>
      <w:r w:rsidR="00721502">
        <w:t>chronotopic</w:t>
      </w:r>
      <w:proofErr w:type="spellEnd"/>
      <w:r w:rsidR="00721502">
        <w:t xml:space="preserve"> frame is very similar to that of Silvia’s, who envisions an empowered community, a healthier place, because of the efforts of HWC in the present</w:t>
      </w:r>
      <w:r w:rsidR="002153C1">
        <w:t>.</w:t>
      </w:r>
    </w:p>
    <w:p w:rsidR="002153C1" w:rsidRDefault="002153C1" w:rsidP="002A11C3">
      <w:pPr>
        <w:ind w:right="576"/>
      </w:pPr>
      <w:r>
        <w:tab/>
        <w:t xml:space="preserve">Healthcare deliver is the mission of HWC, but the types of healthcare delivered and their prioritization often has induced beneficial effects within the service community, similar to the economic effects in chapter five. By providing and prioritizing mental health services, HWC promotes social health in helping to overcome structural issues related to mental health. </w:t>
      </w:r>
      <w:r w:rsidR="0001572D">
        <w:t>Additionally, HWC can provide mental health services at a much lower cost because they are incorporated into their existing clinical space. Other mental health providers would have to provide for their own clinical space, greatly affecting their overhead operational costs. By incorporating mental health in to the clinical space, HWC</w:t>
      </w:r>
      <w:r>
        <w:t xml:space="preserve"> produces a </w:t>
      </w:r>
      <w:r>
        <w:lastRenderedPageBreak/>
        <w:t xml:space="preserve">place of wellness where those affected by mental health issues can become </w:t>
      </w:r>
      <w:r w:rsidR="00F432FE">
        <w:t xml:space="preserve">more successful in school, work, </w:t>
      </w:r>
      <w:r>
        <w:t>and family, thus breaking the cycle.</w:t>
      </w:r>
    </w:p>
    <w:p w:rsidR="002153C1" w:rsidRDefault="0001572D" w:rsidP="002A11C3">
      <w:pPr>
        <w:ind w:right="576"/>
      </w:pPr>
      <w:r>
        <w:rPr>
          <w:noProof/>
          <w:lang w:bidi="ar-SA"/>
        </w:rPr>
        <w:drawing>
          <wp:anchor distT="0" distB="0" distL="114300" distR="114300" simplePos="0" relativeHeight="251707392" behindDoc="0" locked="0" layoutInCell="1" allowOverlap="1">
            <wp:simplePos x="0" y="0"/>
            <wp:positionH relativeFrom="margin">
              <wp:posOffset>1299210</wp:posOffset>
            </wp:positionH>
            <wp:positionV relativeFrom="margin">
              <wp:posOffset>4200525</wp:posOffset>
            </wp:positionV>
            <wp:extent cx="3829050" cy="2409825"/>
            <wp:effectExtent l="19050" t="0" r="0" b="0"/>
            <wp:wrapSquare wrapText="bothSides"/>
            <wp:docPr id="22" name="Picture 3" descr="C:\Users\Ryan\AppData\Local\Microsoft\Windows\Temporary Internet Files\Content.Word\Walmart 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yan\AppData\Local\Microsoft\Windows\Temporary Internet Files\Content.Word\Walmart Picture.jpg"/>
                    <pic:cNvPicPr>
                      <a:picLocks noChangeAspect="1" noChangeArrowheads="1"/>
                    </pic:cNvPicPr>
                  </pic:nvPicPr>
                  <pic:blipFill>
                    <a:blip r:embed="rId45" cstate="print"/>
                    <a:srcRect/>
                    <a:stretch>
                      <a:fillRect/>
                    </a:stretch>
                  </pic:blipFill>
                  <pic:spPr bwMode="auto">
                    <a:xfrm>
                      <a:off x="0" y="0"/>
                      <a:ext cx="3829050" cy="2409825"/>
                    </a:xfrm>
                    <a:prstGeom prst="rect">
                      <a:avLst/>
                    </a:prstGeom>
                    <a:noFill/>
                    <a:ln w="9525">
                      <a:noFill/>
                      <a:miter lim="800000"/>
                      <a:headEnd/>
                      <a:tailEnd/>
                    </a:ln>
                  </pic:spPr>
                </pic:pic>
              </a:graphicData>
            </a:graphic>
          </wp:anchor>
        </w:drawing>
      </w:r>
      <w:r w:rsidR="002153C1">
        <w:tab/>
        <w:t xml:space="preserve">Not all of the social health development that HWC </w:t>
      </w:r>
      <w:r w:rsidR="004F771F">
        <w:t>performs</w:t>
      </w:r>
      <w:r w:rsidR="002153C1">
        <w:t xml:space="preserve"> is induced. Much of it, such as health intervention work with the communities</w:t>
      </w:r>
      <w:r w:rsidR="009B29FA">
        <w:t>’</w:t>
      </w:r>
      <w:r w:rsidR="002153C1">
        <w:t xml:space="preserve"> Head Start programs and local public schools is</w:t>
      </w:r>
      <w:r w:rsidR="004F771F">
        <w:t xml:space="preserve"> defined within their strategic scope of services. These types of programs provide much need early intervention to ensure that health and behavioral issue</w:t>
      </w:r>
      <w:r w:rsidR="00291BF7">
        <w:t>s</w:t>
      </w:r>
      <w:r w:rsidR="004F771F">
        <w:t xml:space="preserve"> are recogn</w:t>
      </w:r>
      <w:r w:rsidR="004D1AAF">
        <w:t>ized early, preventing the need for more serious medical intervention. By communicating child wellness at early stages, it potential limits the discursive marking of children as different, such as Learning Disabled (</w:t>
      </w:r>
      <w:proofErr w:type="spellStart"/>
      <w:r w:rsidR="004D1AAF">
        <w:t>Mehan</w:t>
      </w:r>
      <w:proofErr w:type="spellEnd"/>
      <w:r w:rsidR="004D1AAF">
        <w:t xml:space="preserve"> 1998), which can potentially have long term negative effects for the child’s success.</w:t>
      </w:r>
    </w:p>
    <w:p w:rsidR="0001572D" w:rsidRDefault="00054667" w:rsidP="002A11C3">
      <w:pPr>
        <w:ind w:right="576"/>
      </w:pPr>
      <w:r>
        <w:rPr>
          <w:noProof/>
        </w:rPr>
        <w:pict>
          <v:shape id="_x0000_s1052" type="#_x0000_t202" style="position:absolute;margin-left:102.3pt;margin-top:219.2pt;width:301.5pt;height:13.8pt;z-index:251709440;mso-position-horizontal-relative:text;mso-position-vertical-relative:text" stroked="f">
            <v:textbox style="mso-next-textbox:#_x0000_s1052;mso-fit-shape-to-text:t" inset="0,0,0,0">
              <w:txbxContent>
                <w:p w:rsidR="00054667" w:rsidRPr="00684A77" w:rsidRDefault="00054667" w:rsidP="0001572D">
                  <w:pPr>
                    <w:pStyle w:val="Caption"/>
                    <w:rPr>
                      <w:noProof/>
                      <w:szCs w:val="24"/>
                    </w:rPr>
                  </w:pPr>
                  <w:bookmarkStart w:id="84" w:name="_Toc383387678"/>
                  <w:r>
                    <w:t xml:space="preserve">Figure </w:t>
                  </w:r>
                  <w:fldSimple w:instr=" SEQ Figure \* ARABIC ">
                    <w:r w:rsidR="007A2C8A">
                      <w:rPr>
                        <w:noProof/>
                      </w:rPr>
                      <w:t>18</w:t>
                    </w:r>
                  </w:fldSimple>
                  <w:r>
                    <w:t>: The Old Walmart Building.</w:t>
                  </w:r>
                  <w:bookmarkEnd w:id="84"/>
                </w:p>
              </w:txbxContent>
            </v:textbox>
            <w10:wrap type="square"/>
          </v:shape>
        </w:pict>
      </w:r>
      <w:r w:rsidR="004D1AAF">
        <w:tab/>
        <w:t xml:space="preserve">Other efforts are more </w:t>
      </w:r>
      <w:r w:rsidR="000723B0">
        <w:t>practical</w:t>
      </w:r>
      <w:r w:rsidR="004D1AAF">
        <w:t xml:space="preserve"> to the structure </w:t>
      </w:r>
      <w:r w:rsidR="000723B0">
        <w:t xml:space="preserve">and geography </w:t>
      </w:r>
      <w:r w:rsidR="004D1AAF">
        <w:t>of the community</w:t>
      </w:r>
      <w:r w:rsidR="009B29FA">
        <w:t xml:space="preserve">, such as the reuse of </w:t>
      </w:r>
      <w:r w:rsidR="000723B0">
        <w:t xml:space="preserve">old clinics and pharmacies, and the repurposing of </w:t>
      </w:r>
      <w:r w:rsidR="00105F72">
        <w:t>existing</w:t>
      </w:r>
      <w:r w:rsidR="000723B0">
        <w:t xml:space="preserve"> infrastructure. An excellent case in point is the repurposing of the old Walmart building in Stigler. After Walmart moved from the </w:t>
      </w:r>
      <w:r w:rsidR="00B264E9">
        <w:t>north</w:t>
      </w:r>
      <w:r w:rsidR="000723B0">
        <w:t xml:space="preserve"> si</w:t>
      </w:r>
      <w:r w:rsidR="00B264E9">
        <w:t xml:space="preserve">de of Highway 9 to a location slightly south of the highway, HWC </w:t>
      </w:r>
      <w:r w:rsidR="00B264E9">
        <w:lastRenderedPageBreak/>
        <w:t xml:space="preserve">bought the </w:t>
      </w:r>
      <w:r w:rsidR="0001572D">
        <w:t>building</w:t>
      </w:r>
      <w:r w:rsidR="00B264E9">
        <w:t xml:space="preserve"> and moved its Stigler clin</w:t>
      </w:r>
      <w:r w:rsidR="00F432FE">
        <w:t xml:space="preserve">ical </w:t>
      </w:r>
      <w:r w:rsidR="00291BF7">
        <w:t>operations</w:t>
      </w:r>
      <w:r w:rsidR="00F432FE">
        <w:t xml:space="preserve"> and administrative operation</w:t>
      </w:r>
      <w:r w:rsidR="00291BF7">
        <w:t>s</w:t>
      </w:r>
      <w:r w:rsidR="00F432FE">
        <w:t xml:space="preserve"> of HWC</w:t>
      </w:r>
      <w:r w:rsidR="00B264E9">
        <w:t xml:space="preserve"> into the renovated space.</w:t>
      </w:r>
      <w:r w:rsidR="0001572D">
        <w:t xml:space="preserve"> Sections of the building were leased to other medical </w:t>
      </w:r>
      <w:r w:rsidR="00F432FE">
        <w:t xml:space="preserve">service </w:t>
      </w:r>
      <w:r w:rsidR="0001572D">
        <w:t>e providers. Presently, the Stigler clinic is undergoing extensive remodels to expand capacity, bring the pharmacy</w:t>
      </w:r>
      <w:r w:rsidR="00105F72">
        <w:t xml:space="preserve"> in-house, and to include an in-house</w:t>
      </w:r>
      <w:r w:rsidR="0001572D">
        <w:t xml:space="preserve"> optical shop. This type of refuse to refuge repurposing increases the economic development potential, the aesthetics of the community, and provides a prominent place in which to host community wellness events.</w:t>
      </w:r>
      <w:r w:rsidR="008A6947">
        <w:t xml:space="preserve"> </w:t>
      </w:r>
    </w:p>
    <w:p w:rsidR="00105F72" w:rsidRDefault="00105F72" w:rsidP="002A11C3">
      <w:pPr>
        <w:ind w:right="576"/>
      </w:pPr>
    </w:p>
    <w:p w:rsidR="00105F72" w:rsidRDefault="00105F72" w:rsidP="00105F72">
      <w:pPr>
        <w:keepNext/>
        <w:ind w:right="576"/>
      </w:pPr>
      <w:r w:rsidRPr="00105F72">
        <w:rPr>
          <w:noProof/>
          <w:lang w:bidi="ar-SA"/>
        </w:rPr>
        <w:drawing>
          <wp:inline distT="0" distB="0" distL="0" distR="0">
            <wp:extent cx="4914900" cy="1409519"/>
            <wp:effectExtent l="19050" t="0" r="0" b="0"/>
            <wp:docPr id="23" name="Picture 2" descr="G:\SHWC Information\Pictures and Images\HWC Stigler Clin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HWC Information\Pictures and Images\HWC Stigler Clinic.JPG"/>
                    <pic:cNvPicPr>
                      <a:picLocks noChangeAspect="1" noChangeArrowheads="1"/>
                    </pic:cNvPicPr>
                  </pic:nvPicPr>
                  <pic:blipFill>
                    <a:blip r:embed="rId46" cstate="print"/>
                    <a:srcRect/>
                    <a:stretch>
                      <a:fillRect/>
                    </a:stretch>
                  </pic:blipFill>
                  <pic:spPr bwMode="auto">
                    <a:xfrm>
                      <a:off x="0" y="0"/>
                      <a:ext cx="4928096" cy="1413303"/>
                    </a:xfrm>
                    <a:prstGeom prst="rect">
                      <a:avLst/>
                    </a:prstGeom>
                    <a:noFill/>
                    <a:ln w="9525">
                      <a:noFill/>
                      <a:miter lim="800000"/>
                      <a:headEnd/>
                      <a:tailEnd/>
                    </a:ln>
                  </pic:spPr>
                </pic:pic>
              </a:graphicData>
            </a:graphic>
          </wp:inline>
        </w:drawing>
      </w:r>
    </w:p>
    <w:p w:rsidR="00105F72" w:rsidRDefault="00105F72" w:rsidP="00105F72">
      <w:pPr>
        <w:pStyle w:val="Caption"/>
      </w:pPr>
      <w:bookmarkStart w:id="85" w:name="_Toc383387679"/>
      <w:r>
        <w:t xml:space="preserve">Figure </w:t>
      </w:r>
      <w:fldSimple w:instr=" SEQ Figure \* ARABIC ">
        <w:r w:rsidR="007A2C8A">
          <w:rPr>
            <w:noProof/>
          </w:rPr>
          <w:t>19</w:t>
        </w:r>
      </w:fldSimple>
      <w:r>
        <w:t xml:space="preserve">: The Stigler Health and Wellness Clinic </w:t>
      </w:r>
      <w:r w:rsidR="008A6947">
        <w:t>after</w:t>
      </w:r>
      <w:r>
        <w:t xml:space="preserve"> </w:t>
      </w:r>
      <w:r w:rsidR="009B29FA">
        <w:t xml:space="preserve">Initial </w:t>
      </w:r>
      <w:r>
        <w:t>Renovation.</w:t>
      </w:r>
      <w:bookmarkEnd w:id="85"/>
    </w:p>
    <w:p w:rsidR="00105F72" w:rsidRDefault="00105F72" w:rsidP="008A6947">
      <w:pPr>
        <w:pStyle w:val="Heading3"/>
      </w:pPr>
    </w:p>
    <w:p w:rsidR="008A6947" w:rsidRDefault="008A6947" w:rsidP="008A6947">
      <w:pPr>
        <w:pStyle w:val="Heading3"/>
      </w:pPr>
      <w:bookmarkStart w:id="86" w:name="_Toc384663585"/>
      <w:r>
        <w:t>Building a Stronger Social Body through Health Insurance Outreach</w:t>
      </w:r>
      <w:bookmarkEnd w:id="86"/>
      <w:r>
        <w:tab/>
      </w:r>
    </w:p>
    <w:p w:rsidR="00105F72" w:rsidRDefault="008A6947" w:rsidP="008A6947">
      <w:pPr>
        <w:ind w:right="576" w:firstLine="720"/>
      </w:pPr>
      <w:r>
        <w:t xml:space="preserve">Other social health efforts are more direct, aimed at health access outreach beyond the scope of their clinical services. One primary example of this, and one with which I was engaged, was health insurance outreach. My introduction to HWC, and FQHCs for that matter, was through my own outreach efforts as the OHCA Southeast Regional </w:t>
      </w:r>
      <w:r w:rsidR="00DA07DF">
        <w:t>Outreach</w:t>
      </w:r>
      <w:r>
        <w:t xml:space="preserve"> Coordinator as part of the </w:t>
      </w:r>
      <w:proofErr w:type="spellStart"/>
      <w:r>
        <w:t>SoonerEnroll</w:t>
      </w:r>
      <w:proofErr w:type="spellEnd"/>
      <w:r>
        <w:t xml:space="preserve"> grant program. My effort, concentrated in southeast Oklahoma, was aimed at offering enrollment opportunities to families and individuals who qualified for </w:t>
      </w:r>
      <w:proofErr w:type="spellStart"/>
      <w:r>
        <w:t>SoonerCare</w:t>
      </w:r>
      <w:proofErr w:type="spellEnd"/>
      <w:r>
        <w:t xml:space="preserve"> but had not yet enrolled</w:t>
      </w:r>
      <w:r w:rsidR="007E17D6">
        <w:t xml:space="preserve">. The way in which we provided these </w:t>
      </w:r>
      <w:r w:rsidR="007E17D6">
        <w:lastRenderedPageBreak/>
        <w:t xml:space="preserve">opportunities was by creating strategic partnerships with health and social service agencies </w:t>
      </w:r>
      <w:r w:rsidR="00DA07DF">
        <w:t>that</w:t>
      </w:r>
      <w:r w:rsidR="007E17D6">
        <w:t xml:space="preserve"> were likely to also serve individuals and families eligible for Medicaid. Once I met Teresa and Brooke, I knew I had an opportunity to build a strong and lasting partnership.</w:t>
      </w:r>
    </w:p>
    <w:p w:rsidR="007E17D6" w:rsidRDefault="007E17D6" w:rsidP="008A6947">
      <w:pPr>
        <w:ind w:right="576" w:firstLine="720"/>
      </w:pPr>
      <w:r>
        <w:t>That partnership was not always s</w:t>
      </w:r>
      <w:r w:rsidR="00F432FE">
        <w:t>mooth. When OHCA began their on</w:t>
      </w:r>
      <w:r>
        <w:t xml:space="preserve">line enrollment program, there was significant tension between HWC and myself, as a representative of OHCA. The online enrollment roll-out coincided with the </w:t>
      </w:r>
      <w:proofErr w:type="spellStart"/>
      <w:r>
        <w:t>SoonerEnroll</w:t>
      </w:r>
      <w:proofErr w:type="spellEnd"/>
      <w:r>
        <w:t xml:space="preserve"> program, and as the only field representative</w:t>
      </w:r>
      <w:r w:rsidR="00F432FE">
        <w:t xml:space="preserve"> for OHCA, I was tasked, along with</w:t>
      </w:r>
      <w:r>
        <w:t xml:space="preserve"> my counterparts, in engaging with DHS and community partners to shift the enrollment responsibility away fro</w:t>
      </w:r>
      <w:r w:rsidR="00094A01">
        <w:t>m</w:t>
      </w:r>
      <w:r>
        <w:t xml:space="preserve"> DHS and onto the individual. The problem </w:t>
      </w:r>
      <w:r w:rsidR="009B29FA">
        <w:t>was</w:t>
      </w:r>
      <w:r>
        <w:t xml:space="preserve"> many individuals, especially those who would qualify for </w:t>
      </w:r>
      <w:proofErr w:type="spellStart"/>
      <w:r>
        <w:t>SoonerCare</w:t>
      </w:r>
      <w:proofErr w:type="spellEnd"/>
      <w:r>
        <w:t>, did not have internet access. This, in reality, shifted the enrolment process onto the provider if they wished to bill OHCA for providing care.</w:t>
      </w:r>
    </w:p>
    <w:p w:rsidR="007E17D6" w:rsidRDefault="007E17D6" w:rsidP="008A6947">
      <w:pPr>
        <w:ind w:right="576" w:firstLine="720"/>
      </w:pPr>
      <w:r>
        <w:t xml:space="preserve">As one could imagine, this additional administrative task was not well received by most providers. I had already been made aware from many providers, and even librarians who were all of a sudden asked continuously by patrons how they could enroll in </w:t>
      </w:r>
      <w:proofErr w:type="spellStart"/>
      <w:r>
        <w:t>SoonerCare</w:t>
      </w:r>
      <w:proofErr w:type="spellEnd"/>
      <w:r>
        <w:t xml:space="preserve"> on the libraries computers, that this was not a popular change. Teresa was quite frank with me that</w:t>
      </w:r>
      <w:r w:rsidR="00094A01">
        <w:t xml:space="preserve"> this put a burden on her staff and she was quite frustrated. In response to these complaints, we organized regional meetings with providers to discuss their concerns with OHCA staff. Brooke attended the meeting, and was straight forward with her concerns. While </w:t>
      </w:r>
      <w:r w:rsidR="00094A01">
        <w:lastRenderedPageBreak/>
        <w:t>we did not alleviate all of them, we we’re able to forge a relationship that was extremely beneficial to both of our causes.</w:t>
      </w:r>
    </w:p>
    <w:p w:rsidR="00E56898" w:rsidRDefault="00094A01" w:rsidP="008A6947">
      <w:pPr>
        <w:ind w:right="576" w:firstLine="720"/>
      </w:pPr>
      <w:r>
        <w:t xml:space="preserve">Over the course of the next year, I spent a great amount of time working with Teresa, Brooke, and other members of the HWC staff. They </w:t>
      </w:r>
      <w:r w:rsidR="00EC7C5D">
        <w:t>offered</w:t>
      </w:r>
      <w:r>
        <w:t xml:space="preserve"> my assistant and I space and time to set up in the lobby of their clinic, invited us to HWC events, and we were often at the same community events across their service region</w:t>
      </w:r>
      <w:r w:rsidR="00EC7C5D">
        <w:t>, and as I mentioned above, they placed computers in their lobbies to facilitate on-line enrollment</w:t>
      </w:r>
      <w:r>
        <w:t>. Teresa organized meetings between me and other FQHC directors in southeast Oklahoma so that we could work to form the same relationships. She would eventually introduce me to members of OKPCA, one representative who I had previously met in Wilburton (chapter five)</w:t>
      </w:r>
      <w:r w:rsidR="00E56898">
        <w:t xml:space="preserve">. </w:t>
      </w:r>
    </w:p>
    <w:p w:rsidR="00E56898" w:rsidRDefault="00E56898" w:rsidP="00E56898">
      <w:pPr>
        <w:ind w:right="576" w:firstLine="720"/>
      </w:pPr>
      <w:r>
        <w:t xml:space="preserve">While it was advantageous for HWC to partner with OHCA to enroll individuals in </w:t>
      </w:r>
      <w:proofErr w:type="spellStart"/>
      <w:r>
        <w:t>SoonerCare</w:t>
      </w:r>
      <w:proofErr w:type="spellEnd"/>
      <w:r>
        <w:t xml:space="preserve"> (they could then bill OHCA instead of charging a sliding fee), they made tremendous efforts to assist our efforts across the region and state. The HWC commitment to improving the health of Oklahomans is unmatched. The assistance they provided was directly responsible for the success of the </w:t>
      </w:r>
      <w:proofErr w:type="spellStart"/>
      <w:r>
        <w:t>SoonerEnroll</w:t>
      </w:r>
      <w:proofErr w:type="spellEnd"/>
      <w:r>
        <w:t xml:space="preserve"> program in southeast Oklahoma and across the state.</w:t>
      </w:r>
    </w:p>
    <w:p w:rsidR="00E56898" w:rsidRDefault="00E56898" w:rsidP="008A6947">
      <w:pPr>
        <w:ind w:right="576" w:firstLine="720"/>
      </w:pPr>
      <w:r>
        <w:t xml:space="preserve">In 2013, they expanded their health insurance outreach efforts by applying for a grant to hire two FTE Outreach and Enrollment Coordinators. They were subsequently awarded the grant and the coordinators work to </w:t>
      </w:r>
      <w:r w:rsidR="00EF7F08">
        <w:t>assist</w:t>
      </w:r>
      <w:r>
        <w:t xml:space="preserve"> community members navigate the health insurance marketplace, as well as conduct patient education and </w:t>
      </w:r>
      <w:r w:rsidR="00EF7F08">
        <w:t xml:space="preserve">in-services. It should be no surprise that by January of 2014, the coordinators were the top ranked Outreach and Enrollment Coordinators in the </w:t>
      </w:r>
      <w:r w:rsidR="00EF7F08">
        <w:lastRenderedPageBreak/>
        <w:t>state. Much of that had to do with the past efforts of HWC in community development and outreach and their status as a trusted organization within the community.</w:t>
      </w:r>
    </w:p>
    <w:p w:rsidR="00EF7F08" w:rsidRDefault="00EF7F08" w:rsidP="008A6947">
      <w:pPr>
        <w:ind w:right="576" w:firstLine="720"/>
      </w:pPr>
      <w:r>
        <w:t xml:space="preserve">The decision to pursue hiring the Outreach and Enrollment Coordinators was a strategic move on the part of HWC to further develop their efforts to build the social health of their service area. It was also a strategic move to bolster the political health of the community. By assisting in health insurance enrollment, they empowered their community, but also empowered themselves. In many ways they strengthened their ability to speak authoritatively about healthcare within the community, but also at the state and national levels. By incorporating </w:t>
      </w:r>
      <w:r w:rsidR="00F432FE">
        <w:t xml:space="preserve">the </w:t>
      </w:r>
      <w:r>
        <w:t xml:space="preserve">ability and authority </w:t>
      </w:r>
      <w:r w:rsidR="00F432FE">
        <w:t>to provide</w:t>
      </w:r>
      <w:r>
        <w:t xml:space="preserve"> health insurance</w:t>
      </w:r>
      <w:r w:rsidR="00F432FE">
        <w:t xml:space="preserve"> access</w:t>
      </w:r>
      <w:r>
        <w:t>, both through their partnership with OHCA and with the Outreach and Enrollment Coordinators, the</w:t>
      </w:r>
      <w:r w:rsidR="00F432FE">
        <w:t>y</w:t>
      </w:r>
      <w:r>
        <w:t xml:space="preserve"> broadened their sphere of communicability</w:t>
      </w:r>
      <w:r w:rsidR="00C555F8">
        <w:t xml:space="preserve">. </w:t>
      </w:r>
    </w:p>
    <w:p w:rsidR="00EF1985" w:rsidRDefault="00C555F8" w:rsidP="008A6947">
      <w:pPr>
        <w:ind w:right="576" w:firstLine="720"/>
      </w:pPr>
      <w:r>
        <w:t>Discur</w:t>
      </w:r>
      <w:r w:rsidR="00F432FE">
        <w:t xml:space="preserve">sively, it is difficult to </w:t>
      </w:r>
      <w:proofErr w:type="spellStart"/>
      <w:r w:rsidR="00F432FE">
        <w:t>semio</w:t>
      </w:r>
      <w:r>
        <w:t>tically</w:t>
      </w:r>
      <w:proofErr w:type="spellEnd"/>
      <w:r>
        <w:t xml:space="preserve"> mark HWC as just another rural healthcare provider. No longer can they </w:t>
      </w:r>
      <w:r w:rsidR="00F432FE">
        <w:t xml:space="preserve">be </w:t>
      </w:r>
      <w:r>
        <w:t>ca</w:t>
      </w:r>
      <w:r w:rsidR="00F432FE">
        <w:t>tegorically</w:t>
      </w:r>
      <w:r>
        <w:t xml:space="preserve"> lumped into the “Physicians, Dentists, and Other Medical Professionals” category in healthcare economic impact studies (chapter five). </w:t>
      </w:r>
      <w:proofErr w:type="spellStart"/>
      <w:r>
        <w:t>Semiotically</w:t>
      </w:r>
      <w:proofErr w:type="spellEnd"/>
      <w:r>
        <w:t xml:space="preserve">, that does not work. HWC are physicians, mental health providers, health educators, dentists, optometrists, outreach specialist, and health insurance authorities. They rescue clinics, empower women, empower communities in their fight against drug abuse, they repurpose infrastructure, and most importantly, they define a place of wellness in a space that is marked as unhealthy. Discursively, they are empowered, and </w:t>
      </w:r>
      <w:r w:rsidR="00FC3065">
        <w:lastRenderedPageBreak/>
        <w:t xml:space="preserve">increasingly </w:t>
      </w:r>
      <w:r>
        <w:t xml:space="preserve">powerful, in the process of negotiating </w:t>
      </w:r>
      <w:r w:rsidR="00FC3065">
        <w:t xml:space="preserve">new definitions of </w:t>
      </w:r>
      <w:proofErr w:type="spellStart"/>
      <w:r w:rsidR="00FC3065">
        <w:t>rurality</w:t>
      </w:r>
      <w:proofErr w:type="spellEnd"/>
      <w:r w:rsidR="00FC3065">
        <w:t xml:space="preserve"> in the </w:t>
      </w:r>
      <w:proofErr w:type="spellStart"/>
      <w:r w:rsidR="00FC3065">
        <w:t>heteroglossic</w:t>
      </w:r>
      <w:proofErr w:type="spellEnd"/>
      <w:r w:rsidR="00FC3065">
        <w:t xml:space="preserve"> space of health.</w:t>
      </w:r>
    </w:p>
    <w:p w:rsidR="00EC7C5D" w:rsidRDefault="00EC7C5D" w:rsidP="008A6947">
      <w:pPr>
        <w:ind w:right="576" w:firstLine="720"/>
      </w:pPr>
    </w:p>
    <w:p w:rsidR="00C555F8" w:rsidRPr="00105F72" w:rsidRDefault="00EF1985" w:rsidP="00EF1985">
      <w:pPr>
        <w:pStyle w:val="Heading2"/>
      </w:pPr>
      <w:bookmarkStart w:id="87" w:name="_Toc384663586"/>
      <w:r>
        <w:t xml:space="preserve">Empowering the Public(s) through Political </w:t>
      </w:r>
      <w:r w:rsidRPr="00DA07DF">
        <w:t>Health</w:t>
      </w:r>
      <w:bookmarkEnd w:id="87"/>
      <w:r w:rsidR="00C555F8" w:rsidRPr="008937C4">
        <w:rPr>
          <w:color w:val="FF0000"/>
        </w:rPr>
        <w:t xml:space="preserve"> </w:t>
      </w:r>
      <w:r w:rsidR="008937C4" w:rsidRPr="008937C4">
        <w:rPr>
          <w:color w:val="FF0000"/>
        </w:rPr>
        <w:t xml:space="preserve"> </w:t>
      </w:r>
    </w:p>
    <w:p w:rsidR="008D651F" w:rsidRDefault="002153C1" w:rsidP="008D651F">
      <w:pPr>
        <w:ind w:right="576"/>
      </w:pPr>
      <w:r>
        <w:t xml:space="preserve"> </w:t>
      </w:r>
      <w:r w:rsidR="00F92B71">
        <w:tab/>
        <w:t>Community health empowerment is the ultimate measure of a FQHC’s success. Only through economic, community, and social health access improvement can a community begin to center itself within larger discourses of healthiness and healthcare. Health in eastern Oklahoma, as conceptualized through the disc</w:t>
      </w:r>
      <w:r w:rsidR="00B74124">
        <w:t>ourses of this study, has</w:t>
      </w:r>
      <w:r w:rsidR="00F92B71">
        <w:t xml:space="preserve"> four</w:t>
      </w:r>
      <w:r w:rsidR="00B74124">
        <w:t xml:space="preserve"> distinct communicative genres</w:t>
      </w:r>
      <w:r w:rsidR="00F92B71">
        <w:t>: economic; social; community; and political. The four genres are (re)</w:t>
      </w:r>
      <w:proofErr w:type="spellStart"/>
      <w:r w:rsidR="00F92B71">
        <w:t>entextualized</w:t>
      </w:r>
      <w:proofErr w:type="spellEnd"/>
      <w:r w:rsidR="00F92B71">
        <w:t xml:space="preserve"> as the pass through webs of </w:t>
      </w:r>
      <w:proofErr w:type="spellStart"/>
      <w:r w:rsidR="00F92B71">
        <w:t>interdiscursivity</w:t>
      </w:r>
      <w:proofErr w:type="spellEnd"/>
      <w:r w:rsidR="00F92B71">
        <w:t>, and decontextualizing each genre becomes problematic as shifting the meaning of one discourse immediately shifts meaning in the others. This is particularly true with political health.</w:t>
      </w:r>
    </w:p>
    <w:p w:rsidR="00F02CEE" w:rsidRDefault="00F92B71" w:rsidP="008D651F">
      <w:pPr>
        <w:ind w:right="576"/>
      </w:pPr>
      <w:r>
        <w:tab/>
        <w:t xml:space="preserve">As biomedicine is constructed and embedded in the social and political, </w:t>
      </w:r>
      <w:r w:rsidR="00E54480">
        <w:t xml:space="preserve">strategic </w:t>
      </w:r>
      <w:proofErr w:type="spellStart"/>
      <w:r>
        <w:t>decontextualizatio</w:t>
      </w:r>
      <w:r w:rsidR="00E54480">
        <w:t>n</w:t>
      </w:r>
      <w:proofErr w:type="spellEnd"/>
      <w:r w:rsidR="00E54480">
        <w:t xml:space="preserve"> is </w:t>
      </w:r>
      <w:r>
        <w:t xml:space="preserve">incredibly powerful in limiting the political health of subjugated communities. In fact, as Briggs (2005) and Briggs and </w:t>
      </w:r>
      <w:proofErr w:type="spellStart"/>
      <w:r>
        <w:t>Mantini</w:t>
      </w:r>
      <w:proofErr w:type="spellEnd"/>
      <w:r>
        <w:t xml:space="preserve">-Briggs (2003) show, </w:t>
      </w:r>
      <w:proofErr w:type="gramStart"/>
      <w:r>
        <w:t xml:space="preserve">this is often used intentionally to </w:t>
      </w:r>
      <w:proofErr w:type="spellStart"/>
      <w:r>
        <w:t>sociomedically</w:t>
      </w:r>
      <w:proofErr w:type="spellEnd"/>
      <w:r>
        <w:t xml:space="preserve"> mark and limit</w:t>
      </w:r>
      <w:proofErr w:type="gramEnd"/>
      <w:r>
        <w:t xml:space="preserve"> </w:t>
      </w:r>
      <w:r w:rsidR="00E54480">
        <w:t>the political agency of</w:t>
      </w:r>
      <w:r>
        <w:t xml:space="preserve"> threatening or troublesome populations. In the case of rural eastern Oklahoma, whose poverty, unemployment, and </w:t>
      </w:r>
      <w:r w:rsidR="00D611CA">
        <w:t>poor health outcomes rise</w:t>
      </w:r>
      <w:r>
        <w:t xml:space="preserve"> well </w:t>
      </w:r>
      <w:r w:rsidR="00F02CEE">
        <w:t>above</w:t>
      </w:r>
      <w:r>
        <w:t xml:space="preserve"> those of the rest of the state, it is much easier to decontextualize their historical economic and</w:t>
      </w:r>
      <w:r w:rsidR="000264E3">
        <w:t xml:space="preserve"> social exploitation</w:t>
      </w:r>
      <w:r>
        <w:t xml:space="preserve"> than to attempt to make any reasonable corrective action. In other words, it is easier to blame the victim </w:t>
      </w:r>
      <w:r w:rsidR="00F02CEE">
        <w:t>for their own inequity than work to fix it.</w:t>
      </w:r>
    </w:p>
    <w:p w:rsidR="00F92B71" w:rsidRDefault="00F02CEE" w:rsidP="008D651F">
      <w:pPr>
        <w:ind w:right="576"/>
      </w:pPr>
      <w:r>
        <w:lastRenderedPageBreak/>
        <w:tab/>
        <w:t>Fixing that political inequi</w:t>
      </w:r>
      <w:r w:rsidR="00D611CA">
        <w:t>ty is a central mission for HWC</w:t>
      </w:r>
      <w:r w:rsidR="001440C1">
        <w:t xml:space="preserve"> as </w:t>
      </w:r>
      <w:r>
        <w:t xml:space="preserve">evidenced in the discourses above. Empowering the communities’ access to healthcare and health insurance, empowering the communities’ access to health determination, and empowering the communities’ economy are all intersectional with empowering the communities’ political health. These intersectional elements become </w:t>
      </w:r>
      <w:proofErr w:type="spellStart"/>
      <w:r>
        <w:t>entextualized</w:t>
      </w:r>
      <w:proofErr w:type="spellEnd"/>
      <w:r>
        <w:t xml:space="preserve"> within </w:t>
      </w:r>
      <w:proofErr w:type="spellStart"/>
      <w:r>
        <w:t>chronotopes</w:t>
      </w:r>
      <w:proofErr w:type="spellEnd"/>
      <w:r>
        <w:t xml:space="preserve"> of </w:t>
      </w:r>
      <w:proofErr w:type="spellStart"/>
      <w:r>
        <w:t>rurality</w:t>
      </w:r>
      <w:proofErr w:type="spellEnd"/>
      <w:r>
        <w:t xml:space="preserve"> and healthca</w:t>
      </w:r>
      <w:r w:rsidR="00E54480">
        <w:t>re that define their health, as well as</w:t>
      </w:r>
      <w:r>
        <w:t xml:space="preserve"> the inequities of rural health, as </w:t>
      </w:r>
      <w:r w:rsidR="00085D93">
        <w:t>social</w:t>
      </w:r>
      <w:r>
        <w:t xml:space="preserve"> and political processes. This is in direct contrast to authoritative and powerful bio</w:t>
      </w:r>
      <w:r w:rsidR="00D611CA">
        <w:t>medical discourses that speak of</w:t>
      </w:r>
      <w:r>
        <w:t xml:space="preserve"> rural healt</w:t>
      </w:r>
      <w:r w:rsidR="00085D93">
        <w:t xml:space="preserve">h </w:t>
      </w:r>
      <w:r w:rsidR="00E54480">
        <w:t xml:space="preserve">through decontextualized, clinical, and </w:t>
      </w:r>
      <w:r w:rsidR="00085D93">
        <w:t>spatio</w:t>
      </w:r>
      <w:r w:rsidR="001440C1">
        <w:t xml:space="preserve">temporal neutral </w:t>
      </w:r>
      <w:proofErr w:type="spellStart"/>
      <w:r w:rsidR="001440C1">
        <w:t>chronotopes</w:t>
      </w:r>
      <w:proofErr w:type="spellEnd"/>
      <w:r w:rsidR="001440C1">
        <w:t>. Thus, there</w:t>
      </w:r>
      <w:r w:rsidR="00085D93">
        <w:t xml:space="preserve"> is miscommunication across </w:t>
      </w:r>
      <w:proofErr w:type="spellStart"/>
      <w:r w:rsidR="00085D93">
        <w:t>chronotopic</w:t>
      </w:r>
      <w:proofErr w:type="spellEnd"/>
      <w:r w:rsidR="00D611CA">
        <w:t xml:space="preserve"> and denotative</w:t>
      </w:r>
      <w:r w:rsidR="00085D93">
        <w:t xml:space="preserve"> frames of health and healthcare.</w:t>
      </w:r>
    </w:p>
    <w:p w:rsidR="00085D93" w:rsidRDefault="00085D93" w:rsidP="008D651F">
      <w:pPr>
        <w:ind w:right="576"/>
      </w:pPr>
      <w:r>
        <w:tab/>
        <w:t>HWC actively pursues to correct this miscommunication in several ways and a</w:t>
      </w:r>
      <w:r w:rsidR="00D611CA">
        <w:t xml:space="preserve">cross several social planes. At </w:t>
      </w:r>
      <w:r>
        <w:t xml:space="preserve">the local level, HWC, through its local Board of Directors, empowers community members to speak </w:t>
      </w:r>
      <w:r w:rsidR="00D65B42">
        <w:t>authoritatively</w:t>
      </w:r>
      <w:r>
        <w:t xml:space="preserve"> about their </w:t>
      </w:r>
      <w:r w:rsidR="00D611CA">
        <w:t>communities’</w:t>
      </w:r>
      <w:r>
        <w:t xml:space="preserve"> health and healthcare. At the state level, participation in OKPCA, political roundtables, OHCA m</w:t>
      </w:r>
      <w:r w:rsidR="00D65B42">
        <w:t>eetings, and other statewide</w:t>
      </w:r>
      <w:r>
        <w:t xml:space="preserve"> events, provides HWC a platform to expand the healthcare discourse to </w:t>
      </w:r>
      <w:r w:rsidR="00D65B42">
        <w:t>incorporate</w:t>
      </w:r>
      <w:r>
        <w:t xml:space="preserve"> FQHC operations as a meaningful health improvement mechanism. As FQHCs are a federal program, HWC also has access to national </w:t>
      </w:r>
      <w:r w:rsidR="00D65B42">
        <w:t>political</w:t>
      </w:r>
      <w:r>
        <w:t xml:space="preserve"> venues in which to negotiate healthcare from their perspective, centralizing their medical service community in larger national discourses.</w:t>
      </w:r>
    </w:p>
    <w:p w:rsidR="008904F0" w:rsidRDefault="003D2821" w:rsidP="008D651F">
      <w:pPr>
        <w:ind w:right="576"/>
      </w:pPr>
      <w:r>
        <w:tab/>
        <w:t xml:space="preserve">The HWC Board of Directors is comprised of service customers and professionals from within each of the counties in the HWC medical service area. </w:t>
      </w:r>
      <w:r>
        <w:lastRenderedPageBreak/>
        <w:t>This type of composition, part of the HRSA r</w:t>
      </w:r>
      <w:r w:rsidR="00D611CA">
        <w:t>equirements to be eligible for S</w:t>
      </w:r>
      <w:r w:rsidR="00E54480">
        <w:t>ection 330 funding, allows</w:t>
      </w:r>
      <w:r>
        <w:t xml:space="preserve"> for the political development of the community. Not only does it allow community members to be part of the leadership of non-profit corporations, but it allows exposure to legal, financial, and medical knowledge that is usually not available in the communities served by FQHCs. It is also an opportunity to empower communities to be advocates of their own health and healthcare needs and to define them in their own terms.</w:t>
      </w:r>
    </w:p>
    <w:p w:rsidR="003D2821" w:rsidRDefault="003D2821" w:rsidP="008D651F">
      <w:pPr>
        <w:ind w:right="576"/>
      </w:pPr>
      <w:r>
        <w:tab/>
        <w:t xml:space="preserve">Board membership provides the community </w:t>
      </w:r>
      <w:r w:rsidR="000B6A93">
        <w:t>legitimacy</w:t>
      </w:r>
      <w:r>
        <w:t xml:space="preserve"> in discussing not only health and healthcare, but social </w:t>
      </w:r>
      <w:r w:rsidR="00D611CA">
        <w:t>and political issues</w:t>
      </w:r>
      <w:r>
        <w:t xml:space="preserve"> within their communities as well. There are fe</w:t>
      </w:r>
      <w:r w:rsidR="000B6A93">
        <w:t>w</w:t>
      </w:r>
      <w:r w:rsidR="00E54480">
        <w:t xml:space="preserve"> </w:t>
      </w:r>
      <w:r w:rsidR="001440C1">
        <w:t>HWC Board M</w:t>
      </w:r>
      <w:r>
        <w:t xml:space="preserve">embers who do not have influence in other social </w:t>
      </w:r>
      <w:r w:rsidR="000B6A93">
        <w:t>spheres</w:t>
      </w:r>
      <w:r>
        <w:t xml:space="preserve"> within the community such as business, banking, social services, education, healthcare, and community development. There are even fewer who do not have influence with local, regional, and </w:t>
      </w:r>
      <w:r w:rsidR="000B6A93">
        <w:t>national</w:t>
      </w:r>
      <w:r>
        <w:t xml:space="preserve"> political leaders.</w:t>
      </w:r>
      <w:r w:rsidR="000B6A93">
        <w:t xml:space="preserve"> This composition of social networks expands the HWC’s spheres of communicability a</w:t>
      </w:r>
      <w:r w:rsidR="00D611CA">
        <w:t xml:space="preserve">nd allows for greater messaging </w:t>
      </w:r>
      <w:r w:rsidR="000B6A93">
        <w:t>of wellness.</w:t>
      </w:r>
    </w:p>
    <w:p w:rsidR="000B6A93" w:rsidRDefault="000B6A93" w:rsidP="008D651F">
      <w:pPr>
        <w:ind w:right="576"/>
      </w:pPr>
      <w:r>
        <w:tab/>
        <w:t>In that effort, the NACHC and OKPCA regularly offer Board training to expand the ability of FQHCs to better the political health of their communities. This is clearly a secondary function of their efforts, as th</w:t>
      </w:r>
      <w:r w:rsidR="001440C1">
        <w:t>eir first priority is to ensure</w:t>
      </w:r>
      <w:r>
        <w:t xml:space="preserve"> that Boar</w:t>
      </w:r>
      <w:r w:rsidR="00D611CA">
        <w:t>d</w:t>
      </w:r>
      <w:r>
        <w:t xml:space="preserve"> member</w:t>
      </w:r>
      <w:r w:rsidR="00D611CA">
        <w:t>s shar</w:t>
      </w:r>
      <w:r>
        <w:t>e the resources available to them to make meaningful decisions in their leadership of FQHCs. Indeed, since their inception, local control of Boards of Directors was intended to politically empower the communities that FQHCs serve. The ways in which FQHC administrators utilize this structure, however, is the key to their success in this arena.</w:t>
      </w:r>
    </w:p>
    <w:p w:rsidR="000B6A93" w:rsidRDefault="000B6A93" w:rsidP="008D651F">
      <w:pPr>
        <w:ind w:right="576"/>
      </w:pPr>
      <w:r>
        <w:lastRenderedPageBreak/>
        <w:tab/>
        <w:t>As I presented the preliminary results of this research at OKPCA Annual Conference in October of 2013</w:t>
      </w:r>
      <w:r w:rsidR="00D360D4">
        <w:t>, Judy Grant, the Director of Community Development for OKPCA</w:t>
      </w:r>
      <w:r w:rsidR="001440C1">
        <w:t>,</w:t>
      </w:r>
      <w:r w:rsidR="00D360D4">
        <w:t xml:space="preserve"> repeatedly stressed the importance of Board Member advocacy. That advocacy is only as strong as the Board Members’ knowledge and engagement with the FQHC</w:t>
      </w:r>
      <w:r w:rsidR="001440C1">
        <w:t xml:space="preserve"> and the communities</w:t>
      </w:r>
      <w:r w:rsidR="00D360D4">
        <w:t xml:space="preserve"> they serve. HWC ensure</w:t>
      </w:r>
      <w:r w:rsidR="00D611CA">
        <w:t>s</w:t>
      </w:r>
      <w:r w:rsidR="00D360D4">
        <w:t xml:space="preserve"> that their Board is fully aware of all issues surrounding the financial, regulatory, and operational environment. HWC makes it a priority to engage Board members in both state and federal level training, encouraging members to attend conference</w:t>
      </w:r>
      <w:r w:rsidR="00E54480">
        <w:t>s</w:t>
      </w:r>
      <w:r w:rsidR="00D360D4">
        <w:t xml:space="preserve"> and workshops. </w:t>
      </w:r>
    </w:p>
    <w:p w:rsidR="00D360D4" w:rsidRDefault="00D360D4" w:rsidP="008D651F">
      <w:pPr>
        <w:ind w:right="576"/>
      </w:pPr>
      <w:r>
        <w:tab/>
        <w:t>“Anything I get, the Board gets,” said Teresa at a recent Board of Directors meeting. “I want you guys to know everything we know, what opportunities there are and what threats there are. A Board that knows what is going on is a Board that will make good decisions.” Judy G</w:t>
      </w:r>
      <w:r w:rsidR="00E54480">
        <w:t>rant made similar comments, “K</w:t>
      </w:r>
      <w:r>
        <w:t>nowledgeable Board</w:t>
      </w:r>
      <w:r w:rsidR="00E54480">
        <w:t>s are</w:t>
      </w:r>
      <w:r>
        <w:t xml:space="preserve"> our greatest asset for communicating the great things we do.”</w:t>
      </w:r>
    </w:p>
    <w:p w:rsidR="00D360D4" w:rsidRDefault="00D360D4" w:rsidP="008D651F">
      <w:pPr>
        <w:ind w:right="576"/>
      </w:pPr>
      <w:r>
        <w:tab/>
        <w:t>HWC’s participation with OKPCA goes beyond just membership and resources.</w:t>
      </w:r>
      <w:r w:rsidR="001D16B7">
        <w:t xml:space="preserve"> Teresa has served on the OKPCA Board of Directors and as their State Legislative Coordinator. Her position of leadership transc</w:t>
      </w:r>
      <w:r w:rsidR="00D611CA">
        <w:t>ends the positions she has held;</w:t>
      </w:r>
      <w:r w:rsidR="001D16B7">
        <w:t xml:space="preserve"> she is continuously engaged in an active leadership role at conferences, legislative efforts, and community development events. Other members of the HWC staff are equally engaged in the leadership of FQHCs at the financial, operations, and clinical areas as well.</w:t>
      </w:r>
    </w:p>
    <w:p w:rsidR="001D16B7" w:rsidRDefault="00054667" w:rsidP="001D16B7">
      <w:pPr>
        <w:ind w:right="576" w:firstLine="720"/>
      </w:pPr>
      <w:r>
        <w:rPr>
          <w:noProof/>
        </w:rPr>
        <w:lastRenderedPageBreak/>
        <w:pict>
          <v:shape id="_x0000_s1055" type="#_x0000_t202" style="position:absolute;left:0;text-align:left;margin-left:133.05pt;margin-top:195.75pt;width:286.5pt;height:27.6pt;z-index:251715584;mso-position-horizontal-relative:text;mso-position-vertical-relative:text" stroked="f">
            <v:textbox style="mso-next-textbox:#_x0000_s1055;mso-fit-shape-to-text:t" inset="0,0,0,0">
              <w:txbxContent>
                <w:p w:rsidR="00054667" w:rsidRPr="00431755" w:rsidRDefault="00054667" w:rsidP="00D16403">
                  <w:pPr>
                    <w:pStyle w:val="Caption"/>
                    <w:rPr>
                      <w:noProof/>
                      <w:szCs w:val="24"/>
                    </w:rPr>
                  </w:pPr>
                  <w:r>
                    <w:t xml:space="preserve">Figure </w:t>
                  </w:r>
                  <w:fldSimple w:instr=" SEQ Figure \* ARABIC ">
                    <w:r w:rsidR="007A2C8A">
                      <w:rPr>
                        <w:noProof/>
                      </w:rPr>
                      <w:t>20</w:t>
                    </w:r>
                  </w:fldSimple>
                  <w:r>
                    <w:t>: HWC CEO Teresa Huggins at the Oklahoma State Capitol.</w:t>
                  </w:r>
                </w:p>
              </w:txbxContent>
            </v:textbox>
            <w10:wrap type="square"/>
          </v:shape>
        </w:pict>
      </w:r>
      <w:r w:rsidR="00D16403">
        <w:rPr>
          <w:noProof/>
          <w:lang w:bidi="ar-SA"/>
        </w:rPr>
        <w:drawing>
          <wp:anchor distT="0" distB="0" distL="114300" distR="114300" simplePos="0" relativeHeight="251713536" behindDoc="0" locked="0" layoutInCell="1" allowOverlap="1">
            <wp:simplePos x="0" y="0"/>
            <wp:positionH relativeFrom="margin">
              <wp:posOffset>1689735</wp:posOffset>
            </wp:positionH>
            <wp:positionV relativeFrom="margin">
              <wp:posOffset>76200</wp:posOffset>
            </wp:positionV>
            <wp:extent cx="3276600" cy="2171700"/>
            <wp:effectExtent l="19050" t="0" r="0" b="0"/>
            <wp:wrapSquare wrapText="bothSides"/>
            <wp:docPr id="5" name="Picture 2" descr="G:\SHWC Information\Pictures and Images\299907_10150343456830837_44419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HWC Information\Pictures and Images\299907_10150343456830837_4441900_n.jpg"/>
                    <pic:cNvPicPr>
                      <a:picLocks noChangeAspect="1" noChangeArrowheads="1"/>
                    </pic:cNvPicPr>
                  </pic:nvPicPr>
                  <pic:blipFill>
                    <a:blip r:embed="rId47"/>
                    <a:srcRect/>
                    <a:stretch>
                      <a:fillRect/>
                    </a:stretch>
                  </pic:blipFill>
                  <pic:spPr bwMode="auto">
                    <a:xfrm>
                      <a:off x="0" y="0"/>
                      <a:ext cx="3276600" cy="2171700"/>
                    </a:xfrm>
                    <a:prstGeom prst="rect">
                      <a:avLst/>
                    </a:prstGeom>
                    <a:noFill/>
                    <a:ln w="9525">
                      <a:noFill/>
                      <a:miter lim="800000"/>
                      <a:headEnd/>
                      <a:tailEnd/>
                    </a:ln>
                  </pic:spPr>
                </pic:pic>
              </a:graphicData>
            </a:graphic>
          </wp:anchor>
        </w:drawing>
      </w:r>
      <w:r w:rsidR="001D16B7">
        <w:t xml:space="preserve">This pronounced leadership engagement has shifted the political landscape of FQHCs in Oklahoma over the past decade. While it is easy to focus on the governmental politics surrounding healthcare, </w:t>
      </w:r>
      <w:r w:rsidR="0022173C">
        <w:t>t</w:t>
      </w:r>
      <w:r w:rsidR="001D16B7">
        <w:t>he HWC and OKPCA’s impact has been much broader.</w:t>
      </w:r>
      <w:r w:rsidR="0022173C">
        <w:t xml:space="preserve"> </w:t>
      </w:r>
      <w:r w:rsidR="00D611CA">
        <w:t>I was repeatedly informed by FQHC administrators and OKPCA personnel that s</w:t>
      </w:r>
      <w:r w:rsidR="0022173C">
        <w:t xml:space="preserve">ince the beginning of OKPCA’s presence in Oklahoma, leaders in the Oklahoma healthcare industry have been fervent detractors of FQHCs and their mission. Leadership within state hospital </w:t>
      </w:r>
      <w:r w:rsidR="00E54480">
        <w:t xml:space="preserve">and rural health </w:t>
      </w:r>
      <w:r w:rsidR="0022173C">
        <w:t>associations</w:t>
      </w:r>
      <w:r w:rsidR="00E54480">
        <w:t xml:space="preserve"> made</w:t>
      </w:r>
      <w:r w:rsidR="0022173C">
        <w:t xml:space="preserve"> concentrated efforts to discredit FQHCs and their ability to meet rural health needs</w:t>
      </w:r>
      <w:r w:rsidR="00AA5844">
        <w:t>, arguing they would steal patients away from rural health hospitals</w:t>
      </w:r>
      <w:r w:rsidR="0022173C">
        <w:t xml:space="preserve">. These efforts led to stagnation of OKPCA’s </w:t>
      </w:r>
      <w:r w:rsidR="00E54480">
        <w:t xml:space="preserve">ability to develop support, restricted </w:t>
      </w:r>
      <w:r w:rsidR="0022173C">
        <w:t>community and political support for FQHCs,</w:t>
      </w:r>
      <w:r w:rsidR="001210A8">
        <w:t xml:space="preserve"> and </w:t>
      </w:r>
      <w:r w:rsidR="00E54480">
        <w:t>contributed to the</w:t>
      </w:r>
      <w:r w:rsidR="0022173C">
        <w:t xml:space="preserve"> lack of FQHC/CAH partnerships that HRSA has called for (HRSA 2012). OKPCA and FQHC leadership did not let this deter </w:t>
      </w:r>
      <w:r w:rsidR="007D3659">
        <w:t>them;</w:t>
      </w:r>
      <w:r w:rsidR="0022173C">
        <w:t xml:space="preserve"> they just worked harder to overcome the privileged discourses of the CAHs and private provider focus of rural health development</w:t>
      </w:r>
      <w:r w:rsidR="00AA5844">
        <w:t xml:space="preserve"> policy makers</w:t>
      </w:r>
      <w:r w:rsidR="007D3659">
        <w:t xml:space="preserve">. </w:t>
      </w:r>
    </w:p>
    <w:p w:rsidR="007D3659" w:rsidRDefault="00054667" w:rsidP="001D16B7">
      <w:pPr>
        <w:ind w:right="576" w:firstLine="720"/>
      </w:pPr>
      <w:r>
        <w:rPr>
          <w:noProof/>
        </w:rPr>
        <w:lastRenderedPageBreak/>
        <w:pict>
          <v:shape id="_x0000_s1056" type="#_x0000_t202" style="position:absolute;left:0;text-align:left;margin-left:100.8pt;margin-top:399pt;width:285.75pt;height:27.6pt;z-index:251718656;mso-position-horizontal-relative:text;mso-position-vertical-relative:text" stroked="f">
            <v:textbox style="mso-next-textbox:#_x0000_s1056;mso-fit-shape-to-text:t" inset="0,0,0,0">
              <w:txbxContent>
                <w:p w:rsidR="00054667" w:rsidRPr="002A170C" w:rsidRDefault="00054667" w:rsidP="00D16403">
                  <w:pPr>
                    <w:pStyle w:val="Caption"/>
                    <w:rPr>
                      <w:szCs w:val="24"/>
                    </w:rPr>
                  </w:pPr>
                  <w:r>
                    <w:t xml:space="preserve">Figure </w:t>
                  </w:r>
                  <w:fldSimple w:instr=" SEQ Figure \* ARABIC ">
                    <w:r w:rsidR="007A2C8A">
                      <w:rPr>
                        <w:noProof/>
                      </w:rPr>
                      <w:t>21</w:t>
                    </w:r>
                  </w:fldSimple>
                  <w:r>
                    <w:t>: OKPCA and FQHC Members at the Oklahoma State Capitol.</w:t>
                  </w:r>
                </w:p>
              </w:txbxContent>
            </v:textbox>
            <w10:wrap type="square"/>
          </v:shape>
        </w:pict>
      </w:r>
      <w:r w:rsidR="007D3659">
        <w:t>As this dissertation has shown, CAH and other rural hospital</w:t>
      </w:r>
      <w:r w:rsidR="00AA5844">
        <w:t>s</w:t>
      </w:r>
      <w:r w:rsidR="007D3659">
        <w:t xml:space="preserve"> cannot be </w:t>
      </w:r>
      <w:r w:rsidR="00AA5844">
        <w:t xml:space="preserve">the only medical establishments </w:t>
      </w:r>
      <w:r w:rsidR="007D3659">
        <w:t xml:space="preserve">counted on to support rural health development. EPIC </w:t>
      </w:r>
      <w:r w:rsidR="00D611CA">
        <w:t xml:space="preserve">Medical Center </w:t>
      </w:r>
      <w:r w:rsidR="007D3659">
        <w:t>in Eufaula has been teetering on the verge o</w:t>
      </w:r>
      <w:r w:rsidR="00E54480">
        <w:t>f closing for nearly five years;</w:t>
      </w:r>
      <w:r w:rsidR="007D3659">
        <w:t xml:space="preserve"> Poteau’s hospital, Eastern Oklahoma Medical Center, now has its surgical</w:t>
      </w:r>
      <w:r w:rsidR="00E54480">
        <w:t xml:space="preserve"> and obstetrics services closed;</w:t>
      </w:r>
      <w:r w:rsidR="007D3659">
        <w:t xml:space="preserve"> and Latimer County Hospital in Wilburton was saved, at least temporarily, by HWC purchasing their clinical operations. Haskell County Hospital did not fail as many </w:t>
      </w:r>
      <w:r w:rsidR="00AA5844">
        <w:t>opponents of FQHCs had predicted</w:t>
      </w:r>
      <w:r w:rsidR="007D3659">
        <w:t xml:space="preserve">. It remains viable and works in partnership with HWC to </w:t>
      </w:r>
      <w:r w:rsidR="00AA5844">
        <w:t>provide medical services to an expansive medical service area.</w:t>
      </w:r>
    </w:p>
    <w:p w:rsidR="00AA5844" w:rsidRDefault="00D16403" w:rsidP="001D16B7">
      <w:pPr>
        <w:ind w:right="576" w:firstLine="720"/>
      </w:pPr>
      <w:r w:rsidRPr="00D16403">
        <w:rPr>
          <w:noProof/>
          <w:lang w:bidi="ar-SA"/>
        </w:rPr>
        <w:drawing>
          <wp:anchor distT="0" distB="0" distL="114300" distR="114300" simplePos="0" relativeHeight="251716608" behindDoc="0" locked="0" layoutInCell="1" allowOverlap="1">
            <wp:simplePos x="0" y="0"/>
            <wp:positionH relativeFrom="margin">
              <wp:posOffset>1280160</wp:posOffset>
            </wp:positionH>
            <wp:positionV relativeFrom="margin">
              <wp:posOffset>2533650</wp:posOffset>
            </wp:positionV>
            <wp:extent cx="3629025" cy="2409825"/>
            <wp:effectExtent l="19050" t="0" r="9525" b="0"/>
            <wp:wrapSquare wrapText="bothSides"/>
            <wp:docPr id="7" name="Picture 3" descr="G:\SHWC Information\Pictures and Images\188499_10150156524170837_413957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SHWC Information\Pictures and Images\188499_10150156524170837_4139571_n.jpg"/>
                    <pic:cNvPicPr>
                      <a:picLocks noChangeAspect="1" noChangeArrowheads="1"/>
                    </pic:cNvPicPr>
                  </pic:nvPicPr>
                  <pic:blipFill>
                    <a:blip r:embed="rId48"/>
                    <a:srcRect/>
                    <a:stretch>
                      <a:fillRect/>
                    </a:stretch>
                  </pic:blipFill>
                  <pic:spPr bwMode="auto">
                    <a:xfrm>
                      <a:off x="0" y="0"/>
                      <a:ext cx="3629025" cy="2409825"/>
                    </a:xfrm>
                    <a:prstGeom prst="rect">
                      <a:avLst/>
                    </a:prstGeom>
                    <a:noFill/>
                    <a:ln w="9525">
                      <a:noFill/>
                      <a:miter lim="800000"/>
                      <a:headEnd/>
                      <a:tailEnd/>
                    </a:ln>
                  </pic:spPr>
                </pic:pic>
              </a:graphicData>
            </a:graphic>
          </wp:anchor>
        </w:drawing>
      </w:r>
      <w:r w:rsidR="00AA5844">
        <w:t>The HWC and OKPCA’s ability to negotiate the discourses of rural health deve</w:t>
      </w:r>
      <w:r w:rsidR="00DF0154">
        <w:t xml:space="preserve">lopment </w:t>
      </w:r>
      <w:r w:rsidR="00AA5844">
        <w:t xml:space="preserve">provide political voice to the communities they serve. “We’re not just people who go to the ER (Emergency Room) all the time, driving up costs, we are people who want a doctor to go see when something is wrong with us”, said Sharron during an event in Sallisaw to celebrate National Health Center Week. “They make rural people seem like we are wasting money. I go to Health and Wellness, not to the emergency room. I don’t need to go to the hospital </w:t>
      </w:r>
      <w:r w:rsidR="00AA5844">
        <w:lastRenderedPageBreak/>
        <w:t>except when I need further testing. I pay what I owe, and I let people around me know t</w:t>
      </w:r>
      <w:r w:rsidR="003513B0">
        <w:t>hat. We don’t have to be made</w:t>
      </w:r>
      <w:r w:rsidR="00AA5844">
        <w:t xml:space="preserve"> to feel like this.”</w:t>
      </w:r>
    </w:p>
    <w:p w:rsidR="00AA5844" w:rsidRDefault="00AA5844" w:rsidP="001D16B7">
      <w:pPr>
        <w:ind w:right="576" w:firstLine="720"/>
      </w:pPr>
      <w:r>
        <w:t>The overwhelming discourse</w:t>
      </w:r>
      <w:r w:rsidR="00595613">
        <w:t xml:space="preserve"> surrounding rural healthcare, especially</w:t>
      </w:r>
      <w:r w:rsidR="003513B0">
        <w:t xml:space="preserve"> for</w:t>
      </w:r>
      <w:r w:rsidR="00595613">
        <w:t xml:space="preserve"> those without insurance</w:t>
      </w:r>
      <w:r w:rsidR="00DF0154">
        <w:t>,</w:t>
      </w:r>
      <w:r w:rsidR="00595613">
        <w:t xml:space="preserve"> is that they raise the costs of healthcare for all Americans by going to emergency rooms and either pay inflated costs or do not pay at all, leaving hospitals with bad debt. While this is true in many instances, these discourses do not incorporate the role in FQ</w:t>
      </w:r>
      <w:r w:rsidR="003513B0">
        <w:t xml:space="preserve">HCs in reducing that effect. </w:t>
      </w:r>
      <w:r w:rsidR="00595613">
        <w:t xml:space="preserve"> FQHCs can assist in reducing emergency visi</w:t>
      </w:r>
      <w:r w:rsidR="00595613" w:rsidRPr="003513B0">
        <w:t>ts</w:t>
      </w:r>
      <w:r w:rsidR="00595613">
        <w:t xml:space="preserve"> while increasing the overall health and wellness of communities</w:t>
      </w:r>
      <w:r w:rsidR="00DF0154">
        <w:t xml:space="preserve"> (</w:t>
      </w:r>
      <w:proofErr w:type="spellStart"/>
      <w:r w:rsidR="00DF0154">
        <w:t>Rothkopf</w:t>
      </w:r>
      <w:proofErr w:type="spellEnd"/>
      <w:r w:rsidR="00DF0154">
        <w:t xml:space="preserve"> et al. </w:t>
      </w:r>
      <w:r w:rsidR="00DF0154" w:rsidRPr="005F6021">
        <w:t>201</w:t>
      </w:r>
      <w:r w:rsidR="00DF0154">
        <w:t>1)</w:t>
      </w:r>
      <w:r w:rsidR="00595613">
        <w:t xml:space="preserve">. “We are proud people out here,” Sharron continued, “we don’t want your hand outs, just a hand up when we are down.” “The clinic gives us a place where we can be treated fairly, and I think it gives us a way to say…No! We </w:t>
      </w:r>
      <w:r w:rsidR="00595613" w:rsidRPr="00DF0154">
        <w:rPr>
          <w:i/>
        </w:rPr>
        <w:t>do</w:t>
      </w:r>
      <w:r w:rsidR="00595613">
        <w:t xml:space="preserve"> take care of ourselves!”</w:t>
      </w:r>
    </w:p>
    <w:p w:rsidR="00595613" w:rsidRDefault="004723DA" w:rsidP="001D16B7">
      <w:pPr>
        <w:ind w:right="576" w:firstLine="720"/>
      </w:pPr>
      <w:r>
        <w:t>Taking care of one’s self is a common narrative in rural communities, especially related to health and healthcare in the era of health reform. In Oklahoma, it is particularly pronounced given that it is one of the most conservative states in the nation. The ACA is widely unpopular, even in rural areas with limited healthcare. Yet, according to the OHCA</w:t>
      </w:r>
      <w:r w:rsidR="003513B0">
        <w:t xml:space="preserve"> (2014)</w:t>
      </w:r>
      <w:r>
        <w:t>, nearly two thirds of the children born in Oklahoma each year are covered under Medicaid</w:t>
      </w:r>
      <w:r w:rsidR="001210A8">
        <w:t>. These programs are seen, in Oklahoma at least, as taking care of the most vulnerable population</w:t>
      </w:r>
      <w:r w:rsidR="00B13F33">
        <w:t>. When given the opportunity to expand Medicaid to adults, Oklahoma’s political leadership refused.</w:t>
      </w:r>
    </w:p>
    <w:p w:rsidR="00B13F33" w:rsidRDefault="00B13F33" w:rsidP="001D16B7">
      <w:pPr>
        <w:ind w:right="576" w:firstLine="720"/>
      </w:pPr>
      <w:r>
        <w:t xml:space="preserve">FQHC’s are not fully funded by federal and state tax dollars. For most FQHCs, tax dollars make up a small percentage of their operational costs </w:t>
      </w:r>
      <w:r>
        <w:lastRenderedPageBreak/>
        <w:t>(</w:t>
      </w:r>
      <w:proofErr w:type="spellStart"/>
      <w:r>
        <w:t>Kantayya</w:t>
      </w:r>
      <w:proofErr w:type="spellEnd"/>
      <w:r>
        <w:t xml:space="preserve"> and </w:t>
      </w:r>
      <w:proofErr w:type="spellStart"/>
      <w:r>
        <w:t>Lidvall</w:t>
      </w:r>
      <w:proofErr w:type="spellEnd"/>
      <w:r>
        <w:t xml:space="preserve"> 2010). FQHCs generate their income from providing health services, and because of their no</w:t>
      </w:r>
      <w:r w:rsidR="003513B0">
        <w:t>t</w:t>
      </w:r>
      <w:r>
        <w:t xml:space="preserve"> for profit status, the money they generate stays within the community. This give FQHC’s a unique advantage </w:t>
      </w:r>
      <w:r w:rsidR="00DF0154">
        <w:t>within the ACA in their</w:t>
      </w:r>
      <w:r>
        <w:t xml:space="preserve"> political support is relatively stronger than Medi</w:t>
      </w:r>
      <w:r w:rsidR="003513B0">
        <w:t>caid expansion, and FQHCs such as HWC can expand</w:t>
      </w:r>
      <w:r>
        <w:t xml:space="preserve"> capacity to accommodate new patients who may for the first time have access to health insurance. This give</w:t>
      </w:r>
      <w:r w:rsidR="00D16403">
        <w:t>s</w:t>
      </w:r>
      <w:r>
        <w:t xml:space="preserve"> community members a particularly significant political voice in that a political attack against FQHC would be difficult to decontextualize from an attack on rural and underprivileged communities.</w:t>
      </w:r>
    </w:p>
    <w:p w:rsidR="00B13F33" w:rsidRDefault="00B13F33" w:rsidP="001D16B7">
      <w:pPr>
        <w:ind w:right="576" w:firstLine="720"/>
      </w:pPr>
      <w:r>
        <w:t xml:space="preserve">Much of the discourse in eastern Oklahoma surrounding ACA is that it is bad for economic development and small business. This insulates FQHCs because expenditure on them does not </w:t>
      </w:r>
      <w:r w:rsidR="00F110BC">
        <w:t>affect</w:t>
      </w:r>
      <w:r>
        <w:t xml:space="preserve"> business, and as this dissertation has shown, actually promotes economic, community, and social development</w:t>
      </w:r>
      <w:r w:rsidR="00F110BC">
        <w:t>. This in particular makes the FQHC model an attractive piece in the h</w:t>
      </w:r>
      <w:r w:rsidR="00D16403">
        <w:t>ealth reform debate, from which</w:t>
      </w:r>
      <w:r w:rsidR="00F110BC">
        <w:t xml:space="preserve">ever side one approaches it. They are cost effective, </w:t>
      </w:r>
      <w:r w:rsidR="009A7B57">
        <w:t>relatively</w:t>
      </w:r>
      <w:r w:rsidR="00F110BC">
        <w:t xml:space="preserve"> low risk </w:t>
      </w:r>
      <w:r w:rsidR="00DF0154">
        <w:t>in comparison</w:t>
      </w:r>
      <w:r w:rsidR="00F110BC">
        <w:t xml:space="preserve"> to hospitals and broad scale insurance programs, they deliver cost effective health care for both publicly and privately insure</w:t>
      </w:r>
      <w:r w:rsidR="003513B0">
        <w:t>d</w:t>
      </w:r>
      <w:r w:rsidR="00F110BC">
        <w:t xml:space="preserve"> patients, they have developed over fifty years of regulatory and performance enhancing environmental controls, and they produce returns on investment that are second to none.</w:t>
      </w:r>
    </w:p>
    <w:p w:rsidR="00F110BC" w:rsidRDefault="00F110BC" w:rsidP="001D16B7">
      <w:pPr>
        <w:ind w:right="576" w:firstLine="720"/>
      </w:pPr>
      <w:r>
        <w:t>The ACA recognizes the powerful impact that FQHCs have in healthcare delivery. The ACA provided $11 billion in dedicated funding for FQHCs as a</w:t>
      </w:r>
      <w:r w:rsidR="00DF0154">
        <w:t xml:space="preserve"> </w:t>
      </w:r>
      <w:r>
        <w:t xml:space="preserve">way to ensure the millions of newly insured would have a medical home, and $9.5 </w:t>
      </w:r>
      <w:r>
        <w:lastRenderedPageBreak/>
        <w:t>billion of that was dedicated to operational costs (NACAC 2014). The mandatory funding period ends in FY 2015.</w:t>
      </w:r>
      <w:r w:rsidR="0019624D">
        <w:t xml:space="preserve"> If the funding does indeed end, it would represent a 70% decrease in appropriation</w:t>
      </w:r>
      <w:r w:rsidR="003513B0">
        <w:t>s</w:t>
      </w:r>
      <w:r w:rsidR="00DF0154">
        <w:t xml:space="preserve"> for FQHC support</w:t>
      </w:r>
      <w:r w:rsidR="0019624D">
        <w:t xml:space="preserve"> </w:t>
      </w:r>
      <w:r w:rsidR="003513B0">
        <w:t xml:space="preserve">and </w:t>
      </w:r>
      <w:r w:rsidR="0019624D">
        <w:t>the Natio</w:t>
      </w:r>
      <w:r w:rsidR="00DF0154">
        <w:t>nal Health Service Corps and</w:t>
      </w:r>
      <w:r w:rsidR="0019624D">
        <w:t xml:space="preserve"> Teaching Health Center Programs will lose all appropriations (NACAC 2014).  Currently, the extension of these funds is under debate, and the outcome will not be known at any predictable time.</w:t>
      </w:r>
    </w:p>
    <w:p w:rsidR="0019624D" w:rsidRDefault="0019624D" w:rsidP="001D16B7">
      <w:pPr>
        <w:ind w:right="576" w:firstLine="720"/>
      </w:pPr>
      <w:r>
        <w:t>Even without the extended fundin</w:t>
      </w:r>
      <w:r w:rsidR="00626D58">
        <w:t>g, HWC will continue to operate.</w:t>
      </w:r>
      <w:r>
        <w:t xml:space="preserve"> </w:t>
      </w:r>
      <w:r w:rsidR="00626D58">
        <w:t>The services</w:t>
      </w:r>
      <w:r>
        <w:t xml:space="preserve"> provided and the workforce employed by HWC</w:t>
      </w:r>
      <w:r w:rsidR="00626D58">
        <w:t xml:space="preserve">, however, </w:t>
      </w:r>
      <w:r>
        <w:t>will be significantly reduced. Still, HWC and FQHCs in gen</w:t>
      </w:r>
      <w:r w:rsidR="00626D58">
        <w:t>eral will continue to provide a</w:t>
      </w:r>
      <w:r>
        <w:t xml:space="preserve"> significant political voice t</w:t>
      </w:r>
      <w:r w:rsidR="0015499A">
        <w:t xml:space="preserve">o their communities at the local, state, and national levels. </w:t>
      </w:r>
      <w:r w:rsidR="00626D58">
        <w:t xml:space="preserve">That political voice is not as well articulated </w:t>
      </w:r>
      <w:r w:rsidR="00DF0154">
        <w:t xml:space="preserve">when </w:t>
      </w:r>
      <w:r w:rsidR="00626D58">
        <w:t>decontextualized from other discourses surrounding FQHCs and healthcare, as they are intrinsically tied to social, community, and economic discourses. The political health that HWC, and potentially other FQHCs, provide their communities should nonetheless be considered when measuring the total return on investment of federal and state funds.</w:t>
      </w:r>
    </w:p>
    <w:p w:rsidR="003513B0" w:rsidRDefault="003513B0" w:rsidP="001D16B7">
      <w:pPr>
        <w:ind w:right="576" w:firstLine="720"/>
      </w:pPr>
    </w:p>
    <w:p w:rsidR="00626D58" w:rsidRDefault="009A7B57" w:rsidP="00626D58">
      <w:pPr>
        <w:pStyle w:val="Heading2"/>
      </w:pPr>
      <w:bookmarkStart w:id="88" w:name="_Toc384663587"/>
      <w:r>
        <w:t>Social and Political Health in the Era of Health Reform</w:t>
      </w:r>
      <w:bookmarkEnd w:id="88"/>
    </w:p>
    <w:p w:rsidR="009A7B57" w:rsidRDefault="009A7B57" w:rsidP="009A7B57">
      <w:pPr>
        <w:ind w:right="576"/>
      </w:pPr>
      <w:r>
        <w:tab/>
        <w:t>Medical anthropology has long looked at the political economy and sociopolitical elements of health and healthcare (Baer 1982, Baer et al. 2003, and Farmer 1999). They have identified structural issues that w</w:t>
      </w:r>
      <w:r w:rsidR="003513B0">
        <w:t>ork to compose social bodies in</w:t>
      </w:r>
      <w:r>
        <w:t xml:space="preserve"> such a way that they are not only exposed to more health risk, but disadvantaged to healthcare access as well. There is no doubt that the modern </w:t>
      </w:r>
      <w:r>
        <w:lastRenderedPageBreak/>
        <w:t>ordering of the world generates structure that limit health and wellness at broad sociological levels, and health systems such as</w:t>
      </w:r>
      <w:r w:rsidR="00DF0154">
        <w:t xml:space="preserve"> FQHCs can operate in ways that</w:t>
      </w:r>
      <w:r>
        <w:t xml:space="preserve"> provide agency to the physical, social</w:t>
      </w:r>
      <w:r w:rsidR="003513B0">
        <w:t>,</w:t>
      </w:r>
      <w:r>
        <w:t xml:space="preserve"> and political bodies within these structure</w:t>
      </w:r>
      <w:r w:rsidR="00DF0154">
        <w:t>s and</w:t>
      </w:r>
      <w:r>
        <w:t xml:space="preserve"> can work to overcome such inequity.</w:t>
      </w:r>
    </w:p>
    <w:p w:rsidR="00EE471D" w:rsidRDefault="009A7B57" w:rsidP="009A7B57">
      <w:pPr>
        <w:ind w:right="576"/>
      </w:pPr>
      <w:r>
        <w:tab/>
        <w:t xml:space="preserve">It is equally important to understand, however, that social structures do not exist only at one level. Structuration is </w:t>
      </w:r>
      <w:proofErr w:type="spellStart"/>
      <w:r w:rsidR="003513B0">
        <w:t>fractall</w:t>
      </w:r>
      <w:r w:rsidR="0051188A">
        <w:t>y</w:t>
      </w:r>
      <w:proofErr w:type="spellEnd"/>
      <w:r w:rsidR="0051188A">
        <w:t xml:space="preserve"> </w:t>
      </w:r>
      <w:r>
        <w:t>recursive, that</w:t>
      </w:r>
      <w:r w:rsidR="0051188A">
        <w:t xml:space="preserve"> is, oppositions or </w:t>
      </w:r>
      <w:proofErr w:type="spellStart"/>
      <w:r w:rsidR="0051188A">
        <w:t>structurations</w:t>
      </w:r>
      <w:proofErr w:type="spellEnd"/>
      <w:r w:rsidR="0051188A">
        <w:t xml:space="preserve"> of one level are projected </w:t>
      </w:r>
      <w:r w:rsidR="003513B0">
        <w:t>on</w:t>
      </w:r>
      <w:r w:rsidR="0051188A">
        <w:t xml:space="preserve">to other levels. National discourses of medicine and healthcare exist at the national level, but also at state and local levels as well. Fractal </w:t>
      </w:r>
      <w:proofErr w:type="spellStart"/>
      <w:r w:rsidR="0051188A">
        <w:t>recursivity</w:t>
      </w:r>
      <w:proofErr w:type="spellEnd"/>
      <w:r w:rsidR="0051188A">
        <w:t xml:space="preserve"> penetrate</w:t>
      </w:r>
      <w:r w:rsidR="003513B0">
        <w:t>s</w:t>
      </w:r>
      <w:r w:rsidR="0051188A">
        <w:t xml:space="preserve"> deeper than that, as Irvine and Gal (2000:38) argue. The sociopolitical relationships between rural and urban Oklahoma are reproduced in the discourse of healthcare at every leve</w:t>
      </w:r>
      <w:r w:rsidR="00171C6B">
        <w:t xml:space="preserve">l. </w:t>
      </w:r>
    </w:p>
    <w:p w:rsidR="009A7B57" w:rsidRDefault="00171C6B" w:rsidP="00EE471D">
      <w:pPr>
        <w:ind w:right="576" w:firstLine="720"/>
      </w:pPr>
      <w:r>
        <w:t>The discursive clash in Lati</w:t>
      </w:r>
      <w:r w:rsidR="0051188A">
        <w:t xml:space="preserve">mer County is an excellent example of this. </w:t>
      </w:r>
      <w:proofErr w:type="gramStart"/>
      <w:r w:rsidR="0051188A">
        <w:t xml:space="preserve">The </w:t>
      </w:r>
      <w:r>
        <w:t>Commissioner’s</w:t>
      </w:r>
      <w:r w:rsidR="0051188A">
        <w:t xml:space="preserve"> discourse, and indeed his </w:t>
      </w:r>
      <w:proofErr w:type="spellStart"/>
      <w:r w:rsidR="0051188A">
        <w:t>chronotopic</w:t>
      </w:r>
      <w:proofErr w:type="spellEnd"/>
      <w:r w:rsidR="0051188A">
        <w:t xml:space="preserve"> framing of such, </w:t>
      </w:r>
      <w:proofErr w:type="spellStart"/>
      <w:r>
        <w:t>entextualizes</w:t>
      </w:r>
      <w:proofErr w:type="spellEnd"/>
      <w:r w:rsidR="0051188A">
        <w:t xml:space="preserve"> previous sociopolitical struggles within </w:t>
      </w:r>
      <w:r>
        <w:t>modern day</w:t>
      </w:r>
      <w:r w:rsidR="0051188A">
        <w:t xml:space="preserve"> discourse</w:t>
      </w:r>
      <w:r w:rsidR="00DF0154">
        <w:t>s</w:t>
      </w:r>
      <w:r w:rsidR="0051188A">
        <w:t xml:space="preserve"> of healthcare.</w:t>
      </w:r>
      <w:proofErr w:type="gramEnd"/>
      <w:r w:rsidR="0051188A">
        <w:t xml:space="preserve"> The FQHC </w:t>
      </w:r>
      <w:r>
        <w:t>Director</w:t>
      </w:r>
      <w:r w:rsidR="0051188A">
        <w:t xml:space="preserve"> </w:t>
      </w:r>
      <w:r w:rsidR="003513B0">
        <w:t>and OKPCA representative</w:t>
      </w:r>
      <w:r w:rsidR="00DF0154">
        <w:t>’s</w:t>
      </w:r>
      <w:r w:rsidR="003513B0">
        <w:t xml:space="preserve"> </w:t>
      </w:r>
      <w:r w:rsidR="00DF0154">
        <w:t>discourses do</w:t>
      </w:r>
      <w:r w:rsidR="003513B0">
        <w:t xml:space="preserve"> not;</w:t>
      </w:r>
      <w:r w:rsidR="0051188A">
        <w:t xml:space="preserve"> perhaps because that level of structuration is not </w:t>
      </w:r>
      <w:r>
        <w:t>meaningful</w:t>
      </w:r>
      <w:r w:rsidR="00DF0154">
        <w:t xml:space="preserve"> to them. T</w:t>
      </w:r>
      <w:r w:rsidR="0051188A">
        <w:t xml:space="preserve">he fractal </w:t>
      </w:r>
      <w:proofErr w:type="spellStart"/>
      <w:r w:rsidR="0051188A">
        <w:t>recursivity</w:t>
      </w:r>
      <w:proofErr w:type="spellEnd"/>
      <w:r w:rsidR="0051188A">
        <w:t xml:space="preserve"> of social and poli</w:t>
      </w:r>
      <w:r>
        <w:t>ti</w:t>
      </w:r>
      <w:r w:rsidR="0051188A">
        <w:t xml:space="preserve">cal unhealthiness is apparent in </w:t>
      </w:r>
      <w:r>
        <w:t>discourses</w:t>
      </w:r>
      <w:r w:rsidR="0051188A">
        <w:t xml:space="preserve"> of the </w:t>
      </w:r>
      <w:r>
        <w:t>disenfranchised</w:t>
      </w:r>
      <w:r w:rsidR="0051188A">
        <w:t xml:space="preserve">, but not </w:t>
      </w:r>
      <w:r>
        <w:t>coherent</w:t>
      </w:r>
      <w:r w:rsidR="0051188A">
        <w:t xml:space="preserve"> to </w:t>
      </w:r>
      <w:r w:rsidR="003513B0">
        <w:t>t</w:t>
      </w:r>
      <w:r w:rsidR="0051188A">
        <w:t xml:space="preserve">hose with social and political </w:t>
      </w:r>
      <w:r>
        <w:t>power</w:t>
      </w:r>
      <w:r w:rsidR="0051188A">
        <w:t xml:space="preserve">, </w:t>
      </w:r>
      <w:r>
        <w:t>whether</w:t>
      </w:r>
      <w:r w:rsidR="0051188A">
        <w:t xml:space="preserve"> real or perceived.</w:t>
      </w:r>
    </w:p>
    <w:p w:rsidR="00171C6B" w:rsidRDefault="00171C6B" w:rsidP="00171C6B">
      <w:pPr>
        <w:ind w:right="576" w:firstLine="720"/>
      </w:pPr>
      <w:r>
        <w:t>The return on investment in both social and political health for communities served by FQHCs provides an opportunity where such recursive reproductions of structuration become less important and the serious task of health improvement a</w:t>
      </w:r>
      <w:r w:rsidR="00EE471D">
        <w:t xml:space="preserve">nd health equity can begin. As </w:t>
      </w:r>
      <w:r w:rsidR="003513B0">
        <w:t>s</w:t>
      </w:r>
      <w:r>
        <w:t xml:space="preserve">hown above, the true value </w:t>
      </w:r>
      <w:r>
        <w:lastRenderedPageBreak/>
        <w:t>of FQHCs has not been understood because there has not been a realistic concept of what to understand an</w:t>
      </w:r>
      <w:r w:rsidR="003513B0">
        <w:t>d</w:t>
      </w:r>
      <w:r>
        <w:t xml:space="preserve"> measure. Health cannot be judged by the optimal condition of the physical body. Health must be judged by the access to healthcare, t</w:t>
      </w:r>
      <w:r w:rsidR="00DF0154">
        <w:t>he ownership of healthiness,</w:t>
      </w:r>
      <w:r>
        <w:t xml:space="preserve"> understanding</w:t>
      </w:r>
      <w:r w:rsidR="00DF0154">
        <w:t>s</w:t>
      </w:r>
      <w:r>
        <w:t xml:space="preserve"> of localized wellness, and the viability of the social and political body.</w:t>
      </w:r>
    </w:p>
    <w:p w:rsidR="00171C6B" w:rsidRDefault="00171C6B" w:rsidP="00171C6B">
      <w:pPr>
        <w:ind w:right="576" w:firstLine="720"/>
      </w:pPr>
      <w:r>
        <w:t>This aim should be the start of new research programs interested in better understanding health and wellness within particular communities, not just rural,</w:t>
      </w:r>
      <w:r w:rsidR="00DF0154">
        <w:t xml:space="preserve"> but all types of marked communities and the intersectional relationships within them</w:t>
      </w:r>
      <w:r>
        <w:t xml:space="preserve">. While the discourse presented herein identifies four types of genres associated with the communities’ concept of health, other communities’ concepts and genres will be different. Further, the ways in which those concepts are </w:t>
      </w:r>
      <w:proofErr w:type="spellStart"/>
      <w:r>
        <w:t>entextualized</w:t>
      </w:r>
      <w:proofErr w:type="spellEnd"/>
      <w:r>
        <w:t xml:space="preserve"> will also diverge. Critical Discourse Analysis, anthropological linguistics, and medical anthropology can help further understand what those differences might be and begin to form better predictive theories through which to understand them.</w:t>
      </w:r>
    </w:p>
    <w:p w:rsidR="00171C6B" w:rsidRDefault="00171C6B" w:rsidP="00171C6B">
      <w:pPr>
        <w:ind w:right="576" w:firstLine="720"/>
      </w:pPr>
    </w:p>
    <w:p w:rsidR="00171C6B" w:rsidRDefault="00171C6B" w:rsidP="00171C6B">
      <w:pPr>
        <w:ind w:right="576" w:firstLine="720"/>
      </w:pPr>
    </w:p>
    <w:p w:rsidR="00171C6B" w:rsidRDefault="00171C6B" w:rsidP="00171C6B">
      <w:pPr>
        <w:ind w:right="576" w:firstLine="720"/>
      </w:pPr>
    </w:p>
    <w:p w:rsidR="00171C6B" w:rsidRDefault="00171C6B" w:rsidP="00171C6B">
      <w:pPr>
        <w:ind w:right="576" w:firstLine="720"/>
      </w:pPr>
    </w:p>
    <w:p w:rsidR="00171C6B" w:rsidRDefault="00171C6B" w:rsidP="00171C6B">
      <w:pPr>
        <w:ind w:right="576" w:firstLine="720"/>
      </w:pPr>
    </w:p>
    <w:p w:rsidR="00171C6B" w:rsidRDefault="00171C6B" w:rsidP="00171C6B">
      <w:pPr>
        <w:ind w:right="576" w:firstLine="720"/>
      </w:pPr>
    </w:p>
    <w:p w:rsidR="00171C6B" w:rsidRDefault="00171C6B" w:rsidP="00C34AE4">
      <w:pPr>
        <w:ind w:right="576"/>
      </w:pPr>
    </w:p>
    <w:p w:rsidR="00171C6B" w:rsidRPr="009A7B57" w:rsidRDefault="00171C6B" w:rsidP="0094620A">
      <w:pPr>
        <w:pStyle w:val="Heading1"/>
      </w:pPr>
      <w:bookmarkStart w:id="89" w:name="_Toc384663588"/>
      <w:r>
        <w:lastRenderedPageBreak/>
        <w:t xml:space="preserve">Chapter 8: “We </w:t>
      </w:r>
      <w:r w:rsidR="006B36F8">
        <w:t>don’t</w:t>
      </w:r>
      <w:r>
        <w:t xml:space="preserve"> </w:t>
      </w:r>
      <w:r w:rsidR="00CD7D6E">
        <w:t>want</w:t>
      </w:r>
      <w:r>
        <w:t xml:space="preserve"> to be the </w:t>
      </w:r>
      <w:r w:rsidR="006B36F8">
        <w:t>Provider of Last Resort. We want</w:t>
      </w:r>
      <w:r>
        <w:t xml:space="preserve"> to be the Provider of Choice.”</w:t>
      </w:r>
      <w:bookmarkEnd w:id="89"/>
    </w:p>
    <w:p w:rsidR="00626D58" w:rsidRDefault="00626D58" w:rsidP="0094620A">
      <w:pPr>
        <w:ind w:right="576" w:firstLine="720"/>
      </w:pPr>
    </w:p>
    <w:p w:rsidR="00EE471D" w:rsidRPr="000B0DB4" w:rsidRDefault="00EE471D" w:rsidP="0094620A">
      <w:pPr>
        <w:pStyle w:val="BlockQuotation"/>
        <w:ind w:right="576"/>
        <w:rPr>
          <w:rFonts w:ascii="Times New Roman" w:hAnsi="Times New Roman"/>
        </w:rPr>
      </w:pPr>
      <w:r w:rsidRPr="000B0DB4">
        <w:rPr>
          <w:rFonts w:ascii="Times New Roman" w:hAnsi="Times New Roman"/>
        </w:rPr>
        <w:t>Communicability suggests volubility, the ability to be readily communicated and understood transparently, and microbes’ capacity to spread from body to body. I add a new sense to the word in which communicability is infectious- the ability of messages and the ideologies in which they are embedded to find audiences and locate them socially and politically. [Briggs 2005:274]</w:t>
      </w:r>
    </w:p>
    <w:p w:rsidR="00C53B86" w:rsidRDefault="00C53B86" w:rsidP="0094620A">
      <w:pPr>
        <w:pStyle w:val="BlockQuotation"/>
        <w:ind w:right="576"/>
      </w:pPr>
    </w:p>
    <w:p w:rsidR="0094620A" w:rsidRDefault="0094620A" w:rsidP="0094620A">
      <w:pPr>
        <w:ind w:right="576" w:firstLine="990"/>
        <w:rPr>
          <w:rFonts w:ascii="Times New Roman" w:hAnsi="Times New Roman"/>
        </w:rPr>
      </w:pPr>
      <w:r>
        <w:rPr>
          <w:rFonts w:ascii="Times New Roman" w:hAnsi="Times New Roman"/>
        </w:rPr>
        <w:t>I began this research project with a goal of understandin</w:t>
      </w:r>
      <w:r w:rsidR="00DF0154">
        <w:rPr>
          <w:rFonts w:ascii="Times New Roman" w:hAnsi="Times New Roman"/>
        </w:rPr>
        <w:t xml:space="preserve">g the differing areas in which </w:t>
      </w:r>
      <w:r>
        <w:rPr>
          <w:rFonts w:ascii="Times New Roman" w:hAnsi="Times New Roman"/>
        </w:rPr>
        <w:t xml:space="preserve">federal and state investment in FQHC’s could produce returns </w:t>
      </w:r>
      <w:proofErr w:type="gramStart"/>
      <w:r>
        <w:rPr>
          <w:rFonts w:ascii="Times New Roman" w:hAnsi="Times New Roman"/>
        </w:rPr>
        <w:t>for  significant</w:t>
      </w:r>
      <w:proofErr w:type="gramEnd"/>
      <w:r>
        <w:rPr>
          <w:rFonts w:ascii="Times New Roman" w:hAnsi="Times New Roman"/>
        </w:rPr>
        <w:t xml:space="preserve"> health improvements. It was very much a praxis oriented study to measure the effectiveness of HWC in providing quality care and to provide data t</w:t>
      </w:r>
      <w:r w:rsidR="00DF0154">
        <w:rPr>
          <w:rFonts w:ascii="Times New Roman" w:hAnsi="Times New Roman"/>
        </w:rPr>
        <w:t xml:space="preserve">hat can assist FQHCs </w:t>
      </w:r>
      <w:r>
        <w:rPr>
          <w:rFonts w:ascii="Times New Roman" w:hAnsi="Times New Roman"/>
        </w:rPr>
        <w:t>measure their own success, strategically plan for improved healthcare delivery, and advocate their value to community and government leaders.</w:t>
      </w:r>
    </w:p>
    <w:p w:rsidR="0094620A" w:rsidRDefault="0094620A" w:rsidP="0094620A">
      <w:pPr>
        <w:ind w:right="576"/>
        <w:rPr>
          <w:rFonts w:ascii="Times New Roman" w:hAnsi="Times New Roman"/>
        </w:rPr>
      </w:pPr>
      <w:r>
        <w:rPr>
          <w:rFonts w:ascii="Times New Roman" w:hAnsi="Times New Roman"/>
        </w:rPr>
        <w:tab/>
        <w:t xml:space="preserve">The existing literature concerning FQHCs, and rural health in </w:t>
      </w:r>
      <w:proofErr w:type="gramStart"/>
      <w:r>
        <w:rPr>
          <w:rFonts w:ascii="Times New Roman" w:hAnsi="Times New Roman"/>
        </w:rPr>
        <w:t>general</w:t>
      </w:r>
      <w:r w:rsidR="00DF0154">
        <w:rPr>
          <w:rFonts w:ascii="Times New Roman" w:hAnsi="Times New Roman"/>
        </w:rPr>
        <w:t>,</w:t>
      </w:r>
      <w:proofErr w:type="gramEnd"/>
      <w:r>
        <w:rPr>
          <w:rFonts w:ascii="Times New Roman" w:hAnsi="Times New Roman"/>
        </w:rPr>
        <w:t xml:space="preserve"> did not provide the tools in which to accurately measure FQHC success, particularly in Oklahoma. FQHCs were not particularly cared for by senior rural health advocates and academics in the state. Further, even if FQHCs were included in their analyses, the measures they use are not sufficient to gain an overall understanding of the total economic, social, community, and political health impacts that HWC provides and that other FQHCs across the state and nation are capable of providing as well. Academic research employing strictly quantitative </w:t>
      </w:r>
      <w:r>
        <w:rPr>
          <w:rFonts w:ascii="Times New Roman" w:hAnsi="Times New Roman"/>
        </w:rPr>
        <w:lastRenderedPageBreak/>
        <w:t>measures of FQHCs and rural health development can never obtain a true picture of the status of health and healthcare in rural places.</w:t>
      </w:r>
    </w:p>
    <w:p w:rsidR="0094620A" w:rsidRDefault="0094620A" w:rsidP="0094620A">
      <w:pPr>
        <w:ind w:left="-90" w:right="576"/>
        <w:rPr>
          <w:rFonts w:ascii="Times New Roman" w:hAnsi="Times New Roman"/>
        </w:rPr>
      </w:pPr>
      <w:r>
        <w:rPr>
          <w:rFonts w:ascii="Times New Roman" w:hAnsi="Times New Roman"/>
        </w:rPr>
        <w:tab/>
      </w:r>
      <w:r>
        <w:rPr>
          <w:rFonts w:ascii="Times New Roman" w:hAnsi="Times New Roman"/>
        </w:rPr>
        <w:tab/>
        <w:t xml:space="preserve">Qualitative researchers, however, have been slow to produce </w:t>
      </w:r>
      <w:proofErr w:type="spellStart"/>
      <w:r>
        <w:rPr>
          <w:rFonts w:ascii="Times New Roman" w:hAnsi="Times New Roman"/>
        </w:rPr>
        <w:t>rurality</w:t>
      </w:r>
      <w:proofErr w:type="spellEnd"/>
      <w:r>
        <w:rPr>
          <w:rFonts w:ascii="Times New Roman" w:hAnsi="Times New Roman"/>
        </w:rPr>
        <w:t xml:space="preserve"> and rural health studies in America and communicate with quantitative studies. The </w:t>
      </w:r>
      <w:r w:rsidR="0080093E">
        <w:rPr>
          <w:rFonts w:ascii="Times New Roman" w:hAnsi="Times New Roman"/>
        </w:rPr>
        <w:t>two approaches</w:t>
      </w:r>
      <w:r>
        <w:rPr>
          <w:rFonts w:ascii="Times New Roman" w:hAnsi="Times New Roman"/>
        </w:rPr>
        <w:t xml:space="preserve"> cannot stand alone if real progress in rural healthcare delivery is to be realized. In that effort, I examined</w:t>
      </w:r>
      <w:r w:rsidRPr="005B0687">
        <w:rPr>
          <w:rFonts w:ascii="Times New Roman" w:hAnsi="Times New Roman"/>
        </w:rPr>
        <w:t xml:space="preserve"> the localized economic impact of HWC on their current and </w:t>
      </w:r>
      <w:r>
        <w:rPr>
          <w:rFonts w:ascii="Times New Roman" w:hAnsi="Times New Roman"/>
        </w:rPr>
        <w:t>expanding medical service area through the measurements employed by quantitative researchers, albeit not with access to their software and expertise. Nonetheless, the approximate application of their methods show that FQHCs</w:t>
      </w:r>
      <w:r w:rsidR="006660FB">
        <w:rPr>
          <w:rFonts w:ascii="Times New Roman" w:hAnsi="Times New Roman"/>
        </w:rPr>
        <w:t xml:space="preserve"> provide significant returns </w:t>
      </w:r>
      <w:r>
        <w:rPr>
          <w:rFonts w:ascii="Times New Roman" w:hAnsi="Times New Roman"/>
        </w:rPr>
        <w:t xml:space="preserve">on investment and FQHCs contribute greatly to the economies of their medical service areas. </w:t>
      </w:r>
      <w:r w:rsidR="006660FB">
        <w:rPr>
          <w:rFonts w:ascii="Times New Roman" w:hAnsi="Times New Roman"/>
        </w:rPr>
        <w:t xml:space="preserve">As a banker in </w:t>
      </w:r>
      <w:r>
        <w:rPr>
          <w:rFonts w:ascii="Times New Roman" w:hAnsi="Times New Roman"/>
        </w:rPr>
        <w:t>Haskell County told me, “They provide jobs, they invest money locally, and more importantly, they save people money on their healthcare. That means they are saving and spending money on other t</w:t>
      </w:r>
      <w:r w:rsidR="006660FB">
        <w:rPr>
          <w:rFonts w:ascii="Times New Roman" w:hAnsi="Times New Roman"/>
        </w:rPr>
        <w:t>hings that enrich their family’s</w:t>
      </w:r>
      <w:r>
        <w:rPr>
          <w:rFonts w:ascii="Times New Roman" w:hAnsi="Times New Roman"/>
        </w:rPr>
        <w:t xml:space="preserve"> lives.”</w:t>
      </w:r>
    </w:p>
    <w:p w:rsidR="0094620A" w:rsidRDefault="0094620A" w:rsidP="0094620A">
      <w:pPr>
        <w:ind w:left="-90" w:right="576" w:firstLine="810"/>
        <w:rPr>
          <w:rFonts w:ascii="Times New Roman" w:hAnsi="Times New Roman"/>
        </w:rPr>
      </w:pPr>
      <w:r w:rsidRPr="005B0687">
        <w:rPr>
          <w:rFonts w:ascii="Times New Roman" w:hAnsi="Times New Roman"/>
        </w:rPr>
        <w:t xml:space="preserve">Not all economic impacts </w:t>
      </w:r>
      <w:r>
        <w:rPr>
          <w:rFonts w:ascii="Times New Roman" w:hAnsi="Times New Roman"/>
        </w:rPr>
        <w:t>can be</w:t>
      </w:r>
      <w:r w:rsidRPr="005B0687">
        <w:rPr>
          <w:rFonts w:ascii="Times New Roman" w:hAnsi="Times New Roman"/>
        </w:rPr>
        <w:t xml:space="preserve"> recognized</w:t>
      </w:r>
      <w:r>
        <w:rPr>
          <w:rFonts w:ascii="Times New Roman" w:hAnsi="Times New Roman"/>
        </w:rPr>
        <w:t xml:space="preserve"> through quantitative research. T</w:t>
      </w:r>
      <w:r w:rsidRPr="005B0687">
        <w:rPr>
          <w:rFonts w:ascii="Times New Roman" w:hAnsi="Times New Roman"/>
        </w:rPr>
        <w:t>here are areas and avenues in which to measure return on investment, such as social, community, and political</w:t>
      </w:r>
      <w:r w:rsidR="006660FB">
        <w:rPr>
          <w:rFonts w:ascii="Times New Roman" w:hAnsi="Times New Roman"/>
        </w:rPr>
        <w:t>,</w:t>
      </w:r>
      <w:r w:rsidRPr="005B0687">
        <w:rPr>
          <w:rFonts w:ascii="Times New Roman" w:hAnsi="Times New Roman"/>
        </w:rPr>
        <w:t xml:space="preserve"> that have not been identified in rural health research</w:t>
      </w:r>
      <w:r>
        <w:rPr>
          <w:rFonts w:ascii="Times New Roman" w:hAnsi="Times New Roman"/>
        </w:rPr>
        <w:t>, but that provide both tangible and intangible economic</w:t>
      </w:r>
      <w:r w:rsidRPr="005B0687">
        <w:rPr>
          <w:rFonts w:ascii="Times New Roman" w:hAnsi="Times New Roman"/>
        </w:rPr>
        <w:t xml:space="preserve"> </w:t>
      </w:r>
      <w:r>
        <w:rPr>
          <w:rFonts w:ascii="Times New Roman" w:hAnsi="Times New Roman"/>
        </w:rPr>
        <w:t xml:space="preserve">benefits. </w:t>
      </w:r>
      <w:r w:rsidRPr="005B0687">
        <w:rPr>
          <w:rFonts w:ascii="Times New Roman" w:hAnsi="Times New Roman"/>
        </w:rPr>
        <w:t xml:space="preserve">The return on investment in </w:t>
      </w:r>
      <w:r>
        <w:rPr>
          <w:rFonts w:ascii="Times New Roman" w:hAnsi="Times New Roman"/>
        </w:rPr>
        <w:t>community,</w:t>
      </w:r>
      <w:r w:rsidRPr="005B0687">
        <w:rPr>
          <w:rFonts w:ascii="Times New Roman" w:hAnsi="Times New Roman"/>
        </w:rPr>
        <w:t xml:space="preserve"> social</w:t>
      </w:r>
      <w:r>
        <w:rPr>
          <w:rFonts w:ascii="Times New Roman" w:hAnsi="Times New Roman"/>
        </w:rPr>
        <w:t>,</w:t>
      </w:r>
      <w:r w:rsidRPr="005B0687">
        <w:rPr>
          <w:rFonts w:ascii="Times New Roman" w:hAnsi="Times New Roman"/>
        </w:rPr>
        <w:t xml:space="preserve"> and political health</w:t>
      </w:r>
      <w:r>
        <w:rPr>
          <w:rFonts w:ascii="Times New Roman" w:hAnsi="Times New Roman"/>
        </w:rPr>
        <w:t>,</w:t>
      </w:r>
      <w:r w:rsidRPr="005B0687">
        <w:rPr>
          <w:rFonts w:ascii="Times New Roman" w:hAnsi="Times New Roman"/>
        </w:rPr>
        <w:t xml:space="preserve"> </w:t>
      </w:r>
      <w:r>
        <w:rPr>
          <w:rFonts w:ascii="Times New Roman" w:hAnsi="Times New Roman"/>
        </w:rPr>
        <w:t>for instance, provides an opportunity for communities to negotiate</w:t>
      </w:r>
      <w:r w:rsidRPr="005B0687">
        <w:rPr>
          <w:rFonts w:ascii="Times New Roman" w:hAnsi="Times New Roman"/>
        </w:rPr>
        <w:t xml:space="preserve"> recursive reproductions of structuration</w:t>
      </w:r>
      <w:r>
        <w:rPr>
          <w:rFonts w:ascii="Times New Roman" w:hAnsi="Times New Roman"/>
        </w:rPr>
        <w:t xml:space="preserve"> that </w:t>
      </w:r>
      <w:r w:rsidR="006660FB">
        <w:rPr>
          <w:rFonts w:ascii="Times New Roman" w:hAnsi="Times New Roman"/>
        </w:rPr>
        <w:t>mark them as unhealthy and that normalize poor health outcomes. Ownership of health fosters agency, and in return, leads to better health awareness, and the possibility for better health outcomes.</w:t>
      </w:r>
    </w:p>
    <w:p w:rsidR="0094620A" w:rsidRDefault="0094620A" w:rsidP="0094620A">
      <w:pPr>
        <w:ind w:left="-90" w:right="576" w:firstLine="810"/>
        <w:rPr>
          <w:rFonts w:ascii="Times New Roman" w:hAnsi="Times New Roman"/>
        </w:rPr>
      </w:pPr>
      <w:r w:rsidRPr="005B0687">
        <w:rPr>
          <w:rFonts w:ascii="Times New Roman" w:hAnsi="Times New Roman"/>
        </w:rPr>
        <w:lastRenderedPageBreak/>
        <w:t>As s</w:t>
      </w:r>
      <w:r>
        <w:rPr>
          <w:rFonts w:ascii="Times New Roman" w:hAnsi="Times New Roman"/>
        </w:rPr>
        <w:t xml:space="preserve">hown throughout this dissertation, </w:t>
      </w:r>
      <w:r w:rsidRPr="005B0687">
        <w:rPr>
          <w:rFonts w:ascii="Times New Roman" w:hAnsi="Times New Roman"/>
        </w:rPr>
        <w:t>realistic concept of what to understand and</w:t>
      </w:r>
      <w:r>
        <w:rPr>
          <w:rFonts w:ascii="Times New Roman" w:hAnsi="Times New Roman"/>
        </w:rPr>
        <w:t xml:space="preserve"> measure regarding FQHC success has yet to be determined.</w:t>
      </w:r>
      <w:r w:rsidRPr="005B0687">
        <w:rPr>
          <w:rFonts w:ascii="Times New Roman" w:hAnsi="Times New Roman"/>
        </w:rPr>
        <w:t xml:space="preserve"> Health cannot be judged by the optimal </w:t>
      </w:r>
      <w:r>
        <w:rPr>
          <w:rFonts w:ascii="Times New Roman" w:hAnsi="Times New Roman"/>
        </w:rPr>
        <w:t>achievement of the absence of disease and illness</w:t>
      </w:r>
      <w:r w:rsidRPr="005B0687">
        <w:rPr>
          <w:rFonts w:ascii="Times New Roman" w:hAnsi="Times New Roman"/>
        </w:rPr>
        <w:t xml:space="preserve">. Health must be </w:t>
      </w:r>
      <w:r w:rsidR="006660FB">
        <w:rPr>
          <w:rFonts w:ascii="Times New Roman" w:hAnsi="Times New Roman"/>
        </w:rPr>
        <w:t xml:space="preserve">individual and community attachment to place and history. The explanatory models provided by patients are not purely subjective explanations of their symptoms, but a reflection of the objective context of the place in which health and disease happens. When the context of where health happens is </w:t>
      </w:r>
      <w:proofErr w:type="spellStart"/>
      <w:r w:rsidR="006660FB">
        <w:rPr>
          <w:rFonts w:ascii="Times New Roman" w:hAnsi="Times New Roman"/>
        </w:rPr>
        <w:t>entextualized</w:t>
      </w:r>
      <w:proofErr w:type="spellEnd"/>
      <w:r w:rsidR="006660FB">
        <w:rPr>
          <w:rFonts w:ascii="Times New Roman" w:hAnsi="Times New Roman"/>
        </w:rPr>
        <w:t xml:space="preserve"> with biomedical formulations of disease</w:t>
      </w:r>
      <w:r>
        <w:rPr>
          <w:rFonts w:ascii="Times New Roman" w:hAnsi="Times New Roman"/>
        </w:rPr>
        <w:t>, much as they are for those in the social and political elite</w:t>
      </w:r>
      <w:r w:rsidR="006660FB">
        <w:rPr>
          <w:rFonts w:ascii="Times New Roman" w:hAnsi="Times New Roman"/>
        </w:rPr>
        <w:t xml:space="preserve"> from which normal health is defined</w:t>
      </w:r>
      <w:r>
        <w:rPr>
          <w:rFonts w:ascii="Times New Roman" w:hAnsi="Times New Roman"/>
        </w:rPr>
        <w:t>, than true measurements of economic benefit can be understood.</w:t>
      </w:r>
    </w:p>
    <w:p w:rsidR="0094620A" w:rsidRDefault="0094620A" w:rsidP="0094620A">
      <w:pPr>
        <w:ind w:left="-90" w:right="576" w:firstLine="810"/>
        <w:rPr>
          <w:rFonts w:ascii="Times New Roman" w:hAnsi="Times New Roman"/>
        </w:rPr>
      </w:pPr>
      <w:r>
        <w:rPr>
          <w:rFonts w:ascii="Times New Roman" w:hAnsi="Times New Roman"/>
        </w:rPr>
        <w:t xml:space="preserve">This dissertation </w:t>
      </w:r>
      <w:r w:rsidRPr="005B0687">
        <w:rPr>
          <w:rFonts w:ascii="Times New Roman" w:hAnsi="Times New Roman"/>
        </w:rPr>
        <w:t>provides evidence that the concept of return on investment of tax payer funds from FQHC</w:t>
      </w:r>
      <w:r>
        <w:rPr>
          <w:rFonts w:ascii="Times New Roman" w:hAnsi="Times New Roman"/>
        </w:rPr>
        <w:t xml:space="preserve">s must be expanded. Not only does HWC </w:t>
      </w:r>
      <w:r w:rsidRPr="005B0687">
        <w:rPr>
          <w:rFonts w:ascii="Times New Roman" w:hAnsi="Times New Roman"/>
        </w:rPr>
        <w:t>have sizable and positive economic impacts on their medical s</w:t>
      </w:r>
      <w:r>
        <w:rPr>
          <w:rFonts w:ascii="Times New Roman" w:hAnsi="Times New Roman"/>
        </w:rPr>
        <w:t>ervice communities through the provision of</w:t>
      </w:r>
      <w:r w:rsidRPr="005B0687">
        <w:rPr>
          <w:rFonts w:ascii="Times New Roman" w:hAnsi="Times New Roman"/>
        </w:rPr>
        <w:t xml:space="preserve"> much need</w:t>
      </w:r>
      <w:r w:rsidR="006660FB">
        <w:rPr>
          <w:rFonts w:ascii="Times New Roman" w:hAnsi="Times New Roman"/>
        </w:rPr>
        <w:t>ed</w:t>
      </w:r>
      <w:r w:rsidRPr="005B0687">
        <w:rPr>
          <w:rFonts w:ascii="Times New Roman" w:hAnsi="Times New Roman"/>
        </w:rPr>
        <w:t xml:space="preserve"> access to</w:t>
      </w:r>
      <w:r>
        <w:rPr>
          <w:rFonts w:ascii="Times New Roman" w:hAnsi="Times New Roman"/>
        </w:rPr>
        <w:t xml:space="preserve"> health care, they</w:t>
      </w:r>
      <w:r w:rsidRPr="005B0687">
        <w:rPr>
          <w:rFonts w:ascii="Times New Roman" w:hAnsi="Times New Roman"/>
        </w:rPr>
        <w:t xml:space="preserve"> also empower </w:t>
      </w:r>
      <w:r>
        <w:rPr>
          <w:rFonts w:ascii="Times New Roman" w:hAnsi="Times New Roman"/>
        </w:rPr>
        <w:t xml:space="preserve">their </w:t>
      </w:r>
      <w:r w:rsidRPr="005B0687">
        <w:rPr>
          <w:rFonts w:ascii="Times New Roman" w:hAnsi="Times New Roman"/>
        </w:rPr>
        <w:t>communities to take charge of their health in ways that other medical an</w:t>
      </w:r>
      <w:r>
        <w:rPr>
          <w:rFonts w:ascii="Times New Roman" w:hAnsi="Times New Roman"/>
        </w:rPr>
        <w:t>d public health providers have not</w:t>
      </w:r>
      <w:r w:rsidRPr="005B0687">
        <w:rPr>
          <w:rFonts w:ascii="Times New Roman" w:hAnsi="Times New Roman"/>
        </w:rPr>
        <w:t>.</w:t>
      </w:r>
      <w:r>
        <w:rPr>
          <w:rFonts w:ascii="Times New Roman" w:hAnsi="Times New Roman"/>
        </w:rPr>
        <w:t xml:space="preserve"> Because they are local and understand local conceptualizations of </w:t>
      </w:r>
      <w:proofErr w:type="spellStart"/>
      <w:r>
        <w:rPr>
          <w:rFonts w:ascii="Times New Roman" w:hAnsi="Times New Roman"/>
        </w:rPr>
        <w:t>r</w:t>
      </w:r>
      <w:r w:rsidR="006660FB">
        <w:rPr>
          <w:rFonts w:ascii="Times New Roman" w:hAnsi="Times New Roman"/>
        </w:rPr>
        <w:t>urality</w:t>
      </w:r>
      <w:proofErr w:type="spellEnd"/>
      <w:r w:rsidR="006660FB">
        <w:rPr>
          <w:rFonts w:ascii="Times New Roman" w:hAnsi="Times New Roman"/>
        </w:rPr>
        <w:t xml:space="preserve"> in the context of health,</w:t>
      </w:r>
      <w:r>
        <w:rPr>
          <w:rFonts w:ascii="Times New Roman" w:hAnsi="Times New Roman"/>
        </w:rPr>
        <w:t xml:space="preserve"> HWC has the unique opportunity</w:t>
      </w:r>
      <w:r w:rsidRPr="005B0687">
        <w:rPr>
          <w:rFonts w:ascii="Times New Roman" w:hAnsi="Times New Roman"/>
        </w:rPr>
        <w:t xml:space="preserve"> to involve commun</w:t>
      </w:r>
      <w:r w:rsidR="006660FB">
        <w:rPr>
          <w:rFonts w:ascii="Times New Roman" w:hAnsi="Times New Roman"/>
        </w:rPr>
        <w:t>ities in the practice of health</w:t>
      </w:r>
      <w:r w:rsidRPr="005B0687">
        <w:rPr>
          <w:rFonts w:ascii="Times New Roman" w:hAnsi="Times New Roman"/>
        </w:rPr>
        <w:t>care</w:t>
      </w:r>
      <w:r>
        <w:rPr>
          <w:rFonts w:ascii="Times New Roman" w:hAnsi="Times New Roman"/>
        </w:rPr>
        <w:t xml:space="preserve"> at the economic, social, community, and political levels</w:t>
      </w:r>
      <w:r w:rsidRPr="005B0687">
        <w:rPr>
          <w:rFonts w:ascii="Times New Roman" w:hAnsi="Times New Roman"/>
        </w:rPr>
        <w:t>. The return on investment, then, can be significantly multiplied as communities shape their own health priorities to meet their greatest challenges</w:t>
      </w:r>
      <w:r>
        <w:rPr>
          <w:rFonts w:ascii="Times New Roman" w:hAnsi="Times New Roman"/>
        </w:rPr>
        <w:t>.</w:t>
      </w:r>
    </w:p>
    <w:p w:rsidR="004527F3" w:rsidRDefault="0094620A" w:rsidP="007D78D8">
      <w:pPr>
        <w:ind w:right="576" w:firstLine="810"/>
        <w:rPr>
          <w:rFonts w:ascii="Times New Roman" w:hAnsi="Times New Roman"/>
        </w:rPr>
      </w:pPr>
      <w:r w:rsidRPr="000A7EFE">
        <w:rPr>
          <w:rFonts w:ascii="Times New Roman" w:hAnsi="Times New Roman"/>
        </w:rPr>
        <w:t>“How would I measure the success of Health and Wellness,” repeated Greg as I aske</w:t>
      </w:r>
      <w:r>
        <w:rPr>
          <w:rFonts w:ascii="Times New Roman" w:hAnsi="Times New Roman"/>
        </w:rPr>
        <w:t>d</w:t>
      </w:r>
      <w:r w:rsidRPr="000A7EFE">
        <w:rPr>
          <w:rFonts w:ascii="Times New Roman" w:hAnsi="Times New Roman"/>
        </w:rPr>
        <w:t xml:space="preserve"> him that very question. “How do you measure the success of a </w:t>
      </w:r>
      <w:r w:rsidRPr="000A7EFE">
        <w:rPr>
          <w:rFonts w:ascii="Times New Roman" w:hAnsi="Times New Roman"/>
        </w:rPr>
        <w:lastRenderedPageBreak/>
        <w:t>hospital,” he replied, “I mean, they are a central part of our community.” “They do so much, they provide so much. There is a big difference, at least with the people I am around, since the opened in McIntosh County. We feel like we have a place to take care of us, with people who care.</w:t>
      </w:r>
      <w:r>
        <w:rPr>
          <w:rFonts w:ascii="Times New Roman" w:hAnsi="Times New Roman"/>
        </w:rPr>
        <w:t xml:space="preserve"> They make us hopeful for our </w:t>
      </w:r>
      <w:proofErr w:type="gramStart"/>
      <w:r>
        <w:rPr>
          <w:rFonts w:ascii="Times New Roman" w:hAnsi="Times New Roman"/>
        </w:rPr>
        <w:t>kids,</w:t>
      </w:r>
      <w:proofErr w:type="gramEnd"/>
      <w:r>
        <w:rPr>
          <w:rFonts w:ascii="Times New Roman" w:hAnsi="Times New Roman"/>
        </w:rPr>
        <w:t xml:space="preserve"> maybe they will stay and not move to the cities.</w:t>
      </w:r>
      <w:r w:rsidRPr="000A7EFE">
        <w:rPr>
          <w:rFonts w:ascii="Times New Roman" w:hAnsi="Times New Roman"/>
        </w:rPr>
        <w:t xml:space="preserve">” </w:t>
      </w:r>
    </w:p>
    <w:p w:rsidR="007D78D8" w:rsidRDefault="007D78D8" w:rsidP="007D78D8">
      <w:pPr>
        <w:ind w:right="576" w:firstLine="810"/>
        <w:rPr>
          <w:rFonts w:ascii="Times New Roman" w:hAnsi="Times New Roman"/>
        </w:rPr>
      </w:pPr>
      <w:r>
        <w:rPr>
          <w:rFonts w:ascii="Times New Roman" w:hAnsi="Times New Roman"/>
        </w:rPr>
        <w:t xml:space="preserve">A secondary concern of this study was to attempt to answer </w:t>
      </w:r>
      <w:r w:rsidRPr="005B0687">
        <w:rPr>
          <w:rFonts w:ascii="Times New Roman" w:hAnsi="Times New Roman"/>
        </w:rPr>
        <w:t>the call of</w:t>
      </w:r>
      <w:r>
        <w:rPr>
          <w:rFonts w:ascii="Times New Roman" w:hAnsi="Times New Roman"/>
        </w:rPr>
        <w:t xml:space="preserve"> Silverstein (2006) to define a functional linguistics through the analysis </w:t>
      </w:r>
      <w:r w:rsidRPr="005B0687">
        <w:rPr>
          <w:rFonts w:ascii="Times New Roman" w:hAnsi="Times New Roman"/>
        </w:rPr>
        <w:t>of</w:t>
      </w:r>
      <w:r>
        <w:rPr>
          <w:rFonts w:ascii="Times New Roman" w:hAnsi="Times New Roman"/>
        </w:rPr>
        <w:t xml:space="preserve"> process of </w:t>
      </w:r>
      <w:r w:rsidRPr="005B0687">
        <w:rPr>
          <w:rFonts w:ascii="Times New Roman" w:hAnsi="Times New Roman"/>
        </w:rPr>
        <w:t xml:space="preserve">negotiating meanings of </w:t>
      </w:r>
      <w:proofErr w:type="spellStart"/>
      <w:r w:rsidRPr="005B0687">
        <w:rPr>
          <w:rFonts w:ascii="Times New Roman" w:hAnsi="Times New Roman"/>
        </w:rPr>
        <w:t>rurality</w:t>
      </w:r>
      <w:proofErr w:type="spellEnd"/>
      <w:r w:rsidRPr="005B0687">
        <w:rPr>
          <w:rFonts w:ascii="Times New Roman" w:hAnsi="Times New Roman"/>
        </w:rPr>
        <w:t xml:space="preserve"> within particular</w:t>
      </w:r>
      <w:r>
        <w:rPr>
          <w:rFonts w:ascii="Times New Roman" w:hAnsi="Times New Roman"/>
        </w:rPr>
        <w:t xml:space="preserve"> discourses associated with the HWC. </w:t>
      </w:r>
      <w:r w:rsidRPr="005B0687">
        <w:rPr>
          <w:rFonts w:ascii="Times New Roman" w:hAnsi="Times New Roman"/>
        </w:rPr>
        <w:t xml:space="preserve">My approach </w:t>
      </w:r>
      <w:r w:rsidR="004527F3">
        <w:rPr>
          <w:rFonts w:ascii="Times New Roman" w:hAnsi="Times New Roman"/>
        </w:rPr>
        <w:t xml:space="preserve">to </w:t>
      </w:r>
      <w:r>
        <w:rPr>
          <w:rFonts w:ascii="Times New Roman" w:hAnsi="Times New Roman"/>
        </w:rPr>
        <w:t>this problem, and a way to</w:t>
      </w:r>
      <w:r w:rsidR="004527F3">
        <w:rPr>
          <w:rFonts w:ascii="Times New Roman" w:hAnsi="Times New Roman"/>
        </w:rPr>
        <w:t xml:space="preserve"> expand the conceptual </w:t>
      </w:r>
      <w:r>
        <w:rPr>
          <w:rFonts w:ascii="Times New Roman" w:hAnsi="Times New Roman"/>
        </w:rPr>
        <w:t xml:space="preserve">space in which to understand the success and rural health economics of FQHCs, </w:t>
      </w:r>
      <w:r w:rsidRPr="005B0687">
        <w:rPr>
          <w:rFonts w:ascii="Times New Roman" w:hAnsi="Times New Roman"/>
        </w:rPr>
        <w:t>is to provide relevant analysis of the negotiation of discourse</w:t>
      </w:r>
      <w:r w:rsidR="004527F3">
        <w:rPr>
          <w:rFonts w:ascii="Times New Roman" w:hAnsi="Times New Roman"/>
        </w:rPr>
        <w:t>s</w:t>
      </w:r>
      <w:r w:rsidRPr="005B0687">
        <w:rPr>
          <w:rFonts w:ascii="Times New Roman" w:hAnsi="Times New Roman"/>
        </w:rPr>
        <w:t xml:space="preserve"> in and between social groups</w:t>
      </w:r>
      <w:r>
        <w:rPr>
          <w:rFonts w:ascii="Times New Roman" w:hAnsi="Times New Roman"/>
        </w:rPr>
        <w:t xml:space="preserve"> bounded</w:t>
      </w:r>
      <w:r w:rsidRPr="005B0687">
        <w:rPr>
          <w:rFonts w:ascii="Times New Roman" w:hAnsi="Times New Roman"/>
        </w:rPr>
        <w:t xml:space="preserve"> within time and space</w:t>
      </w:r>
      <w:r>
        <w:rPr>
          <w:rFonts w:ascii="Times New Roman" w:hAnsi="Times New Roman"/>
        </w:rPr>
        <w:t>.</w:t>
      </w:r>
      <w:r w:rsidRPr="008B30AC">
        <w:rPr>
          <w:rFonts w:ascii="Times New Roman" w:hAnsi="Times New Roman"/>
        </w:rPr>
        <w:t xml:space="preserve"> </w:t>
      </w:r>
      <w:r w:rsidR="004527F3">
        <w:rPr>
          <w:rFonts w:ascii="Times New Roman" w:hAnsi="Times New Roman"/>
        </w:rPr>
        <w:t>Through analytic</w:t>
      </w:r>
      <w:r>
        <w:rPr>
          <w:rFonts w:ascii="Times New Roman" w:hAnsi="Times New Roman"/>
        </w:rPr>
        <w:t xml:space="preserve"> of </w:t>
      </w:r>
      <w:r w:rsidR="004527F3">
        <w:rPr>
          <w:rFonts w:ascii="Times New Roman" w:hAnsi="Times New Roman"/>
        </w:rPr>
        <w:t xml:space="preserve">the </w:t>
      </w:r>
      <w:proofErr w:type="spellStart"/>
      <w:r w:rsidR="004527F3">
        <w:rPr>
          <w:rFonts w:ascii="Times New Roman" w:hAnsi="Times New Roman"/>
        </w:rPr>
        <w:t>chronotope</w:t>
      </w:r>
      <w:proofErr w:type="spellEnd"/>
      <w:r>
        <w:rPr>
          <w:rFonts w:ascii="Times New Roman" w:hAnsi="Times New Roman"/>
        </w:rPr>
        <w:t xml:space="preserve"> and</w:t>
      </w:r>
      <w:r w:rsidR="004527F3">
        <w:rPr>
          <w:rFonts w:ascii="Times New Roman" w:hAnsi="Times New Roman"/>
        </w:rPr>
        <w:t xml:space="preserve"> its</w:t>
      </w:r>
      <w:r w:rsidRPr="005B0687">
        <w:rPr>
          <w:rFonts w:ascii="Times New Roman" w:hAnsi="Times New Roman"/>
        </w:rPr>
        <w:t xml:space="preserve"> passage across </w:t>
      </w:r>
      <w:proofErr w:type="spellStart"/>
      <w:r w:rsidRPr="005B0687">
        <w:rPr>
          <w:rFonts w:ascii="Times New Roman" w:hAnsi="Times New Roman"/>
        </w:rPr>
        <w:t>interdiscursive</w:t>
      </w:r>
      <w:proofErr w:type="spellEnd"/>
      <w:r>
        <w:rPr>
          <w:rFonts w:ascii="Times New Roman" w:hAnsi="Times New Roman"/>
        </w:rPr>
        <w:t xml:space="preserve"> webs, I attempted to show how such </w:t>
      </w:r>
      <w:r w:rsidRPr="005B0687">
        <w:rPr>
          <w:rFonts w:ascii="Times New Roman" w:hAnsi="Times New Roman"/>
        </w:rPr>
        <w:t xml:space="preserve">negotiations </w:t>
      </w:r>
      <w:r>
        <w:rPr>
          <w:rFonts w:ascii="Times New Roman" w:hAnsi="Times New Roman"/>
        </w:rPr>
        <w:t xml:space="preserve">of </w:t>
      </w:r>
      <w:proofErr w:type="spellStart"/>
      <w:r>
        <w:rPr>
          <w:rFonts w:ascii="Times New Roman" w:hAnsi="Times New Roman"/>
        </w:rPr>
        <w:t>rurality</w:t>
      </w:r>
      <w:proofErr w:type="spellEnd"/>
      <w:r>
        <w:rPr>
          <w:rFonts w:ascii="Times New Roman" w:hAnsi="Times New Roman"/>
        </w:rPr>
        <w:t xml:space="preserve"> </w:t>
      </w:r>
      <w:r w:rsidRPr="005B0687">
        <w:rPr>
          <w:rFonts w:ascii="Times New Roman" w:hAnsi="Times New Roman"/>
        </w:rPr>
        <w:t>can empower communitie</w:t>
      </w:r>
      <w:r>
        <w:rPr>
          <w:rFonts w:ascii="Times New Roman" w:hAnsi="Times New Roman"/>
        </w:rPr>
        <w:t>s to define and produce health and healthcare relevant to their lives</w:t>
      </w:r>
      <w:r w:rsidRPr="005B0687">
        <w:rPr>
          <w:rFonts w:ascii="Times New Roman" w:hAnsi="Times New Roman"/>
        </w:rPr>
        <w:t>.</w:t>
      </w:r>
    </w:p>
    <w:p w:rsidR="007D78D8" w:rsidRDefault="007D78D8" w:rsidP="007D78D8">
      <w:pPr>
        <w:ind w:right="576" w:firstLine="810"/>
        <w:rPr>
          <w:rFonts w:ascii="Times New Roman" w:hAnsi="Times New Roman"/>
        </w:rPr>
      </w:pPr>
      <w:r w:rsidRPr="00FA2F39">
        <w:rPr>
          <w:rFonts w:ascii="Times New Roman" w:hAnsi="Times New Roman"/>
        </w:rPr>
        <w:t xml:space="preserve">In seeking to identify new avenues of analysis that reach into broader scale discursive orders, I bring two bodies of literature, medical anthropology and linguistic anthropology, together for a functional analysis of the semiotic negotiation of </w:t>
      </w:r>
      <w:r>
        <w:rPr>
          <w:rFonts w:ascii="Times New Roman" w:hAnsi="Times New Roman"/>
        </w:rPr>
        <w:t xml:space="preserve">the </w:t>
      </w:r>
      <w:r w:rsidRPr="00FA2F39">
        <w:rPr>
          <w:rFonts w:ascii="Times New Roman" w:hAnsi="Times New Roman"/>
        </w:rPr>
        <w:t xml:space="preserve">social </w:t>
      </w:r>
      <w:proofErr w:type="spellStart"/>
      <w:r w:rsidRPr="00FA2F39">
        <w:rPr>
          <w:rFonts w:ascii="Times New Roman" w:hAnsi="Times New Roman"/>
        </w:rPr>
        <w:t>markedness</w:t>
      </w:r>
      <w:proofErr w:type="spellEnd"/>
      <w:r w:rsidRPr="00FA2F39">
        <w:rPr>
          <w:rFonts w:ascii="Times New Roman" w:hAnsi="Times New Roman"/>
        </w:rPr>
        <w:t xml:space="preserve"> of </w:t>
      </w:r>
      <w:proofErr w:type="spellStart"/>
      <w:r w:rsidRPr="00FA2F39">
        <w:rPr>
          <w:rFonts w:ascii="Times New Roman" w:hAnsi="Times New Roman"/>
        </w:rPr>
        <w:t>rurality</w:t>
      </w:r>
      <w:proofErr w:type="spellEnd"/>
      <w:r w:rsidRPr="00FA2F39">
        <w:rPr>
          <w:rFonts w:ascii="Times New Roman" w:hAnsi="Times New Roman"/>
        </w:rPr>
        <w:t xml:space="preserve"> </w:t>
      </w:r>
      <w:r w:rsidR="004527F3">
        <w:rPr>
          <w:rFonts w:ascii="Times New Roman" w:hAnsi="Times New Roman"/>
        </w:rPr>
        <w:t>in the context of</w:t>
      </w:r>
      <w:r w:rsidRPr="00FA2F39">
        <w:rPr>
          <w:rFonts w:ascii="Times New Roman" w:hAnsi="Times New Roman"/>
        </w:rPr>
        <w:t xml:space="preserve"> health.</w:t>
      </w:r>
      <w:r>
        <w:rPr>
          <w:rFonts w:ascii="Times New Roman" w:hAnsi="Times New Roman"/>
        </w:rPr>
        <w:t xml:space="preserve"> I examine the denotative features of </w:t>
      </w:r>
      <w:proofErr w:type="spellStart"/>
      <w:r>
        <w:rPr>
          <w:rFonts w:ascii="Times New Roman" w:hAnsi="Times New Roman"/>
        </w:rPr>
        <w:t>rurality</w:t>
      </w:r>
      <w:proofErr w:type="spellEnd"/>
      <w:r>
        <w:rPr>
          <w:rFonts w:ascii="Times New Roman" w:hAnsi="Times New Roman"/>
        </w:rPr>
        <w:t xml:space="preserve"> as they pass through </w:t>
      </w:r>
      <w:r w:rsidR="004527F3">
        <w:rPr>
          <w:rFonts w:ascii="Times New Roman" w:hAnsi="Times New Roman"/>
        </w:rPr>
        <w:t xml:space="preserve">the </w:t>
      </w:r>
      <w:proofErr w:type="spellStart"/>
      <w:r>
        <w:rPr>
          <w:rFonts w:ascii="Times New Roman" w:hAnsi="Times New Roman"/>
        </w:rPr>
        <w:t>interdiscursive</w:t>
      </w:r>
      <w:proofErr w:type="spellEnd"/>
      <w:r>
        <w:rPr>
          <w:rFonts w:ascii="Times New Roman" w:hAnsi="Times New Roman"/>
        </w:rPr>
        <w:t xml:space="preserve"> webs of </w:t>
      </w:r>
      <w:r w:rsidR="004527F3">
        <w:rPr>
          <w:rFonts w:ascii="Times New Roman" w:hAnsi="Times New Roman"/>
        </w:rPr>
        <w:t xml:space="preserve">subjects engaged in </w:t>
      </w:r>
      <w:r>
        <w:rPr>
          <w:rFonts w:ascii="Times New Roman" w:hAnsi="Times New Roman"/>
        </w:rPr>
        <w:t>health and healthcare, finding that connections of time and place are centr</w:t>
      </w:r>
      <w:r w:rsidR="004527F3">
        <w:rPr>
          <w:rFonts w:ascii="Times New Roman" w:hAnsi="Times New Roman"/>
        </w:rPr>
        <w:t>alized within their discourses of health. T</w:t>
      </w:r>
      <w:r>
        <w:rPr>
          <w:rFonts w:ascii="Times New Roman" w:hAnsi="Times New Roman"/>
        </w:rPr>
        <w:t xml:space="preserve">hese conceptualizations </w:t>
      </w:r>
      <w:r>
        <w:rPr>
          <w:rFonts w:ascii="Times New Roman" w:hAnsi="Times New Roman"/>
        </w:rPr>
        <w:lastRenderedPageBreak/>
        <w:t xml:space="preserve">produce four distinct genres of health discourse within the community: economic, community, social, and political. </w:t>
      </w:r>
    </w:p>
    <w:p w:rsidR="007D78D8" w:rsidRDefault="007D78D8" w:rsidP="007D78D8">
      <w:pPr>
        <w:ind w:right="576" w:firstLine="810"/>
        <w:rPr>
          <w:rFonts w:ascii="Times New Roman" w:hAnsi="Times New Roman"/>
        </w:rPr>
      </w:pPr>
      <w:r>
        <w:rPr>
          <w:rFonts w:ascii="Times New Roman" w:hAnsi="Times New Roman"/>
        </w:rPr>
        <w:t xml:space="preserve">“They will never understand us if they don’t understand that health is not just some </w:t>
      </w:r>
      <w:r w:rsidR="001440C1">
        <w:rPr>
          <w:rFonts w:ascii="Times New Roman" w:hAnsi="Times New Roman"/>
        </w:rPr>
        <w:t>‘</w:t>
      </w:r>
      <w:r>
        <w:rPr>
          <w:rFonts w:ascii="Times New Roman" w:hAnsi="Times New Roman"/>
        </w:rPr>
        <w:t>thing</w:t>
      </w:r>
      <w:r w:rsidR="001440C1">
        <w:rPr>
          <w:rFonts w:ascii="Times New Roman" w:hAnsi="Times New Roman"/>
        </w:rPr>
        <w:t>’</w:t>
      </w:r>
      <w:r>
        <w:rPr>
          <w:rFonts w:ascii="Times New Roman" w:hAnsi="Times New Roman"/>
        </w:rPr>
        <w:t xml:space="preserve"> hanging out there,” said Steve, a former pharmacist from Sequoyah county, who had retired and now runs his family’s ranch f</w:t>
      </w:r>
      <w:r w:rsidR="004527F3">
        <w:rPr>
          <w:rFonts w:ascii="Times New Roman" w:hAnsi="Times New Roman"/>
        </w:rPr>
        <w:t>ull time. “It’s like our cattle. I</w:t>
      </w:r>
      <w:r>
        <w:rPr>
          <w:rFonts w:ascii="Times New Roman" w:hAnsi="Times New Roman"/>
        </w:rPr>
        <w:t xml:space="preserve">f they don’t have comfort, trust, or a feeling of security, if they are stressed, then they don’t gain weight, they don’t calve well.” “It’s the same for people,” he continued, “when they have economic stress, when their kids are on drugs, they have some issues they are dealing with emotionally, it doesn’t matter how much medicine they get. You can’t treat everything with a pill. I wish those politicians and doctors would realize that. Us cow-folk realized that a long time ago.” </w:t>
      </w:r>
    </w:p>
    <w:p w:rsidR="007D78D8" w:rsidRDefault="007D78D8" w:rsidP="007D78D8">
      <w:pPr>
        <w:ind w:right="576" w:firstLine="810"/>
        <w:rPr>
          <w:rFonts w:ascii="Times New Roman" w:hAnsi="Times New Roman"/>
        </w:rPr>
      </w:pPr>
      <w:r>
        <w:rPr>
          <w:rFonts w:ascii="Times New Roman" w:hAnsi="Times New Roman"/>
        </w:rPr>
        <w:t xml:space="preserve">“For rural people,” Steve argued, “our whole lives are intertwined with this place, the land, </w:t>
      </w:r>
      <w:proofErr w:type="gramStart"/>
      <w:r>
        <w:rPr>
          <w:rFonts w:ascii="Times New Roman" w:hAnsi="Times New Roman"/>
        </w:rPr>
        <w:t>our</w:t>
      </w:r>
      <w:proofErr w:type="gramEnd"/>
      <w:r>
        <w:rPr>
          <w:rFonts w:ascii="Times New Roman" w:hAnsi="Times New Roman"/>
        </w:rPr>
        <w:t xml:space="preserve"> communities.” “It’s not like the </w:t>
      </w:r>
      <w:proofErr w:type="gramStart"/>
      <w:r>
        <w:rPr>
          <w:rFonts w:ascii="Times New Roman" w:hAnsi="Times New Roman"/>
        </w:rPr>
        <w:t>city,</w:t>
      </w:r>
      <w:proofErr w:type="gramEnd"/>
      <w:r>
        <w:rPr>
          <w:rFonts w:ascii="Times New Roman" w:hAnsi="Times New Roman"/>
        </w:rPr>
        <w:t xml:space="preserve"> the land is my heritage, my income, my kids and grandkids future. It’s our economy, it’s the center of our social world, and our politics are centered here. When that is under control, well,</w:t>
      </w:r>
      <w:r w:rsidR="004527F3">
        <w:rPr>
          <w:rFonts w:ascii="Times New Roman" w:hAnsi="Times New Roman"/>
        </w:rPr>
        <w:t>” Steve paused, “</w:t>
      </w:r>
      <w:r>
        <w:rPr>
          <w:rFonts w:ascii="Times New Roman" w:hAnsi="Times New Roman"/>
        </w:rPr>
        <w:t>then you know what healthiness is.”</w:t>
      </w:r>
    </w:p>
    <w:p w:rsidR="007D78D8" w:rsidRDefault="007D78D8" w:rsidP="007D78D8">
      <w:pPr>
        <w:ind w:right="576" w:firstLine="810"/>
        <w:rPr>
          <w:rFonts w:ascii="Times New Roman" w:hAnsi="Times New Roman"/>
        </w:rPr>
      </w:pPr>
      <w:r w:rsidRPr="005B0687">
        <w:rPr>
          <w:rFonts w:ascii="Times New Roman" w:hAnsi="Times New Roman"/>
        </w:rPr>
        <w:t>Only through ethnographic and qualitative studies are these impacts ever discovered and expanded</w:t>
      </w:r>
      <w:r>
        <w:rPr>
          <w:rFonts w:ascii="Times New Roman" w:hAnsi="Times New Roman"/>
        </w:rPr>
        <w:t xml:space="preserve"> upon in the academic research, and only through linguistically informed medical anthropological research over the course of years do </w:t>
      </w:r>
      <w:r w:rsidRPr="005B0687">
        <w:rPr>
          <w:rFonts w:ascii="Times New Roman" w:hAnsi="Times New Roman"/>
        </w:rPr>
        <w:t>connections of time and space, place and health become evident. The connection of place and time within health discourses in rural communities</w:t>
      </w:r>
      <w:r>
        <w:rPr>
          <w:rFonts w:ascii="Times New Roman" w:hAnsi="Times New Roman"/>
        </w:rPr>
        <w:t>, I argue,</w:t>
      </w:r>
      <w:r w:rsidR="004527F3">
        <w:rPr>
          <w:rFonts w:ascii="Times New Roman" w:hAnsi="Times New Roman"/>
        </w:rPr>
        <w:t xml:space="preserve"> define</w:t>
      </w:r>
      <w:r w:rsidRPr="005B0687">
        <w:rPr>
          <w:rFonts w:ascii="Times New Roman" w:hAnsi="Times New Roman"/>
        </w:rPr>
        <w:t xml:space="preserve"> a </w:t>
      </w:r>
      <w:proofErr w:type="spellStart"/>
      <w:r w:rsidR="00291BF7" w:rsidRPr="005B0687">
        <w:rPr>
          <w:rFonts w:ascii="Times New Roman" w:hAnsi="Times New Roman"/>
        </w:rPr>
        <w:t>heteroglossic</w:t>
      </w:r>
      <w:proofErr w:type="spellEnd"/>
      <w:r w:rsidRPr="005B0687">
        <w:rPr>
          <w:rFonts w:ascii="Times New Roman" w:hAnsi="Times New Roman"/>
        </w:rPr>
        <w:t xml:space="preserve"> space where the semiotics of </w:t>
      </w:r>
      <w:proofErr w:type="spellStart"/>
      <w:r>
        <w:rPr>
          <w:rFonts w:ascii="Times New Roman" w:hAnsi="Times New Roman"/>
        </w:rPr>
        <w:t>rurality</w:t>
      </w:r>
      <w:proofErr w:type="spellEnd"/>
      <w:r>
        <w:rPr>
          <w:rFonts w:ascii="Times New Roman" w:hAnsi="Times New Roman"/>
        </w:rPr>
        <w:t xml:space="preserve"> and </w:t>
      </w:r>
      <w:r w:rsidRPr="005B0687">
        <w:rPr>
          <w:rFonts w:ascii="Times New Roman" w:hAnsi="Times New Roman"/>
        </w:rPr>
        <w:t>health is</w:t>
      </w:r>
      <w:r>
        <w:rPr>
          <w:rFonts w:ascii="Times New Roman" w:hAnsi="Times New Roman"/>
        </w:rPr>
        <w:t xml:space="preserve"> </w:t>
      </w:r>
      <w:r>
        <w:rPr>
          <w:rFonts w:ascii="Times New Roman" w:hAnsi="Times New Roman"/>
        </w:rPr>
        <w:lastRenderedPageBreak/>
        <w:t xml:space="preserve">negotiated through </w:t>
      </w:r>
      <w:r w:rsidRPr="005B0687">
        <w:rPr>
          <w:rFonts w:ascii="Times New Roman" w:hAnsi="Times New Roman"/>
        </w:rPr>
        <w:t>(re)</w:t>
      </w:r>
      <w:proofErr w:type="spellStart"/>
      <w:r w:rsidRPr="005B0687">
        <w:rPr>
          <w:rFonts w:ascii="Times New Roman" w:hAnsi="Times New Roman"/>
        </w:rPr>
        <w:t>entextualization</w:t>
      </w:r>
      <w:proofErr w:type="spellEnd"/>
      <w:r w:rsidRPr="005B0687">
        <w:rPr>
          <w:rFonts w:ascii="Times New Roman" w:hAnsi="Times New Roman"/>
        </w:rPr>
        <w:t>(s) occurring throughout</w:t>
      </w:r>
      <w:r>
        <w:rPr>
          <w:rFonts w:ascii="Times New Roman" w:hAnsi="Times New Roman"/>
        </w:rPr>
        <w:t xml:space="preserve"> </w:t>
      </w:r>
      <w:proofErr w:type="spellStart"/>
      <w:r>
        <w:rPr>
          <w:rFonts w:ascii="Times New Roman" w:hAnsi="Times New Roman"/>
        </w:rPr>
        <w:t>interdiscursive</w:t>
      </w:r>
      <w:proofErr w:type="spellEnd"/>
      <w:r>
        <w:rPr>
          <w:rFonts w:ascii="Times New Roman" w:hAnsi="Times New Roman"/>
        </w:rPr>
        <w:t xml:space="preserve"> </w:t>
      </w:r>
      <w:r w:rsidRPr="005B0687">
        <w:rPr>
          <w:rFonts w:ascii="Times New Roman" w:hAnsi="Times New Roman"/>
        </w:rPr>
        <w:t>webs</w:t>
      </w:r>
      <w:r>
        <w:rPr>
          <w:rFonts w:ascii="Times New Roman" w:hAnsi="Times New Roman"/>
        </w:rPr>
        <w:t>.</w:t>
      </w:r>
    </w:p>
    <w:p w:rsidR="007D78D8" w:rsidRDefault="007D78D8" w:rsidP="006611E2">
      <w:pPr>
        <w:ind w:right="576" w:firstLine="720"/>
        <w:rPr>
          <w:rFonts w:ascii="Times New Roman" w:hAnsi="Times New Roman"/>
        </w:rPr>
      </w:pPr>
      <w:r w:rsidRPr="00762BEC">
        <w:rPr>
          <w:rFonts w:ascii="Times New Roman" w:hAnsi="Times New Roman"/>
        </w:rPr>
        <w:t>Much like Steve’s discourse above, other discourse</w:t>
      </w:r>
      <w:r w:rsidR="001440C1">
        <w:rPr>
          <w:rFonts w:ascii="Times New Roman" w:hAnsi="Times New Roman"/>
        </w:rPr>
        <w:t>s</w:t>
      </w:r>
      <w:r w:rsidRPr="00762BEC">
        <w:rPr>
          <w:rFonts w:ascii="Times New Roman" w:hAnsi="Times New Roman"/>
        </w:rPr>
        <w:t xml:space="preserve"> surround</w:t>
      </w:r>
      <w:r w:rsidR="004527F3">
        <w:rPr>
          <w:rFonts w:ascii="Times New Roman" w:hAnsi="Times New Roman"/>
        </w:rPr>
        <w:t>ing HWC strategically negotiate</w:t>
      </w:r>
      <w:r w:rsidRPr="00762BEC">
        <w:rPr>
          <w:rFonts w:ascii="Times New Roman" w:hAnsi="Times New Roman"/>
        </w:rPr>
        <w:t xml:space="preserve"> denotations of </w:t>
      </w:r>
      <w:proofErr w:type="spellStart"/>
      <w:r w:rsidRPr="00762BEC">
        <w:rPr>
          <w:rFonts w:ascii="Times New Roman" w:hAnsi="Times New Roman"/>
        </w:rPr>
        <w:t>rurality</w:t>
      </w:r>
      <w:proofErr w:type="spellEnd"/>
      <w:r w:rsidRPr="00762BEC">
        <w:rPr>
          <w:rFonts w:ascii="Times New Roman" w:hAnsi="Times New Roman"/>
        </w:rPr>
        <w:t>, health</w:t>
      </w:r>
      <w:r>
        <w:rPr>
          <w:rFonts w:ascii="Times New Roman" w:hAnsi="Times New Roman"/>
        </w:rPr>
        <w:t xml:space="preserve">care, </w:t>
      </w:r>
      <w:r w:rsidRPr="00762BEC">
        <w:rPr>
          <w:rFonts w:ascii="Times New Roman" w:hAnsi="Times New Roman"/>
        </w:rPr>
        <w:t xml:space="preserve">and healthiness across </w:t>
      </w:r>
      <w:proofErr w:type="spellStart"/>
      <w:r w:rsidRPr="00762BEC">
        <w:rPr>
          <w:rFonts w:ascii="Times New Roman" w:hAnsi="Times New Roman"/>
        </w:rPr>
        <w:t>chronotopes</w:t>
      </w:r>
      <w:proofErr w:type="spellEnd"/>
      <w:r w:rsidRPr="00762BEC">
        <w:rPr>
          <w:rFonts w:ascii="Times New Roman" w:hAnsi="Times New Roman"/>
        </w:rPr>
        <w:t xml:space="preserve"> of communities, bodies, and economics</w:t>
      </w:r>
      <w:r>
        <w:rPr>
          <w:rFonts w:ascii="Times New Roman" w:hAnsi="Times New Roman"/>
        </w:rPr>
        <w:t>. I argue that this provides evidence that</w:t>
      </w:r>
      <w:r w:rsidRPr="00762BEC">
        <w:rPr>
          <w:rFonts w:ascii="Times New Roman" w:hAnsi="Times New Roman"/>
        </w:rPr>
        <w:t xml:space="preserve"> </w:t>
      </w:r>
      <w:proofErr w:type="spellStart"/>
      <w:r w:rsidRPr="00762BEC">
        <w:rPr>
          <w:rFonts w:ascii="Times New Roman" w:hAnsi="Times New Roman"/>
        </w:rPr>
        <w:t>chronotope</w:t>
      </w:r>
      <w:r>
        <w:rPr>
          <w:rFonts w:ascii="Times New Roman" w:hAnsi="Times New Roman"/>
        </w:rPr>
        <w:t>s</w:t>
      </w:r>
      <w:proofErr w:type="spellEnd"/>
      <w:r w:rsidRPr="00762BEC">
        <w:rPr>
          <w:rFonts w:ascii="Times New Roman" w:hAnsi="Times New Roman"/>
        </w:rPr>
        <w:t xml:space="preserve"> and </w:t>
      </w:r>
      <w:proofErr w:type="spellStart"/>
      <w:r w:rsidRPr="00762BEC">
        <w:rPr>
          <w:rFonts w:ascii="Times New Roman" w:hAnsi="Times New Roman"/>
        </w:rPr>
        <w:t>interdiscursivity</w:t>
      </w:r>
      <w:proofErr w:type="spellEnd"/>
      <w:r w:rsidR="004527F3">
        <w:rPr>
          <w:rFonts w:ascii="Times New Roman" w:hAnsi="Times New Roman"/>
        </w:rPr>
        <w:t>,</w:t>
      </w:r>
      <w:r w:rsidRPr="00762BEC">
        <w:rPr>
          <w:rFonts w:ascii="Times New Roman" w:hAnsi="Times New Roman"/>
        </w:rPr>
        <w:t xml:space="preserve"> as structures (</w:t>
      </w:r>
      <w:r w:rsidRPr="00762BEC">
        <w:rPr>
          <w:rFonts w:ascii="Times New Roman" w:hAnsi="Times New Roman"/>
          <w:i/>
        </w:rPr>
        <w:t>langue</w:t>
      </w:r>
      <w:r>
        <w:rPr>
          <w:rFonts w:ascii="Times New Roman" w:hAnsi="Times New Roman"/>
        </w:rPr>
        <w:t>)</w:t>
      </w:r>
      <w:r w:rsidR="004527F3">
        <w:rPr>
          <w:rFonts w:ascii="Times New Roman" w:hAnsi="Times New Roman"/>
        </w:rPr>
        <w:t>,</w:t>
      </w:r>
      <w:r w:rsidRPr="00762BEC">
        <w:rPr>
          <w:rFonts w:ascii="Times New Roman" w:hAnsi="Times New Roman"/>
        </w:rPr>
        <w:t xml:space="preserve"> can be acted upon (</w:t>
      </w:r>
      <w:r w:rsidRPr="00762BEC">
        <w:rPr>
          <w:rFonts w:ascii="Times New Roman" w:hAnsi="Times New Roman"/>
          <w:i/>
        </w:rPr>
        <w:t>parole</w:t>
      </w:r>
      <w:r w:rsidRPr="00762BEC">
        <w:rPr>
          <w:rFonts w:ascii="Times New Roman" w:hAnsi="Times New Roman"/>
        </w:rPr>
        <w:t>) to negotiate meaning</w:t>
      </w:r>
      <w:r>
        <w:rPr>
          <w:rFonts w:ascii="Times New Roman" w:hAnsi="Times New Roman"/>
        </w:rPr>
        <w:t xml:space="preserve"> beyond </w:t>
      </w:r>
      <w:proofErr w:type="spellStart"/>
      <w:r>
        <w:rPr>
          <w:rFonts w:ascii="Times New Roman" w:hAnsi="Times New Roman"/>
        </w:rPr>
        <w:t>inter</w:t>
      </w:r>
      <w:r w:rsidR="004527F3">
        <w:rPr>
          <w:rFonts w:ascii="Times New Roman" w:hAnsi="Times New Roman"/>
        </w:rPr>
        <w:t>il</w:t>
      </w:r>
      <w:r>
        <w:rPr>
          <w:rFonts w:ascii="Times New Roman" w:hAnsi="Times New Roman"/>
        </w:rPr>
        <w:t>locutionary</w:t>
      </w:r>
      <w:proofErr w:type="spellEnd"/>
      <w:r>
        <w:rPr>
          <w:rFonts w:ascii="Times New Roman" w:hAnsi="Times New Roman"/>
        </w:rPr>
        <w:t xml:space="preserve"> acts. Through passage within </w:t>
      </w:r>
      <w:proofErr w:type="spellStart"/>
      <w:r>
        <w:rPr>
          <w:rFonts w:ascii="Times New Roman" w:hAnsi="Times New Roman"/>
        </w:rPr>
        <w:t>interdiscursive</w:t>
      </w:r>
      <w:proofErr w:type="spellEnd"/>
      <w:r>
        <w:rPr>
          <w:rFonts w:ascii="Times New Roman" w:hAnsi="Times New Roman"/>
        </w:rPr>
        <w:t xml:space="preserve"> webs, a </w:t>
      </w:r>
      <w:proofErr w:type="spellStart"/>
      <w:r>
        <w:rPr>
          <w:rFonts w:ascii="Times New Roman" w:hAnsi="Times New Roman"/>
        </w:rPr>
        <w:t>metadiscursive</w:t>
      </w:r>
      <w:proofErr w:type="spellEnd"/>
      <w:r>
        <w:rPr>
          <w:rFonts w:ascii="Times New Roman" w:hAnsi="Times New Roman"/>
        </w:rPr>
        <w:t xml:space="preserve"> negotiation of </w:t>
      </w:r>
      <w:proofErr w:type="spellStart"/>
      <w:r>
        <w:rPr>
          <w:rFonts w:ascii="Times New Roman" w:hAnsi="Times New Roman"/>
        </w:rPr>
        <w:t>rural</w:t>
      </w:r>
      <w:r w:rsidR="00F627E3">
        <w:rPr>
          <w:rFonts w:ascii="Times New Roman" w:hAnsi="Times New Roman"/>
        </w:rPr>
        <w:t>ity</w:t>
      </w:r>
      <w:proofErr w:type="spellEnd"/>
      <w:r>
        <w:rPr>
          <w:rFonts w:ascii="Times New Roman" w:hAnsi="Times New Roman"/>
        </w:rPr>
        <w:t xml:space="preserve"> from within the community challenges health discourse</w:t>
      </w:r>
      <w:r w:rsidR="004527F3">
        <w:rPr>
          <w:rFonts w:ascii="Times New Roman" w:hAnsi="Times New Roman"/>
        </w:rPr>
        <w:t>s</w:t>
      </w:r>
      <w:r>
        <w:rPr>
          <w:rFonts w:ascii="Times New Roman" w:hAnsi="Times New Roman"/>
        </w:rPr>
        <w:t xml:space="preserve"> from without.</w:t>
      </w:r>
      <w:r w:rsidRPr="000E2B55">
        <w:rPr>
          <w:rFonts w:ascii="Times New Roman" w:hAnsi="Times New Roman"/>
        </w:rPr>
        <w:t xml:space="preserve"> </w:t>
      </w:r>
    </w:p>
    <w:p w:rsidR="007D78D8" w:rsidRDefault="007D78D8" w:rsidP="006611E2">
      <w:pPr>
        <w:ind w:right="576" w:firstLine="720"/>
        <w:rPr>
          <w:rFonts w:ascii="Times New Roman" w:hAnsi="Times New Roman"/>
        </w:rPr>
      </w:pPr>
      <w:r>
        <w:rPr>
          <w:rFonts w:ascii="Times New Roman" w:hAnsi="Times New Roman"/>
        </w:rPr>
        <w:t>Through these</w:t>
      </w:r>
      <w:r w:rsidRPr="005B0687">
        <w:rPr>
          <w:rFonts w:ascii="Times New Roman" w:hAnsi="Times New Roman"/>
        </w:rPr>
        <w:t xml:space="preserve"> </w:t>
      </w:r>
      <w:proofErr w:type="spellStart"/>
      <w:r w:rsidRPr="005B0687">
        <w:rPr>
          <w:rFonts w:ascii="Times New Roman" w:hAnsi="Times New Roman"/>
        </w:rPr>
        <w:t>chronotope</w:t>
      </w:r>
      <w:r>
        <w:rPr>
          <w:rFonts w:ascii="Times New Roman" w:hAnsi="Times New Roman"/>
        </w:rPr>
        <w:t>s</w:t>
      </w:r>
      <w:proofErr w:type="spellEnd"/>
      <w:r w:rsidRPr="005B0687">
        <w:rPr>
          <w:rFonts w:ascii="Times New Roman" w:hAnsi="Times New Roman"/>
        </w:rPr>
        <w:t xml:space="preserve">, the HWC </w:t>
      </w:r>
      <w:r>
        <w:rPr>
          <w:rFonts w:ascii="Times New Roman" w:hAnsi="Times New Roman"/>
        </w:rPr>
        <w:t xml:space="preserve">and the communities they serve, </w:t>
      </w:r>
      <w:r w:rsidRPr="005B0687">
        <w:rPr>
          <w:rFonts w:ascii="Times New Roman" w:hAnsi="Times New Roman"/>
        </w:rPr>
        <w:t xml:space="preserve">construct a discursive world where the negative denotation of </w:t>
      </w:r>
      <w:proofErr w:type="spellStart"/>
      <w:r w:rsidRPr="005B0687">
        <w:rPr>
          <w:rFonts w:ascii="Times New Roman" w:hAnsi="Times New Roman"/>
        </w:rPr>
        <w:t>rurality</w:t>
      </w:r>
      <w:proofErr w:type="spellEnd"/>
      <w:r w:rsidRPr="005B0687">
        <w:rPr>
          <w:rFonts w:ascii="Times New Roman" w:hAnsi="Times New Roman"/>
        </w:rPr>
        <w:t xml:space="preserve"> is contested</w:t>
      </w:r>
      <w:r>
        <w:rPr>
          <w:rFonts w:ascii="Times New Roman" w:hAnsi="Times New Roman"/>
        </w:rPr>
        <w:t xml:space="preserve"> and reversed</w:t>
      </w:r>
      <w:r w:rsidRPr="005B0687">
        <w:rPr>
          <w:rFonts w:ascii="Times New Roman" w:hAnsi="Times New Roman"/>
        </w:rPr>
        <w:t>.</w:t>
      </w:r>
      <w:r>
        <w:rPr>
          <w:rFonts w:ascii="Times New Roman" w:hAnsi="Times New Roman"/>
        </w:rPr>
        <w:t xml:space="preserve"> Countering, they</w:t>
      </w:r>
      <w:r w:rsidRPr="005B0687">
        <w:rPr>
          <w:rFonts w:ascii="Times New Roman" w:hAnsi="Times New Roman"/>
        </w:rPr>
        <w:t xml:space="preserve"> produce a discourse </w:t>
      </w:r>
      <w:r>
        <w:rPr>
          <w:rFonts w:ascii="Times New Roman" w:hAnsi="Times New Roman"/>
        </w:rPr>
        <w:t>of</w:t>
      </w:r>
      <w:r w:rsidRPr="005B0687">
        <w:rPr>
          <w:rFonts w:ascii="Times New Roman" w:hAnsi="Times New Roman"/>
        </w:rPr>
        <w:t xml:space="preserve"> a rural place composed of proud, </w:t>
      </w:r>
      <w:proofErr w:type="spellStart"/>
      <w:r w:rsidRPr="005B0687">
        <w:rPr>
          <w:rFonts w:ascii="Times New Roman" w:hAnsi="Times New Roman"/>
        </w:rPr>
        <w:t>hard working</w:t>
      </w:r>
      <w:proofErr w:type="spellEnd"/>
      <w:r w:rsidRPr="005B0687">
        <w:rPr>
          <w:rFonts w:ascii="Times New Roman" w:hAnsi="Times New Roman"/>
        </w:rPr>
        <w:t xml:space="preserve"> people helping each other to overcome the structural barriers to wellness. They argue that these are not communit</w:t>
      </w:r>
      <w:r w:rsidR="004527F3">
        <w:rPr>
          <w:rFonts w:ascii="Times New Roman" w:hAnsi="Times New Roman"/>
        </w:rPr>
        <w:t>ies that need</w:t>
      </w:r>
      <w:r>
        <w:rPr>
          <w:rFonts w:ascii="Times New Roman" w:hAnsi="Times New Roman"/>
        </w:rPr>
        <w:t xml:space="preserve"> medical intervention to save them</w:t>
      </w:r>
      <w:r w:rsidR="004527F3">
        <w:rPr>
          <w:rFonts w:ascii="Times New Roman" w:hAnsi="Times New Roman"/>
        </w:rPr>
        <w:t>. R</w:t>
      </w:r>
      <w:r w:rsidRPr="005B0687">
        <w:rPr>
          <w:rFonts w:ascii="Times New Roman" w:hAnsi="Times New Roman"/>
        </w:rPr>
        <w:t>ather, they create places of potential health and prosperity</w:t>
      </w:r>
      <w:r>
        <w:rPr>
          <w:rFonts w:ascii="Times New Roman" w:hAnsi="Times New Roman"/>
        </w:rPr>
        <w:t>, communities that could use a li</w:t>
      </w:r>
      <w:r w:rsidR="004527F3">
        <w:rPr>
          <w:rFonts w:ascii="Times New Roman" w:hAnsi="Times New Roman"/>
        </w:rPr>
        <w:t>ttle investment</w:t>
      </w:r>
      <w:r>
        <w:rPr>
          <w:rFonts w:ascii="Times New Roman" w:hAnsi="Times New Roman"/>
        </w:rPr>
        <w:t>.</w:t>
      </w:r>
    </w:p>
    <w:p w:rsidR="006611E2" w:rsidRDefault="0094620A" w:rsidP="006611E2">
      <w:pPr>
        <w:ind w:right="576" w:firstLine="720"/>
        <w:rPr>
          <w:rFonts w:ascii="Times New Roman" w:hAnsi="Times New Roman"/>
        </w:rPr>
      </w:pPr>
      <w:r w:rsidRPr="000A7EFE">
        <w:rPr>
          <w:rFonts w:ascii="Times New Roman" w:hAnsi="Times New Roman"/>
        </w:rPr>
        <w:t xml:space="preserve"> </w:t>
      </w:r>
      <w:r w:rsidR="006611E2">
        <w:rPr>
          <w:rFonts w:ascii="Times New Roman" w:hAnsi="Times New Roman"/>
        </w:rPr>
        <w:t xml:space="preserve">Recognizing and researching these </w:t>
      </w:r>
      <w:proofErr w:type="spellStart"/>
      <w:r w:rsidR="006611E2">
        <w:rPr>
          <w:rFonts w:ascii="Times New Roman" w:hAnsi="Times New Roman"/>
        </w:rPr>
        <w:t>metadiscursive</w:t>
      </w:r>
      <w:proofErr w:type="spellEnd"/>
      <w:r w:rsidR="006611E2">
        <w:rPr>
          <w:rFonts w:ascii="Times New Roman" w:hAnsi="Times New Roman"/>
        </w:rPr>
        <w:t xml:space="preserve"> </w:t>
      </w:r>
      <w:proofErr w:type="spellStart"/>
      <w:r w:rsidR="006611E2">
        <w:rPr>
          <w:rFonts w:ascii="Times New Roman" w:hAnsi="Times New Roman"/>
        </w:rPr>
        <w:t>chronotopic</w:t>
      </w:r>
      <w:proofErr w:type="spellEnd"/>
      <w:r w:rsidR="006611E2">
        <w:rPr>
          <w:rFonts w:ascii="Times New Roman" w:hAnsi="Times New Roman"/>
        </w:rPr>
        <w:t xml:space="preserve"> frames will lead towards </w:t>
      </w:r>
      <w:r w:rsidR="006611E2" w:rsidRPr="005B0687">
        <w:rPr>
          <w:rFonts w:ascii="Times New Roman" w:hAnsi="Times New Roman"/>
        </w:rPr>
        <w:t>better understanding</w:t>
      </w:r>
      <w:r w:rsidR="006611E2">
        <w:rPr>
          <w:rFonts w:ascii="Times New Roman" w:hAnsi="Times New Roman"/>
        </w:rPr>
        <w:t>s</w:t>
      </w:r>
      <w:r w:rsidR="006611E2" w:rsidRPr="005B0687">
        <w:rPr>
          <w:rFonts w:ascii="Times New Roman" w:hAnsi="Times New Roman"/>
        </w:rPr>
        <w:t xml:space="preserve"> of </w:t>
      </w:r>
      <w:r w:rsidR="006611E2">
        <w:rPr>
          <w:rFonts w:ascii="Times New Roman" w:hAnsi="Times New Roman"/>
        </w:rPr>
        <w:t>the rational negotiation of meaning within discourse.</w:t>
      </w:r>
      <w:r w:rsidR="006611E2" w:rsidRPr="00A217B2">
        <w:rPr>
          <w:rFonts w:ascii="Times New Roman" w:hAnsi="Times New Roman"/>
        </w:rPr>
        <w:t xml:space="preserve"> </w:t>
      </w:r>
      <w:r w:rsidR="006611E2" w:rsidRPr="005B0687">
        <w:rPr>
          <w:rFonts w:ascii="Times New Roman" w:hAnsi="Times New Roman"/>
        </w:rPr>
        <w:t>The ta</w:t>
      </w:r>
      <w:r w:rsidR="006611E2">
        <w:rPr>
          <w:rFonts w:ascii="Times New Roman" w:hAnsi="Times New Roman"/>
        </w:rPr>
        <w:t>sk here was</w:t>
      </w:r>
      <w:r w:rsidR="006611E2" w:rsidRPr="005B0687">
        <w:rPr>
          <w:rFonts w:ascii="Times New Roman" w:hAnsi="Times New Roman"/>
        </w:rPr>
        <w:t xml:space="preserve"> to</w:t>
      </w:r>
      <w:r w:rsidR="006611E2">
        <w:rPr>
          <w:rFonts w:ascii="Times New Roman" w:hAnsi="Times New Roman"/>
        </w:rPr>
        <w:t xml:space="preserve"> find one or two such discursive structures and their use</w:t>
      </w:r>
      <w:r w:rsidR="006611E2" w:rsidRPr="005B0687">
        <w:rPr>
          <w:rFonts w:ascii="Times New Roman" w:hAnsi="Times New Roman"/>
        </w:rPr>
        <w:t>, to document them, and to understand their functional intertextuality with health and wellness.</w:t>
      </w:r>
      <w:r w:rsidR="006611E2">
        <w:rPr>
          <w:rFonts w:ascii="Times New Roman" w:hAnsi="Times New Roman"/>
        </w:rPr>
        <w:t xml:space="preserve"> </w:t>
      </w:r>
      <w:proofErr w:type="gramStart"/>
      <w:r w:rsidR="006611E2">
        <w:rPr>
          <w:rFonts w:ascii="Times New Roman" w:hAnsi="Times New Roman"/>
        </w:rPr>
        <w:t xml:space="preserve">While </w:t>
      </w:r>
      <w:proofErr w:type="spellStart"/>
      <w:r w:rsidR="006611E2">
        <w:rPr>
          <w:rFonts w:ascii="Times New Roman" w:hAnsi="Times New Roman"/>
        </w:rPr>
        <w:t>chronotopes</w:t>
      </w:r>
      <w:proofErr w:type="spellEnd"/>
      <w:r w:rsidR="006611E2">
        <w:rPr>
          <w:rFonts w:ascii="Times New Roman" w:hAnsi="Times New Roman"/>
        </w:rPr>
        <w:t xml:space="preserve"> highlight the divergent denotative features of </w:t>
      </w:r>
      <w:proofErr w:type="spellStart"/>
      <w:r w:rsidR="006611E2">
        <w:rPr>
          <w:rFonts w:ascii="Times New Roman" w:hAnsi="Times New Roman"/>
        </w:rPr>
        <w:t>rurality</w:t>
      </w:r>
      <w:proofErr w:type="spellEnd"/>
      <w:r w:rsidR="006611E2">
        <w:rPr>
          <w:rFonts w:ascii="Times New Roman" w:hAnsi="Times New Roman"/>
        </w:rPr>
        <w:t xml:space="preserve"> and healthcare in this study, the communicability of wellness </w:t>
      </w:r>
      <w:r w:rsidR="006611E2">
        <w:rPr>
          <w:rFonts w:ascii="Times New Roman" w:hAnsi="Times New Roman"/>
        </w:rPr>
        <w:lastRenderedPageBreak/>
        <w:t>emerging from HWC is undoubtedly the most effective and powerful discursive force within the context of health in rural eastern Oklahoma.</w:t>
      </w:r>
      <w:proofErr w:type="gramEnd"/>
    </w:p>
    <w:p w:rsidR="006611E2" w:rsidRDefault="006611E2" w:rsidP="006611E2">
      <w:pPr>
        <w:ind w:right="576" w:firstLine="720"/>
        <w:rPr>
          <w:rFonts w:ascii="Times New Roman" w:hAnsi="Times New Roman"/>
        </w:rPr>
      </w:pPr>
      <w:r>
        <w:rPr>
          <w:rFonts w:ascii="Times New Roman" w:hAnsi="Times New Roman"/>
        </w:rPr>
        <w:t xml:space="preserve">Through spheres of </w:t>
      </w:r>
      <w:r w:rsidRPr="005B0687">
        <w:rPr>
          <w:rFonts w:ascii="Times New Roman" w:hAnsi="Times New Roman"/>
        </w:rPr>
        <w:t>communicabili</w:t>
      </w:r>
      <w:r>
        <w:rPr>
          <w:rFonts w:ascii="Times New Roman" w:hAnsi="Times New Roman"/>
        </w:rPr>
        <w:t xml:space="preserve">ty regarding </w:t>
      </w:r>
      <w:proofErr w:type="gramStart"/>
      <w:r>
        <w:rPr>
          <w:rFonts w:ascii="Times New Roman" w:hAnsi="Times New Roman"/>
        </w:rPr>
        <w:t>wellness</w:t>
      </w:r>
      <w:r w:rsidR="004527F3">
        <w:rPr>
          <w:rFonts w:ascii="Times New Roman" w:hAnsi="Times New Roman"/>
        </w:rPr>
        <w:t>,</w:t>
      </w:r>
      <w:r>
        <w:rPr>
          <w:rFonts w:ascii="Times New Roman" w:hAnsi="Times New Roman"/>
        </w:rPr>
        <w:t xml:space="preserve"> that make</w:t>
      </w:r>
      <w:r w:rsidRPr="005B0687">
        <w:rPr>
          <w:rFonts w:ascii="Times New Roman" w:hAnsi="Times New Roman"/>
        </w:rPr>
        <w:t xml:space="preserve"> health knowledge and practices accessible to </w:t>
      </w:r>
      <w:r>
        <w:rPr>
          <w:rFonts w:ascii="Times New Roman" w:hAnsi="Times New Roman"/>
        </w:rPr>
        <w:t>its medical service popula</w:t>
      </w:r>
      <w:r w:rsidR="004527F3">
        <w:rPr>
          <w:rFonts w:ascii="Times New Roman" w:hAnsi="Times New Roman"/>
        </w:rPr>
        <w:t>tion,</w:t>
      </w:r>
      <w:proofErr w:type="gramEnd"/>
      <w:r w:rsidR="004527F3">
        <w:rPr>
          <w:rFonts w:ascii="Times New Roman" w:hAnsi="Times New Roman"/>
        </w:rPr>
        <w:t xml:space="preserve"> HWC</w:t>
      </w:r>
      <w:r>
        <w:rPr>
          <w:rFonts w:ascii="Times New Roman" w:hAnsi="Times New Roman"/>
        </w:rPr>
        <w:t xml:space="preserve"> </w:t>
      </w:r>
      <w:r w:rsidRPr="005B0687">
        <w:rPr>
          <w:rFonts w:ascii="Times New Roman" w:hAnsi="Times New Roman"/>
        </w:rPr>
        <w:t>construct</w:t>
      </w:r>
      <w:r>
        <w:rPr>
          <w:rFonts w:ascii="Times New Roman" w:hAnsi="Times New Roman"/>
        </w:rPr>
        <w:t>s</w:t>
      </w:r>
      <w:r w:rsidRPr="005B0687">
        <w:rPr>
          <w:rFonts w:ascii="Times New Roman" w:hAnsi="Times New Roman"/>
        </w:rPr>
        <w:t xml:space="preserve"> an authoritative discourse</w:t>
      </w:r>
      <w:r>
        <w:rPr>
          <w:rFonts w:ascii="Times New Roman" w:hAnsi="Times New Roman"/>
        </w:rPr>
        <w:t xml:space="preserve"> that in turn shape</w:t>
      </w:r>
      <w:r w:rsidR="004527F3">
        <w:rPr>
          <w:rFonts w:ascii="Times New Roman" w:hAnsi="Times New Roman"/>
        </w:rPr>
        <w:t>s</w:t>
      </w:r>
      <w:r>
        <w:rPr>
          <w:rFonts w:ascii="Times New Roman" w:hAnsi="Times New Roman"/>
        </w:rPr>
        <w:t xml:space="preserve"> the </w:t>
      </w:r>
      <w:proofErr w:type="spellStart"/>
      <w:r>
        <w:rPr>
          <w:rFonts w:ascii="Times New Roman" w:hAnsi="Times New Roman"/>
        </w:rPr>
        <w:t>chronotopic</w:t>
      </w:r>
      <w:proofErr w:type="spellEnd"/>
      <w:r>
        <w:rPr>
          <w:rFonts w:ascii="Times New Roman" w:hAnsi="Times New Roman"/>
        </w:rPr>
        <w:t xml:space="preserve"> frames of those who come into contact with it.</w:t>
      </w:r>
      <w:r w:rsidRPr="005B0687">
        <w:rPr>
          <w:rFonts w:ascii="Times New Roman" w:hAnsi="Times New Roman"/>
        </w:rPr>
        <w:t xml:space="preserve"> </w:t>
      </w:r>
      <w:r>
        <w:rPr>
          <w:rFonts w:ascii="Times New Roman" w:hAnsi="Times New Roman"/>
        </w:rPr>
        <w:t>These spheres of communicability operate</w:t>
      </w:r>
      <w:r w:rsidRPr="005B0687">
        <w:rPr>
          <w:rFonts w:ascii="Times New Roman" w:hAnsi="Times New Roman"/>
        </w:rPr>
        <w:t xml:space="preserve"> productively through </w:t>
      </w:r>
      <w:proofErr w:type="spellStart"/>
      <w:r w:rsidRPr="005B0687">
        <w:rPr>
          <w:rFonts w:ascii="Times New Roman" w:hAnsi="Times New Roman"/>
        </w:rPr>
        <w:t>interdiscursive</w:t>
      </w:r>
      <w:proofErr w:type="spellEnd"/>
      <w:r w:rsidRPr="005B0687">
        <w:rPr>
          <w:rFonts w:ascii="Times New Roman" w:hAnsi="Times New Roman"/>
        </w:rPr>
        <w:t xml:space="preserve"> webs by structurally shifting semiotics (</w:t>
      </w:r>
      <w:r w:rsidRPr="004527F3">
        <w:rPr>
          <w:rFonts w:ascii="Times New Roman" w:hAnsi="Times New Roman"/>
          <w:i/>
        </w:rPr>
        <w:t>langue</w:t>
      </w:r>
      <w:r w:rsidRPr="005B0687">
        <w:rPr>
          <w:rFonts w:ascii="Times New Roman" w:hAnsi="Times New Roman"/>
        </w:rPr>
        <w:t xml:space="preserve">) to produce </w:t>
      </w:r>
      <w:proofErr w:type="spellStart"/>
      <w:r w:rsidRPr="005B0687">
        <w:rPr>
          <w:rFonts w:ascii="Times New Roman" w:hAnsi="Times New Roman"/>
        </w:rPr>
        <w:t>chronotopic</w:t>
      </w:r>
      <w:proofErr w:type="spellEnd"/>
      <w:r w:rsidRPr="005B0687">
        <w:rPr>
          <w:rFonts w:ascii="Times New Roman" w:hAnsi="Times New Roman"/>
        </w:rPr>
        <w:t xml:space="preserve"> discourses (</w:t>
      </w:r>
      <w:r w:rsidRPr="004527F3">
        <w:rPr>
          <w:rFonts w:ascii="Times New Roman" w:hAnsi="Times New Roman"/>
          <w:i/>
        </w:rPr>
        <w:t>parole</w:t>
      </w:r>
      <w:r w:rsidRPr="005B0687">
        <w:rPr>
          <w:rFonts w:ascii="Times New Roman" w:hAnsi="Times New Roman"/>
        </w:rPr>
        <w:t>) of agency within rural healthcare.</w:t>
      </w:r>
      <w:r>
        <w:rPr>
          <w:rFonts w:ascii="Times New Roman" w:hAnsi="Times New Roman"/>
        </w:rPr>
        <w:t xml:space="preserve"> As they</w:t>
      </w:r>
      <w:r w:rsidR="004527F3">
        <w:rPr>
          <w:rFonts w:ascii="Times New Roman" w:hAnsi="Times New Roman"/>
        </w:rPr>
        <w:t xml:space="preserve"> travel</w:t>
      </w:r>
      <w:r w:rsidRPr="005B0687">
        <w:rPr>
          <w:rFonts w:ascii="Times New Roman" w:hAnsi="Times New Roman"/>
        </w:rPr>
        <w:t xml:space="preserve"> through the </w:t>
      </w:r>
      <w:proofErr w:type="spellStart"/>
      <w:r w:rsidRPr="005B0687">
        <w:rPr>
          <w:rFonts w:ascii="Times New Roman" w:hAnsi="Times New Roman"/>
        </w:rPr>
        <w:t>interdiscursive</w:t>
      </w:r>
      <w:proofErr w:type="spellEnd"/>
      <w:r w:rsidRPr="005B0687">
        <w:rPr>
          <w:rFonts w:ascii="Times New Roman" w:hAnsi="Times New Roman"/>
        </w:rPr>
        <w:t xml:space="preserve"> webs of the </w:t>
      </w:r>
      <w:r w:rsidR="004527F3">
        <w:rPr>
          <w:rFonts w:ascii="Times New Roman" w:hAnsi="Times New Roman"/>
        </w:rPr>
        <w:t>HWC medical service area, these</w:t>
      </w:r>
      <w:r>
        <w:rPr>
          <w:rFonts w:ascii="Times New Roman" w:hAnsi="Times New Roman"/>
        </w:rPr>
        <w:t xml:space="preserve"> </w:t>
      </w:r>
      <w:proofErr w:type="spellStart"/>
      <w:r>
        <w:rPr>
          <w:rFonts w:ascii="Times New Roman" w:hAnsi="Times New Roman"/>
        </w:rPr>
        <w:t>chronotopic</w:t>
      </w:r>
      <w:proofErr w:type="spellEnd"/>
      <w:r>
        <w:rPr>
          <w:rFonts w:ascii="Times New Roman" w:hAnsi="Times New Roman"/>
        </w:rPr>
        <w:t xml:space="preserve"> frame</w:t>
      </w:r>
      <w:r w:rsidR="004527F3">
        <w:rPr>
          <w:rFonts w:ascii="Times New Roman" w:hAnsi="Times New Roman"/>
        </w:rPr>
        <w:t>s shape</w:t>
      </w:r>
      <w:r w:rsidR="006734D9">
        <w:rPr>
          <w:rFonts w:ascii="Times New Roman" w:hAnsi="Times New Roman"/>
        </w:rPr>
        <w:t>, and are</w:t>
      </w:r>
      <w:r>
        <w:rPr>
          <w:rFonts w:ascii="Times New Roman" w:hAnsi="Times New Roman"/>
        </w:rPr>
        <w:t xml:space="preserve"> in turn shaped by,</w:t>
      </w:r>
      <w:r w:rsidRPr="005B0687">
        <w:rPr>
          <w:rFonts w:ascii="Times New Roman" w:hAnsi="Times New Roman"/>
        </w:rPr>
        <w:t xml:space="preserve"> those of community members. </w:t>
      </w:r>
      <w:r>
        <w:rPr>
          <w:rFonts w:ascii="Times New Roman" w:hAnsi="Times New Roman"/>
        </w:rPr>
        <w:t>Thus, I argue</w:t>
      </w:r>
      <w:r w:rsidRPr="005B0687">
        <w:rPr>
          <w:rFonts w:ascii="Times New Roman" w:hAnsi="Times New Roman"/>
        </w:rPr>
        <w:t xml:space="preserve"> </w:t>
      </w:r>
      <w:r>
        <w:rPr>
          <w:rFonts w:ascii="Times New Roman" w:hAnsi="Times New Roman"/>
        </w:rPr>
        <w:t xml:space="preserve">that the spheres of communicability of wellness construct a rural place where subjectivities and the placement of community members within its </w:t>
      </w:r>
      <w:proofErr w:type="spellStart"/>
      <w:r>
        <w:rPr>
          <w:rFonts w:ascii="Times New Roman" w:hAnsi="Times New Roman"/>
        </w:rPr>
        <w:t>spatialization</w:t>
      </w:r>
      <w:proofErr w:type="spellEnd"/>
      <w:r>
        <w:rPr>
          <w:rFonts w:ascii="Times New Roman" w:hAnsi="Times New Roman"/>
        </w:rPr>
        <w:t xml:space="preserve"> are redefined in </w:t>
      </w:r>
      <w:r w:rsidR="006734D9">
        <w:rPr>
          <w:rFonts w:ascii="Times New Roman" w:hAnsi="Times New Roman"/>
        </w:rPr>
        <w:t xml:space="preserve">order </w:t>
      </w:r>
      <w:r w:rsidRPr="005B0687">
        <w:rPr>
          <w:rFonts w:ascii="Times New Roman" w:hAnsi="Times New Roman"/>
        </w:rPr>
        <w:t>to combat the medicalization and projection of “otherness” that so often arises in biomedical discourse</w:t>
      </w:r>
      <w:r w:rsidR="006734D9">
        <w:rPr>
          <w:rFonts w:ascii="Times New Roman" w:hAnsi="Times New Roman"/>
        </w:rPr>
        <w:t>s</w:t>
      </w:r>
      <w:r w:rsidRPr="005B0687">
        <w:rPr>
          <w:rFonts w:ascii="Times New Roman" w:hAnsi="Times New Roman"/>
        </w:rPr>
        <w:t xml:space="preserve"> from without the community</w:t>
      </w:r>
      <w:r>
        <w:rPr>
          <w:rFonts w:ascii="Times New Roman" w:hAnsi="Times New Roman"/>
        </w:rPr>
        <w:t>.</w:t>
      </w:r>
    </w:p>
    <w:p w:rsidR="006611E2" w:rsidRDefault="006611E2" w:rsidP="006611E2">
      <w:pPr>
        <w:ind w:right="576" w:firstLine="720"/>
        <w:rPr>
          <w:rFonts w:ascii="Times New Roman" w:hAnsi="Times New Roman"/>
        </w:rPr>
      </w:pPr>
      <w:r w:rsidRPr="005B0687">
        <w:rPr>
          <w:rFonts w:ascii="Times New Roman" w:hAnsi="Times New Roman"/>
        </w:rPr>
        <w:t>Th</w:t>
      </w:r>
      <w:r>
        <w:rPr>
          <w:rFonts w:ascii="Times New Roman" w:hAnsi="Times New Roman"/>
        </w:rPr>
        <w:t>ese spheres of</w:t>
      </w:r>
      <w:r w:rsidRPr="005B0687">
        <w:rPr>
          <w:rFonts w:ascii="Times New Roman" w:hAnsi="Times New Roman"/>
        </w:rPr>
        <w:t xml:space="preserve"> commun</w:t>
      </w:r>
      <w:r>
        <w:rPr>
          <w:rFonts w:ascii="Times New Roman" w:hAnsi="Times New Roman"/>
        </w:rPr>
        <w:t>icability of wellness, I argue, construct</w:t>
      </w:r>
      <w:r w:rsidR="006734D9">
        <w:rPr>
          <w:rFonts w:ascii="Times New Roman" w:hAnsi="Times New Roman"/>
        </w:rPr>
        <w:t xml:space="preserve"> </w:t>
      </w:r>
      <w:proofErr w:type="gramStart"/>
      <w:r w:rsidR="006734D9">
        <w:rPr>
          <w:rFonts w:ascii="Times New Roman" w:hAnsi="Times New Roman"/>
        </w:rPr>
        <w:t xml:space="preserve">a </w:t>
      </w:r>
      <w:r w:rsidRPr="005B0687">
        <w:rPr>
          <w:rFonts w:ascii="Times New Roman" w:hAnsi="Times New Roman"/>
        </w:rPr>
        <w:t>subjectivity</w:t>
      </w:r>
      <w:proofErr w:type="gramEnd"/>
      <w:r w:rsidRPr="005B0687">
        <w:rPr>
          <w:rFonts w:ascii="Times New Roman" w:hAnsi="Times New Roman"/>
        </w:rPr>
        <w:t xml:space="preserve"> upon the public that limits hierarchy, one of provider and patient in partnership to build healthier lives, families</w:t>
      </w:r>
      <w:r w:rsidR="006734D9">
        <w:rPr>
          <w:rFonts w:ascii="Times New Roman" w:hAnsi="Times New Roman"/>
        </w:rPr>
        <w:t>,</w:t>
      </w:r>
      <w:r w:rsidRPr="005B0687">
        <w:rPr>
          <w:rFonts w:ascii="Times New Roman" w:hAnsi="Times New Roman"/>
        </w:rPr>
        <w:t xml:space="preserve"> and community. </w:t>
      </w:r>
      <w:r>
        <w:rPr>
          <w:rFonts w:ascii="Times New Roman" w:hAnsi="Times New Roman"/>
        </w:rPr>
        <w:t xml:space="preserve">The constructive and emergent authority of these spheres is not based in </w:t>
      </w:r>
      <w:r w:rsidRPr="005B0687">
        <w:rPr>
          <w:rFonts w:ascii="Times New Roman" w:hAnsi="Times New Roman"/>
        </w:rPr>
        <w:t xml:space="preserve">their position within the healthcare system, but from their position as members of the community. </w:t>
      </w:r>
      <w:r>
        <w:rPr>
          <w:rFonts w:ascii="Times New Roman" w:hAnsi="Times New Roman"/>
        </w:rPr>
        <w:t>HWC</w:t>
      </w:r>
      <w:r w:rsidRPr="005B0687">
        <w:rPr>
          <w:rFonts w:ascii="Times New Roman" w:hAnsi="Times New Roman"/>
        </w:rPr>
        <w:t xml:space="preserve"> do</w:t>
      </w:r>
      <w:r>
        <w:rPr>
          <w:rFonts w:ascii="Times New Roman" w:hAnsi="Times New Roman"/>
        </w:rPr>
        <w:t>es</w:t>
      </w:r>
      <w:r w:rsidRPr="005B0687">
        <w:rPr>
          <w:rFonts w:ascii="Times New Roman" w:hAnsi="Times New Roman"/>
        </w:rPr>
        <w:t xml:space="preserve"> not centralize their </w:t>
      </w:r>
      <w:r>
        <w:rPr>
          <w:rFonts w:ascii="Times New Roman" w:hAnsi="Times New Roman"/>
        </w:rPr>
        <w:t xml:space="preserve">healthcare </w:t>
      </w:r>
      <w:r w:rsidRPr="005B0687">
        <w:rPr>
          <w:rFonts w:ascii="Times New Roman" w:hAnsi="Times New Roman"/>
        </w:rPr>
        <w:t>knowledge, but make</w:t>
      </w:r>
      <w:r w:rsidR="006734D9">
        <w:rPr>
          <w:rFonts w:ascii="Times New Roman" w:hAnsi="Times New Roman"/>
        </w:rPr>
        <w:t>s</w:t>
      </w:r>
      <w:r w:rsidRPr="005B0687">
        <w:rPr>
          <w:rFonts w:ascii="Times New Roman" w:hAnsi="Times New Roman"/>
        </w:rPr>
        <w:t xml:space="preserve"> it accessible, understandable, practical, and lived. </w:t>
      </w:r>
    </w:p>
    <w:p w:rsidR="006611E2" w:rsidRDefault="006611E2" w:rsidP="006611E2">
      <w:pPr>
        <w:ind w:right="576" w:firstLine="720"/>
        <w:rPr>
          <w:rFonts w:ascii="Times New Roman" w:hAnsi="Times New Roman"/>
        </w:rPr>
      </w:pPr>
      <w:r>
        <w:rPr>
          <w:rFonts w:ascii="Times New Roman" w:hAnsi="Times New Roman"/>
        </w:rPr>
        <w:lastRenderedPageBreak/>
        <w:t>Spheres of c</w:t>
      </w:r>
      <w:r w:rsidRPr="005B0687">
        <w:rPr>
          <w:rFonts w:ascii="Times New Roman" w:hAnsi="Times New Roman"/>
        </w:rPr>
        <w:t>ommunicability</w:t>
      </w:r>
      <w:r w:rsidR="001440C1">
        <w:rPr>
          <w:rFonts w:ascii="Times New Roman" w:hAnsi="Times New Roman"/>
        </w:rPr>
        <w:t xml:space="preserve">, </w:t>
      </w:r>
      <w:r>
        <w:rPr>
          <w:rFonts w:ascii="Times New Roman" w:hAnsi="Times New Roman"/>
        </w:rPr>
        <w:t xml:space="preserve">whether focused on wellness or some other medical communication, </w:t>
      </w:r>
      <w:r w:rsidR="001440C1">
        <w:rPr>
          <w:rFonts w:ascii="Times New Roman" w:hAnsi="Times New Roman"/>
        </w:rPr>
        <w:t>offer</w:t>
      </w:r>
      <w:r w:rsidRPr="005B0687">
        <w:rPr>
          <w:rFonts w:ascii="Times New Roman" w:hAnsi="Times New Roman"/>
        </w:rPr>
        <w:t xml:space="preserve"> a new model for rural health, one that is both effective and culturally relevant.</w:t>
      </w:r>
      <w:r>
        <w:rPr>
          <w:rFonts w:ascii="Times New Roman" w:hAnsi="Times New Roman"/>
        </w:rPr>
        <w:t xml:space="preserve"> As Briggs (2005) conceptualized his model of spheres of communicability around epidemics to illustrate how subjugated populations are made to occupy a diseased category, I argue that spheres of communicability can also arise from subjugated populations to offer centrifugal discourses about how they ca</w:t>
      </w:r>
      <w:r w:rsidR="006734D9">
        <w:rPr>
          <w:rFonts w:ascii="Times New Roman" w:hAnsi="Times New Roman"/>
        </w:rPr>
        <w:t xml:space="preserve">n occupy a categorically healthy </w:t>
      </w:r>
      <w:r>
        <w:rPr>
          <w:rFonts w:ascii="Times New Roman" w:hAnsi="Times New Roman"/>
        </w:rPr>
        <w:t xml:space="preserve">social position. In other words, spheres of communicability focusing on </w:t>
      </w:r>
      <w:r w:rsidR="006734D9">
        <w:rPr>
          <w:rFonts w:ascii="Times New Roman" w:hAnsi="Times New Roman"/>
        </w:rPr>
        <w:t>wellness allow</w:t>
      </w:r>
      <w:r w:rsidRPr="005B0687">
        <w:rPr>
          <w:rFonts w:ascii="Times New Roman" w:hAnsi="Times New Roman"/>
        </w:rPr>
        <w:t xml:space="preserve"> opportunities for </w:t>
      </w:r>
      <w:r>
        <w:rPr>
          <w:rFonts w:ascii="Times New Roman" w:hAnsi="Times New Roman"/>
        </w:rPr>
        <w:t xml:space="preserve">marginalized </w:t>
      </w:r>
      <w:r w:rsidRPr="005B0687">
        <w:rPr>
          <w:rFonts w:ascii="Times New Roman" w:hAnsi="Times New Roman"/>
        </w:rPr>
        <w:t xml:space="preserve">communities to define and prioritize concepts of health and wellness that are flexible to the social and historical contexts of their lived experience and social </w:t>
      </w:r>
      <w:proofErr w:type="spellStart"/>
      <w:r w:rsidRPr="005B0687">
        <w:rPr>
          <w:rFonts w:ascii="Times New Roman" w:hAnsi="Times New Roman"/>
        </w:rPr>
        <w:t>spatialization</w:t>
      </w:r>
      <w:proofErr w:type="spellEnd"/>
      <w:r w:rsidRPr="005B0687">
        <w:rPr>
          <w:rFonts w:ascii="Times New Roman" w:hAnsi="Times New Roman"/>
        </w:rPr>
        <w:t>; wellness emerges from a place rather than health being prescribed from a space.</w:t>
      </w:r>
    </w:p>
    <w:p w:rsidR="006611E2" w:rsidRDefault="006611E2" w:rsidP="006611E2">
      <w:pPr>
        <w:ind w:right="576" w:firstLine="720"/>
        <w:rPr>
          <w:rFonts w:ascii="Times New Roman" w:hAnsi="Times New Roman"/>
        </w:rPr>
      </w:pPr>
      <w:r>
        <w:rPr>
          <w:rFonts w:ascii="Times New Roman" w:hAnsi="Times New Roman"/>
        </w:rPr>
        <w:t xml:space="preserve">“I am not sure why that doctor in Ft. Smith did not give us this same information on </w:t>
      </w:r>
      <w:proofErr w:type="gramStart"/>
      <w:r>
        <w:rPr>
          <w:rFonts w:ascii="Times New Roman" w:hAnsi="Times New Roman"/>
        </w:rPr>
        <w:t>breast</w:t>
      </w:r>
      <w:proofErr w:type="gramEnd"/>
      <w:r>
        <w:rPr>
          <w:rFonts w:ascii="Times New Roman" w:hAnsi="Times New Roman"/>
        </w:rPr>
        <w:t xml:space="preserve"> cancer that Health and Wellness did</w:t>
      </w:r>
      <w:r w:rsidR="001440C1">
        <w:rPr>
          <w:rFonts w:ascii="Times New Roman" w:hAnsi="Times New Roman"/>
        </w:rPr>
        <w:t>”</w:t>
      </w:r>
      <w:r>
        <w:rPr>
          <w:rFonts w:ascii="Times New Roman" w:hAnsi="Times New Roman"/>
        </w:rPr>
        <w:t>, said Silvia. “Perhaps he didn’t want us to know so we would keep coming back to him,” she suggested. “But I will tell you, they kept an eye out on women in my younger days, we couldn’t know too much about sex, or medicine. That was for the men to know. I guess I did not realize how much the world has changed, here I am talking to you about breasts.” Silvia laughed, but you could tell in her voice she was frustrated at her own lack of knowledge and that it had been kept from her for so long. “It is so good to see these women taking charge. They share the information. It’s free! This was unheard of fifty years ago.”</w:t>
      </w:r>
    </w:p>
    <w:p w:rsidR="006611E2" w:rsidRDefault="006611E2" w:rsidP="006611E2">
      <w:pPr>
        <w:ind w:right="576" w:firstLine="720"/>
        <w:rPr>
          <w:rFonts w:ascii="Times New Roman" w:hAnsi="Times New Roman"/>
        </w:rPr>
      </w:pPr>
      <w:r>
        <w:rPr>
          <w:rFonts w:ascii="Times New Roman" w:hAnsi="Times New Roman"/>
        </w:rPr>
        <w:lastRenderedPageBreak/>
        <w:t xml:space="preserve">It should be cautioned that the only reason that spheres of communicability can emerge and gain discursive traction in the marginalized healthcare community of eastern Oklahoma is because of the authority and power associated with HWC as a FQHC and </w:t>
      </w:r>
      <w:r w:rsidR="006734D9">
        <w:rPr>
          <w:rFonts w:ascii="Times New Roman" w:hAnsi="Times New Roman"/>
        </w:rPr>
        <w:t xml:space="preserve">their associated </w:t>
      </w:r>
      <w:r>
        <w:rPr>
          <w:rFonts w:ascii="Times New Roman" w:hAnsi="Times New Roman"/>
        </w:rPr>
        <w:t xml:space="preserve">medical professionals. Their knowledge and authority is backed by academic, linguistic, political, and social capital. It is how they </w:t>
      </w:r>
      <w:r w:rsidRPr="006734D9">
        <w:rPr>
          <w:rFonts w:ascii="Times New Roman" w:hAnsi="Times New Roman"/>
          <w:i/>
        </w:rPr>
        <w:t>choose to use</w:t>
      </w:r>
      <w:r>
        <w:rPr>
          <w:rFonts w:ascii="Times New Roman" w:hAnsi="Times New Roman"/>
        </w:rPr>
        <w:t xml:space="preserve"> that capital that makes HWC so effective in empowering the communities they serve, all while providing substantial returns on the small, but significant federal and state investment in the health- economic, social, comm</w:t>
      </w:r>
      <w:r w:rsidR="006734D9">
        <w:rPr>
          <w:rFonts w:ascii="Times New Roman" w:hAnsi="Times New Roman"/>
        </w:rPr>
        <w:t>unity, and political- of</w:t>
      </w:r>
      <w:r>
        <w:rPr>
          <w:rFonts w:ascii="Times New Roman" w:hAnsi="Times New Roman"/>
        </w:rPr>
        <w:t xml:space="preserve"> eastern Oklahoma.</w:t>
      </w:r>
    </w:p>
    <w:p w:rsidR="006611E2" w:rsidRDefault="006611E2" w:rsidP="006611E2">
      <w:pPr>
        <w:ind w:right="576" w:firstLine="720"/>
        <w:rPr>
          <w:rFonts w:ascii="Times New Roman" w:hAnsi="Times New Roman"/>
        </w:rPr>
      </w:pPr>
      <w:r>
        <w:rPr>
          <w:rFonts w:ascii="Times New Roman" w:hAnsi="Times New Roman"/>
        </w:rPr>
        <w:t xml:space="preserve">Rural health research and studies of FQHCs should not be dominated by biostatisticians, epidemiologists, agricultural economists, public health professionals, or medical doctors. They provide a unique and important perspective, but that perspective is incomplete. Health must be understood as a social process, and while sociologists and medical geographers have engaged in rural health studies and </w:t>
      </w:r>
      <w:r w:rsidR="006734D9">
        <w:rPr>
          <w:rFonts w:ascii="Times New Roman" w:hAnsi="Times New Roman"/>
        </w:rPr>
        <w:t xml:space="preserve">provide </w:t>
      </w:r>
      <w:r>
        <w:rPr>
          <w:rFonts w:ascii="Times New Roman" w:hAnsi="Times New Roman"/>
        </w:rPr>
        <w:t>excellent research, the con</w:t>
      </w:r>
      <w:r w:rsidR="006734D9">
        <w:rPr>
          <w:rFonts w:ascii="Times New Roman" w:hAnsi="Times New Roman"/>
        </w:rPr>
        <w:t>ceptual pieces they provide do</w:t>
      </w:r>
      <w:r>
        <w:rPr>
          <w:rFonts w:ascii="Times New Roman" w:hAnsi="Times New Roman"/>
        </w:rPr>
        <w:t xml:space="preserve"> not complete</w:t>
      </w:r>
      <w:r w:rsidR="006734D9">
        <w:rPr>
          <w:rFonts w:ascii="Times New Roman" w:hAnsi="Times New Roman"/>
        </w:rPr>
        <w:t xml:space="preserve"> the</w:t>
      </w:r>
      <w:r>
        <w:rPr>
          <w:rFonts w:ascii="Times New Roman" w:hAnsi="Times New Roman"/>
        </w:rPr>
        <w:t xml:space="preserve"> rural health puzzle. Anthropologists must become more engaged, particularly linguistic anthropologists willing to work with rural, American populations.</w:t>
      </w:r>
    </w:p>
    <w:p w:rsidR="006611E2" w:rsidRPr="00790523" w:rsidRDefault="006611E2" w:rsidP="006611E2">
      <w:pPr>
        <w:ind w:right="576" w:firstLine="720"/>
        <w:rPr>
          <w:rFonts w:ascii="Times New Roman" w:hAnsi="Times New Roman"/>
        </w:rPr>
      </w:pPr>
      <w:r w:rsidRPr="005B0687">
        <w:rPr>
          <w:rFonts w:ascii="Times New Roman" w:hAnsi="Times New Roman"/>
        </w:rPr>
        <w:t>The increased partnership of qualitative researchers in FQHC studies can provide nuanced descriptions of</w:t>
      </w:r>
      <w:r>
        <w:rPr>
          <w:rFonts w:ascii="Times New Roman" w:hAnsi="Times New Roman"/>
        </w:rPr>
        <w:t xml:space="preserve"> health and</w:t>
      </w:r>
      <w:r w:rsidRPr="005B0687">
        <w:rPr>
          <w:rFonts w:ascii="Times New Roman" w:hAnsi="Times New Roman"/>
        </w:rPr>
        <w:t xml:space="preserve"> economic i</w:t>
      </w:r>
      <w:r>
        <w:rPr>
          <w:rFonts w:ascii="Times New Roman" w:hAnsi="Times New Roman"/>
        </w:rPr>
        <w:t xml:space="preserve">mpact and return on investment, developing our </w:t>
      </w:r>
      <w:r w:rsidRPr="005B0687">
        <w:rPr>
          <w:rFonts w:ascii="Times New Roman" w:hAnsi="Times New Roman"/>
        </w:rPr>
        <w:t xml:space="preserve">understanding </w:t>
      </w:r>
      <w:r>
        <w:rPr>
          <w:rFonts w:ascii="Times New Roman" w:hAnsi="Times New Roman"/>
        </w:rPr>
        <w:t>of the differential</w:t>
      </w:r>
      <w:r w:rsidRPr="005B0687">
        <w:rPr>
          <w:rFonts w:ascii="Times New Roman" w:hAnsi="Times New Roman"/>
        </w:rPr>
        <w:t xml:space="preserve"> economies of health and wellness that are meaningful to specific populations</w:t>
      </w:r>
      <w:r>
        <w:rPr>
          <w:rFonts w:ascii="Times New Roman" w:hAnsi="Times New Roman"/>
        </w:rPr>
        <w:t xml:space="preserve">. As academics we can no longer sit by and offer critiques of modern health systems. </w:t>
      </w:r>
      <w:r w:rsidR="006734D9">
        <w:rPr>
          <w:rFonts w:ascii="Times New Roman" w:hAnsi="Times New Roman"/>
        </w:rPr>
        <w:t xml:space="preserve">It would have been </w:t>
      </w:r>
      <w:r w:rsidR="006734D9">
        <w:rPr>
          <w:rFonts w:ascii="Times New Roman" w:hAnsi="Times New Roman"/>
        </w:rPr>
        <w:lastRenderedPageBreak/>
        <w:t>easy just to focus on the ways that the people of eastern Oklahoma are dominated by the biomedical system through the neoliberal</w:t>
      </w:r>
      <w:r w:rsidR="001D7D7A">
        <w:rPr>
          <w:rFonts w:ascii="Times New Roman" w:hAnsi="Times New Roman"/>
        </w:rPr>
        <w:t xml:space="preserve"> or progressive</w:t>
      </w:r>
      <w:r w:rsidR="006734D9">
        <w:rPr>
          <w:rFonts w:ascii="Times New Roman" w:hAnsi="Times New Roman"/>
        </w:rPr>
        <w:t xml:space="preserve"> agenda</w:t>
      </w:r>
      <w:r w:rsidR="001D7D7A">
        <w:rPr>
          <w:rFonts w:ascii="Times New Roman" w:hAnsi="Times New Roman"/>
        </w:rPr>
        <w:t>s</w:t>
      </w:r>
      <w:r w:rsidR="006734D9">
        <w:rPr>
          <w:rFonts w:ascii="Times New Roman" w:hAnsi="Times New Roman"/>
        </w:rPr>
        <w:t>. But, a</w:t>
      </w:r>
      <w:r>
        <w:rPr>
          <w:rFonts w:ascii="Times New Roman" w:hAnsi="Times New Roman"/>
        </w:rPr>
        <w:t>s they say in Oklahoma, “It’s time to get our hands dirty,” and contribute to lived understanding of health economics in the era of health reform.</w:t>
      </w:r>
      <w:r w:rsidR="006734D9">
        <w:rPr>
          <w:rFonts w:ascii="Times New Roman" w:hAnsi="Times New Roman"/>
        </w:rPr>
        <w:t xml:space="preserve"> The HWC does not sit ideally and complain, they work hard</w:t>
      </w:r>
      <w:r w:rsidR="001D7D7A">
        <w:rPr>
          <w:rFonts w:ascii="Times New Roman" w:hAnsi="Times New Roman"/>
        </w:rPr>
        <w:t xml:space="preserve"> to find new ways to define health and healthcare</w:t>
      </w:r>
      <w:r w:rsidR="006734D9">
        <w:rPr>
          <w:rFonts w:ascii="Times New Roman" w:hAnsi="Times New Roman"/>
        </w:rPr>
        <w:t>, and so should anthropology.</w:t>
      </w:r>
    </w:p>
    <w:p w:rsidR="0094620A" w:rsidRDefault="0094620A" w:rsidP="007D78D8">
      <w:pPr>
        <w:ind w:right="576" w:firstLine="810"/>
        <w:rPr>
          <w:rFonts w:ascii="Times New Roman" w:hAnsi="Times New Roman"/>
        </w:rPr>
      </w:pPr>
    </w:p>
    <w:p w:rsidR="007D78D8" w:rsidRPr="000A7EFE" w:rsidRDefault="007D78D8" w:rsidP="007D78D8">
      <w:pPr>
        <w:ind w:right="576" w:firstLine="810"/>
        <w:rPr>
          <w:rFonts w:ascii="Times New Roman" w:hAnsi="Times New Roman"/>
        </w:rPr>
      </w:pPr>
    </w:p>
    <w:p w:rsidR="00EE471D" w:rsidRPr="00EE471D" w:rsidRDefault="00EE471D" w:rsidP="007D78D8">
      <w:pPr>
        <w:ind w:right="576"/>
      </w:pPr>
    </w:p>
    <w:p w:rsidR="008D1515" w:rsidRPr="003B313D" w:rsidRDefault="00E9614B" w:rsidP="007D78D8">
      <w:pPr>
        <w:ind w:right="576"/>
      </w:pPr>
      <w:r>
        <w:br w:type="page"/>
      </w:r>
    </w:p>
    <w:p w:rsidR="00AA0B13" w:rsidRDefault="00AA0B13" w:rsidP="00F550DA">
      <w:pPr>
        <w:pStyle w:val="Heading1"/>
      </w:pPr>
      <w:bookmarkStart w:id="90" w:name="_Toc384663589"/>
      <w:r>
        <w:lastRenderedPageBreak/>
        <w:t>References</w:t>
      </w:r>
      <w:bookmarkEnd w:id="27"/>
      <w:bookmarkEnd w:id="90"/>
    </w:p>
    <w:p w:rsidR="005F10C2" w:rsidRDefault="005F10C2" w:rsidP="006379EE">
      <w:pPr>
        <w:pStyle w:val="NoSpacing"/>
        <w:rPr>
          <w:rFonts w:ascii="Times New Roman" w:hAnsi="Times New Roman"/>
          <w:szCs w:val="24"/>
        </w:rPr>
      </w:pPr>
    </w:p>
    <w:p w:rsidR="001123E3" w:rsidRDefault="001123E3" w:rsidP="006379EE">
      <w:pPr>
        <w:spacing w:line="240" w:lineRule="auto"/>
      </w:pPr>
      <w:proofErr w:type="gramStart"/>
      <w:r>
        <w:t>Adams, F. transl.</w:t>
      </w:r>
      <w:proofErr w:type="gramEnd"/>
    </w:p>
    <w:p w:rsidR="001123E3" w:rsidRDefault="001123E3" w:rsidP="006379EE">
      <w:pPr>
        <w:spacing w:line="240" w:lineRule="auto"/>
      </w:pPr>
      <w:r>
        <w:t xml:space="preserve">  </w:t>
      </w:r>
      <w:proofErr w:type="gramStart"/>
      <w:r>
        <w:t>1939  Hippocrates</w:t>
      </w:r>
      <w:proofErr w:type="gramEnd"/>
      <w:r>
        <w:t xml:space="preserve">: The Genuine Works of Hippocrates. 2 Vols. </w:t>
      </w:r>
      <w:r w:rsidR="00752B71">
        <w:t>Baltimore</w:t>
      </w:r>
      <w:r>
        <w:t xml:space="preserve">: Williams </w:t>
      </w:r>
    </w:p>
    <w:p w:rsidR="001123E3" w:rsidRDefault="001123E3" w:rsidP="001123E3">
      <w:pPr>
        <w:spacing w:line="240" w:lineRule="auto"/>
        <w:ind w:firstLine="720"/>
      </w:pPr>
      <w:proofErr w:type="gramStart"/>
      <w:r>
        <w:t>&amp; Wilkins.</w:t>
      </w:r>
      <w:proofErr w:type="gramEnd"/>
    </w:p>
    <w:p w:rsidR="001123E3" w:rsidRDefault="001123E3" w:rsidP="006379EE">
      <w:pPr>
        <w:spacing w:line="240" w:lineRule="auto"/>
      </w:pPr>
    </w:p>
    <w:p w:rsidR="00F55B17" w:rsidRDefault="00F55B17" w:rsidP="006379EE">
      <w:pPr>
        <w:spacing w:line="240" w:lineRule="auto"/>
      </w:pPr>
      <w:r>
        <w:t>Adams, Kathleen and Bradley Herring</w:t>
      </w:r>
    </w:p>
    <w:p w:rsidR="00F55B17" w:rsidRDefault="00F55B17" w:rsidP="006379EE">
      <w:pPr>
        <w:spacing w:line="240" w:lineRule="auto"/>
      </w:pPr>
      <w:r>
        <w:t xml:space="preserve">  </w:t>
      </w:r>
      <w:proofErr w:type="gramStart"/>
      <w:r>
        <w:t>2008  Medicaid</w:t>
      </w:r>
      <w:proofErr w:type="gramEnd"/>
      <w:r>
        <w:t xml:space="preserve"> HMO Penetration and Its Mix: Did Increased Penetration Affect </w:t>
      </w:r>
    </w:p>
    <w:p w:rsidR="00F55B17" w:rsidRDefault="00F55B17" w:rsidP="006379EE">
      <w:pPr>
        <w:spacing w:line="240" w:lineRule="auto"/>
        <w:ind w:left="720"/>
      </w:pPr>
      <w:proofErr w:type="gramStart"/>
      <w:r>
        <w:t>Physician Participation in Urban Markets?</w:t>
      </w:r>
      <w:proofErr w:type="gramEnd"/>
      <w:r>
        <w:t xml:space="preserve"> Health Services Research 43(1</w:t>
      </w:r>
      <w:proofErr w:type="gramStart"/>
      <w:r>
        <w:t>)Part</w:t>
      </w:r>
      <w:proofErr w:type="gramEnd"/>
      <w:r>
        <w:t xml:space="preserve"> II:363-383.</w:t>
      </w:r>
    </w:p>
    <w:p w:rsidR="00F55B17" w:rsidRDefault="00F55B17" w:rsidP="006379EE">
      <w:pPr>
        <w:spacing w:line="240" w:lineRule="auto"/>
      </w:pPr>
    </w:p>
    <w:p w:rsidR="00E94D55" w:rsidRDefault="00E94D55" w:rsidP="006379EE">
      <w:pPr>
        <w:spacing w:line="240" w:lineRule="auto"/>
      </w:pPr>
      <w:proofErr w:type="spellStart"/>
      <w:r>
        <w:t>Alland</w:t>
      </w:r>
      <w:proofErr w:type="spellEnd"/>
      <w:r>
        <w:t>, Alexander Jr.</w:t>
      </w:r>
    </w:p>
    <w:p w:rsidR="006379EE" w:rsidRDefault="00E94D55" w:rsidP="006379EE">
      <w:pPr>
        <w:spacing w:line="240" w:lineRule="auto"/>
      </w:pPr>
      <w:r>
        <w:t xml:space="preserve">  </w:t>
      </w:r>
      <w:proofErr w:type="gramStart"/>
      <w:r>
        <w:t>1966  Medical</w:t>
      </w:r>
      <w:proofErr w:type="gramEnd"/>
      <w:r>
        <w:t xml:space="preserve"> Anthropology and the Study of Biological and Cultural Adaptation. </w:t>
      </w:r>
    </w:p>
    <w:p w:rsidR="00E94D55" w:rsidRDefault="00E94D55" w:rsidP="006379EE">
      <w:pPr>
        <w:spacing w:line="240" w:lineRule="auto"/>
        <w:ind w:firstLine="720"/>
      </w:pPr>
      <w:r>
        <w:t>American Anthropologist 68(1):40-51.</w:t>
      </w:r>
    </w:p>
    <w:p w:rsidR="006379EE" w:rsidRDefault="006379EE" w:rsidP="006379EE">
      <w:pPr>
        <w:spacing w:line="240" w:lineRule="auto"/>
        <w:ind w:firstLine="720"/>
      </w:pPr>
    </w:p>
    <w:p w:rsidR="00830C17" w:rsidRDefault="00830C17" w:rsidP="006379EE">
      <w:pPr>
        <w:spacing w:line="240" w:lineRule="auto"/>
      </w:pPr>
      <w:r>
        <w:t>Austin, J. L.</w:t>
      </w:r>
    </w:p>
    <w:p w:rsidR="00830C17" w:rsidRDefault="00830C17" w:rsidP="006379EE">
      <w:pPr>
        <w:spacing w:line="240" w:lineRule="auto"/>
      </w:pPr>
      <w:r>
        <w:t xml:space="preserve">  </w:t>
      </w:r>
      <w:proofErr w:type="gramStart"/>
      <w:r>
        <w:t>1962  How</w:t>
      </w:r>
      <w:proofErr w:type="gramEnd"/>
      <w:r>
        <w:t xml:space="preserve"> to Do Things with Words. Oxford: Oxford University Press.</w:t>
      </w:r>
    </w:p>
    <w:p w:rsidR="00830C17" w:rsidRDefault="00830C17" w:rsidP="006379EE">
      <w:pPr>
        <w:spacing w:line="240" w:lineRule="auto"/>
      </w:pPr>
    </w:p>
    <w:p w:rsidR="00E94D55" w:rsidRDefault="00E94D55" w:rsidP="006379EE">
      <w:pPr>
        <w:spacing w:line="240" w:lineRule="auto"/>
      </w:pPr>
      <w:r>
        <w:t>Baer, Hans A.</w:t>
      </w:r>
    </w:p>
    <w:p w:rsidR="006379EE" w:rsidRDefault="00E94D55" w:rsidP="006379EE">
      <w:pPr>
        <w:spacing w:line="240" w:lineRule="auto"/>
      </w:pPr>
      <w:r>
        <w:t xml:space="preserve">  </w:t>
      </w:r>
      <w:proofErr w:type="gramStart"/>
      <w:r>
        <w:t>1982  On</w:t>
      </w:r>
      <w:proofErr w:type="gramEnd"/>
      <w:r>
        <w:t xml:space="preserve"> the Political Economy of Health. Medical Anthropology Newsletter 14(1):1-</w:t>
      </w:r>
    </w:p>
    <w:p w:rsidR="00E94D55" w:rsidRDefault="00E94D55" w:rsidP="006379EE">
      <w:pPr>
        <w:spacing w:line="240" w:lineRule="auto"/>
        <w:ind w:firstLine="720"/>
      </w:pPr>
      <w:r>
        <w:t>2+13-17.</w:t>
      </w:r>
    </w:p>
    <w:p w:rsidR="006379EE" w:rsidRDefault="00E94D55" w:rsidP="006379EE">
      <w:pPr>
        <w:spacing w:line="240" w:lineRule="auto"/>
      </w:pPr>
      <w:r>
        <w:t xml:space="preserve">  </w:t>
      </w:r>
    </w:p>
    <w:p w:rsidR="006379EE" w:rsidRDefault="006379EE" w:rsidP="006379EE">
      <w:pPr>
        <w:spacing w:line="240" w:lineRule="auto"/>
      </w:pPr>
      <w:r>
        <w:t xml:space="preserve">  </w:t>
      </w:r>
      <w:proofErr w:type="gramStart"/>
      <w:r w:rsidR="00E94D55">
        <w:t>2001  Biomedicine</w:t>
      </w:r>
      <w:proofErr w:type="gramEnd"/>
      <w:r w:rsidR="00E94D55">
        <w:t xml:space="preserve"> and Alternative Healing Systems in America: Issues of Class, </w:t>
      </w:r>
    </w:p>
    <w:p w:rsidR="00E94D55" w:rsidRDefault="00E94D55" w:rsidP="006379EE">
      <w:pPr>
        <w:spacing w:line="240" w:lineRule="auto"/>
        <w:ind w:firstLine="720"/>
      </w:pPr>
      <w:proofErr w:type="gramStart"/>
      <w:r>
        <w:t>Race, Ethnicity, and Gender.</w:t>
      </w:r>
      <w:proofErr w:type="gramEnd"/>
      <w:r>
        <w:t xml:space="preserve"> Madison: University of Wisconsin Press.</w:t>
      </w:r>
    </w:p>
    <w:p w:rsidR="006379EE" w:rsidRDefault="006379EE" w:rsidP="006379EE">
      <w:pPr>
        <w:spacing w:line="240" w:lineRule="auto"/>
        <w:ind w:firstLine="720"/>
      </w:pPr>
    </w:p>
    <w:p w:rsidR="00E94D55" w:rsidRDefault="00E94D55" w:rsidP="006379EE">
      <w:pPr>
        <w:spacing w:line="240" w:lineRule="auto"/>
      </w:pPr>
      <w:proofErr w:type="gramStart"/>
      <w:r>
        <w:t xml:space="preserve">Baer, Hans A., Merrill Singer, and Ida </w:t>
      </w:r>
      <w:proofErr w:type="spellStart"/>
      <w:r>
        <w:t>Susser</w:t>
      </w:r>
      <w:proofErr w:type="spellEnd"/>
      <w:r>
        <w:t>.</w:t>
      </w:r>
      <w:proofErr w:type="gramEnd"/>
    </w:p>
    <w:p w:rsidR="00E94D55" w:rsidRDefault="00E94D55" w:rsidP="006379EE">
      <w:pPr>
        <w:spacing w:line="240" w:lineRule="auto"/>
      </w:pPr>
      <w:r>
        <w:t xml:space="preserve">  </w:t>
      </w:r>
      <w:proofErr w:type="gramStart"/>
      <w:r>
        <w:t>2003  Medical</w:t>
      </w:r>
      <w:proofErr w:type="gramEnd"/>
      <w:r>
        <w:t xml:space="preserve"> Anthropology and the World System. Westport, CT: </w:t>
      </w:r>
      <w:proofErr w:type="spellStart"/>
      <w:r>
        <w:t>Praeger</w:t>
      </w:r>
      <w:proofErr w:type="spellEnd"/>
      <w:r>
        <w:t>.</w:t>
      </w:r>
    </w:p>
    <w:p w:rsidR="006379EE" w:rsidRDefault="006379EE" w:rsidP="006379EE">
      <w:pPr>
        <w:spacing w:line="240" w:lineRule="auto"/>
      </w:pPr>
    </w:p>
    <w:p w:rsidR="005F10C2" w:rsidRDefault="005F10C2" w:rsidP="006379EE">
      <w:pPr>
        <w:spacing w:line="240" w:lineRule="auto"/>
      </w:pPr>
      <w:proofErr w:type="spellStart"/>
      <w:r>
        <w:t>Bailit</w:t>
      </w:r>
      <w:proofErr w:type="spellEnd"/>
      <w:r>
        <w:t xml:space="preserve">, Howard, </w:t>
      </w:r>
      <w:proofErr w:type="spellStart"/>
      <w:r>
        <w:t>Tryfon</w:t>
      </w:r>
      <w:proofErr w:type="spellEnd"/>
      <w:r>
        <w:t xml:space="preserve"> </w:t>
      </w:r>
      <w:proofErr w:type="spellStart"/>
      <w:r>
        <w:t>Beazogulou</w:t>
      </w:r>
      <w:proofErr w:type="spellEnd"/>
      <w:r>
        <w:t xml:space="preserve">, Judy </w:t>
      </w:r>
      <w:proofErr w:type="spellStart"/>
      <w:r>
        <w:t>Devitto</w:t>
      </w:r>
      <w:proofErr w:type="spellEnd"/>
      <w:r>
        <w:t xml:space="preserve">, </w:t>
      </w:r>
      <w:proofErr w:type="spellStart"/>
      <w:r>
        <w:t>Teagaen</w:t>
      </w:r>
      <w:proofErr w:type="spellEnd"/>
      <w:r>
        <w:t xml:space="preserve"> </w:t>
      </w:r>
      <w:proofErr w:type="spellStart"/>
      <w:r>
        <w:t>Mcgowan</w:t>
      </w:r>
      <w:proofErr w:type="spellEnd"/>
      <w:r>
        <w:t xml:space="preserve">, and Veronica </w:t>
      </w:r>
    </w:p>
    <w:p w:rsidR="005F10C2" w:rsidRDefault="005F10C2" w:rsidP="006379EE">
      <w:pPr>
        <w:spacing w:line="240" w:lineRule="auto"/>
      </w:pPr>
      <w:r>
        <w:t xml:space="preserve">     </w:t>
      </w:r>
      <w:proofErr w:type="spellStart"/>
      <w:r>
        <w:t>Myne-Joslin</w:t>
      </w:r>
      <w:proofErr w:type="spellEnd"/>
    </w:p>
    <w:p w:rsidR="005F10C2" w:rsidRDefault="005F10C2" w:rsidP="006379EE">
      <w:pPr>
        <w:spacing w:line="240" w:lineRule="auto"/>
      </w:pPr>
      <w:r>
        <w:t xml:space="preserve">  </w:t>
      </w:r>
      <w:proofErr w:type="gramStart"/>
      <w:r>
        <w:t>2012  Impact</w:t>
      </w:r>
      <w:proofErr w:type="gramEnd"/>
      <w:r>
        <w:t xml:space="preserve"> of Dental Therapists on Productivity and Finances: III. FQHC-Run, </w:t>
      </w:r>
    </w:p>
    <w:p w:rsidR="005F10C2" w:rsidRDefault="005F10C2" w:rsidP="006379EE">
      <w:pPr>
        <w:spacing w:line="240" w:lineRule="auto"/>
        <w:ind w:left="720"/>
      </w:pPr>
      <w:proofErr w:type="gramStart"/>
      <w:r>
        <w:t>School-Based Dental Care Programs in Connecticut.</w:t>
      </w:r>
      <w:proofErr w:type="gramEnd"/>
      <w:r>
        <w:t xml:space="preserve"> Journal of Dental Education 76(8):1077-1081.</w:t>
      </w:r>
    </w:p>
    <w:p w:rsidR="005F10C2" w:rsidRDefault="005F10C2" w:rsidP="006379EE">
      <w:pPr>
        <w:pStyle w:val="NoSpacing"/>
      </w:pPr>
    </w:p>
    <w:p w:rsidR="00457680" w:rsidRDefault="00457680" w:rsidP="006379EE">
      <w:pPr>
        <w:pStyle w:val="NoSpacing"/>
      </w:pPr>
      <w:proofErr w:type="spellStart"/>
      <w:proofErr w:type="gramStart"/>
      <w:r>
        <w:t>Bakhtin</w:t>
      </w:r>
      <w:proofErr w:type="spellEnd"/>
      <w:r>
        <w:t>, M. M.</w:t>
      </w:r>
      <w:proofErr w:type="gramEnd"/>
    </w:p>
    <w:p w:rsidR="00A87D69" w:rsidRDefault="00457680" w:rsidP="006379EE">
      <w:pPr>
        <w:pStyle w:val="NoSpacing"/>
      </w:pPr>
      <w:r>
        <w:t xml:space="preserve">  </w:t>
      </w:r>
      <w:proofErr w:type="gramStart"/>
      <w:r>
        <w:t>1981  The</w:t>
      </w:r>
      <w:proofErr w:type="gramEnd"/>
      <w:r>
        <w:t xml:space="preserve"> Dialogic Imagination. </w:t>
      </w:r>
      <w:proofErr w:type="gramStart"/>
      <w:r>
        <w:t xml:space="preserve">Four Essays by M. M. </w:t>
      </w:r>
      <w:proofErr w:type="spellStart"/>
      <w:r>
        <w:t>Bakhtin</w:t>
      </w:r>
      <w:proofErr w:type="spellEnd"/>
      <w:r>
        <w:t>.</w:t>
      </w:r>
      <w:proofErr w:type="gramEnd"/>
      <w:r>
        <w:t xml:space="preserve"> </w:t>
      </w:r>
      <w:proofErr w:type="spellStart"/>
      <w:r>
        <w:t>Caryl</w:t>
      </w:r>
      <w:proofErr w:type="spellEnd"/>
      <w:r>
        <w:t xml:space="preserve"> Emerson and </w:t>
      </w:r>
    </w:p>
    <w:p w:rsidR="00457680" w:rsidRDefault="00457680" w:rsidP="006379EE">
      <w:pPr>
        <w:pStyle w:val="NoSpacing"/>
        <w:ind w:firstLine="720"/>
      </w:pPr>
      <w:r>
        <w:t>Michael</w:t>
      </w:r>
      <w:r w:rsidR="00A87D69">
        <w:t xml:space="preserve"> </w:t>
      </w:r>
      <w:proofErr w:type="spellStart"/>
      <w:r>
        <w:t>Holquist</w:t>
      </w:r>
      <w:proofErr w:type="spellEnd"/>
      <w:r>
        <w:t>, trans. Austin: University of Texas Press.</w:t>
      </w:r>
    </w:p>
    <w:p w:rsidR="00530768" w:rsidRDefault="00530768" w:rsidP="006379EE">
      <w:pPr>
        <w:pStyle w:val="NoSpacing"/>
        <w:ind w:firstLine="720"/>
      </w:pPr>
    </w:p>
    <w:p w:rsidR="00457680" w:rsidRDefault="00457680" w:rsidP="006379EE">
      <w:pPr>
        <w:pStyle w:val="NoSpacing"/>
      </w:pPr>
      <w:proofErr w:type="spellStart"/>
      <w:r>
        <w:t>Bakhtin</w:t>
      </w:r>
      <w:proofErr w:type="spellEnd"/>
      <w:r>
        <w:t>, M.M., and P.N. Medvedev</w:t>
      </w:r>
    </w:p>
    <w:p w:rsidR="00A87D69" w:rsidRDefault="00457680" w:rsidP="006379EE">
      <w:pPr>
        <w:pStyle w:val="NoSpacing"/>
      </w:pPr>
      <w:r>
        <w:t xml:space="preserve">  </w:t>
      </w:r>
      <w:proofErr w:type="gramStart"/>
      <w:r>
        <w:t>1978  The</w:t>
      </w:r>
      <w:proofErr w:type="gramEnd"/>
      <w:r>
        <w:t xml:space="preserve"> Formal Method in Literary Scholarship: A Critical Introduction to </w:t>
      </w:r>
    </w:p>
    <w:p w:rsidR="00457680" w:rsidRDefault="00457680" w:rsidP="006379EE">
      <w:pPr>
        <w:pStyle w:val="NoSpacing"/>
        <w:ind w:left="720"/>
      </w:pPr>
      <w:proofErr w:type="gramStart"/>
      <w:r>
        <w:t>Sociological Poetics.</w:t>
      </w:r>
      <w:proofErr w:type="gramEnd"/>
      <w:r>
        <w:t xml:space="preserve"> Albert J. </w:t>
      </w:r>
      <w:proofErr w:type="spellStart"/>
      <w:r>
        <w:t>Wehrle</w:t>
      </w:r>
      <w:proofErr w:type="spellEnd"/>
      <w:r>
        <w:t>, trans. Baltimore: The John Hopkins University Press.</w:t>
      </w:r>
    </w:p>
    <w:p w:rsidR="005F10C2" w:rsidRDefault="005F10C2" w:rsidP="006379EE">
      <w:pPr>
        <w:pStyle w:val="NoSpacing"/>
      </w:pPr>
    </w:p>
    <w:p w:rsidR="00554D79" w:rsidRDefault="00554D79" w:rsidP="006379EE">
      <w:pPr>
        <w:spacing w:line="240" w:lineRule="auto"/>
      </w:pPr>
      <w:r>
        <w:t>Ball, Christopher</w:t>
      </w:r>
    </w:p>
    <w:p w:rsidR="00554D79" w:rsidRDefault="00554D79" w:rsidP="006379EE">
      <w:pPr>
        <w:spacing w:line="240" w:lineRule="auto"/>
      </w:pPr>
      <w:r>
        <w:t xml:space="preserve">  </w:t>
      </w:r>
      <w:proofErr w:type="gramStart"/>
      <w:r>
        <w:t xml:space="preserve">2011  </w:t>
      </w:r>
      <w:proofErr w:type="spellStart"/>
      <w:r>
        <w:t>Boasian</w:t>
      </w:r>
      <w:proofErr w:type="spellEnd"/>
      <w:proofErr w:type="gramEnd"/>
      <w:r>
        <w:t xml:space="preserve"> Legacies in Linguistic Anthropology: A Centenary Review of 2011. </w:t>
      </w:r>
    </w:p>
    <w:p w:rsidR="00554D79" w:rsidRDefault="00554D79" w:rsidP="00554D79">
      <w:pPr>
        <w:spacing w:line="240" w:lineRule="auto"/>
        <w:ind w:firstLine="720"/>
      </w:pPr>
      <w:r>
        <w:lastRenderedPageBreak/>
        <w:t>American Anthropologist 114(2):203-216.</w:t>
      </w:r>
    </w:p>
    <w:p w:rsidR="00554D79" w:rsidRDefault="00554D79" w:rsidP="006379EE">
      <w:pPr>
        <w:spacing w:line="240" w:lineRule="auto"/>
      </w:pPr>
    </w:p>
    <w:p w:rsidR="000024CE" w:rsidRDefault="000024CE" w:rsidP="000024CE">
      <w:pPr>
        <w:spacing w:line="240" w:lineRule="auto"/>
        <w:rPr>
          <w:rFonts w:ascii="Times New Roman" w:hAnsi="Times New Roman"/>
        </w:rPr>
      </w:pPr>
      <w:r>
        <w:rPr>
          <w:rFonts w:ascii="Times New Roman" w:hAnsi="Times New Roman"/>
        </w:rPr>
        <w:t>Barth, Fredrik</w:t>
      </w:r>
    </w:p>
    <w:p w:rsidR="000024CE" w:rsidRDefault="000024CE" w:rsidP="000024CE">
      <w:pPr>
        <w:spacing w:line="240" w:lineRule="auto"/>
        <w:rPr>
          <w:rFonts w:ascii="Times New Roman" w:hAnsi="Times New Roman"/>
        </w:rPr>
      </w:pPr>
      <w:r>
        <w:rPr>
          <w:rFonts w:ascii="Times New Roman" w:hAnsi="Times New Roman"/>
        </w:rPr>
        <w:t xml:space="preserve">  </w:t>
      </w:r>
      <w:proofErr w:type="gramStart"/>
      <w:r>
        <w:rPr>
          <w:rFonts w:ascii="Times New Roman" w:hAnsi="Times New Roman"/>
        </w:rPr>
        <w:t>1998 (c1969) Preface and Introduction.</w:t>
      </w:r>
      <w:proofErr w:type="gramEnd"/>
      <w:r>
        <w:rPr>
          <w:rFonts w:ascii="Times New Roman" w:hAnsi="Times New Roman"/>
        </w:rPr>
        <w:t xml:space="preserve"> </w:t>
      </w:r>
      <w:r w:rsidRPr="00330C6A">
        <w:rPr>
          <w:rFonts w:ascii="Times New Roman" w:hAnsi="Times New Roman"/>
          <w:i/>
        </w:rPr>
        <w:t>In</w:t>
      </w:r>
      <w:r>
        <w:rPr>
          <w:rFonts w:ascii="Times New Roman" w:hAnsi="Times New Roman"/>
        </w:rPr>
        <w:t xml:space="preserve"> Ethnic Groups and Boundaries: The Social </w:t>
      </w:r>
    </w:p>
    <w:p w:rsidR="000024CE" w:rsidRDefault="000024CE" w:rsidP="000024CE">
      <w:pPr>
        <w:spacing w:line="240" w:lineRule="auto"/>
      </w:pPr>
      <w:r>
        <w:rPr>
          <w:rFonts w:ascii="Times New Roman" w:hAnsi="Times New Roman"/>
        </w:rPr>
        <w:tab/>
      </w:r>
      <w:proofErr w:type="gramStart"/>
      <w:r>
        <w:rPr>
          <w:rFonts w:ascii="Times New Roman" w:hAnsi="Times New Roman"/>
        </w:rPr>
        <w:t>Organization of Difference.</w:t>
      </w:r>
      <w:proofErr w:type="gramEnd"/>
      <w:r>
        <w:rPr>
          <w:rFonts w:ascii="Times New Roman" w:hAnsi="Times New Roman"/>
        </w:rPr>
        <w:t xml:space="preserve"> Fredrick Barth, </w:t>
      </w:r>
      <w:r w:rsidRPr="00330C6A">
        <w:rPr>
          <w:rFonts w:ascii="Times New Roman" w:hAnsi="Times New Roman"/>
          <w:i/>
        </w:rPr>
        <w:t>ed.</w:t>
      </w:r>
      <w:r>
        <w:t xml:space="preserve"> Prospect Heights, Illinois: </w:t>
      </w:r>
    </w:p>
    <w:p w:rsidR="000024CE" w:rsidRDefault="000024CE" w:rsidP="000024CE">
      <w:pPr>
        <w:spacing w:line="240" w:lineRule="auto"/>
        <w:ind w:firstLine="720"/>
      </w:pPr>
      <w:r>
        <w:rPr>
          <w:rFonts w:ascii="Times New Roman" w:hAnsi="Times New Roman"/>
        </w:rPr>
        <w:t>Waveland Press.</w:t>
      </w:r>
    </w:p>
    <w:p w:rsidR="000024CE" w:rsidRDefault="000024CE" w:rsidP="000024CE">
      <w:pPr>
        <w:spacing w:line="240" w:lineRule="auto"/>
        <w:ind w:firstLine="720"/>
        <w:rPr>
          <w:rFonts w:ascii="Times New Roman" w:hAnsi="Times New Roman"/>
        </w:rPr>
      </w:pPr>
    </w:p>
    <w:p w:rsidR="008101CE" w:rsidRDefault="008101CE" w:rsidP="008101CE">
      <w:pPr>
        <w:spacing w:line="240" w:lineRule="auto"/>
      </w:pPr>
      <w:r>
        <w:t xml:space="preserve">Basso, Keith </w:t>
      </w:r>
    </w:p>
    <w:p w:rsidR="008101CE" w:rsidRDefault="008101CE" w:rsidP="008101CE">
      <w:pPr>
        <w:spacing w:line="240" w:lineRule="auto"/>
      </w:pPr>
      <w:r>
        <w:t xml:space="preserve">  </w:t>
      </w:r>
      <w:proofErr w:type="gramStart"/>
      <w:r>
        <w:t>1996  Wisdom</w:t>
      </w:r>
      <w:proofErr w:type="gramEnd"/>
      <w:r>
        <w:t xml:space="preserve"> Sits in Places: Landscape and Language among the Western Apache.</w:t>
      </w:r>
    </w:p>
    <w:p w:rsidR="008101CE" w:rsidRDefault="008101CE" w:rsidP="008101CE">
      <w:pPr>
        <w:spacing w:line="240" w:lineRule="auto"/>
        <w:ind w:firstLine="720"/>
      </w:pPr>
      <w:r>
        <w:t>Albuquerque: University of New Mexico Press.</w:t>
      </w:r>
    </w:p>
    <w:p w:rsidR="008101CE" w:rsidRDefault="008101CE" w:rsidP="003726FD">
      <w:pPr>
        <w:spacing w:line="240" w:lineRule="auto"/>
      </w:pPr>
    </w:p>
    <w:p w:rsidR="003726FD" w:rsidRDefault="003726FD" w:rsidP="003726FD">
      <w:pPr>
        <w:spacing w:line="240" w:lineRule="auto"/>
      </w:pPr>
      <w:r>
        <w:t>Bauman, Richard, and Charles L. Briggs</w:t>
      </w:r>
    </w:p>
    <w:p w:rsidR="003726FD" w:rsidRDefault="003726FD" w:rsidP="003726FD">
      <w:pPr>
        <w:spacing w:line="240" w:lineRule="auto"/>
      </w:pPr>
      <w:r>
        <w:t xml:space="preserve">  </w:t>
      </w:r>
      <w:proofErr w:type="gramStart"/>
      <w:r>
        <w:t>1990  Poetics</w:t>
      </w:r>
      <w:proofErr w:type="gramEnd"/>
      <w:r>
        <w:t xml:space="preserve"> and Performances as Critical Perspectives on Language and Social Life. </w:t>
      </w:r>
    </w:p>
    <w:p w:rsidR="003726FD" w:rsidRDefault="003726FD" w:rsidP="003726FD">
      <w:pPr>
        <w:spacing w:line="240" w:lineRule="auto"/>
        <w:ind w:firstLine="720"/>
      </w:pPr>
      <w:r>
        <w:t>Annual Review of Anthropology 19:59-88.</w:t>
      </w:r>
    </w:p>
    <w:p w:rsidR="003726FD" w:rsidRDefault="003726FD" w:rsidP="006379EE">
      <w:pPr>
        <w:spacing w:line="240" w:lineRule="auto"/>
      </w:pPr>
    </w:p>
    <w:p w:rsidR="00225B1E" w:rsidRDefault="00225B1E" w:rsidP="006379EE">
      <w:pPr>
        <w:spacing w:line="240" w:lineRule="auto"/>
      </w:pPr>
      <w:r>
        <w:t>Becker, Gay</w:t>
      </w:r>
    </w:p>
    <w:p w:rsidR="006379EE" w:rsidRDefault="00225B1E" w:rsidP="006379EE">
      <w:pPr>
        <w:spacing w:line="240" w:lineRule="auto"/>
      </w:pPr>
      <w:r>
        <w:t xml:space="preserve">  </w:t>
      </w:r>
      <w:proofErr w:type="gramStart"/>
      <w:r>
        <w:t>1994  Metaphors</w:t>
      </w:r>
      <w:proofErr w:type="gramEnd"/>
      <w:r>
        <w:t xml:space="preserve"> in Disrupted Lives: Infertility and Cultural Constructions of </w:t>
      </w:r>
    </w:p>
    <w:p w:rsidR="006379EE" w:rsidRDefault="006379EE" w:rsidP="006379EE">
      <w:pPr>
        <w:spacing w:line="240" w:lineRule="auto"/>
        <w:ind w:firstLine="720"/>
      </w:pPr>
      <w:proofErr w:type="gramStart"/>
      <w:r>
        <w:t>Continuity.</w:t>
      </w:r>
      <w:proofErr w:type="gramEnd"/>
      <w:r>
        <w:t xml:space="preserve"> </w:t>
      </w:r>
      <w:r w:rsidR="00225B1E">
        <w:t xml:space="preserve">Conceptual Development in Medical Anthropology: </w:t>
      </w:r>
      <w:r>
        <w:t xml:space="preserve">A Tribute to M. </w:t>
      </w:r>
    </w:p>
    <w:p w:rsidR="00225B1E" w:rsidRDefault="006379EE" w:rsidP="006379EE">
      <w:pPr>
        <w:spacing w:line="240" w:lineRule="auto"/>
        <w:ind w:firstLine="720"/>
      </w:pPr>
      <w:r>
        <w:t>Margaret Clark,</w:t>
      </w:r>
      <w:r w:rsidR="00225B1E">
        <w:t xml:space="preserve"> theme issue, Medical Anthropology Quarterly 8(4):383-410.</w:t>
      </w:r>
    </w:p>
    <w:p w:rsidR="00225B1E" w:rsidRDefault="00225B1E" w:rsidP="006379EE">
      <w:pPr>
        <w:pStyle w:val="NoSpacing"/>
      </w:pPr>
    </w:p>
    <w:p w:rsidR="00225B1E" w:rsidRDefault="00225B1E" w:rsidP="006379EE">
      <w:pPr>
        <w:spacing w:line="240" w:lineRule="auto"/>
      </w:pPr>
      <w:r>
        <w:t>Bennett, Kenneth A., Richard H. Osborne, and Robert J. Miller</w:t>
      </w:r>
    </w:p>
    <w:p w:rsidR="00225B1E" w:rsidRDefault="00225B1E" w:rsidP="006379EE">
      <w:pPr>
        <w:spacing w:line="240" w:lineRule="auto"/>
      </w:pPr>
      <w:r>
        <w:t xml:space="preserve">  </w:t>
      </w:r>
      <w:proofErr w:type="gramStart"/>
      <w:r>
        <w:t xml:space="preserve">1975  </w:t>
      </w:r>
      <w:proofErr w:type="spellStart"/>
      <w:r>
        <w:t>Biocultural</w:t>
      </w:r>
      <w:proofErr w:type="spellEnd"/>
      <w:proofErr w:type="gramEnd"/>
      <w:r>
        <w:t xml:space="preserve"> Ecology. Annual Review of Anthropology 4:163-181.</w:t>
      </w:r>
    </w:p>
    <w:p w:rsidR="00225B1E" w:rsidRDefault="00225B1E" w:rsidP="006379EE">
      <w:pPr>
        <w:pStyle w:val="NoSpacing"/>
      </w:pPr>
    </w:p>
    <w:p w:rsidR="008101CE" w:rsidRDefault="008101CE" w:rsidP="008101CE">
      <w:pPr>
        <w:spacing w:line="240" w:lineRule="auto"/>
        <w:outlineLvl w:val="0"/>
      </w:pPr>
      <w:proofErr w:type="spellStart"/>
      <w:r>
        <w:t>Bissett</w:t>
      </w:r>
      <w:proofErr w:type="spellEnd"/>
      <w:r>
        <w:t>, Jim</w:t>
      </w:r>
    </w:p>
    <w:p w:rsidR="008101CE" w:rsidRDefault="008101CE" w:rsidP="008101CE">
      <w:pPr>
        <w:spacing w:line="240" w:lineRule="auto"/>
        <w:outlineLvl w:val="0"/>
      </w:pPr>
      <w:r>
        <w:t xml:space="preserve">  </w:t>
      </w:r>
      <w:proofErr w:type="gramStart"/>
      <w:r>
        <w:t>1999  Agrarian</w:t>
      </w:r>
      <w:proofErr w:type="gramEnd"/>
      <w:r>
        <w:t xml:space="preserve"> Socialism in America: Marx, Jefferson, and Jesus in the Oklahoma </w:t>
      </w:r>
    </w:p>
    <w:p w:rsidR="008101CE" w:rsidRDefault="008101CE" w:rsidP="008101CE">
      <w:pPr>
        <w:spacing w:line="240" w:lineRule="auto"/>
        <w:ind w:firstLine="720"/>
        <w:outlineLvl w:val="0"/>
      </w:pPr>
      <w:r>
        <w:t>Countryside, 1904-1920. Norman: University of Oklahoma Press.</w:t>
      </w:r>
    </w:p>
    <w:p w:rsidR="008101CE" w:rsidRDefault="008101CE" w:rsidP="006379EE">
      <w:pPr>
        <w:pStyle w:val="NoSpacing"/>
      </w:pPr>
    </w:p>
    <w:p w:rsidR="00C122E3" w:rsidRDefault="00C122E3" w:rsidP="006379EE">
      <w:pPr>
        <w:pStyle w:val="NoSpacing"/>
      </w:pPr>
      <w:r>
        <w:t>Blanton, Ryan</w:t>
      </w:r>
    </w:p>
    <w:p w:rsidR="00A87D69" w:rsidRDefault="006379EE" w:rsidP="006379EE">
      <w:pPr>
        <w:pStyle w:val="NoSpacing"/>
      </w:pPr>
      <w:r>
        <w:rPr>
          <w:rFonts w:ascii="Times New Roman" w:hAnsi="Times New Roman"/>
        </w:rPr>
        <w:t xml:space="preserve">  </w:t>
      </w:r>
      <w:proofErr w:type="gramStart"/>
      <w:r w:rsidR="00A87D69" w:rsidRPr="008862E2">
        <w:rPr>
          <w:rFonts w:ascii="Times New Roman" w:hAnsi="Times New Roman"/>
        </w:rPr>
        <w:t xml:space="preserve">2006  </w:t>
      </w:r>
      <w:proofErr w:type="spellStart"/>
      <w:r w:rsidR="00A87D69" w:rsidRPr="00626CC5">
        <w:rPr>
          <w:rFonts w:ascii="Times New Roman" w:hAnsi="Times New Roman"/>
        </w:rPr>
        <w:t>Heteroglossia</w:t>
      </w:r>
      <w:proofErr w:type="spellEnd"/>
      <w:proofErr w:type="gramEnd"/>
      <w:r w:rsidR="00A87D69" w:rsidRPr="00626CC5">
        <w:rPr>
          <w:rFonts w:ascii="Times New Roman" w:hAnsi="Times New Roman"/>
        </w:rPr>
        <w:t xml:space="preserve"> and</w:t>
      </w:r>
      <w:r w:rsidR="00C34AE4">
        <w:rPr>
          <w:rFonts w:ascii="Times New Roman" w:hAnsi="Times New Roman"/>
        </w:rPr>
        <w:t xml:space="preserve"> Environmental Justice: Race,</w:t>
      </w:r>
      <w:r w:rsidR="00A87D69" w:rsidRPr="00626CC5">
        <w:rPr>
          <w:rFonts w:ascii="Times New Roman" w:hAnsi="Times New Roman"/>
        </w:rPr>
        <w:t xml:space="preserve"> Discourse</w:t>
      </w:r>
      <w:r w:rsidR="00A87D69">
        <w:rPr>
          <w:rFonts w:ascii="Times New Roman" w:hAnsi="Times New Roman"/>
        </w:rPr>
        <w:t xml:space="preserve">, and the </w:t>
      </w:r>
    </w:p>
    <w:p w:rsidR="00A87D69" w:rsidRDefault="00A87D69" w:rsidP="006379EE">
      <w:pPr>
        <w:pStyle w:val="NoSpacing"/>
        <w:ind w:left="720"/>
        <w:rPr>
          <w:rFonts w:ascii="Times New Roman" w:hAnsi="Times New Roman"/>
        </w:rPr>
      </w:pPr>
      <w:proofErr w:type="gramStart"/>
      <w:r>
        <w:rPr>
          <w:rFonts w:ascii="Times New Roman" w:hAnsi="Times New Roman"/>
        </w:rPr>
        <w:t>Environment.</w:t>
      </w:r>
      <w:proofErr w:type="gramEnd"/>
      <w:r w:rsidRPr="00626CC5">
        <w:rPr>
          <w:rFonts w:ascii="Times New Roman" w:hAnsi="Times New Roman"/>
        </w:rPr>
        <w:t xml:space="preserve"> </w:t>
      </w:r>
      <w:proofErr w:type="gramStart"/>
      <w:r w:rsidRPr="00626CC5">
        <w:rPr>
          <w:rFonts w:ascii="Times New Roman" w:hAnsi="Times New Roman"/>
        </w:rPr>
        <w:t>M</w:t>
      </w:r>
      <w:r>
        <w:rPr>
          <w:rFonts w:ascii="Times New Roman" w:hAnsi="Times New Roman"/>
        </w:rPr>
        <w:t>.</w:t>
      </w:r>
      <w:r w:rsidRPr="00626CC5">
        <w:rPr>
          <w:rFonts w:ascii="Times New Roman" w:hAnsi="Times New Roman"/>
        </w:rPr>
        <w:t>A</w:t>
      </w:r>
      <w:r>
        <w:rPr>
          <w:rFonts w:ascii="Times New Roman" w:hAnsi="Times New Roman"/>
        </w:rPr>
        <w:t>. Thesis,</w:t>
      </w:r>
      <w:r w:rsidRPr="008862E2">
        <w:rPr>
          <w:rFonts w:ascii="Times New Roman" w:hAnsi="Times New Roman"/>
        </w:rPr>
        <w:t xml:space="preserve"> Department of Anthropology, University of Oklahoma.</w:t>
      </w:r>
      <w:proofErr w:type="gramEnd"/>
      <w:r w:rsidRPr="008862E2">
        <w:rPr>
          <w:rFonts w:ascii="Times New Roman" w:hAnsi="Times New Roman"/>
        </w:rPr>
        <w:t xml:space="preserve"> </w:t>
      </w:r>
    </w:p>
    <w:p w:rsidR="00530768" w:rsidRPr="00A87D69" w:rsidRDefault="00530768" w:rsidP="006379EE">
      <w:pPr>
        <w:pStyle w:val="NoSpacing"/>
        <w:ind w:left="720"/>
      </w:pPr>
    </w:p>
    <w:p w:rsidR="00C122E3" w:rsidRDefault="00C122E3" w:rsidP="006379EE">
      <w:pPr>
        <w:pStyle w:val="NoSpacing"/>
        <w:rPr>
          <w:rFonts w:ascii="Times New Roman" w:hAnsi="Times New Roman"/>
        </w:rPr>
      </w:pPr>
      <w:r>
        <w:rPr>
          <w:rFonts w:ascii="Times New Roman" w:hAnsi="Times New Roman"/>
        </w:rPr>
        <w:t xml:space="preserve">2008  </w:t>
      </w:r>
      <w:r>
        <w:rPr>
          <w:rFonts w:ascii="Times New Roman" w:hAnsi="Times New Roman"/>
        </w:rPr>
        <w:tab/>
        <w:t>Race, Discourse, and Environmental Justice. Anthropology News 49(3):55-56.</w:t>
      </w:r>
    </w:p>
    <w:p w:rsidR="00530768" w:rsidRDefault="00530768" w:rsidP="006379EE">
      <w:pPr>
        <w:pStyle w:val="NoSpacing"/>
        <w:rPr>
          <w:rFonts w:ascii="Times New Roman" w:hAnsi="Times New Roman"/>
        </w:rPr>
      </w:pPr>
    </w:p>
    <w:p w:rsidR="00C122E3" w:rsidRDefault="00C122E3" w:rsidP="006379EE">
      <w:pPr>
        <w:pStyle w:val="NoSpacing"/>
        <w:rPr>
          <w:iCs/>
        </w:rPr>
      </w:pPr>
      <w:proofErr w:type="gramStart"/>
      <w:r>
        <w:t xml:space="preserve">2011    </w:t>
      </w:r>
      <w:proofErr w:type="spellStart"/>
      <w:r w:rsidRPr="002E1E4D">
        <w:t>Chronotopic</w:t>
      </w:r>
      <w:proofErr w:type="spellEnd"/>
      <w:r w:rsidRPr="002E1E4D">
        <w:t xml:space="preserve"> Landscapes of Environmental Racism.</w:t>
      </w:r>
      <w:proofErr w:type="gramEnd"/>
      <w:r w:rsidRPr="002E1E4D">
        <w:t xml:space="preserve"> </w:t>
      </w:r>
      <w:r>
        <w:rPr>
          <w:iCs/>
        </w:rPr>
        <w:t xml:space="preserve">Journal of Linguistic  </w:t>
      </w:r>
    </w:p>
    <w:p w:rsidR="00C122E3" w:rsidRPr="002E1E4D" w:rsidRDefault="00C122E3" w:rsidP="006379EE">
      <w:pPr>
        <w:pStyle w:val="NoSpacing"/>
        <w:ind w:left="720"/>
      </w:pPr>
      <w:proofErr w:type="gramStart"/>
      <w:r w:rsidRPr="002E1E4D">
        <w:rPr>
          <w:iCs/>
        </w:rPr>
        <w:t>Anthropology</w:t>
      </w:r>
      <w:r w:rsidRPr="002E1E4D">
        <w:t>, “</w:t>
      </w:r>
      <w:proofErr w:type="spellStart"/>
      <w:r w:rsidRPr="002E1E4D">
        <w:t>Racializing</w:t>
      </w:r>
      <w:proofErr w:type="spellEnd"/>
      <w:r w:rsidRPr="002E1E4D">
        <w:t xml:space="preserve"> Discourses,” </w:t>
      </w:r>
      <w:r>
        <w:t xml:space="preserve">Special Edition, H.P. Dick and K. </w:t>
      </w:r>
      <w:proofErr w:type="spellStart"/>
      <w:r>
        <w:t>Wirtz</w:t>
      </w:r>
      <w:proofErr w:type="spellEnd"/>
      <w:r>
        <w:t xml:space="preserve"> eds. 21(S1) E76-E93.</w:t>
      </w:r>
      <w:proofErr w:type="gramEnd"/>
    </w:p>
    <w:p w:rsidR="00C122E3" w:rsidRPr="00C122E3" w:rsidRDefault="00C122E3" w:rsidP="006379EE">
      <w:pPr>
        <w:pStyle w:val="NoSpacing"/>
        <w:rPr>
          <w:rFonts w:ascii="Times New Roman" w:hAnsi="Times New Roman"/>
          <w:szCs w:val="24"/>
        </w:rPr>
      </w:pPr>
    </w:p>
    <w:p w:rsidR="00A87D69" w:rsidRDefault="00C34AE4" w:rsidP="006379EE">
      <w:pPr>
        <w:pStyle w:val="NoSpacing"/>
        <w:rPr>
          <w:rFonts w:ascii="Times New Roman" w:hAnsi="Times New Roman"/>
        </w:rPr>
      </w:pPr>
      <w:proofErr w:type="spellStart"/>
      <w:r>
        <w:rPr>
          <w:rFonts w:ascii="Times New Roman" w:hAnsi="Times New Roman"/>
        </w:rPr>
        <w:t>Blommaert</w:t>
      </w:r>
      <w:proofErr w:type="spellEnd"/>
      <w:r>
        <w:rPr>
          <w:rFonts w:ascii="Times New Roman" w:hAnsi="Times New Roman"/>
        </w:rPr>
        <w:t>, Jan</w:t>
      </w:r>
    </w:p>
    <w:p w:rsidR="00A87D69" w:rsidRDefault="00A87D69" w:rsidP="006379EE">
      <w:pPr>
        <w:pStyle w:val="NoSpacing"/>
      </w:pPr>
      <w:r>
        <w:rPr>
          <w:rFonts w:ascii="Times New Roman" w:hAnsi="Times New Roman"/>
        </w:rPr>
        <w:t xml:space="preserve">  </w:t>
      </w:r>
      <w:proofErr w:type="gramStart"/>
      <w:r>
        <w:rPr>
          <w:rFonts w:ascii="Times New Roman" w:hAnsi="Times New Roman"/>
        </w:rPr>
        <w:t>2005  Discourse</w:t>
      </w:r>
      <w:proofErr w:type="gramEnd"/>
      <w:r>
        <w:rPr>
          <w:rFonts w:ascii="Times New Roman" w:hAnsi="Times New Roman"/>
        </w:rPr>
        <w:t xml:space="preserve">: Key Topics in Sociolinguistics. Cambridge: Cambridge University </w:t>
      </w:r>
    </w:p>
    <w:p w:rsidR="00A87D69" w:rsidRDefault="00A87D69" w:rsidP="006379EE">
      <w:pPr>
        <w:pStyle w:val="NoSpacing"/>
        <w:ind w:firstLine="720"/>
        <w:rPr>
          <w:rFonts w:ascii="Times New Roman" w:hAnsi="Times New Roman"/>
        </w:rPr>
      </w:pPr>
      <w:proofErr w:type="gramStart"/>
      <w:r>
        <w:rPr>
          <w:rFonts w:ascii="Times New Roman" w:hAnsi="Times New Roman"/>
        </w:rPr>
        <w:t>Press.</w:t>
      </w:r>
      <w:proofErr w:type="gramEnd"/>
    </w:p>
    <w:p w:rsidR="00530768" w:rsidRDefault="00530768" w:rsidP="006379EE">
      <w:pPr>
        <w:pStyle w:val="NoSpacing"/>
        <w:ind w:firstLine="720"/>
        <w:rPr>
          <w:rFonts w:ascii="Times New Roman" w:hAnsi="Times New Roman"/>
        </w:rPr>
      </w:pPr>
    </w:p>
    <w:p w:rsidR="00A87D69" w:rsidRDefault="00A87D69" w:rsidP="006379EE">
      <w:pPr>
        <w:pStyle w:val="NoSpacing"/>
        <w:rPr>
          <w:rFonts w:ascii="Times New Roman" w:hAnsi="Times New Roman"/>
        </w:rPr>
      </w:pPr>
      <w:proofErr w:type="spellStart"/>
      <w:r>
        <w:rPr>
          <w:rFonts w:ascii="Times New Roman" w:hAnsi="Times New Roman"/>
        </w:rPr>
        <w:t>Blommaert</w:t>
      </w:r>
      <w:proofErr w:type="spellEnd"/>
      <w:r>
        <w:rPr>
          <w:rFonts w:ascii="Times New Roman" w:hAnsi="Times New Roman"/>
        </w:rPr>
        <w:t xml:space="preserve">, Jan, and Chris </w:t>
      </w:r>
      <w:proofErr w:type="spellStart"/>
      <w:r>
        <w:rPr>
          <w:rFonts w:ascii="Times New Roman" w:hAnsi="Times New Roman"/>
        </w:rPr>
        <w:t>Bulcaen</w:t>
      </w:r>
      <w:proofErr w:type="spellEnd"/>
    </w:p>
    <w:p w:rsidR="00A87D69" w:rsidRDefault="00A87D69" w:rsidP="006379EE">
      <w:pPr>
        <w:pStyle w:val="NoSpacing"/>
        <w:rPr>
          <w:rFonts w:ascii="Times New Roman" w:hAnsi="Times New Roman"/>
        </w:rPr>
      </w:pPr>
      <w:r>
        <w:rPr>
          <w:rFonts w:ascii="Times New Roman" w:hAnsi="Times New Roman"/>
        </w:rPr>
        <w:t xml:space="preserve">  </w:t>
      </w:r>
      <w:proofErr w:type="gramStart"/>
      <w:r>
        <w:rPr>
          <w:rFonts w:ascii="Times New Roman" w:hAnsi="Times New Roman"/>
        </w:rPr>
        <w:t>2000  Critical</w:t>
      </w:r>
      <w:proofErr w:type="gramEnd"/>
      <w:r>
        <w:rPr>
          <w:rFonts w:ascii="Times New Roman" w:hAnsi="Times New Roman"/>
        </w:rPr>
        <w:t xml:space="preserve"> Discourse Analysis. Annual Review of Anthropology 29:447-466.</w:t>
      </w:r>
    </w:p>
    <w:p w:rsidR="00A87D69" w:rsidRDefault="00A87D69" w:rsidP="006379EE">
      <w:pPr>
        <w:pStyle w:val="NoSpacing"/>
      </w:pPr>
    </w:p>
    <w:p w:rsidR="00E42A44" w:rsidRDefault="00E42A44" w:rsidP="003726FD">
      <w:pPr>
        <w:pStyle w:val="PlainText"/>
        <w:rPr>
          <w:rFonts w:ascii="Times New Roman" w:hAnsi="Times New Roman" w:cs="Times New Roman"/>
          <w:sz w:val="24"/>
          <w:szCs w:val="24"/>
        </w:rPr>
      </w:pPr>
    </w:p>
    <w:p w:rsidR="003726FD" w:rsidRDefault="003726FD" w:rsidP="003726FD">
      <w:pPr>
        <w:pStyle w:val="PlainText"/>
        <w:rPr>
          <w:rFonts w:ascii="Times New Roman" w:hAnsi="Times New Roman" w:cs="Times New Roman"/>
          <w:sz w:val="24"/>
          <w:szCs w:val="24"/>
        </w:rPr>
      </w:pPr>
      <w:proofErr w:type="spellStart"/>
      <w:r>
        <w:rPr>
          <w:rFonts w:ascii="Times New Roman" w:hAnsi="Times New Roman" w:cs="Times New Roman"/>
          <w:sz w:val="24"/>
          <w:szCs w:val="24"/>
        </w:rPr>
        <w:lastRenderedPageBreak/>
        <w:t>Blommaert</w:t>
      </w:r>
      <w:proofErr w:type="spellEnd"/>
      <w:r>
        <w:rPr>
          <w:rFonts w:ascii="Times New Roman" w:hAnsi="Times New Roman" w:cs="Times New Roman"/>
          <w:sz w:val="24"/>
          <w:szCs w:val="24"/>
        </w:rPr>
        <w:t xml:space="preserve">, Jan, and </w:t>
      </w:r>
      <w:proofErr w:type="spellStart"/>
      <w:r>
        <w:rPr>
          <w:rFonts w:ascii="Times New Roman" w:hAnsi="Times New Roman" w:cs="Times New Roman"/>
          <w:sz w:val="24"/>
          <w:szCs w:val="24"/>
        </w:rPr>
        <w:t>Jef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Verschueren</w:t>
      </w:r>
      <w:proofErr w:type="spellEnd"/>
    </w:p>
    <w:p w:rsidR="003726FD" w:rsidRDefault="003726FD" w:rsidP="003726FD">
      <w:pPr>
        <w:pStyle w:val="PlainTex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1998  The</w:t>
      </w:r>
      <w:proofErr w:type="gramEnd"/>
      <w:r>
        <w:rPr>
          <w:rFonts w:ascii="Times New Roman" w:hAnsi="Times New Roman" w:cs="Times New Roman"/>
          <w:sz w:val="24"/>
          <w:szCs w:val="24"/>
        </w:rPr>
        <w:t xml:space="preserve"> Role of Language in European Nationalist Ideologies. </w:t>
      </w:r>
      <w:r w:rsidRPr="00321887">
        <w:rPr>
          <w:rFonts w:ascii="Times New Roman" w:hAnsi="Times New Roman" w:cs="Times New Roman"/>
          <w:i/>
          <w:sz w:val="24"/>
          <w:szCs w:val="24"/>
        </w:rPr>
        <w:t>In</w:t>
      </w:r>
      <w:r>
        <w:rPr>
          <w:rFonts w:ascii="Times New Roman" w:hAnsi="Times New Roman" w:cs="Times New Roman"/>
          <w:sz w:val="24"/>
          <w:szCs w:val="24"/>
        </w:rPr>
        <w:t xml:space="preserve"> Language </w:t>
      </w:r>
    </w:p>
    <w:p w:rsidR="003726FD" w:rsidRDefault="003726FD" w:rsidP="003726FD">
      <w:pPr>
        <w:pStyle w:val="PlainText"/>
        <w:ind w:left="720"/>
        <w:rPr>
          <w:rFonts w:ascii="Times New Roman" w:hAnsi="Times New Roman" w:cs="Times New Roman"/>
          <w:sz w:val="24"/>
          <w:szCs w:val="24"/>
        </w:rPr>
      </w:pPr>
      <w:r>
        <w:rPr>
          <w:rFonts w:ascii="Times New Roman" w:hAnsi="Times New Roman" w:cs="Times New Roman"/>
          <w:sz w:val="24"/>
          <w:szCs w:val="24"/>
        </w:rPr>
        <w:t xml:space="preserve">Ideologies: Practice and Theory, Bambi B. </w:t>
      </w:r>
      <w:proofErr w:type="spellStart"/>
      <w:r>
        <w:rPr>
          <w:rFonts w:ascii="Times New Roman" w:hAnsi="Times New Roman" w:cs="Times New Roman"/>
          <w:sz w:val="24"/>
          <w:szCs w:val="24"/>
        </w:rPr>
        <w:t>Schieffelin</w:t>
      </w:r>
      <w:proofErr w:type="spellEnd"/>
      <w:r>
        <w:rPr>
          <w:rFonts w:ascii="Times New Roman" w:hAnsi="Times New Roman" w:cs="Times New Roman"/>
          <w:sz w:val="24"/>
          <w:szCs w:val="24"/>
        </w:rPr>
        <w:t xml:space="preserve">, Kathryn A. </w:t>
      </w:r>
      <w:proofErr w:type="spellStart"/>
      <w:r>
        <w:rPr>
          <w:rFonts w:ascii="Times New Roman" w:hAnsi="Times New Roman" w:cs="Times New Roman"/>
          <w:sz w:val="24"/>
          <w:szCs w:val="24"/>
        </w:rPr>
        <w:t>Woolard</w:t>
      </w:r>
      <w:proofErr w:type="spellEnd"/>
      <w:r>
        <w:rPr>
          <w:rFonts w:ascii="Times New Roman" w:hAnsi="Times New Roman" w:cs="Times New Roman"/>
          <w:sz w:val="24"/>
          <w:szCs w:val="24"/>
        </w:rPr>
        <w:t xml:space="preserve">, and Paul V. </w:t>
      </w:r>
      <w:proofErr w:type="spellStart"/>
      <w:r>
        <w:rPr>
          <w:rFonts w:ascii="Times New Roman" w:hAnsi="Times New Roman" w:cs="Times New Roman"/>
          <w:sz w:val="24"/>
          <w:szCs w:val="24"/>
        </w:rPr>
        <w:t>Kroskrity</w:t>
      </w:r>
      <w:proofErr w:type="spellEnd"/>
      <w:r>
        <w:rPr>
          <w:rFonts w:ascii="Times New Roman" w:hAnsi="Times New Roman" w:cs="Times New Roman"/>
          <w:sz w:val="24"/>
          <w:szCs w:val="24"/>
        </w:rPr>
        <w:t>, eds. Oxford Studies in Anthropological Linguistics. New York: Oxford University Press.</w:t>
      </w:r>
    </w:p>
    <w:p w:rsidR="003726FD" w:rsidRDefault="003726FD" w:rsidP="006379EE">
      <w:pPr>
        <w:spacing w:line="240" w:lineRule="auto"/>
      </w:pPr>
    </w:p>
    <w:p w:rsidR="00830C17" w:rsidRDefault="00830C17" w:rsidP="006379EE">
      <w:pPr>
        <w:spacing w:line="240" w:lineRule="auto"/>
      </w:pPr>
      <w:r>
        <w:t>Bloomfield, Leonard</w:t>
      </w:r>
    </w:p>
    <w:p w:rsidR="00830C17" w:rsidRDefault="00830C17" w:rsidP="006379EE">
      <w:pPr>
        <w:spacing w:line="240" w:lineRule="auto"/>
      </w:pPr>
      <w:r>
        <w:t xml:space="preserve">  </w:t>
      </w:r>
      <w:proofErr w:type="gramStart"/>
      <w:r>
        <w:t>1984 (1933) Language.</w:t>
      </w:r>
      <w:proofErr w:type="gramEnd"/>
      <w:r>
        <w:t xml:space="preserve"> Chicago: University of Chicago Press.</w:t>
      </w:r>
    </w:p>
    <w:p w:rsidR="00830C17" w:rsidRDefault="00830C17" w:rsidP="006379EE">
      <w:pPr>
        <w:spacing w:line="240" w:lineRule="auto"/>
      </w:pPr>
    </w:p>
    <w:p w:rsidR="00F55B17" w:rsidRDefault="00F55B17" w:rsidP="006379EE">
      <w:pPr>
        <w:spacing w:line="240" w:lineRule="auto"/>
      </w:pPr>
      <w:r>
        <w:t>Boehm, Deborah</w:t>
      </w:r>
    </w:p>
    <w:p w:rsidR="00F55B17" w:rsidRDefault="00F55B17" w:rsidP="006379EE">
      <w:pPr>
        <w:spacing w:line="240" w:lineRule="auto"/>
      </w:pPr>
      <w:r>
        <w:t xml:space="preserve">  </w:t>
      </w:r>
      <w:proofErr w:type="gramStart"/>
      <w:r>
        <w:t>2005  The</w:t>
      </w:r>
      <w:proofErr w:type="gramEnd"/>
      <w:r>
        <w:t xml:space="preserve"> Safety Net of the Safety Net: How Federally Qualified Health Centers </w:t>
      </w:r>
    </w:p>
    <w:p w:rsidR="00F55B17" w:rsidRDefault="00F55B17" w:rsidP="006379EE">
      <w:pPr>
        <w:spacing w:line="240" w:lineRule="auto"/>
        <w:ind w:left="720"/>
      </w:pPr>
      <w:r>
        <w:t>“Subsidize” Medicaid Managed Care. Medical Anthropology Quarterly 19(1):47-63.</w:t>
      </w:r>
    </w:p>
    <w:p w:rsidR="00F55B17" w:rsidRDefault="00F55B17" w:rsidP="006379EE">
      <w:pPr>
        <w:pStyle w:val="NoSpacing"/>
        <w:rPr>
          <w:rFonts w:ascii="Times New Roman" w:hAnsi="Times New Roman"/>
        </w:rPr>
      </w:pPr>
    </w:p>
    <w:p w:rsidR="00A87D69" w:rsidRDefault="00A87D69" w:rsidP="006379EE">
      <w:pPr>
        <w:pStyle w:val="NoSpacing"/>
        <w:rPr>
          <w:rFonts w:ascii="Times New Roman" w:hAnsi="Times New Roman"/>
        </w:rPr>
      </w:pPr>
      <w:r>
        <w:rPr>
          <w:rFonts w:ascii="Times New Roman" w:hAnsi="Times New Roman"/>
        </w:rPr>
        <w:t>Bourdieu, Pierre</w:t>
      </w:r>
    </w:p>
    <w:p w:rsidR="008D1E22" w:rsidRDefault="008D1E22" w:rsidP="006379EE">
      <w:pPr>
        <w:pStyle w:val="NoSpacing"/>
        <w:rPr>
          <w:rFonts w:ascii="Times New Roman" w:hAnsi="Times New Roman"/>
          <w:szCs w:val="24"/>
        </w:rPr>
      </w:pPr>
      <w:r>
        <w:rPr>
          <w:rFonts w:ascii="Times New Roman" w:hAnsi="Times New Roman"/>
          <w:szCs w:val="24"/>
        </w:rPr>
        <w:t xml:space="preserve">  1977</w:t>
      </w:r>
      <w:r>
        <w:rPr>
          <w:rFonts w:ascii="Times New Roman" w:hAnsi="Times New Roman"/>
          <w:szCs w:val="24"/>
        </w:rPr>
        <w:tab/>
        <w:t xml:space="preserve">Outline of a Theory of Practice. Richard Nice, trans. Cambridge: Cambridge </w:t>
      </w:r>
    </w:p>
    <w:p w:rsidR="008D1E22" w:rsidRDefault="008D1E22" w:rsidP="006379EE">
      <w:pPr>
        <w:pStyle w:val="NoSpacing"/>
        <w:ind w:firstLine="720"/>
        <w:rPr>
          <w:rFonts w:ascii="Times New Roman" w:hAnsi="Times New Roman"/>
          <w:szCs w:val="24"/>
        </w:rPr>
      </w:pPr>
      <w:proofErr w:type="gramStart"/>
      <w:r>
        <w:rPr>
          <w:rFonts w:ascii="Times New Roman" w:hAnsi="Times New Roman"/>
          <w:szCs w:val="24"/>
        </w:rPr>
        <w:t>University Press.</w:t>
      </w:r>
      <w:proofErr w:type="gramEnd"/>
    </w:p>
    <w:p w:rsidR="008D1E22" w:rsidRDefault="00A87D69" w:rsidP="006379EE">
      <w:pPr>
        <w:pStyle w:val="NoSpacing"/>
      </w:pPr>
      <w:r>
        <w:rPr>
          <w:rFonts w:ascii="Times New Roman" w:hAnsi="Times New Roman"/>
        </w:rPr>
        <w:t xml:space="preserve">  </w:t>
      </w:r>
    </w:p>
    <w:p w:rsidR="00A87D69" w:rsidRDefault="008D1E22" w:rsidP="006379EE">
      <w:pPr>
        <w:pStyle w:val="NoSpacing"/>
      </w:pPr>
      <w:r>
        <w:t xml:space="preserve">  </w:t>
      </w:r>
      <w:r w:rsidR="00A87D69">
        <w:rPr>
          <w:rFonts w:ascii="Times New Roman" w:hAnsi="Times New Roman"/>
        </w:rPr>
        <w:t>1991</w:t>
      </w:r>
      <w:r w:rsidR="00A87D69">
        <w:rPr>
          <w:rFonts w:ascii="Times New Roman" w:hAnsi="Times New Roman"/>
        </w:rPr>
        <w:tab/>
        <w:t xml:space="preserve">Language and Symbolic Power. John B. Thompson, ed. Gino Raymond and </w:t>
      </w:r>
    </w:p>
    <w:p w:rsidR="00A87D69" w:rsidRDefault="00A87D69" w:rsidP="006379EE">
      <w:pPr>
        <w:pStyle w:val="NoSpacing"/>
        <w:ind w:firstLine="720"/>
        <w:rPr>
          <w:rFonts w:ascii="Times New Roman" w:hAnsi="Times New Roman"/>
        </w:rPr>
      </w:pPr>
      <w:r>
        <w:rPr>
          <w:rFonts w:ascii="Times New Roman" w:hAnsi="Times New Roman"/>
        </w:rPr>
        <w:t>Matthew Adamson, trans. Cambridge: Harvard University Press.</w:t>
      </w:r>
    </w:p>
    <w:p w:rsidR="00530768" w:rsidRDefault="00530768" w:rsidP="006379EE">
      <w:pPr>
        <w:pStyle w:val="NoSpacing"/>
        <w:rPr>
          <w:rFonts w:ascii="Times New Roman" w:hAnsi="Times New Roman"/>
        </w:rPr>
      </w:pPr>
    </w:p>
    <w:p w:rsidR="00225B1E" w:rsidRDefault="00225B1E" w:rsidP="006379EE">
      <w:pPr>
        <w:spacing w:line="240" w:lineRule="auto"/>
      </w:pPr>
      <w:r>
        <w:t>Briggs, Charles A.</w:t>
      </w:r>
    </w:p>
    <w:p w:rsidR="006379EE" w:rsidRDefault="00225B1E" w:rsidP="006379EE">
      <w:pPr>
        <w:spacing w:line="240" w:lineRule="auto"/>
      </w:pPr>
      <w:r>
        <w:t xml:space="preserve">  </w:t>
      </w:r>
      <w:proofErr w:type="gramStart"/>
      <w:r>
        <w:t>1994  The</w:t>
      </w:r>
      <w:proofErr w:type="gramEnd"/>
      <w:r>
        <w:t xml:space="preserve"> Sting of the Ray: Bodies, Agency, and Grammar in </w:t>
      </w:r>
      <w:proofErr w:type="spellStart"/>
      <w:r>
        <w:t>Warao</w:t>
      </w:r>
      <w:proofErr w:type="spellEnd"/>
      <w:r>
        <w:t xml:space="preserve"> Curing. The </w:t>
      </w:r>
    </w:p>
    <w:p w:rsidR="00225B1E" w:rsidRDefault="00225B1E" w:rsidP="006379EE">
      <w:pPr>
        <w:spacing w:line="240" w:lineRule="auto"/>
        <w:ind w:firstLine="720"/>
      </w:pPr>
      <w:r>
        <w:t>Journal of American Folklore 107(423):139-166.</w:t>
      </w:r>
    </w:p>
    <w:p w:rsidR="006379EE" w:rsidRDefault="006379EE" w:rsidP="006379EE">
      <w:pPr>
        <w:spacing w:line="240" w:lineRule="auto"/>
        <w:ind w:firstLine="720"/>
      </w:pPr>
    </w:p>
    <w:p w:rsidR="00225B1E" w:rsidRDefault="00225B1E" w:rsidP="006379EE">
      <w:pPr>
        <w:numPr>
          <w:ilvl w:val="0"/>
          <w:numId w:val="9"/>
        </w:numPr>
        <w:spacing w:line="240" w:lineRule="auto"/>
      </w:pPr>
      <w:r>
        <w:t>Communicability, Racial Discourse, and Disease. Annual Review of Anthropology 34:269-291.</w:t>
      </w:r>
    </w:p>
    <w:p w:rsidR="006379EE" w:rsidRDefault="006379EE" w:rsidP="006379EE">
      <w:pPr>
        <w:spacing w:line="240" w:lineRule="auto"/>
        <w:ind w:left="720"/>
      </w:pPr>
    </w:p>
    <w:p w:rsidR="00225B1E" w:rsidRDefault="00225B1E" w:rsidP="006379EE">
      <w:pPr>
        <w:spacing w:line="240" w:lineRule="auto"/>
      </w:pPr>
      <w:r>
        <w:t xml:space="preserve">Briggs, Charles, and Clara </w:t>
      </w:r>
      <w:proofErr w:type="spellStart"/>
      <w:r>
        <w:t>Mantini</w:t>
      </w:r>
      <w:proofErr w:type="spellEnd"/>
      <w:r>
        <w:t>-Briggs</w:t>
      </w:r>
    </w:p>
    <w:p w:rsidR="006379EE" w:rsidRDefault="00C34AE4" w:rsidP="006379EE">
      <w:pPr>
        <w:spacing w:line="240" w:lineRule="auto"/>
      </w:pPr>
      <w:r>
        <w:t xml:space="preserve">  </w:t>
      </w:r>
      <w:proofErr w:type="gramStart"/>
      <w:r>
        <w:t>2003  S</w:t>
      </w:r>
      <w:r w:rsidR="00225B1E">
        <w:t>tories</w:t>
      </w:r>
      <w:proofErr w:type="gramEnd"/>
      <w:r w:rsidR="00225B1E">
        <w:t xml:space="preserve"> in the Time of Cholera: Racial Profiling During a Medical Nightmare. </w:t>
      </w:r>
    </w:p>
    <w:p w:rsidR="00225B1E" w:rsidRDefault="00225B1E" w:rsidP="006379EE">
      <w:pPr>
        <w:spacing w:line="240" w:lineRule="auto"/>
        <w:ind w:firstLine="720"/>
      </w:pPr>
      <w:r>
        <w:t>Berkley: University of California Press.</w:t>
      </w:r>
    </w:p>
    <w:p w:rsidR="006379EE" w:rsidRDefault="006379EE" w:rsidP="006379EE">
      <w:pPr>
        <w:spacing w:line="240" w:lineRule="auto"/>
        <w:ind w:firstLine="720"/>
      </w:pPr>
    </w:p>
    <w:p w:rsidR="00DE5211" w:rsidRPr="00240AE9" w:rsidRDefault="00DE5211" w:rsidP="00DE5211">
      <w:pPr>
        <w:spacing w:line="240" w:lineRule="auto"/>
        <w:rPr>
          <w:rFonts w:ascii="Times New Roman" w:hAnsi="Times New Roman"/>
        </w:rPr>
      </w:pPr>
      <w:r w:rsidRPr="00240AE9">
        <w:rPr>
          <w:rFonts w:ascii="Times New Roman" w:hAnsi="Times New Roman"/>
        </w:rPr>
        <w:t xml:space="preserve">Brooks, Lara and Brian </w:t>
      </w:r>
      <w:proofErr w:type="spellStart"/>
      <w:r w:rsidRPr="00240AE9">
        <w:rPr>
          <w:rFonts w:ascii="Times New Roman" w:hAnsi="Times New Roman"/>
        </w:rPr>
        <w:t>Whitacre</w:t>
      </w:r>
      <w:proofErr w:type="spellEnd"/>
    </w:p>
    <w:p w:rsidR="00DE5211" w:rsidRDefault="00DE5211" w:rsidP="00DE5211">
      <w:pPr>
        <w:spacing w:line="240" w:lineRule="auto"/>
        <w:rPr>
          <w:rFonts w:ascii="Times New Roman" w:hAnsi="Times New Roman"/>
        </w:rPr>
      </w:pPr>
      <w:r w:rsidRPr="00240AE9">
        <w:rPr>
          <w:rFonts w:ascii="Times New Roman" w:hAnsi="Times New Roman"/>
        </w:rPr>
        <w:t xml:space="preserve">  2011 Critical Access Hospitals and Retail Activity: An Empirical Analysis in </w:t>
      </w:r>
    </w:p>
    <w:p w:rsidR="00DE5211" w:rsidRPr="00240AE9" w:rsidRDefault="00DE5211" w:rsidP="00DE5211">
      <w:pPr>
        <w:spacing w:line="240" w:lineRule="auto"/>
        <w:ind w:firstLine="720"/>
        <w:rPr>
          <w:rFonts w:ascii="Times New Roman" w:hAnsi="Times New Roman"/>
        </w:rPr>
      </w:pPr>
      <w:r w:rsidRPr="00240AE9">
        <w:rPr>
          <w:rFonts w:ascii="Times New Roman" w:hAnsi="Times New Roman"/>
        </w:rPr>
        <w:t>Oklahoma. The Journal of Rural Health 27:29-38.</w:t>
      </w:r>
    </w:p>
    <w:p w:rsidR="00DE5211" w:rsidRPr="00240AE9" w:rsidRDefault="00DE5211" w:rsidP="00DE5211">
      <w:pPr>
        <w:spacing w:line="240" w:lineRule="auto"/>
        <w:rPr>
          <w:rFonts w:ascii="Times New Roman" w:hAnsi="Times New Roman"/>
        </w:rPr>
      </w:pPr>
    </w:p>
    <w:p w:rsidR="00DE5211" w:rsidRPr="00240AE9" w:rsidRDefault="00DE5211" w:rsidP="00DE5211">
      <w:pPr>
        <w:spacing w:line="240" w:lineRule="auto"/>
        <w:rPr>
          <w:rFonts w:ascii="Times New Roman" w:hAnsi="Times New Roman"/>
        </w:rPr>
      </w:pPr>
      <w:r w:rsidRPr="00240AE9">
        <w:rPr>
          <w:rFonts w:ascii="Times New Roman" w:hAnsi="Times New Roman"/>
        </w:rPr>
        <w:t xml:space="preserve">Brooks, Lana, Brian </w:t>
      </w:r>
      <w:proofErr w:type="spellStart"/>
      <w:r w:rsidRPr="00240AE9">
        <w:rPr>
          <w:rFonts w:ascii="Times New Roman" w:hAnsi="Times New Roman"/>
        </w:rPr>
        <w:t>Whitacre</w:t>
      </w:r>
      <w:proofErr w:type="spellEnd"/>
      <w:r w:rsidRPr="00240AE9">
        <w:rPr>
          <w:rFonts w:ascii="Times New Roman" w:hAnsi="Times New Roman"/>
        </w:rPr>
        <w:t xml:space="preserve">, Jack Frye, Tony Yates, </w:t>
      </w:r>
      <w:proofErr w:type="spellStart"/>
      <w:r w:rsidRPr="00240AE9">
        <w:rPr>
          <w:rFonts w:ascii="Times New Roman" w:hAnsi="Times New Roman"/>
        </w:rPr>
        <w:t>Corie</w:t>
      </w:r>
      <w:proofErr w:type="spellEnd"/>
      <w:r w:rsidRPr="00240AE9">
        <w:rPr>
          <w:rFonts w:ascii="Times New Roman" w:hAnsi="Times New Roman"/>
        </w:rPr>
        <w:t xml:space="preserve"> Kaiser, and Val Schott</w:t>
      </w:r>
    </w:p>
    <w:p w:rsidR="00DE5211" w:rsidRDefault="00DE5211" w:rsidP="00DE5211">
      <w:pPr>
        <w:spacing w:line="240" w:lineRule="auto"/>
        <w:rPr>
          <w:rFonts w:ascii="Times New Roman" w:hAnsi="Times New Roman"/>
        </w:rPr>
      </w:pPr>
      <w:r w:rsidRPr="00240AE9">
        <w:rPr>
          <w:rFonts w:ascii="Times New Roman" w:hAnsi="Times New Roman"/>
        </w:rPr>
        <w:t xml:space="preserve">  </w:t>
      </w:r>
      <w:proofErr w:type="gramStart"/>
      <w:r w:rsidRPr="00240AE9">
        <w:rPr>
          <w:rFonts w:ascii="Times New Roman" w:hAnsi="Times New Roman"/>
        </w:rPr>
        <w:t>2010b  The</w:t>
      </w:r>
      <w:proofErr w:type="gramEnd"/>
      <w:r w:rsidRPr="00240AE9">
        <w:rPr>
          <w:rFonts w:ascii="Times New Roman" w:hAnsi="Times New Roman"/>
        </w:rPr>
        <w:t xml:space="preserve"> Economic Impact of the Health Sector on the Sequoyah Memorial </w:t>
      </w:r>
    </w:p>
    <w:p w:rsidR="00DE5211" w:rsidRPr="00240AE9" w:rsidRDefault="00DE5211" w:rsidP="00DE5211">
      <w:pPr>
        <w:spacing w:line="240" w:lineRule="auto"/>
        <w:ind w:left="720"/>
        <w:rPr>
          <w:rFonts w:ascii="Times New Roman" w:hAnsi="Times New Roman"/>
        </w:rPr>
      </w:pPr>
      <w:proofErr w:type="gramStart"/>
      <w:r w:rsidRPr="00240AE9">
        <w:rPr>
          <w:rFonts w:ascii="Times New Roman" w:hAnsi="Times New Roman"/>
        </w:rPr>
        <w:t>Hospital Medical Service Area.</w:t>
      </w:r>
      <w:proofErr w:type="gramEnd"/>
      <w:r w:rsidRPr="00240AE9">
        <w:rPr>
          <w:rFonts w:ascii="Times New Roman" w:hAnsi="Times New Roman"/>
        </w:rPr>
        <w:t xml:space="preserve"> </w:t>
      </w:r>
      <w:proofErr w:type="gramStart"/>
      <w:r w:rsidRPr="00240AE9">
        <w:rPr>
          <w:rFonts w:ascii="Times New Roman" w:hAnsi="Times New Roman"/>
        </w:rPr>
        <w:t>Technical Report.</w:t>
      </w:r>
      <w:proofErr w:type="gramEnd"/>
      <w:r w:rsidRPr="00240AE9">
        <w:rPr>
          <w:rFonts w:ascii="Times New Roman" w:hAnsi="Times New Roman"/>
        </w:rPr>
        <w:t xml:space="preserve"> Stillwater: Oklahoma State Department of Health, Office of Rural Health, and Oklahoma Cooperative Extension Service, Oklahoma State University.</w:t>
      </w:r>
    </w:p>
    <w:p w:rsidR="00DE5211" w:rsidRPr="00240AE9" w:rsidRDefault="00DE5211" w:rsidP="00DE5211">
      <w:pPr>
        <w:spacing w:line="240" w:lineRule="auto"/>
        <w:rPr>
          <w:rFonts w:ascii="Times New Roman" w:hAnsi="Times New Roman"/>
        </w:rPr>
      </w:pPr>
    </w:p>
    <w:p w:rsidR="00E42A44" w:rsidRDefault="00E42A44" w:rsidP="00DE5211">
      <w:pPr>
        <w:spacing w:line="240" w:lineRule="auto"/>
        <w:rPr>
          <w:rFonts w:ascii="Times New Roman" w:hAnsi="Times New Roman"/>
        </w:rPr>
      </w:pPr>
    </w:p>
    <w:p w:rsidR="00E42A44" w:rsidRDefault="00E42A44" w:rsidP="00DE5211">
      <w:pPr>
        <w:spacing w:line="240" w:lineRule="auto"/>
        <w:rPr>
          <w:rFonts w:ascii="Times New Roman" w:hAnsi="Times New Roman"/>
        </w:rPr>
      </w:pPr>
    </w:p>
    <w:p w:rsidR="00E42A44" w:rsidRDefault="00E42A44" w:rsidP="00DE5211">
      <w:pPr>
        <w:spacing w:line="240" w:lineRule="auto"/>
        <w:rPr>
          <w:rFonts w:ascii="Times New Roman" w:hAnsi="Times New Roman"/>
        </w:rPr>
      </w:pPr>
    </w:p>
    <w:p w:rsidR="00E42A44" w:rsidRDefault="00E42A44" w:rsidP="00DE5211">
      <w:pPr>
        <w:spacing w:line="240" w:lineRule="auto"/>
        <w:rPr>
          <w:rFonts w:ascii="Times New Roman" w:hAnsi="Times New Roman"/>
        </w:rPr>
      </w:pPr>
    </w:p>
    <w:p w:rsidR="00DE5211" w:rsidRPr="00240AE9" w:rsidRDefault="00DE5211" w:rsidP="00DE5211">
      <w:pPr>
        <w:spacing w:line="240" w:lineRule="auto"/>
        <w:rPr>
          <w:rFonts w:ascii="Times New Roman" w:hAnsi="Times New Roman"/>
        </w:rPr>
      </w:pPr>
      <w:r w:rsidRPr="00240AE9">
        <w:rPr>
          <w:rFonts w:ascii="Times New Roman" w:hAnsi="Times New Roman"/>
        </w:rPr>
        <w:lastRenderedPageBreak/>
        <w:t xml:space="preserve">Brooks, Lara, Brian </w:t>
      </w:r>
      <w:proofErr w:type="spellStart"/>
      <w:r w:rsidRPr="00240AE9">
        <w:rPr>
          <w:rFonts w:ascii="Times New Roman" w:hAnsi="Times New Roman"/>
        </w:rPr>
        <w:t>Whitacre</w:t>
      </w:r>
      <w:proofErr w:type="spellEnd"/>
      <w:r w:rsidRPr="00240AE9">
        <w:rPr>
          <w:rFonts w:ascii="Times New Roman" w:hAnsi="Times New Roman"/>
        </w:rPr>
        <w:t xml:space="preserve">, Jack Frye, </w:t>
      </w:r>
      <w:proofErr w:type="spellStart"/>
      <w:r w:rsidRPr="00240AE9">
        <w:rPr>
          <w:rFonts w:ascii="Times New Roman" w:hAnsi="Times New Roman"/>
        </w:rPr>
        <w:t>Randell</w:t>
      </w:r>
      <w:proofErr w:type="spellEnd"/>
      <w:r w:rsidRPr="00240AE9">
        <w:rPr>
          <w:rFonts w:ascii="Times New Roman" w:hAnsi="Times New Roman"/>
        </w:rPr>
        <w:t xml:space="preserve"> Burris, </w:t>
      </w:r>
      <w:proofErr w:type="spellStart"/>
      <w:r w:rsidRPr="00240AE9">
        <w:rPr>
          <w:rFonts w:ascii="Times New Roman" w:hAnsi="Times New Roman"/>
        </w:rPr>
        <w:t>Corie</w:t>
      </w:r>
      <w:proofErr w:type="spellEnd"/>
      <w:r w:rsidRPr="00240AE9">
        <w:rPr>
          <w:rFonts w:ascii="Times New Roman" w:hAnsi="Times New Roman"/>
        </w:rPr>
        <w:t xml:space="preserve"> Kaiser, Val Schott</w:t>
      </w:r>
    </w:p>
    <w:p w:rsidR="00DE5211" w:rsidRDefault="00DE5211" w:rsidP="00DE5211">
      <w:pPr>
        <w:spacing w:line="240" w:lineRule="auto"/>
        <w:rPr>
          <w:rFonts w:ascii="Times New Roman" w:hAnsi="Times New Roman"/>
        </w:rPr>
      </w:pPr>
      <w:r w:rsidRPr="00240AE9">
        <w:rPr>
          <w:rFonts w:ascii="Times New Roman" w:hAnsi="Times New Roman"/>
        </w:rPr>
        <w:t xml:space="preserve">  </w:t>
      </w:r>
      <w:proofErr w:type="gramStart"/>
      <w:r w:rsidRPr="00240AE9">
        <w:rPr>
          <w:rFonts w:ascii="Times New Roman" w:hAnsi="Times New Roman"/>
        </w:rPr>
        <w:t>2010a  The</w:t>
      </w:r>
      <w:proofErr w:type="gramEnd"/>
      <w:r w:rsidRPr="00240AE9">
        <w:rPr>
          <w:rFonts w:ascii="Times New Roman" w:hAnsi="Times New Roman"/>
        </w:rPr>
        <w:t xml:space="preserve"> Economic Impact of the Health Sector on the EPIC Medical Center in </w:t>
      </w:r>
    </w:p>
    <w:p w:rsidR="00DE5211" w:rsidRPr="00240AE9" w:rsidRDefault="00DE5211" w:rsidP="00DE5211">
      <w:pPr>
        <w:spacing w:line="240" w:lineRule="auto"/>
        <w:ind w:left="720"/>
        <w:rPr>
          <w:rFonts w:ascii="Times New Roman" w:hAnsi="Times New Roman"/>
        </w:rPr>
      </w:pPr>
      <w:proofErr w:type="gramStart"/>
      <w:r w:rsidRPr="00240AE9">
        <w:rPr>
          <w:rFonts w:ascii="Times New Roman" w:hAnsi="Times New Roman"/>
        </w:rPr>
        <w:t>Eufaula,</w:t>
      </w:r>
      <w:r w:rsidR="00C34AE4">
        <w:rPr>
          <w:rFonts w:ascii="Times New Roman" w:hAnsi="Times New Roman"/>
        </w:rPr>
        <w:t xml:space="preserve"> </w:t>
      </w:r>
      <w:r w:rsidRPr="00240AE9">
        <w:rPr>
          <w:rFonts w:ascii="Times New Roman" w:hAnsi="Times New Roman"/>
        </w:rPr>
        <w:t>OK, Medical Service Area.</w:t>
      </w:r>
      <w:proofErr w:type="gramEnd"/>
      <w:r w:rsidRPr="00240AE9">
        <w:rPr>
          <w:rFonts w:ascii="Times New Roman" w:hAnsi="Times New Roman"/>
        </w:rPr>
        <w:t xml:space="preserve"> </w:t>
      </w:r>
      <w:proofErr w:type="gramStart"/>
      <w:r w:rsidRPr="00240AE9">
        <w:rPr>
          <w:rFonts w:ascii="Times New Roman" w:hAnsi="Times New Roman"/>
        </w:rPr>
        <w:t>Technical Report.</w:t>
      </w:r>
      <w:proofErr w:type="gramEnd"/>
      <w:r w:rsidRPr="00240AE9">
        <w:rPr>
          <w:rFonts w:ascii="Times New Roman" w:hAnsi="Times New Roman"/>
        </w:rPr>
        <w:t xml:space="preserve"> Stillwater: Oklahoma State Department of Health, Office of Rural Health, and Oklahoma Cooperative Extension Service, Oklahoma State University.</w:t>
      </w:r>
    </w:p>
    <w:p w:rsidR="00DE5211" w:rsidRDefault="00DE5211" w:rsidP="00DE5211">
      <w:pPr>
        <w:spacing w:line="240" w:lineRule="auto"/>
      </w:pPr>
    </w:p>
    <w:p w:rsidR="00DE5211" w:rsidRPr="00240AE9" w:rsidRDefault="00DE5211" w:rsidP="00DE5211">
      <w:pPr>
        <w:spacing w:line="240" w:lineRule="auto"/>
        <w:rPr>
          <w:rFonts w:ascii="Times New Roman" w:hAnsi="Times New Roman"/>
        </w:rPr>
      </w:pPr>
      <w:r w:rsidRPr="00240AE9">
        <w:rPr>
          <w:rFonts w:ascii="Times New Roman" w:hAnsi="Times New Roman"/>
        </w:rPr>
        <w:t xml:space="preserve">Brooks, Lara, </w:t>
      </w:r>
      <w:proofErr w:type="spellStart"/>
      <w:r w:rsidRPr="00240AE9">
        <w:rPr>
          <w:rFonts w:ascii="Times New Roman" w:hAnsi="Times New Roman"/>
        </w:rPr>
        <w:t>Lyndee</w:t>
      </w:r>
      <w:proofErr w:type="spellEnd"/>
      <w:r w:rsidRPr="00240AE9">
        <w:rPr>
          <w:rFonts w:ascii="Times New Roman" w:hAnsi="Times New Roman"/>
        </w:rPr>
        <w:t xml:space="preserve"> Reese, Brian </w:t>
      </w:r>
      <w:proofErr w:type="spellStart"/>
      <w:r w:rsidRPr="00240AE9">
        <w:rPr>
          <w:rFonts w:ascii="Times New Roman" w:hAnsi="Times New Roman"/>
        </w:rPr>
        <w:t>Whitacre</w:t>
      </w:r>
      <w:proofErr w:type="spellEnd"/>
      <w:r w:rsidRPr="00240AE9">
        <w:rPr>
          <w:rFonts w:ascii="Times New Roman" w:hAnsi="Times New Roman"/>
        </w:rPr>
        <w:t xml:space="preserve">, Danette Russell, and </w:t>
      </w:r>
      <w:proofErr w:type="spellStart"/>
      <w:r w:rsidRPr="00240AE9">
        <w:rPr>
          <w:rFonts w:ascii="Times New Roman" w:hAnsi="Times New Roman"/>
        </w:rPr>
        <w:t>Corie</w:t>
      </w:r>
      <w:proofErr w:type="spellEnd"/>
      <w:r w:rsidRPr="00240AE9">
        <w:rPr>
          <w:rFonts w:ascii="Times New Roman" w:hAnsi="Times New Roman"/>
        </w:rPr>
        <w:t xml:space="preserve"> Kaiser</w:t>
      </w:r>
    </w:p>
    <w:p w:rsidR="00DE5211" w:rsidRDefault="007F435C" w:rsidP="00DE5211">
      <w:pPr>
        <w:spacing w:line="240" w:lineRule="auto"/>
        <w:rPr>
          <w:rFonts w:ascii="Times New Roman" w:hAnsi="Times New Roman"/>
        </w:rPr>
      </w:pPr>
      <w:r>
        <w:rPr>
          <w:rFonts w:ascii="Times New Roman" w:hAnsi="Times New Roman"/>
        </w:rPr>
        <w:t xml:space="preserve">  </w:t>
      </w:r>
      <w:proofErr w:type="gramStart"/>
      <w:r w:rsidR="00DE5211" w:rsidRPr="00240AE9">
        <w:rPr>
          <w:rFonts w:ascii="Times New Roman" w:hAnsi="Times New Roman"/>
        </w:rPr>
        <w:t>2013  The</w:t>
      </w:r>
      <w:proofErr w:type="gramEnd"/>
      <w:r w:rsidR="00DE5211" w:rsidRPr="00240AE9">
        <w:rPr>
          <w:rFonts w:ascii="Times New Roman" w:hAnsi="Times New Roman"/>
        </w:rPr>
        <w:t xml:space="preserve"> Economic Impact of the Health Sector on the Eastern Oklahoma Medical </w:t>
      </w:r>
    </w:p>
    <w:p w:rsidR="00DE5211" w:rsidRPr="00DE5211" w:rsidRDefault="00DE5211" w:rsidP="00DE5211">
      <w:pPr>
        <w:spacing w:line="240" w:lineRule="auto"/>
        <w:ind w:left="720"/>
        <w:rPr>
          <w:rFonts w:ascii="Times New Roman" w:hAnsi="Times New Roman"/>
        </w:rPr>
      </w:pPr>
      <w:proofErr w:type="gramStart"/>
      <w:r w:rsidRPr="00240AE9">
        <w:rPr>
          <w:rFonts w:ascii="Times New Roman" w:hAnsi="Times New Roman"/>
        </w:rPr>
        <w:t>Center Medical Service Area.</w:t>
      </w:r>
      <w:proofErr w:type="gramEnd"/>
      <w:r w:rsidRPr="00240AE9">
        <w:rPr>
          <w:rFonts w:ascii="Times New Roman" w:hAnsi="Times New Roman"/>
        </w:rPr>
        <w:t xml:space="preserve"> </w:t>
      </w:r>
      <w:proofErr w:type="gramStart"/>
      <w:r w:rsidRPr="00240AE9">
        <w:rPr>
          <w:rFonts w:ascii="Times New Roman" w:hAnsi="Times New Roman"/>
        </w:rPr>
        <w:t>Technical Report.</w:t>
      </w:r>
      <w:proofErr w:type="gramEnd"/>
      <w:r w:rsidRPr="00240AE9">
        <w:rPr>
          <w:rFonts w:ascii="Times New Roman" w:hAnsi="Times New Roman"/>
        </w:rPr>
        <w:t xml:space="preserve"> Stillwater: Oklahoma Office of Rural Health, Oklahoma State University Center for Rural Health, and Oklahoma Cooperative Extension Service, Oklahoma State University.</w:t>
      </w:r>
    </w:p>
    <w:p w:rsidR="00DE5211" w:rsidRDefault="00DE5211" w:rsidP="006379EE">
      <w:pPr>
        <w:spacing w:line="240" w:lineRule="auto"/>
      </w:pPr>
    </w:p>
    <w:p w:rsidR="00225B1E" w:rsidRPr="004A0390" w:rsidRDefault="00225B1E" w:rsidP="006379EE">
      <w:pPr>
        <w:spacing w:line="240" w:lineRule="auto"/>
      </w:pPr>
      <w:r>
        <w:t xml:space="preserve">Brown, Peter, J., </w:t>
      </w:r>
      <w:proofErr w:type="gramStart"/>
      <w:r w:rsidRPr="004A0390">
        <w:rPr>
          <w:i/>
        </w:rPr>
        <w:t>ed</w:t>
      </w:r>
      <w:proofErr w:type="gramEnd"/>
      <w:r w:rsidRPr="004A0390">
        <w:rPr>
          <w:i/>
        </w:rPr>
        <w:t>.</w:t>
      </w:r>
    </w:p>
    <w:p w:rsidR="006379EE" w:rsidRDefault="00225B1E" w:rsidP="006379EE">
      <w:pPr>
        <w:spacing w:line="240" w:lineRule="auto"/>
      </w:pPr>
      <w:r>
        <w:t xml:space="preserve">  </w:t>
      </w:r>
      <w:proofErr w:type="gramStart"/>
      <w:r>
        <w:t>1998  Understanding</w:t>
      </w:r>
      <w:proofErr w:type="gramEnd"/>
      <w:r>
        <w:t xml:space="preserve"> and Applying Medical Anthropology. Mountain View, CA: </w:t>
      </w:r>
    </w:p>
    <w:p w:rsidR="00225B1E" w:rsidRDefault="00225B1E" w:rsidP="006379EE">
      <w:pPr>
        <w:spacing w:line="240" w:lineRule="auto"/>
        <w:ind w:firstLine="720"/>
      </w:pPr>
      <w:proofErr w:type="gramStart"/>
      <w:r>
        <w:t>Mayfield.</w:t>
      </w:r>
      <w:proofErr w:type="gramEnd"/>
    </w:p>
    <w:p w:rsidR="00225B1E" w:rsidRDefault="00225B1E" w:rsidP="006379EE">
      <w:pPr>
        <w:spacing w:line="240" w:lineRule="auto"/>
      </w:pPr>
    </w:p>
    <w:p w:rsidR="003726FD" w:rsidRDefault="003726FD" w:rsidP="003726FD">
      <w:pPr>
        <w:pStyle w:val="PlainText"/>
        <w:rPr>
          <w:rFonts w:ascii="Times New Roman" w:hAnsi="Times New Roman" w:cs="Times New Roman"/>
          <w:sz w:val="24"/>
          <w:szCs w:val="24"/>
        </w:rPr>
      </w:pPr>
      <w:proofErr w:type="spellStart"/>
      <w:r>
        <w:rPr>
          <w:rFonts w:ascii="Times New Roman" w:hAnsi="Times New Roman" w:cs="Times New Roman"/>
          <w:sz w:val="24"/>
          <w:szCs w:val="24"/>
        </w:rPr>
        <w:t>Bucholtz</w:t>
      </w:r>
      <w:proofErr w:type="spellEnd"/>
      <w:r>
        <w:rPr>
          <w:rFonts w:ascii="Times New Roman" w:hAnsi="Times New Roman" w:cs="Times New Roman"/>
          <w:sz w:val="24"/>
          <w:szCs w:val="24"/>
        </w:rPr>
        <w:t>, Mary</w:t>
      </w:r>
    </w:p>
    <w:p w:rsidR="003726FD" w:rsidRDefault="007F435C" w:rsidP="003726FD">
      <w:pPr>
        <w:pStyle w:val="PlainTex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726FD">
        <w:rPr>
          <w:rFonts w:ascii="Times New Roman" w:hAnsi="Times New Roman" w:cs="Times New Roman"/>
          <w:sz w:val="24"/>
          <w:szCs w:val="24"/>
        </w:rPr>
        <w:t>2001  The</w:t>
      </w:r>
      <w:proofErr w:type="gramEnd"/>
      <w:r w:rsidR="003726FD">
        <w:rPr>
          <w:rFonts w:ascii="Times New Roman" w:hAnsi="Times New Roman" w:cs="Times New Roman"/>
          <w:sz w:val="24"/>
          <w:szCs w:val="24"/>
        </w:rPr>
        <w:t xml:space="preserve"> Whiteness of Nerds: </w:t>
      </w:r>
      <w:proofErr w:type="spellStart"/>
      <w:r w:rsidR="003726FD">
        <w:rPr>
          <w:rFonts w:ascii="Times New Roman" w:hAnsi="Times New Roman" w:cs="Times New Roman"/>
          <w:sz w:val="24"/>
          <w:szCs w:val="24"/>
        </w:rPr>
        <w:t>Superstandard</w:t>
      </w:r>
      <w:proofErr w:type="spellEnd"/>
      <w:r w:rsidR="003726FD">
        <w:rPr>
          <w:rFonts w:ascii="Times New Roman" w:hAnsi="Times New Roman" w:cs="Times New Roman"/>
          <w:sz w:val="24"/>
          <w:szCs w:val="24"/>
        </w:rPr>
        <w:t xml:space="preserve"> English and Racial </w:t>
      </w:r>
      <w:proofErr w:type="spellStart"/>
      <w:r w:rsidR="003726FD">
        <w:rPr>
          <w:rFonts w:ascii="Times New Roman" w:hAnsi="Times New Roman" w:cs="Times New Roman"/>
          <w:sz w:val="24"/>
          <w:szCs w:val="24"/>
        </w:rPr>
        <w:t>Markedness</w:t>
      </w:r>
      <w:proofErr w:type="spellEnd"/>
      <w:r w:rsidR="003726FD">
        <w:rPr>
          <w:rFonts w:ascii="Times New Roman" w:hAnsi="Times New Roman" w:cs="Times New Roman"/>
          <w:sz w:val="24"/>
          <w:szCs w:val="24"/>
        </w:rPr>
        <w:t xml:space="preserve">. </w:t>
      </w:r>
    </w:p>
    <w:p w:rsidR="003726FD" w:rsidRDefault="003726FD" w:rsidP="003726FD">
      <w:pPr>
        <w:pStyle w:val="PlainText"/>
        <w:ind w:firstLine="720"/>
        <w:rPr>
          <w:rFonts w:ascii="Times New Roman" w:hAnsi="Times New Roman" w:cs="Times New Roman"/>
          <w:sz w:val="24"/>
          <w:szCs w:val="24"/>
        </w:rPr>
      </w:pPr>
      <w:r>
        <w:rPr>
          <w:rFonts w:ascii="Times New Roman" w:hAnsi="Times New Roman" w:cs="Times New Roman"/>
          <w:sz w:val="24"/>
          <w:szCs w:val="24"/>
        </w:rPr>
        <w:t>Journal of Linguistic Anthropology 11(1):84-100.</w:t>
      </w:r>
    </w:p>
    <w:p w:rsidR="003726FD" w:rsidRDefault="003726FD" w:rsidP="003726FD">
      <w:pPr>
        <w:pStyle w:val="PlainText"/>
        <w:ind w:firstLine="720"/>
        <w:rPr>
          <w:rFonts w:ascii="Times New Roman" w:hAnsi="Times New Roman" w:cs="Times New Roman"/>
          <w:sz w:val="24"/>
          <w:szCs w:val="24"/>
        </w:rPr>
      </w:pPr>
    </w:p>
    <w:p w:rsidR="00871333" w:rsidRDefault="00871333" w:rsidP="006379EE">
      <w:pPr>
        <w:spacing w:line="240" w:lineRule="auto"/>
      </w:pPr>
      <w:r>
        <w:t>Burns, Louis</w:t>
      </w:r>
    </w:p>
    <w:p w:rsidR="00871333" w:rsidRDefault="00871333" w:rsidP="006379EE">
      <w:pPr>
        <w:spacing w:line="240" w:lineRule="auto"/>
      </w:pPr>
      <w:r>
        <w:t xml:space="preserve">  </w:t>
      </w:r>
      <w:r w:rsidR="007F435C">
        <w:t xml:space="preserve"> </w:t>
      </w:r>
      <w:proofErr w:type="gramStart"/>
      <w:r>
        <w:t>2004  The</w:t>
      </w:r>
      <w:proofErr w:type="gramEnd"/>
      <w:r>
        <w:t xml:space="preserve"> History of The Osage People. Tuscaloosa: University of Alabama Press.</w:t>
      </w:r>
    </w:p>
    <w:p w:rsidR="00871333" w:rsidRDefault="00871333" w:rsidP="006379EE">
      <w:pPr>
        <w:spacing w:line="240" w:lineRule="auto"/>
      </w:pPr>
    </w:p>
    <w:p w:rsidR="00871333" w:rsidRDefault="00871333" w:rsidP="006379EE">
      <w:pPr>
        <w:spacing w:line="240" w:lineRule="auto"/>
      </w:pPr>
      <w:proofErr w:type="spellStart"/>
      <w:r>
        <w:t>Burrill</w:t>
      </w:r>
      <w:proofErr w:type="spellEnd"/>
      <w:r>
        <w:t>, Robert</w:t>
      </w:r>
    </w:p>
    <w:p w:rsidR="00871333" w:rsidRDefault="00871333" w:rsidP="006379EE">
      <w:pPr>
        <w:spacing w:line="240" w:lineRule="auto"/>
      </w:pPr>
      <w:r>
        <w:t xml:space="preserve">  </w:t>
      </w:r>
      <w:r w:rsidR="007F435C">
        <w:t xml:space="preserve"> </w:t>
      </w:r>
      <w:proofErr w:type="gramStart"/>
      <w:r>
        <w:t>1972  The</w:t>
      </w:r>
      <w:proofErr w:type="gramEnd"/>
      <w:r>
        <w:t xml:space="preserve"> </w:t>
      </w:r>
      <w:r w:rsidR="00F4447E">
        <w:t>Establishment</w:t>
      </w:r>
      <w:r>
        <w:t xml:space="preserve"> of Ranching on the Osage Indian Reservation. Geographical </w:t>
      </w:r>
    </w:p>
    <w:p w:rsidR="00871333" w:rsidRDefault="00871333" w:rsidP="00871333">
      <w:pPr>
        <w:spacing w:line="240" w:lineRule="auto"/>
        <w:ind w:firstLine="720"/>
      </w:pPr>
      <w:r>
        <w:t>Review 62(4):524-543.</w:t>
      </w:r>
    </w:p>
    <w:p w:rsidR="00871333" w:rsidRDefault="00871333" w:rsidP="006379EE">
      <w:pPr>
        <w:spacing w:line="240" w:lineRule="auto"/>
      </w:pPr>
    </w:p>
    <w:p w:rsidR="00225B1E" w:rsidRDefault="00225B1E" w:rsidP="006379EE">
      <w:pPr>
        <w:spacing w:line="240" w:lineRule="auto"/>
      </w:pPr>
      <w:proofErr w:type="spellStart"/>
      <w:r>
        <w:t>Carpiano</w:t>
      </w:r>
      <w:proofErr w:type="spellEnd"/>
      <w:r>
        <w:t>, Richard M.</w:t>
      </w:r>
    </w:p>
    <w:p w:rsidR="007F435C" w:rsidRDefault="00225B1E" w:rsidP="006379EE">
      <w:pPr>
        <w:spacing w:line="240" w:lineRule="auto"/>
      </w:pPr>
      <w:r>
        <w:t xml:space="preserve">  </w:t>
      </w:r>
      <w:r w:rsidR="007F435C">
        <w:t xml:space="preserve"> </w:t>
      </w:r>
      <w:proofErr w:type="gramStart"/>
      <w:r>
        <w:t>2009  Come</w:t>
      </w:r>
      <w:proofErr w:type="gramEnd"/>
      <w:r>
        <w:t xml:space="preserve"> Take a Walk with Me: The “Go- Along” Interview as a Novel Method </w:t>
      </w:r>
    </w:p>
    <w:p w:rsidR="00225B1E" w:rsidRDefault="00225B1E" w:rsidP="007F435C">
      <w:pPr>
        <w:spacing w:line="240" w:lineRule="auto"/>
        <w:ind w:left="720"/>
      </w:pPr>
      <w:proofErr w:type="gramStart"/>
      <w:r>
        <w:t>for</w:t>
      </w:r>
      <w:proofErr w:type="gramEnd"/>
      <w:r>
        <w:t xml:space="preserve"> Studying the Implications of Place for Health and Well-Being. Health &amp; Place 15(1):263-272.</w:t>
      </w:r>
    </w:p>
    <w:p w:rsidR="00225B1E" w:rsidRDefault="00225B1E" w:rsidP="006379EE">
      <w:pPr>
        <w:spacing w:line="240" w:lineRule="auto"/>
      </w:pPr>
    </w:p>
    <w:p w:rsidR="009345E6" w:rsidRDefault="009345E6" w:rsidP="009345E6">
      <w:pPr>
        <w:spacing w:line="240" w:lineRule="auto"/>
      </w:pPr>
      <w:r>
        <w:t>Carter, Mary E. M.</w:t>
      </w:r>
    </w:p>
    <w:p w:rsidR="009345E6" w:rsidRDefault="009345E6" w:rsidP="009345E6">
      <w:pPr>
        <w:spacing w:line="240" w:lineRule="auto"/>
      </w:pPr>
      <w:r>
        <w:t xml:space="preserve">  </w:t>
      </w:r>
      <w:proofErr w:type="gramStart"/>
      <w:r>
        <w:t>1916  Smallpox</w:t>
      </w:r>
      <w:proofErr w:type="gramEnd"/>
      <w:r>
        <w:t xml:space="preserve"> on an Indian Reservation. The American Journal of Nursing </w:t>
      </w:r>
    </w:p>
    <w:p w:rsidR="009345E6" w:rsidRDefault="009345E6" w:rsidP="009345E6">
      <w:pPr>
        <w:spacing w:line="240" w:lineRule="auto"/>
        <w:ind w:firstLine="720"/>
      </w:pPr>
      <w:r>
        <w:t>17(2):112-117.</w:t>
      </w:r>
    </w:p>
    <w:p w:rsidR="009345E6" w:rsidRDefault="009345E6" w:rsidP="006379EE">
      <w:pPr>
        <w:spacing w:line="240" w:lineRule="auto"/>
      </w:pPr>
    </w:p>
    <w:p w:rsidR="0085449D" w:rsidRDefault="0085449D" w:rsidP="006379EE">
      <w:pPr>
        <w:spacing w:line="240" w:lineRule="auto"/>
      </w:pPr>
      <w:r>
        <w:t>(CDC) Centers for Disease Control and Prevention</w:t>
      </w:r>
    </w:p>
    <w:p w:rsidR="0085449D" w:rsidRDefault="0085449D" w:rsidP="006379EE">
      <w:pPr>
        <w:spacing w:line="240" w:lineRule="auto"/>
      </w:pPr>
      <w:r>
        <w:t xml:space="preserve"> </w:t>
      </w:r>
      <w:r w:rsidR="00FD21E5">
        <w:t xml:space="preserve"> </w:t>
      </w:r>
      <w:r>
        <w:t xml:space="preserve"> </w:t>
      </w:r>
      <w:proofErr w:type="gramStart"/>
      <w:r>
        <w:t>2012</w:t>
      </w:r>
      <w:r w:rsidR="00FD21E5">
        <w:t>a</w:t>
      </w:r>
      <w:r>
        <w:t xml:space="preserve">  Increasing</w:t>
      </w:r>
      <w:proofErr w:type="gramEnd"/>
      <w:r>
        <w:t xml:space="preserve"> Prevalence of Diagnosed Diabetes- United States and Puerto Rico, </w:t>
      </w:r>
    </w:p>
    <w:p w:rsidR="0085449D" w:rsidRDefault="0085449D" w:rsidP="0085449D">
      <w:pPr>
        <w:spacing w:line="240" w:lineRule="auto"/>
        <w:ind w:firstLine="720"/>
      </w:pPr>
      <w:proofErr w:type="gramStart"/>
      <w:r>
        <w:t>1995-2010. Morbidity and Mortality Weekly Report.</w:t>
      </w:r>
      <w:proofErr w:type="gramEnd"/>
      <w:r>
        <w:t xml:space="preserve"> </w:t>
      </w:r>
      <w:proofErr w:type="gramStart"/>
      <w:r>
        <w:t>Electronic Document.</w:t>
      </w:r>
      <w:proofErr w:type="gramEnd"/>
      <w:r>
        <w:t xml:space="preserve"> </w:t>
      </w:r>
    </w:p>
    <w:p w:rsidR="0085449D" w:rsidRDefault="0085449D" w:rsidP="0085449D">
      <w:pPr>
        <w:spacing w:line="240" w:lineRule="auto"/>
        <w:ind w:left="720"/>
      </w:pPr>
      <w:r w:rsidRPr="0085449D">
        <w:t>http://www.cdc.gov/mmwr/preview/mmwrhtml/mm6145a.htm</w:t>
      </w:r>
      <w:proofErr w:type="gramStart"/>
      <w:r w:rsidRPr="0085449D">
        <w:t>?s</w:t>
      </w:r>
      <w:proofErr w:type="gramEnd"/>
      <w:r w:rsidRPr="0085449D">
        <w:t>_cid=mm6145a4_w</w:t>
      </w:r>
      <w:r>
        <w:t>. Accessed March 22, 2014.</w:t>
      </w:r>
    </w:p>
    <w:p w:rsidR="0085449D" w:rsidRDefault="0085449D" w:rsidP="0085449D">
      <w:pPr>
        <w:spacing w:line="240" w:lineRule="auto"/>
        <w:ind w:left="720"/>
      </w:pPr>
    </w:p>
    <w:p w:rsidR="00FD21E5" w:rsidRDefault="00FD21E5" w:rsidP="00FD21E5">
      <w:pPr>
        <w:spacing w:line="240" w:lineRule="auto"/>
      </w:pPr>
      <w:r>
        <w:t xml:space="preserve">  </w:t>
      </w:r>
      <w:proofErr w:type="gramStart"/>
      <w:r>
        <w:t>2012b  Cancer</w:t>
      </w:r>
      <w:proofErr w:type="gramEnd"/>
      <w:r>
        <w:t xml:space="preserve"> Screening-United States, 2010. Morbidity and Mortality Weekly </w:t>
      </w:r>
    </w:p>
    <w:p w:rsidR="00FD21E5" w:rsidRPr="00FD21E5" w:rsidRDefault="00FD21E5" w:rsidP="00FD21E5">
      <w:pPr>
        <w:spacing w:line="240" w:lineRule="auto"/>
        <w:ind w:firstLine="720"/>
      </w:pPr>
      <w:proofErr w:type="gramStart"/>
      <w:r>
        <w:t>Report.</w:t>
      </w:r>
      <w:proofErr w:type="gramEnd"/>
      <w:r>
        <w:t xml:space="preserve"> </w:t>
      </w:r>
      <w:proofErr w:type="gramStart"/>
      <w:r>
        <w:t>Electronic Document.</w:t>
      </w:r>
      <w:proofErr w:type="gramEnd"/>
      <w:r>
        <w:t xml:space="preserve"> </w:t>
      </w:r>
      <w:r w:rsidRPr="00FD21E5">
        <w:t xml:space="preserve">http://www.cdc.gov/mmwr/preview/ </w:t>
      </w:r>
    </w:p>
    <w:p w:rsidR="00FD21E5" w:rsidRDefault="00FD21E5" w:rsidP="00FD21E5">
      <w:pPr>
        <w:spacing w:line="240" w:lineRule="auto"/>
        <w:ind w:firstLine="720"/>
      </w:pPr>
      <w:proofErr w:type="spellStart"/>
      <w:proofErr w:type="gramStart"/>
      <w:r w:rsidRPr="00FD21E5">
        <w:t>mmwrhtml</w:t>
      </w:r>
      <w:proofErr w:type="spellEnd"/>
      <w:r w:rsidRPr="00FD21E5">
        <w:t>/mm6103a1.htm#</w:t>
      </w:r>
      <w:proofErr w:type="gramEnd"/>
      <w:r w:rsidRPr="00FD21E5">
        <w:t>tab1</w:t>
      </w:r>
      <w:r>
        <w:t xml:space="preserve">. </w:t>
      </w:r>
      <w:proofErr w:type="gramStart"/>
      <w:r>
        <w:t>Accessed March 22, 2014.</w:t>
      </w:r>
      <w:proofErr w:type="gramEnd"/>
    </w:p>
    <w:p w:rsidR="00FD21E5" w:rsidRDefault="00FD21E5" w:rsidP="00FD21E5">
      <w:pPr>
        <w:spacing w:line="240" w:lineRule="auto"/>
        <w:ind w:firstLine="720"/>
      </w:pPr>
    </w:p>
    <w:p w:rsidR="00F55B17" w:rsidRDefault="00F55B17" w:rsidP="006379EE">
      <w:pPr>
        <w:spacing w:line="240" w:lineRule="auto"/>
      </w:pPr>
      <w:proofErr w:type="spellStart"/>
      <w:r>
        <w:lastRenderedPageBreak/>
        <w:t>Chien</w:t>
      </w:r>
      <w:proofErr w:type="spellEnd"/>
      <w:r>
        <w:t xml:space="preserve">, </w:t>
      </w:r>
      <w:proofErr w:type="spellStart"/>
      <w:r>
        <w:t>Alyna</w:t>
      </w:r>
      <w:proofErr w:type="spellEnd"/>
      <w:r>
        <w:t xml:space="preserve">, Anne Kirchhoff, Cynthia Schaefer, Elbert Huang, Sydney Brown, Loretta  </w:t>
      </w:r>
    </w:p>
    <w:p w:rsidR="00F55B17" w:rsidRDefault="00F55B17" w:rsidP="006379EE">
      <w:pPr>
        <w:spacing w:line="240" w:lineRule="auto"/>
      </w:pPr>
      <w:r>
        <w:t xml:space="preserve">      </w:t>
      </w:r>
      <w:proofErr w:type="spellStart"/>
      <w:proofErr w:type="gramStart"/>
      <w:r>
        <w:t>Heuer</w:t>
      </w:r>
      <w:proofErr w:type="spellEnd"/>
      <w:r>
        <w:t xml:space="preserve">, Jessica Graber, </w:t>
      </w:r>
      <w:proofErr w:type="spellStart"/>
      <w:r>
        <w:t>Hui</w:t>
      </w:r>
      <w:proofErr w:type="spellEnd"/>
      <w:r>
        <w:t xml:space="preserve"> Tang, Lawrence </w:t>
      </w:r>
      <w:proofErr w:type="spellStart"/>
      <w:r>
        <w:t>Casalino</w:t>
      </w:r>
      <w:proofErr w:type="spellEnd"/>
      <w:r>
        <w:t>, and Marshall Chin.</w:t>
      </w:r>
      <w:proofErr w:type="gramEnd"/>
    </w:p>
    <w:p w:rsidR="00F55B17" w:rsidRDefault="00F55B17" w:rsidP="006379EE">
      <w:pPr>
        <w:spacing w:line="240" w:lineRule="auto"/>
      </w:pPr>
      <w:r>
        <w:t xml:space="preserve">  </w:t>
      </w:r>
      <w:proofErr w:type="gramStart"/>
      <w:r>
        <w:t>2010  Positive</w:t>
      </w:r>
      <w:proofErr w:type="gramEnd"/>
      <w:r>
        <w:t xml:space="preserve"> and Negative Spillovers of the Health Disparities </w:t>
      </w:r>
      <w:proofErr w:type="spellStart"/>
      <w:r w:rsidR="007F435C">
        <w:t>Collaboratives</w:t>
      </w:r>
      <w:proofErr w:type="spellEnd"/>
      <w:r>
        <w:t xml:space="preserve"> in </w:t>
      </w:r>
    </w:p>
    <w:p w:rsidR="00F55B17" w:rsidRDefault="00F55B17" w:rsidP="006379EE">
      <w:pPr>
        <w:spacing w:line="240" w:lineRule="auto"/>
        <w:ind w:left="720"/>
      </w:pPr>
      <w:r>
        <w:t>Federally Qualified Health Centers: Staff Perceptions. Medical Care 48(12):1050-1056.</w:t>
      </w:r>
    </w:p>
    <w:p w:rsidR="00225B1E" w:rsidRDefault="00225B1E" w:rsidP="006379EE">
      <w:pPr>
        <w:spacing w:line="240" w:lineRule="auto"/>
      </w:pPr>
    </w:p>
    <w:p w:rsidR="00225B1E" w:rsidRDefault="00225B1E" w:rsidP="006379EE">
      <w:pPr>
        <w:spacing w:line="240" w:lineRule="auto"/>
      </w:pPr>
      <w:r>
        <w:t>Chrisman, Noel J.</w:t>
      </w:r>
    </w:p>
    <w:p w:rsidR="00225B1E" w:rsidRDefault="00225B1E" w:rsidP="006379EE">
      <w:pPr>
        <w:numPr>
          <w:ilvl w:val="0"/>
          <w:numId w:val="10"/>
        </w:numPr>
        <w:spacing w:line="240" w:lineRule="auto"/>
      </w:pPr>
      <w:r>
        <w:t>Dental Difficulties: Americans’ Explanations of Periodontal Disease. Anthropology Today 5(1):14-16.</w:t>
      </w:r>
    </w:p>
    <w:p w:rsidR="00225B1E" w:rsidRDefault="00225B1E" w:rsidP="006379EE">
      <w:pPr>
        <w:pStyle w:val="NoSpacing"/>
        <w:rPr>
          <w:rFonts w:ascii="Times New Roman" w:hAnsi="Times New Roman"/>
        </w:rPr>
      </w:pPr>
    </w:p>
    <w:p w:rsidR="00BF235D" w:rsidRDefault="00BF235D" w:rsidP="006379EE">
      <w:pPr>
        <w:pStyle w:val="NoSpacing"/>
        <w:rPr>
          <w:rFonts w:ascii="Times New Roman" w:hAnsi="Times New Roman"/>
        </w:rPr>
      </w:pPr>
      <w:r>
        <w:rPr>
          <w:rFonts w:ascii="Times New Roman" w:hAnsi="Times New Roman"/>
        </w:rPr>
        <w:t>Chomsky, Noam</w:t>
      </w:r>
    </w:p>
    <w:p w:rsidR="00BF235D" w:rsidRDefault="00BF235D" w:rsidP="006379EE">
      <w:pPr>
        <w:pStyle w:val="NoSpacing"/>
        <w:rPr>
          <w:rFonts w:ascii="Times New Roman" w:hAnsi="Times New Roman"/>
        </w:rPr>
      </w:pPr>
      <w:r>
        <w:rPr>
          <w:rFonts w:ascii="Times New Roman" w:hAnsi="Times New Roman"/>
        </w:rPr>
        <w:t xml:space="preserve">  </w:t>
      </w:r>
      <w:proofErr w:type="gramStart"/>
      <w:r>
        <w:rPr>
          <w:rFonts w:ascii="Times New Roman" w:hAnsi="Times New Roman"/>
        </w:rPr>
        <w:t>1957  Syntactic</w:t>
      </w:r>
      <w:proofErr w:type="gramEnd"/>
      <w:r>
        <w:rPr>
          <w:rFonts w:ascii="Times New Roman" w:hAnsi="Times New Roman"/>
        </w:rPr>
        <w:t xml:space="preserve"> Structures. The </w:t>
      </w:r>
      <w:proofErr w:type="spellStart"/>
      <w:r>
        <w:rPr>
          <w:rFonts w:ascii="Times New Roman" w:hAnsi="Times New Roman"/>
        </w:rPr>
        <w:t>Hauge</w:t>
      </w:r>
      <w:proofErr w:type="spellEnd"/>
      <w:r>
        <w:rPr>
          <w:rFonts w:ascii="Times New Roman" w:hAnsi="Times New Roman"/>
        </w:rPr>
        <w:t>: Mouton.</w:t>
      </w:r>
    </w:p>
    <w:p w:rsidR="00BF235D" w:rsidRDefault="00BF235D" w:rsidP="006379EE">
      <w:pPr>
        <w:pStyle w:val="NoSpacing"/>
        <w:rPr>
          <w:rFonts w:ascii="Times New Roman" w:hAnsi="Times New Roman"/>
        </w:rPr>
      </w:pPr>
    </w:p>
    <w:p w:rsidR="004A3154" w:rsidRDefault="004A3154" w:rsidP="006379EE">
      <w:pPr>
        <w:pStyle w:val="NoSpacing"/>
        <w:rPr>
          <w:rFonts w:ascii="Times New Roman" w:hAnsi="Times New Roman"/>
        </w:rPr>
      </w:pPr>
      <w:r>
        <w:rPr>
          <w:rFonts w:ascii="Times New Roman" w:hAnsi="Times New Roman"/>
        </w:rPr>
        <w:t>Clifford, James, and George Marcus</w:t>
      </w:r>
    </w:p>
    <w:p w:rsidR="004A3154" w:rsidRDefault="004A3154" w:rsidP="006379EE">
      <w:pPr>
        <w:pStyle w:val="NoSpacing"/>
        <w:rPr>
          <w:rFonts w:ascii="Times New Roman" w:hAnsi="Times New Roman"/>
        </w:rPr>
      </w:pPr>
      <w:r>
        <w:rPr>
          <w:rFonts w:ascii="Times New Roman" w:hAnsi="Times New Roman"/>
        </w:rPr>
        <w:t xml:space="preserve">  </w:t>
      </w:r>
      <w:proofErr w:type="gramStart"/>
      <w:r>
        <w:rPr>
          <w:rFonts w:ascii="Times New Roman" w:hAnsi="Times New Roman"/>
        </w:rPr>
        <w:t>1986  Writing</w:t>
      </w:r>
      <w:proofErr w:type="gramEnd"/>
      <w:r>
        <w:rPr>
          <w:rFonts w:ascii="Times New Roman" w:hAnsi="Times New Roman"/>
        </w:rPr>
        <w:t xml:space="preserve"> Culture: The Poetics and Politics of Ethnography. James Clifford and </w:t>
      </w:r>
    </w:p>
    <w:p w:rsidR="004A3154" w:rsidRDefault="004A3154" w:rsidP="006379EE">
      <w:pPr>
        <w:pStyle w:val="NoSpacing"/>
        <w:ind w:firstLine="720"/>
        <w:rPr>
          <w:rFonts w:ascii="Times New Roman" w:hAnsi="Times New Roman"/>
        </w:rPr>
      </w:pPr>
      <w:r>
        <w:rPr>
          <w:rFonts w:ascii="Times New Roman" w:hAnsi="Times New Roman"/>
        </w:rPr>
        <w:t>George Marcus, eds. Berkley: University of California Press.</w:t>
      </w:r>
    </w:p>
    <w:p w:rsidR="004A3154" w:rsidRDefault="004A3154" w:rsidP="006379EE">
      <w:pPr>
        <w:pStyle w:val="NoSpacing"/>
        <w:ind w:firstLine="720"/>
        <w:rPr>
          <w:rFonts w:ascii="Times New Roman" w:hAnsi="Times New Roman"/>
        </w:rPr>
      </w:pPr>
    </w:p>
    <w:p w:rsidR="00225B1E" w:rsidRDefault="00225B1E" w:rsidP="006379EE">
      <w:pPr>
        <w:spacing w:line="240" w:lineRule="auto"/>
      </w:pPr>
      <w:r>
        <w:t>Conrad, Peter</w:t>
      </w:r>
    </w:p>
    <w:p w:rsidR="00225B1E" w:rsidRDefault="00225B1E" w:rsidP="006379EE">
      <w:pPr>
        <w:spacing w:line="240" w:lineRule="auto"/>
      </w:pPr>
      <w:r>
        <w:t xml:space="preserve">  </w:t>
      </w:r>
      <w:proofErr w:type="gramStart"/>
      <w:r w:rsidR="001123E3">
        <w:t>1992</w:t>
      </w:r>
      <w:r>
        <w:t xml:space="preserve">  Medicalization</w:t>
      </w:r>
      <w:proofErr w:type="gramEnd"/>
      <w:r>
        <w:t xml:space="preserve"> and Social Control. Annual Review of Sociology 18:209-232.</w:t>
      </w:r>
    </w:p>
    <w:p w:rsidR="006379EE" w:rsidRDefault="006379EE" w:rsidP="006379EE">
      <w:pPr>
        <w:spacing w:line="240" w:lineRule="auto"/>
      </w:pPr>
    </w:p>
    <w:p w:rsidR="008101CE" w:rsidRDefault="008101CE" w:rsidP="008101CE">
      <w:pPr>
        <w:spacing w:line="240" w:lineRule="auto"/>
      </w:pPr>
      <w:proofErr w:type="gramStart"/>
      <w:r>
        <w:t>Crooks, D.</w:t>
      </w:r>
      <w:proofErr w:type="gramEnd"/>
    </w:p>
    <w:p w:rsidR="008101CE" w:rsidRDefault="008101CE" w:rsidP="008101CE">
      <w:pPr>
        <w:spacing w:line="240" w:lineRule="auto"/>
      </w:pPr>
      <w:r>
        <w:t xml:space="preserve">  </w:t>
      </w:r>
      <w:proofErr w:type="gramStart"/>
      <w:r>
        <w:t>1999a  Child</w:t>
      </w:r>
      <w:proofErr w:type="gramEnd"/>
      <w:r>
        <w:t xml:space="preserve"> growth and Nutritional Status in a High-Poverty Community in Eastern </w:t>
      </w:r>
    </w:p>
    <w:p w:rsidR="008101CE" w:rsidRDefault="008101CE" w:rsidP="008101CE">
      <w:pPr>
        <w:spacing w:line="240" w:lineRule="auto"/>
        <w:ind w:firstLine="720"/>
      </w:pPr>
      <w:r>
        <w:t>Kentucky. American Journal of Physical Anthropology 109:129-142.</w:t>
      </w:r>
    </w:p>
    <w:p w:rsidR="008101CE" w:rsidRDefault="008101CE" w:rsidP="008101CE">
      <w:pPr>
        <w:spacing w:line="240" w:lineRule="auto"/>
      </w:pPr>
      <w:r>
        <w:t xml:space="preserve">  </w:t>
      </w:r>
    </w:p>
    <w:p w:rsidR="008101CE" w:rsidRDefault="008101CE" w:rsidP="008101CE">
      <w:pPr>
        <w:spacing w:line="240" w:lineRule="auto"/>
      </w:pPr>
      <w:r>
        <w:t xml:space="preserve">  </w:t>
      </w:r>
      <w:proofErr w:type="gramStart"/>
      <w:r>
        <w:t>1999b  Understanding</w:t>
      </w:r>
      <w:proofErr w:type="gramEnd"/>
      <w:r>
        <w:t xml:space="preserve"> Children’s Nutritional Status: Combining Anthropological </w:t>
      </w:r>
    </w:p>
    <w:p w:rsidR="008101CE" w:rsidRDefault="008101CE" w:rsidP="008101CE">
      <w:pPr>
        <w:spacing w:line="240" w:lineRule="auto"/>
        <w:ind w:firstLine="720"/>
      </w:pPr>
      <w:proofErr w:type="gramStart"/>
      <w:r>
        <w:t>Approaches in Poverty Research.</w:t>
      </w:r>
      <w:proofErr w:type="gramEnd"/>
      <w:r>
        <w:t xml:space="preserve"> Nutritional Anthropology 22:1-4.</w:t>
      </w:r>
    </w:p>
    <w:p w:rsidR="008101CE" w:rsidRDefault="008101CE" w:rsidP="006379EE">
      <w:pPr>
        <w:spacing w:line="240" w:lineRule="auto"/>
      </w:pPr>
    </w:p>
    <w:p w:rsidR="00225B1E" w:rsidRDefault="00225B1E" w:rsidP="006379EE">
      <w:pPr>
        <w:spacing w:line="240" w:lineRule="auto"/>
      </w:pPr>
      <w:r>
        <w:t>Curtis, Sarah and Ian Rees Jones</w:t>
      </w:r>
    </w:p>
    <w:p w:rsidR="006379EE" w:rsidRDefault="00225B1E" w:rsidP="006379EE">
      <w:pPr>
        <w:spacing w:line="240" w:lineRule="auto"/>
      </w:pPr>
      <w:r>
        <w:t xml:space="preserve">  </w:t>
      </w:r>
      <w:proofErr w:type="gramStart"/>
      <w:r>
        <w:t>1998  Is</w:t>
      </w:r>
      <w:proofErr w:type="gramEnd"/>
      <w:r>
        <w:t xml:space="preserve"> There a Place for Geography in the Analysis of Health Inequality? Sociology </w:t>
      </w:r>
    </w:p>
    <w:p w:rsidR="00225B1E" w:rsidRDefault="00225B1E" w:rsidP="006379EE">
      <w:pPr>
        <w:spacing w:line="240" w:lineRule="auto"/>
        <w:ind w:firstLine="720"/>
      </w:pPr>
      <w:proofErr w:type="gramStart"/>
      <w:r>
        <w:t>of</w:t>
      </w:r>
      <w:proofErr w:type="gramEnd"/>
      <w:r>
        <w:t xml:space="preserve"> Health &amp; Illness 20(5):645-672.</w:t>
      </w:r>
    </w:p>
    <w:p w:rsidR="00FB7870" w:rsidRDefault="00FB7870" w:rsidP="006379EE">
      <w:pPr>
        <w:spacing w:line="240" w:lineRule="auto"/>
      </w:pPr>
    </w:p>
    <w:p w:rsidR="00F55B17" w:rsidRDefault="00F55B17" w:rsidP="006379EE">
      <w:pPr>
        <w:spacing w:line="240" w:lineRule="auto"/>
      </w:pPr>
      <w:r>
        <w:t>Darnell, Julie</w:t>
      </w:r>
    </w:p>
    <w:p w:rsidR="00F55B17" w:rsidRDefault="00F55B17" w:rsidP="006379EE">
      <w:pPr>
        <w:spacing w:line="240" w:lineRule="auto"/>
        <w:ind w:left="105"/>
      </w:pPr>
      <w:proofErr w:type="gramStart"/>
      <w:r>
        <w:t>2011  What</w:t>
      </w:r>
      <w:proofErr w:type="gramEnd"/>
      <w:r>
        <w:t xml:space="preserve"> is the Role of Free Clinics in the Safety Net?  Medical Care 49(11):978-</w:t>
      </w:r>
    </w:p>
    <w:p w:rsidR="00F55B17" w:rsidRDefault="00F55B17" w:rsidP="006379EE">
      <w:pPr>
        <w:spacing w:line="240" w:lineRule="auto"/>
        <w:ind w:left="105" w:firstLine="615"/>
      </w:pPr>
      <w:r>
        <w:t>984.</w:t>
      </w:r>
    </w:p>
    <w:p w:rsidR="00F55B17" w:rsidRDefault="00F55B17" w:rsidP="006379EE">
      <w:pPr>
        <w:spacing w:line="240" w:lineRule="auto"/>
      </w:pPr>
    </w:p>
    <w:p w:rsidR="001123E3" w:rsidRDefault="001123E3" w:rsidP="001123E3">
      <w:pPr>
        <w:spacing w:line="240" w:lineRule="auto"/>
      </w:pPr>
      <w:r>
        <w:t xml:space="preserve">Devlin, Heather, Martha Roberts, Amy </w:t>
      </w:r>
      <w:proofErr w:type="spellStart"/>
      <w:r>
        <w:t>Okaya</w:t>
      </w:r>
      <w:proofErr w:type="spellEnd"/>
      <w:r>
        <w:t xml:space="preserve">, and </w:t>
      </w:r>
      <w:proofErr w:type="spellStart"/>
      <w:r>
        <w:t>Yer</w:t>
      </w:r>
      <w:proofErr w:type="spellEnd"/>
      <w:r>
        <w:t xml:space="preserve"> </w:t>
      </w:r>
      <w:proofErr w:type="spellStart"/>
      <w:r>
        <w:t>Moua</w:t>
      </w:r>
      <w:proofErr w:type="spellEnd"/>
      <w:r>
        <w:t xml:space="preserve"> </w:t>
      </w:r>
      <w:proofErr w:type="spellStart"/>
      <w:r>
        <w:t>Xiong</w:t>
      </w:r>
      <w:proofErr w:type="spellEnd"/>
    </w:p>
    <w:p w:rsidR="001123E3" w:rsidRDefault="001123E3" w:rsidP="001123E3">
      <w:pPr>
        <w:pStyle w:val="ListParagraph"/>
        <w:numPr>
          <w:ilvl w:val="0"/>
          <w:numId w:val="9"/>
        </w:numPr>
        <w:spacing w:line="240" w:lineRule="auto"/>
      </w:pPr>
      <w:r>
        <w:t xml:space="preserve">Our Live Were Healthier Before: Focus Groups with African American, </w:t>
      </w:r>
    </w:p>
    <w:p w:rsidR="001123E3" w:rsidRDefault="001123E3" w:rsidP="001123E3">
      <w:pPr>
        <w:pStyle w:val="ListParagraph"/>
        <w:spacing w:line="240" w:lineRule="auto"/>
      </w:pPr>
      <w:r>
        <w:t>American Indian, Hispanic/ Latino, and Hmong people with Diabetes. Health promotion Practice (1):47-55.</w:t>
      </w:r>
    </w:p>
    <w:p w:rsidR="001123E3" w:rsidRDefault="001123E3" w:rsidP="008101CE">
      <w:pPr>
        <w:spacing w:line="240" w:lineRule="auto"/>
        <w:rPr>
          <w:iCs/>
        </w:rPr>
      </w:pPr>
    </w:p>
    <w:p w:rsidR="008101CE" w:rsidRDefault="008101CE" w:rsidP="008101CE">
      <w:pPr>
        <w:spacing w:line="240" w:lineRule="auto"/>
        <w:rPr>
          <w:iCs/>
        </w:rPr>
      </w:pPr>
      <w:r>
        <w:rPr>
          <w:iCs/>
        </w:rPr>
        <w:t>Dick, Hilary</w:t>
      </w:r>
    </w:p>
    <w:p w:rsidR="008101CE" w:rsidRDefault="008101CE" w:rsidP="008101CE">
      <w:pPr>
        <w:spacing w:line="240" w:lineRule="auto"/>
        <w:rPr>
          <w:rFonts w:ascii="Times New Roman" w:hAnsi="Times New Roman"/>
          <w:iCs/>
        </w:rPr>
      </w:pPr>
      <w:r>
        <w:rPr>
          <w:iCs/>
        </w:rPr>
        <w:t xml:space="preserve">  </w:t>
      </w:r>
      <w:proofErr w:type="gramStart"/>
      <w:r>
        <w:rPr>
          <w:iCs/>
        </w:rPr>
        <w:t>2011  Making</w:t>
      </w:r>
      <w:proofErr w:type="gramEnd"/>
      <w:r>
        <w:rPr>
          <w:iCs/>
        </w:rPr>
        <w:t xml:space="preserve"> Immigrants Illegal in Small-Town USA. </w:t>
      </w:r>
      <w:r w:rsidRPr="00590D48">
        <w:rPr>
          <w:rFonts w:ascii="Times New Roman" w:hAnsi="Times New Roman"/>
          <w:iCs/>
        </w:rPr>
        <w:t xml:space="preserve">Journal of Linguistic  </w:t>
      </w:r>
    </w:p>
    <w:p w:rsidR="008101CE" w:rsidRDefault="008101CE" w:rsidP="008101CE">
      <w:pPr>
        <w:spacing w:line="240" w:lineRule="auto"/>
        <w:ind w:left="720"/>
      </w:pPr>
      <w:r w:rsidRPr="00590D48">
        <w:rPr>
          <w:rFonts w:ascii="Times New Roman" w:hAnsi="Times New Roman"/>
          <w:iCs/>
        </w:rPr>
        <w:t>Anthropology</w:t>
      </w:r>
      <w:r w:rsidRPr="00590D48">
        <w:rPr>
          <w:rFonts w:ascii="Times New Roman" w:hAnsi="Times New Roman"/>
        </w:rPr>
        <w:t>, “</w:t>
      </w:r>
      <w:proofErr w:type="spellStart"/>
      <w:r w:rsidRPr="00590D48">
        <w:rPr>
          <w:rFonts w:ascii="Times New Roman" w:hAnsi="Times New Roman"/>
        </w:rPr>
        <w:t>Racializing</w:t>
      </w:r>
      <w:proofErr w:type="spellEnd"/>
      <w:r w:rsidRPr="00590D48">
        <w:rPr>
          <w:rFonts w:ascii="Times New Roman" w:hAnsi="Times New Roman"/>
        </w:rPr>
        <w:t xml:space="preserve"> Discourses,” Special Edition, H.P. Dick </w:t>
      </w:r>
      <w:r>
        <w:rPr>
          <w:rFonts w:ascii="Times New Roman" w:hAnsi="Times New Roman"/>
        </w:rPr>
        <w:t xml:space="preserve">and K. </w:t>
      </w:r>
      <w:proofErr w:type="spellStart"/>
      <w:r>
        <w:rPr>
          <w:rFonts w:ascii="Times New Roman" w:hAnsi="Times New Roman"/>
        </w:rPr>
        <w:t>Wirtz</w:t>
      </w:r>
      <w:proofErr w:type="spellEnd"/>
      <w:r>
        <w:rPr>
          <w:rFonts w:ascii="Times New Roman" w:hAnsi="Times New Roman"/>
        </w:rPr>
        <w:t xml:space="preserve"> eds. 21(S1)</w:t>
      </w:r>
      <w:r>
        <w:t>:E35-E55.</w:t>
      </w:r>
    </w:p>
    <w:p w:rsidR="008101CE" w:rsidRDefault="008101CE" w:rsidP="008101CE">
      <w:pPr>
        <w:pStyle w:val="NoSpacing"/>
        <w:rPr>
          <w:rFonts w:ascii="Times New Roman" w:hAnsi="Times New Roman"/>
        </w:rPr>
      </w:pPr>
    </w:p>
    <w:p w:rsidR="008101CE" w:rsidRDefault="008101CE" w:rsidP="008101CE">
      <w:pPr>
        <w:pStyle w:val="NoSpacing"/>
        <w:rPr>
          <w:rFonts w:ascii="Times New Roman" w:hAnsi="Times New Roman"/>
        </w:rPr>
      </w:pPr>
      <w:r>
        <w:rPr>
          <w:rFonts w:ascii="Times New Roman" w:hAnsi="Times New Roman"/>
        </w:rPr>
        <w:t xml:space="preserve">Dick, Hilary and Kristina </w:t>
      </w:r>
      <w:proofErr w:type="spellStart"/>
      <w:r>
        <w:rPr>
          <w:rFonts w:ascii="Times New Roman" w:hAnsi="Times New Roman"/>
        </w:rPr>
        <w:t>Wirtz</w:t>
      </w:r>
      <w:proofErr w:type="spellEnd"/>
    </w:p>
    <w:p w:rsidR="008101CE" w:rsidRDefault="008101CE" w:rsidP="008101CE">
      <w:pPr>
        <w:pStyle w:val="NoSpacing"/>
        <w:rPr>
          <w:rFonts w:ascii="Times New Roman" w:hAnsi="Times New Roman"/>
        </w:rPr>
      </w:pPr>
      <w:r>
        <w:rPr>
          <w:rFonts w:ascii="Times New Roman" w:hAnsi="Times New Roman"/>
        </w:rPr>
        <w:lastRenderedPageBreak/>
        <w:t xml:space="preserve">  </w:t>
      </w:r>
      <w:proofErr w:type="gramStart"/>
      <w:r>
        <w:rPr>
          <w:rFonts w:ascii="Times New Roman" w:hAnsi="Times New Roman"/>
        </w:rPr>
        <w:t xml:space="preserve">2011  </w:t>
      </w:r>
      <w:proofErr w:type="spellStart"/>
      <w:r>
        <w:rPr>
          <w:rFonts w:ascii="Times New Roman" w:hAnsi="Times New Roman"/>
        </w:rPr>
        <w:t>Racializing</w:t>
      </w:r>
      <w:proofErr w:type="spellEnd"/>
      <w:proofErr w:type="gramEnd"/>
      <w:r>
        <w:rPr>
          <w:rFonts w:ascii="Times New Roman" w:hAnsi="Times New Roman"/>
        </w:rPr>
        <w:t xml:space="preserve"> Discourses: A Special Issue of the Journal of Linguistic </w:t>
      </w:r>
    </w:p>
    <w:p w:rsidR="008101CE" w:rsidRPr="00590D48" w:rsidRDefault="008101CE" w:rsidP="008101CE">
      <w:pPr>
        <w:pStyle w:val="NoSpacing"/>
        <w:ind w:left="720"/>
        <w:rPr>
          <w:rFonts w:ascii="Times New Roman" w:hAnsi="Times New Roman"/>
          <w:iCs/>
        </w:rPr>
      </w:pPr>
      <w:proofErr w:type="gramStart"/>
      <w:r>
        <w:rPr>
          <w:rFonts w:ascii="Times New Roman" w:hAnsi="Times New Roman"/>
        </w:rPr>
        <w:t>Anthropology.</w:t>
      </w:r>
      <w:proofErr w:type="gramEnd"/>
      <w:r w:rsidRPr="00590D48">
        <w:rPr>
          <w:rFonts w:ascii="Times New Roman" w:hAnsi="Times New Roman"/>
        </w:rPr>
        <w:t xml:space="preserve"> </w:t>
      </w:r>
      <w:r w:rsidRPr="00590D48">
        <w:rPr>
          <w:rFonts w:ascii="Times New Roman" w:hAnsi="Times New Roman"/>
          <w:iCs/>
        </w:rPr>
        <w:t xml:space="preserve">Journal of </w:t>
      </w:r>
      <w:proofErr w:type="gramStart"/>
      <w:r w:rsidRPr="00590D48">
        <w:rPr>
          <w:rFonts w:ascii="Times New Roman" w:hAnsi="Times New Roman"/>
          <w:iCs/>
        </w:rPr>
        <w:t>Linguistic  Anthropology</w:t>
      </w:r>
      <w:proofErr w:type="gramEnd"/>
      <w:r w:rsidRPr="00590D48">
        <w:rPr>
          <w:rFonts w:ascii="Times New Roman" w:hAnsi="Times New Roman"/>
        </w:rPr>
        <w:t>, “</w:t>
      </w:r>
      <w:proofErr w:type="spellStart"/>
      <w:r w:rsidRPr="00590D48">
        <w:rPr>
          <w:rFonts w:ascii="Times New Roman" w:hAnsi="Times New Roman"/>
        </w:rPr>
        <w:t>Racializing</w:t>
      </w:r>
      <w:proofErr w:type="spellEnd"/>
      <w:r w:rsidRPr="00590D48">
        <w:rPr>
          <w:rFonts w:ascii="Times New Roman" w:hAnsi="Times New Roman"/>
        </w:rPr>
        <w:t xml:space="preserve"> Discourses,” Special Edition, H.P. Dick </w:t>
      </w:r>
      <w:r>
        <w:rPr>
          <w:rFonts w:ascii="Times New Roman" w:hAnsi="Times New Roman"/>
        </w:rPr>
        <w:t xml:space="preserve">and K. </w:t>
      </w:r>
      <w:proofErr w:type="spellStart"/>
      <w:r>
        <w:rPr>
          <w:rFonts w:ascii="Times New Roman" w:hAnsi="Times New Roman"/>
        </w:rPr>
        <w:t>Wirtz</w:t>
      </w:r>
      <w:proofErr w:type="spellEnd"/>
      <w:r>
        <w:rPr>
          <w:rFonts w:ascii="Times New Roman" w:hAnsi="Times New Roman"/>
        </w:rPr>
        <w:t xml:space="preserve"> eds. 21(S1):E2-E10</w:t>
      </w:r>
      <w:r w:rsidRPr="00590D48">
        <w:rPr>
          <w:rFonts w:ascii="Times New Roman" w:hAnsi="Times New Roman"/>
        </w:rPr>
        <w:t>.</w:t>
      </w:r>
    </w:p>
    <w:p w:rsidR="007F435C" w:rsidRDefault="007F435C" w:rsidP="00DE5211">
      <w:pPr>
        <w:spacing w:line="240" w:lineRule="auto"/>
      </w:pPr>
    </w:p>
    <w:p w:rsidR="00DE5211" w:rsidRDefault="00DE5211" w:rsidP="00DE5211">
      <w:pPr>
        <w:spacing w:line="240" w:lineRule="auto"/>
      </w:pPr>
      <w:proofErr w:type="spellStart"/>
      <w:r>
        <w:t>Doeksen</w:t>
      </w:r>
      <w:proofErr w:type="spellEnd"/>
      <w:r>
        <w:t>, Gerald</w:t>
      </w:r>
    </w:p>
    <w:p w:rsidR="00DE5211" w:rsidRDefault="00DE5211" w:rsidP="00DE5211">
      <w:pPr>
        <w:pStyle w:val="ListParagraph"/>
        <w:numPr>
          <w:ilvl w:val="0"/>
          <w:numId w:val="9"/>
        </w:numPr>
        <w:spacing w:line="240" w:lineRule="auto"/>
      </w:pPr>
      <w:r>
        <w:t xml:space="preserve">Economic Tools </w:t>
      </w:r>
      <w:proofErr w:type="gramStart"/>
      <w:r>
        <w:t>For</w:t>
      </w:r>
      <w:proofErr w:type="gramEnd"/>
      <w:r>
        <w:t xml:space="preserve"> Rural Health Planning. Paper presented at the 51</w:t>
      </w:r>
      <w:r w:rsidRPr="00DE5211">
        <w:rPr>
          <w:vertAlign w:val="superscript"/>
        </w:rPr>
        <w:t>st</w:t>
      </w:r>
      <w:r>
        <w:t xml:space="preserve"> Annual </w:t>
      </w:r>
    </w:p>
    <w:p w:rsidR="00DE5211" w:rsidRPr="00DE5211" w:rsidRDefault="00DE5211" w:rsidP="00DE5211">
      <w:pPr>
        <w:pStyle w:val="ListParagraph"/>
        <w:spacing w:line="240" w:lineRule="auto"/>
        <w:rPr>
          <w:rFonts w:ascii="Times New Roman" w:hAnsi="Times New Roman"/>
        </w:rPr>
      </w:pPr>
      <w:proofErr w:type="gramStart"/>
      <w:r>
        <w:t>Conference of the Australian Agriculture and Resource Economics Society.</w:t>
      </w:r>
      <w:proofErr w:type="gramEnd"/>
      <w:r>
        <w:t xml:space="preserve"> Queenstown, New Zealand. February 13-16.</w:t>
      </w:r>
    </w:p>
    <w:p w:rsidR="00DE5211" w:rsidRPr="00240AE9" w:rsidRDefault="00DE5211" w:rsidP="00DE5211">
      <w:pPr>
        <w:spacing w:line="240" w:lineRule="auto"/>
        <w:rPr>
          <w:rFonts w:ascii="Times New Roman" w:hAnsi="Times New Roman"/>
        </w:rPr>
      </w:pPr>
    </w:p>
    <w:p w:rsidR="00DE5211" w:rsidRDefault="00DE5211" w:rsidP="00DE5211">
      <w:pPr>
        <w:spacing w:line="240" w:lineRule="auto"/>
        <w:rPr>
          <w:rFonts w:ascii="Times New Roman" w:hAnsi="Times New Roman"/>
        </w:rPr>
      </w:pPr>
      <w:proofErr w:type="spellStart"/>
      <w:r w:rsidRPr="00240AE9">
        <w:rPr>
          <w:rFonts w:ascii="Times New Roman" w:hAnsi="Times New Roman"/>
        </w:rPr>
        <w:t>Doeksen</w:t>
      </w:r>
      <w:proofErr w:type="spellEnd"/>
      <w:r w:rsidRPr="00240AE9">
        <w:rPr>
          <w:rFonts w:ascii="Times New Roman" w:hAnsi="Times New Roman"/>
        </w:rPr>
        <w:t xml:space="preserve">, Gerald, Brian </w:t>
      </w:r>
      <w:proofErr w:type="spellStart"/>
      <w:r w:rsidRPr="00240AE9">
        <w:rPr>
          <w:rFonts w:ascii="Times New Roman" w:hAnsi="Times New Roman"/>
        </w:rPr>
        <w:t>Whitacre</w:t>
      </w:r>
      <w:proofErr w:type="spellEnd"/>
      <w:r w:rsidRPr="00240AE9">
        <w:rPr>
          <w:rFonts w:ascii="Times New Roman" w:hAnsi="Times New Roman"/>
        </w:rPr>
        <w:t xml:space="preserve">, Cheryl St. Clair, Fred </w:t>
      </w:r>
      <w:proofErr w:type="spellStart"/>
      <w:r w:rsidRPr="00240AE9">
        <w:rPr>
          <w:rFonts w:ascii="Times New Roman" w:hAnsi="Times New Roman"/>
        </w:rPr>
        <w:t>Eilrich</w:t>
      </w:r>
      <w:proofErr w:type="spellEnd"/>
      <w:r w:rsidRPr="00240AE9">
        <w:rPr>
          <w:rFonts w:ascii="Times New Roman" w:hAnsi="Times New Roman"/>
        </w:rPr>
        <w:t xml:space="preserve">, Brian </w:t>
      </w:r>
      <w:proofErr w:type="spellStart"/>
      <w:r w:rsidRPr="00240AE9">
        <w:rPr>
          <w:rFonts w:ascii="Times New Roman" w:hAnsi="Times New Roman"/>
        </w:rPr>
        <w:t>Freking</w:t>
      </w:r>
      <w:proofErr w:type="spellEnd"/>
      <w:r w:rsidRPr="00240AE9">
        <w:rPr>
          <w:rFonts w:ascii="Times New Roman" w:hAnsi="Times New Roman"/>
        </w:rPr>
        <w:t xml:space="preserve">, and </w:t>
      </w:r>
    </w:p>
    <w:p w:rsidR="00DE5211" w:rsidRPr="00240AE9" w:rsidRDefault="00DE5211" w:rsidP="00DE5211">
      <w:pPr>
        <w:spacing w:line="240" w:lineRule="auto"/>
        <w:rPr>
          <w:rFonts w:ascii="Times New Roman" w:hAnsi="Times New Roman"/>
        </w:rPr>
      </w:pPr>
      <w:r>
        <w:rPr>
          <w:rFonts w:ascii="Times New Roman" w:hAnsi="Times New Roman"/>
        </w:rPr>
        <w:t xml:space="preserve">      </w:t>
      </w:r>
      <w:proofErr w:type="spellStart"/>
      <w:r w:rsidRPr="00240AE9">
        <w:rPr>
          <w:rFonts w:ascii="Times New Roman" w:hAnsi="Times New Roman"/>
        </w:rPr>
        <w:t>Corie</w:t>
      </w:r>
      <w:proofErr w:type="spellEnd"/>
      <w:r w:rsidRPr="00240AE9">
        <w:rPr>
          <w:rFonts w:ascii="Times New Roman" w:hAnsi="Times New Roman"/>
        </w:rPr>
        <w:t xml:space="preserve"> Kaiser</w:t>
      </w:r>
    </w:p>
    <w:p w:rsidR="00DE5211" w:rsidRDefault="00DE5211" w:rsidP="00DE5211">
      <w:pPr>
        <w:spacing w:line="240" w:lineRule="auto"/>
        <w:rPr>
          <w:rFonts w:ascii="Times New Roman" w:hAnsi="Times New Roman"/>
        </w:rPr>
      </w:pPr>
      <w:r w:rsidRPr="00240AE9">
        <w:rPr>
          <w:rFonts w:ascii="Times New Roman" w:hAnsi="Times New Roman"/>
        </w:rPr>
        <w:t xml:space="preserve">  </w:t>
      </w:r>
      <w:proofErr w:type="gramStart"/>
      <w:r w:rsidRPr="00240AE9">
        <w:rPr>
          <w:rFonts w:ascii="Times New Roman" w:hAnsi="Times New Roman"/>
        </w:rPr>
        <w:t>2013a Le Flore County Data and Information.</w:t>
      </w:r>
      <w:proofErr w:type="gramEnd"/>
      <w:r w:rsidRPr="00240AE9">
        <w:rPr>
          <w:rFonts w:ascii="Times New Roman" w:hAnsi="Times New Roman"/>
        </w:rPr>
        <w:t xml:space="preserve"> </w:t>
      </w:r>
      <w:proofErr w:type="gramStart"/>
      <w:r w:rsidRPr="00240AE9">
        <w:rPr>
          <w:rFonts w:ascii="Times New Roman" w:hAnsi="Times New Roman"/>
        </w:rPr>
        <w:t>Technical Report.</w:t>
      </w:r>
      <w:proofErr w:type="gramEnd"/>
      <w:r w:rsidRPr="00240AE9">
        <w:rPr>
          <w:rFonts w:ascii="Times New Roman" w:hAnsi="Times New Roman"/>
        </w:rPr>
        <w:t xml:space="preserve"> Stillwater: Oklahoma </w:t>
      </w:r>
    </w:p>
    <w:p w:rsidR="00DE5211" w:rsidRPr="00240AE9" w:rsidRDefault="00DE5211" w:rsidP="00DE5211">
      <w:pPr>
        <w:spacing w:line="240" w:lineRule="auto"/>
        <w:ind w:left="720"/>
        <w:rPr>
          <w:rFonts w:ascii="Times New Roman" w:hAnsi="Times New Roman"/>
        </w:rPr>
      </w:pPr>
      <w:proofErr w:type="gramStart"/>
      <w:r w:rsidRPr="00240AE9">
        <w:rPr>
          <w:rFonts w:ascii="Times New Roman" w:hAnsi="Times New Roman"/>
        </w:rPr>
        <w:t>Cooperative Extension Service, Oklahoma Center for Rural Health, Oklahoma State University.</w:t>
      </w:r>
      <w:proofErr w:type="gramEnd"/>
    </w:p>
    <w:p w:rsidR="00DE5211" w:rsidRPr="00240AE9" w:rsidRDefault="00DE5211" w:rsidP="00DE5211">
      <w:pPr>
        <w:spacing w:line="240" w:lineRule="auto"/>
        <w:rPr>
          <w:rFonts w:ascii="Times New Roman" w:hAnsi="Times New Roman"/>
        </w:rPr>
      </w:pPr>
    </w:p>
    <w:p w:rsidR="00DE5211" w:rsidRDefault="00DE5211" w:rsidP="00DE5211">
      <w:pPr>
        <w:spacing w:line="240" w:lineRule="auto"/>
        <w:rPr>
          <w:rFonts w:ascii="Times New Roman" w:hAnsi="Times New Roman"/>
        </w:rPr>
      </w:pPr>
      <w:proofErr w:type="spellStart"/>
      <w:r w:rsidRPr="00240AE9">
        <w:rPr>
          <w:rFonts w:ascii="Times New Roman" w:hAnsi="Times New Roman"/>
        </w:rPr>
        <w:t>Doeksen</w:t>
      </w:r>
      <w:proofErr w:type="spellEnd"/>
      <w:r w:rsidRPr="00240AE9">
        <w:rPr>
          <w:rFonts w:ascii="Times New Roman" w:hAnsi="Times New Roman"/>
        </w:rPr>
        <w:t xml:space="preserve">, Gerald, Brian </w:t>
      </w:r>
      <w:proofErr w:type="spellStart"/>
      <w:r w:rsidRPr="00240AE9">
        <w:rPr>
          <w:rFonts w:ascii="Times New Roman" w:hAnsi="Times New Roman"/>
        </w:rPr>
        <w:t>Whitacre</w:t>
      </w:r>
      <w:proofErr w:type="spellEnd"/>
      <w:r w:rsidRPr="00240AE9">
        <w:rPr>
          <w:rFonts w:ascii="Times New Roman" w:hAnsi="Times New Roman"/>
        </w:rPr>
        <w:t xml:space="preserve">, Cheryl St. Clair, Fred </w:t>
      </w:r>
      <w:proofErr w:type="spellStart"/>
      <w:r w:rsidRPr="00240AE9">
        <w:rPr>
          <w:rFonts w:ascii="Times New Roman" w:hAnsi="Times New Roman"/>
        </w:rPr>
        <w:t>Eilrich</w:t>
      </w:r>
      <w:proofErr w:type="spellEnd"/>
      <w:r w:rsidRPr="00240AE9">
        <w:rPr>
          <w:rFonts w:ascii="Times New Roman" w:hAnsi="Times New Roman"/>
        </w:rPr>
        <w:t xml:space="preserve">, Brian Pugh, and </w:t>
      </w:r>
      <w:proofErr w:type="spellStart"/>
      <w:r w:rsidRPr="00240AE9">
        <w:rPr>
          <w:rFonts w:ascii="Times New Roman" w:hAnsi="Times New Roman"/>
        </w:rPr>
        <w:t>Corie</w:t>
      </w:r>
      <w:proofErr w:type="spellEnd"/>
      <w:r w:rsidRPr="00240AE9">
        <w:rPr>
          <w:rFonts w:ascii="Times New Roman" w:hAnsi="Times New Roman"/>
        </w:rPr>
        <w:t xml:space="preserve"> </w:t>
      </w:r>
    </w:p>
    <w:p w:rsidR="00DE5211" w:rsidRPr="00240AE9" w:rsidRDefault="00DE5211" w:rsidP="00DE5211">
      <w:pPr>
        <w:spacing w:line="240" w:lineRule="auto"/>
        <w:rPr>
          <w:rFonts w:ascii="Times New Roman" w:hAnsi="Times New Roman"/>
        </w:rPr>
      </w:pPr>
      <w:r>
        <w:rPr>
          <w:rFonts w:ascii="Times New Roman" w:hAnsi="Times New Roman"/>
        </w:rPr>
        <w:t xml:space="preserve">      </w:t>
      </w:r>
      <w:r w:rsidRPr="00240AE9">
        <w:rPr>
          <w:rFonts w:ascii="Times New Roman" w:hAnsi="Times New Roman"/>
        </w:rPr>
        <w:t>Kaiser</w:t>
      </w:r>
    </w:p>
    <w:p w:rsidR="009345E6" w:rsidRDefault="00DE5211" w:rsidP="00DE5211">
      <w:pPr>
        <w:spacing w:line="240" w:lineRule="auto"/>
        <w:rPr>
          <w:rFonts w:ascii="Times New Roman" w:hAnsi="Times New Roman"/>
        </w:rPr>
      </w:pPr>
      <w:r w:rsidRPr="00240AE9">
        <w:rPr>
          <w:rFonts w:ascii="Times New Roman" w:hAnsi="Times New Roman"/>
        </w:rPr>
        <w:t xml:space="preserve">  </w:t>
      </w:r>
      <w:proofErr w:type="gramStart"/>
      <w:r w:rsidRPr="00240AE9">
        <w:rPr>
          <w:rFonts w:ascii="Times New Roman" w:hAnsi="Times New Roman"/>
        </w:rPr>
        <w:t>2013b Haskell County Data and Information.</w:t>
      </w:r>
      <w:proofErr w:type="gramEnd"/>
      <w:r w:rsidRPr="00240AE9">
        <w:rPr>
          <w:rFonts w:ascii="Times New Roman" w:hAnsi="Times New Roman"/>
        </w:rPr>
        <w:t xml:space="preserve"> </w:t>
      </w:r>
      <w:proofErr w:type="gramStart"/>
      <w:r w:rsidRPr="00240AE9">
        <w:rPr>
          <w:rFonts w:ascii="Times New Roman" w:hAnsi="Times New Roman"/>
        </w:rPr>
        <w:t>Technical Report.</w:t>
      </w:r>
      <w:proofErr w:type="gramEnd"/>
      <w:r w:rsidRPr="00240AE9">
        <w:rPr>
          <w:rFonts w:ascii="Times New Roman" w:hAnsi="Times New Roman"/>
        </w:rPr>
        <w:t xml:space="preserve"> Stillwater: Oklahoma </w:t>
      </w:r>
    </w:p>
    <w:p w:rsidR="00DE5211" w:rsidRPr="00240AE9" w:rsidRDefault="00DE5211" w:rsidP="009345E6">
      <w:pPr>
        <w:spacing w:line="240" w:lineRule="auto"/>
        <w:ind w:left="720"/>
        <w:rPr>
          <w:rFonts w:ascii="Times New Roman" w:hAnsi="Times New Roman"/>
        </w:rPr>
      </w:pPr>
      <w:proofErr w:type="gramStart"/>
      <w:r w:rsidRPr="00240AE9">
        <w:rPr>
          <w:rFonts w:ascii="Times New Roman" w:hAnsi="Times New Roman"/>
        </w:rPr>
        <w:t>Cooperative Extension Service, Oklahoma Center for Rural Health, Oklahoma State University.</w:t>
      </w:r>
      <w:proofErr w:type="gramEnd"/>
    </w:p>
    <w:p w:rsidR="00DE5211" w:rsidRDefault="00DE5211" w:rsidP="00DE5211">
      <w:pPr>
        <w:spacing w:line="240" w:lineRule="auto"/>
      </w:pPr>
    </w:p>
    <w:p w:rsidR="00DE5211" w:rsidRPr="00240AE9" w:rsidRDefault="00DE5211" w:rsidP="00DE5211">
      <w:pPr>
        <w:spacing w:line="240" w:lineRule="auto"/>
        <w:rPr>
          <w:rFonts w:ascii="Times New Roman" w:hAnsi="Times New Roman"/>
        </w:rPr>
      </w:pPr>
      <w:proofErr w:type="spellStart"/>
      <w:r w:rsidRPr="00240AE9">
        <w:rPr>
          <w:rFonts w:ascii="Times New Roman" w:hAnsi="Times New Roman"/>
        </w:rPr>
        <w:t>Doeksen</w:t>
      </w:r>
      <w:proofErr w:type="spellEnd"/>
      <w:r w:rsidRPr="00240AE9">
        <w:rPr>
          <w:rFonts w:ascii="Times New Roman" w:hAnsi="Times New Roman"/>
        </w:rPr>
        <w:t xml:space="preserve">, Gerald, Cheryl St. Clair, Fred </w:t>
      </w:r>
      <w:proofErr w:type="spellStart"/>
      <w:r w:rsidRPr="00240AE9">
        <w:rPr>
          <w:rFonts w:ascii="Times New Roman" w:hAnsi="Times New Roman"/>
        </w:rPr>
        <w:t>Eilrich</w:t>
      </w:r>
      <w:proofErr w:type="spellEnd"/>
      <w:r w:rsidRPr="00240AE9">
        <w:rPr>
          <w:rFonts w:ascii="Times New Roman" w:hAnsi="Times New Roman"/>
        </w:rPr>
        <w:t xml:space="preserve">, </w:t>
      </w:r>
      <w:proofErr w:type="spellStart"/>
      <w:r w:rsidRPr="00240AE9">
        <w:rPr>
          <w:rFonts w:ascii="Times New Roman" w:hAnsi="Times New Roman"/>
        </w:rPr>
        <w:t>Randell</w:t>
      </w:r>
      <w:proofErr w:type="spellEnd"/>
      <w:r w:rsidRPr="00240AE9">
        <w:rPr>
          <w:rFonts w:ascii="Times New Roman" w:hAnsi="Times New Roman"/>
        </w:rPr>
        <w:t xml:space="preserve"> Burris, and </w:t>
      </w:r>
      <w:proofErr w:type="spellStart"/>
      <w:r w:rsidRPr="00240AE9">
        <w:rPr>
          <w:rFonts w:ascii="Times New Roman" w:hAnsi="Times New Roman"/>
        </w:rPr>
        <w:t>Corie</w:t>
      </w:r>
      <w:proofErr w:type="spellEnd"/>
      <w:r w:rsidRPr="00240AE9">
        <w:rPr>
          <w:rFonts w:ascii="Times New Roman" w:hAnsi="Times New Roman"/>
        </w:rPr>
        <w:t xml:space="preserve"> Kaiser</w:t>
      </w:r>
    </w:p>
    <w:p w:rsidR="00DE5211" w:rsidRDefault="00DE5211" w:rsidP="00DE5211">
      <w:pPr>
        <w:spacing w:line="240" w:lineRule="auto"/>
        <w:rPr>
          <w:rFonts w:ascii="Times New Roman" w:hAnsi="Times New Roman"/>
        </w:rPr>
      </w:pPr>
      <w:r w:rsidRPr="00240AE9">
        <w:rPr>
          <w:rFonts w:ascii="Times New Roman" w:hAnsi="Times New Roman"/>
        </w:rPr>
        <w:t xml:space="preserve">  </w:t>
      </w:r>
      <w:proofErr w:type="gramStart"/>
      <w:r w:rsidRPr="00240AE9">
        <w:rPr>
          <w:rFonts w:ascii="Times New Roman" w:hAnsi="Times New Roman"/>
        </w:rPr>
        <w:t>2013c  McIntosh</w:t>
      </w:r>
      <w:proofErr w:type="gramEnd"/>
      <w:r w:rsidRPr="00240AE9">
        <w:rPr>
          <w:rFonts w:ascii="Times New Roman" w:hAnsi="Times New Roman"/>
        </w:rPr>
        <w:t xml:space="preserve"> County Data and Information. </w:t>
      </w:r>
      <w:proofErr w:type="gramStart"/>
      <w:r w:rsidRPr="00240AE9">
        <w:rPr>
          <w:rFonts w:ascii="Times New Roman" w:hAnsi="Times New Roman"/>
        </w:rPr>
        <w:t>Technical Report.</w:t>
      </w:r>
      <w:proofErr w:type="gramEnd"/>
      <w:r w:rsidRPr="00240AE9">
        <w:rPr>
          <w:rFonts w:ascii="Times New Roman" w:hAnsi="Times New Roman"/>
        </w:rPr>
        <w:t xml:space="preserve"> Stillwater: </w:t>
      </w:r>
    </w:p>
    <w:p w:rsidR="00DE5211" w:rsidRPr="00240AE9" w:rsidRDefault="00DE5211" w:rsidP="00DE5211">
      <w:pPr>
        <w:spacing w:line="240" w:lineRule="auto"/>
        <w:ind w:left="720"/>
        <w:rPr>
          <w:rFonts w:ascii="Times New Roman" w:hAnsi="Times New Roman"/>
        </w:rPr>
      </w:pPr>
      <w:proofErr w:type="gramStart"/>
      <w:r w:rsidRPr="00240AE9">
        <w:rPr>
          <w:rFonts w:ascii="Times New Roman" w:hAnsi="Times New Roman"/>
        </w:rPr>
        <w:t>Oklahoma Cooperative Extension Service, Oklahoma Center for Rural Health, Oklahoma State University.</w:t>
      </w:r>
      <w:proofErr w:type="gramEnd"/>
    </w:p>
    <w:p w:rsidR="00DE5211" w:rsidRPr="00240AE9" w:rsidRDefault="00DE5211" w:rsidP="00DE5211">
      <w:pPr>
        <w:spacing w:line="240" w:lineRule="auto"/>
        <w:rPr>
          <w:rFonts w:ascii="Times New Roman" w:hAnsi="Times New Roman"/>
        </w:rPr>
      </w:pPr>
    </w:p>
    <w:p w:rsidR="00DE5211" w:rsidRDefault="00DE5211" w:rsidP="00DE5211">
      <w:pPr>
        <w:spacing w:line="240" w:lineRule="auto"/>
        <w:rPr>
          <w:rFonts w:ascii="Times New Roman" w:hAnsi="Times New Roman"/>
        </w:rPr>
      </w:pPr>
      <w:proofErr w:type="spellStart"/>
      <w:r w:rsidRPr="00240AE9">
        <w:rPr>
          <w:rFonts w:ascii="Times New Roman" w:hAnsi="Times New Roman"/>
        </w:rPr>
        <w:t>Doeksen</w:t>
      </w:r>
      <w:proofErr w:type="spellEnd"/>
      <w:r w:rsidRPr="00240AE9">
        <w:rPr>
          <w:rFonts w:ascii="Times New Roman" w:hAnsi="Times New Roman"/>
        </w:rPr>
        <w:t xml:space="preserve">, Gerald, Brian </w:t>
      </w:r>
      <w:proofErr w:type="spellStart"/>
      <w:r w:rsidRPr="00240AE9">
        <w:rPr>
          <w:rFonts w:ascii="Times New Roman" w:hAnsi="Times New Roman"/>
        </w:rPr>
        <w:t>Whitacre</w:t>
      </w:r>
      <w:proofErr w:type="spellEnd"/>
      <w:r w:rsidRPr="00240AE9">
        <w:rPr>
          <w:rFonts w:ascii="Times New Roman" w:hAnsi="Times New Roman"/>
        </w:rPr>
        <w:t xml:space="preserve">, Cheryl St Clair, Fred </w:t>
      </w:r>
      <w:proofErr w:type="spellStart"/>
      <w:r w:rsidRPr="00240AE9">
        <w:rPr>
          <w:rFonts w:ascii="Times New Roman" w:hAnsi="Times New Roman"/>
        </w:rPr>
        <w:t>Eilrich</w:t>
      </w:r>
      <w:proofErr w:type="spellEnd"/>
      <w:r w:rsidRPr="00240AE9">
        <w:rPr>
          <w:rFonts w:ascii="Times New Roman" w:hAnsi="Times New Roman"/>
        </w:rPr>
        <w:t xml:space="preserve">, Tony Yates, and </w:t>
      </w:r>
      <w:proofErr w:type="spellStart"/>
      <w:r w:rsidRPr="00240AE9">
        <w:rPr>
          <w:rFonts w:ascii="Times New Roman" w:hAnsi="Times New Roman"/>
        </w:rPr>
        <w:t>Corie</w:t>
      </w:r>
      <w:proofErr w:type="spellEnd"/>
      <w:r w:rsidRPr="00240AE9">
        <w:rPr>
          <w:rFonts w:ascii="Times New Roman" w:hAnsi="Times New Roman"/>
        </w:rPr>
        <w:t xml:space="preserve"> </w:t>
      </w:r>
    </w:p>
    <w:p w:rsidR="00DE5211" w:rsidRPr="00240AE9" w:rsidRDefault="00DE5211" w:rsidP="00DE5211">
      <w:pPr>
        <w:spacing w:line="240" w:lineRule="auto"/>
        <w:rPr>
          <w:rFonts w:ascii="Times New Roman" w:hAnsi="Times New Roman"/>
        </w:rPr>
      </w:pPr>
      <w:r>
        <w:rPr>
          <w:rFonts w:ascii="Times New Roman" w:hAnsi="Times New Roman"/>
        </w:rPr>
        <w:t xml:space="preserve">      </w:t>
      </w:r>
      <w:r w:rsidRPr="00240AE9">
        <w:rPr>
          <w:rFonts w:ascii="Times New Roman" w:hAnsi="Times New Roman"/>
        </w:rPr>
        <w:t>Kaiser</w:t>
      </w:r>
    </w:p>
    <w:p w:rsidR="00DE5211" w:rsidRDefault="00DE5211" w:rsidP="00DE5211">
      <w:pPr>
        <w:spacing w:line="240" w:lineRule="auto"/>
        <w:rPr>
          <w:rFonts w:ascii="Times New Roman" w:hAnsi="Times New Roman"/>
        </w:rPr>
      </w:pPr>
      <w:r w:rsidRPr="00240AE9">
        <w:rPr>
          <w:rFonts w:ascii="Times New Roman" w:hAnsi="Times New Roman"/>
        </w:rPr>
        <w:t xml:space="preserve">  </w:t>
      </w:r>
      <w:proofErr w:type="gramStart"/>
      <w:r w:rsidRPr="00240AE9">
        <w:rPr>
          <w:rFonts w:ascii="Times New Roman" w:hAnsi="Times New Roman"/>
        </w:rPr>
        <w:t>2013d Sequoyah County Data and Information.</w:t>
      </w:r>
      <w:proofErr w:type="gramEnd"/>
      <w:r w:rsidRPr="00240AE9">
        <w:rPr>
          <w:rFonts w:ascii="Times New Roman" w:hAnsi="Times New Roman"/>
        </w:rPr>
        <w:t xml:space="preserve"> </w:t>
      </w:r>
      <w:proofErr w:type="gramStart"/>
      <w:r w:rsidRPr="00240AE9">
        <w:rPr>
          <w:rFonts w:ascii="Times New Roman" w:hAnsi="Times New Roman"/>
        </w:rPr>
        <w:t>Technical Report.</w:t>
      </w:r>
      <w:proofErr w:type="gramEnd"/>
      <w:r w:rsidRPr="00240AE9">
        <w:rPr>
          <w:rFonts w:ascii="Times New Roman" w:hAnsi="Times New Roman"/>
        </w:rPr>
        <w:t xml:space="preserve"> Stillwater: </w:t>
      </w:r>
    </w:p>
    <w:p w:rsidR="00DE5211" w:rsidRDefault="00DE5211" w:rsidP="00DE5211">
      <w:pPr>
        <w:spacing w:line="240" w:lineRule="auto"/>
        <w:ind w:left="720"/>
      </w:pPr>
      <w:proofErr w:type="gramStart"/>
      <w:r w:rsidRPr="00240AE9">
        <w:rPr>
          <w:rFonts w:ascii="Times New Roman" w:hAnsi="Times New Roman"/>
        </w:rPr>
        <w:t>Oklahoma Cooperative Extension Service, Oklahoma Center for Rural Health, Oklahoma State University.</w:t>
      </w:r>
      <w:proofErr w:type="gramEnd"/>
    </w:p>
    <w:p w:rsidR="00DE5211" w:rsidRDefault="00DE5211" w:rsidP="00DE5211">
      <w:pPr>
        <w:spacing w:line="240" w:lineRule="auto"/>
      </w:pPr>
    </w:p>
    <w:p w:rsidR="00DE5211" w:rsidRPr="00240AE9" w:rsidRDefault="00DE5211" w:rsidP="00DE5211">
      <w:pPr>
        <w:spacing w:line="240" w:lineRule="auto"/>
        <w:rPr>
          <w:rFonts w:ascii="Times New Roman" w:hAnsi="Times New Roman"/>
        </w:rPr>
      </w:pPr>
      <w:proofErr w:type="spellStart"/>
      <w:r w:rsidRPr="00240AE9">
        <w:rPr>
          <w:rFonts w:ascii="Times New Roman" w:hAnsi="Times New Roman"/>
        </w:rPr>
        <w:t>Doeksen</w:t>
      </w:r>
      <w:proofErr w:type="spellEnd"/>
      <w:r w:rsidRPr="00240AE9">
        <w:rPr>
          <w:rFonts w:ascii="Times New Roman" w:hAnsi="Times New Roman"/>
        </w:rPr>
        <w:t xml:space="preserve">, Gerald, Tom Johnson, Diane </w:t>
      </w:r>
      <w:proofErr w:type="spellStart"/>
      <w:r w:rsidRPr="00240AE9">
        <w:rPr>
          <w:rFonts w:ascii="Times New Roman" w:hAnsi="Times New Roman"/>
        </w:rPr>
        <w:t>Biard</w:t>
      </w:r>
      <w:proofErr w:type="spellEnd"/>
      <w:r w:rsidRPr="00240AE9">
        <w:rPr>
          <w:rFonts w:ascii="Times New Roman" w:hAnsi="Times New Roman"/>
        </w:rPr>
        <w:t>-Holmes, and Val Schott</w:t>
      </w:r>
    </w:p>
    <w:p w:rsidR="00DE5211" w:rsidRDefault="00DE5211" w:rsidP="00DE5211">
      <w:pPr>
        <w:spacing w:line="240" w:lineRule="auto"/>
        <w:rPr>
          <w:rFonts w:ascii="Times New Roman" w:hAnsi="Times New Roman"/>
        </w:rPr>
      </w:pPr>
      <w:r w:rsidRPr="00240AE9">
        <w:rPr>
          <w:rFonts w:ascii="Times New Roman" w:hAnsi="Times New Roman"/>
        </w:rPr>
        <w:t xml:space="preserve">  </w:t>
      </w:r>
      <w:proofErr w:type="gramStart"/>
      <w:r w:rsidRPr="00240AE9">
        <w:rPr>
          <w:rFonts w:ascii="Times New Roman" w:hAnsi="Times New Roman"/>
        </w:rPr>
        <w:t>1998  A</w:t>
      </w:r>
      <w:proofErr w:type="gramEnd"/>
      <w:r w:rsidRPr="00240AE9">
        <w:rPr>
          <w:rFonts w:ascii="Times New Roman" w:hAnsi="Times New Roman"/>
        </w:rPr>
        <w:t xml:space="preserve"> Healthy Health Sector is Crucial for Community Economic Development. </w:t>
      </w:r>
    </w:p>
    <w:p w:rsidR="00DE5211" w:rsidRPr="00240AE9" w:rsidRDefault="00DE5211" w:rsidP="00DE5211">
      <w:pPr>
        <w:spacing w:line="240" w:lineRule="auto"/>
        <w:ind w:firstLine="720"/>
        <w:rPr>
          <w:rFonts w:ascii="Times New Roman" w:hAnsi="Times New Roman"/>
        </w:rPr>
      </w:pPr>
      <w:r w:rsidRPr="00240AE9">
        <w:rPr>
          <w:rFonts w:ascii="Times New Roman" w:hAnsi="Times New Roman"/>
        </w:rPr>
        <w:t>The Journal of Rural Health 14(1):66-72.</w:t>
      </w:r>
    </w:p>
    <w:p w:rsidR="00DE5211" w:rsidRDefault="00DE5211" w:rsidP="006379EE">
      <w:pPr>
        <w:spacing w:line="240" w:lineRule="auto"/>
      </w:pPr>
    </w:p>
    <w:p w:rsidR="0085542E" w:rsidRDefault="0085542E" w:rsidP="006379EE">
      <w:pPr>
        <w:spacing w:line="240" w:lineRule="auto"/>
      </w:pPr>
      <w:r>
        <w:t xml:space="preserve">Dressler, William W., Kathryn S. </w:t>
      </w:r>
      <w:proofErr w:type="spellStart"/>
      <w:r>
        <w:t>Oths</w:t>
      </w:r>
      <w:proofErr w:type="spellEnd"/>
      <w:r>
        <w:t xml:space="preserve">, and Clarence C. </w:t>
      </w:r>
      <w:proofErr w:type="spellStart"/>
      <w:r>
        <w:t>Gravlee</w:t>
      </w:r>
      <w:proofErr w:type="spellEnd"/>
    </w:p>
    <w:p w:rsidR="0085542E" w:rsidRDefault="0085542E" w:rsidP="006379EE">
      <w:pPr>
        <w:spacing w:line="240" w:lineRule="auto"/>
      </w:pPr>
      <w:r>
        <w:t xml:space="preserve">  </w:t>
      </w:r>
      <w:proofErr w:type="gramStart"/>
      <w:r>
        <w:t>2005  Health</w:t>
      </w:r>
      <w:proofErr w:type="gramEnd"/>
      <w:r>
        <w:t xml:space="preserve"> Research: Models to Explain Disparity. Annual Review of Anthropology </w:t>
      </w:r>
    </w:p>
    <w:p w:rsidR="008101CE" w:rsidRDefault="0085542E" w:rsidP="008101CE">
      <w:pPr>
        <w:spacing w:line="240" w:lineRule="auto"/>
        <w:ind w:firstLine="720"/>
      </w:pPr>
      <w:r>
        <w:t>34:231-252.</w:t>
      </w:r>
    </w:p>
    <w:p w:rsidR="008101CE" w:rsidRDefault="008101CE" w:rsidP="008101CE">
      <w:pPr>
        <w:spacing w:line="240" w:lineRule="auto"/>
        <w:ind w:firstLine="720"/>
      </w:pPr>
    </w:p>
    <w:p w:rsidR="008101CE" w:rsidRDefault="008101CE" w:rsidP="008101CE">
      <w:pPr>
        <w:spacing w:line="240" w:lineRule="auto"/>
      </w:pPr>
      <w:r>
        <w:t>Drew, Elaine and Nancy Schoenberg</w:t>
      </w:r>
    </w:p>
    <w:p w:rsidR="008101CE" w:rsidRDefault="008101CE" w:rsidP="008101CE">
      <w:pPr>
        <w:spacing w:line="240" w:lineRule="auto"/>
      </w:pPr>
      <w:r>
        <w:t xml:space="preserve">  </w:t>
      </w:r>
      <w:proofErr w:type="gramStart"/>
      <w:r>
        <w:t>2011  Deconstructing</w:t>
      </w:r>
      <w:proofErr w:type="gramEnd"/>
      <w:r>
        <w:t xml:space="preserve"> Fatalism: Ethnographic Perspectives on Women’s Decision </w:t>
      </w:r>
    </w:p>
    <w:p w:rsidR="008101CE" w:rsidRDefault="008101CE" w:rsidP="008101CE">
      <w:pPr>
        <w:spacing w:line="240" w:lineRule="auto"/>
        <w:ind w:left="720"/>
      </w:pPr>
      <w:proofErr w:type="gramStart"/>
      <w:r>
        <w:t>Making about Cancer Prevention and Treatment.</w:t>
      </w:r>
      <w:proofErr w:type="gramEnd"/>
      <w:r>
        <w:t xml:space="preserve"> Medical Anthropology Quarterly 25(2):164-182.</w:t>
      </w:r>
    </w:p>
    <w:p w:rsidR="008101CE" w:rsidRDefault="008101CE" w:rsidP="006379EE">
      <w:pPr>
        <w:spacing w:line="240" w:lineRule="auto"/>
      </w:pPr>
    </w:p>
    <w:p w:rsidR="00225B1E" w:rsidRDefault="00225B1E" w:rsidP="006379EE">
      <w:pPr>
        <w:spacing w:line="240" w:lineRule="auto"/>
      </w:pPr>
      <w:r>
        <w:t>Dubos, Rene</w:t>
      </w:r>
    </w:p>
    <w:p w:rsidR="00225B1E" w:rsidRDefault="00225B1E" w:rsidP="006379EE">
      <w:pPr>
        <w:spacing w:line="240" w:lineRule="auto"/>
      </w:pPr>
      <w:r>
        <w:lastRenderedPageBreak/>
        <w:t xml:space="preserve">  </w:t>
      </w:r>
      <w:proofErr w:type="gramStart"/>
      <w:r>
        <w:t>1965  Man</w:t>
      </w:r>
      <w:proofErr w:type="gramEnd"/>
      <w:r>
        <w:t xml:space="preserve"> Adapting. New Haven: Yale University Press.</w:t>
      </w:r>
    </w:p>
    <w:p w:rsidR="006379EE" w:rsidRDefault="00225B1E" w:rsidP="006379EE">
      <w:pPr>
        <w:spacing w:line="240" w:lineRule="auto"/>
      </w:pPr>
      <w:r>
        <w:t xml:space="preserve">  </w:t>
      </w:r>
    </w:p>
    <w:p w:rsidR="00225B1E" w:rsidRDefault="006379EE" w:rsidP="006379EE">
      <w:pPr>
        <w:spacing w:line="240" w:lineRule="auto"/>
      </w:pPr>
      <w:r>
        <w:t xml:space="preserve">  </w:t>
      </w:r>
      <w:proofErr w:type="gramStart"/>
      <w:r w:rsidR="00225B1E">
        <w:t>1968  So</w:t>
      </w:r>
      <w:proofErr w:type="gramEnd"/>
      <w:r w:rsidR="00225B1E">
        <w:t xml:space="preserve"> Human</w:t>
      </w:r>
      <w:r>
        <w:t xml:space="preserve"> an Animal. New York: Charles S</w:t>
      </w:r>
      <w:r w:rsidR="00225B1E">
        <w:t>cribner’s Sons.</w:t>
      </w:r>
    </w:p>
    <w:p w:rsidR="006379EE" w:rsidRDefault="006379EE" w:rsidP="006379EE">
      <w:pPr>
        <w:spacing w:line="240" w:lineRule="auto"/>
      </w:pPr>
    </w:p>
    <w:p w:rsidR="00225B1E" w:rsidRDefault="00E42A44" w:rsidP="006379EE">
      <w:pPr>
        <w:spacing w:line="240" w:lineRule="auto"/>
      </w:pPr>
      <w:r>
        <w:t>Dubos, Rene, and Jean Dubos</w:t>
      </w:r>
    </w:p>
    <w:p w:rsidR="006379EE" w:rsidRDefault="006379EE" w:rsidP="006379EE">
      <w:pPr>
        <w:spacing w:line="240" w:lineRule="auto"/>
      </w:pPr>
      <w:r>
        <w:t xml:space="preserve">  1996(1952) </w:t>
      </w:r>
      <w:r w:rsidR="00225B1E">
        <w:t>The White Plague: Tuberculosis, M</w:t>
      </w:r>
      <w:r>
        <w:t>an, and Society. New Brunswick:</w:t>
      </w:r>
    </w:p>
    <w:p w:rsidR="00225B1E" w:rsidRDefault="00225B1E" w:rsidP="006379EE">
      <w:pPr>
        <w:spacing w:line="240" w:lineRule="auto"/>
        <w:ind w:firstLine="720"/>
      </w:pPr>
      <w:proofErr w:type="gramStart"/>
      <w:r>
        <w:t>Rutgers University Press.</w:t>
      </w:r>
      <w:proofErr w:type="gramEnd"/>
    </w:p>
    <w:p w:rsidR="00225B1E" w:rsidRDefault="00225B1E" w:rsidP="006379EE">
      <w:pPr>
        <w:spacing w:line="240" w:lineRule="auto"/>
      </w:pPr>
    </w:p>
    <w:p w:rsidR="00995410" w:rsidRDefault="00995410" w:rsidP="006379EE">
      <w:pPr>
        <w:spacing w:line="240" w:lineRule="auto"/>
      </w:pPr>
      <w:r>
        <w:t>Epstein, AJ</w:t>
      </w:r>
    </w:p>
    <w:p w:rsidR="00995410" w:rsidRDefault="00995410" w:rsidP="006379EE">
      <w:pPr>
        <w:spacing w:line="240" w:lineRule="auto"/>
      </w:pPr>
      <w:r>
        <w:t xml:space="preserve">  </w:t>
      </w:r>
      <w:proofErr w:type="gramStart"/>
      <w:r>
        <w:t>2001  The</w:t>
      </w:r>
      <w:proofErr w:type="gramEnd"/>
      <w:r>
        <w:t xml:space="preserve"> Role of Public Clinics in Preventable Hospitalizations among Vulnerable </w:t>
      </w:r>
    </w:p>
    <w:p w:rsidR="00995410" w:rsidRDefault="00995410" w:rsidP="006379EE">
      <w:pPr>
        <w:spacing w:line="240" w:lineRule="auto"/>
        <w:ind w:firstLine="720"/>
      </w:pPr>
      <w:proofErr w:type="gramStart"/>
      <w:r>
        <w:t>Populations.</w:t>
      </w:r>
      <w:proofErr w:type="gramEnd"/>
      <w:r>
        <w:t xml:space="preserve"> Health Services Research 36:405-420.</w:t>
      </w:r>
    </w:p>
    <w:p w:rsidR="00995410" w:rsidRDefault="00995410" w:rsidP="006379EE">
      <w:pPr>
        <w:pStyle w:val="NoSpacing"/>
        <w:rPr>
          <w:rFonts w:ascii="Times New Roman" w:hAnsi="Times New Roman"/>
        </w:rPr>
      </w:pPr>
    </w:p>
    <w:p w:rsidR="000024CE" w:rsidRDefault="000024CE" w:rsidP="000024CE">
      <w:pPr>
        <w:spacing w:line="240" w:lineRule="auto"/>
        <w:rPr>
          <w:rFonts w:ascii="Times New Roman" w:hAnsi="Times New Roman"/>
        </w:rPr>
      </w:pPr>
      <w:proofErr w:type="spellStart"/>
      <w:r>
        <w:rPr>
          <w:rFonts w:ascii="Times New Roman" w:hAnsi="Times New Roman"/>
        </w:rPr>
        <w:t>Eriksen</w:t>
      </w:r>
      <w:proofErr w:type="spellEnd"/>
      <w:r>
        <w:rPr>
          <w:rFonts w:ascii="Times New Roman" w:hAnsi="Times New Roman"/>
        </w:rPr>
        <w:t xml:space="preserve">, Thomas </w:t>
      </w:r>
      <w:proofErr w:type="spellStart"/>
      <w:r>
        <w:rPr>
          <w:rFonts w:ascii="Times New Roman" w:hAnsi="Times New Roman"/>
        </w:rPr>
        <w:t>Hylland</w:t>
      </w:r>
      <w:proofErr w:type="spellEnd"/>
    </w:p>
    <w:p w:rsidR="000024CE" w:rsidRDefault="000024CE" w:rsidP="000024CE">
      <w:pPr>
        <w:spacing w:line="240" w:lineRule="auto"/>
        <w:rPr>
          <w:rFonts w:ascii="Times New Roman" w:hAnsi="Times New Roman"/>
        </w:rPr>
      </w:pPr>
      <w:r>
        <w:rPr>
          <w:rFonts w:ascii="Times New Roman" w:hAnsi="Times New Roman"/>
        </w:rPr>
        <w:t xml:space="preserve">  1993   Ethnicity and Nationalism: Anthropological Perspectives. London: Pluto Press.</w:t>
      </w:r>
    </w:p>
    <w:p w:rsidR="000024CE" w:rsidRDefault="000024CE" w:rsidP="006379EE">
      <w:pPr>
        <w:spacing w:line="240" w:lineRule="auto"/>
      </w:pPr>
    </w:p>
    <w:p w:rsidR="00225B1E" w:rsidRDefault="00225B1E" w:rsidP="006379EE">
      <w:pPr>
        <w:spacing w:line="240" w:lineRule="auto"/>
      </w:pPr>
      <w:proofErr w:type="spellStart"/>
      <w:r>
        <w:t>Estroff</w:t>
      </w:r>
      <w:proofErr w:type="spellEnd"/>
      <w:r>
        <w:t>, Sue E.</w:t>
      </w:r>
    </w:p>
    <w:p w:rsidR="00225B1E" w:rsidRDefault="00225B1E" w:rsidP="006379EE">
      <w:pPr>
        <w:spacing w:line="240" w:lineRule="auto"/>
      </w:pPr>
      <w:r>
        <w:t xml:space="preserve">  </w:t>
      </w:r>
      <w:proofErr w:type="gramStart"/>
      <w:r>
        <w:t>1988  Whose</w:t>
      </w:r>
      <w:proofErr w:type="gramEnd"/>
      <w:r>
        <w:t xml:space="preserve"> Hegemony? </w:t>
      </w:r>
      <w:proofErr w:type="gramStart"/>
      <w:r>
        <w:t>A Critical Commentary on Critical Medical Anthropology.</w:t>
      </w:r>
      <w:proofErr w:type="gramEnd"/>
      <w:r>
        <w:t xml:space="preserve"> </w:t>
      </w:r>
    </w:p>
    <w:p w:rsidR="00225B1E" w:rsidRDefault="00225B1E" w:rsidP="006379EE">
      <w:pPr>
        <w:spacing w:line="240" w:lineRule="auto"/>
        <w:ind w:left="720"/>
      </w:pPr>
      <w:r>
        <w:t xml:space="preserve">Gramsci, Marxism, and Phenomenology: Essays for the Development of Critical Medical </w:t>
      </w:r>
      <w:r w:rsidR="006379EE">
        <w:t xml:space="preserve">Anthropology, </w:t>
      </w:r>
      <w:r>
        <w:t>theme issue, Medical Anthropology Quarterly 2(4): 421-426.</w:t>
      </w:r>
    </w:p>
    <w:p w:rsidR="00225B1E" w:rsidRDefault="00225B1E" w:rsidP="006379EE">
      <w:pPr>
        <w:spacing w:line="240" w:lineRule="auto"/>
      </w:pPr>
    </w:p>
    <w:p w:rsidR="00FB7870" w:rsidRDefault="00FB7870" w:rsidP="006379EE">
      <w:pPr>
        <w:spacing w:line="240" w:lineRule="auto"/>
      </w:pPr>
      <w:proofErr w:type="spellStart"/>
      <w:r>
        <w:t>Estus</w:t>
      </w:r>
      <w:proofErr w:type="spellEnd"/>
      <w:r>
        <w:t>, John</w:t>
      </w:r>
    </w:p>
    <w:p w:rsidR="007F435C" w:rsidRDefault="00FB7870" w:rsidP="006379EE">
      <w:pPr>
        <w:spacing w:line="240" w:lineRule="auto"/>
      </w:pPr>
      <w:r>
        <w:t xml:space="preserve">  </w:t>
      </w:r>
      <w:proofErr w:type="gramStart"/>
      <w:r>
        <w:t>2011  Oklahoma</w:t>
      </w:r>
      <w:proofErr w:type="gramEnd"/>
      <w:r>
        <w:t xml:space="preserve"> Tribes Threaten to Sue Over Sardis Lake Water Deal. Daily </w:t>
      </w:r>
    </w:p>
    <w:p w:rsidR="00FB7870" w:rsidRDefault="00FB7870" w:rsidP="007F435C">
      <w:pPr>
        <w:spacing w:line="240" w:lineRule="auto"/>
        <w:ind w:firstLine="720"/>
      </w:pPr>
      <w:r>
        <w:t>Oklahoman: April 11.</w:t>
      </w:r>
    </w:p>
    <w:p w:rsidR="00FB7870" w:rsidRDefault="00FB7870" w:rsidP="006379EE">
      <w:pPr>
        <w:spacing w:line="240" w:lineRule="auto"/>
      </w:pPr>
    </w:p>
    <w:p w:rsidR="00EC3998" w:rsidRDefault="00EC3998" w:rsidP="006379EE">
      <w:pPr>
        <w:spacing w:line="240" w:lineRule="auto"/>
      </w:pPr>
      <w:r>
        <w:t xml:space="preserve">Evans, Gary W., and Elyse </w:t>
      </w:r>
      <w:proofErr w:type="spellStart"/>
      <w:r>
        <w:t>Kantrowitz</w:t>
      </w:r>
      <w:proofErr w:type="spellEnd"/>
    </w:p>
    <w:p w:rsidR="00EC3998" w:rsidRDefault="00EC3998" w:rsidP="006379EE">
      <w:pPr>
        <w:spacing w:line="240" w:lineRule="auto"/>
      </w:pPr>
      <w:r>
        <w:t xml:space="preserve">  </w:t>
      </w:r>
      <w:proofErr w:type="gramStart"/>
      <w:r>
        <w:t>2002  Socioeconomic</w:t>
      </w:r>
      <w:proofErr w:type="gramEnd"/>
      <w:r>
        <w:t xml:space="preserve"> Status and Health: The Potential Role of Environmental Risk </w:t>
      </w:r>
    </w:p>
    <w:p w:rsidR="00EC3998" w:rsidRDefault="00EC3998" w:rsidP="006379EE">
      <w:pPr>
        <w:spacing w:line="240" w:lineRule="auto"/>
        <w:ind w:firstLine="720"/>
      </w:pPr>
      <w:proofErr w:type="gramStart"/>
      <w:r>
        <w:t>Exposure.</w:t>
      </w:r>
      <w:proofErr w:type="gramEnd"/>
      <w:r>
        <w:t xml:space="preserve"> Annual review of Public Health 23:303-331.</w:t>
      </w:r>
    </w:p>
    <w:p w:rsidR="00EC3998" w:rsidRDefault="00EC3998" w:rsidP="006379EE">
      <w:pPr>
        <w:spacing w:line="240" w:lineRule="auto"/>
        <w:ind w:firstLine="720"/>
      </w:pPr>
    </w:p>
    <w:p w:rsidR="009E0A51" w:rsidRDefault="009E0A51" w:rsidP="009E0A51">
      <w:pPr>
        <w:spacing w:line="240" w:lineRule="auto"/>
      </w:pPr>
      <w:proofErr w:type="spellStart"/>
      <w:r>
        <w:t>Fábrega</w:t>
      </w:r>
      <w:proofErr w:type="spellEnd"/>
      <w:r>
        <w:t xml:space="preserve">, </w:t>
      </w:r>
      <w:proofErr w:type="spellStart"/>
      <w:r>
        <w:t>Horacio</w:t>
      </w:r>
      <w:proofErr w:type="spellEnd"/>
      <w:r>
        <w:t>, Jr.</w:t>
      </w:r>
    </w:p>
    <w:p w:rsidR="009E0A51" w:rsidRDefault="009E0A51" w:rsidP="009E0A51">
      <w:pPr>
        <w:spacing w:line="240" w:lineRule="auto"/>
      </w:pPr>
      <w:r>
        <w:t xml:space="preserve">  </w:t>
      </w:r>
      <w:proofErr w:type="gramStart"/>
      <w:r>
        <w:t>1971  Medical</w:t>
      </w:r>
      <w:proofErr w:type="gramEnd"/>
      <w:r>
        <w:t xml:space="preserve"> Anthropology. Biennial Review of Anthropology 7:167-229.</w:t>
      </w:r>
    </w:p>
    <w:p w:rsidR="009E0A51" w:rsidRDefault="009E0A51" w:rsidP="009E0A51">
      <w:pPr>
        <w:spacing w:line="240" w:lineRule="auto"/>
      </w:pPr>
      <w:r>
        <w:t xml:space="preserve">  </w:t>
      </w:r>
    </w:p>
    <w:p w:rsidR="009E0A51" w:rsidRDefault="009E0A51" w:rsidP="009E0A51">
      <w:pPr>
        <w:spacing w:line="240" w:lineRule="auto"/>
      </w:pPr>
      <w:r>
        <w:t xml:space="preserve">  </w:t>
      </w:r>
      <w:proofErr w:type="gramStart"/>
      <w:r>
        <w:t>1997  Evolution</w:t>
      </w:r>
      <w:proofErr w:type="gramEnd"/>
      <w:r>
        <w:t xml:space="preserve"> of Sickness and Healing. Berkley: University of California Press. </w:t>
      </w:r>
    </w:p>
    <w:p w:rsidR="009E0A51" w:rsidRDefault="009E0A51" w:rsidP="006379EE">
      <w:pPr>
        <w:pStyle w:val="NoSpacing"/>
        <w:rPr>
          <w:rFonts w:ascii="Times New Roman" w:hAnsi="Times New Roman"/>
        </w:rPr>
      </w:pPr>
    </w:p>
    <w:p w:rsidR="00A87D69" w:rsidRDefault="00A87D69" w:rsidP="006379EE">
      <w:pPr>
        <w:pStyle w:val="NoSpacing"/>
        <w:rPr>
          <w:rFonts w:ascii="Times New Roman" w:hAnsi="Times New Roman"/>
        </w:rPr>
      </w:pPr>
      <w:proofErr w:type="spellStart"/>
      <w:r>
        <w:rPr>
          <w:rFonts w:ascii="Times New Roman" w:hAnsi="Times New Roman"/>
        </w:rPr>
        <w:t>Fairclough</w:t>
      </w:r>
      <w:proofErr w:type="spellEnd"/>
      <w:r>
        <w:rPr>
          <w:rFonts w:ascii="Times New Roman" w:hAnsi="Times New Roman"/>
        </w:rPr>
        <w:t>, Norman</w:t>
      </w:r>
    </w:p>
    <w:p w:rsidR="00A87D69" w:rsidRDefault="00A87D69" w:rsidP="006379EE">
      <w:pPr>
        <w:pStyle w:val="NoSpacing"/>
      </w:pPr>
      <w:r>
        <w:rPr>
          <w:rFonts w:ascii="Times New Roman" w:hAnsi="Times New Roman"/>
        </w:rPr>
        <w:t xml:space="preserve">  </w:t>
      </w:r>
      <w:proofErr w:type="gramStart"/>
      <w:r>
        <w:rPr>
          <w:rFonts w:ascii="Times New Roman" w:hAnsi="Times New Roman"/>
        </w:rPr>
        <w:t>1992  Discourse</w:t>
      </w:r>
      <w:proofErr w:type="gramEnd"/>
      <w:r>
        <w:rPr>
          <w:rFonts w:ascii="Times New Roman" w:hAnsi="Times New Roman"/>
        </w:rPr>
        <w:t xml:space="preserve"> and Social Change. Cambridge: Polity.</w:t>
      </w:r>
    </w:p>
    <w:p w:rsidR="00530768" w:rsidRDefault="00530768" w:rsidP="006379EE">
      <w:pPr>
        <w:pStyle w:val="NoSpacing"/>
        <w:rPr>
          <w:rFonts w:ascii="Times New Roman" w:hAnsi="Times New Roman"/>
        </w:rPr>
      </w:pPr>
    </w:p>
    <w:p w:rsidR="00995410" w:rsidRDefault="00995410" w:rsidP="006379EE">
      <w:pPr>
        <w:spacing w:line="240" w:lineRule="auto"/>
      </w:pPr>
      <w:proofErr w:type="spellStart"/>
      <w:r>
        <w:t>Falik</w:t>
      </w:r>
      <w:proofErr w:type="spellEnd"/>
      <w:r>
        <w:t xml:space="preserve">, M, J Needleman, BL Wells, and J </w:t>
      </w:r>
      <w:proofErr w:type="spellStart"/>
      <w:r>
        <w:t>Korb</w:t>
      </w:r>
      <w:proofErr w:type="spellEnd"/>
    </w:p>
    <w:p w:rsidR="00995410" w:rsidRDefault="00995410" w:rsidP="006379EE">
      <w:pPr>
        <w:spacing w:line="240" w:lineRule="auto"/>
      </w:pPr>
      <w:r>
        <w:t xml:space="preserve">  </w:t>
      </w:r>
      <w:proofErr w:type="gramStart"/>
      <w:r>
        <w:t>2001  Ambulatory</w:t>
      </w:r>
      <w:proofErr w:type="gramEnd"/>
      <w:r>
        <w:t xml:space="preserve"> Care Sensitive Hospitalizations and Emergency Visits: Experiences </w:t>
      </w:r>
    </w:p>
    <w:p w:rsidR="00995410" w:rsidRDefault="00995410" w:rsidP="006379EE">
      <w:pPr>
        <w:spacing w:line="240" w:lineRule="auto"/>
        <w:ind w:left="720"/>
      </w:pPr>
      <w:proofErr w:type="gramStart"/>
      <w:r>
        <w:t>of</w:t>
      </w:r>
      <w:proofErr w:type="gramEnd"/>
      <w:r>
        <w:t xml:space="preserve"> Medical Patients Using Federally Qualified Health Centers. Medical Care 39:551-561.</w:t>
      </w:r>
    </w:p>
    <w:p w:rsidR="00995410" w:rsidRDefault="00995410" w:rsidP="006379EE">
      <w:pPr>
        <w:spacing w:line="240" w:lineRule="auto"/>
      </w:pPr>
    </w:p>
    <w:p w:rsidR="00995410" w:rsidRDefault="00995410" w:rsidP="006379EE">
      <w:pPr>
        <w:spacing w:line="240" w:lineRule="auto"/>
      </w:pPr>
      <w:proofErr w:type="spellStart"/>
      <w:r>
        <w:t>Falik</w:t>
      </w:r>
      <w:proofErr w:type="spellEnd"/>
      <w:r>
        <w:t xml:space="preserve">, M, J Needleman, R Herbert, B Wells, R </w:t>
      </w:r>
      <w:proofErr w:type="spellStart"/>
      <w:r>
        <w:t>Politzer</w:t>
      </w:r>
      <w:proofErr w:type="spellEnd"/>
      <w:r>
        <w:t>, and MB Benedict</w:t>
      </w:r>
    </w:p>
    <w:p w:rsidR="00995410" w:rsidRDefault="00995410" w:rsidP="006379EE">
      <w:pPr>
        <w:spacing w:line="240" w:lineRule="auto"/>
      </w:pPr>
      <w:r>
        <w:t xml:space="preserve">  </w:t>
      </w:r>
      <w:proofErr w:type="gramStart"/>
      <w:r>
        <w:t>2006  Comparative</w:t>
      </w:r>
      <w:proofErr w:type="gramEnd"/>
      <w:r>
        <w:t xml:space="preserve"> Effectiveness of Health Centers as Regular Source of Care: </w:t>
      </w:r>
    </w:p>
    <w:p w:rsidR="00995410" w:rsidRDefault="00995410" w:rsidP="006379EE">
      <w:pPr>
        <w:spacing w:line="240" w:lineRule="auto"/>
        <w:ind w:left="720"/>
      </w:pPr>
      <w:proofErr w:type="gramStart"/>
      <w:r>
        <w:t>Application of Sentinel ACSC Events as Performance Measures.</w:t>
      </w:r>
      <w:proofErr w:type="gramEnd"/>
      <w:r>
        <w:t xml:space="preserve"> Journal of Ambulatory Care Management 29:24-35.</w:t>
      </w:r>
    </w:p>
    <w:p w:rsidR="00995410" w:rsidRDefault="00995410" w:rsidP="006379EE">
      <w:pPr>
        <w:spacing w:line="240" w:lineRule="auto"/>
      </w:pPr>
    </w:p>
    <w:p w:rsidR="009E0A51" w:rsidRDefault="009E0A51" w:rsidP="009E0A51">
      <w:pPr>
        <w:spacing w:line="240" w:lineRule="auto"/>
      </w:pPr>
      <w:r>
        <w:t>Farmer, Paul</w:t>
      </w:r>
    </w:p>
    <w:p w:rsidR="009E0A51" w:rsidRDefault="009E0A51" w:rsidP="009E0A51">
      <w:pPr>
        <w:spacing w:line="240" w:lineRule="auto"/>
      </w:pPr>
      <w:r>
        <w:t xml:space="preserve">  </w:t>
      </w:r>
      <w:proofErr w:type="gramStart"/>
      <w:r>
        <w:t>1999  Infections</w:t>
      </w:r>
      <w:proofErr w:type="gramEnd"/>
      <w:r>
        <w:t xml:space="preserve"> and Inequalities: The Modern Plagues. Berkeley: University of </w:t>
      </w:r>
    </w:p>
    <w:p w:rsidR="009E0A51" w:rsidRDefault="009E0A51" w:rsidP="009E0A51">
      <w:pPr>
        <w:spacing w:line="240" w:lineRule="auto"/>
        <w:ind w:firstLine="720"/>
      </w:pPr>
      <w:proofErr w:type="gramStart"/>
      <w:r>
        <w:t>California Press.</w:t>
      </w:r>
      <w:proofErr w:type="gramEnd"/>
    </w:p>
    <w:p w:rsidR="009E0A51" w:rsidRDefault="009E0A51" w:rsidP="006379EE">
      <w:pPr>
        <w:spacing w:line="240" w:lineRule="auto"/>
      </w:pPr>
    </w:p>
    <w:p w:rsidR="009C38F4" w:rsidRDefault="009C38F4" w:rsidP="006379EE">
      <w:pPr>
        <w:spacing w:line="240" w:lineRule="auto"/>
      </w:pPr>
      <w:r>
        <w:t>Farmer, Jane and Sue Kilpatrick</w:t>
      </w:r>
    </w:p>
    <w:p w:rsidR="009C38F4" w:rsidRDefault="009C38F4" w:rsidP="006379EE">
      <w:pPr>
        <w:spacing w:line="240" w:lineRule="auto"/>
      </w:pPr>
      <w:r>
        <w:t xml:space="preserve">  </w:t>
      </w:r>
      <w:proofErr w:type="gramStart"/>
      <w:r>
        <w:t>2009  Are</w:t>
      </w:r>
      <w:proofErr w:type="gramEnd"/>
      <w:r>
        <w:t xml:space="preserve"> Rural Health Professionals also Social Entrepreneurs? Social Science and </w:t>
      </w:r>
    </w:p>
    <w:p w:rsidR="009E0A51" w:rsidRDefault="009C38F4" w:rsidP="009E0A51">
      <w:pPr>
        <w:spacing w:line="240" w:lineRule="auto"/>
        <w:ind w:firstLine="720"/>
      </w:pPr>
      <w:r>
        <w:t>Medicine 69:1651-1658.</w:t>
      </w:r>
    </w:p>
    <w:p w:rsidR="00225B1E" w:rsidRDefault="00225B1E" w:rsidP="006379EE">
      <w:pPr>
        <w:spacing w:line="240" w:lineRule="auto"/>
      </w:pPr>
    </w:p>
    <w:p w:rsidR="00225B1E" w:rsidRDefault="00225B1E" w:rsidP="006379EE">
      <w:pPr>
        <w:spacing w:line="240" w:lineRule="auto"/>
      </w:pPr>
      <w:r>
        <w:t>Foster, George M.</w:t>
      </w:r>
    </w:p>
    <w:p w:rsidR="009E0A51" w:rsidRDefault="00225B1E" w:rsidP="006379EE">
      <w:pPr>
        <w:spacing w:line="240" w:lineRule="auto"/>
      </w:pPr>
      <w:r>
        <w:t xml:space="preserve">  </w:t>
      </w:r>
      <w:proofErr w:type="gramStart"/>
      <w:r>
        <w:t>1974  Medical</w:t>
      </w:r>
      <w:proofErr w:type="gramEnd"/>
      <w:r>
        <w:t xml:space="preserve"> Anthropology: Some Contrasts with Medical </w:t>
      </w:r>
      <w:r w:rsidR="009E0A51">
        <w:t xml:space="preserve">Sociology. Medical </w:t>
      </w:r>
    </w:p>
    <w:p w:rsidR="00225B1E" w:rsidRDefault="009E0A51" w:rsidP="009E0A51">
      <w:pPr>
        <w:spacing w:line="240" w:lineRule="auto"/>
        <w:ind w:firstLine="720"/>
      </w:pPr>
      <w:r>
        <w:t xml:space="preserve">Anthropology </w:t>
      </w:r>
      <w:r w:rsidR="00225B1E">
        <w:t>Newsletter 6(1):1-6.</w:t>
      </w:r>
    </w:p>
    <w:p w:rsidR="00225B1E" w:rsidRDefault="00225B1E" w:rsidP="006379EE">
      <w:pPr>
        <w:spacing w:line="240" w:lineRule="auto"/>
      </w:pPr>
    </w:p>
    <w:p w:rsidR="00225B1E" w:rsidRDefault="00225B1E" w:rsidP="006379EE">
      <w:pPr>
        <w:spacing w:line="240" w:lineRule="auto"/>
      </w:pPr>
      <w:r>
        <w:t xml:space="preserve"> </w:t>
      </w:r>
      <w:r w:rsidR="009E0A51">
        <w:t xml:space="preserve">  </w:t>
      </w:r>
      <w:proofErr w:type="gramStart"/>
      <w:r>
        <w:t>1976  Disease</w:t>
      </w:r>
      <w:proofErr w:type="gramEnd"/>
      <w:r>
        <w:t xml:space="preserve"> Etiologies in Non-Western Medical Systems. American Anthropologist </w:t>
      </w:r>
    </w:p>
    <w:p w:rsidR="00225B1E" w:rsidRDefault="00225B1E" w:rsidP="006379EE">
      <w:pPr>
        <w:spacing w:line="240" w:lineRule="auto"/>
      </w:pPr>
      <w:r>
        <w:t xml:space="preserve">     </w:t>
      </w:r>
      <w:r w:rsidR="009E0A51">
        <w:tab/>
      </w:r>
      <w:r>
        <w:t>78(4):773-782.</w:t>
      </w:r>
    </w:p>
    <w:p w:rsidR="00225B1E" w:rsidRDefault="00225B1E" w:rsidP="006379EE">
      <w:pPr>
        <w:pStyle w:val="NoSpacing"/>
        <w:rPr>
          <w:rFonts w:ascii="Times New Roman" w:hAnsi="Times New Roman"/>
        </w:rPr>
      </w:pPr>
    </w:p>
    <w:p w:rsidR="00CF4A1C" w:rsidRDefault="00CF4A1C" w:rsidP="006379EE">
      <w:pPr>
        <w:pStyle w:val="NoSpacing"/>
        <w:rPr>
          <w:rFonts w:ascii="Times New Roman" w:hAnsi="Times New Roman"/>
        </w:rPr>
      </w:pPr>
      <w:r>
        <w:rPr>
          <w:rFonts w:ascii="Times New Roman" w:hAnsi="Times New Roman"/>
        </w:rPr>
        <w:t>Foucault, Michel</w:t>
      </w:r>
    </w:p>
    <w:p w:rsidR="00CF4A1C" w:rsidRDefault="00CF4A1C" w:rsidP="006379EE">
      <w:pPr>
        <w:pStyle w:val="NoSpacing"/>
      </w:pPr>
      <w:r>
        <w:rPr>
          <w:rFonts w:ascii="Times New Roman" w:hAnsi="Times New Roman"/>
        </w:rPr>
        <w:t xml:space="preserve">  </w:t>
      </w:r>
      <w:proofErr w:type="gramStart"/>
      <w:r>
        <w:rPr>
          <w:rFonts w:ascii="Times New Roman" w:hAnsi="Times New Roman"/>
        </w:rPr>
        <w:t>1980  Two</w:t>
      </w:r>
      <w:proofErr w:type="gramEnd"/>
      <w:r>
        <w:rPr>
          <w:rFonts w:ascii="Times New Roman" w:hAnsi="Times New Roman"/>
        </w:rPr>
        <w:t xml:space="preserve"> Lectures. </w:t>
      </w:r>
      <w:r w:rsidRPr="00F32D2A">
        <w:rPr>
          <w:rFonts w:ascii="Times New Roman" w:hAnsi="Times New Roman"/>
          <w:i/>
        </w:rPr>
        <w:t>In</w:t>
      </w:r>
      <w:r>
        <w:rPr>
          <w:rFonts w:ascii="Times New Roman" w:hAnsi="Times New Roman"/>
        </w:rPr>
        <w:t xml:space="preserve"> Power/ Knowledge: Selected Interviews and Other Writings </w:t>
      </w:r>
    </w:p>
    <w:p w:rsidR="007E79F8" w:rsidRDefault="00CF4A1C" w:rsidP="006379EE">
      <w:pPr>
        <w:pStyle w:val="NoSpacing"/>
        <w:ind w:left="720"/>
        <w:rPr>
          <w:rFonts w:ascii="Times New Roman" w:hAnsi="Times New Roman"/>
        </w:rPr>
      </w:pPr>
      <w:r>
        <w:rPr>
          <w:rFonts w:ascii="Times New Roman" w:hAnsi="Times New Roman"/>
        </w:rPr>
        <w:t xml:space="preserve">1972-1977. Colin Gordon, ed. Colin Gordon, Leo Marshall, John </w:t>
      </w:r>
      <w:proofErr w:type="spellStart"/>
      <w:r>
        <w:rPr>
          <w:rFonts w:ascii="Times New Roman" w:hAnsi="Times New Roman"/>
        </w:rPr>
        <w:t>Mepham</w:t>
      </w:r>
      <w:proofErr w:type="spellEnd"/>
      <w:r>
        <w:rPr>
          <w:rFonts w:ascii="Times New Roman" w:hAnsi="Times New Roman"/>
        </w:rPr>
        <w:t xml:space="preserve">, and Kate </w:t>
      </w:r>
      <w:proofErr w:type="spellStart"/>
      <w:r>
        <w:rPr>
          <w:rFonts w:ascii="Times New Roman" w:hAnsi="Times New Roman"/>
        </w:rPr>
        <w:t>Soper</w:t>
      </w:r>
      <w:proofErr w:type="spellEnd"/>
      <w:r>
        <w:rPr>
          <w:rFonts w:ascii="Times New Roman" w:hAnsi="Times New Roman"/>
        </w:rPr>
        <w:t xml:space="preserve">, </w:t>
      </w:r>
      <w:proofErr w:type="gramStart"/>
      <w:r>
        <w:rPr>
          <w:rFonts w:ascii="Times New Roman" w:hAnsi="Times New Roman"/>
        </w:rPr>
        <w:t>trans</w:t>
      </w:r>
      <w:proofErr w:type="gramEnd"/>
      <w:r>
        <w:rPr>
          <w:rFonts w:ascii="Times New Roman" w:hAnsi="Times New Roman"/>
        </w:rPr>
        <w:t>.</w:t>
      </w:r>
      <w:r>
        <w:t xml:space="preserve"> </w:t>
      </w:r>
      <w:r>
        <w:rPr>
          <w:rFonts w:ascii="Times New Roman" w:hAnsi="Times New Roman"/>
        </w:rPr>
        <w:t>New York: Pantheon Books.</w:t>
      </w:r>
    </w:p>
    <w:p w:rsidR="009E0A51" w:rsidRDefault="009E0A51" w:rsidP="006379EE">
      <w:pPr>
        <w:pStyle w:val="NoSpacing"/>
        <w:ind w:left="720"/>
        <w:rPr>
          <w:rFonts w:ascii="Times New Roman" w:hAnsi="Times New Roman"/>
        </w:rPr>
      </w:pPr>
    </w:p>
    <w:p w:rsidR="009E0A51" w:rsidRDefault="009E0A51" w:rsidP="009E0A51">
      <w:pPr>
        <w:spacing w:line="240" w:lineRule="auto"/>
      </w:pPr>
      <w:r>
        <w:t xml:space="preserve">  1994(1973) </w:t>
      </w:r>
      <w:proofErr w:type="gramStart"/>
      <w:r>
        <w:t>The</w:t>
      </w:r>
      <w:proofErr w:type="gramEnd"/>
      <w:r>
        <w:t xml:space="preserve"> Birth of the Clinic: An Archaeology of Medical Perception. A. M. </w:t>
      </w:r>
    </w:p>
    <w:p w:rsidR="009E0A51" w:rsidRPr="009E0A51" w:rsidRDefault="009E0A51" w:rsidP="009E0A51">
      <w:pPr>
        <w:spacing w:line="240" w:lineRule="auto"/>
        <w:ind w:firstLine="720"/>
      </w:pPr>
      <w:r>
        <w:t xml:space="preserve">Sheridan Smith, </w:t>
      </w:r>
      <w:proofErr w:type="gramStart"/>
      <w:r w:rsidRPr="000E21B1">
        <w:rPr>
          <w:i/>
        </w:rPr>
        <w:t>trans</w:t>
      </w:r>
      <w:proofErr w:type="gramEnd"/>
      <w:r>
        <w:t>. New York: Vintage Books</w:t>
      </w:r>
    </w:p>
    <w:p w:rsidR="007E79F8" w:rsidRPr="007E79F8" w:rsidRDefault="007E79F8" w:rsidP="006379EE">
      <w:pPr>
        <w:pStyle w:val="NoSpacing"/>
        <w:ind w:left="720"/>
      </w:pPr>
    </w:p>
    <w:p w:rsidR="00871333" w:rsidRDefault="00871333" w:rsidP="006379EE">
      <w:pPr>
        <w:spacing w:line="240" w:lineRule="auto"/>
      </w:pPr>
      <w:r>
        <w:t>Franklin, Jimmie Lewis</w:t>
      </w:r>
    </w:p>
    <w:p w:rsidR="00871333" w:rsidRDefault="00871333" w:rsidP="006379EE">
      <w:pPr>
        <w:spacing w:line="240" w:lineRule="auto"/>
      </w:pPr>
      <w:r>
        <w:t xml:space="preserve">  </w:t>
      </w:r>
      <w:proofErr w:type="gramStart"/>
      <w:r>
        <w:t>1982  Journey</w:t>
      </w:r>
      <w:proofErr w:type="gramEnd"/>
      <w:r>
        <w:t xml:space="preserve"> Toward Hope. Norman: University of Oklahoma Press.</w:t>
      </w:r>
    </w:p>
    <w:p w:rsidR="00871333" w:rsidRDefault="00871333" w:rsidP="006379EE">
      <w:pPr>
        <w:spacing w:line="240" w:lineRule="auto"/>
      </w:pPr>
    </w:p>
    <w:p w:rsidR="007E79F8" w:rsidRPr="00100993" w:rsidRDefault="007E79F8" w:rsidP="006379EE">
      <w:pPr>
        <w:spacing w:line="240" w:lineRule="auto"/>
      </w:pPr>
      <w:r w:rsidRPr="00100993">
        <w:t xml:space="preserve">Freedman, Darcy, </w:t>
      </w:r>
      <w:proofErr w:type="spellStart"/>
      <w:r w:rsidRPr="00100993">
        <w:t>Suel</w:t>
      </w:r>
      <w:proofErr w:type="spellEnd"/>
      <w:r w:rsidRPr="00100993">
        <w:t xml:space="preserve"> Choi, Thomas Hurley, Edith </w:t>
      </w:r>
      <w:proofErr w:type="spellStart"/>
      <w:r w:rsidRPr="00100993">
        <w:t>Anadu</w:t>
      </w:r>
      <w:proofErr w:type="spellEnd"/>
      <w:r w:rsidRPr="00100993">
        <w:t>, and James Hebert</w:t>
      </w:r>
    </w:p>
    <w:p w:rsidR="007E79F8" w:rsidRDefault="007E79F8" w:rsidP="006379EE">
      <w:pPr>
        <w:spacing w:line="240" w:lineRule="auto"/>
      </w:pPr>
      <w:r w:rsidRPr="00100993">
        <w:t xml:space="preserve">  </w:t>
      </w:r>
      <w:proofErr w:type="gramStart"/>
      <w:r w:rsidRPr="00100993">
        <w:t>2013  A</w:t>
      </w:r>
      <w:proofErr w:type="gramEnd"/>
      <w:r w:rsidRPr="00100993">
        <w:t xml:space="preserve"> Farmers’ Market at a Federally Qualified Health Center Improves Fruit and </w:t>
      </w:r>
    </w:p>
    <w:p w:rsidR="007E79F8" w:rsidRDefault="007E79F8" w:rsidP="006379EE">
      <w:pPr>
        <w:spacing w:line="240" w:lineRule="auto"/>
        <w:ind w:left="720"/>
      </w:pPr>
      <w:proofErr w:type="gramStart"/>
      <w:r w:rsidRPr="00100993">
        <w:t>Vegetable Intake among Low-Income Diabetics.</w:t>
      </w:r>
      <w:proofErr w:type="gramEnd"/>
      <w:r w:rsidRPr="00100993">
        <w:t xml:space="preserve"> Preventative Medicine 56(5):288-295.</w:t>
      </w:r>
    </w:p>
    <w:p w:rsidR="007E79F8" w:rsidRDefault="007E79F8" w:rsidP="006379EE">
      <w:pPr>
        <w:spacing w:line="240" w:lineRule="auto"/>
      </w:pPr>
    </w:p>
    <w:p w:rsidR="00F55B17" w:rsidRDefault="00F55B17" w:rsidP="006379EE">
      <w:pPr>
        <w:spacing w:line="240" w:lineRule="auto"/>
      </w:pPr>
      <w:r>
        <w:t xml:space="preserve">Friedman, Daniela, Vicki Young, Darcy Freedman, Swann Adams, Heather Brandt, </w:t>
      </w:r>
    </w:p>
    <w:p w:rsidR="00F55B17" w:rsidRDefault="00F55B17" w:rsidP="006379EE">
      <w:pPr>
        <w:spacing w:line="240" w:lineRule="auto"/>
      </w:pPr>
      <w:r>
        <w:t xml:space="preserve">     </w:t>
      </w:r>
      <w:proofErr w:type="spellStart"/>
      <w:r>
        <w:t>Sudha</w:t>
      </w:r>
      <w:proofErr w:type="spellEnd"/>
      <w:r>
        <w:t xml:space="preserve"> </w:t>
      </w:r>
      <w:proofErr w:type="spellStart"/>
      <w:r>
        <w:t>Xirasagar</w:t>
      </w:r>
      <w:proofErr w:type="spellEnd"/>
      <w:r>
        <w:t xml:space="preserve">, </w:t>
      </w:r>
      <w:proofErr w:type="spellStart"/>
      <w:r>
        <w:t>Tisha</w:t>
      </w:r>
      <w:proofErr w:type="spellEnd"/>
      <w:r>
        <w:t xml:space="preserve"> Felder, John </w:t>
      </w:r>
      <w:proofErr w:type="spellStart"/>
      <w:r>
        <w:t>Ureda</w:t>
      </w:r>
      <w:proofErr w:type="spellEnd"/>
      <w:r>
        <w:t xml:space="preserve">, Thomas Hurley, </w:t>
      </w:r>
      <w:proofErr w:type="spellStart"/>
      <w:r>
        <w:t>Leepao</w:t>
      </w:r>
      <w:proofErr w:type="spellEnd"/>
      <w:r>
        <w:t xml:space="preserve"> </w:t>
      </w:r>
      <w:proofErr w:type="spellStart"/>
      <w:r>
        <w:t>Khang</w:t>
      </w:r>
      <w:proofErr w:type="spellEnd"/>
      <w:r>
        <w:t xml:space="preserve">, Dayna </w:t>
      </w:r>
    </w:p>
    <w:p w:rsidR="00F55B17" w:rsidRDefault="00F55B17" w:rsidP="006379EE">
      <w:pPr>
        <w:spacing w:line="240" w:lineRule="auto"/>
      </w:pPr>
      <w:r>
        <w:t xml:space="preserve">     </w:t>
      </w:r>
      <w:proofErr w:type="gramStart"/>
      <w:r>
        <w:t>Campbell,</w:t>
      </w:r>
      <w:proofErr w:type="gramEnd"/>
      <w:r>
        <w:t xml:space="preserve"> and James Hebert.</w:t>
      </w:r>
    </w:p>
    <w:p w:rsidR="00F55B17" w:rsidRDefault="00F55B17" w:rsidP="006379EE">
      <w:pPr>
        <w:spacing w:line="240" w:lineRule="auto"/>
      </w:pPr>
      <w:r>
        <w:t xml:space="preserve">  </w:t>
      </w:r>
      <w:proofErr w:type="gramStart"/>
      <w:r>
        <w:t>2012  Reducing</w:t>
      </w:r>
      <w:proofErr w:type="gramEnd"/>
      <w:r>
        <w:t xml:space="preserve"> Cancer Disparities Through Innovative Partnerships: A Collaboration </w:t>
      </w:r>
    </w:p>
    <w:p w:rsidR="00F55B17" w:rsidRDefault="00F55B17" w:rsidP="006379EE">
      <w:pPr>
        <w:spacing w:line="240" w:lineRule="auto"/>
        <w:ind w:left="720"/>
      </w:pPr>
      <w:proofErr w:type="gramStart"/>
      <w:r>
        <w:t>of</w:t>
      </w:r>
      <w:proofErr w:type="gramEnd"/>
      <w:r>
        <w:t xml:space="preserve"> the South Carolina Cancer Prevention and Control Research Network and Federally Qualified Health Centers. Journal of Cancer Education 27:59-61.</w:t>
      </w:r>
    </w:p>
    <w:p w:rsidR="00F55B17" w:rsidRDefault="00F55B17" w:rsidP="006379EE">
      <w:pPr>
        <w:spacing w:line="240" w:lineRule="auto"/>
        <w:ind w:left="720"/>
      </w:pPr>
    </w:p>
    <w:p w:rsidR="001123E3" w:rsidRDefault="001123E3" w:rsidP="001123E3">
      <w:pPr>
        <w:spacing w:line="240" w:lineRule="auto"/>
      </w:pPr>
      <w:proofErr w:type="spellStart"/>
      <w:r>
        <w:t>Gesler</w:t>
      </w:r>
      <w:proofErr w:type="spellEnd"/>
      <w:r>
        <w:t xml:space="preserve">, Wilbert M., Thomas A. </w:t>
      </w:r>
      <w:proofErr w:type="spellStart"/>
      <w:r>
        <w:t>Arcury</w:t>
      </w:r>
      <w:proofErr w:type="spellEnd"/>
      <w:r>
        <w:t xml:space="preserve">, Anne H Skelly, Sally Nash, April </w:t>
      </w:r>
      <w:proofErr w:type="spellStart"/>
      <w:r>
        <w:t>Soward</w:t>
      </w:r>
      <w:proofErr w:type="spellEnd"/>
      <w:r>
        <w:t xml:space="preserve">, and </w:t>
      </w:r>
    </w:p>
    <w:p w:rsidR="001123E3" w:rsidRDefault="001123E3" w:rsidP="001123E3">
      <w:pPr>
        <w:spacing w:line="240" w:lineRule="auto"/>
      </w:pPr>
      <w:r>
        <w:t xml:space="preserve">      Molly Dougherty.</w:t>
      </w:r>
    </w:p>
    <w:p w:rsidR="001123E3" w:rsidRDefault="001123E3" w:rsidP="001123E3">
      <w:pPr>
        <w:spacing w:line="240" w:lineRule="auto"/>
      </w:pPr>
      <w:r>
        <w:t xml:space="preserve">  </w:t>
      </w:r>
      <w:proofErr w:type="gramStart"/>
      <w:r>
        <w:t>2006  Identifying</w:t>
      </w:r>
      <w:proofErr w:type="gramEnd"/>
      <w:r>
        <w:t xml:space="preserve"> Diabetes Knowledge Network Nodes as Sites for a Diabetes </w:t>
      </w:r>
    </w:p>
    <w:p w:rsidR="001123E3" w:rsidRDefault="001123E3" w:rsidP="001123E3">
      <w:pPr>
        <w:spacing w:line="240" w:lineRule="auto"/>
        <w:ind w:firstLine="720"/>
      </w:pPr>
      <w:proofErr w:type="gramStart"/>
      <w:r>
        <w:t>Prevention Program.</w:t>
      </w:r>
      <w:proofErr w:type="gramEnd"/>
      <w:r>
        <w:t xml:space="preserve"> Health &amp; Place 12:449-464.</w:t>
      </w:r>
    </w:p>
    <w:p w:rsidR="001123E3" w:rsidRDefault="001123E3" w:rsidP="001123E3">
      <w:pPr>
        <w:spacing w:line="240" w:lineRule="auto"/>
        <w:ind w:firstLine="720"/>
      </w:pPr>
    </w:p>
    <w:p w:rsidR="00E42A44" w:rsidRDefault="00E42A44" w:rsidP="001123E3">
      <w:pPr>
        <w:spacing w:line="240" w:lineRule="auto"/>
        <w:ind w:firstLine="720"/>
      </w:pPr>
    </w:p>
    <w:p w:rsidR="00E42A44" w:rsidRDefault="00E42A44" w:rsidP="001123E3">
      <w:pPr>
        <w:spacing w:line="240" w:lineRule="auto"/>
        <w:ind w:firstLine="720"/>
      </w:pPr>
    </w:p>
    <w:p w:rsidR="000E60FF" w:rsidRDefault="000E60FF" w:rsidP="000E60FF">
      <w:pPr>
        <w:spacing w:line="240" w:lineRule="auto"/>
      </w:pPr>
      <w:r>
        <w:lastRenderedPageBreak/>
        <w:t>Gilroy, Paul</w:t>
      </w:r>
    </w:p>
    <w:p w:rsidR="000E60FF" w:rsidRDefault="000E60FF" w:rsidP="000E60FF">
      <w:pPr>
        <w:numPr>
          <w:ilvl w:val="0"/>
          <w:numId w:val="16"/>
        </w:numPr>
        <w:spacing w:line="240" w:lineRule="auto"/>
      </w:pPr>
      <w:r>
        <w:t xml:space="preserve">It </w:t>
      </w:r>
      <w:proofErr w:type="spellStart"/>
      <w:r>
        <w:t>Ain’t</w:t>
      </w:r>
      <w:proofErr w:type="spellEnd"/>
      <w:r>
        <w:t xml:space="preserve"> Where </w:t>
      </w:r>
      <w:proofErr w:type="gramStart"/>
      <w:r>
        <w:t>You’re</w:t>
      </w:r>
      <w:proofErr w:type="gramEnd"/>
      <w:r>
        <w:t xml:space="preserve"> From, It’s Where You’re At… The Dialectics of </w:t>
      </w:r>
      <w:proofErr w:type="spellStart"/>
      <w:r>
        <w:t>Diasporic</w:t>
      </w:r>
      <w:proofErr w:type="spellEnd"/>
      <w:r>
        <w:t xml:space="preserve"> Identification.  Third Text 13: 3-16.</w:t>
      </w:r>
    </w:p>
    <w:p w:rsidR="000E60FF" w:rsidRDefault="000E60FF" w:rsidP="000E60FF">
      <w:pPr>
        <w:spacing w:line="240" w:lineRule="auto"/>
        <w:ind w:left="720"/>
      </w:pPr>
    </w:p>
    <w:p w:rsidR="00F55B17" w:rsidRDefault="00F55B17" w:rsidP="006379EE">
      <w:pPr>
        <w:spacing w:line="240" w:lineRule="auto"/>
      </w:pPr>
      <w:proofErr w:type="gramStart"/>
      <w:r>
        <w:t xml:space="preserve">Gold, Rachel, Jennifer </w:t>
      </w:r>
      <w:proofErr w:type="spellStart"/>
      <w:r>
        <w:t>DeVoe</w:t>
      </w:r>
      <w:proofErr w:type="spellEnd"/>
      <w:r>
        <w:t xml:space="preserve">, Amit Shah, and Susan </w:t>
      </w:r>
      <w:proofErr w:type="spellStart"/>
      <w:r>
        <w:t>Chauvie</w:t>
      </w:r>
      <w:proofErr w:type="spellEnd"/>
      <w:r>
        <w:t>.</w:t>
      </w:r>
      <w:proofErr w:type="gramEnd"/>
    </w:p>
    <w:p w:rsidR="00F55B17" w:rsidRDefault="00F55B17" w:rsidP="006379EE">
      <w:pPr>
        <w:spacing w:line="240" w:lineRule="auto"/>
      </w:pPr>
      <w:r>
        <w:t xml:space="preserve">  </w:t>
      </w:r>
      <w:proofErr w:type="gramStart"/>
      <w:r>
        <w:t>2009  Insurance</w:t>
      </w:r>
      <w:proofErr w:type="gramEnd"/>
      <w:r>
        <w:t xml:space="preserve"> Continuity and Receipt of Diabetes Preventative Care in a Network of </w:t>
      </w:r>
    </w:p>
    <w:p w:rsidR="00F55B17" w:rsidRDefault="00F55B17" w:rsidP="006379EE">
      <w:pPr>
        <w:spacing w:line="240" w:lineRule="auto"/>
      </w:pPr>
      <w:r>
        <w:t xml:space="preserve">     </w:t>
      </w:r>
      <w:r>
        <w:tab/>
      </w:r>
      <w:proofErr w:type="gramStart"/>
      <w:r>
        <w:t>Federally Qualified Health Centers.</w:t>
      </w:r>
      <w:proofErr w:type="gramEnd"/>
      <w:r>
        <w:t xml:space="preserve"> Medical Care 47(4):431-439.</w:t>
      </w:r>
    </w:p>
    <w:p w:rsidR="00F55B17" w:rsidRPr="00100993" w:rsidRDefault="00F55B17" w:rsidP="006379EE">
      <w:pPr>
        <w:spacing w:line="240" w:lineRule="auto"/>
      </w:pPr>
    </w:p>
    <w:p w:rsidR="00225B1E" w:rsidRDefault="00225B1E" w:rsidP="006379EE">
      <w:pPr>
        <w:spacing w:line="240" w:lineRule="auto"/>
      </w:pPr>
      <w:r>
        <w:t>Good, Byron J.</w:t>
      </w:r>
    </w:p>
    <w:p w:rsidR="009E0A51" w:rsidRDefault="00225B1E" w:rsidP="006379EE">
      <w:pPr>
        <w:spacing w:line="240" w:lineRule="auto"/>
      </w:pPr>
      <w:r>
        <w:t xml:space="preserve">  </w:t>
      </w:r>
      <w:proofErr w:type="gramStart"/>
      <w:r>
        <w:t>1994  Medicine</w:t>
      </w:r>
      <w:proofErr w:type="gramEnd"/>
      <w:r>
        <w:t xml:space="preserve">, Rationality, and Experience: An Anthropological Perspective. </w:t>
      </w:r>
    </w:p>
    <w:p w:rsidR="00225B1E" w:rsidRDefault="00225B1E" w:rsidP="009E0A51">
      <w:pPr>
        <w:spacing w:line="240" w:lineRule="auto"/>
        <w:ind w:firstLine="720"/>
      </w:pPr>
      <w:proofErr w:type="gramStart"/>
      <w:r>
        <w:t>Cambridge University Press.</w:t>
      </w:r>
      <w:proofErr w:type="gramEnd"/>
    </w:p>
    <w:p w:rsidR="00225B1E" w:rsidRDefault="00225B1E" w:rsidP="006379EE">
      <w:pPr>
        <w:pStyle w:val="NoSpacing"/>
        <w:rPr>
          <w:rFonts w:ascii="Times New Roman" w:hAnsi="Times New Roman"/>
        </w:rPr>
      </w:pPr>
    </w:p>
    <w:p w:rsidR="00C24BAF" w:rsidRDefault="00C24BAF" w:rsidP="006379EE">
      <w:pPr>
        <w:pStyle w:val="NoSpacing"/>
        <w:rPr>
          <w:rFonts w:ascii="Times New Roman" w:hAnsi="Times New Roman"/>
        </w:rPr>
      </w:pPr>
      <w:r>
        <w:rPr>
          <w:rFonts w:ascii="Times New Roman" w:hAnsi="Times New Roman"/>
        </w:rPr>
        <w:t>Gramsci, Antonio</w:t>
      </w:r>
    </w:p>
    <w:p w:rsidR="00C24BAF" w:rsidRDefault="00C24BAF" w:rsidP="006379EE">
      <w:pPr>
        <w:pStyle w:val="NoSpacing"/>
      </w:pPr>
      <w:r>
        <w:rPr>
          <w:rFonts w:ascii="Times New Roman" w:hAnsi="Times New Roman"/>
        </w:rPr>
        <w:t xml:space="preserve">  </w:t>
      </w:r>
      <w:proofErr w:type="gramStart"/>
      <w:r>
        <w:rPr>
          <w:rFonts w:ascii="Times New Roman" w:hAnsi="Times New Roman"/>
        </w:rPr>
        <w:t>1971  Prison</w:t>
      </w:r>
      <w:proofErr w:type="gramEnd"/>
      <w:r>
        <w:rPr>
          <w:rFonts w:ascii="Times New Roman" w:hAnsi="Times New Roman"/>
        </w:rPr>
        <w:t xml:space="preserve"> Notebooks. New </w:t>
      </w:r>
      <w:r>
        <w:t>York: International Publishers.</w:t>
      </w:r>
    </w:p>
    <w:p w:rsidR="00803765" w:rsidRDefault="00803765" w:rsidP="006379EE">
      <w:pPr>
        <w:pStyle w:val="NoSpacing"/>
      </w:pPr>
    </w:p>
    <w:p w:rsidR="00830C17" w:rsidRDefault="00830C17" w:rsidP="006379EE">
      <w:pPr>
        <w:spacing w:line="240" w:lineRule="auto"/>
      </w:pPr>
      <w:proofErr w:type="spellStart"/>
      <w:r>
        <w:t>Gumperz</w:t>
      </w:r>
      <w:proofErr w:type="spellEnd"/>
      <w:r>
        <w:t>, John J.</w:t>
      </w:r>
    </w:p>
    <w:p w:rsidR="00830C17" w:rsidRDefault="00830C17" w:rsidP="006379EE">
      <w:pPr>
        <w:spacing w:line="240" w:lineRule="auto"/>
      </w:pPr>
      <w:r>
        <w:t xml:space="preserve">  </w:t>
      </w:r>
      <w:proofErr w:type="gramStart"/>
      <w:r>
        <w:t>1982  Discourse</w:t>
      </w:r>
      <w:proofErr w:type="gramEnd"/>
      <w:r>
        <w:t xml:space="preserve"> </w:t>
      </w:r>
      <w:r w:rsidR="007F435C">
        <w:t>Strategies</w:t>
      </w:r>
      <w:r>
        <w:t xml:space="preserve">. Studies in Interactional Sociolinguistics 1.Cambridge: </w:t>
      </w:r>
    </w:p>
    <w:p w:rsidR="00830C17" w:rsidRDefault="00830C17" w:rsidP="00830C17">
      <w:pPr>
        <w:spacing w:line="240" w:lineRule="auto"/>
        <w:ind w:firstLine="720"/>
      </w:pPr>
      <w:proofErr w:type="gramStart"/>
      <w:r>
        <w:t>Cambridge University Press.</w:t>
      </w:r>
      <w:proofErr w:type="gramEnd"/>
    </w:p>
    <w:p w:rsidR="00830C17" w:rsidRDefault="00830C17" w:rsidP="006379EE">
      <w:pPr>
        <w:spacing w:line="240" w:lineRule="auto"/>
      </w:pPr>
    </w:p>
    <w:p w:rsidR="00F55B17" w:rsidRDefault="00F55B17" w:rsidP="006379EE">
      <w:pPr>
        <w:spacing w:line="240" w:lineRule="auto"/>
      </w:pPr>
      <w:proofErr w:type="spellStart"/>
      <w:r>
        <w:t>Gurewich</w:t>
      </w:r>
      <w:proofErr w:type="spellEnd"/>
      <w:r>
        <w:t xml:space="preserve">, Deborah, John </w:t>
      </w:r>
      <w:proofErr w:type="spellStart"/>
      <w:r>
        <w:t>Capitman</w:t>
      </w:r>
      <w:proofErr w:type="spellEnd"/>
      <w:r>
        <w:t xml:space="preserve">, Jenna </w:t>
      </w:r>
      <w:proofErr w:type="spellStart"/>
      <w:r>
        <w:t>Sirkin</w:t>
      </w:r>
      <w:proofErr w:type="spellEnd"/>
      <w:r>
        <w:t xml:space="preserve">, and Diana </w:t>
      </w:r>
      <w:proofErr w:type="spellStart"/>
      <w:r>
        <w:t>Traje</w:t>
      </w:r>
      <w:proofErr w:type="spellEnd"/>
    </w:p>
    <w:p w:rsidR="00F55B17" w:rsidRDefault="00F55B17" w:rsidP="006379EE">
      <w:pPr>
        <w:spacing w:line="240" w:lineRule="auto"/>
      </w:pPr>
      <w:r>
        <w:t xml:space="preserve">  </w:t>
      </w:r>
      <w:proofErr w:type="gramStart"/>
      <w:r>
        <w:t>2012  Achieving</w:t>
      </w:r>
      <w:proofErr w:type="gramEnd"/>
      <w:r>
        <w:t xml:space="preserve"> Excellence in Community Health Centers: Implications for Health </w:t>
      </w:r>
    </w:p>
    <w:p w:rsidR="00F55B17" w:rsidRDefault="00F55B17" w:rsidP="006379EE">
      <w:pPr>
        <w:spacing w:line="240" w:lineRule="auto"/>
        <w:ind w:firstLine="720"/>
      </w:pPr>
      <w:proofErr w:type="gramStart"/>
      <w:r>
        <w:t>Reform.</w:t>
      </w:r>
      <w:proofErr w:type="gramEnd"/>
      <w:r>
        <w:t xml:space="preserve"> Journal of Health Care for the Poor and Underserved 23(1):446-459.</w:t>
      </w:r>
    </w:p>
    <w:p w:rsidR="00F55B17" w:rsidRDefault="00F55B17" w:rsidP="006379EE">
      <w:pPr>
        <w:spacing w:line="240" w:lineRule="auto"/>
        <w:ind w:firstLine="720"/>
      </w:pPr>
    </w:p>
    <w:p w:rsidR="009E0A51" w:rsidRDefault="009E0A51" w:rsidP="009E0A51">
      <w:pPr>
        <w:spacing w:line="240" w:lineRule="auto"/>
      </w:pPr>
      <w:proofErr w:type="spellStart"/>
      <w:r>
        <w:t>Haan</w:t>
      </w:r>
      <w:proofErr w:type="spellEnd"/>
      <w:r>
        <w:t>, Mary, George A. Kaplan, and Terry Camacho</w:t>
      </w:r>
    </w:p>
    <w:p w:rsidR="009E0A51" w:rsidRDefault="009E0A51" w:rsidP="009E0A51">
      <w:pPr>
        <w:spacing w:line="240" w:lineRule="auto"/>
      </w:pPr>
      <w:r>
        <w:t xml:space="preserve">  </w:t>
      </w:r>
      <w:proofErr w:type="gramStart"/>
      <w:r>
        <w:t>1987  Poverty</w:t>
      </w:r>
      <w:proofErr w:type="gramEnd"/>
      <w:r>
        <w:t xml:space="preserve"> and Health: Prospective Evidence from the Alameda County Study. </w:t>
      </w:r>
    </w:p>
    <w:p w:rsidR="009E0A51" w:rsidRDefault="009E0A51" w:rsidP="009E0A51">
      <w:pPr>
        <w:spacing w:line="240" w:lineRule="auto"/>
        <w:ind w:firstLine="720"/>
      </w:pPr>
      <w:r>
        <w:t>American Journal of Epidemiology 125(6):989-998.</w:t>
      </w:r>
    </w:p>
    <w:p w:rsidR="009E0A51" w:rsidRDefault="009E0A51" w:rsidP="009E0A51">
      <w:pPr>
        <w:spacing w:line="240" w:lineRule="auto"/>
        <w:ind w:firstLine="720"/>
      </w:pPr>
    </w:p>
    <w:p w:rsidR="006379EE" w:rsidRDefault="006379EE" w:rsidP="006379EE">
      <w:pPr>
        <w:spacing w:line="240" w:lineRule="auto"/>
      </w:pPr>
      <w:r>
        <w:t>Hahn, Robert A.</w:t>
      </w:r>
    </w:p>
    <w:p w:rsidR="006379EE" w:rsidRDefault="006379EE" w:rsidP="006379EE">
      <w:pPr>
        <w:numPr>
          <w:ilvl w:val="0"/>
          <w:numId w:val="11"/>
        </w:numPr>
        <w:spacing w:line="240" w:lineRule="auto"/>
      </w:pPr>
      <w:r>
        <w:t>Sickness and Healing: An Anthropological Perspective. New Haven: Yale University Press.</w:t>
      </w:r>
    </w:p>
    <w:p w:rsidR="009E0A51" w:rsidRDefault="009E0A51" w:rsidP="009E0A51">
      <w:pPr>
        <w:spacing w:line="240" w:lineRule="auto"/>
        <w:ind w:left="720"/>
      </w:pPr>
    </w:p>
    <w:p w:rsidR="006379EE" w:rsidRDefault="006379EE" w:rsidP="006379EE">
      <w:pPr>
        <w:spacing w:line="240" w:lineRule="auto"/>
      </w:pPr>
      <w:r>
        <w:t xml:space="preserve">Hahn, Robert A., and Arthur </w:t>
      </w:r>
      <w:proofErr w:type="spellStart"/>
      <w:r>
        <w:t>Kleinman</w:t>
      </w:r>
      <w:proofErr w:type="spellEnd"/>
    </w:p>
    <w:p w:rsidR="009E0A51" w:rsidRDefault="006379EE" w:rsidP="006379EE">
      <w:pPr>
        <w:spacing w:line="240" w:lineRule="auto"/>
      </w:pPr>
      <w:r>
        <w:t xml:space="preserve">  </w:t>
      </w:r>
      <w:proofErr w:type="gramStart"/>
      <w:r>
        <w:t>1983  Biomedical</w:t>
      </w:r>
      <w:proofErr w:type="gramEnd"/>
      <w:r>
        <w:t xml:space="preserve"> Practice and Anthropological Theory: Frameworks and Directions. </w:t>
      </w:r>
    </w:p>
    <w:p w:rsidR="006379EE" w:rsidRDefault="006379EE" w:rsidP="009E0A51">
      <w:pPr>
        <w:spacing w:line="240" w:lineRule="auto"/>
        <w:ind w:firstLine="720"/>
      </w:pPr>
      <w:r>
        <w:t>Annual Review of Anthropology 12:305-333.</w:t>
      </w:r>
    </w:p>
    <w:p w:rsidR="006379EE" w:rsidRDefault="006379EE" w:rsidP="006379EE">
      <w:pPr>
        <w:pStyle w:val="NoSpacing"/>
      </w:pPr>
    </w:p>
    <w:p w:rsidR="00A83C30" w:rsidRDefault="00A83C30" w:rsidP="00A83C30">
      <w:pPr>
        <w:spacing w:line="240" w:lineRule="auto"/>
      </w:pPr>
      <w:r>
        <w:t>Hartley, David</w:t>
      </w:r>
    </w:p>
    <w:p w:rsidR="00A83C30" w:rsidRDefault="00A83C30" w:rsidP="00A83C30">
      <w:pPr>
        <w:spacing w:line="240" w:lineRule="auto"/>
      </w:pPr>
      <w:r>
        <w:t xml:space="preserve">  </w:t>
      </w:r>
      <w:proofErr w:type="gramStart"/>
      <w:r>
        <w:t>2004  Rural</w:t>
      </w:r>
      <w:proofErr w:type="gramEnd"/>
      <w:r>
        <w:t xml:space="preserve"> Health Disparities, Population Health, and Rural Culture. American </w:t>
      </w:r>
    </w:p>
    <w:p w:rsidR="00A83C30" w:rsidRDefault="00A83C30" w:rsidP="00A83C30">
      <w:pPr>
        <w:spacing w:line="240" w:lineRule="auto"/>
        <w:ind w:firstLine="720"/>
      </w:pPr>
      <w:r>
        <w:t>Journal of Public Health 94(10):1675-1678.</w:t>
      </w:r>
    </w:p>
    <w:p w:rsidR="00A83C30" w:rsidRDefault="00A83C30" w:rsidP="006379EE">
      <w:pPr>
        <w:pStyle w:val="NoSpacing"/>
      </w:pPr>
    </w:p>
    <w:p w:rsidR="00A87D69" w:rsidRDefault="00A87D69" w:rsidP="006379EE">
      <w:pPr>
        <w:pStyle w:val="NoSpacing"/>
      </w:pPr>
      <w:r>
        <w:t>Harvard University</w:t>
      </w:r>
    </w:p>
    <w:p w:rsidR="00F656FC" w:rsidRDefault="00F656FC" w:rsidP="006379EE">
      <w:pPr>
        <w:pStyle w:val="NoSpacing"/>
      </w:pPr>
      <w:r>
        <w:t xml:space="preserve">  </w:t>
      </w:r>
      <w:proofErr w:type="gramStart"/>
      <w:r>
        <w:t>2014  Harvard</w:t>
      </w:r>
      <w:proofErr w:type="gramEnd"/>
      <w:r>
        <w:t xml:space="preserve"> University Library Open Collections Program. Contagion: Historical </w:t>
      </w:r>
    </w:p>
    <w:p w:rsidR="00F656FC" w:rsidRDefault="00F656FC" w:rsidP="006379EE">
      <w:pPr>
        <w:pStyle w:val="NoSpacing"/>
      </w:pPr>
      <w:r>
        <w:t xml:space="preserve">     </w:t>
      </w:r>
      <w:r w:rsidR="00A87D69">
        <w:tab/>
      </w:r>
      <w:proofErr w:type="gramStart"/>
      <w:r>
        <w:t>Views of Disease and Epidemics, Rudolf Virchow, 18211902.</w:t>
      </w:r>
      <w:r w:rsidRPr="00F656FC">
        <w:t>http://ocp.hul.</w:t>
      </w:r>
      <w:proofErr w:type="gramEnd"/>
    </w:p>
    <w:p w:rsidR="00F656FC" w:rsidRDefault="00F656FC" w:rsidP="006379EE">
      <w:pPr>
        <w:pStyle w:val="NoSpacing"/>
      </w:pPr>
      <w:r>
        <w:t xml:space="preserve">    </w:t>
      </w:r>
      <w:r w:rsidR="00A87D69">
        <w:tab/>
      </w:r>
      <w:r>
        <w:t xml:space="preserve"> </w:t>
      </w:r>
      <w:r w:rsidRPr="00F656FC">
        <w:t>harvard.edu/contagion/virchow.html</w:t>
      </w:r>
      <w:r>
        <w:t>, accessed January 26, 2014.</w:t>
      </w:r>
    </w:p>
    <w:p w:rsidR="00530768" w:rsidRDefault="00530768" w:rsidP="006379EE">
      <w:pPr>
        <w:pStyle w:val="NoSpacing"/>
      </w:pPr>
    </w:p>
    <w:p w:rsidR="00E42A44" w:rsidRDefault="00E42A44" w:rsidP="009345E6">
      <w:pPr>
        <w:spacing w:line="240" w:lineRule="auto"/>
      </w:pPr>
    </w:p>
    <w:p w:rsidR="00E42A44" w:rsidRDefault="00E42A44" w:rsidP="009345E6">
      <w:pPr>
        <w:spacing w:line="240" w:lineRule="auto"/>
      </w:pPr>
    </w:p>
    <w:p w:rsidR="009345E6" w:rsidRDefault="009345E6" w:rsidP="009345E6">
      <w:pPr>
        <w:spacing w:line="240" w:lineRule="auto"/>
      </w:pPr>
      <w:proofErr w:type="spellStart"/>
      <w:r>
        <w:lastRenderedPageBreak/>
        <w:t>Hayner</w:t>
      </w:r>
      <w:proofErr w:type="spellEnd"/>
      <w:r>
        <w:t>, Norman S.</w:t>
      </w:r>
    </w:p>
    <w:p w:rsidR="009345E6" w:rsidRDefault="009345E6" w:rsidP="009345E6">
      <w:pPr>
        <w:numPr>
          <w:ilvl w:val="0"/>
          <w:numId w:val="20"/>
        </w:numPr>
        <w:spacing w:line="240" w:lineRule="auto"/>
      </w:pPr>
      <w:r>
        <w:t>Variability in the Criminal Behavior of American Indians. The American Journal of Sociology 47(4):602-613.</w:t>
      </w:r>
    </w:p>
    <w:p w:rsidR="009345E6" w:rsidRDefault="009345E6" w:rsidP="00747196">
      <w:pPr>
        <w:spacing w:line="240" w:lineRule="auto"/>
        <w:rPr>
          <w:rFonts w:ascii="Times New Roman" w:hAnsi="Times New Roman"/>
        </w:rPr>
      </w:pPr>
    </w:p>
    <w:p w:rsidR="00747196" w:rsidRPr="00747196" w:rsidRDefault="00747196" w:rsidP="00747196">
      <w:pPr>
        <w:spacing w:line="240" w:lineRule="auto"/>
        <w:rPr>
          <w:rFonts w:ascii="Times New Roman" w:hAnsi="Times New Roman"/>
        </w:rPr>
      </w:pPr>
      <w:r w:rsidRPr="00747196">
        <w:rPr>
          <w:rFonts w:ascii="Times New Roman" w:hAnsi="Times New Roman"/>
        </w:rPr>
        <w:t>Henderson, Neil, L. Carson Henderson, Ryan Blanton, and Steven Gomez</w:t>
      </w:r>
    </w:p>
    <w:p w:rsidR="00747196" w:rsidRDefault="00747196" w:rsidP="00747196">
      <w:pPr>
        <w:spacing w:line="240" w:lineRule="auto"/>
      </w:pPr>
      <w:r w:rsidRPr="00747196">
        <w:rPr>
          <w:rFonts w:ascii="Times New Roman" w:hAnsi="Times New Roman"/>
        </w:rPr>
        <w:t xml:space="preserve">  </w:t>
      </w:r>
      <w:proofErr w:type="gramStart"/>
      <w:r w:rsidRPr="00747196">
        <w:rPr>
          <w:rFonts w:ascii="Times New Roman" w:hAnsi="Times New Roman"/>
        </w:rPr>
        <w:t>2012  Perspectives</w:t>
      </w:r>
      <w:proofErr w:type="gramEnd"/>
      <w:r w:rsidRPr="00747196">
        <w:rPr>
          <w:rFonts w:ascii="Times New Roman" w:hAnsi="Times New Roman"/>
        </w:rPr>
        <w:t xml:space="preserve"> on Brain Autopsy, Diabetic Amputation, and End-of-Life Issues </w:t>
      </w:r>
    </w:p>
    <w:p w:rsidR="00747196" w:rsidRPr="00747196" w:rsidRDefault="00747196" w:rsidP="00747196">
      <w:pPr>
        <w:spacing w:line="240" w:lineRule="auto"/>
        <w:ind w:left="720"/>
        <w:rPr>
          <w:rFonts w:ascii="Times New Roman" w:hAnsi="Times New Roman"/>
        </w:rPr>
      </w:pPr>
      <w:proofErr w:type="gramStart"/>
      <w:r w:rsidRPr="00747196">
        <w:rPr>
          <w:rFonts w:ascii="Times New Roman" w:hAnsi="Times New Roman"/>
        </w:rPr>
        <w:t>among</w:t>
      </w:r>
      <w:proofErr w:type="gramEnd"/>
      <w:r>
        <w:t xml:space="preserve"> </w:t>
      </w:r>
      <w:r w:rsidRPr="00747196">
        <w:rPr>
          <w:rFonts w:ascii="Times New Roman" w:hAnsi="Times New Roman"/>
        </w:rPr>
        <w:t xml:space="preserve">Elderly American Indian People. Anthropology and Aging Quarterly 33(1):15, 21. </w:t>
      </w:r>
    </w:p>
    <w:p w:rsidR="00747196" w:rsidRDefault="00747196" w:rsidP="003726FD">
      <w:pPr>
        <w:pStyle w:val="PlainText"/>
        <w:rPr>
          <w:rFonts w:ascii="Times New Roman" w:hAnsi="Times New Roman" w:cs="Times New Roman"/>
          <w:sz w:val="24"/>
          <w:szCs w:val="24"/>
        </w:rPr>
      </w:pPr>
    </w:p>
    <w:p w:rsidR="003726FD" w:rsidRDefault="003726FD" w:rsidP="003726FD">
      <w:pPr>
        <w:pStyle w:val="PlainText"/>
        <w:rPr>
          <w:rFonts w:ascii="Times New Roman" w:hAnsi="Times New Roman" w:cs="Times New Roman"/>
          <w:sz w:val="24"/>
          <w:szCs w:val="24"/>
        </w:rPr>
      </w:pPr>
      <w:r>
        <w:rPr>
          <w:rFonts w:ascii="Times New Roman" w:hAnsi="Times New Roman" w:cs="Times New Roman"/>
          <w:sz w:val="24"/>
          <w:szCs w:val="24"/>
        </w:rPr>
        <w:t>Hill, Jane</w:t>
      </w:r>
    </w:p>
    <w:p w:rsidR="003726FD" w:rsidRDefault="003726FD" w:rsidP="003726FD">
      <w:pPr>
        <w:pStyle w:val="PlainTex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1999  Language</w:t>
      </w:r>
      <w:proofErr w:type="gramEnd"/>
      <w:r>
        <w:rPr>
          <w:rFonts w:ascii="Times New Roman" w:hAnsi="Times New Roman" w:cs="Times New Roman"/>
          <w:sz w:val="24"/>
          <w:szCs w:val="24"/>
        </w:rPr>
        <w:t>, Race, and White Public Space. American Anthropologist 100(3):680-</w:t>
      </w:r>
    </w:p>
    <w:p w:rsidR="003726FD" w:rsidRDefault="003726FD" w:rsidP="003726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689. </w:t>
      </w:r>
    </w:p>
    <w:p w:rsidR="003726FD" w:rsidRDefault="003726FD" w:rsidP="003726FD">
      <w:pPr>
        <w:pStyle w:val="PlainText"/>
        <w:rPr>
          <w:rFonts w:ascii="Times New Roman" w:hAnsi="Times New Roman" w:cs="Times New Roman"/>
          <w:sz w:val="24"/>
          <w:szCs w:val="24"/>
        </w:rPr>
      </w:pPr>
      <w:r>
        <w:rPr>
          <w:rFonts w:ascii="Times New Roman" w:hAnsi="Times New Roman" w:cs="Times New Roman"/>
          <w:sz w:val="24"/>
          <w:szCs w:val="24"/>
        </w:rPr>
        <w:t xml:space="preserve">  </w:t>
      </w:r>
    </w:p>
    <w:p w:rsidR="003726FD" w:rsidRDefault="003726FD" w:rsidP="003726FD">
      <w:pPr>
        <w:pStyle w:val="PlainTex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2000 ”</w:t>
      </w:r>
      <w:proofErr w:type="gramEnd"/>
      <w:r>
        <w:rPr>
          <w:rFonts w:ascii="Times New Roman" w:hAnsi="Times New Roman" w:cs="Times New Roman"/>
          <w:sz w:val="24"/>
          <w:szCs w:val="24"/>
        </w:rPr>
        <w:t xml:space="preserve">Read My Article”: Ideological Complexity and the </w:t>
      </w:r>
      <w:proofErr w:type="spellStart"/>
      <w:r>
        <w:rPr>
          <w:rFonts w:ascii="Times New Roman" w:hAnsi="Times New Roman" w:cs="Times New Roman"/>
          <w:sz w:val="24"/>
          <w:szCs w:val="24"/>
        </w:rPr>
        <w:t>Overdetermination</w:t>
      </w:r>
      <w:proofErr w:type="spellEnd"/>
      <w:r>
        <w:rPr>
          <w:rFonts w:ascii="Times New Roman" w:hAnsi="Times New Roman" w:cs="Times New Roman"/>
          <w:sz w:val="24"/>
          <w:szCs w:val="24"/>
        </w:rPr>
        <w:t xml:space="preserve"> of </w:t>
      </w:r>
    </w:p>
    <w:p w:rsidR="003726FD" w:rsidRDefault="003726FD" w:rsidP="003726FD">
      <w:pPr>
        <w:pStyle w:val="PlainText"/>
        <w:ind w:left="720"/>
        <w:rPr>
          <w:rFonts w:ascii="Times New Roman" w:hAnsi="Times New Roman" w:cs="Times New Roman"/>
          <w:sz w:val="24"/>
          <w:szCs w:val="24"/>
        </w:rPr>
      </w:pPr>
      <w:proofErr w:type="gramStart"/>
      <w:r>
        <w:rPr>
          <w:rFonts w:ascii="Times New Roman" w:hAnsi="Times New Roman" w:cs="Times New Roman"/>
          <w:sz w:val="24"/>
          <w:szCs w:val="24"/>
        </w:rPr>
        <w:t>Promising in American Presidential Politics.</w:t>
      </w:r>
      <w:proofErr w:type="gramEnd"/>
      <w:r>
        <w:rPr>
          <w:rFonts w:ascii="Times New Roman" w:hAnsi="Times New Roman" w:cs="Times New Roman"/>
          <w:sz w:val="24"/>
          <w:szCs w:val="24"/>
        </w:rPr>
        <w:t xml:space="preserve"> </w:t>
      </w:r>
      <w:r w:rsidRPr="0044259A">
        <w:rPr>
          <w:rFonts w:ascii="Times New Roman" w:hAnsi="Times New Roman" w:cs="Times New Roman"/>
          <w:i/>
          <w:sz w:val="24"/>
          <w:szCs w:val="24"/>
        </w:rPr>
        <w:t>In</w:t>
      </w:r>
      <w:r>
        <w:rPr>
          <w:rFonts w:ascii="Times New Roman" w:hAnsi="Times New Roman" w:cs="Times New Roman"/>
          <w:sz w:val="24"/>
          <w:szCs w:val="24"/>
        </w:rPr>
        <w:t xml:space="preserve"> Regimes of Language: Ideologies, Polities, and Identities, Paul V, </w:t>
      </w:r>
      <w:proofErr w:type="spellStart"/>
      <w:r>
        <w:rPr>
          <w:rFonts w:ascii="Times New Roman" w:hAnsi="Times New Roman" w:cs="Times New Roman"/>
          <w:sz w:val="24"/>
          <w:szCs w:val="24"/>
        </w:rPr>
        <w:t>Kroskrity</w:t>
      </w:r>
      <w:proofErr w:type="spellEnd"/>
      <w:r>
        <w:rPr>
          <w:rFonts w:ascii="Times New Roman" w:hAnsi="Times New Roman" w:cs="Times New Roman"/>
          <w:sz w:val="24"/>
          <w:szCs w:val="24"/>
        </w:rPr>
        <w:t>, ed. School of American Research Advanced Seminar Series. Santa Fe, NM: School of American Research Press.</w:t>
      </w:r>
    </w:p>
    <w:p w:rsidR="003726FD" w:rsidRDefault="003726FD" w:rsidP="003726FD">
      <w:pPr>
        <w:pStyle w:val="NoSpacing"/>
      </w:pPr>
    </w:p>
    <w:p w:rsidR="000E60FF" w:rsidRDefault="000E60FF" w:rsidP="000E60FF">
      <w:pPr>
        <w:spacing w:line="240" w:lineRule="auto"/>
      </w:pPr>
      <w:r>
        <w:t xml:space="preserve">Hill, Jane, and Bruce </w:t>
      </w:r>
      <w:proofErr w:type="spellStart"/>
      <w:r>
        <w:t>Mannhein</w:t>
      </w:r>
      <w:proofErr w:type="spellEnd"/>
    </w:p>
    <w:p w:rsidR="000E60FF" w:rsidRDefault="000E60FF" w:rsidP="000E60FF">
      <w:pPr>
        <w:spacing w:line="240" w:lineRule="auto"/>
      </w:pPr>
      <w:r>
        <w:t xml:space="preserve">  </w:t>
      </w:r>
      <w:proofErr w:type="gramStart"/>
      <w:r>
        <w:t>1992 Language and World View.</w:t>
      </w:r>
      <w:proofErr w:type="gramEnd"/>
      <w:r>
        <w:t xml:space="preserve"> Annual Review of Anthropology 21:381-404.</w:t>
      </w:r>
    </w:p>
    <w:p w:rsidR="000E60FF" w:rsidRDefault="003726FD" w:rsidP="003726FD">
      <w:pPr>
        <w:pStyle w:val="NoSpacing"/>
      </w:pPr>
      <w:r>
        <w:t xml:space="preserve"> </w:t>
      </w:r>
    </w:p>
    <w:p w:rsidR="009345E6" w:rsidRDefault="009345E6" w:rsidP="009345E6">
      <w:pPr>
        <w:spacing w:line="240" w:lineRule="auto"/>
      </w:pPr>
      <w:r>
        <w:t>Holmes, S. J.</w:t>
      </w:r>
    </w:p>
    <w:p w:rsidR="009345E6" w:rsidRDefault="009345E6" w:rsidP="009345E6">
      <w:pPr>
        <w:numPr>
          <w:ilvl w:val="0"/>
          <w:numId w:val="21"/>
        </w:numPr>
        <w:spacing w:line="240" w:lineRule="auto"/>
      </w:pPr>
      <w:r>
        <w:t>Will the Negro Survive in the North? The Scientific Monthly 27(6):557-561.</w:t>
      </w:r>
    </w:p>
    <w:p w:rsidR="009345E6" w:rsidRDefault="009345E6" w:rsidP="003726FD">
      <w:pPr>
        <w:pStyle w:val="NoSpacing"/>
      </w:pPr>
    </w:p>
    <w:p w:rsidR="00803765" w:rsidRDefault="00803765" w:rsidP="003726FD">
      <w:pPr>
        <w:pStyle w:val="NoSpacing"/>
      </w:pPr>
      <w:r>
        <w:t xml:space="preserve">(HRSA) U.S. Department of Health and Human Services Health Resources </w:t>
      </w:r>
    </w:p>
    <w:p w:rsidR="00803765" w:rsidRDefault="00803765" w:rsidP="006379EE">
      <w:pPr>
        <w:pStyle w:val="NoSpacing"/>
      </w:pPr>
      <w:r>
        <w:t xml:space="preserve">    </w:t>
      </w:r>
      <w:r w:rsidR="00C00ADF">
        <w:t xml:space="preserve">   </w:t>
      </w:r>
      <w:r w:rsidR="007F435C">
        <w:t>Administration</w:t>
      </w:r>
      <w:r>
        <w:t xml:space="preserve"> Office of Rural Health Policy</w:t>
      </w:r>
    </w:p>
    <w:p w:rsidR="00C60B99" w:rsidRDefault="00C00ADF" w:rsidP="006379EE">
      <w:pPr>
        <w:pStyle w:val="NoSpacing"/>
      </w:pPr>
      <w:r>
        <w:t xml:space="preserve">  </w:t>
      </w:r>
      <w:proofErr w:type="gramStart"/>
      <w:r>
        <w:t>2010  A</w:t>
      </w:r>
      <w:proofErr w:type="gramEnd"/>
      <w:r>
        <w:t xml:space="preserve"> Manual on Effective Collaboration Between Critical Access Hospitals and </w:t>
      </w:r>
    </w:p>
    <w:p w:rsidR="00C00ADF" w:rsidRDefault="00C00ADF" w:rsidP="006379EE">
      <w:pPr>
        <w:pStyle w:val="NoSpacing"/>
        <w:ind w:firstLine="720"/>
      </w:pPr>
      <w:proofErr w:type="gramStart"/>
      <w:r>
        <w:t>Federally Qualified Health Centers.</w:t>
      </w:r>
      <w:proofErr w:type="gramEnd"/>
      <w:r>
        <w:t xml:space="preserve"> Getzville, NY: HMS Associates.</w:t>
      </w:r>
    </w:p>
    <w:p w:rsidR="00FB3ACF" w:rsidRDefault="00FB3ACF" w:rsidP="006379EE">
      <w:pPr>
        <w:pStyle w:val="NoSpacing"/>
        <w:ind w:firstLine="720"/>
      </w:pPr>
    </w:p>
    <w:p w:rsidR="00871333" w:rsidRDefault="00871333" w:rsidP="006379EE">
      <w:pPr>
        <w:spacing w:line="240" w:lineRule="auto"/>
      </w:pPr>
      <w:proofErr w:type="spellStart"/>
      <w:r>
        <w:t>Humphery</w:t>
      </w:r>
      <w:proofErr w:type="spellEnd"/>
      <w:r>
        <w:t>, Charles</w:t>
      </w:r>
    </w:p>
    <w:p w:rsidR="00871333" w:rsidRDefault="00871333" w:rsidP="006379EE">
      <w:pPr>
        <w:spacing w:line="240" w:lineRule="auto"/>
      </w:pPr>
      <w:r>
        <w:t xml:space="preserve">  </w:t>
      </w:r>
      <w:proofErr w:type="gramStart"/>
      <w:r>
        <w:t>1973  Socio</w:t>
      </w:r>
      <w:proofErr w:type="gramEnd"/>
      <w:r>
        <w:t xml:space="preserve">-Economic Study of Six All-Black Towns in Oklahoma. </w:t>
      </w:r>
      <w:proofErr w:type="gramStart"/>
      <w:r>
        <w:t>Ph.D.</w:t>
      </w:r>
      <w:proofErr w:type="gramEnd"/>
      <w:r>
        <w:t xml:space="preserve"> </w:t>
      </w:r>
    </w:p>
    <w:p w:rsidR="00871333" w:rsidRDefault="00871333" w:rsidP="00871333">
      <w:pPr>
        <w:spacing w:line="240" w:lineRule="auto"/>
        <w:ind w:firstLine="720"/>
      </w:pPr>
      <w:proofErr w:type="gramStart"/>
      <w:r>
        <w:t>Dissertation, Graduate College, Oklahoma State University.</w:t>
      </w:r>
      <w:proofErr w:type="gramEnd"/>
    </w:p>
    <w:p w:rsidR="00871333" w:rsidRDefault="00871333" w:rsidP="006379EE">
      <w:pPr>
        <w:spacing w:line="240" w:lineRule="auto"/>
      </w:pPr>
    </w:p>
    <w:p w:rsidR="00F55B17" w:rsidRDefault="00F55B17" w:rsidP="006379EE">
      <w:pPr>
        <w:spacing w:line="240" w:lineRule="auto"/>
      </w:pPr>
      <w:proofErr w:type="spellStart"/>
      <w:r>
        <w:t>Hunsaker</w:t>
      </w:r>
      <w:proofErr w:type="spellEnd"/>
      <w:r>
        <w:t xml:space="preserve">, Matthew, and </w:t>
      </w:r>
      <w:proofErr w:type="spellStart"/>
      <w:r>
        <w:t>Vivek</w:t>
      </w:r>
      <w:proofErr w:type="spellEnd"/>
      <w:r>
        <w:t xml:space="preserve"> </w:t>
      </w:r>
      <w:proofErr w:type="spellStart"/>
      <w:r>
        <w:t>Kantayya</w:t>
      </w:r>
      <w:proofErr w:type="spellEnd"/>
    </w:p>
    <w:p w:rsidR="00F55B17" w:rsidRDefault="00F55B17" w:rsidP="006379EE">
      <w:pPr>
        <w:spacing w:line="240" w:lineRule="auto"/>
      </w:pPr>
      <w:r>
        <w:t xml:space="preserve">  </w:t>
      </w:r>
      <w:proofErr w:type="gramStart"/>
      <w:r>
        <w:t>2012  Building</w:t>
      </w:r>
      <w:proofErr w:type="gramEnd"/>
      <w:r>
        <w:t xml:space="preserve"> a Sustainable Rural Health System in the Era of Health Reform. </w:t>
      </w:r>
    </w:p>
    <w:p w:rsidR="00F55B17" w:rsidRDefault="00F55B17" w:rsidP="006379EE">
      <w:pPr>
        <w:spacing w:line="240" w:lineRule="auto"/>
        <w:ind w:firstLine="720"/>
      </w:pPr>
      <w:r>
        <w:t xml:space="preserve">Disease </w:t>
      </w:r>
      <w:proofErr w:type="gramStart"/>
      <w:r>
        <w:t>A</w:t>
      </w:r>
      <w:proofErr w:type="gramEnd"/>
      <w:r>
        <w:t xml:space="preserve"> Month 56:698-705.</w:t>
      </w:r>
    </w:p>
    <w:p w:rsidR="00F55B17" w:rsidRDefault="00F55B17" w:rsidP="000E60FF">
      <w:pPr>
        <w:spacing w:line="240" w:lineRule="auto"/>
        <w:ind w:firstLine="720"/>
      </w:pPr>
    </w:p>
    <w:p w:rsidR="000E60FF" w:rsidRDefault="000E60FF" w:rsidP="000E60FF">
      <w:pPr>
        <w:spacing w:line="240" w:lineRule="auto"/>
      </w:pPr>
      <w:proofErr w:type="spellStart"/>
      <w:r>
        <w:t>Hymes</w:t>
      </w:r>
      <w:proofErr w:type="spellEnd"/>
      <w:r>
        <w:t>, Dell</w:t>
      </w:r>
    </w:p>
    <w:p w:rsidR="000E60FF" w:rsidRDefault="000E60FF" w:rsidP="000E60FF">
      <w:pPr>
        <w:numPr>
          <w:ilvl w:val="0"/>
          <w:numId w:val="17"/>
        </w:numPr>
        <w:spacing w:line="240" w:lineRule="auto"/>
      </w:pPr>
      <w:r>
        <w:t>Foundations in Sociolinguistics: An Ethnographic Approach. Philadelphia: University of Pennsylvania Press.</w:t>
      </w:r>
    </w:p>
    <w:p w:rsidR="000E60FF" w:rsidRDefault="000E60FF" w:rsidP="009E0A51">
      <w:pPr>
        <w:pStyle w:val="NoSpacing"/>
      </w:pPr>
    </w:p>
    <w:p w:rsidR="003323C3" w:rsidRDefault="003323C3" w:rsidP="003323C3">
      <w:pPr>
        <w:spacing w:line="240" w:lineRule="auto"/>
      </w:pPr>
      <w:r>
        <w:t>Irvine, Judith T.</w:t>
      </w:r>
    </w:p>
    <w:p w:rsidR="003323C3" w:rsidRDefault="003323C3" w:rsidP="003323C3">
      <w:pPr>
        <w:pStyle w:val="ListParagraph"/>
        <w:numPr>
          <w:ilvl w:val="0"/>
          <w:numId w:val="11"/>
        </w:numPr>
        <w:spacing w:line="240" w:lineRule="auto"/>
      </w:pPr>
      <w:r>
        <w:t xml:space="preserve">Shadow Conversations: The Indeterminacy of Participant Roles. </w:t>
      </w:r>
      <w:r w:rsidRPr="003323C3">
        <w:rPr>
          <w:i/>
        </w:rPr>
        <w:t>In</w:t>
      </w:r>
      <w:r>
        <w:t xml:space="preserve"> Natural </w:t>
      </w:r>
    </w:p>
    <w:p w:rsidR="003323C3" w:rsidRDefault="007F435C" w:rsidP="003323C3">
      <w:pPr>
        <w:pStyle w:val="ListParagraph"/>
        <w:spacing w:line="240" w:lineRule="auto"/>
      </w:pPr>
      <w:proofErr w:type="gramStart"/>
      <w:r>
        <w:t>Histories of</w:t>
      </w:r>
      <w:r w:rsidR="003323C3">
        <w:t xml:space="preserve"> Discourse.</w:t>
      </w:r>
      <w:proofErr w:type="gramEnd"/>
      <w:r w:rsidR="003323C3">
        <w:t xml:space="preserve"> M. Silverstein and G. Urban, </w:t>
      </w:r>
      <w:r w:rsidR="003323C3" w:rsidRPr="003323C3">
        <w:rPr>
          <w:i/>
        </w:rPr>
        <w:t>eds</w:t>
      </w:r>
      <w:r w:rsidR="003323C3">
        <w:t>. Chicago: The University of Chicago Press.</w:t>
      </w:r>
    </w:p>
    <w:p w:rsidR="003323C3" w:rsidRDefault="003323C3" w:rsidP="009E0A51">
      <w:pPr>
        <w:pStyle w:val="NoSpacing"/>
      </w:pPr>
    </w:p>
    <w:p w:rsidR="009345E6" w:rsidRDefault="009345E6" w:rsidP="009345E6">
      <w:pPr>
        <w:spacing w:line="240" w:lineRule="auto"/>
      </w:pPr>
      <w:proofErr w:type="spellStart"/>
      <w:r>
        <w:t>Jardine</w:t>
      </w:r>
      <w:proofErr w:type="spellEnd"/>
      <w:r>
        <w:t xml:space="preserve">, Cynthia, Amanda Boyd and Christopher </w:t>
      </w:r>
      <w:proofErr w:type="spellStart"/>
      <w:r>
        <w:t>Furgal</w:t>
      </w:r>
      <w:proofErr w:type="spellEnd"/>
    </w:p>
    <w:p w:rsidR="009345E6" w:rsidRDefault="009345E6" w:rsidP="009345E6">
      <w:pPr>
        <w:pStyle w:val="ListParagraph"/>
        <w:numPr>
          <w:ilvl w:val="0"/>
          <w:numId w:val="9"/>
        </w:numPr>
        <w:spacing w:line="240" w:lineRule="auto"/>
      </w:pPr>
      <w:r>
        <w:t xml:space="preserve">Gender and Place Influences on Health Risk Perspectives in Northern Canadian </w:t>
      </w:r>
    </w:p>
    <w:p w:rsidR="009345E6" w:rsidRDefault="009345E6" w:rsidP="009345E6">
      <w:pPr>
        <w:spacing w:line="240" w:lineRule="auto"/>
        <w:ind w:left="720"/>
      </w:pPr>
      <w:proofErr w:type="gramStart"/>
      <w:r>
        <w:t>Aboriginal Communities.</w:t>
      </w:r>
      <w:proofErr w:type="gramEnd"/>
      <w:r>
        <w:t xml:space="preserve"> Gender, Place, and Culture 16(2):201-223.</w:t>
      </w:r>
    </w:p>
    <w:p w:rsidR="009345E6" w:rsidRDefault="009345E6" w:rsidP="009345E6">
      <w:pPr>
        <w:spacing w:line="240" w:lineRule="auto"/>
      </w:pPr>
    </w:p>
    <w:p w:rsidR="009345E6" w:rsidRDefault="009345E6" w:rsidP="009345E6">
      <w:pPr>
        <w:spacing w:line="240" w:lineRule="auto"/>
      </w:pPr>
      <w:r>
        <w:t>Jennings, H. S.</w:t>
      </w:r>
    </w:p>
    <w:p w:rsidR="009345E6" w:rsidRDefault="009345E6" w:rsidP="009345E6">
      <w:pPr>
        <w:numPr>
          <w:ilvl w:val="0"/>
          <w:numId w:val="22"/>
        </w:numPr>
        <w:spacing w:line="240" w:lineRule="auto"/>
      </w:pPr>
      <w:r>
        <w:t xml:space="preserve">  Public Health Progress and Race Progress—Are They Incompatible? Science, </w:t>
      </w:r>
    </w:p>
    <w:p w:rsidR="009345E6" w:rsidRDefault="009345E6" w:rsidP="009345E6">
      <w:pPr>
        <w:spacing w:line="240" w:lineRule="auto"/>
      </w:pPr>
      <w:r>
        <w:t xml:space="preserve">    </w:t>
      </w:r>
      <w:r>
        <w:tab/>
        <w:t>New Series 66(1698):45-50.</w:t>
      </w:r>
    </w:p>
    <w:p w:rsidR="009345E6" w:rsidRDefault="009345E6" w:rsidP="008101CE">
      <w:pPr>
        <w:spacing w:line="240" w:lineRule="auto"/>
      </w:pPr>
    </w:p>
    <w:p w:rsidR="008101CE" w:rsidRDefault="008101CE" w:rsidP="008101CE">
      <w:pPr>
        <w:spacing w:line="240" w:lineRule="auto"/>
      </w:pPr>
      <w:r>
        <w:t xml:space="preserve">Jiang, </w:t>
      </w:r>
      <w:proofErr w:type="spellStart"/>
      <w:r>
        <w:t>Luohua</w:t>
      </w:r>
      <w:proofErr w:type="spellEnd"/>
      <w:r>
        <w:t xml:space="preserve">, Janette </w:t>
      </w:r>
      <w:proofErr w:type="spellStart"/>
      <w:r>
        <w:t>Beals</w:t>
      </w:r>
      <w:proofErr w:type="spellEnd"/>
      <w:r>
        <w:t xml:space="preserve">, Nancy R. </w:t>
      </w:r>
      <w:proofErr w:type="spellStart"/>
      <w:r>
        <w:t>Whitesell</w:t>
      </w:r>
      <w:proofErr w:type="spellEnd"/>
      <w:r>
        <w:t xml:space="preserve">, Yvette Roubideaux, </w:t>
      </w:r>
      <w:proofErr w:type="spellStart"/>
      <w:r>
        <w:t>Spero</w:t>
      </w:r>
      <w:proofErr w:type="spellEnd"/>
      <w:r>
        <w:t xml:space="preserve"> M, </w:t>
      </w:r>
    </w:p>
    <w:p w:rsidR="008101CE" w:rsidRDefault="008101CE" w:rsidP="008101CE">
      <w:pPr>
        <w:spacing w:line="240" w:lineRule="auto"/>
      </w:pPr>
      <w:r>
        <w:t xml:space="preserve">      Manson.</w:t>
      </w:r>
    </w:p>
    <w:p w:rsidR="008101CE" w:rsidRDefault="008101CE" w:rsidP="008101CE">
      <w:pPr>
        <w:spacing w:line="240" w:lineRule="auto"/>
      </w:pPr>
      <w:r>
        <w:t xml:space="preserve">  </w:t>
      </w:r>
      <w:proofErr w:type="gramStart"/>
      <w:r>
        <w:t>2008  Stress</w:t>
      </w:r>
      <w:proofErr w:type="gramEnd"/>
      <w:r>
        <w:t xml:space="preserve"> Burden and Diabetes in Two American Indian Reservation Communities. </w:t>
      </w:r>
    </w:p>
    <w:p w:rsidR="008101CE" w:rsidRDefault="008101CE" w:rsidP="008101CE">
      <w:pPr>
        <w:spacing w:line="240" w:lineRule="auto"/>
        <w:ind w:firstLine="720"/>
      </w:pPr>
      <w:r>
        <w:t>Diabetes Care 31:427-429.</w:t>
      </w:r>
    </w:p>
    <w:p w:rsidR="008101CE" w:rsidRDefault="008101CE" w:rsidP="009E0A51">
      <w:pPr>
        <w:pStyle w:val="NoSpacing"/>
      </w:pPr>
    </w:p>
    <w:p w:rsidR="009E0A51" w:rsidRDefault="009E0A51" w:rsidP="009E0A51">
      <w:pPr>
        <w:pStyle w:val="NoSpacing"/>
      </w:pPr>
      <w:proofErr w:type="spellStart"/>
      <w:r>
        <w:t>Kantayya</w:t>
      </w:r>
      <w:proofErr w:type="spellEnd"/>
      <w:r>
        <w:t xml:space="preserve">, </w:t>
      </w:r>
      <w:proofErr w:type="spellStart"/>
      <w:r>
        <w:t>Vivek</w:t>
      </w:r>
      <w:proofErr w:type="spellEnd"/>
      <w:r>
        <w:t xml:space="preserve"> and Steven </w:t>
      </w:r>
      <w:proofErr w:type="spellStart"/>
      <w:r>
        <w:t>Lidvall</w:t>
      </w:r>
      <w:proofErr w:type="spellEnd"/>
    </w:p>
    <w:p w:rsidR="009E0A51" w:rsidRDefault="009E0A51" w:rsidP="009E0A51">
      <w:pPr>
        <w:pStyle w:val="NoSpacing"/>
      </w:pPr>
      <w:r>
        <w:t xml:space="preserve">  </w:t>
      </w:r>
      <w:proofErr w:type="gramStart"/>
      <w:r>
        <w:t>2010  Community</w:t>
      </w:r>
      <w:proofErr w:type="gramEnd"/>
      <w:r>
        <w:t xml:space="preserve"> Health Centers: Disparities in Health Care in the United States </w:t>
      </w:r>
    </w:p>
    <w:p w:rsidR="009E0A51" w:rsidRDefault="009E0A51" w:rsidP="009E0A51">
      <w:pPr>
        <w:pStyle w:val="NoSpacing"/>
      </w:pPr>
      <w:r>
        <w:t xml:space="preserve">    </w:t>
      </w:r>
      <w:r>
        <w:tab/>
        <w:t>2010. Disease-A-Month 56:681-697.</w:t>
      </w:r>
    </w:p>
    <w:p w:rsidR="009E0A51" w:rsidRDefault="009E0A51" w:rsidP="009E0A51">
      <w:pPr>
        <w:pStyle w:val="NoSpacing"/>
      </w:pPr>
    </w:p>
    <w:p w:rsidR="009E0A51" w:rsidRDefault="009E0A51" w:rsidP="009E0A51">
      <w:pPr>
        <w:spacing w:line="240" w:lineRule="auto"/>
      </w:pPr>
      <w:r>
        <w:t xml:space="preserve">Kearns, Robin A, and </w:t>
      </w:r>
      <w:proofErr w:type="spellStart"/>
      <w:r>
        <w:t>Alun</w:t>
      </w:r>
      <w:proofErr w:type="spellEnd"/>
      <w:r>
        <w:t xml:space="preserve"> E Joseph</w:t>
      </w:r>
    </w:p>
    <w:p w:rsidR="009E0A51" w:rsidRDefault="009E0A51" w:rsidP="009E0A51">
      <w:pPr>
        <w:spacing w:line="240" w:lineRule="auto"/>
      </w:pPr>
      <w:r>
        <w:t xml:space="preserve">  </w:t>
      </w:r>
      <w:proofErr w:type="gramStart"/>
      <w:r>
        <w:t>1993  Space</w:t>
      </w:r>
      <w:proofErr w:type="gramEnd"/>
      <w:r>
        <w:t xml:space="preserve"> in its Place: Developing the Link in Medical Geography. Social Science </w:t>
      </w:r>
    </w:p>
    <w:p w:rsidR="009E0A51" w:rsidRDefault="009E0A51" w:rsidP="009E0A51">
      <w:pPr>
        <w:spacing w:line="240" w:lineRule="auto"/>
        <w:ind w:firstLine="720"/>
      </w:pPr>
      <w:r>
        <w:t>&amp; Medicine 37(6):711-717.</w:t>
      </w:r>
    </w:p>
    <w:p w:rsidR="00530768" w:rsidRDefault="00530768" w:rsidP="006379EE">
      <w:pPr>
        <w:pStyle w:val="NoSpacing"/>
      </w:pPr>
    </w:p>
    <w:p w:rsidR="00235F08" w:rsidRDefault="00235F08" w:rsidP="006379EE">
      <w:pPr>
        <w:spacing w:line="240" w:lineRule="auto"/>
      </w:pPr>
      <w:proofErr w:type="spellStart"/>
      <w:r>
        <w:t>Kleinman</w:t>
      </w:r>
      <w:proofErr w:type="spellEnd"/>
      <w:r>
        <w:t>, Arthur</w:t>
      </w:r>
    </w:p>
    <w:p w:rsidR="007F435C" w:rsidRDefault="00235F08" w:rsidP="006379EE">
      <w:pPr>
        <w:spacing w:line="240" w:lineRule="auto"/>
      </w:pPr>
      <w:r>
        <w:t xml:space="preserve"> </w:t>
      </w:r>
      <w:r w:rsidR="007F435C">
        <w:t xml:space="preserve"> </w:t>
      </w:r>
      <w:proofErr w:type="gramStart"/>
      <w:r w:rsidR="009E0A51">
        <w:t>1980  Patients</w:t>
      </w:r>
      <w:proofErr w:type="gramEnd"/>
      <w:r w:rsidR="009E0A51">
        <w:t xml:space="preserve"> and Healers in the Context of Culture: An Exploration of the </w:t>
      </w:r>
    </w:p>
    <w:p w:rsidR="009E0A51" w:rsidRDefault="009E0A51" w:rsidP="007F435C">
      <w:pPr>
        <w:spacing w:line="240" w:lineRule="auto"/>
        <w:ind w:left="720"/>
      </w:pPr>
      <w:r>
        <w:t xml:space="preserve">Borderland </w:t>
      </w:r>
      <w:proofErr w:type="gramStart"/>
      <w:r>
        <w:t>Between</w:t>
      </w:r>
      <w:proofErr w:type="gramEnd"/>
      <w:r>
        <w:t xml:space="preserve"> Anthropology, Medicine, and Psychiatry. Berkeley: University of California Press.</w:t>
      </w:r>
    </w:p>
    <w:p w:rsidR="009E0A51" w:rsidRDefault="009E0A51" w:rsidP="006379EE">
      <w:pPr>
        <w:spacing w:line="240" w:lineRule="auto"/>
      </w:pPr>
    </w:p>
    <w:p w:rsidR="009E0A51" w:rsidRDefault="009E0A51" w:rsidP="009E0A51">
      <w:pPr>
        <w:spacing w:line="240" w:lineRule="auto"/>
      </w:pPr>
      <w:r>
        <w:t xml:space="preserve">  </w:t>
      </w:r>
      <w:proofErr w:type="gramStart"/>
      <w:r w:rsidR="00235F08">
        <w:t>1988  The</w:t>
      </w:r>
      <w:proofErr w:type="gramEnd"/>
      <w:r w:rsidR="00235F08">
        <w:t xml:space="preserve"> Illness Narratives: Suffering, Healing, and the Human Condition. New </w:t>
      </w:r>
    </w:p>
    <w:p w:rsidR="00235F08" w:rsidRDefault="00235F08" w:rsidP="009E0A51">
      <w:pPr>
        <w:spacing w:line="240" w:lineRule="auto"/>
        <w:ind w:firstLine="720"/>
      </w:pPr>
      <w:r>
        <w:t>York: Basic Books.</w:t>
      </w:r>
    </w:p>
    <w:p w:rsidR="006379EE" w:rsidRDefault="006379EE" w:rsidP="006379EE">
      <w:pPr>
        <w:spacing w:line="240" w:lineRule="auto"/>
      </w:pPr>
    </w:p>
    <w:p w:rsidR="009E0A51" w:rsidRDefault="009E0A51" w:rsidP="009E0A51">
      <w:pPr>
        <w:spacing w:line="240" w:lineRule="auto"/>
      </w:pPr>
      <w:proofErr w:type="spellStart"/>
      <w:proofErr w:type="gramStart"/>
      <w:r>
        <w:t>Ko</w:t>
      </w:r>
      <w:proofErr w:type="spellEnd"/>
      <w:proofErr w:type="gramEnd"/>
      <w:r>
        <w:t xml:space="preserve">, Michelle and </w:t>
      </w:r>
      <w:proofErr w:type="spellStart"/>
      <w:r>
        <w:t>Ninez</w:t>
      </w:r>
      <w:proofErr w:type="spellEnd"/>
      <w:r>
        <w:t xml:space="preserve"> Ponce</w:t>
      </w:r>
    </w:p>
    <w:p w:rsidR="009E0A51" w:rsidRDefault="009E0A51" w:rsidP="009E0A51">
      <w:pPr>
        <w:spacing w:line="240" w:lineRule="auto"/>
      </w:pPr>
      <w:r>
        <w:t xml:space="preserve">  </w:t>
      </w:r>
      <w:proofErr w:type="gramStart"/>
      <w:r>
        <w:t>2013  Community</w:t>
      </w:r>
      <w:proofErr w:type="gramEnd"/>
      <w:r>
        <w:t xml:space="preserve"> Residential Segregation and the Local Supply of Federally </w:t>
      </w:r>
    </w:p>
    <w:p w:rsidR="009E0A51" w:rsidRDefault="009E0A51" w:rsidP="009E0A51">
      <w:pPr>
        <w:spacing w:line="240" w:lineRule="auto"/>
        <w:ind w:firstLine="720"/>
      </w:pPr>
      <w:proofErr w:type="gramStart"/>
      <w:r>
        <w:t>Qualified Health Centers.</w:t>
      </w:r>
      <w:proofErr w:type="gramEnd"/>
      <w:r>
        <w:t xml:space="preserve"> Health Services Research 48(1):253-266.</w:t>
      </w:r>
    </w:p>
    <w:p w:rsidR="006379EE" w:rsidRDefault="006379EE" w:rsidP="006379EE">
      <w:pPr>
        <w:spacing w:line="240" w:lineRule="auto"/>
      </w:pPr>
      <w:r>
        <w:t xml:space="preserve"> </w:t>
      </w:r>
    </w:p>
    <w:p w:rsidR="006379EE" w:rsidRDefault="006379EE" w:rsidP="006379EE">
      <w:pPr>
        <w:spacing w:line="240" w:lineRule="auto"/>
      </w:pPr>
      <w:proofErr w:type="spellStart"/>
      <w:r>
        <w:t>Kuipers</w:t>
      </w:r>
      <w:proofErr w:type="spellEnd"/>
      <w:r>
        <w:t>, Joel C.</w:t>
      </w:r>
    </w:p>
    <w:p w:rsidR="009E0A51" w:rsidRDefault="006379EE" w:rsidP="006379EE">
      <w:pPr>
        <w:spacing w:line="240" w:lineRule="auto"/>
      </w:pPr>
      <w:r>
        <w:t xml:space="preserve">  </w:t>
      </w:r>
      <w:proofErr w:type="gramStart"/>
      <w:r>
        <w:t>1989  “</w:t>
      </w:r>
      <w:proofErr w:type="gramEnd"/>
      <w:r>
        <w:t xml:space="preserve">Medical Discourse” in Anthropological Context: Views of Language and </w:t>
      </w:r>
    </w:p>
    <w:p w:rsidR="006379EE" w:rsidRDefault="006379EE" w:rsidP="009E0A51">
      <w:pPr>
        <w:spacing w:line="240" w:lineRule="auto"/>
        <w:ind w:firstLine="720"/>
      </w:pPr>
      <w:proofErr w:type="gramStart"/>
      <w:r>
        <w:t>Power.</w:t>
      </w:r>
      <w:proofErr w:type="gramEnd"/>
      <w:r>
        <w:t xml:space="preserve"> Medical Anthropology Quarterly 3(2):99-123.</w:t>
      </w:r>
    </w:p>
    <w:p w:rsidR="0085542E" w:rsidRDefault="0085542E" w:rsidP="00980A7B">
      <w:pPr>
        <w:spacing w:line="240" w:lineRule="auto"/>
      </w:pPr>
    </w:p>
    <w:p w:rsidR="006379EE" w:rsidRDefault="006379EE" w:rsidP="006379EE">
      <w:pPr>
        <w:spacing w:line="240" w:lineRule="auto"/>
      </w:pPr>
      <w:proofErr w:type="spellStart"/>
      <w:r>
        <w:t>LaViest</w:t>
      </w:r>
      <w:proofErr w:type="spellEnd"/>
      <w:r>
        <w:t>, Thomas</w:t>
      </w:r>
    </w:p>
    <w:p w:rsidR="00980A7B" w:rsidRDefault="006379EE" w:rsidP="00980A7B">
      <w:pPr>
        <w:spacing w:line="240" w:lineRule="auto"/>
        <w:ind w:left="120"/>
      </w:pPr>
      <w:proofErr w:type="gramStart"/>
      <w:r>
        <w:t xml:space="preserve">2005 </w:t>
      </w:r>
      <w:r w:rsidR="007F435C">
        <w:t xml:space="preserve"> </w:t>
      </w:r>
      <w:r>
        <w:t>Minority</w:t>
      </w:r>
      <w:proofErr w:type="gramEnd"/>
      <w:r>
        <w:t xml:space="preserve"> Populations and Health: An Introduction to Health Disparities in the </w:t>
      </w:r>
    </w:p>
    <w:p w:rsidR="006379EE" w:rsidRDefault="006379EE" w:rsidP="00980A7B">
      <w:pPr>
        <w:spacing w:line="240" w:lineRule="auto"/>
        <w:ind w:left="120" w:firstLine="600"/>
      </w:pPr>
      <w:r>
        <w:t xml:space="preserve">United States. San Francisco: </w:t>
      </w:r>
      <w:proofErr w:type="spellStart"/>
      <w:r>
        <w:t>Jossey</w:t>
      </w:r>
      <w:proofErr w:type="spellEnd"/>
      <w:r>
        <w:t xml:space="preserve"> Bass.</w:t>
      </w:r>
    </w:p>
    <w:p w:rsidR="00980A7B" w:rsidRDefault="00980A7B" w:rsidP="00980A7B">
      <w:pPr>
        <w:spacing w:line="240" w:lineRule="auto"/>
      </w:pPr>
    </w:p>
    <w:p w:rsidR="00980A7B" w:rsidRDefault="00980A7B" w:rsidP="00980A7B">
      <w:pPr>
        <w:spacing w:line="240" w:lineRule="auto"/>
      </w:pPr>
      <w:proofErr w:type="spellStart"/>
      <w:r>
        <w:t>Landy</w:t>
      </w:r>
      <w:proofErr w:type="spellEnd"/>
      <w:r>
        <w:t xml:space="preserve">, David </w:t>
      </w:r>
    </w:p>
    <w:p w:rsidR="00980A7B" w:rsidRDefault="00980A7B" w:rsidP="00980A7B">
      <w:pPr>
        <w:pStyle w:val="ListParagraph"/>
        <w:numPr>
          <w:ilvl w:val="0"/>
          <w:numId w:val="14"/>
        </w:numPr>
        <w:spacing w:line="240" w:lineRule="auto"/>
      </w:pPr>
      <w:r>
        <w:t xml:space="preserve">Toward a </w:t>
      </w:r>
      <w:proofErr w:type="spellStart"/>
      <w:r>
        <w:t>Biocultural</w:t>
      </w:r>
      <w:proofErr w:type="spellEnd"/>
      <w:r>
        <w:t xml:space="preserve"> Medical Anthropology. “Steps Toward an Integrative </w:t>
      </w:r>
    </w:p>
    <w:p w:rsidR="00980A7B" w:rsidRPr="00980A7B" w:rsidRDefault="00980A7B" w:rsidP="00E42A44">
      <w:pPr>
        <w:pStyle w:val="ListParagraph"/>
        <w:spacing w:line="240" w:lineRule="auto"/>
      </w:pPr>
      <w:r>
        <w:t>Medical Anthropology,” theme issue, Medical Anthropology Quarterly 4(3):358-369.</w:t>
      </w:r>
    </w:p>
    <w:p w:rsidR="00DE5211" w:rsidRPr="00240AE9" w:rsidRDefault="00DE5211" w:rsidP="00DE5211">
      <w:pPr>
        <w:spacing w:line="240" w:lineRule="auto"/>
        <w:rPr>
          <w:rFonts w:ascii="Times New Roman" w:hAnsi="Times New Roman"/>
        </w:rPr>
      </w:pPr>
      <w:r w:rsidRPr="00240AE9">
        <w:rPr>
          <w:rFonts w:ascii="Times New Roman" w:hAnsi="Times New Roman"/>
        </w:rPr>
        <w:lastRenderedPageBreak/>
        <w:t xml:space="preserve">Lawler, Mary, Gerald </w:t>
      </w:r>
      <w:proofErr w:type="spellStart"/>
      <w:r w:rsidRPr="00240AE9">
        <w:rPr>
          <w:rFonts w:ascii="Times New Roman" w:hAnsi="Times New Roman"/>
        </w:rPr>
        <w:t>Doeksen</w:t>
      </w:r>
      <w:proofErr w:type="spellEnd"/>
      <w:r w:rsidRPr="00240AE9">
        <w:rPr>
          <w:rFonts w:ascii="Times New Roman" w:hAnsi="Times New Roman"/>
        </w:rPr>
        <w:t>, and Val Schott</w:t>
      </w:r>
    </w:p>
    <w:p w:rsidR="00DE5211" w:rsidRDefault="00DE5211" w:rsidP="00DE5211">
      <w:pPr>
        <w:spacing w:line="240" w:lineRule="auto"/>
        <w:rPr>
          <w:rFonts w:ascii="Times New Roman" w:hAnsi="Times New Roman"/>
        </w:rPr>
      </w:pPr>
      <w:r w:rsidRPr="00240AE9">
        <w:rPr>
          <w:rFonts w:ascii="Times New Roman" w:hAnsi="Times New Roman"/>
        </w:rPr>
        <w:t xml:space="preserve">  </w:t>
      </w:r>
      <w:proofErr w:type="gramStart"/>
      <w:r w:rsidRPr="00240AE9">
        <w:rPr>
          <w:rFonts w:ascii="Times New Roman" w:hAnsi="Times New Roman"/>
        </w:rPr>
        <w:t>2003  Impact</w:t>
      </w:r>
      <w:proofErr w:type="gramEnd"/>
      <w:r w:rsidRPr="00240AE9">
        <w:rPr>
          <w:rFonts w:ascii="Times New Roman" w:hAnsi="Times New Roman"/>
        </w:rPr>
        <w:t xml:space="preserve"> of Conversion to Critical Access Hospital Status for Oklahoma’s Rural </w:t>
      </w:r>
    </w:p>
    <w:p w:rsidR="00DE5211" w:rsidRPr="00240AE9" w:rsidRDefault="00DE5211" w:rsidP="00DE5211">
      <w:pPr>
        <w:spacing w:line="240" w:lineRule="auto"/>
        <w:ind w:firstLine="720"/>
        <w:rPr>
          <w:rFonts w:ascii="Times New Roman" w:hAnsi="Times New Roman"/>
        </w:rPr>
      </w:pPr>
      <w:proofErr w:type="gramStart"/>
      <w:r w:rsidRPr="00240AE9">
        <w:rPr>
          <w:rFonts w:ascii="Times New Roman" w:hAnsi="Times New Roman"/>
        </w:rPr>
        <w:t>Hospitals.</w:t>
      </w:r>
      <w:proofErr w:type="gramEnd"/>
      <w:r w:rsidRPr="00240AE9">
        <w:rPr>
          <w:rFonts w:ascii="Times New Roman" w:hAnsi="Times New Roman"/>
        </w:rPr>
        <w:t xml:space="preserve"> The Journal of Rural Health 19(2):135-138.</w:t>
      </w:r>
    </w:p>
    <w:p w:rsidR="00DE5211" w:rsidRDefault="00DE5211" w:rsidP="006379EE">
      <w:pPr>
        <w:spacing w:line="240" w:lineRule="auto"/>
      </w:pPr>
    </w:p>
    <w:p w:rsidR="006379EE" w:rsidRDefault="006379EE" w:rsidP="006379EE">
      <w:pPr>
        <w:spacing w:line="240" w:lineRule="auto"/>
      </w:pPr>
      <w:proofErr w:type="spellStart"/>
      <w:r>
        <w:t>Lazerus</w:t>
      </w:r>
      <w:proofErr w:type="spellEnd"/>
      <w:r>
        <w:t>, Ellen S.</w:t>
      </w:r>
    </w:p>
    <w:p w:rsidR="00980A7B" w:rsidRDefault="006379EE" w:rsidP="006379EE">
      <w:pPr>
        <w:spacing w:line="240" w:lineRule="auto"/>
      </w:pPr>
      <w:r>
        <w:t xml:space="preserve">  </w:t>
      </w:r>
      <w:proofErr w:type="gramStart"/>
      <w:r>
        <w:t>1988  Theoretical</w:t>
      </w:r>
      <w:proofErr w:type="gramEnd"/>
      <w:r>
        <w:t xml:space="preserve"> Considerations for the Study of the Doctor-Patient Relationship: </w:t>
      </w:r>
    </w:p>
    <w:p w:rsidR="006379EE" w:rsidRDefault="006379EE" w:rsidP="00980A7B">
      <w:pPr>
        <w:spacing w:line="240" w:lineRule="auto"/>
        <w:ind w:firstLine="720"/>
      </w:pPr>
      <w:proofErr w:type="gramStart"/>
      <w:r>
        <w:t>Implications of a Perinatal Study.</w:t>
      </w:r>
      <w:proofErr w:type="gramEnd"/>
      <w:r>
        <w:t xml:space="preserve"> Medical Anthropology Quarterly 2(1):34-58.</w:t>
      </w:r>
    </w:p>
    <w:p w:rsidR="00980A7B" w:rsidRDefault="00980A7B" w:rsidP="006379EE">
      <w:pPr>
        <w:spacing w:line="240" w:lineRule="auto"/>
      </w:pPr>
    </w:p>
    <w:p w:rsidR="00980A7B" w:rsidRDefault="00980A7B" w:rsidP="00980A7B">
      <w:pPr>
        <w:spacing w:line="240" w:lineRule="auto"/>
      </w:pPr>
      <w:r>
        <w:t xml:space="preserve">Le, </w:t>
      </w:r>
      <w:proofErr w:type="spellStart"/>
      <w:r>
        <w:t>Huong</w:t>
      </w:r>
      <w:proofErr w:type="spellEnd"/>
      <w:r>
        <w:t xml:space="preserve">, </w:t>
      </w:r>
      <w:proofErr w:type="spellStart"/>
      <w:r>
        <w:t>Tasgen</w:t>
      </w:r>
      <w:proofErr w:type="spellEnd"/>
      <w:r>
        <w:t xml:space="preserve"> McGowan, and Howard </w:t>
      </w:r>
      <w:proofErr w:type="spellStart"/>
      <w:r>
        <w:t>Bailit</w:t>
      </w:r>
      <w:proofErr w:type="spellEnd"/>
    </w:p>
    <w:p w:rsidR="00980A7B" w:rsidRDefault="00980A7B" w:rsidP="00980A7B">
      <w:pPr>
        <w:spacing w:line="240" w:lineRule="auto"/>
      </w:pPr>
      <w:r>
        <w:t xml:space="preserve">  </w:t>
      </w:r>
      <w:proofErr w:type="gramStart"/>
      <w:r>
        <w:t>2011  Community</w:t>
      </w:r>
      <w:proofErr w:type="gramEnd"/>
      <w:r>
        <w:t xml:space="preserve">-Based Dental Education and Community Clinic Finances. Journal </w:t>
      </w:r>
    </w:p>
    <w:p w:rsidR="00980A7B" w:rsidRDefault="00980A7B" w:rsidP="00980A7B">
      <w:pPr>
        <w:spacing w:line="240" w:lineRule="auto"/>
        <w:ind w:firstLine="720"/>
      </w:pPr>
      <w:proofErr w:type="gramStart"/>
      <w:r>
        <w:t>of</w:t>
      </w:r>
      <w:proofErr w:type="gramEnd"/>
      <w:r>
        <w:t xml:space="preserve"> Dental Education 75(10):S48-S53.</w:t>
      </w:r>
    </w:p>
    <w:p w:rsidR="00980A7B" w:rsidRDefault="00980A7B" w:rsidP="00980A7B">
      <w:pPr>
        <w:spacing w:line="240" w:lineRule="auto"/>
        <w:ind w:firstLine="720"/>
      </w:pPr>
    </w:p>
    <w:p w:rsidR="00980A7B" w:rsidRDefault="00980A7B" w:rsidP="00980A7B">
      <w:pPr>
        <w:spacing w:line="240" w:lineRule="auto"/>
      </w:pPr>
      <w:r>
        <w:t>Leatherman, Thomas</w:t>
      </w:r>
    </w:p>
    <w:p w:rsidR="00980A7B" w:rsidRDefault="00980A7B" w:rsidP="00980A7B">
      <w:pPr>
        <w:numPr>
          <w:ilvl w:val="0"/>
          <w:numId w:val="12"/>
        </w:numPr>
        <w:spacing w:line="240" w:lineRule="auto"/>
      </w:pPr>
      <w:r>
        <w:t xml:space="preserve">A Space of Vulnerability in Poverty and Health: Political-Ecology and </w:t>
      </w:r>
      <w:proofErr w:type="spellStart"/>
      <w:r>
        <w:t>Biocultural</w:t>
      </w:r>
      <w:proofErr w:type="spellEnd"/>
      <w:r>
        <w:t xml:space="preserve"> Analysis: Ethos 33(1):46-77.</w:t>
      </w:r>
    </w:p>
    <w:p w:rsidR="00980A7B" w:rsidRDefault="00980A7B" w:rsidP="00980A7B">
      <w:pPr>
        <w:spacing w:line="240" w:lineRule="auto"/>
        <w:ind w:left="720"/>
      </w:pPr>
    </w:p>
    <w:p w:rsidR="009345E6" w:rsidRDefault="009345E6" w:rsidP="009345E6">
      <w:pPr>
        <w:spacing w:line="240" w:lineRule="auto"/>
      </w:pPr>
      <w:proofErr w:type="spellStart"/>
      <w:r>
        <w:t>Levenson</w:t>
      </w:r>
      <w:proofErr w:type="spellEnd"/>
      <w:r>
        <w:t>, Jacob</w:t>
      </w:r>
    </w:p>
    <w:p w:rsidR="009345E6" w:rsidRDefault="009345E6" w:rsidP="009345E6">
      <w:pPr>
        <w:spacing w:line="240" w:lineRule="auto"/>
      </w:pPr>
      <w:r>
        <w:t xml:space="preserve">  </w:t>
      </w:r>
      <w:proofErr w:type="gramStart"/>
      <w:r>
        <w:t>2004  The</w:t>
      </w:r>
      <w:proofErr w:type="gramEnd"/>
      <w:r>
        <w:t xml:space="preserve"> Secret Epidemic: The Story of Aids and Black America. New York: </w:t>
      </w:r>
    </w:p>
    <w:p w:rsidR="009345E6" w:rsidRDefault="009345E6" w:rsidP="009345E6">
      <w:pPr>
        <w:spacing w:line="240" w:lineRule="auto"/>
        <w:ind w:firstLine="720"/>
      </w:pPr>
      <w:proofErr w:type="gramStart"/>
      <w:r>
        <w:t>Pantheon Books.</w:t>
      </w:r>
      <w:proofErr w:type="gramEnd"/>
    </w:p>
    <w:p w:rsidR="009345E6" w:rsidRDefault="009345E6" w:rsidP="00980A7B">
      <w:pPr>
        <w:spacing w:line="240" w:lineRule="auto"/>
      </w:pPr>
    </w:p>
    <w:p w:rsidR="00980A7B" w:rsidRDefault="00980A7B" w:rsidP="00980A7B">
      <w:pPr>
        <w:spacing w:line="240" w:lineRule="auto"/>
      </w:pPr>
      <w:r>
        <w:t>Lewis-</w:t>
      </w:r>
      <w:proofErr w:type="spellStart"/>
      <w:r>
        <w:t>Idema</w:t>
      </w:r>
      <w:proofErr w:type="spellEnd"/>
      <w:r>
        <w:t xml:space="preserve">, Deborah, Rose Chu, Rhonda Hughes, and Bonnie </w:t>
      </w:r>
      <w:proofErr w:type="spellStart"/>
      <w:r>
        <w:t>Lefkowitz</w:t>
      </w:r>
      <w:proofErr w:type="spellEnd"/>
    </w:p>
    <w:p w:rsidR="00980A7B" w:rsidRDefault="00980A7B" w:rsidP="00980A7B">
      <w:pPr>
        <w:spacing w:line="240" w:lineRule="auto"/>
      </w:pPr>
      <w:r>
        <w:t xml:space="preserve">  </w:t>
      </w:r>
      <w:proofErr w:type="gramStart"/>
      <w:r>
        <w:t>1998  FQHC</w:t>
      </w:r>
      <w:proofErr w:type="gramEnd"/>
      <w:r>
        <w:t xml:space="preserve">: Harnessing the Incentives of Cost Reimbursement. Journal of </w:t>
      </w:r>
    </w:p>
    <w:p w:rsidR="00980A7B" w:rsidRDefault="00980A7B" w:rsidP="00980A7B">
      <w:pPr>
        <w:spacing w:line="240" w:lineRule="auto"/>
        <w:ind w:firstLine="720"/>
      </w:pPr>
      <w:r>
        <w:t>Ambulatory Care Management 21(2):58-73.</w:t>
      </w:r>
    </w:p>
    <w:p w:rsidR="00980A7B" w:rsidRDefault="00980A7B" w:rsidP="00980A7B">
      <w:pPr>
        <w:spacing w:line="240" w:lineRule="auto"/>
        <w:ind w:left="720"/>
      </w:pPr>
    </w:p>
    <w:p w:rsidR="006379EE" w:rsidRDefault="006379EE" w:rsidP="006379EE">
      <w:pPr>
        <w:spacing w:line="240" w:lineRule="auto"/>
      </w:pPr>
      <w:proofErr w:type="spellStart"/>
      <w:r>
        <w:t>Lindenbaum</w:t>
      </w:r>
      <w:proofErr w:type="spellEnd"/>
      <w:r>
        <w:t xml:space="preserve">, Shirley, and Margaret Lock, </w:t>
      </w:r>
      <w:proofErr w:type="gramStart"/>
      <w:r w:rsidRPr="004E63A8">
        <w:rPr>
          <w:i/>
        </w:rPr>
        <w:t>eds</w:t>
      </w:r>
      <w:proofErr w:type="gramEnd"/>
      <w:r w:rsidRPr="004E63A8">
        <w:rPr>
          <w:i/>
        </w:rPr>
        <w:t>.</w:t>
      </w:r>
    </w:p>
    <w:p w:rsidR="00980A7B" w:rsidRDefault="006379EE" w:rsidP="006379EE">
      <w:pPr>
        <w:spacing w:line="240" w:lineRule="auto"/>
      </w:pPr>
      <w:r>
        <w:t xml:space="preserve">   </w:t>
      </w:r>
      <w:proofErr w:type="gramStart"/>
      <w:r>
        <w:t>1993  Knowledge</w:t>
      </w:r>
      <w:proofErr w:type="gramEnd"/>
      <w:r>
        <w:t xml:space="preserve">, Power, and Practice: The Anthropology of Medicine in Everyday </w:t>
      </w:r>
    </w:p>
    <w:p w:rsidR="006379EE" w:rsidRDefault="006379EE" w:rsidP="00980A7B">
      <w:pPr>
        <w:spacing w:line="240" w:lineRule="auto"/>
        <w:ind w:firstLine="720"/>
      </w:pPr>
      <w:proofErr w:type="gramStart"/>
      <w:r>
        <w:t>Life.</w:t>
      </w:r>
      <w:proofErr w:type="gramEnd"/>
      <w:r>
        <w:t xml:space="preserve"> </w:t>
      </w:r>
      <w:r w:rsidR="00980A7B">
        <w:t xml:space="preserve">Berkley: </w:t>
      </w:r>
      <w:r>
        <w:t>University of California Press.</w:t>
      </w:r>
    </w:p>
    <w:p w:rsidR="00530768" w:rsidRDefault="00530768" w:rsidP="006379EE">
      <w:pPr>
        <w:pStyle w:val="NoSpacing"/>
        <w:rPr>
          <w:rFonts w:ascii="Times New Roman" w:hAnsi="Times New Roman"/>
        </w:rPr>
      </w:pPr>
    </w:p>
    <w:p w:rsidR="009345E6" w:rsidRDefault="009345E6" w:rsidP="009345E6">
      <w:pPr>
        <w:spacing w:line="240" w:lineRule="auto"/>
      </w:pPr>
      <w:r>
        <w:t>MacDill, Marjorie</w:t>
      </w:r>
    </w:p>
    <w:p w:rsidR="009345E6" w:rsidRDefault="009345E6" w:rsidP="009345E6">
      <w:pPr>
        <w:spacing w:line="240" w:lineRule="auto"/>
      </w:pPr>
      <w:r>
        <w:t xml:space="preserve">  1927</w:t>
      </w:r>
      <w:r>
        <w:tab/>
        <w:t xml:space="preserve">Will Blending of Races produce Super-Men? The science News-Letter </w:t>
      </w:r>
    </w:p>
    <w:p w:rsidR="009345E6" w:rsidRDefault="009345E6" w:rsidP="009345E6">
      <w:pPr>
        <w:spacing w:line="240" w:lineRule="auto"/>
        <w:ind w:firstLine="720"/>
      </w:pPr>
      <w:r>
        <w:t>12(346):337-338+343.</w:t>
      </w:r>
    </w:p>
    <w:p w:rsidR="009345E6" w:rsidRDefault="009345E6" w:rsidP="006379EE">
      <w:pPr>
        <w:spacing w:line="240" w:lineRule="auto"/>
        <w:rPr>
          <w:rFonts w:ascii="Times New Roman" w:hAnsi="Times New Roman"/>
        </w:rPr>
      </w:pPr>
    </w:p>
    <w:p w:rsidR="009C38F4" w:rsidRDefault="009C38F4" w:rsidP="006379EE">
      <w:pPr>
        <w:spacing w:line="240" w:lineRule="auto"/>
        <w:rPr>
          <w:rFonts w:ascii="Times New Roman" w:hAnsi="Times New Roman"/>
        </w:rPr>
      </w:pPr>
      <w:r>
        <w:rPr>
          <w:rFonts w:ascii="Times New Roman" w:hAnsi="Times New Roman"/>
        </w:rPr>
        <w:t xml:space="preserve">Macintyre, Sally, Anne </w:t>
      </w:r>
      <w:proofErr w:type="spellStart"/>
      <w:r>
        <w:rPr>
          <w:rFonts w:ascii="Times New Roman" w:hAnsi="Times New Roman"/>
        </w:rPr>
        <w:t>Ellaway</w:t>
      </w:r>
      <w:proofErr w:type="spellEnd"/>
      <w:r>
        <w:rPr>
          <w:rFonts w:ascii="Times New Roman" w:hAnsi="Times New Roman"/>
        </w:rPr>
        <w:t>, and Steven Cummins</w:t>
      </w:r>
    </w:p>
    <w:p w:rsidR="009C38F4" w:rsidRDefault="009C38F4" w:rsidP="006379EE">
      <w:pPr>
        <w:spacing w:line="240" w:lineRule="auto"/>
      </w:pPr>
      <w:r>
        <w:rPr>
          <w:rFonts w:ascii="Times New Roman" w:hAnsi="Times New Roman"/>
        </w:rPr>
        <w:t xml:space="preserve">  </w:t>
      </w:r>
      <w:proofErr w:type="gramStart"/>
      <w:r>
        <w:rPr>
          <w:rFonts w:ascii="Times New Roman" w:hAnsi="Times New Roman"/>
        </w:rPr>
        <w:t>2002  Place</w:t>
      </w:r>
      <w:proofErr w:type="gramEnd"/>
      <w:r>
        <w:rPr>
          <w:rFonts w:ascii="Times New Roman" w:hAnsi="Times New Roman"/>
        </w:rPr>
        <w:t xml:space="preserve"> Effects on Health: How Can We </w:t>
      </w:r>
      <w:proofErr w:type="spellStart"/>
      <w:r>
        <w:rPr>
          <w:rFonts w:ascii="Times New Roman" w:hAnsi="Times New Roman"/>
        </w:rPr>
        <w:t>Conceptualise</w:t>
      </w:r>
      <w:proofErr w:type="spellEnd"/>
      <w:r>
        <w:rPr>
          <w:rFonts w:ascii="Times New Roman" w:hAnsi="Times New Roman"/>
        </w:rPr>
        <w:t xml:space="preserve">, </w:t>
      </w:r>
      <w:proofErr w:type="spellStart"/>
      <w:r>
        <w:rPr>
          <w:rFonts w:ascii="Times New Roman" w:hAnsi="Times New Roman"/>
        </w:rPr>
        <w:t>Operationalise</w:t>
      </w:r>
      <w:proofErr w:type="spellEnd"/>
      <w:r>
        <w:rPr>
          <w:rFonts w:ascii="Times New Roman" w:hAnsi="Times New Roman"/>
        </w:rPr>
        <w:t xml:space="preserve">, and </w:t>
      </w:r>
    </w:p>
    <w:p w:rsidR="009C38F4" w:rsidRDefault="009C38F4" w:rsidP="006379EE">
      <w:pPr>
        <w:spacing w:line="240" w:lineRule="auto"/>
        <w:ind w:firstLine="720"/>
      </w:pPr>
      <w:r>
        <w:rPr>
          <w:rFonts w:ascii="Times New Roman" w:hAnsi="Times New Roman"/>
        </w:rPr>
        <w:t>Measure Them? Social Science &amp; Medicine 55:125-139.</w:t>
      </w:r>
    </w:p>
    <w:p w:rsidR="009C38F4" w:rsidRPr="009C38F4" w:rsidRDefault="009C38F4" w:rsidP="006379EE">
      <w:pPr>
        <w:spacing w:line="240" w:lineRule="auto"/>
        <w:ind w:firstLine="720"/>
      </w:pPr>
    </w:p>
    <w:p w:rsidR="00E26AA2" w:rsidRDefault="006379EE" w:rsidP="006379EE">
      <w:pPr>
        <w:spacing w:line="240" w:lineRule="auto"/>
      </w:pPr>
      <w:r>
        <w:t xml:space="preserve">Manson, </w:t>
      </w:r>
      <w:proofErr w:type="spellStart"/>
      <w:r>
        <w:t>Spero</w:t>
      </w:r>
      <w:proofErr w:type="spellEnd"/>
      <w:r>
        <w:t xml:space="preserve"> M., Janette </w:t>
      </w:r>
      <w:proofErr w:type="spellStart"/>
      <w:r>
        <w:t>Beals</w:t>
      </w:r>
      <w:proofErr w:type="spellEnd"/>
      <w:r>
        <w:t xml:space="preserve">, </w:t>
      </w:r>
      <w:proofErr w:type="spellStart"/>
      <w:r>
        <w:t>Suzell</w:t>
      </w:r>
      <w:proofErr w:type="spellEnd"/>
      <w:r>
        <w:t xml:space="preserve"> A. Klein, Calvin D. </w:t>
      </w:r>
      <w:proofErr w:type="spellStart"/>
      <w:r>
        <w:t>Croy</w:t>
      </w:r>
      <w:proofErr w:type="spellEnd"/>
      <w:r>
        <w:t>, and the AI-</w:t>
      </w:r>
    </w:p>
    <w:p w:rsidR="006379EE" w:rsidRDefault="00E26AA2" w:rsidP="006379EE">
      <w:pPr>
        <w:spacing w:line="240" w:lineRule="auto"/>
      </w:pPr>
      <w:r>
        <w:t xml:space="preserve">      </w:t>
      </w:r>
      <w:proofErr w:type="gramStart"/>
      <w:r w:rsidR="006379EE">
        <w:t>SUPERPFP Team.</w:t>
      </w:r>
      <w:proofErr w:type="gramEnd"/>
    </w:p>
    <w:p w:rsidR="00E26AA2" w:rsidRDefault="006379EE" w:rsidP="006379EE">
      <w:pPr>
        <w:spacing w:line="240" w:lineRule="auto"/>
      </w:pPr>
      <w:r>
        <w:t xml:space="preserve">  2005 Social Epidemiology of Trauma </w:t>
      </w:r>
      <w:proofErr w:type="gramStart"/>
      <w:r>
        <w:t>Among</w:t>
      </w:r>
      <w:proofErr w:type="gramEnd"/>
      <w:r>
        <w:t xml:space="preserve"> 2 American Indian Reservation </w:t>
      </w:r>
    </w:p>
    <w:p w:rsidR="006379EE" w:rsidRDefault="006379EE" w:rsidP="00E26AA2">
      <w:pPr>
        <w:spacing w:line="240" w:lineRule="auto"/>
        <w:ind w:firstLine="720"/>
      </w:pPr>
      <w:proofErr w:type="gramStart"/>
      <w:r>
        <w:t>Populations.</w:t>
      </w:r>
      <w:proofErr w:type="gramEnd"/>
      <w:r>
        <w:t xml:space="preserve"> American Journal of Public Health 95(5):851-859</w:t>
      </w:r>
      <w:r w:rsidR="00E26AA2">
        <w:t>.</w:t>
      </w:r>
    </w:p>
    <w:p w:rsidR="00E26AA2" w:rsidRDefault="00E26AA2" w:rsidP="00E26AA2">
      <w:pPr>
        <w:spacing w:line="240" w:lineRule="auto"/>
        <w:ind w:firstLine="720"/>
      </w:pPr>
    </w:p>
    <w:p w:rsidR="00A83C30" w:rsidRDefault="00A83C30" w:rsidP="00A83C30">
      <w:pPr>
        <w:spacing w:line="240" w:lineRule="auto"/>
      </w:pPr>
      <w:proofErr w:type="spellStart"/>
      <w:r>
        <w:t>Maril</w:t>
      </w:r>
      <w:proofErr w:type="spellEnd"/>
      <w:r>
        <w:t>, Robert Lee</w:t>
      </w:r>
    </w:p>
    <w:p w:rsidR="00A83C30" w:rsidRDefault="00A83C30" w:rsidP="00A83C30">
      <w:pPr>
        <w:spacing w:line="240" w:lineRule="auto"/>
      </w:pPr>
      <w:r>
        <w:t xml:space="preserve">  </w:t>
      </w:r>
      <w:proofErr w:type="gramStart"/>
      <w:r>
        <w:t>2000  Waltzing</w:t>
      </w:r>
      <w:proofErr w:type="gramEnd"/>
      <w:r>
        <w:t xml:space="preserve"> with the Ghost of Tom </w:t>
      </w:r>
      <w:proofErr w:type="spellStart"/>
      <w:r>
        <w:t>Joad</w:t>
      </w:r>
      <w:proofErr w:type="spellEnd"/>
      <w:r>
        <w:t xml:space="preserve">: Poverty, Myth, and Low-Wage Labor in </w:t>
      </w:r>
    </w:p>
    <w:p w:rsidR="00A83C30" w:rsidRDefault="00A83C30" w:rsidP="00A83C30">
      <w:pPr>
        <w:spacing w:line="240" w:lineRule="auto"/>
        <w:ind w:firstLine="720"/>
      </w:pPr>
      <w:r>
        <w:t>Oklahoma. Norman: University of Oklahoma Press.</w:t>
      </w:r>
    </w:p>
    <w:p w:rsidR="00A83C30" w:rsidRDefault="00A83C30" w:rsidP="00A83C30">
      <w:pPr>
        <w:spacing w:line="240" w:lineRule="auto"/>
      </w:pPr>
    </w:p>
    <w:p w:rsidR="00E42A44" w:rsidRDefault="00E42A44" w:rsidP="00A83C30">
      <w:pPr>
        <w:spacing w:line="240" w:lineRule="auto"/>
      </w:pPr>
    </w:p>
    <w:p w:rsidR="00A83C30" w:rsidRDefault="00A83C30" w:rsidP="00A83C30">
      <w:pPr>
        <w:spacing w:line="240" w:lineRule="auto"/>
      </w:pPr>
      <w:r>
        <w:lastRenderedPageBreak/>
        <w:t>Massey, Doreen</w:t>
      </w:r>
    </w:p>
    <w:p w:rsidR="00A83C30" w:rsidRDefault="00A83C30" w:rsidP="00A83C30">
      <w:pPr>
        <w:spacing w:line="240" w:lineRule="auto"/>
      </w:pPr>
      <w:r>
        <w:t xml:space="preserve">   </w:t>
      </w:r>
      <w:proofErr w:type="gramStart"/>
      <w:r>
        <w:t>2000  Entanglements</w:t>
      </w:r>
      <w:proofErr w:type="gramEnd"/>
      <w:r>
        <w:t xml:space="preserve"> of Power: Reflections. In Entanglements of Power: Geographies </w:t>
      </w:r>
    </w:p>
    <w:p w:rsidR="00A83C30" w:rsidRDefault="00A83C30" w:rsidP="00A83C30">
      <w:pPr>
        <w:spacing w:line="240" w:lineRule="auto"/>
        <w:ind w:firstLine="720"/>
      </w:pPr>
      <w:proofErr w:type="gramStart"/>
      <w:r>
        <w:t>of</w:t>
      </w:r>
      <w:proofErr w:type="gramEnd"/>
      <w:r>
        <w:t xml:space="preserve"> Power and Resistance. J. P. Sharp, P. Routledge, C. Philo, and R. </w:t>
      </w:r>
      <w:proofErr w:type="spellStart"/>
      <w:r>
        <w:t>Paddison</w:t>
      </w:r>
      <w:proofErr w:type="spellEnd"/>
      <w:r>
        <w:t xml:space="preserve">, </w:t>
      </w:r>
    </w:p>
    <w:p w:rsidR="00A83C30" w:rsidRDefault="00A83C30" w:rsidP="00A83C30">
      <w:pPr>
        <w:spacing w:line="240" w:lineRule="auto"/>
        <w:ind w:firstLine="720"/>
      </w:pPr>
      <w:proofErr w:type="gramStart"/>
      <w:r>
        <w:t>eds</w:t>
      </w:r>
      <w:proofErr w:type="gramEnd"/>
      <w:r>
        <w:t>. London:  Routledge.</w:t>
      </w:r>
    </w:p>
    <w:p w:rsidR="00A83C30" w:rsidRDefault="00A83C30" w:rsidP="006379EE">
      <w:pPr>
        <w:spacing w:line="240" w:lineRule="auto"/>
      </w:pPr>
    </w:p>
    <w:p w:rsidR="006379EE" w:rsidRDefault="006379EE" w:rsidP="006379EE">
      <w:pPr>
        <w:spacing w:line="240" w:lineRule="auto"/>
      </w:pPr>
      <w:r>
        <w:t xml:space="preserve">Mattingly, Cheryl, and Linda C. </w:t>
      </w:r>
      <w:proofErr w:type="spellStart"/>
      <w:r>
        <w:t>Garro</w:t>
      </w:r>
      <w:proofErr w:type="spellEnd"/>
      <w:r>
        <w:t xml:space="preserve">, </w:t>
      </w:r>
      <w:proofErr w:type="gramStart"/>
      <w:r w:rsidRPr="007301DE">
        <w:rPr>
          <w:i/>
        </w:rPr>
        <w:t>eds</w:t>
      </w:r>
      <w:proofErr w:type="gramEnd"/>
      <w:r w:rsidRPr="007301DE">
        <w:rPr>
          <w:i/>
        </w:rPr>
        <w:t>.</w:t>
      </w:r>
    </w:p>
    <w:p w:rsidR="00E26AA2" w:rsidRDefault="006379EE" w:rsidP="006379EE">
      <w:pPr>
        <w:spacing w:line="240" w:lineRule="auto"/>
      </w:pPr>
      <w:r>
        <w:t xml:space="preserve">  </w:t>
      </w:r>
      <w:proofErr w:type="gramStart"/>
      <w:r>
        <w:t>2000  Narrative</w:t>
      </w:r>
      <w:proofErr w:type="gramEnd"/>
      <w:r>
        <w:t xml:space="preserve"> and the Cultural Construction of Illness and Healing. </w:t>
      </w:r>
      <w:r w:rsidR="00E26AA2">
        <w:t xml:space="preserve">Berkeley: </w:t>
      </w:r>
    </w:p>
    <w:p w:rsidR="006379EE" w:rsidRDefault="006379EE" w:rsidP="00E26AA2">
      <w:pPr>
        <w:spacing w:line="240" w:lineRule="auto"/>
        <w:ind w:firstLine="720"/>
      </w:pPr>
      <w:proofErr w:type="gramStart"/>
      <w:r>
        <w:t>University of California Press.</w:t>
      </w:r>
      <w:proofErr w:type="gramEnd"/>
    </w:p>
    <w:p w:rsidR="00E26AA2" w:rsidRDefault="006379EE" w:rsidP="006379EE">
      <w:pPr>
        <w:spacing w:line="240" w:lineRule="auto"/>
      </w:pPr>
      <w:r>
        <w:t xml:space="preserve"> </w:t>
      </w:r>
    </w:p>
    <w:p w:rsidR="00E26AA2" w:rsidRDefault="00E26AA2" w:rsidP="006379EE">
      <w:pPr>
        <w:spacing w:line="240" w:lineRule="auto"/>
      </w:pPr>
      <w:r>
        <w:t xml:space="preserve">  </w:t>
      </w:r>
      <w:r w:rsidR="006379EE">
        <w:t xml:space="preserve"> </w:t>
      </w:r>
      <w:proofErr w:type="gramStart"/>
      <w:r w:rsidR="006379EE">
        <w:t>2008  Reading</w:t>
      </w:r>
      <w:proofErr w:type="gramEnd"/>
      <w:r w:rsidR="006379EE">
        <w:t xml:space="preserve"> Minds and Telling Tales in a Cultural Borderland. Ethos 36(1):136-</w:t>
      </w:r>
    </w:p>
    <w:p w:rsidR="006379EE" w:rsidRPr="007301DE" w:rsidRDefault="006379EE" w:rsidP="00E26AA2">
      <w:pPr>
        <w:spacing w:line="240" w:lineRule="auto"/>
        <w:ind w:firstLine="720"/>
      </w:pPr>
      <w:r>
        <w:t>154.</w:t>
      </w:r>
    </w:p>
    <w:p w:rsidR="006379EE" w:rsidRDefault="006379EE" w:rsidP="006379EE">
      <w:pPr>
        <w:pStyle w:val="NoSpacing"/>
        <w:rPr>
          <w:rFonts w:ascii="Times New Roman" w:hAnsi="Times New Roman"/>
        </w:rPr>
      </w:pPr>
    </w:p>
    <w:p w:rsidR="00871333" w:rsidRDefault="00871333" w:rsidP="000E60FF">
      <w:pPr>
        <w:spacing w:line="240" w:lineRule="auto"/>
      </w:pPr>
      <w:proofErr w:type="spellStart"/>
      <w:r>
        <w:t>McAuley</w:t>
      </w:r>
      <w:proofErr w:type="spellEnd"/>
      <w:r>
        <w:t>, William</w:t>
      </w:r>
    </w:p>
    <w:p w:rsidR="00871333" w:rsidRDefault="00871333" w:rsidP="00871333">
      <w:pPr>
        <w:pStyle w:val="ListParagraph"/>
        <w:numPr>
          <w:ilvl w:val="0"/>
          <w:numId w:val="11"/>
        </w:numPr>
        <w:spacing w:line="240" w:lineRule="auto"/>
      </w:pPr>
      <w:r>
        <w:t xml:space="preserve">History, Race, and Attachment to Place Among Elders in the Rural All-Black </w:t>
      </w:r>
    </w:p>
    <w:p w:rsidR="00871333" w:rsidRDefault="00871333" w:rsidP="00871333">
      <w:pPr>
        <w:pStyle w:val="ListParagraph"/>
        <w:spacing w:line="240" w:lineRule="auto"/>
      </w:pPr>
      <w:proofErr w:type="gramStart"/>
      <w:r>
        <w:t>Towns of Oklahoma.</w:t>
      </w:r>
      <w:proofErr w:type="gramEnd"/>
      <w:r>
        <w:t xml:space="preserve"> Journal of Gerontology: Social Sciences </w:t>
      </w:r>
      <w:proofErr w:type="gramStart"/>
      <w:r>
        <w:t>53B(</w:t>
      </w:r>
      <w:proofErr w:type="gramEnd"/>
      <w:r>
        <w:t>1):S35-S45.</w:t>
      </w:r>
    </w:p>
    <w:p w:rsidR="00871333" w:rsidRDefault="00871333" w:rsidP="000E60FF">
      <w:pPr>
        <w:spacing w:line="240" w:lineRule="auto"/>
      </w:pPr>
    </w:p>
    <w:p w:rsidR="000E60FF" w:rsidRDefault="000E60FF" w:rsidP="000E60FF">
      <w:pPr>
        <w:spacing w:line="240" w:lineRule="auto"/>
      </w:pPr>
      <w:proofErr w:type="spellStart"/>
      <w:r>
        <w:t>Mehan</w:t>
      </w:r>
      <w:proofErr w:type="spellEnd"/>
      <w:r>
        <w:t>, Hugh</w:t>
      </w:r>
    </w:p>
    <w:p w:rsidR="000E60FF" w:rsidRDefault="000E60FF" w:rsidP="000E60FF">
      <w:pPr>
        <w:pStyle w:val="ListParagraph"/>
        <w:numPr>
          <w:ilvl w:val="0"/>
          <w:numId w:val="11"/>
        </w:numPr>
        <w:spacing w:line="240" w:lineRule="auto"/>
      </w:pPr>
      <w:r>
        <w:t xml:space="preserve">The Construction of an LD Student: A Case Study in the Politics of </w:t>
      </w:r>
    </w:p>
    <w:p w:rsidR="000E60FF" w:rsidRDefault="000E60FF" w:rsidP="000E60FF">
      <w:pPr>
        <w:pStyle w:val="ListParagraph"/>
        <w:spacing w:line="240" w:lineRule="auto"/>
      </w:pPr>
      <w:proofErr w:type="gramStart"/>
      <w:r>
        <w:t>Representation.</w:t>
      </w:r>
      <w:proofErr w:type="gramEnd"/>
      <w:r>
        <w:t xml:space="preserve"> </w:t>
      </w:r>
      <w:proofErr w:type="gramStart"/>
      <w:r w:rsidRPr="000E60FF">
        <w:rPr>
          <w:i/>
        </w:rPr>
        <w:t>In</w:t>
      </w:r>
      <w:r>
        <w:t xml:space="preserve"> Natural Histories of Discourse.</w:t>
      </w:r>
      <w:proofErr w:type="gramEnd"/>
      <w:r>
        <w:t xml:space="preserve"> M. Silverstein and G. Urban, </w:t>
      </w:r>
      <w:r w:rsidRPr="000E60FF">
        <w:rPr>
          <w:i/>
        </w:rPr>
        <w:t>eds</w:t>
      </w:r>
      <w:r>
        <w:t>. Chicago: The University of Chicago Press.</w:t>
      </w:r>
    </w:p>
    <w:p w:rsidR="000E60FF" w:rsidRDefault="000E60FF" w:rsidP="000E60FF">
      <w:pPr>
        <w:pStyle w:val="ListParagraph"/>
        <w:spacing w:line="240" w:lineRule="auto"/>
      </w:pPr>
    </w:p>
    <w:p w:rsidR="00DE5211" w:rsidRPr="00240AE9" w:rsidRDefault="00DE5211" w:rsidP="00DE5211">
      <w:pPr>
        <w:spacing w:line="240" w:lineRule="auto"/>
        <w:rPr>
          <w:rFonts w:ascii="Times New Roman" w:hAnsi="Times New Roman"/>
        </w:rPr>
      </w:pPr>
      <w:proofErr w:type="spellStart"/>
      <w:r w:rsidRPr="00240AE9">
        <w:rPr>
          <w:rFonts w:ascii="Times New Roman" w:hAnsi="Times New Roman"/>
        </w:rPr>
        <w:t>Miernyk</w:t>
      </w:r>
      <w:proofErr w:type="spellEnd"/>
      <w:r w:rsidRPr="00240AE9">
        <w:rPr>
          <w:rFonts w:ascii="Times New Roman" w:hAnsi="Times New Roman"/>
        </w:rPr>
        <w:t>, W. H.</w:t>
      </w:r>
    </w:p>
    <w:p w:rsidR="00DE5211" w:rsidRPr="00240AE9" w:rsidRDefault="00DE5211" w:rsidP="00DE5211">
      <w:pPr>
        <w:spacing w:line="240" w:lineRule="auto"/>
        <w:rPr>
          <w:rFonts w:ascii="Times New Roman" w:hAnsi="Times New Roman"/>
        </w:rPr>
      </w:pPr>
      <w:r w:rsidRPr="00240AE9">
        <w:rPr>
          <w:rFonts w:ascii="Times New Roman" w:hAnsi="Times New Roman"/>
        </w:rPr>
        <w:t xml:space="preserve">  </w:t>
      </w:r>
      <w:proofErr w:type="gramStart"/>
      <w:r w:rsidRPr="00240AE9">
        <w:rPr>
          <w:rFonts w:ascii="Times New Roman" w:hAnsi="Times New Roman"/>
        </w:rPr>
        <w:t>1965  The</w:t>
      </w:r>
      <w:proofErr w:type="gramEnd"/>
      <w:r w:rsidRPr="00240AE9">
        <w:rPr>
          <w:rFonts w:ascii="Times New Roman" w:hAnsi="Times New Roman"/>
        </w:rPr>
        <w:t xml:space="preserve"> Element of Input- Output Analysis. New York: Random House.</w:t>
      </w:r>
    </w:p>
    <w:p w:rsidR="00DE5211" w:rsidRDefault="00DE5211" w:rsidP="00E26AA2">
      <w:pPr>
        <w:pStyle w:val="NoSpacing"/>
      </w:pPr>
    </w:p>
    <w:p w:rsidR="00E26AA2" w:rsidRDefault="00E26AA2" w:rsidP="00E26AA2">
      <w:pPr>
        <w:pStyle w:val="NoSpacing"/>
      </w:pPr>
      <w:r>
        <w:t>Minh-ha, Trinh</w:t>
      </w:r>
    </w:p>
    <w:p w:rsidR="00E26AA2" w:rsidRDefault="00E26AA2" w:rsidP="00E26AA2">
      <w:pPr>
        <w:pStyle w:val="NoSpacing"/>
      </w:pPr>
      <w:r>
        <w:t xml:space="preserve">  </w:t>
      </w:r>
      <w:proofErr w:type="gramStart"/>
      <w:r>
        <w:t>1989  Woman</w:t>
      </w:r>
      <w:proofErr w:type="gramEnd"/>
      <w:r>
        <w:t xml:space="preserve">, Native, Other: Writing </w:t>
      </w:r>
      <w:proofErr w:type="spellStart"/>
      <w:r>
        <w:t>Postcoloniality</w:t>
      </w:r>
      <w:proofErr w:type="spellEnd"/>
      <w:r>
        <w:t xml:space="preserve"> and Feminism. Bloomington:   </w:t>
      </w:r>
    </w:p>
    <w:p w:rsidR="00E26AA2" w:rsidRDefault="00E26AA2" w:rsidP="00E26AA2">
      <w:pPr>
        <w:pStyle w:val="NoSpacing"/>
      </w:pPr>
      <w:r>
        <w:t xml:space="preserve">     </w:t>
      </w:r>
      <w:r>
        <w:tab/>
      </w:r>
      <w:proofErr w:type="gramStart"/>
      <w:r>
        <w:t>Indiana University Press.</w:t>
      </w:r>
      <w:proofErr w:type="gramEnd"/>
    </w:p>
    <w:p w:rsidR="00E26AA2" w:rsidRDefault="00E26AA2" w:rsidP="00E26AA2">
      <w:pPr>
        <w:pStyle w:val="NoSpacing"/>
      </w:pPr>
    </w:p>
    <w:p w:rsidR="007E76F6" w:rsidRDefault="007E76F6" w:rsidP="006379EE">
      <w:pPr>
        <w:pStyle w:val="NoSpacing"/>
        <w:rPr>
          <w:rFonts w:ascii="Times New Roman" w:hAnsi="Times New Roman"/>
        </w:rPr>
      </w:pPr>
      <w:proofErr w:type="spellStart"/>
      <w:r>
        <w:rPr>
          <w:rFonts w:ascii="Times New Roman" w:hAnsi="Times New Roman"/>
        </w:rPr>
        <w:t>Morgen</w:t>
      </w:r>
      <w:proofErr w:type="spellEnd"/>
      <w:r>
        <w:rPr>
          <w:rFonts w:ascii="Times New Roman" w:hAnsi="Times New Roman"/>
        </w:rPr>
        <w:t xml:space="preserve">, Sandra and Jeff </w:t>
      </w:r>
      <w:proofErr w:type="spellStart"/>
      <w:r>
        <w:rPr>
          <w:rFonts w:ascii="Times New Roman" w:hAnsi="Times New Roman"/>
        </w:rPr>
        <w:t>Maskovsky</w:t>
      </w:r>
      <w:proofErr w:type="spellEnd"/>
    </w:p>
    <w:p w:rsidR="007E76F6" w:rsidRDefault="007E76F6" w:rsidP="006379EE">
      <w:pPr>
        <w:pStyle w:val="NoSpacing"/>
        <w:rPr>
          <w:rFonts w:ascii="Times New Roman" w:hAnsi="Times New Roman"/>
        </w:rPr>
      </w:pPr>
      <w:r>
        <w:rPr>
          <w:rFonts w:ascii="Times New Roman" w:hAnsi="Times New Roman"/>
        </w:rPr>
        <w:t xml:space="preserve">  </w:t>
      </w:r>
      <w:proofErr w:type="gramStart"/>
      <w:r>
        <w:rPr>
          <w:rFonts w:ascii="Times New Roman" w:hAnsi="Times New Roman"/>
        </w:rPr>
        <w:t>2003  The</w:t>
      </w:r>
      <w:proofErr w:type="gramEnd"/>
      <w:r>
        <w:rPr>
          <w:rFonts w:ascii="Times New Roman" w:hAnsi="Times New Roman"/>
        </w:rPr>
        <w:t xml:space="preserve"> Anthropology of Welfare “Reform”; New </w:t>
      </w:r>
      <w:r w:rsidR="007F435C">
        <w:rPr>
          <w:rFonts w:ascii="Times New Roman" w:hAnsi="Times New Roman"/>
        </w:rPr>
        <w:t>Perspectives</w:t>
      </w:r>
      <w:r>
        <w:rPr>
          <w:rFonts w:ascii="Times New Roman" w:hAnsi="Times New Roman"/>
        </w:rPr>
        <w:t xml:space="preserve"> on U.S. Urban </w:t>
      </w:r>
    </w:p>
    <w:p w:rsidR="007E76F6" w:rsidRDefault="007E76F6" w:rsidP="006379EE">
      <w:pPr>
        <w:pStyle w:val="NoSpacing"/>
        <w:ind w:firstLine="720"/>
        <w:rPr>
          <w:rFonts w:ascii="Times New Roman" w:hAnsi="Times New Roman"/>
        </w:rPr>
      </w:pPr>
      <w:proofErr w:type="gramStart"/>
      <w:r>
        <w:rPr>
          <w:rFonts w:ascii="Times New Roman" w:hAnsi="Times New Roman"/>
        </w:rPr>
        <w:t>Poverty in the Post-Welfare Era.</w:t>
      </w:r>
      <w:proofErr w:type="gramEnd"/>
      <w:r>
        <w:rPr>
          <w:rFonts w:ascii="Times New Roman" w:hAnsi="Times New Roman"/>
        </w:rPr>
        <w:t xml:space="preserve"> Annual Review of Anthropology 32:315-338.</w:t>
      </w:r>
    </w:p>
    <w:p w:rsidR="007E76F6" w:rsidRDefault="007E76F6" w:rsidP="006379EE">
      <w:pPr>
        <w:pStyle w:val="NoSpacing"/>
        <w:rPr>
          <w:rFonts w:ascii="Times New Roman" w:hAnsi="Times New Roman"/>
        </w:rPr>
      </w:pPr>
    </w:p>
    <w:p w:rsidR="00EA797D" w:rsidRDefault="00EA797D" w:rsidP="006379EE">
      <w:pPr>
        <w:pStyle w:val="NoSpacing"/>
        <w:rPr>
          <w:rFonts w:ascii="Times New Roman" w:hAnsi="Times New Roman"/>
        </w:rPr>
      </w:pPr>
      <w:proofErr w:type="spellStart"/>
      <w:r>
        <w:rPr>
          <w:rFonts w:ascii="Times New Roman" w:hAnsi="Times New Roman"/>
        </w:rPr>
        <w:t>Mouffe</w:t>
      </w:r>
      <w:proofErr w:type="spellEnd"/>
      <w:r>
        <w:rPr>
          <w:rFonts w:ascii="Times New Roman" w:hAnsi="Times New Roman"/>
        </w:rPr>
        <w:t>, Chantal</w:t>
      </w:r>
    </w:p>
    <w:p w:rsidR="00EA797D" w:rsidRDefault="00EA797D" w:rsidP="006379EE">
      <w:pPr>
        <w:pStyle w:val="NoSpacing"/>
        <w:rPr>
          <w:rFonts w:ascii="Times New Roman" w:hAnsi="Times New Roman"/>
        </w:rPr>
      </w:pPr>
      <w:r>
        <w:rPr>
          <w:rFonts w:ascii="Times New Roman" w:hAnsi="Times New Roman"/>
        </w:rPr>
        <w:t xml:space="preserve">  </w:t>
      </w:r>
      <w:proofErr w:type="gramStart"/>
      <w:r>
        <w:rPr>
          <w:rFonts w:ascii="Times New Roman" w:hAnsi="Times New Roman"/>
        </w:rPr>
        <w:t>1979  Hegemony</w:t>
      </w:r>
      <w:proofErr w:type="gramEnd"/>
      <w:r>
        <w:rPr>
          <w:rFonts w:ascii="Times New Roman" w:hAnsi="Times New Roman"/>
        </w:rPr>
        <w:t xml:space="preserve"> and Ideology in Gramsci. </w:t>
      </w:r>
      <w:proofErr w:type="gramStart"/>
      <w:r w:rsidRPr="00B62300">
        <w:rPr>
          <w:rFonts w:ascii="Times New Roman" w:hAnsi="Times New Roman"/>
          <w:i/>
        </w:rPr>
        <w:t>In</w:t>
      </w:r>
      <w:r>
        <w:rPr>
          <w:rFonts w:ascii="Times New Roman" w:hAnsi="Times New Roman"/>
        </w:rPr>
        <w:t xml:space="preserve"> Gramsci and Marxist Theory.</w:t>
      </w:r>
      <w:proofErr w:type="gramEnd"/>
      <w:r>
        <w:rPr>
          <w:rFonts w:ascii="Times New Roman" w:hAnsi="Times New Roman"/>
        </w:rPr>
        <w:t xml:space="preserve"> C </w:t>
      </w:r>
      <w:proofErr w:type="spellStart"/>
      <w:r>
        <w:rPr>
          <w:rFonts w:ascii="Times New Roman" w:hAnsi="Times New Roman"/>
        </w:rPr>
        <w:t>Mouffe</w:t>
      </w:r>
      <w:proofErr w:type="spellEnd"/>
    </w:p>
    <w:p w:rsidR="00EA797D" w:rsidRDefault="00EA797D" w:rsidP="006379EE">
      <w:pPr>
        <w:pStyle w:val="NoSpacing"/>
      </w:pPr>
      <w:r>
        <w:rPr>
          <w:rFonts w:ascii="Times New Roman" w:hAnsi="Times New Roman"/>
        </w:rPr>
        <w:t xml:space="preserve">     </w:t>
      </w:r>
      <w:r>
        <w:rPr>
          <w:rFonts w:ascii="Times New Roman" w:hAnsi="Times New Roman"/>
        </w:rPr>
        <w:tab/>
      </w:r>
      <w:proofErr w:type="gramStart"/>
      <w:r>
        <w:rPr>
          <w:rFonts w:ascii="Times New Roman" w:hAnsi="Times New Roman"/>
        </w:rPr>
        <w:t>ed</w:t>
      </w:r>
      <w:proofErr w:type="gramEnd"/>
      <w:r>
        <w:rPr>
          <w:rFonts w:ascii="Times New Roman" w:hAnsi="Times New Roman"/>
        </w:rPr>
        <w:t>. Pp 168-204. London: Routledge</w:t>
      </w:r>
      <w:r w:rsidR="00B87927">
        <w:rPr>
          <w:rFonts w:ascii="Times New Roman" w:hAnsi="Times New Roman"/>
        </w:rPr>
        <w:t>.</w:t>
      </w:r>
    </w:p>
    <w:p w:rsidR="00530768" w:rsidRDefault="00530768" w:rsidP="006379EE">
      <w:pPr>
        <w:pStyle w:val="NoSpacing"/>
      </w:pPr>
    </w:p>
    <w:p w:rsidR="009345E6" w:rsidRDefault="009345E6" w:rsidP="009345E6">
      <w:pPr>
        <w:spacing w:line="240" w:lineRule="auto"/>
      </w:pPr>
      <w:r>
        <w:t>Murphy, Joseph</w:t>
      </w:r>
    </w:p>
    <w:p w:rsidR="009345E6" w:rsidRDefault="009345E6" w:rsidP="009345E6">
      <w:pPr>
        <w:numPr>
          <w:ilvl w:val="0"/>
          <w:numId w:val="23"/>
        </w:numPr>
        <w:spacing w:line="240" w:lineRule="auto"/>
      </w:pPr>
      <w:r>
        <w:t>Health Problems of the Indians. Annals of the American Academy of Political and Social Science 37(2):103-109.</w:t>
      </w:r>
    </w:p>
    <w:p w:rsidR="009345E6" w:rsidRDefault="009345E6" w:rsidP="006379EE">
      <w:pPr>
        <w:spacing w:line="240" w:lineRule="auto"/>
      </w:pPr>
    </w:p>
    <w:p w:rsidR="006E63A9" w:rsidRDefault="006E63A9" w:rsidP="006379EE">
      <w:pPr>
        <w:spacing w:line="240" w:lineRule="auto"/>
      </w:pPr>
      <w:r>
        <w:t>(NACHC) National Association of Community Health Centers</w:t>
      </w:r>
    </w:p>
    <w:p w:rsidR="006E63A9" w:rsidRDefault="006E63A9" w:rsidP="006379EE">
      <w:pPr>
        <w:spacing w:line="240" w:lineRule="auto"/>
      </w:pPr>
      <w:r>
        <w:t xml:space="preserve">  </w:t>
      </w:r>
      <w:proofErr w:type="gramStart"/>
      <w:r>
        <w:t>2014  Access</w:t>
      </w:r>
      <w:proofErr w:type="gramEnd"/>
      <w:r>
        <w:t xml:space="preserve"> is the Answer: Health Center Funding and Advocacy I FY2015 and </w:t>
      </w:r>
    </w:p>
    <w:p w:rsidR="006E63A9" w:rsidRDefault="006E63A9" w:rsidP="006E63A9">
      <w:pPr>
        <w:spacing w:line="240" w:lineRule="auto"/>
        <w:ind w:left="720"/>
      </w:pPr>
      <w:proofErr w:type="gramStart"/>
      <w:r>
        <w:t>Beyond.</w:t>
      </w:r>
      <w:proofErr w:type="gramEnd"/>
      <w:r>
        <w:t xml:space="preserve"> Presentation by Department of Federal Affairs, National Association of Community Health Centers, March 21, 2014.</w:t>
      </w:r>
    </w:p>
    <w:p w:rsidR="006E63A9" w:rsidRDefault="006E63A9" w:rsidP="006379EE">
      <w:pPr>
        <w:spacing w:line="240" w:lineRule="auto"/>
      </w:pPr>
    </w:p>
    <w:p w:rsidR="00E42A44" w:rsidRDefault="00E42A44" w:rsidP="006379EE">
      <w:pPr>
        <w:spacing w:line="240" w:lineRule="auto"/>
      </w:pPr>
    </w:p>
    <w:p w:rsidR="004721D9" w:rsidRDefault="004721D9" w:rsidP="006379EE">
      <w:pPr>
        <w:spacing w:line="240" w:lineRule="auto"/>
      </w:pPr>
      <w:r>
        <w:lastRenderedPageBreak/>
        <w:t>National Cancer Institute</w:t>
      </w:r>
    </w:p>
    <w:p w:rsidR="00635743" w:rsidRDefault="004721D9" w:rsidP="004721D9">
      <w:pPr>
        <w:spacing w:line="240" w:lineRule="auto"/>
        <w:ind w:left="105"/>
      </w:pPr>
      <w:proofErr w:type="gramStart"/>
      <w:r>
        <w:t>2014  Oklahoma</w:t>
      </w:r>
      <w:proofErr w:type="gramEnd"/>
      <w:r>
        <w:t xml:space="preserve"> State Cancer Profile. </w:t>
      </w:r>
      <w:proofErr w:type="gramStart"/>
      <w:r>
        <w:t>Electronic Document.</w:t>
      </w:r>
      <w:proofErr w:type="gramEnd"/>
      <w:r>
        <w:t xml:space="preserve"> </w:t>
      </w:r>
      <w:r w:rsidR="00635743" w:rsidRPr="00635743">
        <w:t>http://www.statecancerp</w:t>
      </w:r>
      <w:r w:rsidRPr="004721D9">
        <w:t xml:space="preserve"> </w:t>
      </w:r>
    </w:p>
    <w:p w:rsidR="004721D9" w:rsidRDefault="004721D9" w:rsidP="00635743">
      <w:pPr>
        <w:spacing w:line="240" w:lineRule="auto"/>
        <w:ind w:left="720"/>
      </w:pPr>
      <w:r w:rsidRPr="004721D9">
        <w:t>rofiles.cancer.gov/</w:t>
      </w:r>
      <w:proofErr w:type="spellStart"/>
      <w:r w:rsidRPr="004721D9">
        <w:t>cgi</w:t>
      </w:r>
      <w:proofErr w:type="spellEnd"/>
      <w:r w:rsidRPr="004721D9">
        <w:t>-bin/</w:t>
      </w:r>
      <w:proofErr w:type="spellStart"/>
      <w:r w:rsidRPr="004721D9">
        <w:t>quickprofiles</w:t>
      </w:r>
      <w:proofErr w:type="spellEnd"/>
      <w:r w:rsidRPr="004721D9">
        <w:t>/profile.pl?40&amp;055</w:t>
      </w:r>
      <w:r>
        <w:t xml:space="preserve">. </w:t>
      </w:r>
      <w:proofErr w:type="gramStart"/>
      <w:r>
        <w:t>Accessed March 22, 2014.</w:t>
      </w:r>
      <w:proofErr w:type="gramEnd"/>
    </w:p>
    <w:p w:rsidR="00635743" w:rsidRDefault="00635743" w:rsidP="004721D9">
      <w:pPr>
        <w:spacing w:line="240" w:lineRule="auto"/>
        <w:ind w:left="105"/>
      </w:pPr>
    </w:p>
    <w:p w:rsidR="006379EE" w:rsidRDefault="006379EE" w:rsidP="006379EE">
      <w:pPr>
        <w:spacing w:line="240" w:lineRule="auto"/>
      </w:pPr>
      <w:r>
        <w:t>Navarro, Vicente</w:t>
      </w:r>
    </w:p>
    <w:p w:rsidR="006379EE" w:rsidRDefault="006379EE" w:rsidP="006379EE">
      <w:pPr>
        <w:spacing w:line="240" w:lineRule="auto"/>
      </w:pPr>
      <w:r>
        <w:t xml:space="preserve">  </w:t>
      </w:r>
      <w:proofErr w:type="gramStart"/>
      <w:r>
        <w:t>1976  Medicine</w:t>
      </w:r>
      <w:proofErr w:type="gramEnd"/>
      <w:r>
        <w:t xml:space="preserve"> Under Capitalism. New York: </w:t>
      </w:r>
      <w:proofErr w:type="spellStart"/>
      <w:r>
        <w:t>Prodist</w:t>
      </w:r>
      <w:proofErr w:type="spellEnd"/>
      <w:r>
        <w:t>.</w:t>
      </w:r>
    </w:p>
    <w:p w:rsidR="006379EE" w:rsidRDefault="006379EE" w:rsidP="006379EE">
      <w:pPr>
        <w:spacing w:line="240" w:lineRule="auto"/>
      </w:pPr>
    </w:p>
    <w:p w:rsidR="00DE5211" w:rsidRPr="00240AE9" w:rsidRDefault="00DE5211" w:rsidP="00DE5211">
      <w:pPr>
        <w:spacing w:line="240" w:lineRule="auto"/>
        <w:rPr>
          <w:rFonts w:ascii="Times New Roman" w:hAnsi="Times New Roman"/>
        </w:rPr>
      </w:pPr>
      <w:r w:rsidRPr="00240AE9">
        <w:rPr>
          <w:rFonts w:ascii="Times New Roman" w:hAnsi="Times New Roman"/>
        </w:rPr>
        <w:t>Nelson, Marla and Laura Wolf-Powers</w:t>
      </w:r>
    </w:p>
    <w:p w:rsidR="00DE5211" w:rsidRDefault="00DE5211" w:rsidP="00DE5211">
      <w:pPr>
        <w:spacing w:line="240" w:lineRule="auto"/>
        <w:rPr>
          <w:rFonts w:ascii="Times New Roman" w:hAnsi="Times New Roman"/>
        </w:rPr>
      </w:pPr>
      <w:r w:rsidRPr="00240AE9">
        <w:rPr>
          <w:rFonts w:ascii="Times New Roman" w:hAnsi="Times New Roman"/>
        </w:rPr>
        <w:t xml:space="preserve">  </w:t>
      </w:r>
      <w:proofErr w:type="gramStart"/>
      <w:r w:rsidRPr="00240AE9">
        <w:rPr>
          <w:rFonts w:ascii="Times New Roman" w:hAnsi="Times New Roman"/>
        </w:rPr>
        <w:t>2010  Chains</w:t>
      </w:r>
      <w:proofErr w:type="gramEnd"/>
      <w:r w:rsidRPr="00240AE9">
        <w:rPr>
          <w:rFonts w:ascii="Times New Roman" w:hAnsi="Times New Roman"/>
        </w:rPr>
        <w:t xml:space="preserve"> and Ladders: Exploring the Opportunities for Workforce Development </w:t>
      </w:r>
    </w:p>
    <w:p w:rsidR="00DE5211" w:rsidRDefault="00DE5211" w:rsidP="00DE5211">
      <w:pPr>
        <w:spacing w:line="240" w:lineRule="auto"/>
        <w:ind w:firstLine="720"/>
        <w:rPr>
          <w:rFonts w:ascii="Times New Roman" w:hAnsi="Times New Roman"/>
        </w:rPr>
      </w:pPr>
      <w:proofErr w:type="gramStart"/>
      <w:r w:rsidRPr="00240AE9">
        <w:rPr>
          <w:rFonts w:ascii="Times New Roman" w:hAnsi="Times New Roman"/>
        </w:rPr>
        <w:t>and</w:t>
      </w:r>
      <w:proofErr w:type="gramEnd"/>
      <w:r w:rsidRPr="00240AE9">
        <w:rPr>
          <w:rFonts w:ascii="Times New Roman" w:hAnsi="Times New Roman"/>
        </w:rPr>
        <w:t xml:space="preserve"> Poverty Reduction in the Hospital Sector. Economic </w:t>
      </w:r>
      <w:r w:rsidRPr="00240AE9">
        <w:t>Development</w:t>
      </w:r>
      <w:r w:rsidRPr="00240AE9">
        <w:rPr>
          <w:rFonts w:ascii="Times New Roman" w:hAnsi="Times New Roman"/>
        </w:rPr>
        <w:t xml:space="preserve"> Quarterly </w:t>
      </w:r>
    </w:p>
    <w:p w:rsidR="00DE5211" w:rsidRPr="00240AE9" w:rsidRDefault="00DE5211" w:rsidP="00DE5211">
      <w:pPr>
        <w:spacing w:line="240" w:lineRule="auto"/>
        <w:ind w:left="720"/>
        <w:rPr>
          <w:rFonts w:ascii="Times New Roman" w:hAnsi="Times New Roman"/>
        </w:rPr>
      </w:pPr>
      <w:r w:rsidRPr="00240AE9">
        <w:rPr>
          <w:rFonts w:ascii="Times New Roman" w:hAnsi="Times New Roman"/>
        </w:rPr>
        <w:t>24(1):33-44.</w:t>
      </w:r>
    </w:p>
    <w:p w:rsidR="00DE5211" w:rsidRDefault="00DE5211" w:rsidP="006379EE">
      <w:pPr>
        <w:spacing w:line="240" w:lineRule="auto"/>
      </w:pPr>
    </w:p>
    <w:p w:rsidR="00EC3998" w:rsidRDefault="00EC3998" w:rsidP="006379EE">
      <w:pPr>
        <w:spacing w:line="240" w:lineRule="auto"/>
      </w:pPr>
      <w:r>
        <w:t xml:space="preserve">Nguyen, </w:t>
      </w:r>
      <w:proofErr w:type="spellStart"/>
      <w:r>
        <w:t>Vinh</w:t>
      </w:r>
      <w:proofErr w:type="spellEnd"/>
      <w:r>
        <w:t xml:space="preserve">- Kim and </w:t>
      </w:r>
      <w:proofErr w:type="spellStart"/>
      <w:r>
        <w:t>Karine</w:t>
      </w:r>
      <w:proofErr w:type="spellEnd"/>
      <w:r>
        <w:t xml:space="preserve"> </w:t>
      </w:r>
      <w:proofErr w:type="spellStart"/>
      <w:r>
        <w:t>Peschard</w:t>
      </w:r>
      <w:proofErr w:type="spellEnd"/>
    </w:p>
    <w:p w:rsidR="00EC3998" w:rsidRDefault="00EC3998" w:rsidP="006379EE">
      <w:pPr>
        <w:spacing w:line="240" w:lineRule="auto"/>
      </w:pPr>
      <w:r>
        <w:t xml:space="preserve">  </w:t>
      </w:r>
      <w:proofErr w:type="gramStart"/>
      <w:r>
        <w:t>2003  Anthropology</w:t>
      </w:r>
      <w:proofErr w:type="gramEnd"/>
      <w:r>
        <w:t xml:space="preserve">, Inequality and Disease: A Review. Annual Review of </w:t>
      </w:r>
    </w:p>
    <w:p w:rsidR="00EC3998" w:rsidRDefault="00EC3998" w:rsidP="006379EE">
      <w:pPr>
        <w:spacing w:line="240" w:lineRule="auto"/>
        <w:ind w:firstLine="720"/>
      </w:pPr>
      <w:r>
        <w:t>Anthropology 32:447-474.</w:t>
      </w:r>
    </w:p>
    <w:p w:rsidR="00EC3998" w:rsidRDefault="00EC3998" w:rsidP="006379EE">
      <w:pPr>
        <w:pStyle w:val="NoSpacing"/>
      </w:pPr>
    </w:p>
    <w:p w:rsidR="000024CE" w:rsidRDefault="000024CE" w:rsidP="000024CE">
      <w:pPr>
        <w:pStyle w:val="NoSpacing"/>
      </w:pPr>
      <w:r>
        <w:t>O’Dell, Larry</w:t>
      </w:r>
    </w:p>
    <w:p w:rsidR="000024CE" w:rsidRDefault="000024CE" w:rsidP="000024CE">
      <w:pPr>
        <w:pStyle w:val="NoSpacing"/>
      </w:pPr>
      <w:r>
        <w:t xml:space="preserve">  </w:t>
      </w:r>
      <w:proofErr w:type="gramStart"/>
      <w:r>
        <w:t>2014  Haskell</w:t>
      </w:r>
      <w:proofErr w:type="gramEnd"/>
      <w:r>
        <w:t xml:space="preserve">, Le Flore, Sequoyah, and McIntosh Counties. Oklahoma </w:t>
      </w:r>
      <w:proofErr w:type="spellStart"/>
      <w:r>
        <w:t>Hisotrical</w:t>
      </w:r>
      <w:proofErr w:type="spellEnd"/>
      <w:r>
        <w:t xml:space="preserve"> </w:t>
      </w:r>
    </w:p>
    <w:p w:rsidR="000024CE" w:rsidRDefault="000024CE" w:rsidP="000024CE">
      <w:pPr>
        <w:pStyle w:val="NoSpacing"/>
        <w:ind w:firstLine="720"/>
      </w:pPr>
      <w:proofErr w:type="gramStart"/>
      <w:r>
        <w:t>Society Encyclopedia of Oklahoma History and Cultures.</w:t>
      </w:r>
      <w:proofErr w:type="gramEnd"/>
      <w:r>
        <w:t xml:space="preserve"> </w:t>
      </w:r>
      <w:proofErr w:type="gramStart"/>
      <w:r>
        <w:t>Electronic Document.</w:t>
      </w:r>
      <w:proofErr w:type="gramEnd"/>
      <w:r>
        <w:t xml:space="preserve"> </w:t>
      </w:r>
    </w:p>
    <w:p w:rsidR="000024CE" w:rsidRPr="000024CE" w:rsidRDefault="000024CE" w:rsidP="000024CE">
      <w:pPr>
        <w:pStyle w:val="NoSpacing"/>
        <w:ind w:firstLine="720"/>
      </w:pPr>
      <w:r w:rsidRPr="000024CE">
        <w:rPr>
          <w:rFonts w:ascii="Times New Roman" w:hAnsi="Times New Roman"/>
          <w:bCs/>
          <w:szCs w:val="24"/>
        </w:rPr>
        <w:t>http://digital.library.okstate.edu/encyclopedia</w:t>
      </w:r>
      <w:r>
        <w:rPr>
          <w:rFonts w:ascii="Times New Roman" w:hAnsi="Times New Roman"/>
          <w:bCs/>
          <w:szCs w:val="24"/>
        </w:rPr>
        <w:t>, accessed March 5, 2014.</w:t>
      </w:r>
    </w:p>
    <w:p w:rsidR="000024CE" w:rsidRDefault="000024CE" w:rsidP="000024CE">
      <w:pPr>
        <w:pStyle w:val="NoSpacing"/>
        <w:ind w:firstLine="720"/>
      </w:pPr>
    </w:p>
    <w:p w:rsidR="00254C40" w:rsidRDefault="00254C40" w:rsidP="00DE5211">
      <w:pPr>
        <w:pStyle w:val="FootnoteText"/>
        <w:rPr>
          <w:rFonts w:ascii="Times New Roman" w:hAnsi="Times New Roman"/>
          <w:sz w:val="24"/>
          <w:szCs w:val="24"/>
        </w:rPr>
      </w:pPr>
      <w:r>
        <w:rPr>
          <w:rFonts w:ascii="Times New Roman" w:hAnsi="Times New Roman"/>
          <w:sz w:val="24"/>
          <w:szCs w:val="24"/>
        </w:rPr>
        <w:t>(ODMHSAS) Oklahoma Department of Mental Health and Substance Abuse Services</w:t>
      </w:r>
    </w:p>
    <w:p w:rsidR="00254C40" w:rsidRDefault="00254C40" w:rsidP="00DE5211">
      <w:pPr>
        <w:pStyle w:val="FootnoteText"/>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2014  Electronic</w:t>
      </w:r>
      <w:proofErr w:type="gramEnd"/>
      <w:r>
        <w:rPr>
          <w:rFonts w:ascii="Times New Roman" w:hAnsi="Times New Roman"/>
          <w:sz w:val="24"/>
          <w:szCs w:val="24"/>
        </w:rPr>
        <w:t xml:space="preserve"> Document. </w:t>
      </w:r>
      <w:r w:rsidRPr="00254C40">
        <w:rPr>
          <w:rFonts w:ascii="Times New Roman" w:hAnsi="Times New Roman"/>
          <w:sz w:val="24"/>
          <w:szCs w:val="24"/>
        </w:rPr>
        <w:t>http://odmhsas.org/eda/simplereport. Accessed March 23</w:t>
      </w:r>
      <w:r>
        <w:rPr>
          <w:rFonts w:ascii="Times New Roman" w:hAnsi="Times New Roman"/>
          <w:sz w:val="24"/>
          <w:szCs w:val="24"/>
        </w:rPr>
        <w:t xml:space="preserve">, </w:t>
      </w:r>
    </w:p>
    <w:p w:rsidR="00254C40" w:rsidRDefault="00254C40" w:rsidP="00254C40">
      <w:pPr>
        <w:pStyle w:val="FootnoteText"/>
        <w:ind w:firstLine="720"/>
        <w:rPr>
          <w:rFonts w:ascii="Times New Roman" w:hAnsi="Times New Roman"/>
          <w:sz w:val="24"/>
          <w:szCs w:val="24"/>
        </w:rPr>
      </w:pPr>
      <w:r>
        <w:rPr>
          <w:rFonts w:ascii="Times New Roman" w:hAnsi="Times New Roman"/>
          <w:sz w:val="24"/>
          <w:szCs w:val="24"/>
        </w:rPr>
        <w:t>2014.</w:t>
      </w:r>
    </w:p>
    <w:p w:rsidR="00254C40" w:rsidRDefault="00254C40" w:rsidP="00DE5211">
      <w:pPr>
        <w:pStyle w:val="FootnoteText"/>
        <w:rPr>
          <w:rFonts w:ascii="Times New Roman" w:hAnsi="Times New Roman"/>
          <w:sz w:val="24"/>
          <w:szCs w:val="24"/>
        </w:rPr>
      </w:pPr>
    </w:p>
    <w:p w:rsidR="00DE5211" w:rsidRDefault="00DE5211" w:rsidP="00DE5211">
      <w:pPr>
        <w:pStyle w:val="FootnoteText"/>
        <w:rPr>
          <w:rFonts w:ascii="Times New Roman" w:hAnsi="Times New Roman"/>
          <w:sz w:val="24"/>
          <w:szCs w:val="24"/>
        </w:rPr>
      </w:pPr>
      <w:r>
        <w:rPr>
          <w:rFonts w:ascii="Times New Roman" w:hAnsi="Times New Roman"/>
          <w:sz w:val="24"/>
          <w:szCs w:val="24"/>
        </w:rPr>
        <w:t xml:space="preserve">(OESC) </w:t>
      </w:r>
      <w:r w:rsidRPr="00240AE9">
        <w:rPr>
          <w:rFonts w:ascii="Times New Roman" w:hAnsi="Times New Roman"/>
          <w:sz w:val="24"/>
          <w:szCs w:val="24"/>
        </w:rPr>
        <w:t>Oklahoma Employment Security Commiss</w:t>
      </w:r>
      <w:r>
        <w:rPr>
          <w:rFonts w:ascii="Times New Roman" w:hAnsi="Times New Roman"/>
          <w:sz w:val="24"/>
          <w:szCs w:val="24"/>
        </w:rPr>
        <w:t xml:space="preserve">ion  </w:t>
      </w:r>
    </w:p>
    <w:p w:rsidR="00DE5211" w:rsidRDefault="00DE5211" w:rsidP="00DE5211">
      <w:pPr>
        <w:pStyle w:val="FootnoteText"/>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2014  Oklahoma</w:t>
      </w:r>
      <w:proofErr w:type="gramEnd"/>
      <w:r>
        <w:rPr>
          <w:rFonts w:ascii="Times New Roman" w:hAnsi="Times New Roman"/>
          <w:sz w:val="24"/>
          <w:szCs w:val="24"/>
        </w:rPr>
        <w:t xml:space="preserve"> Unemployment Rate-December, 2013. </w:t>
      </w:r>
      <w:proofErr w:type="gramStart"/>
      <w:r>
        <w:rPr>
          <w:rFonts w:ascii="Times New Roman" w:hAnsi="Times New Roman"/>
          <w:sz w:val="24"/>
          <w:szCs w:val="24"/>
        </w:rPr>
        <w:t>Electronic Document.</w:t>
      </w:r>
      <w:proofErr w:type="gramEnd"/>
      <w:r>
        <w:rPr>
          <w:rFonts w:ascii="Times New Roman" w:hAnsi="Times New Roman"/>
          <w:sz w:val="24"/>
          <w:szCs w:val="24"/>
        </w:rPr>
        <w:t xml:space="preserve"> </w:t>
      </w:r>
    </w:p>
    <w:p w:rsidR="00DE5211" w:rsidRPr="00240AE9" w:rsidRDefault="00DE5211" w:rsidP="00DE5211">
      <w:pPr>
        <w:pStyle w:val="FootnoteText"/>
        <w:ind w:left="720"/>
        <w:rPr>
          <w:rFonts w:ascii="Times New Roman" w:hAnsi="Times New Roman"/>
          <w:sz w:val="24"/>
          <w:szCs w:val="24"/>
        </w:rPr>
      </w:pPr>
      <w:r w:rsidRPr="00DE5211">
        <w:rPr>
          <w:rFonts w:ascii="Times New Roman" w:hAnsi="Times New Roman"/>
          <w:sz w:val="24"/>
          <w:szCs w:val="24"/>
        </w:rPr>
        <w:t xml:space="preserve">http://www.ok.gov/oesc_web/documents/lmiokueded13.pdf. </w:t>
      </w:r>
      <w:proofErr w:type="gramStart"/>
      <w:r w:rsidRPr="00DE5211">
        <w:rPr>
          <w:rFonts w:ascii="Times New Roman" w:hAnsi="Times New Roman"/>
          <w:sz w:val="24"/>
          <w:szCs w:val="24"/>
        </w:rPr>
        <w:t>Accessed March 1</w:t>
      </w:r>
      <w:r>
        <w:rPr>
          <w:rFonts w:ascii="Times New Roman" w:hAnsi="Times New Roman"/>
          <w:sz w:val="24"/>
          <w:szCs w:val="24"/>
        </w:rPr>
        <w:t>, 2014.</w:t>
      </w:r>
      <w:proofErr w:type="gramEnd"/>
    </w:p>
    <w:p w:rsidR="00DE5211" w:rsidRDefault="00DE5211" w:rsidP="006379EE">
      <w:pPr>
        <w:pStyle w:val="NoSpacing"/>
      </w:pPr>
    </w:p>
    <w:p w:rsidR="006E63A9" w:rsidRDefault="006E63A9" w:rsidP="006379EE">
      <w:pPr>
        <w:pStyle w:val="NoSpacing"/>
      </w:pPr>
      <w:r>
        <w:t>(OHCA) Oklahoma Health Care Authority</w:t>
      </w:r>
    </w:p>
    <w:p w:rsidR="006E63A9" w:rsidRDefault="006E63A9" w:rsidP="006379EE">
      <w:pPr>
        <w:pStyle w:val="NoSpacing"/>
      </w:pPr>
      <w:r>
        <w:t xml:space="preserve">  </w:t>
      </w:r>
      <w:proofErr w:type="gramStart"/>
      <w:r>
        <w:t>2014  February</w:t>
      </w:r>
      <w:proofErr w:type="gramEnd"/>
      <w:r>
        <w:t xml:space="preserve"> 2014 Fast F</w:t>
      </w:r>
      <w:r w:rsidR="001767A3">
        <w:t>acts. Oklahoma City: Oklahoma Health Care Authority.</w:t>
      </w:r>
    </w:p>
    <w:p w:rsidR="006E63A9" w:rsidRDefault="006E63A9" w:rsidP="006379EE">
      <w:pPr>
        <w:pStyle w:val="NoSpacing"/>
      </w:pPr>
    </w:p>
    <w:p w:rsidR="004579DD" w:rsidRDefault="004579DD" w:rsidP="006379EE">
      <w:pPr>
        <w:pStyle w:val="NoSpacing"/>
      </w:pPr>
      <w:r>
        <w:t>Oklahoma Historical Society</w:t>
      </w:r>
    </w:p>
    <w:p w:rsidR="004579DD" w:rsidRDefault="004579DD" w:rsidP="006379EE">
      <w:pPr>
        <w:pStyle w:val="NoSpacing"/>
      </w:pPr>
      <w:r>
        <w:t xml:space="preserve">  </w:t>
      </w:r>
      <w:proofErr w:type="gramStart"/>
      <w:r>
        <w:t>2014a  Encyclopedia</w:t>
      </w:r>
      <w:proofErr w:type="gramEnd"/>
      <w:r>
        <w:t xml:space="preserve"> of Oklahoma History and Culture. </w:t>
      </w:r>
      <w:proofErr w:type="gramStart"/>
      <w:r>
        <w:t>Electronic Document.</w:t>
      </w:r>
      <w:proofErr w:type="gramEnd"/>
    </w:p>
    <w:p w:rsidR="004579DD" w:rsidRDefault="004579DD" w:rsidP="006379EE">
      <w:pPr>
        <w:pStyle w:val="NoSpacing"/>
      </w:pPr>
      <w:r>
        <w:t xml:space="preserve">     </w:t>
      </w:r>
      <w:r w:rsidR="00A87D69">
        <w:tab/>
      </w:r>
      <w:r>
        <w:t xml:space="preserve"> </w:t>
      </w:r>
      <w:r w:rsidRPr="004579DD">
        <w:t>http://digital.library.okstate.edu/encyclopedia/entries/s/so010.html</w:t>
      </w:r>
      <w:r>
        <w:t xml:space="preserve">, </w:t>
      </w:r>
      <w:r w:rsidR="006D2A97">
        <w:t>accessed</w:t>
      </w:r>
      <w:r>
        <w:t xml:space="preserve"> </w:t>
      </w:r>
    </w:p>
    <w:p w:rsidR="004579DD" w:rsidRDefault="004579DD" w:rsidP="006379EE">
      <w:pPr>
        <w:pStyle w:val="NoSpacing"/>
      </w:pPr>
      <w:r>
        <w:t xml:space="preserve">     </w:t>
      </w:r>
      <w:r w:rsidR="00A87D69">
        <w:tab/>
      </w:r>
      <w:r w:rsidR="006D2A97">
        <w:t xml:space="preserve"> </w:t>
      </w:r>
      <w:r>
        <w:t>January 28, 2014.</w:t>
      </w:r>
    </w:p>
    <w:p w:rsidR="00530768" w:rsidRDefault="006D2A97" w:rsidP="006379EE">
      <w:pPr>
        <w:pStyle w:val="NoSpacing"/>
      </w:pPr>
      <w:r>
        <w:t xml:space="preserve">  </w:t>
      </w:r>
    </w:p>
    <w:p w:rsidR="006D2A97" w:rsidRDefault="004A3154" w:rsidP="006379EE">
      <w:pPr>
        <w:pStyle w:val="NoSpacing"/>
      </w:pPr>
      <w:r>
        <w:t xml:space="preserve">  </w:t>
      </w:r>
      <w:proofErr w:type="gramStart"/>
      <w:r w:rsidR="006D2A97">
        <w:t>2014b  Encyclopedia</w:t>
      </w:r>
      <w:proofErr w:type="gramEnd"/>
      <w:r w:rsidR="006D2A97">
        <w:t xml:space="preserve"> of Oklahoma History and Culture. </w:t>
      </w:r>
      <w:proofErr w:type="gramStart"/>
      <w:r w:rsidR="006D2A97">
        <w:t>Electronic Document.</w:t>
      </w:r>
      <w:proofErr w:type="gramEnd"/>
    </w:p>
    <w:p w:rsidR="006D2A97" w:rsidRDefault="006D2A97" w:rsidP="006379EE">
      <w:pPr>
        <w:pStyle w:val="NoSpacing"/>
      </w:pPr>
      <w:r>
        <w:t xml:space="preserve">    </w:t>
      </w:r>
      <w:r w:rsidR="00A87D69">
        <w:tab/>
      </w:r>
      <w:r>
        <w:t xml:space="preserve"> </w:t>
      </w:r>
      <w:r w:rsidRPr="006D2A97">
        <w:t>http://digital.library.okstate.edu/encyclopedia/entries/O/OK007.html</w:t>
      </w:r>
      <w:r>
        <w:t xml:space="preserve">, accessed </w:t>
      </w:r>
    </w:p>
    <w:p w:rsidR="006D2A97" w:rsidRDefault="006D2A97" w:rsidP="006379EE">
      <w:pPr>
        <w:pStyle w:val="NoSpacing"/>
      </w:pPr>
      <w:r>
        <w:t xml:space="preserve">     </w:t>
      </w:r>
      <w:r w:rsidR="00A87D69">
        <w:tab/>
      </w:r>
      <w:r>
        <w:t>January 30, 2014.</w:t>
      </w:r>
    </w:p>
    <w:p w:rsidR="00F55B17" w:rsidRDefault="00F55B17" w:rsidP="006379EE">
      <w:pPr>
        <w:spacing w:line="240" w:lineRule="auto"/>
      </w:pPr>
    </w:p>
    <w:p w:rsidR="000020B7" w:rsidRDefault="000020B7" w:rsidP="000020B7">
      <w:pPr>
        <w:spacing w:line="240" w:lineRule="auto"/>
      </w:pPr>
      <w:r>
        <w:t>Oklahoma Turning Point Council</w:t>
      </w:r>
    </w:p>
    <w:p w:rsidR="007F435C" w:rsidRDefault="000020B7" w:rsidP="007F435C">
      <w:pPr>
        <w:spacing w:line="240" w:lineRule="auto"/>
        <w:ind w:left="165"/>
      </w:pPr>
      <w:proofErr w:type="gramStart"/>
      <w:r>
        <w:t xml:space="preserve">2014 </w:t>
      </w:r>
      <w:r w:rsidR="007F435C">
        <w:t>Electronic</w:t>
      </w:r>
      <w:r>
        <w:t xml:space="preserve"> Document.</w:t>
      </w:r>
      <w:proofErr w:type="gramEnd"/>
      <w:r>
        <w:t xml:space="preserve"> </w:t>
      </w:r>
      <w:r w:rsidR="007F435C" w:rsidRPr="007F435C">
        <w:t>http://www.okturningpoint.org/about/about.html</w:t>
      </w:r>
      <w:r w:rsidRPr="00194E62">
        <w:t xml:space="preserve">. </w:t>
      </w:r>
    </w:p>
    <w:p w:rsidR="000020B7" w:rsidRDefault="000020B7" w:rsidP="007F435C">
      <w:pPr>
        <w:spacing w:line="240" w:lineRule="auto"/>
        <w:ind w:left="165" w:firstLine="555"/>
      </w:pPr>
      <w:proofErr w:type="gramStart"/>
      <w:r w:rsidRPr="00194E62">
        <w:t xml:space="preserve">Accessed </w:t>
      </w:r>
      <w:r>
        <w:t>Marc</w:t>
      </w:r>
      <w:r w:rsidRPr="00194E62">
        <w:t>h 20</w:t>
      </w:r>
      <w:r>
        <w:t>, 2014.</w:t>
      </w:r>
      <w:proofErr w:type="gramEnd"/>
    </w:p>
    <w:p w:rsidR="000020B7" w:rsidRDefault="000020B7" w:rsidP="006379EE">
      <w:pPr>
        <w:spacing w:line="240" w:lineRule="auto"/>
      </w:pPr>
    </w:p>
    <w:p w:rsidR="00F55B17" w:rsidRDefault="00F55B17" w:rsidP="006379EE">
      <w:pPr>
        <w:spacing w:line="240" w:lineRule="auto"/>
      </w:pPr>
      <w:proofErr w:type="spellStart"/>
      <w:r>
        <w:t>Omojasola</w:t>
      </w:r>
      <w:proofErr w:type="spellEnd"/>
      <w:r>
        <w:t xml:space="preserve">, Anthony, Mike Hernandez, </w:t>
      </w:r>
      <w:proofErr w:type="spellStart"/>
      <w:r>
        <w:t>Sujit</w:t>
      </w:r>
      <w:proofErr w:type="spellEnd"/>
      <w:r>
        <w:t xml:space="preserve"> </w:t>
      </w:r>
      <w:proofErr w:type="spellStart"/>
      <w:r>
        <w:t>Sansgiry</w:t>
      </w:r>
      <w:proofErr w:type="spellEnd"/>
      <w:r>
        <w:t>, and Raheem Paxton</w:t>
      </w:r>
    </w:p>
    <w:p w:rsidR="00F55B17" w:rsidRDefault="00F55B17" w:rsidP="006379EE">
      <w:pPr>
        <w:spacing w:line="240" w:lineRule="auto"/>
      </w:pPr>
      <w:r>
        <w:t xml:space="preserve">  </w:t>
      </w:r>
      <w:proofErr w:type="gramStart"/>
      <w:r>
        <w:t>2012  Federally</w:t>
      </w:r>
      <w:proofErr w:type="gramEnd"/>
      <w:r>
        <w:t xml:space="preserve"> Qualified Health Center Patients and Generic Drug Discount </w:t>
      </w:r>
    </w:p>
    <w:p w:rsidR="00F55B17" w:rsidRDefault="00F55B17" w:rsidP="006379EE">
      <w:pPr>
        <w:spacing w:line="240" w:lineRule="auto"/>
        <w:ind w:firstLine="720"/>
      </w:pPr>
      <w:proofErr w:type="gramStart"/>
      <w:r>
        <w:t>Programs.</w:t>
      </w:r>
      <w:proofErr w:type="gramEnd"/>
      <w:r>
        <w:t xml:space="preserve"> Journal of Health Care for the Poor and Underserved 23:875-883.</w:t>
      </w:r>
    </w:p>
    <w:p w:rsidR="00F55B17" w:rsidRDefault="00F55B17" w:rsidP="006379EE">
      <w:pPr>
        <w:spacing w:line="240" w:lineRule="auto"/>
      </w:pPr>
    </w:p>
    <w:p w:rsidR="00DE5211" w:rsidRPr="00240AE9" w:rsidRDefault="00DE5211" w:rsidP="00DE5211">
      <w:pPr>
        <w:spacing w:line="240" w:lineRule="auto"/>
        <w:rPr>
          <w:rFonts w:ascii="Times New Roman" w:hAnsi="Times New Roman"/>
        </w:rPr>
      </w:pPr>
      <w:proofErr w:type="spellStart"/>
      <w:r w:rsidRPr="00240AE9">
        <w:rPr>
          <w:rFonts w:ascii="Times New Roman" w:hAnsi="Times New Roman"/>
        </w:rPr>
        <w:t>Ona</w:t>
      </w:r>
      <w:proofErr w:type="spellEnd"/>
      <w:r w:rsidRPr="00240AE9">
        <w:rPr>
          <w:rFonts w:ascii="Times New Roman" w:hAnsi="Times New Roman"/>
        </w:rPr>
        <w:t>, Lucia and Alison Davis</w:t>
      </w:r>
    </w:p>
    <w:p w:rsidR="00DE5211" w:rsidRDefault="00DE5211" w:rsidP="00DE5211">
      <w:pPr>
        <w:spacing w:line="240" w:lineRule="auto"/>
        <w:rPr>
          <w:rFonts w:ascii="Times New Roman" w:hAnsi="Times New Roman"/>
        </w:rPr>
      </w:pPr>
      <w:r w:rsidRPr="00240AE9">
        <w:rPr>
          <w:rFonts w:ascii="Times New Roman" w:hAnsi="Times New Roman"/>
        </w:rPr>
        <w:t xml:space="preserve">  </w:t>
      </w:r>
      <w:r>
        <w:rPr>
          <w:rFonts w:ascii="Times New Roman" w:hAnsi="Times New Roman"/>
        </w:rPr>
        <w:t xml:space="preserve"> 2011 </w:t>
      </w:r>
      <w:r w:rsidRPr="00240AE9">
        <w:rPr>
          <w:rFonts w:ascii="Times New Roman" w:hAnsi="Times New Roman"/>
        </w:rPr>
        <w:t xml:space="preserve">Economic Impact of the Critical Access Hospital Program on Kentucky’s </w:t>
      </w:r>
    </w:p>
    <w:p w:rsidR="00DE5211" w:rsidRPr="00240AE9" w:rsidRDefault="00DE5211" w:rsidP="00DE5211">
      <w:pPr>
        <w:spacing w:line="240" w:lineRule="auto"/>
        <w:ind w:firstLine="720"/>
        <w:rPr>
          <w:rFonts w:ascii="Times New Roman" w:hAnsi="Times New Roman"/>
        </w:rPr>
      </w:pPr>
      <w:proofErr w:type="gramStart"/>
      <w:r w:rsidRPr="00240AE9">
        <w:rPr>
          <w:rFonts w:ascii="Times New Roman" w:hAnsi="Times New Roman"/>
        </w:rPr>
        <w:t>Communities.</w:t>
      </w:r>
      <w:proofErr w:type="gramEnd"/>
      <w:r>
        <w:rPr>
          <w:rFonts w:ascii="Times New Roman" w:hAnsi="Times New Roman"/>
        </w:rPr>
        <w:t xml:space="preserve"> </w:t>
      </w:r>
      <w:r w:rsidRPr="00240AE9">
        <w:rPr>
          <w:rFonts w:ascii="Times New Roman" w:hAnsi="Times New Roman"/>
        </w:rPr>
        <w:t>The Journal of Rural Health 27:21-28</w:t>
      </w:r>
      <w:r>
        <w:t>.</w:t>
      </w:r>
    </w:p>
    <w:p w:rsidR="00DE5211" w:rsidRDefault="00DE5211" w:rsidP="00A83C30">
      <w:pPr>
        <w:spacing w:line="240" w:lineRule="auto"/>
      </w:pPr>
    </w:p>
    <w:p w:rsidR="00A83C30" w:rsidRDefault="00A83C30" w:rsidP="00A83C30">
      <w:pPr>
        <w:spacing w:line="240" w:lineRule="auto"/>
      </w:pPr>
      <w:r>
        <w:t>O’ Reilly, Kathleen</w:t>
      </w:r>
    </w:p>
    <w:p w:rsidR="00A83C30" w:rsidRDefault="00A83C30" w:rsidP="00A83C30">
      <w:pPr>
        <w:spacing w:line="240" w:lineRule="auto"/>
      </w:pPr>
      <w:r>
        <w:t xml:space="preserve">   </w:t>
      </w:r>
      <w:proofErr w:type="gramStart"/>
      <w:r>
        <w:t>2007  “</w:t>
      </w:r>
      <w:proofErr w:type="gramEnd"/>
      <w:r>
        <w:t xml:space="preserve">Where the Knots of Narrative are Tied and Untied”: The Dialogic Production </w:t>
      </w:r>
    </w:p>
    <w:p w:rsidR="00A83C30" w:rsidRDefault="00A83C30" w:rsidP="00A83C30">
      <w:pPr>
        <w:spacing w:line="240" w:lineRule="auto"/>
        <w:ind w:left="720"/>
      </w:pPr>
      <w:proofErr w:type="gramStart"/>
      <w:r>
        <w:t>of</w:t>
      </w:r>
      <w:proofErr w:type="gramEnd"/>
      <w:r>
        <w:t xml:space="preserve"> Gendered Development Spaces in North India. Annals of the Association of American Geographers 97(3):613-634.</w:t>
      </w:r>
    </w:p>
    <w:p w:rsidR="00A83C30" w:rsidRDefault="00A83C30" w:rsidP="006379EE">
      <w:pPr>
        <w:spacing w:line="240" w:lineRule="auto"/>
      </w:pPr>
    </w:p>
    <w:p w:rsidR="00DB0EC3" w:rsidRDefault="00DB0EC3" w:rsidP="006379EE">
      <w:pPr>
        <w:spacing w:line="240" w:lineRule="auto"/>
      </w:pPr>
      <w:r>
        <w:t xml:space="preserve">Phillips, Robert, Stephen Peterson, and Andrew </w:t>
      </w:r>
      <w:proofErr w:type="spellStart"/>
      <w:r>
        <w:t>Bazemore</w:t>
      </w:r>
      <w:proofErr w:type="spellEnd"/>
    </w:p>
    <w:p w:rsidR="00DB0EC3" w:rsidRDefault="00DB0EC3" w:rsidP="006379EE">
      <w:pPr>
        <w:spacing w:line="240" w:lineRule="auto"/>
      </w:pPr>
      <w:r>
        <w:t xml:space="preserve">  </w:t>
      </w:r>
      <w:proofErr w:type="gramStart"/>
      <w:r>
        <w:t>2013  Do</w:t>
      </w:r>
      <w:proofErr w:type="gramEnd"/>
      <w:r>
        <w:t xml:space="preserve"> Residents Who Train in Safety Net Settings Return for Practice? Academic </w:t>
      </w:r>
    </w:p>
    <w:p w:rsidR="00DB0EC3" w:rsidRDefault="00DB0EC3" w:rsidP="006379EE">
      <w:pPr>
        <w:spacing w:line="240" w:lineRule="auto"/>
        <w:ind w:left="720"/>
      </w:pPr>
      <w:r>
        <w:t>Medicine: Journal of the Association of American Medical Colleges 88(12):</w:t>
      </w:r>
    </w:p>
    <w:p w:rsidR="00DB0EC3" w:rsidRDefault="00DB0EC3" w:rsidP="006379EE">
      <w:pPr>
        <w:spacing w:line="240" w:lineRule="auto"/>
        <w:ind w:left="720"/>
      </w:pPr>
      <w:proofErr w:type="gramStart"/>
      <w:r>
        <w:t>1934-1940.</w:t>
      </w:r>
      <w:proofErr w:type="gramEnd"/>
    </w:p>
    <w:p w:rsidR="00DB0EC3" w:rsidRDefault="00DB0EC3" w:rsidP="006379EE">
      <w:pPr>
        <w:spacing w:line="240" w:lineRule="auto"/>
      </w:pPr>
    </w:p>
    <w:p w:rsidR="00E26AA2" w:rsidRDefault="00E26AA2" w:rsidP="00E26AA2">
      <w:pPr>
        <w:spacing w:line="240" w:lineRule="auto"/>
      </w:pPr>
      <w:r>
        <w:t>Pollock, Donald</w:t>
      </w:r>
    </w:p>
    <w:p w:rsidR="00E26AA2" w:rsidRDefault="00E26AA2" w:rsidP="00E26AA2">
      <w:pPr>
        <w:pStyle w:val="ListParagraph"/>
        <w:numPr>
          <w:ilvl w:val="0"/>
          <w:numId w:val="15"/>
        </w:numPr>
        <w:spacing w:line="240" w:lineRule="auto"/>
      </w:pPr>
      <w:r>
        <w:t>Training Tales: U.S. Medical Autobiography. Current Anthropology 11(3):339-361.</w:t>
      </w:r>
    </w:p>
    <w:p w:rsidR="00E26AA2" w:rsidRDefault="00E26AA2" w:rsidP="00E26AA2">
      <w:pPr>
        <w:spacing w:line="240" w:lineRule="auto"/>
      </w:pPr>
    </w:p>
    <w:p w:rsidR="00E26AA2" w:rsidRDefault="00E26AA2" w:rsidP="00E26AA2">
      <w:pPr>
        <w:spacing w:line="240" w:lineRule="auto"/>
      </w:pPr>
      <w:proofErr w:type="spellStart"/>
      <w:r>
        <w:t>Probst</w:t>
      </w:r>
      <w:proofErr w:type="spellEnd"/>
      <w:r>
        <w:t>, Janice, Charity G. Moore, Saundra H. Glover, and Michael E. Samuels</w:t>
      </w:r>
    </w:p>
    <w:p w:rsidR="00E26AA2" w:rsidRDefault="00E26AA2" w:rsidP="00E26AA2">
      <w:pPr>
        <w:spacing w:line="240" w:lineRule="auto"/>
      </w:pPr>
      <w:r>
        <w:t xml:space="preserve">  </w:t>
      </w:r>
      <w:proofErr w:type="gramStart"/>
      <w:r>
        <w:t>2004  Person</w:t>
      </w:r>
      <w:proofErr w:type="gramEnd"/>
      <w:r>
        <w:t xml:space="preserve"> and Place: The Compounding Effects of Race/ Ethnicity and </w:t>
      </w:r>
      <w:proofErr w:type="spellStart"/>
      <w:r>
        <w:t>Rurality</w:t>
      </w:r>
      <w:proofErr w:type="spellEnd"/>
      <w:r>
        <w:t xml:space="preserve"> on </w:t>
      </w:r>
    </w:p>
    <w:p w:rsidR="00E26AA2" w:rsidRDefault="00E26AA2" w:rsidP="00E26AA2">
      <w:pPr>
        <w:spacing w:line="240" w:lineRule="auto"/>
        <w:ind w:firstLine="720"/>
      </w:pPr>
      <w:proofErr w:type="gramStart"/>
      <w:r>
        <w:t>Health.</w:t>
      </w:r>
      <w:proofErr w:type="gramEnd"/>
      <w:r>
        <w:t xml:space="preserve">  American Journal of Public Health 94: 1695-1703.</w:t>
      </w:r>
    </w:p>
    <w:p w:rsidR="00E26AA2" w:rsidRDefault="00E26AA2" w:rsidP="00E26AA2">
      <w:pPr>
        <w:spacing w:line="240" w:lineRule="auto"/>
        <w:ind w:firstLine="720"/>
      </w:pPr>
    </w:p>
    <w:p w:rsidR="0085542E" w:rsidRDefault="0085542E" w:rsidP="006379EE">
      <w:pPr>
        <w:spacing w:line="240" w:lineRule="auto"/>
      </w:pPr>
      <w:proofErr w:type="spellStart"/>
      <w:r>
        <w:t>Probst</w:t>
      </w:r>
      <w:proofErr w:type="spellEnd"/>
      <w:r>
        <w:t xml:space="preserve">, Janice, James </w:t>
      </w:r>
      <w:proofErr w:type="spellStart"/>
      <w:r>
        <w:t>Laditka</w:t>
      </w:r>
      <w:proofErr w:type="spellEnd"/>
      <w:r>
        <w:t xml:space="preserve">, and Sarah </w:t>
      </w:r>
      <w:proofErr w:type="spellStart"/>
      <w:r>
        <w:t>Laditka</w:t>
      </w:r>
      <w:proofErr w:type="spellEnd"/>
    </w:p>
    <w:p w:rsidR="0085542E" w:rsidRDefault="0085542E" w:rsidP="006379EE">
      <w:pPr>
        <w:spacing w:line="240" w:lineRule="auto"/>
      </w:pPr>
      <w:r>
        <w:t xml:space="preserve">  </w:t>
      </w:r>
      <w:proofErr w:type="gramStart"/>
      <w:r>
        <w:t>2009  Association</w:t>
      </w:r>
      <w:proofErr w:type="gramEnd"/>
      <w:r>
        <w:t xml:space="preserve"> between Community Health Center and Rural Clinic Presence and </w:t>
      </w:r>
    </w:p>
    <w:p w:rsidR="0085542E" w:rsidRDefault="0085542E" w:rsidP="006379EE">
      <w:pPr>
        <w:spacing w:line="240" w:lineRule="auto"/>
        <w:ind w:left="720"/>
      </w:pPr>
      <w:r>
        <w:t xml:space="preserve">County-Level Hospitalization Rates for Ambulatory Care Sensitive Conditions: An Analysis across Eight US States. </w:t>
      </w:r>
      <w:proofErr w:type="spellStart"/>
      <w:r>
        <w:t>BioMed</w:t>
      </w:r>
      <w:proofErr w:type="spellEnd"/>
      <w:r>
        <w:t xml:space="preserve"> Central Health Services Research 9:134-145.</w:t>
      </w:r>
    </w:p>
    <w:p w:rsidR="0085542E" w:rsidRDefault="0085542E" w:rsidP="006379EE">
      <w:pPr>
        <w:spacing w:line="240" w:lineRule="auto"/>
      </w:pPr>
    </w:p>
    <w:p w:rsidR="0085542E" w:rsidRDefault="0085542E" w:rsidP="006379EE">
      <w:pPr>
        <w:spacing w:line="240" w:lineRule="auto"/>
      </w:pPr>
      <w:proofErr w:type="spellStart"/>
      <w:r>
        <w:t>Probst</w:t>
      </w:r>
      <w:proofErr w:type="spellEnd"/>
      <w:r>
        <w:t>, Janice, Michael Samuels, James Hussey, David Berry, and Thomas Ricketts</w:t>
      </w:r>
    </w:p>
    <w:p w:rsidR="0085542E" w:rsidRDefault="0085542E" w:rsidP="006379EE">
      <w:pPr>
        <w:spacing w:line="240" w:lineRule="auto"/>
      </w:pPr>
      <w:r>
        <w:t xml:space="preserve">  </w:t>
      </w:r>
      <w:proofErr w:type="gramStart"/>
      <w:r>
        <w:t>1999  Economic</w:t>
      </w:r>
      <w:proofErr w:type="gramEnd"/>
      <w:r>
        <w:t xml:space="preserve"> Impact of Hospital Closure on Small Rural Counties, 1984 to 1998: </w:t>
      </w:r>
    </w:p>
    <w:p w:rsidR="0085542E" w:rsidRDefault="0085542E" w:rsidP="006379EE">
      <w:pPr>
        <w:spacing w:line="240" w:lineRule="auto"/>
        <w:ind w:left="720"/>
      </w:pPr>
      <w:proofErr w:type="gramStart"/>
      <w:r>
        <w:t>Demonstration of a Comparative Analysis Approach.</w:t>
      </w:r>
      <w:proofErr w:type="gramEnd"/>
      <w:r>
        <w:t xml:space="preserve"> The Journal of Rural Health 15(4):375-390.</w:t>
      </w:r>
    </w:p>
    <w:p w:rsidR="006379EE" w:rsidRDefault="006379EE" w:rsidP="006379EE">
      <w:pPr>
        <w:spacing w:line="240" w:lineRule="auto"/>
      </w:pPr>
    </w:p>
    <w:p w:rsidR="0085542E" w:rsidRDefault="0085542E" w:rsidP="006379EE">
      <w:pPr>
        <w:spacing w:line="240" w:lineRule="auto"/>
      </w:pPr>
      <w:r>
        <w:t xml:space="preserve">Regan, </w:t>
      </w:r>
      <w:proofErr w:type="spellStart"/>
      <w:r>
        <w:t>Jerrilynn</w:t>
      </w:r>
      <w:proofErr w:type="spellEnd"/>
      <w:r>
        <w:t xml:space="preserve">, Ashley </w:t>
      </w:r>
      <w:proofErr w:type="spellStart"/>
      <w:r>
        <w:t>Schempf</w:t>
      </w:r>
      <w:proofErr w:type="spellEnd"/>
      <w:r>
        <w:t xml:space="preserve">. Jean </w:t>
      </w:r>
      <w:proofErr w:type="gramStart"/>
      <w:r>
        <w:t>Yoon,</w:t>
      </w:r>
      <w:proofErr w:type="gramEnd"/>
      <w:r>
        <w:t xml:space="preserve"> and Robert </w:t>
      </w:r>
      <w:proofErr w:type="spellStart"/>
      <w:r>
        <w:t>Politzer</w:t>
      </w:r>
      <w:proofErr w:type="spellEnd"/>
    </w:p>
    <w:p w:rsidR="0085542E" w:rsidRDefault="0085542E" w:rsidP="006379EE">
      <w:pPr>
        <w:spacing w:line="240" w:lineRule="auto"/>
        <w:ind w:left="105"/>
      </w:pPr>
      <w:proofErr w:type="gramStart"/>
      <w:r>
        <w:t>2003  The</w:t>
      </w:r>
      <w:proofErr w:type="gramEnd"/>
      <w:r>
        <w:t xml:space="preserve"> Role of Federally Funded Health Centers in Serving the Rural Population. The Journal of Rural Health 19(2):117-124.</w:t>
      </w:r>
    </w:p>
    <w:p w:rsidR="0085542E" w:rsidRDefault="0085542E" w:rsidP="00A83C30">
      <w:pPr>
        <w:spacing w:line="240" w:lineRule="auto"/>
        <w:ind w:left="105"/>
      </w:pPr>
    </w:p>
    <w:p w:rsidR="00A83C30" w:rsidRDefault="00A83C30" w:rsidP="00A83C30">
      <w:pPr>
        <w:spacing w:line="240" w:lineRule="auto"/>
      </w:pPr>
      <w:r>
        <w:t>Ricketts, TC</w:t>
      </w:r>
    </w:p>
    <w:p w:rsidR="00A83C30" w:rsidRDefault="00A83C30" w:rsidP="00A83C30">
      <w:pPr>
        <w:spacing w:line="240" w:lineRule="auto"/>
      </w:pPr>
      <w:r>
        <w:t xml:space="preserve">  </w:t>
      </w:r>
      <w:proofErr w:type="gramStart"/>
      <w:r>
        <w:t>1999  Rural</w:t>
      </w:r>
      <w:proofErr w:type="gramEnd"/>
      <w:r>
        <w:t xml:space="preserve"> Health in the United States. New York: Oxford University Press.</w:t>
      </w:r>
    </w:p>
    <w:p w:rsidR="00A83C30" w:rsidRDefault="00A83C30" w:rsidP="006379EE">
      <w:pPr>
        <w:spacing w:line="240" w:lineRule="auto"/>
      </w:pPr>
    </w:p>
    <w:p w:rsidR="00E42A44" w:rsidRDefault="00E42A44" w:rsidP="006379EE">
      <w:pPr>
        <w:spacing w:line="240" w:lineRule="auto"/>
      </w:pPr>
    </w:p>
    <w:p w:rsidR="0085542E" w:rsidRDefault="0085542E" w:rsidP="006379EE">
      <w:pPr>
        <w:spacing w:line="240" w:lineRule="auto"/>
      </w:pPr>
      <w:proofErr w:type="spellStart"/>
      <w:proofErr w:type="gramStart"/>
      <w:r>
        <w:lastRenderedPageBreak/>
        <w:t>Riedy</w:t>
      </w:r>
      <w:proofErr w:type="spellEnd"/>
      <w:r>
        <w:t xml:space="preserve">, Christine, </w:t>
      </w:r>
      <w:proofErr w:type="spellStart"/>
      <w:r>
        <w:t>Kiet</w:t>
      </w:r>
      <w:proofErr w:type="spellEnd"/>
      <w:r>
        <w:t xml:space="preserve"> Ly, Vickie Ybarra, and Peter </w:t>
      </w:r>
      <w:proofErr w:type="spellStart"/>
      <w:r>
        <w:t>Milgrom</w:t>
      </w:r>
      <w:proofErr w:type="spellEnd"/>
      <w:r>
        <w:t>.</w:t>
      </w:r>
      <w:proofErr w:type="gramEnd"/>
    </w:p>
    <w:p w:rsidR="0085542E" w:rsidRDefault="0085542E" w:rsidP="006379EE">
      <w:pPr>
        <w:spacing w:line="240" w:lineRule="auto"/>
        <w:ind w:left="105"/>
      </w:pPr>
      <w:proofErr w:type="gramStart"/>
      <w:r>
        <w:t>2007  An</w:t>
      </w:r>
      <w:proofErr w:type="gramEnd"/>
      <w:r>
        <w:t xml:space="preserve"> FQHC Research Network in Oral Health: Enhancing the Workforce and </w:t>
      </w:r>
    </w:p>
    <w:p w:rsidR="0085542E" w:rsidRDefault="0085542E" w:rsidP="006379EE">
      <w:pPr>
        <w:spacing w:line="240" w:lineRule="auto"/>
        <w:ind w:left="105" w:firstLine="615"/>
      </w:pPr>
      <w:proofErr w:type="gramStart"/>
      <w:r>
        <w:t>Reducing Disparities.</w:t>
      </w:r>
      <w:proofErr w:type="gramEnd"/>
      <w:r>
        <w:t xml:space="preserve"> Public Health Reports 122(5):592-601.</w:t>
      </w:r>
    </w:p>
    <w:p w:rsidR="00EC3998" w:rsidRDefault="00EC3998" w:rsidP="006379EE">
      <w:pPr>
        <w:spacing w:line="240" w:lineRule="auto"/>
        <w:ind w:left="105" w:firstLine="615"/>
      </w:pPr>
    </w:p>
    <w:p w:rsidR="00E26AA2" w:rsidRDefault="00E26AA2" w:rsidP="00E26AA2">
      <w:pPr>
        <w:spacing w:line="240" w:lineRule="auto"/>
      </w:pPr>
      <w:r>
        <w:t xml:space="preserve">Roland, K.B., V. B. </w:t>
      </w:r>
      <w:proofErr w:type="spellStart"/>
      <w:r>
        <w:t>Benard</w:t>
      </w:r>
      <w:proofErr w:type="spellEnd"/>
      <w:r>
        <w:t xml:space="preserve">, A. Greek, N. A. Hawkins, D. </w:t>
      </w:r>
      <w:proofErr w:type="spellStart"/>
      <w:r>
        <w:t>Manninen</w:t>
      </w:r>
      <w:proofErr w:type="spellEnd"/>
      <w:r>
        <w:t xml:space="preserve">, and M. </w:t>
      </w:r>
      <w:proofErr w:type="spellStart"/>
      <w:r>
        <w:t>Saraiya</w:t>
      </w:r>
      <w:proofErr w:type="spellEnd"/>
    </w:p>
    <w:p w:rsidR="00E26AA2" w:rsidRDefault="00E26AA2" w:rsidP="00E26AA2">
      <w:pPr>
        <w:spacing w:line="240" w:lineRule="auto"/>
      </w:pPr>
      <w:r>
        <w:t xml:space="preserve">  </w:t>
      </w:r>
      <w:proofErr w:type="gramStart"/>
      <w:r>
        <w:t>2013  Primary</w:t>
      </w:r>
      <w:proofErr w:type="gramEnd"/>
      <w:r>
        <w:t xml:space="preserve"> Care Provider Practices and Beliefs Related to Cervical Cancer </w:t>
      </w:r>
    </w:p>
    <w:p w:rsidR="00E26AA2" w:rsidRDefault="00E26AA2" w:rsidP="00E26AA2">
      <w:pPr>
        <w:spacing w:line="240" w:lineRule="auto"/>
        <w:ind w:left="720"/>
      </w:pPr>
      <w:proofErr w:type="gramStart"/>
      <w:r>
        <w:t>Screening with the HPV Test in Federally Qualified Health Centers.</w:t>
      </w:r>
      <w:proofErr w:type="gramEnd"/>
      <w:r>
        <w:t xml:space="preserve"> Preventative Medicine 57(5):419-425.</w:t>
      </w:r>
    </w:p>
    <w:p w:rsidR="00E26AA2" w:rsidRDefault="00E26AA2" w:rsidP="00E26AA2">
      <w:pPr>
        <w:spacing w:line="240" w:lineRule="auto"/>
        <w:ind w:left="720"/>
      </w:pPr>
    </w:p>
    <w:p w:rsidR="007F435C" w:rsidRDefault="007F435C" w:rsidP="006379EE">
      <w:pPr>
        <w:spacing w:line="240" w:lineRule="auto"/>
      </w:pPr>
    </w:p>
    <w:p w:rsidR="006379EE" w:rsidRDefault="006379EE" w:rsidP="006379EE">
      <w:pPr>
        <w:spacing w:line="240" w:lineRule="auto"/>
      </w:pPr>
      <w:r>
        <w:t>Rosenberg, Charles E.</w:t>
      </w:r>
    </w:p>
    <w:p w:rsidR="00E26AA2" w:rsidRDefault="006379EE" w:rsidP="006379EE">
      <w:pPr>
        <w:spacing w:line="240" w:lineRule="auto"/>
      </w:pPr>
      <w:r>
        <w:t xml:space="preserve">  </w:t>
      </w:r>
      <w:proofErr w:type="gramStart"/>
      <w:r>
        <w:t>1962  The</w:t>
      </w:r>
      <w:proofErr w:type="gramEnd"/>
      <w:r>
        <w:t xml:space="preserve"> Cholera Years: The United States in 1832, 1849, and 1866. The University </w:t>
      </w:r>
    </w:p>
    <w:p w:rsidR="006379EE" w:rsidRDefault="006379EE" w:rsidP="00E26AA2">
      <w:pPr>
        <w:spacing w:line="240" w:lineRule="auto"/>
        <w:ind w:firstLine="720"/>
      </w:pPr>
      <w:proofErr w:type="gramStart"/>
      <w:r>
        <w:t>of</w:t>
      </w:r>
      <w:proofErr w:type="gramEnd"/>
      <w:r>
        <w:t xml:space="preserve"> Chicago Press.</w:t>
      </w:r>
    </w:p>
    <w:p w:rsidR="00E26AA2" w:rsidRDefault="00E26AA2" w:rsidP="00E26AA2">
      <w:pPr>
        <w:spacing w:line="240" w:lineRule="auto"/>
        <w:ind w:firstLine="720"/>
      </w:pPr>
    </w:p>
    <w:p w:rsidR="006379EE" w:rsidRDefault="006379EE" w:rsidP="006379EE">
      <w:pPr>
        <w:spacing w:line="240" w:lineRule="auto"/>
      </w:pPr>
      <w:r>
        <w:t xml:space="preserve">  </w:t>
      </w:r>
      <w:proofErr w:type="gramStart"/>
      <w:r>
        <w:t>1992  Explaining</w:t>
      </w:r>
      <w:proofErr w:type="gramEnd"/>
      <w:r>
        <w:t xml:space="preserve"> Epidemics and Other Studies in the History of Medicine. Cambridge </w:t>
      </w:r>
    </w:p>
    <w:p w:rsidR="006379EE" w:rsidRDefault="006379EE" w:rsidP="006379EE">
      <w:pPr>
        <w:spacing w:line="240" w:lineRule="auto"/>
      </w:pPr>
      <w:r>
        <w:t xml:space="preserve">     </w:t>
      </w:r>
      <w:r w:rsidR="00E26AA2">
        <w:tab/>
      </w:r>
      <w:proofErr w:type="gramStart"/>
      <w:r>
        <w:t>University Press.</w:t>
      </w:r>
      <w:proofErr w:type="gramEnd"/>
    </w:p>
    <w:p w:rsidR="00E26AA2" w:rsidRDefault="00E26AA2" w:rsidP="006379EE">
      <w:pPr>
        <w:spacing w:line="240" w:lineRule="auto"/>
      </w:pPr>
    </w:p>
    <w:p w:rsidR="006379EE" w:rsidRDefault="006379EE" w:rsidP="006379EE">
      <w:pPr>
        <w:spacing w:line="240" w:lineRule="auto"/>
      </w:pPr>
      <w:r>
        <w:t>Rubinstein, Robert L.</w:t>
      </w:r>
    </w:p>
    <w:p w:rsidR="006379EE" w:rsidRDefault="006379EE" w:rsidP="006379EE">
      <w:pPr>
        <w:spacing w:line="240" w:lineRule="auto"/>
        <w:ind w:left="120"/>
      </w:pPr>
      <w:proofErr w:type="gramStart"/>
      <w:r>
        <w:t xml:space="preserve">1995 </w:t>
      </w:r>
      <w:r w:rsidR="00E26AA2">
        <w:t xml:space="preserve"> </w:t>
      </w:r>
      <w:r>
        <w:t>Narratives</w:t>
      </w:r>
      <w:proofErr w:type="gramEnd"/>
      <w:r>
        <w:t xml:space="preserve"> of Elder Parental Death: A Structural and Cultural Analysis. Medical </w:t>
      </w:r>
    </w:p>
    <w:p w:rsidR="006379EE" w:rsidRDefault="006379EE" w:rsidP="00E26AA2">
      <w:pPr>
        <w:spacing w:line="240" w:lineRule="auto"/>
      </w:pPr>
      <w:r>
        <w:t xml:space="preserve">     </w:t>
      </w:r>
      <w:r w:rsidR="00E26AA2">
        <w:tab/>
      </w:r>
      <w:r>
        <w:t>Anthropology Quarterly 9(2):257-276.</w:t>
      </w:r>
    </w:p>
    <w:p w:rsidR="007E79F8" w:rsidRDefault="007E79F8" w:rsidP="006379EE">
      <w:pPr>
        <w:pStyle w:val="NoSpacing"/>
      </w:pPr>
    </w:p>
    <w:p w:rsidR="0085542E" w:rsidRDefault="0085542E" w:rsidP="006379EE">
      <w:pPr>
        <w:spacing w:line="240" w:lineRule="auto"/>
      </w:pPr>
      <w:proofErr w:type="spellStart"/>
      <w:r>
        <w:t>Rothkopf</w:t>
      </w:r>
      <w:proofErr w:type="spellEnd"/>
      <w:r>
        <w:t xml:space="preserve">, Jennifer, Katie </w:t>
      </w:r>
      <w:proofErr w:type="spellStart"/>
      <w:r>
        <w:t>Brookler</w:t>
      </w:r>
      <w:proofErr w:type="spellEnd"/>
      <w:r>
        <w:t xml:space="preserve">, Sandeep </w:t>
      </w:r>
      <w:proofErr w:type="spellStart"/>
      <w:r>
        <w:t>Wadhwa</w:t>
      </w:r>
      <w:proofErr w:type="spellEnd"/>
      <w:r>
        <w:t xml:space="preserve">, and Michael </w:t>
      </w:r>
      <w:proofErr w:type="spellStart"/>
      <w:r>
        <w:t>Sajovetz</w:t>
      </w:r>
      <w:proofErr w:type="spellEnd"/>
    </w:p>
    <w:p w:rsidR="0085542E" w:rsidRDefault="0085542E" w:rsidP="006379EE">
      <w:pPr>
        <w:spacing w:line="240" w:lineRule="auto"/>
      </w:pPr>
      <w:r>
        <w:t xml:space="preserve">  </w:t>
      </w:r>
      <w:proofErr w:type="gramStart"/>
      <w:r>
        <w:t>2011  Medicaid</w:t>
      </w:r>
      <w:proofErr w:type="gramEnd"/>
      <w:r>
        <w:t xml:space="preserve"> Patients Seen at Federally Qualified Health Centers Use Hospital </w:t>
      </w:r>
    </w:p>
    <w:p w:rsidR="0085542E" w:rsidRDefault="0085542E" w:rsidP="006379EE">
      <w:pPr>
        <w:spacing w:line="240" w:lineRule="auto"/>
        <w:ind w:left="720"/>
      </w:pPr>
      <w:r>
        <w:t>Service Less Than Those Seen by Private Providers. Health Affairs 30(7):1335-1342.</w:t>
      </w:r>
    </w:p>
    <w:p w:rsidR="0085542E" w:rsidRDefault="0085542E" w:rsidP="006379EE">
      <w:pPr>
        <w:pStyle w:val="NoSpacing"/>
      </w:pPr>
    </w:p>
    <w:p w:rsidR="007E76F6" w:rsidRDefault="007E76F6" w:rsidP="006379EE">
      <w:pPr>
        <w:pStyle w:val="NoSpacing"/>
      </w:pPr>
      <w:proofErr w:type="spellStart"/>
      <w:r>
        <w:t>Rylko</w:t>
      </w:r>
      <w:proofErr w:type="spellEnd"/>
      <w:r>
        <w:t>-Bauer and Paul Farmer</w:t>
      </w:r>
    </w:p>
    <w:p w:rsidR="007E76F6" w:rsidRDefault="007E76F6" w:rsidP="006379EE">
      <w:pPr>
        <w:pStyle w:val="NoSpacing"/>
      </w:pPr>
      <w:r>
        <w:t xml:space="preserve">  </w:t>
      </w:r>
      <w:proofErr w:type="gramStart"/>
      <w:r>
        <w:t>2002  Managed</w:t>
      </w:r>
      <w:proofErr w:type="gramEnd"/>
      <w:r>
        <w:t xml:space="preserve"> Care or Managed Inequality? A Call for Critiques of Market-Based </w:t>
      </w:r>
    </w:p>
    <w:p w:rsidR="005B05A7" w:rsidRDefault="007E76F6" w:rsidP="005B05A7">
      <w:pPr>
        <w:pStyle w:val="NoSpacing"/>
        <w:ind w:firstLine="720"/>
      </w:pPr>
      <w:proofErr w:type="gramStart"/>
      <w:r>
        <w:t>Medicine.</w:t>
      </w:r>
      <w:proofErr w:type="gramEnd"/>
      <w:r>
        <w:t xml:space="preserve"> Medical Anthropology Quarterly 16(4):476-502.</w:t>
      </w:r>
    </w:p>
    <w:p w:rsidR="005B05A7" w:rsidRDefault="005B05A7" w:rsidP="005B05A7">
      <w:pPr>
        <w:pStyle w:val="NoSpacing"/>
        <w:ind w:firstLine="720"/>
      </w:pPr>
    </w:p>
    <w:p w:rsidR="00345F91" w:rsidRDefault="00345F91" w:rsidP="005B05A7">
      <w:pPr>
        <w:pStyle w:val="NoSpacing"/>
      </w:pPr>
      <w:r>
        <w:t>(SAMHSA) Substance Abuse and Mental Health Services Administration</w:t>
      </w:r>
    </w:p>
    <w:p w:rsidR="008D651F" w:rsidRDefault="00345F91" w:rsidP="005B05A7">
      <w:pPr>
        <w:pStyle w:val="NoSpacing"/>
      </w:pPr>
      <w:r>
        <w:t xml:space="preserve">  </w:t>
      </w:r>
      <w:proofErr w:type="gramStart"/>
      <w:r>
        <w:t>2014  2005</w:t>
      </w:r>
      <w:proofErr w:type="gramEnd"/>
      <w:r>
        <w:t xml:space="preserve"> State Estimates of Substance Use and Mental Health. Electronic </w:t>
      </w:r>
    </w:p>
    <w:p w:rsidR="00345F91" w:rsidRDefault="008D651F" w:rsidP="008D651F">
      <w:pPr>
        <w:pStyle w:val="NoSpacing"/>
        <w:ind w:left="720"/>
      </w:pPr>
      <w:proofErr w:type="gramStart"/>
      <w:r>
        <w:t>Document</w:t>
      </w:r>
      <w:r w:rsidR="00345F91">
        <w:t>.</w:t>
      </w:r>
      <w:proofErr w:type="gramEnd"/>
      <w:r w:rsidR="00345F91">
        <w:t xml:space="preserve"> </w:t>
      </w:r>
      <w:r w:rsidR="00345F91" w:rsidRPr="008D651F">
        <w:t>http://oas.samhsa.gov/2k5State/OklahomaMH.htm. Accessed March 23</w:t>
      </w:r>
      <w:r w:rsidR="00345F91">
        <w:t>, 2014</w:t>
      </w:r>
    </w:p>
    <w:p w:rsidR="00345F91" w:rsidRDefault="00345F91" w:rsidP="005B05A7">
      <w:pPr>
        <w:pStyle w:val="NoSpacing"/>
      </w:pPr>
    </w:p>
    <w:p w:rsidR="005B05A7" w:rsidRDefault="005B05A7" w:rsidP="005B05A7">
      <w:pPr>
        <w:pStyle w:val="NoSpacing"/>
      </w:pPr>
      <w:r>
        <w:t>Sapir, Edward</w:t>
      </w:r>
    </w:p>
    <w:p w:rsidR="005B05A7" w:rsidRDefault="005B05A7" w:rsidP="005B05A7">
      <w:pPr>
        <w:pStyle w:val="NoSpacing"/>
      </w:pPr>
      <w:r>
        <w:t xml:space="preserve">  </w:t>
      </w:r>
      <w:proofErr w:type="gramStart"/>
      <w:r>
        <w:t>1921  Language</w:t>
      </w:r>
      <w:proofErr w:type="gramEnd"/>
      <w:r>
        <w:t>: AN Introduction to the Study of Speech. New York: Harvest.</w:t>
      </w:r>
    </w:p>
    <w:p w:rsidR="00A83C30" w:rsidRDefault="00A83C30" w:rsidP="005B05A7">
      <w:pPr>
        <w:pStyle w:val="NoSpacing"/>
      </w:pPr>
    </w:p>
    <w:p w:rsidR="005B05A7" w:rsidRDefault="005B05A7" w:rsidP="006379EE">
      <w:pPr>
        <w:pStyle w:val="NoSpacing"/>
      </w:pPr>
      <w:r>
        <w:t>Saussure, Ferdinand de</w:t>
      </w:r>
    </w:p>
    <w:p w:rsidR="005B05A7" w:rsidRDefault="005B05A7" w:rsidP="006379EE">
      <w:pPr>
        <w:pStyle w:val="NoSpacing"/>
      </w:pPr>
      <w:r>
        <w:t xml:space="preserve">  </w:t>
      </w:r>
      <w:proofErr w:type="gramStart"/>
      <w:r>
        <w:t>1972 (1916) Course in General Linguistics.</w:t>
      </w:r>
      <w:proofErr w:type="gramEnd"/>
      <w:r>
        <w:t xml:space="preserve"> Chicago: Open Court.</w:t>
      </w:r>
    </w:p>
    <w:p w:rsidR="005B05A7" w:rsidRDefault="005B05A7" w:rsidP="006379EE">
      <w:pPr>
        <w:pStyle w:val="NoSpacing"/>
      </w:pPr>
    </w:p>
    <w:p w:rsidR="005A35DF" w:rsidRDefault="005A35DF" w:rsidP="006379EE">
      <w:pPr>
        <w:pStyle w:val="NoSpacing"/>
      </w:pPr>
      <w:proofErr w:type="spellStart"/>
      <w:r>
        <w:t>Scheper</w:t>
      </w:r>
      <w:proofErr w:type="spellEnd"/>
      <w:r>
        <w:t>- Hughes</w:t>
      </w:r>
    </w:p>
    <w:p w:rsidR="005A35DF" w:rsidRDefault="005A35DF" w:rsidP="006379EE">
      <w:pPr>
        <w:pStyle w:val="NoSpacing"/>
      </w:pPr>
      <w:r>
        <w:t xml:space="preserve">  </w:t>
      </w:r>
      <w:proofErr w:type="gramStart"/>
      <w:r>
        <w:t>1993  Death</w:t>
      </w:r>
      <w:proofErr w:type="gramEnd"/>
      <w:r>
        <w:t xml:space="preserve"> Without Weeping: The Violence of everyday Life in Brazil. </w:t>
      </w:r>
      <w:r w:rsidR="007F435C">
        <w:t>Berkeley</w:t>
      </w:r>
      <w:r>
        <w:t xml:space="preserve">: </w:t>
      </w:r>
    </w:p>
    <w:p w:rsidR="005A35DF" w:rsidRDefault="005A35DF" w:rsidP="006379EE">
      <w:pPr>
        <w:pStyle w:val="NoSpacing"/>
        <w:ind w:firstLine="720"/>
      </w:pPr>
      <w:proofErr w:type="gramStart"/>
      <w:r>
        <w:t>University of California Press.</w:t>
      </w:r>
      <w:proofErr w:type="gramEnd"/>
    </w:p>
    <w:p w:rsidR="00E26AA2" w:rsidRDefault="00E26AA2" w:rsidP="006379EE">
      <w:pPr>
        <w:pStyle w:val="NoSpacing"/>
        <w:ind w:firstLine="720"/>
      </w:pPr>
    </w:p>
    <w:p w:rsidR="00E26AA2" w:rsidRDefault="00E26AA2" w:rsidP="00E26AA2">
      <w:pPr>
        <w:spacing w:line="240" w:lineRule="auto"/>
      </w:pPr>
      <w:r>
        <w:t xml:space="preserve">  2001 Saints, Scholars, and Schizophrenics: Mental Illness in Rural Ireland. Twentieth </w:t>
      </w:r>
    </w:p>
    <w:p w:rsidR="00E26AA2" w:rsidRDefault="00E26AA2" w:rsidP="00E26AA2">
      <w:pPr>
        <w:spacing w:line="240" w:lineRule="auto"/>
      </w:pPr>
      <w:r>
        <w:lastRenderedPageBreak/>
        <w:t xml:space="preserve">     </w:t>
      </w:r>
      <w:r>
        <w:tab/>
      </w:r>
      <w:proofErr w:type="gramStart"/>
      <w:r>
        <w:t>Anniversary Edition.</w:t>
      </w:r>
      <w:proofErr w:type="gramEnd"/>
      <w:r>
        <w:t xml:space="preserve"> Berkeley: University of California Press.</w:t>
      </w:r>
    </w:p>
    <w:p w:rsidR="005A35DF" w:rsidRDefault="005A35DF" w:rsidP="006379EE">
      <w:pPr>
        <w:pStyle w:val="NoSpacing"/>
      </w:pPr>
    </w:p>
    <w:p w:rsidR="004A3154" w:rsidRDefault="004A3154" w:rsidP="006379EE">
      <w:pPr>
        <w:pStyle w:val="NoSpacing"/>
      </w:pPr>
      <w:proofErr w:type="spellStart"/>
      <w:r>
        <w:t>Scheper</w:t>
      </w:r>
      <w:proofErr w:type="spellEnd"/>
      <w:r>
        <w:t>-Hughes, Nancy, and Margaret M. Lock</w:t>
      </w:r>
    </w:p>
    <w:p w:rsidR="004A3154" w:rsidRDefault="004A3154" w:rsidP="006379EE">
      <w:pPr>
        <w:pStyle w:val="NoSpacing"/>
      </w:pPr>
      <w:r>
        <w:t xml:space="preserve">  </w:t>
      </w:r>
      <w:proofErr w:type="gramStart"/>
      <w:r>
        <w:t>1987  The</w:t>
      </w:r>
      <w:proofErr w:type="gramEnd"/>
      <w:r>
        <w:t xml:space="preserve"> Mindful Body: A Prolegomenon to Future Work in Medical Anthropology. </w:t>
      </w:r>
    </w:p>
    <w:p w:rsidR="004A3154" w:rsidRDefault="004A3154" w:rsidP="006379EE">
      <w:pPr>
        <w:pStyle w:val="NoSpacing"/>
        <w:ind w:firstLine="720"/>
      </w:pPr>
      <w:proofErr w:type="gramStart"/>
      <w:r>
        <w:t>Medical  Anthropology</w:t>
      </w:r>
      <w:proofErr w:type="gramEnd"/>
      <w:r>
        <w:t xml:space="preserve"> Quarterly 1(1):6-41.</w:t>
      </w:r>
    </w:p>
    <w:p w:rsidR="004A3154" w:rsidRDefault="004A3154" w:rsidP="006379EE">
      <w:pPr>
        <w:pStyle w:val="NoSpacing"/>
      </w:pPr>
    </w:p>
    <w:p w:rsidR="00E26AA2" w:rsidRDefault="00E26AA2" w:rsidP="00E26AA2">
      <w:pPr>
        <w:spacing w:line="240" w:lineRule="auto"/>
      </w:pPr>
      <w:r>
        <w:t>Scherer, Tara, and Lawrence Lewis</w:t>
      </w:r>
    </w:p>
    <w:p w:rsidR="00E26AA2" w:rsidRDefault="00E26AA2" w:rsidP="00E26AA2">
      <w:pPr>
        <w:spacing w:line="240" w:lineRule="auto"/>
      </w:pPr>
      <w:r>
        <w:t xml:space="preserve">  </w:t>
      </w:r>
      <w:proofErr w:type="gramStart"/>
      <w:r>
        <w:t>2010  Follow</w:t>
      </w:r>
      <w:proofErr w:type="gramEnd"/>
      <w:r>
        <w:t xml:space="preserve">-Up to a Federally Qualified Health Center and Subsequent Emergency </w:t>
      </w:r>
    </w:p>
    <w:p w:rsidR="00E26AA2" w:rsidRDefault="00E26AA2" w:rsidP="00E26AA2">
      <w:pPr>
        <w:spacing w:line="240" w:lineRule="auto"/>
      </w:pPr>
      <w:r>
        <w:t xml:space="preserve">     </w:t>
      </w:r>
      <w:r>
        <w:tab/>
      </w:r>
      <w:proofErr w:type="gramStart"/>
      <w:r>
        <w:t>Department Utilization.</w:t>
      </w:r>
      <w:proofErr w:type="gramEnd"/>
      <w:r>
        <w:t xml:space="preserve"> Academic Emergency Medicine 17(1):55-62.</w:t>
      </w:r>
    </w:p>
    <w:p w:rsidR="00E26AA2" w:rsidRDefault="00E26AA2" w:rsidP="00E26AA2">
      <w:pPr>
        <w:spacing w:line="240" w:lineRule="auto"/>
      </w:pPr>
    </w:p>
    <w:p w:rsidR="00830C17" w:rsidRDefault="00830C17" w:rsidP="00E26AA2">
      <w:pPr>
        <w:spacing w:line="240" w:lineRule="auto"/>
      </w:pPr>
      <w:r>
        <w:t>Searle, John</w:t>
      </w:r>
    </w:p>
    <w:p w:rsidR="00830C17" w:rsidRDefault="00830C17" w:rsidP="00E26AA2">
      <w:pPr>
        <w:spacing w:line="240" w:lineRule="auto"/>
      </w:pPr>
      <w:r>
        <w:t xml:space="preserve">  </w:t>
      </w:r>
      <w:proofErr w:type="gramStart"/>
      <w:r>
        <w:t>1969  Speech</w:t>
      </w:r>
      <w:proofErr w:type="gramEnd"/>
      <w:r>
        <w:t xml:space="preserve"> Acts. Ambridge: Cambridge University Press.</w:t>
      </w:r>
    </w:p>
    <w:p w:rsidR="00830C17" w:rsidRDefault="00830C17" w:rsidP="00E26AA2">
      <w:pPr>
        <w:spacing w:line="240" w:lineRule="auto"/>
      </w:pPr>
    </w:p>
    <w:p w:rsidR="00830C17" w:rsidRDefault="00830C17" w:rsidP="00830C17">
      <w:pPr>
        <w:pStyle w:val="ListParagraph"/>
        <w:numPr>
          <w:ilvl w:val="0"/>
          <w:numId w:val="17"/>
        </w:numPr>
        <w:spacing w:line="240" w:lineRule="auto"/>
      </w:pPr>
      <w:r>
        <w:t>The Classification of Illocutionary Acts. Language and Society 5:1-23.</w:t>
      </w:r>
    </w:p>
    <w:p w:rsidR="00830C17" w:rsidRDefault="00830C17" w:rsidP="00830C17">
      <w:pPr>
        <w:spacing w:line="240" w:lineRule="auto"/>
      </w:pPr>
    </w:p>
    <w:p w:rsidR="00830C17" w:rsidRDefault="00830C17" w:rsidP="00830C17">
      <w:pPr>
        <w:spacing w:line="240" w:lineRule="auto"/>
      </w:pPr>
      <w:r>
        <w:t xml:space="preserve">  </w:t>
      </w:r>
      <w:proofErr w:type="gramStart"/>
      <w:r>
        <w:t xml:space="preserve">1979  </w:t>
      </w:r>
      <w:r w:rsidR="006052C6">
        <w:t>Expression</w:t>
      </w:r>
      <w:proofErr w:type="gramEnd"/>
      <w:r w:rsidR="006052C6">
        <w:t xml:space="preserve"> and Meaning. Cambridge: Cambridge University Press.</w:t>
      </w:r>
    </w:p>
    <w:p w:rsidR="00830C17" w:rsidRDefault="00830C17" w:rsidP="00E26AA2">
      <w:pPr>
        <w:spacing w:line="240" w:lineRule="auto"/>
      </w:pPr>
    </w:p>
    <w:p w:rsidR="00E26AA2" w:rsidRDefault="00E26AA2" w:rsidP="00E26AA2">
      <w:pPr>
        <w:spacing w:line="240" w:lineRule="auto"/>
      </w:pPr>
      <w:proofErr w:type="spellStart"/>
      <w:r>
        <w:t>Sefton</w:t>
      </w:r>
      <w:proofErr w:type="spellEnd"/>
      <w:r>
        <w:t xml:space="preserve">, Marlene, Emily </w:t>
      </w:r>
      <w:proofErr w:type="spellStart"/>
      <w:r>
        <w:t>Brigell</w:t>
      </w:r>
      <w:proofErr w:type="spellEnd"/>
      <w:r>
        <w:t xml:space="preserve">, Charlie </w:t>
      </w:r>
      <w:proofErr w:type="spellStart"/>
      <w:r>
        <w:t>Yingling</w:t>
      </w:r>
      <w:proofErr w:type="spellEnd"/>
      <w:r>
        <w:t xml:space="preserve">, and Judy </w:t>
      </w:r>
      <w:proofErr w:type="spellStart"/>
      <w:r>
        <w:t>Storfjell</w:t>
      </w:r>
      <w:proofErr w:type="spellEnd"/>
    </w:p>
    <w:p w:rsidR="00E26AA2" w:rsidRDefault="00E26AA2" w:rsidP="00E26AA2">
      <w:pPr>
        <w:spacing w:line="240" w:lineRule="auto"/>
      </w:pPr>
      <w:r>
        <w:t xml:space="preserve">  </w:t>
      </w:r>
      <w:proofErr w:type="gramStart"/>
      <w:r>
        <w:t>2011  A</w:t>
      </w:r>
      <w:proofErr w:type="gramEnd"/>
      <w:r>
        <w:t xml:space="preserve"> Journey to Become a Federally Qualified Health Center. Journal of the </w:t>
      </w:r>
    </w:p>
    <w:p w:rsidR="00E26AA2" w:rsidRDefault="00E26AA2" w:rsidP="00E26AA2">
      <w:pPr>
        <w:spacing w:line="240" w:lineRule="auto"/>
        <w:ind w:firstLine="720"/>
      </w:pPr>
      <w:r>
        <w:t>American Academy of Nurse Practitioners 23:346-350.</w:t>
      </w:r>
    </w:p>
    <w:p w:rsidR="00E26AA2" w:rsidRDefault="00E26AA2" w:rsidP="00E26AA2">
      <w:pPr>
        <w:spacing w:line="240" w:lineRule="auto"/>
        <w:ind w:firstLine="720"/>
      </w:pPr>
    </w:p>
    <w:p w:rsidR="00871333" w:rsidRDefault="00871333" w:rsidP="00E26AA2">
      <w:pPr>
        <w:spacing w:line="240" w:lineRule="auto"/>
      </w:pPr>
      <w:proofErr w:type="spellStart"/>
      <w:r>
        <w:t>Sellars</w:t>
      </w:r>
      <w:proofErr w:type="spellEnd"/>
      <w:r>
        <w:t>, Nigel Anthony</w:t>
      </w:r>
    </w:p>
    <w:p w:rsidR="00871333" w:rsidRDefault="00871333" w:rsidP="00871333">
      <w:pPr>
        <w:pStyle w:val="ListParagraph"/>
        <w:numPr>
          <w:ilvl w:val="0"/>
          <w:numId w:val="11"/>
        </w:numPr>
        <w:spacing w:line="240" w:lineRule="auto"/>
      </w:pPr>
      <w:r>
        <w:t>Oil, Wheat, and Wobblies: The Industrial Workers of the World in Oklahoma, 1905-1930. Norman:</w:t>
      </w:r>
      <w:r w:rsidR="007F435C">
        <w:t xml:space="preserve"> </w:t>
      </w:r>
      <w:r>
        <w:t>University of Oklahoma Press</w:t>
      </w:r>
      <w:r w:rsidR="007F435C">
        <w:t>.</w:t>
      </w:r>
    </w:p>
    <w:p w:rsidR="00871333" w:rsidRDefault="00871333" w:rsidP="00871333">
      <w:pPr>
        <w:pStyle w:val="ListParagraph"/>
        <w:spacing w:line="240" w:lineRule="auto"/>
      </w:pPr>
    </w:p>
    <w:p w:rsidR="00E26AA2" w:rsidRDefault="00E26AA2" w:rsidP="00E26AA2">
      <w:pPr>
        <w:spacing w:line="240" w:lineRule="auto"/>
      </w:pPr>
      <w:r>
        <w:t>Shaw, Susan</w:t>
      </w:r>
    </w:p>
    <w:p w:rsidR="00E26AA2" w:rsidRDefault="00E26AA2" w:rsidP="00E26AA2">
      <w:pPr>
        <w:spacing w:line="240" w:lineRule="auto"/>
      </w:pPr>
      <w:r>
        <w:t xml:space="preserve">  </w:t>
      </w:r>
      <w:proofErr w:type="gramStart"/>
      <w:r>
        <w:t>2005  The</w:t>
      </w:r>
      <w:proofErr w:type="gramEnd"/>
      <w:r>
        <w:t xml:space="preserve"> Politics of Recognition in Culturally Appropriate Care. Medical </w:t>
      </w:r>
    </w:p>
    <w:p w:rsidR="00E26AA2" w:rsidRDefault="00E26AA2" w:rsidP="00E26AA2">
      <w:pPr>
        <w:spacing w:line="240" w:lineRule="auto"/>
        <w:ind w:firstLine="720"/>
      </w:pPr>
      <w:r>
        <w:t>Anthropology Quarterly 19(3):290-309.</w:t>
      </w:r>
    </w:p>
    <w:p w:rsidR="00E26AA2" w:rsidRDefault="00E26AA2" w:rsidP="00DE5211">
      <w:pPr>
        <w:spacing w:line="240" w:lineRule="auto"/>
        <w:ind w:firstLine="720"/>
      </w:pPr>
    </w:p>
    <w:p w:rsidR="00DE5211" w:rsidRDefault="00DE5211" w:rsidP="00DE5211">
      <w:pPr>
        <w:spacing w:line="240" w:lineRule="auto"/>
      </w:pPr>
      <w:proofErr w:type="spellStart"/>
      <w:r>
        <w:t>Showell</w:t>
      </w:r>
      <w:proofErr w:type="spellEnd"/>
      <w:r>
        <w:t>, Mark</w:t>
      </w:r>
    </w:p>
    <w:p w:rsidR="00DE5211" w:rsidRDefault="00DE5211" w:rsidP="00DE5211">
      <w:pPr>
        <w:spacing w:line="240" w:lineRule="auto"/>
      </w:pPr>
      <w:r>
        <w:t xml:space="preserve">  </w:t>
      </w:r>
      <w:proofErr w:type="gramStart"/>
      <w:r>
        <w:t>2014a  Hospital</w:t>
      </w:r>
      <w:proofErr w:type="gramEnd"/>
      <w:r>
        <w:t xml:space="preserve"> Sells Both Clinics. </w:t>
      </w:r>
      <w:proofErr w:type="gramStart"/>
      <w:r>
        <w:t>Latimer County News Tribune.</w:t>
      </w:r>
      <w:proofErr w:type="gramEnd"/>
      <w:r>
        <w:t xml:space="preserve"> March 13, 2014.</w:t>
      </w:r>
    </w:p>
    <w:p w:rsidR="00DE5211" w:rsidRDefault="00DE5211" w:rsidP="00DE5211">
      <w:pPr>
        <w:spacing w:line="240" w:lineRule="auto"/>
      </w:pPr>
    </w:p>
    <w:p w:rsidR="00DE5211" w:rsidRDefault="00DE5211" w:rsidP="00DE5211">
      <w:pPr>
        <w:spacing w:line="240" w:lineRule="auto"/>
      </w:pPr>
      <w:proofErr w:type="spellStart"/>
      <w:r>
        <w:t>Showell</w:t>
      </w:r>
      <w:proofErr w:type="spellEnd"/>
      <w:r>
        <w:t>, Mark</w:t>
      </w:r>
    </w:p>
    <w:p w:rsidR="00DE5211" w:rsidRDefault="00DE5211" w:rsidP="00DE5211">
      <w:pPr>
        <w:spacing w:line="240" w:lineRule="auto"/>
      </w:pPr>
      <w:r>
        <w:t xml:space="preserve">  </w:t>
      </w:r>
      <w:proofErr w:type="gramStart"/>
      <w:r>
        <w:t>2014b  Three</w:t>
      </w:r>
      <w:proofErr w:type="gramEnd"/>
      <w:r>
        <w:t xml:space="preserve"> Hospital Board Members Resign. </w:t>
      </w:r>
      <w:proofErr w:type="gramStart"/>
      <w:r>
        <w:t>Latimer County News Tribune.</w:t>
      </w:r>
      <w:proofErr w:type="gramEnd"/>
      <w:r>
        <w:t xml:space="preserve"> March </w:t>
      </w:r>
    </w:p>
    <w:p w:rsidR="00DE5211" w:rsidRDefault="00DE5211" w:rsidP="00DE5211">
      <w:pPr>
        <w:spacing w:line="240" w:lineRule="auto"/>
        <w:ind w:firstLine="720"/>
      </w:pPr>
      <w:proofErr w:type="gramStart"/>
      <w:r>
        <w:t>13, 2014.</w:t>
      </w:r>
      <w:proofErr w:type="gramEnd"/>
    </w:p>
    <w:p w:rsidR="00DE5211" w:rsidRDefault="00DE5211" w:rsidP="006379EE">
      <w:pPr>
        <w:spacing w:line="240" w:lineRule="auto"/>
      </w:pPr>
    </w:p>
    <w:p w:rsidR="006379EE" w:rsidRDefault="006379EE" w:rsidP="006379EE">
      <w:pPr>
        <w:spacing w:line="240" w:lineRule="auto"/>
      </w:pPr>
      <w:r>
        <w:t>Singer, Merrill</w:t>
      </w:r>
    </w:p>
    <w:p w:rsidR="00E26AA2" w:rsidRDefault="006379EE" w:rsidP="006379EE">
      <w:pPr>
        <w:spacing w:line="240" w:lineRule="auto"/>
      </w:pPr>
      <w:r>
        <w:t xml:space="preserve"> </w:t>
      </w:r>
      <w:proofErr w:type="gramStart"/>
      <w:r>
        <w:t>1995  Beyond</w:t>
      </w:r>
      <w:proofErr w:type="gramEnd"/>
      <w:r>
        <w:t xml:space="preserve"> the Ivory Tower: Critical Praxis in Medical Anthropology. Medical </w:t>
      </w:r>
    </w:p>
    <w:p w:rsidR="006379EE" w:rsidRDefault="006379EE" w:rsidP="00E26AA2">
      <w:pPr>
        <w:spacing w:line="240" w:lineRule="auto"/>
        <w:ind w:firstLine="720"/>
      </w:pPr>
      <w:r>
        <w:t xml:space="preserve">Anthropology Quarterly 9(1):80-106. </w:t>
      </w:r>
    </w:p>
    <w:p w:rsidR="00E26AA2" w:rsidRDefault="00E26AA2" w:rsidP="00E26AA2">
      <w:pPr>
        <w:spacing w:line="240" w:lineRule="auto"/>
        <w:ind w:firstLine="720"/>
      </w:pPr>
    </w:p>
    <w:p w:rsidR="006379EE" w:rsidRDefault="006379EE" w:rsidP="006379EE">
      <w:pPr>
        <w:spacing w:line="240" w:lineRule="auto"/>
      </w:pPr>
      <w:r>
        <w:t>Singer, Merrill and Hans Baer</w:t>
      </w:r>
    </w:p>
    <w:p w:rsidR="00E26AA2" w:rsidRDefault="006379EE" w:rsidP="00E26AA2">
      <w:pPr>
        <w:pStyle w:val="ListParagraph"/>
        <w:numPr>
          <w:ilvl w:val="0"/>
          <w:numId w:val="12"/>
        </w:numPr>
        <w:spacing w:line="240" w:lineRule="auto"/>
      </w:pPr>
      <w:r>
        <w:t xml:space="preserve">Introducing Medical Anthropology: A Discipline in Action. Lanham, MD: </w:t>
      </w:r>
    </w:p>
    <w:p w:rsidR="006379EE" w:rsidRDefault="006379EE" w:rsidP="00E26AA2">
      <w:pPr>
        <w:pStyle w:val="ListParagraph"/>
        <w:spacing w:line="240" w:lineRule="auto"/>
      </w:pPr>
      <w:proofErr w:type="spellStart"/>
      <w:proofErr w:type="gramStart"/>
      <w:r>
        <w:t>AltaMira</w:t>
      </w:r>
      <w:proofErr w:type="spellEnd"/>
      <w:r>
        <w:t xml:space="preserve"> Press.</w:t>
      </w:r>
      <w:proofErr w:type="gramEnd"/>
    </w:p>
    <w:p w:rsidR="00E26AA2" w:rsidRDefault="00E26AA2" w:rsidP="00E26AA2">
      <w:pPr>
        <w:pStyle w:val="ListParagraph"/>
        <w:spacing w:line="240" w:lineRule="auto"/>
      </w:pPr>
    </w:p>
    <w:p w:rsidR="003323C3" w:rsidRDefault="003323C3" w:rsidP="003323C3">
      <w:pPr>
        <w:spacing w:line="240" w:lineRule="auto"/>
      </w:pPr>
      <w:r>
        <w:t>Silverstein, Michael</w:t>
      </w:r>
    </w:p>
    <w:p w:rsidR="00E42A44" w:rsidRDefault="003323C3" w:rsidP="00E42A44">
      <w:pPr>
        <w:spacing w:line="240" w:lineRule="auto"/>
      </w:pPr>
      <w:r>
        <w:t xml:space="preserve">  </w:t>
      </w:r>
      <w:proofErr w:type="gramStart"/>
      <w:r>
        <w:t>1972  Linguistic</w:t>
      </w:r>
      <w:proofErr w:type="gramEnd"/>
      <w:r>
        <w:t xml:space="preserve"> Theory: Syntax, Semantics, Pragmatics. Annual Review of </w:t>
      </w:r>
    </w:p>
    <w:p w:rsidR="003323C3" w:rsidRDefault="003323C3" w:rsidP="00E42A44">
      <w:pPr>
        <w:spacing w:line="240" w:lineRule="auto"/>
        <w:ind w:firstLine="720"/>
      </w:pPr>
      <w:proofErr w:type="gramStart"/>
      <w:r>
        <w:lastRenderedPageBreak/>
        <w:t xml:space="preserve">Anthropology </w:t>
      </w:r>
      <w:r>
        <w:tab/>
        <w:t>1:349-382.</w:t>
      </w:r>
      <w:proofErr w:type="gramEnd"/>
    </w:p>
    <w:p w:rsidR="003323C3" w:rsidRDefault="003323C3" w:rsidP="003323C3">
      <w:pPr>
        <w:spacing w:line="240" w:lineRule="auto"/>
      </w:pPr>
    </w:p>
    <w:p w:rsidR="003323C3" w:rsidRDefault="003323C3" w:rsidP="003323C3">
      <w:pPr>
        <w:spacing w:line="240" w:lineRule="auto"/>
      </w:pPr>
      <w:r>
        <w:t xml:space="preserve">  </w:t>
      </w:r>
      <w:proofErr w:type="gramStart"/>
      <w:r>
        <w:t xml:space="preserve">2000  </w:t>
      </w:r>
      <w:proofErr w:type="spellStart"/>
      <w:r>
        <w:t>Whorfianism</w:t>
      </w:r>
      <w:proofErr w:type="spellEnd"/>
      <w:proofErr w:type="gramEnd"/>
      <w:r>
        <w:t xml:space="preserve"> and the Linguistic Imagination of Nationality. </w:t>
      </w:r>
      <w:r w:rsidRPr="003323C3">
        <w:rPr>
          <w:i/>
        </w:rPr>
        <w:t>In</w:t>
      </w:r>
      <w:r>
        <w:t xml:space="preserve"> Regimes of </w:t>
      </w:r>
    </w:p>
    <w:p w:rsidR="003323C3" w:rsidRDefault="003323C3" w:rsidP="003323C3">
      <w:pPr>
        <w:spacing w:line="240" w:lineRule="auto"/>
        <w:ind w:left="720"/>
      </w:pPr>
      <w:r>
        <w:t xml:space="preserve">Language: Ideologies, Polities, and Identities. Paul V. </w:t>
      </w:r>
      <w:proofErr w:type="spellStart"/>
      <w:r>
        <w:t>Kroskrity</w:t>
      </w:r>
      <w:proofErr w:type="spellEnd"/>
      <w:r>
        <w:t>, ed. Santa Fe: School of American Research Press.</w:t>
      </w:r>
    </w:p>
    <w:p w:rsidR="003323C3" w:rsidRDefault="003323C3" w:rsidP="003323C3">
      <w:pPr>
        <w:spacing w:line="240" w:lineRule="auto"/>
      </w:pPr>
    </w:p>
    <w:p w:rsidR="003323C3" w:rsidRDefault="003323C3" w:rsidP="003323C3">
      <w:pPr>
        <w:spacing w:line="240" w:lineRule="auto"/>
        <w:ind w:left="120"/>
      </w:pPr>
      <w:proofErr w:type="gramStart"/>
      <w:r>
        <w:t>2006  How</w:t>
      </w:r>
      <w:proofErr w:type="gramEnd"/>
      <w:r>
        <w:t xml:space="preserve"> We Look from Where We Stand. Journal of Linguistic Anthropology </w:t>
      </w:r>
    </w:p>
    <w:p w:rsidR="003323C3" w:rsidRDefault="003323C3" w:rsidP="003323C3">
      <w:pPr>
        <w:spacing w:line="240" w:lineRule="auto"/>
        <w:ind w:left="720"/>
      </w:pPr>
      <w:r>
        <w:t>16(2):269-278.</w:t>
      </w:r>
    </w:p>
    <w:p w:rsidR="007F435C" w:rsidRDefault="007F435C" w:rsidP="000E60FF">
      <w:pPr>
        <w:spacing w:line="240" w:lineRule="auto"/>
      </w:pPr>
    </w:p>
    <w:p w:rsidR="000E60FF" w:rsidRDefault="000E60FF" w:rsidP="000E60FF">
      <w:pPr>
        <w:spacing w:line="240" w:lineRule="auto"/>
      </w:pPr>
      <w:r>
        <w:t>Silverstein, Michal, and Greg Urban</w:t>
      </w:r>
    </w:p>
    <w:p w:rsidR="000E60FF" w:rsidRDefault="000E60FF" w:rsidP="000E60FF">
      <w:pPr>
        <w:pStyle w:val="ListParagraph"/>
        <w:numPr>
          <w:ilvl w:val="0"/>
          <w:numId w:val="15"/>
        </w:numPr>
        <w:spacing w:line="240" w:lineRule="auto"/>
      </w:pPr>
      <w:r>
        <w:t xml:space="preserve">The Natural History of Discourse. </w:t>
      </w:r>
      <w:r w:rsidRPr="000E60FF">
        <w:rPr>
          <w:i/>
        </w:rPr>
        <w:t>In</w:t>
      </w:r>
      <w:r>
        <w:t xml:space="preserve"> Natural Histories of Discourse. M. </w:t>
      </w:r>
    </w:p>
    <w:p w:rsidR="000E60FF" w:rsidRDefault="000E60FF" w:rsidP="000E60FF">
      <w:pPr>
        <w:spacing w:line="240" w:lineRule="auto"/>
        <w:ind w:left="720"/>
      </w:pPr>
      <w:r>
        <w:t xml:space="preserve">Silverstein and G. Urban, </w:t>
      </w:r>
      <w:r w:rsidRPr="000E60FF">
        <w:rPr>
          <w:i/>
        </w:rPr>
        <w:t>eds</w:t>
      </w:r>
      <w:r>
        <w:t>. Chicago: The University of Chicago Press.</w:t>
      </w:r>
    </w:p>
    <w:p w:rsidR="000E60FF" w:rsidRDefault="000E60FF" w:rsidP="000E60FF">
      <w:pPr>
        <w:spacing w:line="240" w:lineRule="auto"/>
        <w:ind w:left="720"/>
      </w:pPr>
    </w:p>
    <w:p w:rsidR="006379EE" w:rsidRDefault="006379EE" w:rsidP="006379EE">
      <w:pPr>
        <w:spacing w:line="240" w:lineRule="auto"/>
      </w:pPr>
      <w:r>
        <w:t>Sontag, Susan</w:t>
      </w:r>
    </w:p>
    <w:p w:rsidR="00E26AA2" w:rsidRDefault="006379EE" w:rsidP="006379EE">
      <w:pPr>
        <w:pStyle w:val="ListParagraph"/>
        <w:numPr>
          <w:ilvl w:val="0"/>
          <w:numId w:val="14"/>
        </w:numPr>
        <w:spacing w:line="240" w:lineRule="auto"/>
      </w:pPr>
      <w:r>
        <w:t>Illness as Metaphor and AIDS and Its Metaphors. New York: Picador.</w:t>
      </w:r>
    </w:p>
    <w:p w:rsidR="009C38F4" w:rsidRDefault="009C38F4" w:rsidP="006379EE">
      <w:pPr>
        <w:pStyle w:val="NoSpacing"/>
      </w:pPr>
    </w:p>
    <w:p w:rsidR="00902B1F" w:rsidRDefault="00902B1F" w:rsidP="006379EE">
      <w:pPr>
        <w:pStyle w:val="NoSpacing"/>
      </w:pPr>
      <w:r>
        <w:t>State Health Access Data Assistance Center (SHADAC)</w:t>
      </w:r>
    </w:p>
    <w:p w:rsidR="00902B1F" w:rsidRDefault="00902B1F" w:rsidP="006379EE">
      <w:pPr>
        <w:pStyle w:val="NoSpacing"/>
      </w:pPr>
      <w:r>
        <w:t xml:space="preserve">  </w:t>
      </w:r>
      <w:proofErr w:type="gramStart"/>
      <w:r>
        <w:t>2009  Oklahoma</w:t>
      </w:r>
      <w:proofErr w:type="gramEnd"/>
      <w:r>
        <w:t xml:space="preserve"> County </w:t>
      </w:r>
      <w:proofErr w:type="spellStart"/>
      <w:r>
        <w:t>Chartbook</w:t>
      </w:r>
      <w:proofErr w:type="spellEnd"/>
      <w:r>
        <w:t xml:space="preserve">: County Level Estimates of </w:t>
      </w:r>
      <w:proofErr w:type="spellStart"/>
      <w:r>
        <w:t>Uninsurance</w:t>
      </w:r>
      <w:proofErr w:type="spellEnd"/>
      <w:r>
        <w:t xml:space="preserve">. May </w:t>
      </w:r>
    </w:p>
    <w:p w:rsidR="0053555A" w:rsidRDefault="00902B1F" w:rsidP="006379EE">
      <w:pPr>
        <w:pStyle w:val="NoSpacing"/>
        <w:ind w:left="720"/>
      </w:pPr>
      <w:r>
        <w:t>2009. Prepared for Oklahoma Health Care Authori</w:t>
      </w:r>
      <w:r w:rsidR="007F435C">
        <w:t xml:space="preserve">ty. Minneapolis: University of </w:t>
      </w:r>
      <w:r>
        <w:t>Minnesota School of Public He</w:t>
      </w:r>
      <w:bookmarkStart w:id="91" w:name="_Toc310579475"/>
      <w:r w:rsidR="00D20030">
        <w:t>alth</w:t>
      </w:r>
    </w:p>
    <w:p w:rsidR="00530768" w:rsidRDefault="00530768" w:rsidP="006379EE">
      <w:pPr>
        <w:pStyle w:val="NoSpacing"/>
        <w:rPr>
          <w:rFonts w:ascii="Times New Roman" w:hAnsi="Times New Roman"/>
        </w:rPr>
      </w:pPr>
    </w:p>
    <w:p w:rsidR="00DE5211" w:rsidRDefault="00DE5211" w:rsidP="00DE5211">
      <w:pPr>
        <w:spacing w:line="240" w:lineRule="auto"/>
      </w:pPr>
      <w:r>
        <w:t xml:space="preserve">St. Clair, Cheryl and Gerald </w:t>
      </w:r>
      <w:proofErr w:type="spellStart"/>
      <w:r>
        <w:t>Doeksen</w:t>
      </w:r>
      <w:proofErr w:type="spellEnd"/>
    </w:p>
    <w:p w:rsidR="00DE5211" w:rsidRDefault="00DE5211" w:rsidP="00DE5211">
      <w:pPr>
        <w:spacing w:line="240" w:lineRule="auto"/>
      </w:pPr>
      <w:r>
        <w:t xml:space="preserve">  </w:t>
      </w:r>
      <w:proofErr w:type="gramStart"/>
      <w:r>
        <w:t>2011  The</w:t>
      </w:r>
      <w:proofErr w:type="gramEnd"/>
      <w:r>
        <w:t xml:space="preserve"> Economic Impact of </w:t>
      </w:r>
      <w:proofErr w:type="spellStart"/>
      <w:r>
        <w:t>SoonerCare</w:t>
      </w:r>
      <w:proofErr w:type="spellEnd"/>
      <w:r>
        <w:t xml:space="preserve"> on Oklahoma’s Economy. Technical </w:t>
      </w:r>
    </w:p>
    <w:p w:rsidR="00DE5211" w:rsidRDefault="00DE5211" w:rsidP="00DE5211">
      <w:pPr>
        <w:spacing w:line="240" w:lineRule="auto"/>
        <w:ind w:firstLine="720"/>
      </w:pPr>
      <w:proofErr w:type="gramStart"/>
      <w:r>
        <w:t>Report.</w:t>
      </w:r>
      <w:proofErr w:type="gramEnd"/>
      <w:r>
        <w:t xml:space="preserve"> Stillwater: National Center for Rural Health Works, Oklahoma State </w:t>
      </w:r>
    </w:p>
    <w:p w:rsidR="00DE5211" w:rsidRDefault="00DE5211" w:rsidP="00DE5211">
      <w:pPr>
        <w:spacing w:line="240" w:lineRule="auto"/>
        <w:ind w:left="720"/>
      </w:pPr>
      <w:proofErr w:type="gramStart"/>
      <w:r>
        <w:t>University, Oklahoma Cooperative Extension Service.</w:t>
      </w:r>
      <w:proofErr w:type="gramEnd"/>
    </w:p>
    <w:p w:rsidR="00DE5211" w:rsidRDefault="00DE5211" w:rsidP="006379EE">
      <w:pPr>
        <w:pStyle w:val="NoSpacing"/>
        <w:rPr>
          <w:rFonts w:ascii="Times New Roman" w:hAnsi="Times New Roman"/>
        </w:rPr>
      </w:pPr>
    </w:p>
    <w:p w:rsidR="00A87D69" w:rsidRDefault="00A87D69" w:rsidP="006379EE">
      <w:pPr>
        <w:pStyle w:val="NoSpacing"/>
        <w:rPr>
          <w:rFonts w:ascii="Times New Roman" w:hAnsi="Times New Roman"/>
        </w:rPr>
      </w:pPr>
      <w:r>
        <w:rPr>
          <w:rFonts w:ascii="Times New Roman" w:hAnsi="Times New Roman"/>
        </w:rPr>
        <w:t>Stewart, Kathleen</w:t>
      </w:r>
    </w:p>
    <w:p w:rsidR="00A87D69" w:rsidRDefault="00A87D69" w:rsidP="006379EE">
      <w:pPr>
        <w:pStyle w:val="NoSpacing"/>
        <w:rPr>
          <w:rFonts w:ascii="Times New Roman" w:hAnsi="Times New Roman"/>
        </w:rPr>
      </w:pPr>
      <w:r>
        <w:rPr>
          <w:rFonts w:ascii="Times New Roman" w:hAnsi="Times New Roman"/>
        </w:rPr>
        <w:t xml:space="preserve">  </w:t>
      </w:r>
      <w:proofErr w:type="gramStart"/>
      <w:r>
        <w:rPr>
          <w:rFonts w:ascii="Times New Roman" w:hAnsi="Times New Roman"/>
        </w:rPr>
        <w:t>1996  A</w:t>
      </w:r>
      <w:proofErr w:type="gramEnd"/>
      <w:r>
        <w:rPr>
          <w:rFonts w:ascii="Times New Roman" w:hAnsi="Times New Roman"/>
        </w:rPr>
        <w:t xml:space="preserve"> Space on the Side of the Road: Cultural Poetics in an “Other” America.</w:t>
      </w:r>
    </w:p>
    <w:p w:rsidR="00A87D69" w:rsidRDefault="00A87D69" w:rsidP="006379EE">
      <w:pPr>
        <w:pStyle w:val="NoSpacing"/>
        <w:rPr>
          <w:rFonts w:ascii="Times New Roman" w:hAnsi="Times New Roman"/>
        </w:rPr>
      </w:pPr>
      <w:r>
        <w:rPr>
          <w:rFonts w:ascii="Times New Roman" w:hAnsi="Times New Roman"/>
        </w:rPr>
        <w:t xml:space="preserve">     </w:t>
      </w:r>
      <w:r>
        <w:tab/>
      </w:r>
      <w:r>
        <w:rPr>
          <w:rFonts w:ascii="Times New Roman" w:hAnsi="Times New Roman"/>
        </w:rPr>
        <w:t>Princeton: Princeton University Press.</w:t>
      </w:r>
    </w:p>
    <w:p w:rsidR="0085542E" w:rsidRDefault="0085542E" w:rsidP="006379EE">
      <w:pPr>
        <w:spacing w:line="240" w:lineRule="auto"/>
      </w:pPr>
    </w:p>
    <w:p w:rsidR="00EC3998" w:rsidRDefault="00EC3998" w:rsidP="006379EE">
      <w:pPr>
        <w:spacing w:line="240" w:lineRule="auto"/>
      </w:pPr>
      <w:r>
        <w:t xml:space="preserve">Stewart, Miriam, Edward </w:t>
      </w:r>
      <w:proofErr w:type="spellStart"/>
      <w:r>
        <w:t>Makwarimba</w:t>
      </w:r>
      <w:proofErr w:type="spellEnd"/>
      <w:r>
        <w:t xml:space="preserve">, Alison </w:t>
      </w:r>
      <w:proofErr w:type="spellStart"/>
      <w:r>
        <w:t>Barnfather</w:t>
      </w:r>
      <w:proofErr w:type="spellEnd"/>
      <w:r>
        <w:t xml:space="preserve">, Nicole Letourneau, and </w:t>
      </w:r>
    </w:p>
    <w:p w:rsidR="00EC3998" w:rsidRDefault="00EC3998" w:rsidP="006379EE">
      <w:pPr>
        <w:spacing w:line="240" w:lineRule="auto"/>
      </w:pPr>
      <w:r>
        <w:t xml:space="preserve">     Anne Neufeld</w:t>
      </w:r>
    </w:p>
    <w:p w:rsidR="00EC3998" w:rsidRDefault="00EC3998" w:rsidP="006379EE">
      <w:pPr>
        <w:spacing w:line="240" w:lineRule="auto"/>
      </w:pPr>
      <w:r>
        <w:t xml:space="preserve">  </w:t>
      </w:r>
      <w:proofErr w:type="gramStart"/>
      <w:r>
        <w:t>2008  Researching</w:t>
      </w:r>
      <w:proofErr w:type="gramEnd"/>
      <w:r>
        <w:t xml:space="preserve"> Redu</w:t>
      </w:r>
      <w:r w:rsidR="00DE5211">
        <w:t>cing Health Disparities: Mixed-M</w:t>
      </w:r>
      <w:r>
        <w:t xml:space="preserve">ethods Approaches. Social </w:t>
      </w:r>
    </w:p>
    <w:p w:rsidR="00EC3998" w:rsidRDefault="00EC3998" w:rsidP="006379EE">
      <w:pPr>
        <w:spacing w:line="240" w:lineRule="auto"/>
        <w:ind w:firstLine="720"/>
      </w:pPr>
      <w:r>
        <w:t>Science and Medicine 66:1406-1417.</w:t>
      </w:r>
    </w:p>
    <w:p w:rsidR="00EC3998" w:rsidRDefault="00EC3998" w:rsidP="006379EE">
      <w:pPr>
        <w:spacing w:line="240" w:lineRule="auto"/>
      </w:pPr>
    </w:p>
    <w:p w:rsidR="00A83C30" w:rsidRDefault="00A83C30" w:rsidP="00A83C30">
      <w:pPr>
        <w:spacing w:line="240" w:lineRule="auto"/>
      </w:pPr>
      <w:r>
        <w:t>Stigler Health and Wellness Center</w:t>
      </w:r>
    </w:p>
    <w:p w:rsidR="00A83C30" w:rsidRDefault="00A83C30" w:rsidP="00A83C30">
      <w:pPr>
        <w:spacing w:line="240" w:lineRule="auto"/>
      </w:pPr>
      <w:r>
        <w:t xml:space="preserve">  </w:t>
      </w:r>
      <w:proofErr w:type="gramStart"/>
      <w:r>
        <w:t>2012  Stigler</w:t>
      </w:r>
      <w:proofErr w:type="gramEnd"/>
      <w:r>
        <w:t xml:space="preserve"> Health And Wellness Center Service Area Competition Grant FY13-</w:t>
      </w:r>
    </w:p>
    <w:p w:rsidR="00A83C30" w:rsidRDefault="00A83C30" w:rsidP="00A83C30">
      <w:pPr>
        <w:spacing w:line="240" w:lineRule="auto"/>
        <w:ind w:firstLine="720"/>
      </w:pPr>
      <w:r>
        <w:t>FY17.</w:t>
      </w:r>
    </w:p>
    <w:p w:rsidR="00A83C30" w:rsidRDefault="00A83C30" w:rsidP="00E26AA2">
      <w:pPr>
        <w:spacing w:line="240" w:lineRule="auto"/>
      </w:pPr>
    </w:p>
    <w:p w:rsidR="00E26AA2" w:rsidRDefault="00E26AA2" w:rsidP="00E26AA2">
      <w:pPr>
        <w:spacing w:line="240" w:lineRule="auto"/>
      </w:pPr>
      <w:proofErr w:type="spellStart"/>
      <w:r>
        <w:t>Szasz</w:t>
      </w:r>
      <w:proofErr w:type="spellEnd"/>
      <w:r>
        <w:t>, Thomas</w:t>
      </w:r>
    </w:p>
    <w:p w:rsidR="00E26AA2" w:rsidRDefault="00E26AA2" w:rsidP="00E26AA2">
      <w:pPr>
        <w:spacing w:line="240" w:lineRule="auto"/>
      </w:pPr>
      <w:r>
        <w:t xml:space="preserve">  </w:t>
      </w:r>
      <w:proofErr w:type="gramStart"/>
      <w:r>
        <w:t xml:space="preserve">2001  </w:t>
      </w:r>
      <w:proofErr w:type="spellStart"/>
      <w:r>
        <w:t>Pharmacracy</w:t>
      </w:r>
      <w:proofErr w:type="spellEnd"/>
      <w:proofErr w:type="gramEnd"/>
      <w:r>
        <w:t xml:space="preserve">: Medicine and Politics in America. Westport, CT: </w:t>
      </w:r>
      <w:proofErr w:type="spellStart"/>
      <w:r>
        <w:t>Praeger</w:t>
      </w:r>
      <w:proofErr w:type="spellEnd"/>
      <w:r>
        <w:t>.</w:t>
      </w:r>
    </w:p>
    <w:p w:rsidR="00E26AA2" w:rsidRDefault="00E26AA2" w:rsidP="00E26AA2">
      <w:pPr>
        <w:spacing w:line="240" w:lineRule="auto"/>
      </w:pPr>
    </w:p>
    <w:p w:rsidR="0085542E" w:rsidRDefault="0085542E" w:rsidP="006379EE">
      <w:pPr>
        <w:spacing w:line="240" w:lineRule="auto"/>
      </w:pPr>
      <w:r>
        <w:t xml:space="preserve">Taylor, Pat, Lynn </w:t>
      </w:r>
      <w:proofErr w:type="spellStart"/>
      <w:r>
        <w:t>Blewett</w:t>
      </w:r>
      <w:proofErr w:type="spellEnd"/>
      <w:r>
        <w:t xml:space="preserve">, Michelle </w:t>
      </w:r>
      <w:proofErr w:type="spellStart"/>
      <w:r>
        <w:t>Brasure</w:t>
      </w:r>
      <w:proofErr w:type="spellEnd"/>
      <w:r>
        <w:t xml:space="preserve">, Kathleen </w:t>
      </w:r>
      <w:proofErr w:type="spellStart"/>
      <w:r>
        <w:t>Thiede</w:t>
      </w:r>
      <w:proofErr w:type="spellEnd"/>
      <w:r>
        <w:t xml:space="preserve"> Call, Eric Larson, John </w:t>
      </w:r>
    </w:p>
    <w:p w:rsidR="0085542E" w:rsidRDefault="0085542E" w:rsidP="006379EE">
      <w:pPr>
        <w:spacing w:line="240" w:lineRule="auto"/>
        <w:ind w:left="285"/>
      </w:pPr>
      <w:proofErr w:type="spellStart"/>
      <w:r>
        <w:t>Cale</w:t>
      </w:r>
      <w:proofErr w:type="spellEnd"/>
      <w:r>
        <w:t xml:space="preserve">, Amy </w:t>
      </w:r>
      <w:proofErr w:type="spellStart"/>
      <w:r>
        <w:t>Hagopian</w:t>
      </w:r>
      <w:proofErr w:type="spellEnd"/>
      <w:r>
        <w:t>, Gary Hart, David Hartley, Peter House, Mary Katherine James, and Thomas Rickets</w:t>
      </w:r>
    </w:p>
    <w:p w:rsidR="0085542E" w:rsidRDefault="0085542E" w:rsidP="006379EE">
      <w:pPr>
        <w:spacing w:line="240" w:lineRule="auto"/>
      </w:pPr>
      <w:r>
        <w:t xml:space="preserve">  </w:t>
      </w:r>
      <w:proofErr w:type="gramStart"/>
      <w:r>
        <w:t>2003  Small</w:t>
      </w:r>
      <w:proofErr w:type="gramEnd"/>
      <w:r>
        <w:t xml:space="preserve"> Town Health Care Safety Nets: Report on a Pilot Study. The Journal of </w:t>
      </w:r>
    </w:p>
    <w:p w:rsidR="000020B7" w:rsidRDefault="0085542E" w:rsidP="000020B7">
      <w:pPr>
        <w:spacing w:line="240" w:lineRule="auto"/>
        <w:ind w:firstLine="720"/>
      </w:pPr>
      <w:r>
        <w:lastRenderedPageBreak/>
        <w:t>Rural Health 19:125-134.</w:t>
      </w:r>
    </w:p>
    <w:p w:rsidR="000020B7" w:rsidRDefault="000020B7" w:rsidP="000020B7">
      <w:pPr>
        <w:spacing w:line="240" w:lineRule="auto"/>
        <w:ind w:firstLine="720"/>
      </w:pPr>
    </w:p>
    <w:p w:rsidR="000020B7" w:rsidRDefault="000020B7" w:rsidP="000020B7">
      <w:pPr>
        <w:spacing w:line="240" w:lineRule="auto"/>
      </w:pPr>
      <w:r>
        <w:t>(TSET) Tobacco Settlement Endowment Trust</w:t>
      </w:r>
    </w:p>
    <w:p w:rsidR="000020B7" w:rsidRDefault="000020B7" w:rsidP="000020B7">
      <w:pPr>
        <w:spacing w:line="240" w:lineRule="auto"/>
        <w:ind w:left="45"/>
      </w:pPr>
      <w:r>
        <w:t xml:space="preserve"> </w:t>
      </w:r>
      <w:proofErr w:type="gramStart"/>
      <w:r>
        <w:t>2014  Electronic</w:t>
      </w:r>
      <w:proofErr w:type="gramEnd"/>
      <w:r>
        <w:t xml:space="preserve"> Document: </w:t>
      </w:r>
      <w:r w:rsidRPr="000020B7">
        <w:t>http://www.ok.gov/tset/Who_We_Are/History/index.</w:t>
      </w:r>
    </w:p>
    <w:p w:rsidR="000020B7" w:rsidRDefault="000020B7" w:rsidP="000020B7">
      <w:pPr>
        <w:spacing w:line="240" w:lineRule="auto"/>
        <w:ind w:firstLine="720"/>
      </w:pPr>
      <w:proofErr w:type="gramStart"/>
      <w:r w:rsidRPr="000020B7">
        <w:t>html</w:t>
      </w:r>
      <w:proofErr w:type="gramEnd"/>
      <w:r w:rsidRPr="000020B7">
        <w:t xml:space="preserve">. </w:t>
      </w:r>
      <w:proofErr w:type="gramStart"/>
      <w:r w:rsidRPr="000020B7">
        <w:t>Accessed March 21</w:t>
      </w:r>
      <w:r>
        <w:t>, 2014.</w:t>
      </w:r>
      <w:proofErr w:type="gramEnd"/>
    </w:p>
    <w:p w:rsidR="000020B7" w:rsidRDefault="000020B7" w:rsidP="000E60FF">
      <w:pPr>
        <w:spacing w:line="240" w:lineRule="auto"/>
      </w:pPr>
    </w:p>
    <w:p w:rsidR="000E60FF" w:rsidRDefault="000E60FF" w:rsidP="000E60FF">
      <w:pPr>
        <w:spacing w:line="240" w:lineRule="auto"/>
      </w:pPr>
      <w:r>
        <w:t>Urban, Greg</w:t>
      </w:r>
    </w:p>
    <w:p w:rsidR="000E60FF" w:rsidRDefault="000E60FF" w:rsidP="000E60FF">
      <w:pPr>
        <w:spacing w:line="240" w:lineRule="auto"/>
      </w:pPr>
      <w:r>
        <w:t xml:space="preserve">  </w:t>
      </w:r>
      <w:proofErr w:type="gramStart"/>
      <w:r>
        <w:t xml:space="preserve">1996a  </w:t>
      </w:r>
      <w:proofErr w:type="spellStart"/>
      <w:r>
        <w:t>Entextualization</w:t>
      </w:r>
      <w:proofErr w:type="spellEnd"/>
      <w:proofErr w:type="gramEnd"/>
      <w:r>
        <w:t xml:space="preserve">, Replication, and Power. </w:t>
      </w:r>
      <w:proofErr w:type="gramStart"/>
      <w:r w:rsidRPr="00311500">
        <w:rPr>
          <w:i/>
        </w:rPr>
        <w:t>In</w:t>
      </w:r>
      <w:r>
        <w:t xml:space="preserve"> Natural Histories of Discourse.</w:t>
      </w:r>
      <w:proofErr w:type="gramEnd"/>
      <w:r>
        <w:t xml:space="preserve"> M. </w:t>
      </w:r>
      <w:r>
        <w:tab/>
        <w:t xml:space="preserve">Silverstein and G. Urban, </w:t>
      </w:r>
      <w:r w:rsidRPr="00311500">
        <w:rPr>
          <w:i/>
        </w:rPr>
        <w:t>eds</w:t>
      </w:r>
      <w:r>
        <w:t>. Chicago: The University of Chicago Press.</w:t>
      </w:r>
    </w:p>
    <w:p w:rsidR="000E60FF" w:rsidRDefault="000E60FF" w:rsidP="000E60FF">
      <w:pPr>
        <w:spacing w:line="240" w:lineRule="auto"/>
      </w:pPr>
      <w:r>
        <w:tab/>
      </w:r>
    </w:p>
    <w:p w:rsidR="000E60FF" w:rsidRDefault="000E60FF" w:rsidP="000E60FF">
      <w:pPr>
        <w:spacing w:line="240" w:lineRule="auto"/>
      </w:pPr>
      <w:r>
        <w:t xml:space="preserve">  </w:t>
      </w:r>
      <w:proofErr w:type="gramStart"/>
      <w:r>
        <w:t>1996b  Metaphysical</w:t>
      </w:r>
      <w:proofErr w:type="gramEnd"/>
      <w:r>
        <w:t xml:space="preserve"> Community: The Interplay of the Senses and the Intellect. </w:t>
      </w:r>
    </w:p>
    <w:p w:rsidR="000E60FF" w:rsidRDefault="000E60FF" w:rsidP="000E60FF">
      <w:pPr>
        <w:spacing w:line="240" w:lineRule="auto"/>
        <w:ind w:firstLine="720"/>
      </w:pPr>
      <w:r>
        <w:t>Austin: University of Texas Press.</w:t>
      </w:r>
    </w:p>
    <w:p w:rsidR="000E60FF" w:rsidRDefault="000E60FF" w:rsidP="006379EE">
      <w:pPr>
        <w:pStyle w:val="NoSpacing"/>
        <w:rPr>
          <w:rFonts w:ascii="Times New Roman" w:hAnsi="Times New Roman"/>
        </w:rPr>
      </w:pPr>
    </w:p>
    <w:p w:rsidR="00A83C30" w:rsidRDefault="00A83C30" w:rsidP="00A83C30">
      <w:pPr>
        <w:spacing w:line="240" w:lineRule="auto"/>
        <w:rPr>
          <w:iCs/>
        </w:rPr>
      </w:pPr>
      <w:proofErr w:type="spellStart"/>
      <w:r>
        <w:rPr>
          <w:iCs/>
        </w:rPr>
        <w:t>Urciuoli</w:t>
      </w:r>
      <w:proofErr w:type="spellEnd"/>
      <w:r>
        <w:rPr>
          <w:iCs/>
        </w:rPr>
        <w:t>, Bonnie</w:t>
      </w:r>
    </w:p>
    <w:p w:rsidR="00A83C30" w:rsidRDefault="00A83C30" w:rsidP="00A83C30">
      <w:pPr>
        <w:spacing w:line="240" w:lineRule="auto"/>
        <w:rPr>
          <w:rFonts w:ascii="Times New Roman" w:hAnsi="Times New Roman"/>
          <w:iCs/>
        </w:rPr>
      </w:pPr>
      <w:r>
        <w:rPr>
          <w:iCs/>
        </w:rPr>
        <w:t xml:space="preserve">  </w:t>
      </w:r>
      <w:proofErr w:type="gramStart"/>
      <w:r>
        <w:rPr>
          <w:iCs/>
        </w:rPr>
        <w:t>2011  Discussion</w:t>
      </w:r>
      <w:proofErr w:type="gramEnd"/>
      <w:r>
        <w:rPr>
          <w:iCs/>
        </w:rPr>
        <w:t xml:space="preserve"> Essay: Semiotic Properties of </w:t>
      </w:r>
      <w:proofErr w:type="spellStart"/>
      <w:r>
        <w:rPr>
          <w:iCs/>
        </w:rPr>
        <w:t>Racializing</w:t>
      </w:r>
      <w:proofErr w:type="spellEnd"/>
      <w:r>
        <w:rPr>
          <w:iCs/>
        </w:rPr>
        <w:t xml:space="preserve"> Discourses. </w:t>
      </w:r>
      <w:r w:rsidRPr="00590D48">
        <w:rPr>
          <w:rFonts w:ascii="Times New Roman" w:hAnsi="Times New Roman"/>
          <w:iCs/>
        </w:rPr>
        <w:t xml:space="preserve">Journal of </w:t>
      </w:r>
    </w:p>
    <w:p w:rsidR="00A83C30" w:rsidRDefault="00A83C30" w:rsidP="00A83C30">
      <w:pPr>
        <w:spacing w:line="240" w:lineRule="auto"/>
        <w:ind w:left="720"/>
      </w:pPr>
      <w:proofErr w:type="gramStart"/>
      <w:r w:rsidRPr="00590D48">
        <w:rPr>
          <w:rFonts w:ascii="Times New Roman" w:hAnsi="Times New Roman"/>
          <w:iCs/>
        </w:rPr>
        <w:t>Linguistic  Anthropology</w:t>
      </w:r>
      <w:proofErr w:type="gramEnd"/>
      <w:r w:rsidRPr="00590D48">
        <w:rPr>
          <w:rFonts w:ascii="Times New Roman" w:hAnsi="Times New Roman"/>
        </w:rPr>
        <w:t>, “</w:t>
      </w:r>
      <w:proofErr w:type="spellStart"/>
      <w:r w:rsidRPr="00590D48">
        <w:rPr>
          <w:rFonts w:ascii="Times New Roman" w:hAnsi="Times New Roman"/>
        </w:rPr>
        <w:t>Racializing</w:t>
      </w:r>
      <w:proofErr w:type="spellEnd"/>
      <w:r w:rsidRPr="00590D48">
        <w:rPr>
          <w:rFonts w:ascii="Times New Roman" w:hAnsi="Times New Roman"/>
        </w:rPr>
        <w:t xml:space="preserve"> Discourses,” Special Edition, H.P. Dick </w:t>
      </w:r>
      <w:r>
        <w:rPr>
          <w:rFonts w:ascii="Times New Roman" w:hAnsi="Times New Roman"/>
        </w:rPr>
        <w:t xml:space="preserve">and K. </w:t>
      </w:r>
      <w:proofErr w:type="spellStart"/>
      <w:r>
        <w:rPr>
          <w:rFonts w:ascii="Times New Roman" w:hAnsi="Times New Roman"/>
        </w:rPr>
        <w:t>Wirtz</w:t>
      </w:r>
      <w:proofErr w:type="spellEnd"/>
      <w:r>
        <w:rPr>
          <w:rFonts w:ascii="Times New Roman" w:hAnsi="Times New Roman"/>
        </w:rPr>
        <w:t xml:space="preserve"> eds. 21(S1)</w:t>
      </w:r>
      <w:r>
        <w:t>:E113-E122.</w:t>
      </w:r>
    </w:p>
    <w:p w:rsidR="00A83C30" w:rsidRDefault="00A83C30" w:rsidP="006379EE">
      <w:pPr>
        <w:pStyle w:val="NoSpacing"/>
        <w:rPr>
          <w:rFonts w:ascii="Times New Roman" w:hAnsi="Times New Roman"/>
        </w:rPr>
      </w:pPr>
    </w:p>
    <w:p w:rsidR="00A87D69" w:rsidRDefault="00A87D69" w:rsidP="006379EE">
      <w:pPr>
        <w:pStyle w:val="NoSpacing"/>
        <w:rPr>
          <w:rFonts w:ascii="Times New Roman" w:hAnsi="Times New Roman"/>
        </w:rPr>
      </w:pPr>
      <w:proofErr w:type="spellStart"/>
      <w:r>
        <w:rPr>
          <w:rFonts w:ascii="Times New Roman" w:hAnsi="Times New Roman"/>
        </w:rPr>
        <w:t>Vološinov</w:t>
      </w:r>
      <w:proofErr w:type="spellEnd"/>
      <w:r>
        <w:rPr>
          <w:rFonts w:ascii="Times New Roman" w:hAnsi="Times New Roman"/>
        </w:rPr>
        <w:t>, V.N.</w:t>
      </w:r>
    </w:p>
    <w:p w:rsidR="00A87D69" w:rsidRDefault="00A87D69" w:rsidP="006379EE">
      <w:pPr>
        <w:pStyle w:val="NoSpacing"/>
      </w:pPr>
      <w:r>
        <w:rPr>
          <w:rFonts w:ascii="Times New Roman" w:hAnsi="Times New Roman"/>
        </w:rPr>
        <w:t xml:space="preserve">  1973</w:t>
      </w:r>
      <w:r>
        <w:rPr>
          <w:rFonts w:ascii="Times New Roman" w:hAnsi="Times New Roman"/>
        </w:rPr>
        <w:tab/>
        <w:t xml:space="preserve">Marxism and the Philosophy of Language. </w:t>
      </w:r>
      <w:proofErr w:type="spellStart"/>
      <w:r>
        <w:rPr>
          <w:rFonts w:ascii="Times New Roman" w:hAnsi="Times New Roman"/>
        </w:rPr>
        <w:t>Ladislav</w:t>
      </w:r>
      <w:proofErr w:type="spellEnd"/>
      <w:r>
        <w:rPr>
          <w:rFonts w:ascii="Times New Roman" w:hAnsi="Times New Roman"/>
        </w:rPr>
        <w:t xml:space="preserve"> </w:t>
      </w:r>
      <w:proofErr w:type="spellStart"/>
      <w:r>
        <w:rPr>
          <w:rFonts w:ascii="Times New Roman" w:hAnsi="Times New Roman"/>
        </w:rPr>
        <w:t>Matejka</w:t>
      </w:r>
      <w:proofErr w:type="spellEnd"/>
      <w:r>
        <w:rPr>
          <w:rFonts w:ascii="Times New Roman" w:hAnsi="Times New Roman"/>
        </w:rPr>
        <w:t xml:space="preserve"> and I.R. </w:t>
      </w:r>
      <w:proofErr w:type="spellStart"/>
      <w:r>
        <w:rPr>
          <w:rFonts w:ascii="Times New Roman" w:hAnsi="Times New Roman"/>
        </w:rPr>
        <w:t>Titunik</w:t>
      </w:r>
      <w:proofErr w:type="spellEnd"/>
      <w:r>
        <w:rPr>
          <w:rFonts w:ascii="Times New Roman" w:hAnsi="Times New Roman"/>
        </w:rPr>
        <w:t xml:space="preserve">, </w:t>
      </w:r>
    </w:p>
    <w:p w:rsidR="00A87D69" w:rsidRDefault="00A87D69" w:rsidP="006379EE">
      <w:pPr>
        <w:pStyle w:val="NoSpacing"/>
        <w:ind w:firstLine="720"/>
        <w:rPr>
          <w:rFonts w:ascii="Times New Roman" w:hAnsi="Times New Roman"/>
        </w:rPr>
      </w:pPr>
      <w:proofErr w:type="gramStart"/>
      <w:r>
        <w:rPr>
          <w:rFonts w:ascii="Times New Roman" w:hAnsi="Times New Roman"/>
        </w:rPr>
        <w:t>trans</w:t>
      </w:r>
      <w:proofErr w:type="gramEnd"/>
      <w:r>
        <w:rPr>
          <w:rFonts w:ascii="Times New Roman" w:hAnsi="Times New Roman"/>
        </w:rPr>
        <w:t>. Cambridge: Harvard University Press.</w:t>
      </w:r>
    </w:p>
    <w:p w:rsidR="00530768" w:rsidRDefault="00530768" w:rsidP="006379EE">
      <w:pPr>
        <w:pStyle w:val="NoSpacing"/>
        <w:rPr>
          <w:rFonts w:ascii="Times New Roman" w:hAnsi="Times New Roman"/>
        </w:rPr>
      </w:pPr>
    </w:p>
    <w:p w:rsidR="00E26AA2" w:rsidRDefault="00E26AA2" w:rsidP="00E26AA2">
      <w:pPr>
        <w:spacing w:line="240" w:lineRule="auto"/>
      </w:pPr>
      <w:proofErr w:type="spellStart"/>
      <w:r>
        <w:t>Waitzkin</w:t>
      </w:r>
      <w:proofErr w:type="spellEnd"/>
      <w:r>
        <w:t>, Howard</w:t>
      </w:r>
    </w:p>
    <w:p w:rsidR="00E26AA2" w:rsidRDefault="00E26AA2" w:rsidP="00E26AA2">
      <w:pPr>
        <w:spacing w:line="240" w:lineRule="auto"/>
      </w:pPr>
      <w:r>
        <w:t xml:space="preserve">  </w:t>
      </w:r>
      <w:proofErr w:type="gramStart"/>
      <w:r>
        <w:t>1991  The</w:t>
      </w:r>
      <w:proofErr w:type="gramEnd"/>
      <w:r>
        <w:t xml:space="preserve"> Politics of Medical Encounters: How Patients and Doctors Deal with Social </w:t>
      </w:r>
    </w:p>
    <w:p w:rsidR="00E26AA2" w:rsidRDefault="00E26AA2" w:rsidP="00E26AA2">
      <w:pPr>
        <w:spacing w:line="240" w:lineRule="auto"/>
      </w:pPr>
      <w:r>
        <w:t xml:space="preserve">     </w:t>
      </w:r>
      <w:r>
        <w:tab/>
      </w:r>
      <w:proofErr w:type="gramStart"/>
      <w:r>
        <w:t>Problems.</w:t>
      </w:r>
      <w:proofErr w:type="gramEnd"/>
      <w:r>
        <w:t xml:space="preserve"> New haven, CT: Yale University Press.</w:t>
      </w:r>
    </w:p>
    <w:p w:rsidR="00E26AA2" w:rsidRDefault="00E26AA2" w:rsidP="00E26AA2">
      <w:pPr>
        <w:spacing w:line="240" w:lineRule="auto"/>
      </w:pPr>
    </w:p>
    <w:p w:rsidR="0025207C" w:rsidRDefault="0025207C" w:rsidP="0025207C">
      <w:pPr>
        <w:spacing w:line="240" w:lineRule="auto"/>
        <w:rPr>
          <w:rFonts w:ascii="Times New Roman" w:hAnsi="Times New Roman"/>
        </w:rPr>
      </w:pPr>
      <w:proofErr w:type="spellStart"/>
      <w:r w:rsidRPr="00240AE9">
        <w:rPr>
          <w:rFonts w:ascii="Times New Roman" w:hAnsi="Times New Roman"/>
        </w:rPr>
        <w:t>Whitacre</w:t>
      </w:r>
      <w:proofErr w:type="spellEnd"/>
      <w:r w:rsidRPr="00240AE9">
        <w:rPr>
          <w:rFonts w:ascii="Times New Roman" w:hAnsi="Times New Roman"/>
        </w:rPr>
        <w:t xml:space="preserve">, Brian, Cheryl St. Clair, Gerald </w:t>
      </w:r>
      <w:proofErr w:type="spellStart"/>
      <w:r w:rsidRPr="00240AE9">
        <w:rPr>
          <w:rFonts w:ascii="Times New Roman" w:hAnsi="Times New Roman"/>
        </w:rPr>
        <w:t>Doeksen</w:t>
      </w:r>
      <w:proofErr w:type="spellEnd"/>
      <w:r w:rsidRPr="00240AE9">
        <w:rPr>
          <w:rFonts w:ascii="Times New Roman" w:hAnsi="Times New Roman"/>
        </w:rPr>
        <w:t xml:space="preserve">, Jack Frye, Brian Pugh, </w:t>
      </w:r>
      <w:proofErr w:type="spellStart"/>
      <w:r w:rsidRPr="00240AE9">
        <w:rPr>
          <w:rFonts w:ascii="Times New Roman" w:hAnsi="Times New Roman"/>
        </w:rPr>
        <w:t>Corrie</w:t>
      </w:r>
      <w:proofErr w:type="spellEnd"/>
      <w:r w:rsidRPr="00240AE9">
        <w:rPr>
          <w:rFonts w:ascii="Times New Roman" w:hAnsi="Times New Roman"/>
        </w:rPr>
        <w:t xml:space="preserve"> </w:t>
      </w:r>
    </w:p>
    <w:p w:rsidR="0025207C" w:rsidRPr="00240AE9" w:rsidRDefault="0025207C" w:rsidP="0025207C">
      <w:pPr>
        <w:spacing w:line="240" w:lineRule="auto"/>
        <w:rPr>
          <w:rFonts w:ascii="Times New Roman" w:hAnsi="Times New Roman"/>
        </w:rPr>
      </w:pPr>
      <w:r>
        <w:rPr>
          <w:rFonts w:ascii="Times New Roman" w:hAnsi="Times New Roman"/>
        </w:rPr>
        <w:t xml:space="preserve">      </w:t>
      </w:r>
      <w:proofErr w:type="gramStart"/>
      <w:r w:rsidRPr="00240AE9">
        <w:rPr>
          <w:rFonts w:ascii="Times New Roman" w:hAnsi="Times New Roman"/>
        </w:rPr>
        <w:t>Kaiser,</w:t>
      </w:r>
      <w:proofErr w:type="gramEnd"/>
      <w:r w:rsidRPr="00240AE9">
        <w:rPr>
          <w:rFonts w:ascii="Times New Roman" w:hAnsi="Times New Roman"/>
        </w:rPr>
        <w:t xml:space="preserve"> and Val Schott</w:t>
      </w:r>
    </w:p>
    <w:p w:rsidR="0025207C" w:rsidRPr="0025207C" w:rsidRDefault="0025207C" w:rsidP="0025207C">
      <w:pPr>
        <w:pStyle w:val="ListParagraph"/>
        <w:numPr>
          <w:ilvl w:val="0"/>
          <w:numId w:val="12"/>
        </w:numPr>
        <w:spacing w:line="240" w:lineRule="auto"/>
        <w:rPr>
          <w:rFonts w:ascii="Times New Roman" w:hAnsi="Times New Roman"/>
        </w:rPr>
      </w:pPr>
      <w:r w:rsidRPr="0025207C">
        <w:rPr>
          <w:rFonts w:ascii="Times New Roman" w:hAnsi="Times New Roman"/>
        </w:rPr>
        <w:t xml:space="preserve">The Economic Impact of the Health Sector on the Haskell County Hospital </w:t>
      </w:r>
    </w:p>
    <w:p w:rsidR="0025207C" w:rsidRPr="0025207C" w:rsidRDefault="0025207C" w:rsidP="0025207C">
      <w:pPr>
        <w:pStyle w:val="ListParagraph"/>
        <w:spacing w:line="240" w:lineRule="auto"/>
        <w:rPr>
          <w:rFonts w:ascii="Times New Roman" w:hAnsi="Times New Roman"/>
        </w:rPr>
      </w:pPr>
      <w:proofErr w:type="gramStart"/>
      <w:r w:rsidRPr="0025207C">
        <w:rPr>
          <w:rFonts w:ascii="Times New Roman" w:hAnsi="Times New Roman"/>
        </w:rPr>
        <w:t>Medical Service Area.</w:t>
      </w:r>
      <w:proofErr w:type="gramEnd"/>
      <w:r w:rsidRPr="0025207C">
        <w:rPr>
          <w:rFonts w:ascii="Times New Roman" w:hAnsi="Times New Roman"/>
        </w:rPr>
        <w:t xml:space="preserve"> </w:t>
      </w:r>
      <w:proofErr w:type="gramStart"/>
      <w:r w:rsidRPr="0025207C">
        <w:rPr>
          <w:rFonts w:ascii="Times New Roman" w:hAnsi="Times New Roman"/>
        </w:rPr>
        <w:t>Technical Report.</w:t>
      </w:r>
      <w:proofErr w:type="gramEnd"/>
      <w:r w:rsidRPr="0025207C">
        <w:rPr>
          <w:rFonts w:ascii="Times New Roman" w:hAnsi="Times New Roman"/>
        </w:rPr>
        <w:t xml:space="preserve"> Stillwater: Oklahoma Cooperative Extension Service, Oklahoma Center for Rural Health Policy and Research, Oklahoma State University.</w:t>
      </w:r>
    </w:p>
    <w:p w:rsidR="00DE5211" w:rsidRDefault="00DE5211" w:rsidP="006379EE">
      <w:pPr>
        <w:pStyle w:val="NoSpacing"/>
        <w:rPr>
          <w:rFonts w:ascii="Times New Roman" w:hAnsi="Times New Roman"/>
        </w:rPr>
      </w:pPr>
    </w:p>
    <w:p w:rsidR="00265394" w:rsidRDefault="00265394" w:rsidP="006379EE">
      <w:pPr>
        <w:pStyle w:val="NoSpacing"/>
        <w:rPr>
          <w:rFonts w:ascii="Times New Roman" w:hAnsi="Times New Roman"/>
        </w:rPr>
      </w:pPr>
      <w:r>
        <w:rPr>
          <w:rFonts w:ascii="Times New Roman" w:hAnsi="Times New Roman"/>
        </w:rPr>
        <w:t>White, Leslie</w:t>
      </w:r>
    </w:p>
    <w:p w:rsidR="003377E9" w:rsidRDefault="00265394" w:rsidP="006379EE">
      <w:pPr>
        <w:pStyle w:val="NoSpacing"/>
        <w:rPr>
          <w:rFonts w:ascii="Times New Roman" w:hAnsi="Times New Roman"/>
        </w:rPr>
      </w:pPr>
      <w:r>
        <w:rPr>
          <w:rFonts w:ascii="Times New Roman" w:hAnsi="Times New Roman"/>
        </w:rPr>
        <w:t xml:space="preserve">  </w:t>
      </w:r>
      <w:proofErr w:type="gramStart"/>
      <w:r>
        <w:rPr>
          <w:rFonts w:ascii="Times New Roman" w:hAnsi="Times New Roman"/>
        </w:rPr>
        <w:t>1949  The</w:t>
      </w:r>
      <w:proofErr w:type="gramEnd"/>
      <w:r>
        <w:rPr>
          <w:rFonts w:ascii="Times New Roman" w:hAnsi="Times New Roman"/>
        </w:rPr>
        <w:t xml:space="preserve"> Science of </w:t>
      </w:r>
      <w:r w:rsidR="003377E9">
        <w:rPr>
          <w:rFonts w:ascii="Times New Roman" w:hAnsi="Times New Roman"/>
        </w:rPr>
        <w:t>Culture</w:t>
      </w:r>
      <w:r>
        <w:rPr>
          <w:rFonts w:ascii="Times New Roman" w:hAnsi="Times New Roman"/>
        </w:rPr>
        <w:t xml:space="preserve">: A Study of Man and Civilization. Farrar, Straus and </w:t>
      </w:r>
    </w:p>
    <w:p w:rsidR="00A83C30" w:rsidRDefault="00265394" w:rsidP="00CE1256">
      <w:pPr>
        <w:pStyle w:val="NoSpacing"/>
        <w:ind w:firstLine="720"/>
        <w:rPr>
          <w:rFonts w:ascii="Times New Roman" w:hAnsi="Times New Roman"/>
        </w:rPr>
      </w:pPr>
      <w:proofErr w:type="gramStart"/>
      <w:r>
        <w:rPr>
          <w:rFonts w:ascii="Times New Roman" w:hAnsi="Times New Roman"/>
        </w:rPr>
        <w:t>Giroux</w:t>
      </w:r>
      <w:r w:rsidR="003377E9">
        <w:rPr>
          <w:rFonts w:ascii="Times New Roman" w:hAnsi="Times New Roman"/>
        </w:rPr>
        <w:t>.</w:t>
      </w:r>
      <w:proofErr w:type="gramEnd"/>
    </w:p>
    <w:p w:rsidR="00CE1256" w:rsidRPr="00CE1256" w:rsidRDefault="00CE1256" w:rsidP="00CE1256">
      <w:pPr>
        <w:pStyle w:val="NoSpacing"/>
        <w:ind w:firstLine="720"/>
        <w:rPr>
          <w:rStyle w:val="frlabel"/>
          <w:rFonts w:ascii="Times New Roman" w:hAnsi="Times New Roman"/>
        </w:rPr>
      </w:pPr>
    </w:p>
    <w:p w:rsidR="00D5098A" w:rsidRDefault="00D5098A" w:rsidP="00A83C30">
      <w:pPr>
        <w:spacing w:line="240" w:lineRule="auto"/>
        <w:rPr>
          <w:rStyle w:val="frlabel"/>
        </w:rPr>
      </w:pPr>
      <w:r>
        <w:rPr>
          <w:rStyle w:val="frlabel"/>
        </w:rPr>
        <w:t>White House, Executive Office of the President of the United States</w:t>
      </w:r>
    </w:p>
    <w:p w:rsidR="00D5098A" w:rsidRDefault="00D5098A" w:rsidP="00A83C30">
      <w:pPr>
        <w:spacing w:line="240" w:lineRule="auto"/>
        <w:rPr>
          <w:rStyle w:val="frlabel"/>
        </w:rPr>
      </w:pPr>
      <w:r>
        <w:rPr>
          <w:rStyle w:val="frlabel"/>
        </w:rPr>
        <w:t xml:space="preserve">  </w:t>
      </w:r>
      <w:proofErr w:type="spellStart"/>
      <w:proofErr w:type="gramStart"/>
      <w:r>
        <w:rPr>
          <w:rStyle w:val="frlabel"/>
        </w:rPr>
        <w:t>N.d.</w:t>
      </w:r>
      <w:proofErr w:type="spellEnd"/>
      <w:proofErr w:type="gramEnd"/>
      <w:r>
        <w:rPr>
          <w:rStyle w:val="frlabel"/>
        </w:rPr>
        <w:t xml:space="preserve">  </w:t>
      </w:r>
      <w:r>
        <w:rPr>
          <w:rStyle w:val="frlabel"/>
        </w:rPr>
        <w:tab/>
        <w:t xml:space="preserve">Oklahoma Drug Control Update Electronic Document. </w:t>
      </w:r>
      <w:r w:rsidRPr="00D5098A">
        <w:rPr>
          <w:rStyle w:val="frlabel"/>
        </w:rPr>
        <w:t>http://www.whitehouse</w:t>
      </w:r>
    </w:p>
    <w:p w:rsidR="00D5098A" w:rsidRDefault="00D5098A" w:rsidP="00D5098A">
      <w:pPr>
        <w:spacing w:line="240" w:lineRule="auto"/>
        <w:ind w:firstLine="720"/>
        <w:rPr>
          <w:rStyle w:val="frlabel"/>
        </w:rPr>
      </w:pPr>
      <w:r>
        <w:rPr>
          <w:rStyle w:val="frlabel"/>
        </w:rPr>
        <w:t>.</w:t>
      </w:r>
      <w:proofErr w:type="spellStart"/>
      <w:r>
        <w:rPr>
          <w:rStyle w:val="frlabel"/>
        </w:rPr>
        <w:t>gov</w:t>
      </w:r>
      <w:proofErr w:type="spellEnd"/>
      <w:r>
        <w:rPr>
          <w:rStyle w:val="frlabel"/>
        </w:rPr>
        <w:t xml:space="preserve">/sites/default/files/docs/state_profile_-_oklahoma.pdf. Accessed March 23, </w:t>
      </w:r>
    </w:p>
    <w:p w:rsidR="00D5098A" w:rsidRDefault="00D5098A" w:rsidP="00D5098A">
      <w:pPr>
        <w:spacing w:line="240" w:lineRule="auto"/>
        <w:ind w:firstLine="720"/>
        <w:rPr>
          <w:rStyle w:val="frlabel"/>
        </w:rPr>
      </w:pPr>
      <w:r>
        <w:rPr>
          <w:rStyle w:val="frlabel"/>
        </w:rPr>
        <w:t>2014.</w:t>
      </w:r>
    </w:p>
    <w:p w:rsidR="00D5098A" w:rsidRDefault="00D5098A" w:rsidP="00A83C30">
      <w:pPr>
        <w:spacing w:line="240" w:lineRule="auto"/>
        <w:rPr>
          <w:rStyle w:val="frlabel"/>
        </w:rPr>
      </w:pPr>
    </w:p>
    <w:p w:rsidR="00A21E4A" w:rsidRDefault="00A83C30" w:rsidP="00A83C30">
      <w:pPr>
        <w:spacing w:line="240" w:lineRule="auto"/>
        <w:rPr>
          <w:rStyle w:val="frlabel"/>
        </w:rPr>
      </w:pPr>
      <w:proofErr w:type="spellStart"/>
      <w:proofErr w:type="gramStart"/>
      <w:r>
        <w:rPr>
          <w:rStyle w:val="frlabel"/>
        </w:rPr>
        <w:t>Wickett</w:t>
      </w:r>
      <w:proofErr w:type="spellEnd"/>
      <w:r>
        <w:rPr>
          <w:rStyle w:val="frlabel"/>
        </w:rPr>
        <w:t>, Murray R.</w:t>
      </w:r>
      <w:proofErr w:type="gramEnd"/>
    </w:p>
    <w:p w:rsidR="00A83C30" w:rsidRDefault="00A21E4A" w:rsidP="00A83C30">
      <w:pPr>
        <w:spacing w:line="240" w:lineRule="auto"/>
        <w:rPr>
          <w:rStyle w:val="frlabel"/>
        </w:rPr>
      </w:pPr>
      <w:r>
        <w:rPr>
          <w:rStyle w:val="frlabel"/>
        </w:rPr>
        <w:t xml:space="preserve">  </w:t>
      </w:r>
      <w:proofErr w:type="gramStart"/>
      <w:r w:rsidR="00A83C30">
        <w:rPr>
          <w:rStyle w:val="frlabel"/>
        </w:rPr>
        <w:t>2000  Contested</w:t>
      </w:r>
      <w:proofErr w:type="gramEnd"/>
      <w:r w:rsidR="00A83C30">
        <w:rPr>
          <w:rStyle w:val="frlabel"/>
        </w:rPr>
        <w:t xml:space="preserve"> Territory: Whites, Native Americans, and African- Americans in </w:t>
      </w:r>
    </w:p>
    <w:p w:rsidR="00A83C30" w:rsidRDefault="00A83C30" w:rsidP="00A83C30">
      <w:pPr>
        <w:spacing w:line="240" w:lineRule="auto"/>
        <w:ind w:firstLine="720"/>
        <w:rPr>
          <w:rStyle w:val="frlabel"/>
        </w:rPr>
      </w:pPr>
      <w:r>
        <w:rPr>
          <w:rStyle w:val="frlabel"/>
        </w:rPr>
        <w:t>Oklahoma, 1865-1907. Baton Rouge: Louisiana State University.</w:t>
      </w:r>
    </w:p>
    <w:p w:rsidR="00A83C30" w:rsidRDefault="00A83C30" w:rsidP="00E26AA2">
      <w:pPr>
        <w:spacing w:line="240" w:lineRule="auto"/>
      </w:pPr>
    </w:p>
    <w:p w:rsidR="00E26AA2" w:rsidRDefault="00E26AA2" w:rsidP="00E26AA2">
      <w:pPr>
        <w:spacing w:line="240" w:lineRule="auto"/>
      </w:pPr>
      <w:proofErr w:type="spellStart"/>
      <w:r>
        <w:lastRenderedPageBreak/>
        <w:t>Wilce</w:t>
      </w:r>
      <w:proofErr w:type="spellEnd"/>
      <w:r>
        <w:t>, James M., Jr.</w:t>
      </w:r>
    </w:p>
    <w:p w:rsidR="003323C3" w:rsidRDefault="00E26AA2" w:rsidP="00E26AA2">
      <w:pPr>
        <w:pStyle w:val="ListParagraph"/>
        <w:numPr>
          <w:ilvl w:val="0"/>
          <w:numId w:val="13"/>
        </w:numPr>
        <w:spacing w:line="240" w:lineRule="auto"/>
      </w:pPr>
      <w:r>
        <w:t xml:space="preserve">  “I Can’t Tell You All My Troubles”: Conflict, Resistance, and </w:t>
      </w:r>
    </w:p>
    <w:p w:rsidR="00E26AA2" w:rsidRDefault="00E26AA2" w:rsidP="003323C3">
      <w:pPr>
        <w:spacing w:line="240" w:lineRule="auto"/>
        <w:ind w:left="720"/>
      </w:pPr>
      <w:proofErr w:type="spellStart"/>
      <w:r>
        <w:t>Metacommunication</w:t>
      </w:r>
      <w:proofErr w:type="spellEnd"/>
      <w:r>
        <w:t xml:space="preserve"> </w:t>
      </w:r>
      <w:proofErr w:type="gramStart"/>
      <w:r>
        <w:t>in  Bangladeshi</w:t>
      </w:r>
      <w:proofErr w:type="gramEnd"/>
      <w:r>
        <w:t xml:space="preserve"> Illness Interactions. American Ethnologist 22(4):927-952.</w:t>
      </w:r>
    </w:p>
    <w:p w:rsidR="00E26AA2" w:rsidRDefault="00E26AA2" w:rsidP="00E26AA2">
      <w:pPr>
        <w:pStyle w:val="ListParagraph"/>
        <w:spacing w:line="240" w:lineRule="auto"/>
        <w:ind w:left="600"/>
      </w:pPr>
    </w:p>
    <w:p w:rsidR="00FE5E64" w:rsidRPr="00FE5E64" w:rsidRDefault="00721FCE" w:rsidP="00FE5E64">
      <w:pPr>
        <w:pStyle w:val="ListParagraph"/>
        <w:spacing w:line="240" w:lineRule="auto"/>
        <w:ind w:left="120"/>
      </w:pPr>
      <w:proofErr w:type="gramStart"/>
      <w:r>
        <w:t>2009  Medical</w:t>
      </w:r>
      <w:proofErr w:type="gramEnd"/>
      <w:r>
        <w:t xml:space="preserve"> Discourse. Annual Review of Anthropology 38:192-215.</w:t>
      </w:r>
    </w:p>
    <w:p w:rsidR="00FE5E64" w:rsidRDefault="00FE5E64" w:rsidP="00B400F9">
      <w:pPr>
        <w:spacing w:line="240" w:lineRule="auto"/>
        <w:rPr>
          <w:rFonts w:ascii="Times New Roman" w:hAnsi="Times New Roman"/>
        </w:rPr>
      </w:pPr>
    </w:p>
    <w:p w:rsidR="00B400F9" w:rsidRDefault="00B400F9" w:rsidP="00B400F9">
      <w:pPr>
        <w:spacing w:line="240" w:lineRule="auto"/>
        <w:rPr>
          <w:rFonts w:ascii="Times New Roman" w:hAnsi="Times New Roman"/>
        </w:rPr>
      </w:pPr>
      <w:r>
        <w:rPr>
          <w:rFonts w:ascii="Times New Roman" w:hAnsi="Times New Roman"/>
        </w:rPr>
        <w:t>Wilson, Kathleen</w:t>
      </w:r>
    </w:p>
    <w:p w:rsidR="00B400F9" w:rsidRDefault="00B400F9" w:rsidP="00B400F9">
      <w:pPr>
        <w:spacing w:line="240" w:lineRule="auto"/>
      </w:pPr>
      <w:r>
        <w:rPr>
          <w:rFonts w:ascii="Times New Roman" w:hAnsi="Times New Roman"/>
        </w:rPr>
        <w:t xml:space="preserve">  </w:t>
      </w:r>
      <w:proofErr w:type="gramStart"/>
      <w:r>
        <w:rPr>
          <w:rFonts w:ascii="Times New Roman" w:hAnsi="Times New Roman"/>
        </w:rPr>
        <w:t>2003  Therapeutic</w:t>
      </w:r>
      <w:proofErr w:type="gramEnd"/>
      <w:r>
        <w:rPr>
          <w:rFonts w:ascii="Times New Roman" w:hAnsi="Times New Roman"/>
        </w:rPr>
        <w:t xml:space="preserve"> Landscapes and First Nations Peoples: An Exploration of Culture, </w:t>
      </w:r>
    </w:p>
    <w:p w:rsidR="00B400F9" w:rsidRPr="00B400F9" w:rsidRDefault="00B400F9" w:rsidP="00B400F9">
      <w:pPr>
        <w:spacing w:line="240" w:lineRule="auto"/>
        <w:ind w:firstLine="720"/>
      </w:pPr>
      <w:proofErr w:type="gramStart"/>
      <w:r>
        <w:rPr>
          <w:rFonts w:ascii="Times New Roman" w:hAnsi="Times New Roman"/>
        </w:rPr>
        <w:t>Health,</w:t>
      </w:r>
      <w:proofErr w:type="gramEnd"/>
      <w:r>
        <w:rPr>
          <w:rFonts w:ascii="Times New Roman" w:hAnsi="Times New Roman"/>
        </w:rPr>
        <w:t xml:space="preserve"> and Place. Health &amp; Place 9:83-93.</w:t>
      </w:r>
    </w:p>
    <w:p w:rsidR="00B400F9" w:rsidRDefault="00B400F9" w:rsidP="00CE1256">
      <w:pPr>
        <w:spacing w:line="240" w:lineRule="auto"/>
        <w:rPr>
          <w:iCs/>
        </w:rPr>
      </w:pPr>
    </w:p>
    <w:p w:rsidR="00FE5E64" w:rsidRDefault="00FE5E64" w:rsidP="00FE5E64">
      <w:pPr>
        <w:spacing w:line="240" w:lineRule="auto"/>
        <w:rPr>
          <w:rFonts w:ascii="Times New Roman" w:hAnsi="Times New Roman"/>
        </w:rPr>
      </w:pPr>
      <w:r>
        <w:rPr>
          <w:rFonts w:ascii="Times New Roman" w:hAnsi="Times New Roman"/>
        </w:rPr>
        <w:t>Wilson, William Julius.</w:t>
      </w:r>
    </w:p>
    <w:p w:rsidR="00FE5E64" w:rsidRDefault="00FE5E64" w:rsidP="00FE5E64">
      <w:pPr>
        <w:spacing w:line="240" w:lineRule="auto"/>
        <w:rPr>
          <w:rFonts w:ascii="Times New Roman" w:hAnsi="Times New Roman"/>
        </w:rPr>
      </w:pPr>
      <w:r>
        <w:rPr>
          <w:rFonts w:ascii="Times New Roman" w:hAnsi="Times New Roman"/>
        </w:rPr>
        <w:t xml:space="preserve">  </w:t>
      </w:r>
      <w:proofErr w:type="gramStart"/>
      <w:r>
        <w:rPr>
          <w:rFonts w:ascii="Times New Roman" w:hAnsi="Times New Roman"/>
        </w:rPr>
        <w:t>1987  The</w:t>
      </w:r>
      <w:proofErr w:type="gramEnd"/>
      <w:r>
        <w:rPr>
          <w:rFonts w:ascii="Times New Roman" w:hAnsi="Times New Roman"/>
        </w:rPr>
        <w:t xml:space="preserve"> Truly Disadvantaged: The Inner City, The Underclass, and Public Policy.</w:t>
      </w:r>
    </w:p>
    <w:p w:rsidR="00FE5E64" w:rsidRDefault="00FE5E64" w:rsidP="00FE5E64">
      <w:pPr>
        <w:spacing w:line="240" w:lineRule="auto"/>
        <w:rPr>
          <w:rFonts w:ascii="Times New Roman" w:hAnsi="Times New Roman"/>
        </w:rPr>
      </w:pPr>
      <w:r>
        <w:rPr>
          <w:rFonts w:ascii="Times New Roman" w:hAnsi="Times New Roman"/>
        </w:rPr>
        <w:t xml:space="preserve">     </w:t>
      </w:r>
      <w:r>
        <w:rPr>
          <w:rFonts w:ascii="Times New Roman" w:hAnsi="Times New Roman"/>
        </w:rPr>
        <w:tab/>
        <w:t>Chicago: University of Chicago Press</w:t>
      </w:r>
      <w:r>
        <w:t>.</w:t>
      </w:r>
    </w:p>
    <w:p w:rsidR="00FE5E64" w:rsidRDefault="00FE5E64" w:rsidP="00CE1256">
      <w:pPr>
        <w:spacing w:line="240" w:lineRule="auto"/>
        <w:rPr>
          <w:iCs/>
        </w:rPr>
      </w:pPr>
    </w:p>
    <w:p w:rsidR="00CE1256" w:rsidRDefault="00CE1256" w:rsidP="00CE1256">
      <w:pPr>
        <w:spacing w:line="240" w:lineRule="auto"/>
        <w:rPr>
          <w:iCs/>
        </w:rPr>
      </w:pPr>
      <w:proofErr w:type="spellStart"/>
      <w:r>
        <w:rPr>
          <w:iCs/>
        </w:rPr>
        <w:t>Wirtz</w:t>
      </w:r>
      <w:proofErr w:type="spellEnd"/>
      <w:r>
        <w:rPr>
          <w:iCs/>
        </w:rPr>
        <w:t>, Kristina</w:t>
      </w:r>
    </w:p>
    <w:p w:rsidR="00CE1256" w:rsidRDefault="00CE1256" w:rsidP="00CE1256">
      <w:pPr>
        <w:spacing w:line="240" w:lineRule="auto"/>
        <w:rPr>
          <w:iCs/>
        </w:rPr>
      </w:pPr>
      <w:r>
        <w:rPr>
          <w:iCs/>
        </w:rPr>
        <w:t xml:space="preserve">  </w:t>
      </w:r>
      <w:proofErr w:type="gramStart"/>
      <w:r>
        <w:rPr>
          <w:iCs/>
        </w:rPr>
        <w:t>2011  Cuban</w:t>
      </w:r>
      <w:proofErr w:type="gramEnd"/>
      <w:r>
        <w:rPr>
          <w:iCs/>
        </w:rPr>
        <w:t xml:space="preserve"> Performances of Blackness as the Timeless Past Still Among Us.</w:t>
      </w:r>
    </w:p>
    <w:p w:rsidR="00CE1256" w:rsidRDefault="00CE1256" w:rsidP="00CE1256">
      <w:pPr>
        <w:spacing w:line="240" w:lineRule="auto"/>
        <w:ind w:left="720"/>
      </w:pPr>
      <w:r w:rsidRPr="00590D48">
        <w:rPr>
          <w:rFonts w:ascii="Times New Roman" w:hAnsi="Times New Roman"/>
          <w:iCs/>
        </w:rPr>
        <w:t xml:space="preserve">Journal of </w:t>
      </w:r>
      <w:proofErr w:type="gramStart"/>
      <w:r w:rsidRPr="00590D48">
        <w:rPr>
          <w:rFonts w:ascii="Times New Roman" w:hAnsi="Times New Roman"/>
          <w:iCs/>
        </w:rPr>
        <w:t>Linguistic  Anthropology</w:t>
      </w:r>
      <w:proofErr w:type="gramEnd"/>
      <w:r w:rsidRPr="00590D48">
        <w:rPr>
          <w:rFonts w:ascii="Times New Roman" w:hAnsi="Times New Roman"/>
        </w:rPr>
        <w:t>, “</w:t>
      </w:r>
      <w:proofErr w:type="spellStart"/>
      <w:r w:rsidRPr="00590D48">
        <w:rPr>
          <w:rFonts w:ascii="Times New Roman" w:hAnsi="Times New Roman"/>
        </w:rPr>
        <w:t>Racializing</w:t>
      </w:r>
      <w:proofErr w:type="spellEnd"/>
      <w:r w:rsidRPr="00590D48">
        <w:rPr>
          <w:rFonts w:ascii="Times New Roman" w:hAnsi="Times New Roman"/>
        </w:rPr>
        <w:t xml:space="preserve"> Discourses,” Special Edition, H.P. Dick </w:t>
      </w:r>
      <w:r>
        <w:rPr>
          <w:rFonts w:ascii="Times New Roman" w:hAnsi="Times New Roman"/>
        </w:rPr>
        <w:t xml:space="preserve">and K. </w:t>
      </w:r>
      <w:proofErr w:type="spellStart"/>
      <w:r>
        <w:rPr>
          <w:rFonts w:ascii="Times New Roman" w:hAnsi="Times New Roman"/>
        </w:rPr>
        <w:t>Wirtz</w:t>
      </w:r>
      <w:proofErr w:type="spellEnd"/>
      <w:r>
        <w:rPr>
          <w:rFonts w:ascii="Times New Roman" w:hAnsi="Times New Roman"/>
        </w:rPr>
        <w:t xml:space="preserve"> eds. 21(S1)</w:t>
      </w:r>
      <w:r>
        <w:t>:E11-E34</w:t>
      </w:r>
    </w:p>
    <w:p w:rsidR="00CE1256" w:rsidRDefault="00CE1256" w:rsidP="006379EE">
      <w:pPr>
        <w:pStyle w:val="NoSpacing"/>
        <w:rPr>
          <w:rFonts w:ascii="Times New Roman" w:hAnsi="Times New Roman"/>
        </w:rPr>
      </w:pPr>
    </w:p>
    <w:p w:rsidR="00A87D69" w:rsidRDefault="00A87D69" w:rsidP="006379EE">
      <w:pPr>
        <w:pStyle w:val="NoSpacing"/>
        <w:rPr>
          <w:rFonts w:ascii="Times New Roman" w:hAnsi="Times New Roman"/>
        </w:rPr>
      </w:pPr>
      <w:proofErr w:type="spellStart"/>
      <w:r>
        <w:rPr>
          <w:rFonts w:ascii="Times New Roman" w:hAnsi="Times New Roman"/>
        </w:rPr>
        <w:t>Wodak</w:t>
      </w:r>
      <w:proofErr w:type="spellEnd"/>
      <w:r>
        <w:rPr>
          <w:rFonts w:ascii="Times New Roman" w:hAnsi="Times New Roman"/>
        </w:rPr>
        <w:t>, R</w:t>
      </w:r>
      <w:r w:rsidR="000F4842">
        <w:rPr>
          <w:rFonts w:ascii="Times New Roman" w:hAnsi="Times New Roman"/>
        </w:rPr>
        <w:t>uth</w:t>
      </w:r>
    </w:p>
    <w:p w:rsidR="003323C3" w:rsidRDefault="003323C3" w:rsidP="003323C3">
      <w:pPr>
        <w:pStyle w:val="NoSpacing"/>
        <w:numPr>
          <w:ilvl w:val="0"/>
          <w:numId w:val="13"/>
        </w:numPr>
        <w:rPr>
          <w:rFonts w:ascii="Times New Roman" w:hAnsi="Times New Roman"/>
        </w:rPr>
      </w:pPr>
      <w:r>
        <w:rPr>
          <w:rFonts w:ascii="Times New Roman" w:hAnsi="Times New Roman"/>
        </w:rPr>
        <w:t xml:space="preserve"> </w:t>
      </w:r>
      <w:r>
        <w:rPr>
          <w:rFonts w:ascii="Times New Roman" w:hAnsi="Times New Roman"/>
        </w:rPr>
        <w:tab/>
      </w:r>
      <w:r w:rsidR="00A87D69">
        <w:rPr>
          <w:rFonts w:ascii="Times New Roman" w:hAnsi="Times New Roman"/>
        </w:rPr>
        <w:t>Critical Linguistics and Critical Discourse Analysis.</w:t>
      </w:r>
      <w:r w:rsidR="00A87D69" w:rsidRPr="00B145B5">
        <w:rPr>
          <w:rFonts w:ascii="Times New Roman" w:hAnsi="Times New Roman"/>
          <w:i/>
        </w:rPr>
        <w:t xml:space="preserve"> In</w:t>
      </w:r>
      <w:r w:rsidR="000F4842">
        <w:rPr>
          <w:rFonts w:ascii="Times New Roman" w:hAnsi="Times New Roman"/>
        </w:rPr>
        <w:t xml:space="preserve"> Handbook of </w:t>
      </w:r>
    </w:p>
    <w:p w:rsidR="00A87D69" w:rsidRPr="003323C3" w:rsidRDefault="000F4842" w:rsidP="003323C3">
      <w:pPr>
        <w:pStyle w:val="NoSpacing"/>
        <w:ind w:left="720"/>
        <w:rPr>
          <w:rFonts w:ascii="Times New Roman" w:hAnsi="Times New Roman"/>
        </w:rPr>
      </w:pPr>
      <w:r>
        <w:rPr>
          <w:rFonts w:ascii="Times New Roman" w:hAnsi="Times New Roman"/>
        </w:rPr>
        <w:t>Pragmatics</w:t>
      </w:r>
      <w:proofErr w:type="gramStart"/>
      <w:r>
        <w:rPr>
          <w:rFonts w:ascii="Times New Roman" w:hAnsi="Times New Roman"/>
        </w:rPr>
        <w:t>:</w:t>
      </w:r>
      <w:r w:rsidRPr="003323C3">
        <w:rPr>
          <w:rFonts w:ascii="Times New Roman" w:hAnsi="Times New Roman"/>
        </w:rPr>
        <w:t>204</w:t>
      </w:r>
      <w:proofErr w:type="gramEnd"/>
      <w:r w:rsidRPr="003323C3">
        <w:rPr>
          <w:rFonts w:ascii="Times New Roman" w:hAnsi="Times New Roman"/>
        </w:rPr>
        <w:t>-210.</w:t>
      </w:r>
      <w:r w:rsidR="00A87D69" w:rsidRPr="003323C3">
        <w:rPr>
          <w:rFonts w:ascii="Times New Roman" w:hAnsi="Times New Roman"/>
        </w:rPr>
        <w:t xml:space="preserve"> J </w:t>
      </w:r>
      <w:proofErr w:type="spellStart"/>
      <w:r w:rsidR="00A87D69" w:rsidRPr="003323C3">
        <w:rPr>
          <w:rFonts w:ascii="Times New Roman" w:hAnsi="Times New Roman"/>
        </w:rPr>
        <w:t>Verschueren</w:t>
      </w:r>
      <w:proofErr w:type="spellEnd"/>
      <w:r w:rsidR="00A87D69" w:rsidRPr="003323C3">
        <w:rPr>
          <w:rFonts w:ascii="Times New Roman" w:hAnsi="Times New Roman"/>
        </w:rPr>
        <w:t xml:space="preserve">, JO </w:t>
      </w:r>
      <w:proofErr w:type="spellStart"/>
      <w:r w:rsidR="00A87D69" w:rsidRPr="003323C3">
        <w:rPr>
          <w:rFonts w:ascii="Times New Roman" w:hAnsi="Times New Roman"/>
        </w:rPr>
        <w:t>Ostman</w:t>
      </w:r>
      <w:proofErr w:type="spellEnd"/>
      <w:r w:rsidR="00A87D69" w:rsidRPr="003323C3">
        <w:rPr>
          <w:rFonts w:ascii="Times New Roman" w:hAnsi="Times New Roman"/>
        </w:rPr>
        <w:t xml:space="preserve">, and J </w:t>
      </w:r>
      <w:proofErr w:type="spellStart"/>
      <w:r w:rsidR="00A87D69" w:rsidRPr="003323C3">
        <w:rPr>
          <w:rFonts w:ascii="Times New Roman" w:hAnsi="Times New Roman"/>
        </w:rPr>
        <w:t>Blommaert</w:t>
      </w:r>
      <w:proofErr w:type="spellEnd"/>
      <w:r w:rsidR="00A87D69" w:rsidRPr="003323C3">
        <w:rPr>
          <w:rFonts w:ascii="Times New Roman" w:hAnsi="Times New Roman"/>
        </w:rPr>
        <w:t xml:space="preserve">, </w:t>
      </w:r>
      <w:r w:rsidR="00A87D69" w:rsidRPr="003323C3">
        <w:rPr>
          <w:rFonts w:ascii="Times New Roman" w:hAnsi="Times New Roman"/>
          <w:i/>
        </w:rPr>
        <w:t>eds</w:t>
      </w:r>
      <w:r w:rsidR="00A87D69" w:rsidRPr="003323C3">
        <w:rPr>
          <w:rFonts w:ascii="Times New Roman" w:hAnsi="Times New Roman"/>
        </w:rPr>
        <w:t xml:space="preserve">. Amsterdam: </w:t>
      </w:r>
      <w:proofErr w:type="spellStart"/>
      <w:r w:rsidR="00A87D69" w:rsidRPr="003323C3">
        <w:rPr>
          <w:rFonts w:ascii="Times New Roman" w:hAnsi="Times New Roman"/>
        </w:rPr>
        <w:t>Benjamins</w:t>
      </w:r>
      <w:proofErr w:type="spellEnd"/>
      <w:r w:rsidR="00A87D69" w:rsidRPr="003323C3">
        <w:rPr>
          <w:rFonts w:ascii="Times New Roman" w:hAnsi="Times New Roman"/>
        </w:rPr>
        <w:t>.</w:t>
      </w:r>
    </w:p>
    <w:p w:rsidR="0085542E" w:rsidRDefault="0085542E" w:rsidP="006379EE">
      <w:pPr>
        <w:pStyle w:val="NoSpacing"/>
        <w:ind w:firstLine="720"/>
        <w:rPr>
          <w:rFonts w:ascii="Times New Roman" w:hAnsi="Times New Roman"/>
        </w:rPr>
      </w:pPr>
    </w:p>
    <w:p w:rsidR="00FE50C5" w:rsidRPr="00885769" w:rsidRDefault="00FE50C5" w:rsidP="00FE50C5">
      <w:pPr>
        <w:autoSpaceDE w:val="0"/>
        <w:autoSpaceDN w:val="0"/>
        <w:adjustRightInd w:val="0"/>
        <w:spacing w:line="240" w:lineRule="auto"/>
        <w:rPr>
          <w:rFonts w:ascii="Times-Roman" w:hAnsi="Times-Roman" w:cs="Times-Roman"/>
          <w:color w:val="231F20"/>
        </w:rPr>
      </w:pPr>
      <w:r w:rsidRPr="00885769">
        <w:rPr>
          <w:rFonts w:ascii="Times-Roman" w:hAnsi="Times-Roman" w:cs="Times-Roman"/>
          <w:color w:val="231F20"/>
        </w:rPr>
        <w:t xml:space="preserve">Woods, A.J., </w:t>
      </w:r>
      <w:proofErr w:type="spellStart"/>
      <w:r w:rsidRPr="00885769">
        <w:rPr>
          <w:rFonts w:ascii="Times-Roman" w:hAnsi="Times-Roman" w:cs="Times-Roman"/>
          <w:color w:val="231F20"/>
        </w:rPr>
        <w:t>Omernik</w:t>
      </w:r>
      <w:proofErr w:type="spellEnd"/>
      <w:r w:rsidRPr="00885769">
        <w:rPr>
          <w:rFonts w:ascii="Times-Roman" w:hAnsi="Times-Roman" w:cs="Times-Roman"/>
          <w:color w:val="231F20"/>
        </w:rPr>
        <w:t>, J.M., Butler, D.R., Ford, J.G., Henley, J.E., Hoagland,</w:t>
      </w:r>
    </w:p>
    <w:p w:rsidR="00FE50C5" w:rsidRDefault="00FE50C5" w:rsidP="00FE50C5">
      <w:pPr>
        <w:autoSpaceDE w:val="0"/>
        <w:autoSpaceDN w:val="0"/>
        <w:adjustRightInd w:val="0"/>
        <w:spacing w:line="240" w:lineRule="auto"/>
        <w:rPr>
          <w:rFonts w:ascii="Times-Roman" w:hAnsi="Times-Roman" w:cs="Times-Roman"/>
          <w:color w:val="231F20"/>
        </w:rPr>
      </w:pPr>
      <w:r>
        <w:rPr>
          <w:rFonts w:ascii="Times-Roman" w:hAnsi="Times-Roman" w:cs="Times-Roman"/>
          <w:color w:val="231F20"/>
        </w:rPr>
        <w:t xml:space="preserve">     </w:t>
      </w:r>
      <w:r w:rsidRPr="00885769">
        <w:rPr>
          <w:rFonts w:ascii="Times-Roman" w:hAnsi="Times-Roman" w:cs="Times-Roman"/>
          <w:color w:val="231F20"/>
        </w:rPr>
        <w:t xml:space="preserve">B.W., </w:t>
      </w:r>
      <w:r>
        <w:rPr>
          <w:rFonts w:ascii="Times-Roman" w:hAnsi="Times-Roman" w:cs="Times-Roman"/>
          <w:color w:val="231F20"/>
        </w:rPr>
        <w:t>Arndt, D.S., and Moran, B.C.</w:t>
      </w:r>
    </w:p>
    <w:p w:rsidR="00FE50C5" w:rsidRDefault="00FE50C5" w:rsidP="00FE50C5">
      <w:pPr>
        <w:autoSpaceDE w:val="0"/>
        <w:autoSpaceDN w:val="0"/>
        <w:adjustRightInd w:val="0"/>
        <w:spacing w:line="240" w:lineRule="auto"/>
        <w:rPr>
          <w:rFonts w:ascii="Times-Roman" w:hAnsi="Times-Roman" w:cs="Times-Roman"/>
          <w:color w:val="231F20"/>
        </w:rPr>
      </w:pPr>
      <w:r>
        <w:rPr>
          <w:rFonts w:ascii="Times-Roman" w:hAnsi="Times-Roman" w:cs="Times-Roman"/>
          <w:color w:val="231F20"/>
        </w:rPr>
        <w:t xml:space="preserve"> </w:t>
      </w:r>
      <w:r w:rsidRPr="00885769">
        <w:rPr>
          <w:rFonts w:ascii="Times-Roman" w:hAnsi="Times-Roman" w:cs="Times-Roman"/>
          <w:color w:val="231F20"/>
        </w:rPr>
        <w:t xml:space="preserve"> 2005, Ecoregions of Oklahoma (color poster with map, descriptive</w:t>
      </w:r>
      <w:r>
        <w:rPr>
          <w:rFonts w:ascii="Times-Roman" w:hAnsi="Times-Roman" w:cs="Times-Roman"/>
          <w:color w:val="231F20"/>
        </w:rPr>
        <w:t xml:space="preserve"> </w:t>
      </w:r>
      <w:r w:rsidRPr="00885769">
        <w:rPr>
          <w:rFonts w:ascii="Times-Roman" w:hAnsi="Times-Roman" w:cs="Times-Roman"/>
          <w:color w:val="231F20"/>
        </w:rPr>
        <w:t xml:space="preserve">text, summary </w:t>
      </w:r>
    </w:p>
    <w:p w:rsidR="00FE50C5" w:rsidRPr="00470BA5" w:rsidRDefault="00FE50C5" w:rsidP="00FE50C5">
      <w:pPr>
        <w:autoSpaceDE w:val="0"/>
        <w:autoSpaceDN w:val="0"/>
        <w:adjustRightInd w:val="0"/>
        <w:spacing w:line="240" w:lineRule="auto"/>
        <w:ind w:left="720"/>
        <w:rPr>
          <w:rFonts w:ascii="Times-Roman" w:hAnsi="Times-Roman" w:cs="Times-Roman"/>
          <w:color w:val="231F20"/>
        </w:rPr>
      </w:pPr>
      <w:proofErr w:type="gramStart"/>
      <w:r>
        <w:rPr>
          <w:rFonts w:ascii="Times-Roman" w:hAnsi="Times-Roman" w:cs="Times-Roman"/>
          <w:color w:val="231F20"/>
        </w:rPr>
        <w:t>tables</w:t>
      </w:r>
      <w:proofErr w:type="gramEnd"/>
      <w:r>
        <w:rPr>
          <w:rFonts w:ascii="Times-Roman" w:hAnsi="Times-Roman" w:cs="Times-Roman"/>
          <w:color w:val="231F20"/>
        </w:rPr>
        <w:t>, and photographs). Reston, Virginia:</w:t>
      </w:r>
      <w:r w:rsidRPr="00885769">
        <w:rPr>
          <w:rFonts w:ascii="Times-Roman" w:hAnsi="Times-Roman" w:cs="Times-Roman"/>
          <w:color w:val="231F20"/>
        </w:rPr>
        <w:t xml:space="preserve"> U.S. Geological Survey (map scale</w:t>
      </w:r>
      <w:r>
        <w:rPr>
          <w:rFonts w:ascii="Times-Roman" w:hAnsi="Times-Roman" w:cs="Times-Roman"/>
          <w:color w:val="231F20"/>
        </w:rPr>
        <w:t xml:space="preserve"> </w:t>
      </w:r>
      <w:r w:rsidRPr="00885769">
        <w:rPr>
          <w:rFonts w:ascii="Times-Roman" w:hAnsi="Times-Roman" w:cs="Times-Roman"/>
          <w:color w:val="231F20"/>
        </w:rPr>
        <w:t>1:1,250,000).</w:t>
      </w:r>
    </w:p>
    <w:p w:rsidR="00FE50C5" w:rsidRDefault="00FE50C5" w:rsidP="00E26AA2">
      <w:pPr>
        <w:spacing w:line="240" w:lineRule="auto"/>
      </w:pPr>
    </w:p>
    <w:p w:rsidR="00E26AA2" w:rsidRDefault="00E26AA2" w:rsidP="00E26AA2">
      <w:pPr>
        <w:spacing w:line="240" w:lineRule="auto"/>
      </w:pPr>
      <w:proofErr w:type="spellStart"/>
      <w:r>
        <w:t>Worsley</w:t>
      </w:r>
      <w:proofErr w:type="spellEnd"/>
      <w:r>
        <w:t>, Peter</w:t>
      </w:r>
    </w:p>
    <w:p w:rsidR="00E26AA2" w:rsidRDefault="00E26AA2" w:rsidP="00E26AA2">
      <w:pPr>
        <w:spacing w:line="240" w:lineRule="auto"/>
      </w:pPr>
      <w:r>
        <w:t xml:space="preserve">  </w:t>
      </w:r>
      <w:proofErr w:type="gramStart"/>
      <w:r>
        <w:t>1982  Non</w:t>
      </w:r>
      <w:proofErr w:type="gramEnd"/>
      <w:r>
        <w:t>-Western Medical Systems. Annual Review of Anthropology 11:315-348.</w:t>
      </w:r>
    </w:p>
    <w:p w:rsidR="00E26AA2" w:rsidRDefault="00E26AA2" w:rsidP="00E26AA2">
      <w:pPr>
        <w:spacing w:line="240" w:lineRule="auto"/>
      </w:pPr>
    </w:p>
    <w:p w:rsidR="00CE1256" w:rsidRDefault="00CE1256" w:rsidP="00CE1256">
      <w:pPr>
        <w:spacing w:line="240" w:lineRule="auto"/>
        <w:rPr>
          <w:iCs/>
        </w:rPr>
      </w:pPr>
      <w:proofErr w:type="spellStart"/>
      <w:r>
        <w:rPr>
          <w:iCs/>
        </w:rPr>
        <w:t>Wortham</w:t>
      </w:r>
      <w:proofErr w:type="spellEnd"/>
      <w:r>
        <w:rPr>
          <w:iCs/>
        </w:rPr>
        <w:t>, Stanton, Elaine Allard, Kathy Lee, and Katherine Mortimer</w:t>
      </w:r>
    </w:p>
    <w:p w:rsidR="00CE1256" w:rsidRDefault="00CE1256" w:rsidP="00CE1256">
      <w:pPr>
        <w:spacing w:line="240" w:lineRule="auto"/>
        <w:rPr>
          <w:rFonts w:ascii="Times New Roman" w:hAnsi="Times New Roman"/>
          <w:iCs/>
        </w:rPr>
      </w:pPr>
      <w:r>
        <w:rPr>
          <w:iCs/>
        </w:rPr>
        <w:t xml:space="preserve">  </w:t>
      </w:r>
      <w:proofErr w:type="gramStart"/>
      <w:r>
        <w:rPr>
          <w:iCs/>
        </w:rPr>
        <w:t>2011  Racialization</w:t>
      </w:r>
      <w:proofErr w:type="gramEnd"/>
      <w:r>
        <w:rPr>
          <w:iCs/>
        </w:rPr>
        <w:t xml:space="preserve"> in Payday Mugging Narratives. </w:t>
      </w:r>
      <w:r w:rsidRPr="00590D48">
        <w:rPr>
          <w:rFonts w:ascii="Times New Roman" w:hAnsi="Times New Roman"/>
          <w:iCs/>
        </w:rPr>
        <w:t xml:space="preserve">Journal of Linguistic  </w:t>
      </w:r>
    </w:p>
    <w:p w:rsidR="00CE1256" w:rsidRDefault="00CE1256" w:rsidP="00CE1256">
      <w:pPr>
        <w:spacing w:line="240" w:lineRule="auto"/>
        <w:ind w:left="720"/>
      </w:pPr>
      <w:r w:rsidRPr="00590D48">
        <w:rPr>
          <w:rFonts w:ascii="Times New Roman" w:hAnsi="Times New Roman"/>
          <w:iCs/>
        </w:rPr>
        <w:t>Anthropology</w:t>
      </w:r>
      <w:r w:rsidRPr="00590D48">
        <w:rPr>
          <w:rFonts w:ascii="Times New Roman" w:hAnsi="Times New Roman"/>
        </w:rPr>
        <w:t>, “</w:t>
      </w:r>
      <w:proofErr w:type="spellStart"/>
      <w:r w:rsidRPr="00590D48">
        <w:rPr>
          <w:rFonts w:ascii="Times New Roman" w:hAnsi="Times New Roman"/>
        </w:rPr>
        <w:t>Racializing</w:t>
      </w:r>
      <w:proofErr w:type="spellEnd"/>
      <w:r w:rsidRPr="00590D48">
        <w:rPr>
          <w:rFonts w:ascii="Times New Roman" w:hAnsi="Times New Roman"/>
        </w:rPr>
        <w:t xml:space="preserve"> Discourses,” Special Edition, H.P. Dick </w:t>
      </w:r>
      <w:r>
        <w:rPr>
          <w:rFonts w:ascii="Times New Roman" w:hAnsi="Times New Roman"/>
        </w:rPr>
        <w:t xml:space="preserve">and K. </w:t>
      </w:r>
      <w:proofErr w:type="spellStart"/>
      <w:r>
        <w:rPr>
          <w:rFonts w:ascii="Times New Roman" w:hAnsi="Times New Roman"/>
        </w:rPr>
        <w:t>Wirtz</w:t>
      </w:r>
      <w:proofErr w:type="spellEnd"/>
      <w:r>
        <w:rPr>
          <w:rFonts w:ascii="Times New Roman" w:hAnsi="Times New Roman"/>
        </w:rPr>
        <w:t xml:space="preserve"> eds. 21(S1)</w:t>
      </w:r>
      <w:r>
        <w:t>:E56-E75.</w:t>
      </w:r>
    </w:p>
    <w:p w:rsidR="00CE1256" w:rsidRDefault="00CE1256" w:rsidP="006379EE">
      <w:pPr>
        <w:spacing w:line="240" w:lineRule="auto"/>
      </w:pPr>
    </w:p>
    <w:p w:rsidR="0085542E" w:rsidRDefault="0085542E" w:rsidP="006379EE">
      <w:pPr>
        <w:spacing w:line="240" w:lineRule="auto"/>
      </w:pPr>
      <w:r>
        <w:t>Wright, David Bradley</w:t>
      </w:r>
    </w:p>
    <w:p w:rsidR="0085542E" w:rsidRDefault="0085542E" w:rsidP="006379EE">
      <w:pPr>
        <w:spacing w:line="240" w:lineRule="auto"/>
      </w:pPr>
      <w:r>
        <w:t xml:space="preserve">  </w:t>
      </w:r>
      <w:proofErr w:type="gramStart"/>
      <w:r>
        <w:t>2012  Consumer</w:t>
      </w:r>
      <w:proofErr w:type="gramEnd"/>
      <w:r>
        <w:t xml:space="preserve"> Governance and the Provision of Enabling Services that Facilitate </w:t>
      </w:r>
    </w:p>
    <w:p w:rsidR="0085542E" w:rsidRDefault="0085542E" w:rsidP="006379EE">
      <w:pPr>
        <w:spacing w:line="240" w:lineRule="auto"/>
        <w:ind w:firstLine="720"/>
      </w:pPr>
      <w:proofErr w:type="gramStart"/>
      <w:r>
        <w:t>Access to Care at Community Health Centers.</w:t>
      </w:r>
      <w:proofErr w:type="gramEnd"/>
      <w:r>
        <w:t xml:space="preserve"> Medical Care 50(8):668-675.</w:t>
      </w:r>
    </w:p>
    <w:p w:rsidR="0085542E" w:rsidRDefault="0085542E" w:rsidP="006379EE">
      <w:pPr>
        <w:spacing w:line="240" w:lineRule="auto"/>
      </w:pPr>
    </w:p>
    <w:p w:rsidR="0085542E" w:rsidRDefault="00A21E4A" w:rsidP="006379EE">
      <w:pPr>
        <w:spacing w:line="240" w:lineRule="auto"/>
      </w:pPr>
      <w:r>
        <w:t xml:space="preserve">  </w:t>
      </w:r>
      <w:proofErr w:type="gramStart"/>
      <w:r w:rsidR="00E26AA2">
        <w:t xml:space="preserve">2013a </w:t>
      </w:r>
      <w:r w:rsidR="0085542E">
        <w:t xml:space="preserve"> Consumer</w:t>
      </w:r>
      <w:proofErr w:type="gramEnd"/>
      <w:r w:rsidR="0085542E">
        <w:t xml:space="preserve"> Governance May Harm Center Financial Performance. Journal of </w:t>
      </w:r>
    </w:p>
    <w:p w:rsidR="0085542E" w:rsidRDefault="0085542E" w:rsidP="006379EE">
      <w:pPr>
        <w:spacing w:line="240" w:lineRule="auto"/>
        <w:ind w:firstLine="720"/>
      </w:pPr>
      <w:r>
        <w:t>Primary Care and Community Health 4(3):202-208.</w:t>
      </w:r>
    </w:p>
    <w:p w:rsidR="0085542E" w:rsidRDefault="0085542E" w:rsidP="006379EE">
      <w:pPr>
        <w:spacing w:line="240" w:lineRule="auto"/>
      </w:pPr>
      <w:r>
        <w:t xml:space="preserve">  </w:t>
      </w:r>
    </w:p>
    <w:p w:rsidR="0085542E" w:rsidRDefault="00A21E4A" w:rsidP="006379EE">
      <w:pPr>
        <w:spacing w:line="240" w:lineRule="auto"/>
      </w:pPr>
      <w:r>
        <w:lastRenderedPageBreak/>
        <w:t xml:space="preserve">  </w:t>
      </w:r>
      <w:proofErr w:type="gramStart"/>
      <w:r w:rsidR="0085542E">
        <w:t>2013b  Who</w:t>
      </w:r>
      <w:proofErr w:type="gramEnd"/>
      <w:r w:rsidR="0085542E">
        <w:t xml:space="preserve"> Governs Federally Qualified Health Centers? Journal of Health Politics, </w:t>
      </w:r>
    </w:p>
    <w:p w:rsidR="0085542E" w:rsidRDefault="0085542E" w:rsidP="006379EE">
      <w:pPr>
        <w:spacing w:line="240" w:lineRule="auto"/>
        <w:ind w:firstLine="720"/>
      </w:pPr>
      <w:proofErr w:type="gramStart"/>
      <w:r>
        <w:t>Policy,</w:t>
      </w:r>
      <w:proofErr w:type="gramEnd"/>
      <w:r>
        <w:t xml:space="preserve"> and Law 38(1):27-55.</w:t>
      </w:r>
    </w:p>
    <w:p w:rsidR="0085542E" w:rsidRDefault="0085542E" w:rsidP="006379EE">
      <w:pPr>
        <w:spacing w:line="240" w:lineRule="auto"/>
      </w:pPr>
    </w:p>
    <w:p w:rsidR="0085542E" w:rsidRDefault="0085542E" w:rsidP="006379EE">
      <w:pPr>
        <w:spacing w:line="240" w:lineRule="auto"/>
      </w:pPr>
      <w:r>
        <w:t>Wright, Brad and Thomas Ricketts</w:t>
      </w:r>
    </w:p>
    <w:p w:rsidR="0085542E" w:rsidRDefault="0085542E" w:rsidP="006379EE">
      <w:pPr>
        <w:spacing w:line="240" w:lineRule="auto"/>
      </w:pPr>
      <w:r>
        <w:t xml:space="preserve">  </w:t>
      </w:r>
      <w:r w:rsidR="00A21E4A">
        <w:t xml:space="preserve"> </w:t>
      </w:r>
      <w:proofErr w:type="gramStart"/>
      <w:r>
        <w:t>2013  When</w:t>
      </w:r>
      <w:proofErr w:type="gramEnd"/>
      <w:r>
        <w:t xml:space="preserve"> Patients Govern: Federal Grant Funding and Uncompensated Care at </w:t>
      </w:r>
    </w:p>
    <w:p w:rsidR="00E26AA2" w:rsidRDefault="0085542E" w:rsidP="00E42A44">
      <w:pPr>
        <w:spacing w:line="240" w:lineRule="auto"/>
        <w:ind w:left="720"/>
      </w:pPr>
      <w:proofErr w:type="gramStart"/>
      <w:r>
        <w:t>Federally Qualified Health Centers.</w:t>
      </w:r>
      <w:proofErr w:type="gramEnd"/>
      <w:r>
        <w:t xml:space="preserve"> Journal of Health Care for the Poor</w:t>
      </w:r>
      <w:r w:rsidR="00E42A44">
        <w:t xml:space="preserve"> and Underserved 24(2):954-967.</w:t>
      </w:r>
    </w:p>
    <w:p w:rsidR="00A21E4A" w:rsidRDefault="00A21E4A" w:rsidP="006379EE">
      <w:pPr>
        <w:spacing w:line="240" w:lineRule="auto"/>
      </w:pPr>
    </w:p>
    <w:p w:rsidR="006379EE" w:rsidRDefault="006379EE" w:rsidP="006379EE">
      <w:pPr>
        <w:spacing w:line="240" w:lineRule="auto"/>
      </w:pPr>
      <w:r>
        <w:t>Young, Allan</w:t>
      </w:r>
    </w:p>
    <w:p w:rsidR="00E26AA2" w:rsidRDefault="00A21E4A" w:rsidP="006379EE">
      <w:pPr>
        <w:spacing w:line="240" w:lineRule="auto"/>
      </w:pPr>
      <w:r>
        <w:t xml:space="preserve">  </w:t>
      </w:r>
      <w:proofErr w:type="gramStart"/>
      <w:r w:rsidR="006379EE">
        <w:t>1976  Some</w:t>
      </w:r>
      <w:proofErr w:type="gramEnd"/>
      <w:r w:rsidR="006379EE">
        <w:t xml:space="preserve"> Implications of Medical Beliefs and Practices for Social Anthropology. </w:t>
      </w:r>
    </w:p>
    <w:p w:rsidR="006379EE" w:rsidRDefault="006379EE" w:rsidP="00E26AA2">
      <w:pPr>
        <w:spacing w:line="240" w:lineRule="auto"/>
        <w:ind w:firstLine="720"/>
      </w:pPr>
      <w:r>
        <w:t xml:space="preserve">American Anthropologist 78(1):5-24.  </w:t>
      </w:r>
    </w:p>
    <w:p w:rsidR="00E26AA2" w:rsidRDefault="00E26AA2" w:rsidP="00E26AA2">
      <w:pPr>
        <w:spacing w:line="240" w:lineRule="auto"/>
        <w:ind w:firstLine="720"/>
      </w:pPr>
    </w:p>
    <w:p w:rsidR="00D86118" w:rsidRDefault="006379EE" w:rsidP="006379EE">
      <w:pPr>
        <w:spacing w:line="240" w:lineRule="auto"/>
      </w:pPr>
      <w:r>
        <w:t xml:space="preserve">  </w:t>
      </w:r>
      <w:proofErr w:type="gramStart"/>
      <w:r>
        <w:t>1982  The</w:t>
      </w:r>
      <w:proofErr w:type="gramEnd"/>
      <w:r>
        <w:t xml:space="preserve"> Anthropology of Illness and Sickness: Annual Review of Anthropology </w:t>
      </w:r>
    </w:p>
    <w:p w:rsidR="006379EE" w:rsidRDefault="006379EE" w:rsidP="00D86118">
      <w:pPr>
        <w:spacing w:line="240" w:lineRule="auto"/>
        <w:ind w:firstLine="720"/>
      </w:pPr>
      <w:r>
        <w:t>11:257-285.</w:t>
      </w:r>
    </w:p>
    <w:p w:rsidR="0053555A" w:rsidRDefault="0053555A" w:rsidP="00A87D69"/>
    <w:p w:rsidR="00D106B6" w:rsidRDefault="00D106B6">
      <w:pPr>
        <w:spacing w:line="240" w:lineRule="auto"/>
        <w:rPr>
          <w:rFonts w:asciiTheme="majorHAnsi" w:hAnsiTheme="majorHAnsi"/>
          <w:b/>
          <w:bCs/>
          <w:sz w:val="28"/>
          <w:szCs w:val="32"/>
        </w:rPr>
      </w:pPr>
    </w:p>
    <w:p w:rsidR="0053555A" w:rsidRDefault="00530768" w:rsidP="00F550DA">
      <w:pPr>
        <w:pStyle w:val="Heading1"/>
      </w:pPr>
      <w:r>
        <w:br w:type="page"/>
      </w:r>
      <w:bookmarkStart w:id="92" w:name="_Toc384663590"/>
      <w:r w:rsidR="0053555A">
        <w:lastRenderedPageBreak/>
        <w:t>Append</w:t>
      </w:r>
      <w:r w:rsidR="00A21E4A">
        <w:t xml:space="preserve">ix A: Definitions of </w:t>
      </w:r>
      <w:proofErr w:type="spellStart"/>
      <w:r w:rsidR="00A21E4A">
        <w:t>Initialisms</w:t>
      </w:r>
      <w:proofErr w:type="spellEnd"/>
      <w:r w:rsidR="0053555A">
        <w:t>, Acronyms, and Abbreviations</w:t>
      </w:r>
      <w:bookmarkEnd w:id="92"/>
    </w:p>
    <w:p w:rsidR="00D20030" w:rsidRPr="00D20030" w:rsidRDefault="00D20030" w:rsidP="00D20030"/>
    <w:p w:rsidR="0053555A" w:rsidRDefault="0053555A" w:rsidP="0053555A">
      <w:pPr>
        <w:jc w:val="right"/>
      </w:pPr>
      <w:r>
        <w:t>ACA</w:t>
      </w:r>
      <w:proofErr w:type="gramStart"/>
      <w:r>
        <w:t>……</w:t>
      </w:r>
      <w:r w:rsidR="00B96A43">
        <w:t>…</w:t>
      </w:r>
      <w:r>
        <w:t>…………………………………………………..……</w:t>
      </w:r>
      <w:proofErr w:type="gramEnd"/>
      <w:r>
        <w:t>..Affordable Care Act</w:t>
      </w:r>
    </w:p>
    <w:p w:rsidR="00B96A43" w:rsidRDefault="00B96A43" w:rsidP="0053555A">
      <w:pPr>
        <w:jc w:val="right"/>
      </w:pPr>
      <w:r>
        <w:t>CAH……………………………………………………………..Critical Access Hospital</w:t>
      </w:r>
    </w:p>
    <w:p w:rsidR="003F4008" w:rsidRDefault="003F4008" w:rsidP="0053555A">
      <w:pPr>
        <w:jc w:val="right"/>
      </w:pPr>
      <w:r>
        <w:t>CDA……………………………………………………….... Critical Discourse Analysis</w:t>
      </w:r>
    </w:p>
    <w:p w:rsidR="0053555A" w:rsidRDefault="0053555A" w:rsidP="0053555A">
      <w:pPr>
        <w:jc w:val="right"/>
      </w:pPr>
      <w:r>
        <w:t>CHC……………………………..Community Health Center (Synonymous with FQHC)</w:t>
      </w:r>
    </w:p>
    <w:p w:rsidR="00D20030" w:rsidRDefault="00D20030" w:rsidP="00AC5264">
      <w:pPr>
        <w:jc w:val="center"/>
      </w:pPr>
      <w:r>
        <w:t>CMS……………………………….………. Center for Medicare and Medicaid Services</w:t>
      </w:r>
    </w:p>
    <w:p w:rsidR="00157771" w:rsidRDefault="00157771" w:rsidP="00157771">
      <w:pPr>
        <w:jc w:val="center"/>
      </w:pPr>
      <w:r>
        <w:t>DHS………………………………………….Oklahoma Department of Human Services</w:t>
      </w:r>
    </w:p>
    <w:p w:rsidR="00B95A72" w:rsidRDefault="00B95A72" w:rsidP="00B95A72">
      <w:pPr>
        <w:jc w:val="center"/>
      </w:pPr>
      <w:r>
        <w:t>EHR………………………………………………………...….Electronic Health Record</w:t>
      </w:r>
    </w:p>
    <w:p w:rsidR="00AC5264" w:rsidRDefault="00AC5264" w:rsidP="00AC5264">
      <w:pPr>
        <w:jc w:val="center"/>
      </w:pPr>
      <w:r>
        <w:t>EM…………………………………………………………………....Explanatory Model</w:t>
      </w:r>
    </w:p>
    <w:p w:rsidR="00FB3ACF" w:rsidRDefault="00FB3ACF" w:rsidP="00D20030">
      <w:pPr>
        <w:jc w:val="right"/>
      </w:pPr>
      <w:r>
        <w:t>FPL………………</w:t>
      </w:r>
      <w:r w:rsidR="00AC5264">
        <w:t>.</w:t>
      </w:r>
      <w:r>
        <w:t>………………………………………………..Federal Poverty Level</w:t>
      </w:r>
    </w:p>
    <w:p w:rsidR="00157771" w:rsidRDefault="00157771" w:rsidP="00D20030">
      <w:pPr>
        <w:jc w:val="right"/>
      </w:pPr>
      <w:r>
        <w:t>FTE………………………………………………………………... Full Time Equivalent</w:t>
      </w:r>
    </w:p>
    <w:p w:rsidR="0053555A" w:rsidRDefault="0053555A" w:rsidP="00AC5264">
      <w:pPr>
        <w:jc w:val="center"/>
      </w:pPr>
      <w:r>
        <w:t>FQHC…………………………..Federally Qualified Health Center (Synonymous CHC)</w:t>
      </w:r>
    </w:p>
    <w:p w:rsidR="00FB3ACF" w:rsidRDefault="00FB3ACF" w:rsidP="00AC5264">
      <w:pPr>
        <w:jc w:val="center"/>
      </w:pPr>
      <w:r>
        <w:t>FQHC-LA………………………………..Federally Qualified Health Center-Look Alike</w:t>
      </w:r>
    </w:p>
    <w:p w:rsidR="00B96A43" w:rsidRDefault="00B96A43" w:rsidP="00B96A43">
      <w:pPr>
        <w:jc w:val="right"/>
      </w:pPr>
      <w:r>
        <w:t>GDP……………………………………………………………..Gross Domestic Product</w:t>
      </w:r>
    </w:p>
    <w:p w:rsidR="00FB3ACF" w:rsidRDefault="00FB3ACF" w:rsidP="00AC5264">
      <w:pPr>
        <w:jc w:val="center"/>
      </w:pPr>
      <w:r>
        <w:t>HPSA……………………………………………..….Health Professional Shortage Area</w:t>
      </w:r>
    </w:p>
    <w:p w:rsidR="00C76C4B" w:rsidRDefault="00C76C4B" w:rsidP="00AC5264">
      <w:pPr>
        <w:jc w:val="center"/>
      </w:pPr>
      <w:r>
        <w:t>HRSA………………………………………... Health Resources Service Administration</w:t>
      </w:r>
    </w:p>
    <w:p w:rsidR="00D20030" w:rsidRDefault="00D20030" w:rsidP="00AC5264">
      <w:pPr>
        <w:jc w:val="center"/>
      </w:pPr>
      <w:r>
        <w:t>HWC…………………………………………………. The Health and Wellness Centers</w:t>
      </w:r>
    </w:p>
    <w:p w:rsidR="00C76C4B" w:rsidRDefault="00C76C4B" w:rsidP="00AC5264">
      <w:pPr>
        <w:jc w:val="center"/>
      </w:pPr>
      <w:r>
        <w:t>NACHC……………………………National Association of Community Health Centers</w:t>
      </w:r>
    </w:p>
    <w:p w:rsidR="003F4008" w:rsidRDefault="0053555A" w:rsidP="00AC5264">
      <w:pPr>
        <w:jc w:val="center"/>
      </w:pPr>
      <w:r>
        <w:t>OHCA  ………………………………………………..Oklahoma Health Care Authority</w:t>
      </w:r>
    </w:p>
    <w:p w:rsidR="00C76C4B" w:rsidRDefault="003F4008" w:rsidP="00AC5264">
      <w:pPr>
        <w:jc w:val="center"/>
      </w:pPr>
      <w:r>
        <w:t>OKPCA…………………………………………….Oklahoma Primary Care Association</w:t>
      </w:r>
    </w:p>
    <w:p w:rsidR="00B95A72" w:rsidRDefault="00B95A72" w:rsidP="00B95A72">
      <w:pPr>
        <w:jc w:val="right"/>
      </w:pPr>
      <w:r>
        <w:t>OSDH…………………………………………….Oklahoma State Department of Health</w:t>
      </w:r>
    </w:p>
    <w:p w:rsidR="00157771" w:rsidRDefault="00157771" w:rsidP="00157771">
      <w:pPr>
        <w:jc w:val="right"/>
      </w:pPr>
      <w:r>
        <w:lastRenderedPageBreak/>
        <w:t>RHC……………………………………………………………...….. Rural Health Clinic</w:t>
      </w:r>
    </w:p>
    <w:p w:rsidR="00AC5264" w:rsidRDefault="00AC5264" w:rsidP="00AC5264">
      <w:pPr>
        <w:jc w:val="center"/>
      </w:pPr>
      <w:r>
        <w:t>SAE………………………………………………………….Standard American English</w:t>
      </w:r>
    </w:p>
    <w:p w:rsidR="00B95A72" w:rsidRDefault="00C76C4B" w:rsidP="00AC5264">
      <w:pPr>
        <w:jc w:val="center"/>
      </w:pPr>
      <w:r>
        <w:t>SHADAC…………………………………..State Health Access Data Assistance Center</w:t>
      </w:r>
    </w:p>
    <w:p w:rsidR="00B95A72" w:rsidRDefault="00B95A72" w:rsidP="00B95A72">
      <w:pPr>
        <w:jc w:val="right"/>
      </w:pPr>
      <w:r>
        <w:t>TSET……………………………………………..Tobacco Endowment Settlement Trust</w:t>
      </w:r>
    </w:p>
    <w:p w:rsidR="0053555A" w:rsidRDefault="00B95A72" w:rsidP="00B95A72">
      <w:pPr>
        <w:jc w:val="right"/>
      </w:pPr>
      <w:r>
        <w:t>QI………………………………………………..…………………Quality Improvement</w:t>
      </w:r>
      <w:r w:rsidR="0053555A">
        <w:br w:type="page"/>
      </w:r>
    </w:p>
    <w:p w:rsidR="006C0F24" w:rsidRDefault="00C34AE4" w:rsidP="00157771">
      <w:pPr>
        <w:pStyle w:val="Heading1"/>
      </w:pPr>
      <w:bookmarkStart w:id="93" w:name="_Toc384663591"/>
      <w:r>
        <w:lastRenderedPageBreak/>
        <w:t>Appendix B:</w:t>
      </w:r>
      <w:r w:rsidR="00031337">
        <w:t xml:space="preserve"> Making the Case for CHC Return on Investment</w:t>
      </w:r>
      <w:bookmarkEnd w:id="91"/>
      <w:bookmarkEnd w:id="93"/>
    </w:p>
    <w:p w:rsidR="00AC5264" w:rsidRPr="00AC5264" w:rsidRDefault="00AC5264" w:rsidP="00157771">
      <w:pPr>
        <w:ind w:right="576"/>
      </w:pPr>
    </w:p>
    <w:p w:rsidR="00B244E4" w:rsidRDefault="006C0F24" w:rsidP="00157771">
      <w:pPr>
        <w:pStyle w:val="Heading1"/>
      </w:pPr>
      <w:r>
        <w:rPr>
          <w:noProof/>
          <w:lang w:bidi="ar-SA"/>
        </w:rPr>
        <w:drawing>
          <wp:inline distT="0" distB="0" distL="0" distR="0">
            <wp:extent cx="5394960" cy="40462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rsidR="00AA0B13" w:rsidRDefault="006C0F24" w:rsidP="00157771">
      <w:pPr>
        <w:pStyle w:val="Heading1"/>
      </w:pPr>
      <w:r>
        <w:rPr>
          <w:noProof/>
          <w:lang w:bidi="ar-SA"/>
        </w:rPr>
        <w:lastRenderedPageBreak/>
        <w:drawing>
          <wp:inline distT="0" distB="0" distL="0" distR="0">
            <wp:extent cx="5394960" cy="40462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drawing>
          <wp:inline distT="0" distB="0" distL="0" distR="0">
            <wp:extent cx="5394960" cy="40462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lastRenderedPageBreak/>
        <w:drawing>
          <wp:inline distT="0" distB="0" distL="0" distR="0">
            <wp:extent cx="5394960" cy="40462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drawing>
          <wp:inline distT="0" distB="0" distL="0" distR="0">
            <wp:extent cx="5394960" cy="40462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5.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lastRenderedPageBreak/>
        <w:drawing>
          <wp:inline distT="0" distB="0" distL="0" distR="0">
            <wp:extent cx="5394960" cy="40462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6.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drawing>
          <wp:inline distT="0" distB="0" distL="0" distR="0">
            <wp:extent cx="5394960" cy="404622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7.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lastRenderedPageBreak/>
        <w:drawing>
          <wp:inline distT="0" distB="0" distL="0" distR="0">
            <wp:extent cx="5394960" cy="404622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8.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drawing>
          <wp:inline distT="0" distB="0" distL="0" distR="0">
            <wp:extent cx="5394960" cy="404622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9.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lastRenderedPageBreak/>
        <w:drawing>
          <wp:inline distT="0" distB="0" distL="0" distR="0">
            <wp:extent cx="5394960" cy="404622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0.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drawing>
          <wp:inline distT="0" distB="0" distL="0" distR="0">
            <wp:extent cx="5394960" cy="404622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1.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lastRenderedPageBreak/>
        <w:drawing>
          <wp:inline distT="0" distB="0" distL="0" distR="0">
            <wp:extent cx="5394960" cy="404622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2.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drawing>
          <wp:inline distT="0" distB="0" distL="0" distR="0">
            <wp:extent cx="5394960" cy="404622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3.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lastRenderedPageBreak/>
        <w:drawing>
          <wp:inline distT="0" distB="0" distL="0" distR="0">
            <wp:extent cx="5394960" cy="404622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4.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drawing>
          <wp:inline distT="0" distB="0" distL="0" distR="0">
            <wp:extent cx="5394960" cy="404622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5.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lastRenderedPageBreak/>
        <w:drawing>
          <wp:inline distT="0" distB="0" distL="0" distR="0">
            <wp:extent cx="5394960" cy="404622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6.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drawing>
          <wp:inline distT="0" distB="0" distL="0" distR="0">
            <wp:extent cx="5394960" cy="404622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7.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lastRenderedPageBreak/>
        <w:drawing>
          <wp:inline distT="0" distB="0" distL="0" distR="0">
            <wp:extent cx="5394960" cy="404622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8.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drawing>
          <wp:inline distT="0" distB="0" distL="0" distR="0">
            <wp:extent cx="5394960" cy="404622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9.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lastRenderedPageBreak/>
        <w:drawing>
          <wp:inline distT="0" distB="0" distL="0" distR="0">
            <wp:extent cx="5394960" cy="404622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0.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drawing>
          <wp:inline distT="0" distB="0" distL="0" distR="0">
            <wp:extent cx="5394960" cy="404622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1.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lastRenderedPageBreak/>
        <w:drawing>
          <wp:inline distT="0" distB="0" distL="0" distR="0">
            <wp:extent cx="5394960" cy="404622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2.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drawing>
          <wp:inline distT="0" distB="0" distL="0" distR="0">
            <wp:extent cx="5394960" cy="404622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3.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lastRenderedPageBreak/>
        <w:drawing>
          <wp:inline distT="0" distB="0" distL="0" distR="0">
            <wp:extent cx="5394960" cy="404622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4.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drawing>
          <wp:inline distT="0" distB="0" distL="0" distR="0">
            <wp:extent cx="5394960" cy="40462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5.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lastRenderedPageBreak/>
        <w:drawing>
          <wp:inline distT="0" distB="0" distL="0" distR="0">
            <wp:extent cx="5394960" cy="40462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6.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drawing>
          <wp:inline distT="0" distB="0" distL="0" distR="0">
            <wp:extent cx="5394960" cy="404622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7.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lastRenderedPageBreak/>
        <w:drawing>
          <wp:inline distT="0" distB="0" distL="0" distR="0">
            <wp:extent cx="5394960" cy="404622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8.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drawing>
          <wp:inline distT="0" distB="0" distL="0" distR="0">
            <wp:extent cx="5394960" cy="404622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9.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lastRenderedPageBreak/>
        <w:drawing>
          <wp:inline distT="0" distB="0" distL="0" distR="0">
            <wp:extent cx="5394960" cy="404622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0.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drawing>
          <wp:inline distT="0" distB="0" distL="0" distR="0">
            <wp:extent cx="5394960" cy="404622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1.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r>
        <w:rPr>
          <w:noProof/>
          <w:lang w:bidi="ar-SA"/>
        </w:rPr>
        <w:lastRenderedPageBreak/>
        <w:drawing>
          <wp:inline distT="0" distB="0" distL="0" distR="0">
            <wp:extent cx="5394960" cy="404622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2.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394960" cy="4046220"/>
                    </a:xfrm>
                    <a:prstGeom prst="rect">
                      <a:avLst/>
                    </a:prstGeom>
                  </pic:spPr>
                </pic:pic>
              </a:graphicData>
            </a:graphic>
          </wp:inline>
        </w:drawing>
      </w:r>
    </w:p>
    <w:p w:rsidR="00D106B6" w:rsidRDefault="00D106B6" w:rsidP="00157771">
      <w:pPr>
        <w:spacing w:line="240" w:lineRule="auto"/>
        <w:ind w:right="576"/>
      </w:pPr>
      <w:r>
        <w:br w:type="page"/>
      </w:r>
    </w:p>
    <w:p w:rsidR="00D106B6" w:rsidRPr="003253E6" w:rsidRDefault="00D106B6" w:rsidP="00157771">
      <w:pPr>
        <w:pStyle w:val="Heading1"/>
      </w:pPr>
      <w:bookmarkStart w:id="94" w:name="_Toc384663592"/>
      <w:r w:rsidRPr="003253E6">
        <w:lastRenderedPageBreak/>
        <w:t>Appendix C: Institution Review Board Approve Survey Instrument</w:t>
      </w:r>
      <w:bookmarkEnd w:id="94"/>
    </w:p>
    <w:p w:rsidR="003253E6" w:rsidRDefault="003253E6" w:rsidP="00157771">
      <w:pPr>
        <w:pStyle w:val="NoSpacing"/>
        <w:ind w:right="576"/>
        <w:jc w:val="center"/>
        <w:rPr>
          <w:rFonts w:ascii="Arial" w:hAnsi="Arial" w:cs="Arial"/>
        </w:rPr>
      </w:pPr>
      <w:r>
        <w:rPr>
          <w:rFonts w:ascii="Arial" w:hAnsi="Arial" w:cs="Arial"/>
        </w:rPr>
        <w:t xml:space="preserve">Study Survey Instrument </w:t>
      </w:r>
    </w:p>
    <w:p w:rsidR="003253E6" w:rsidRDefault="003253E6" w:rsidP="00157771">
      <w:pPr>
        <w:pStyle w:val="NoSpacing"/>
        <w:ind w:right="576"/>
        <w:jc w:val="center"/>
        <w:rPr>
          <w:rFonts w:ascii="Arial" w:hAnsi="Arial" w:cs="Arial"/>
        </w:rPr>
      </w:pPr>
      <w:proofErr w:type="gramStart"/>
      <w:r>
        <w:rPr>
          <w:rFonts w:ascii="Arial" w:hAnsi="Arial" w:cs="Arial"/>
        </w:rPr>
        <w:t>for</w:t>
      </w:r>
      <w:proofErr w:type="gramEnd"/>
    </w:p>
    <w:p w:rsidR="003253E6" w:rsidRDefault="003253E6" w:rsidP="00157771">
      <w:pPr>
        <w:pStyle w:val="NoSpacing"/>
        <w:ind w:right="576"/>
        <w:jc w:val="center"/>
        <w:rPr>
          <w:color w:val="548DD4" w:themeColor="text2" w:themeTint="99"/>
        </w:rPr>
      </w:pPr>
      <w:r>
        <w:rPr>
          <w:rFonts w:ascii="Arial" w:hAnsi="Arial" w:cs="Arial"/>
        </w:rPr>
        <w:t>Chronotopic Discourse Analysis of Health Economics in Eastern Oklahoma</w:t>
      </w:r>
      <w:r>
        <w:rPr>
          <w:color w:val="548DD4" w:themeColor="text2" w:themeTint="99"/>
        </w:rPr>
        <w:t xml:space="preserve"> </w:t>
      </w:r>
    </w:p>
    <w:p w:rsidR="003253E6" w:rsidRDefault="003253E6" w:rsidP="00157771">
      <w:pPr>
        <w:pStyle w:val="NoSpacing"/>
        <w:ind w:right="576"/>
        <w:jc w:val="center"/>
      </w:pPr>
      <w:r>
        <w:t>Ph.D</w:t>
      </w:r>
      <w:r w:rsidR="00291BF7">
        <w:t>.</w:t>
      </w:r>
      <w:r>
        <w:t xml:space="preserve"> Dissertation Research Project</w:t>
      </w:r>
    </w:p>
    <w:p w:rsidR="003253E6" w:rsidRDefault="003253E6" w:rsidP="00157771">
      <w:pPr>
        <w:pStyle w:val="NoSpacing"/>
        <w:ind w:right="576"/>
        <w:jc w:val="center"/>
      </w:pPr>
    </w:p>
    <w:p w:rsidR="003253E6" w:rsidRDefault="003253E6" w:rsidP="00157771">
      <w:pPr>
        <w:pStyle w:val="NoSpacing"/>
        <w:ind w:right="576"/>
        <w:jc w:val="center"/>
      </w:pPr>
      <w:r>
        <w:t>Ryan Blanton</w:t>
      </w:r>
    </w:p>
    <w:p w:rsidR="003253E6" w:rsidRDefault="003253E6" w:rsidP="00157771">
      <w:pPr>
        <w:pStyle w:val="NoSpacing"/>
        <w:ind w:right="576"/>
        <w:jc w:val="center"/>
      </w:pPr>
    </w:p>
    <w:p w:rsidR="003253E6" w:rsidRDefault="003253E6" w:rsidP="00157771">
      <w:pPr>
        <w:pStyle w:val="NoSpacing"/>
        <w:ind w:right="576"/>
        <w:jc w:val="center"/>
      </w:pPr>
    </w:p>
    <w:p w:rsidR="003253E6" w:rsidRDefault="003253E6" w:rsidP="00157771">
      <w:pPr>
        <w:pStyle w:val="NoSpacing"/>
        <w:ind w:right="576"/>
      </w:pPr>
      <w:r>
        <w:t>After Informed Consent has been documented, proceed with the following general questions to open avenues of discourse.</w:t>
      </w:r>
    </w:p>
    <w:p w:rsidR="003253E6" w:rsidRDefault="003253E6" w:rsidP="00157771">
      <w:pPr>
        <w:pStyle w:val="NoSpacing"/>
        <w:ind w:right="576"/>
      </w:pPr>
    </w:p>
    <w:p w:rsidR="003253E6" w:rsidRDefault="003253E6" w:rsidP="00157771">
      <w:pPr>
        <w:pStyle w:val="NoSpacing"/>
        <w:numPr>
          <w:ilvl w:val="0"/>
          <w:numId w:val="8"/>
        </w:numPr>
        <w:ind w:right="576"/>
        <w:rPr>
          <w:b/>
        </w:rPr>
      </w:pPr>
      <w:r>
        <w:rPr>
          <w:b/>
        </w:rPr>
        <w:t>Please tell me about the history of your community and the availability and quality of healthcare.</w:t>
      </w:r>
    </w:p>
    <w:p w:rsidR="003253E6" w:rsidRDefault="003253E6" w:rsidP="00157771">
      <w:pPr>
        <w:pStyle w:val="NoSpacing"/>
        <w:ind w:left="720" w:right="576"/>
        <w:rPr>
          <w:b/>
        </w:rPr>
      </w:pPr>
    </w:p>
    <w:p w:rsidR="003253E6" w:rsidRDefault="003253E6" w:rsidP="00157771">
      <w:pPr>
        <w:pStyle w:val="NoSpacing"/>
        <w:numPr>
          <w:ilvl w:val="0"/>
          <w:numId w:val="8"/>
        </w:numPr>
        <w:ind w:right="576"/>
        <w:rPr>
          <w:b/>
        </w:rPr>
      </w:pPr>
      <w:r>
        <w:rPr>
          <w:b/>
        </w:rPr>
        <w:t>How has the Health and Wellness Clinic effected healthcare and economic development in your community?</w:t>
      </w:r>
    </w:p>
    <w:p w:rsidR="003253E6" w:rsidRDefault="003253E6" w:rsidP="00157771">
      <w:pPr>
        <w:pStyle w:val="NoSpacing"/>
        <w:ind w:right="576"/>
        <w:rPr>
          <w:b/>
        </w:rPr>
      </w:pPr>
    </w:p>
    <w:p w:rsidR="003253E6" w:rsidRDefault="003253E6" w:rsidP="00157771">
      <w:pPr>
        <w:pStyle w:val="NoSpacing"/>
        <w:numPr>
          <w:ilvl w:val="0"/>
          <w:numId w:val="8"/>
        </w:numPr>
        <w:ind w:right="576"/>
        <w:rPr>
          <w:b/>
        </w:rPr>
      </w:pPr>
      <w:r>
        <w:rPr>
          <w:b/>
        </w:rPr>
        <w:t>What role do you see Health and Wellness Clinic’s playing as healthcare reform continues?</w:t>
      </w:r>
    </w:p>
    <w:p w:rsidR="003253E6" w:rsidRDefault="003253E6" w:rsidP="00157771">
      <w:pPr>
        <w:pStyle w:val="NoSpacing"/>
        <w:ind w:left="720" w:right="576"/>
        <w:rPr>
          <w:b/>
        </w:rPr>
      </w:pPr>
    </w:p>
    <w:p w:rsidR="003253E6" w:rsidRDefault="003253E6" w:rsidP="00157771">
      <w:pPr>
        <w:pStyle w:val="NoSpacing"/>
        <w:numPr>
          <w:ilvl w:val="0"/>
          <w:numId w:val="8"/>
        </w:numPr>
        <w:ind w:right="576"/>
        <w:rPr>
          <w:b/>
        </w:rPr>
      </w:pPr>
      <w:r>
        <w:rPr>
          <w:b/>
        </w:rPr>
        <w:t>Why do you think it is difficult to attract healthcare providers to Eastern Oklahoma?</w:t>
      </w:r>
    </w:p>
    <w:p w:rsidR="003253E6" w:rsidRDefault="003253E6" w:rsidP="00157771">
      <w:pPr>
        <w:pStyle w:val="NoSpacing"/>
        <w:ind w:right="576"/>
        <w:rPr>
          <w:b/>
        </w:rPr>
      </w:pPr>
    </w:p>
    <w:p w:rsidR="003253E6" w:rsidRDefault="003253E6" w:rsidP="00157771">
      <w:pPr>
        <w:pStyle w:val="NoSpacing"/>
        <w:numPr>
          <w:ilvl w:val="0"/>
          <w:numId w:val="8"/>
        </w:numPr>
        <w:ind w:right="576"/>
        <w:rPr>
          <w:b/>
        </w:rPr>
      </w:pPr>
      <w:r>
        <w:rPr>
          <w:b/>
        </w:rPr>
        <w:t xml:space="preserve">What is the </w:t>
      </w:r>
      <w:r w:rsidR="00291BF7">
        <w:rPr>
          <w:b/>
        </w:rPr>
        <w:t>greatest</w:t>
      </w:r>
      <w:r>
        <w:rPr>
          <w:b/>
        </w:rPr>
        <w:t xml:space="preserve"> healthcare challenge to Eastern Oklahoma?</w:t>
      </w:r>
    </w:p>
    <w:p w:rsidR="003253E6" w:rsidRDefault="003253E6" w:rsidP="00157771">
      <w:pPr>
        <w:pStyle w:val="NoSpacing"/>
        <w:ind w:left="720" w:right="576"/>
        <w:rPr>
          <w:b/>
        </w:rPr>
      </w:pPr>
    </w:p>
    <w:p w:rsidR="003253E6" w:rsidRPr="00FB61E7" w:rsidRDefault="003253E6" w:rsidP="00157771">
      <w:pPr>
        <w:pStyle w:val="NoSpacing"/>
        <w:numPr>
          <w:ilvl w:val="0"/>
          <w:numId w:val="8"/>
        </w:numPr>
        <w:ind w:right="576"/>
        <w:rPr>
          <w:b/>
        </w:rPr>
      </w:pPr>
      <w:r>
        <w:rPr>
          <w:b/>
        </w:rPr>
        <w:t>What other topics would you like to discuss regarding healthcare delivery in Eastern Oklahoma?</w:t>
      </w:r>
    </w:p>
    <w:p w:rsidR="00D106B6" w:rsidRPr="00D106B6" w:rsidRDefault="00D106B6" w:rsidP="00157771">
      <w:pPr>
        <w:ind w:right="576"/>
      </w:pPr>
    </w:p>
    <w:p w:rsidR="00D106B6" w:rsidRPr="00D106B6" w:rsidRDefault="00D106B6" w:rsidP="00157771">
      <w:pPr>
        <w:ind w:right="576"/>
      </w:pPr>
    </w:p>
    <w:p w:rsidR="00D106B6" w:rsidRPr="00D106B6" w:rsidRDefault="00D106B6" w:rsidP="00157771">
      <w:pPr>
        <w:ind w:right="576"/>
      </w:pPr>
    </w:p>
    <w:sectPr w:rsidR="00D106B6" w:rsidRPr="00D106B6" w:rsidSect="00DA1971">
      <w:footerReference w:type="default" r:id="rId8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667" w:rsidRDefault="00054667" w:rsidP="008E1C26">
      <w:pPr>
        <w:spacing w:line="240" w:lineRule="auto"/>
      </w:pPr>
      <w:r>
        <w:separator/>
      </w:r>
    </w:p>
  </w:endnote>
  <w:endnote w:type="continuationSeparator" w:id="0">
    <w:p w:rsidR="00054667" w:rsidRDefault="0005466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ansSerif">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667" w:rsidRDefault="00054667" w:rsidP="008E1C26">
    <w:pPr>
      <w:pStyle w:val="Footer"/>
      <w:jc w:val="center"/>
    </w:pPr>
    <w:r>
      <w:fldChar w:fldCharType="begin"/>
    </w:r>
    <w:r>
      <w:instrText xml:space="preserve"> PAGE   \* MERGEFORMAT </w:instrText>
    </w:r>
    <w:r>
      <w:fldChar w:fldCharType="separate"/>
    </w:r>
    <w:r w:rsidR="007A2C8A">
      <w:rPr>
        <w:noProof/>
      </w:rPr>
      <w:t>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667" w:rsidRDefault="00054667" w:rsidP="008E1C26">
    <w:pPr>
      <w:pStyle w:val="Footer"/>
      <w:jc w:val="center"/>
    </w:pPr>
    <w:r>
      <w:fldChar w:fldCharType="begin"/>
    </w:r>
    <w:r>
      <w:instrText xml:space="preserve"> PAGE   \* MERGEFORMAT </w:instrText>
    </w:r>
    <w:r>
      <w:fldChar w:fldCharType="separate"/>
    </w:r>
    <w:r w:rsidR="007A2C8A">
      <w:rPr>
        <w:noProof/>
      </w:rPr>
      <w:t>265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667" w:rsidRDefault="00054667" w:rsidP="008E1C26">
      <w:pPr>
        <w:spacing w:line="240" w:lineRule="auto"/>
      </w:pPr>
      <w:r>
        <w:separator/>
      </w:r>
    </w:p>
  </w:footnote>
  <w:footnote w:type="continuationSeparator" w:id="0">
    <w:p w:rsidR="00054667" w:rsidRDefault="00054667" w:rsidP="008E1C26">
      <w:pPr>
        <w:spacing w:line="240" w:lineRule="auto"/>
      </w:pPr>
      <w:r>
        <w:continuationSeparator/>
      </w:r>
    </w:p>
  </w:footnote>
  <w:footnote w:id="1">
    <w:p w:rsidR="00054667" w:rsidRDefault="00054667" w:rsidP="00722E0A">
      <w:pPr>
        <w:pStyle w:val="FootnoteText"/>
        <w:ind w:right="576"/>
      </w:pPr>
      <w:r>
        <w:rPr>
          <w:rStyle w:val="FootnoteReference"/>
        </w:rPr>
        <w:footnoteRef/>
      </w:r>
      <w:r>
        <w:t xml:space="preserve"> FQHC is often used interchangeably with Community Health Center (CHC).  FQHCs receive U.S. federal funding under section 330 of the Public Health Service Act (42 U.S.C. 254b). A CHC is a clinic operated under the Community Health Center Program, section 330(e). Other programs included under section 330 and identified as FQHCs are: Migrant Health Centers Programs, section 330(g); Health Care for the Homeless Programs, section 330(h); and Public Housing Primary Care Programs, section 330(i). For the sake of clarity, FQHC is used throughout this dissertation, as per community use and the Health Resources and Services Administration (HRSA 2010).</w:t>
      </w:r>
    </w:p>
  </w:footnote>
  <w:footnote w:id="2">
    <w:p w:rsidR="00054667" w:rsidRDefault="00054667" w:rsidP="00722E0A">
      <w:pPr>
        <w:pStyle w:val="FootnoteText"/>
        <w:ind w:right="576"/>
      </w:pPr>
      <w:r>
        <w:rPr>
          <w:rStyle w:val="FootnoteReference"/>
        </w:rPr>
        <w:footnoteRef/>
      </w:r>
      <w:r>
        <w:t xml:space="preserve"> The term “Sooner” originated after the Land Run of 1889. It was used to describe those who entered the Unassigned Lands before the designated time, giving them an unfair advantage in staking claim to the best land. In 1908, the University of Oklahoma made “Sooners” the mascot of their football team, and by 1920, Oklahoma was unofficially nicknamed the Sooner State (Oklahoma Historical Society 2014a).</w:t>
      </w:r>
    </w:p>
  </w:footnote>
  <w:footnote w:id="3">
    <w:p w:rsidR="00054667" w:rsidRPr="00A534B3" w:rsidRDefault="00054667" w:rsidP="00722E0A">
      <w:pPr>
        <w:pStyle w:val="FootnoteText"/>
        <w:ind w:right="576"/>
      </w:pPr>
      <w:r>
        <w:rPr>
          <w:rStyle w:val="FootnoteReference"/>
        </w:rPr>
        <w:footnoteRef/>
      </w:r>
      <w:r>
        <w:t xml:space="preserve"> “Okie” was a pejorative term used against white migrant farm workers, particularly during the era of the Great Depression when many Oklahoma families, most from eastern Oklahoma, moved west to California in search of work (Oklahoma Historical Society 2014b). Merle </w:t>
      </w:r>
      <w:proofErr w:type="spellStart"/>
      <w:r>
        <w:t>Haggard’s</w:t>
      </w:r>
      <w:proofErr w:type="spellEnd"/>
      <w:r>
        <w:t xml:space="preserve"> song </w:t>
      </w:r>
      <w:r w:rsidRPr="00A534B3">
        <w:rPr>
          <w:i/>
        </w:rPr>
        <w:t>Okie from Muskogee</w:t>
      </w:r>
      <w:r>
        <w:t xml:space="preserve"> helped change the connotation of the word, and now “Okie” is a sign of pride. </w:t>
      </w:r>
    </w:p>
  </w:footnote>
  <w:footnote w:id="4">
    <w:p w:rsidR="00054667" w:rsidRDefault="00054667">
      <w:pPr>
        <w:pStyle w:val="FootnoteText"/>
      </w:pPr>
      <w:r>
        <w:rPr>
          <w:rStyle w:val="FootnoteReference"/>
        </w:rPr>
        <w:footnoteRef/>
      </w:r>
      <w:r>
        <w:t xml:space="preserve"> Many of the participants elected to use their real names in the publication of this research. All others who did not explicitly consent to the use of their given name are reported anonymously.</w:t>
      </w:r>
    </w:p>
  </w:footnote>
  <w:footnote w:id="5">
    <w:p w:rsidR="00054667" w:rsidRDefault="00054667">
      <w:pPr>
        <w:pStyle w:val="FootnoteText"/>
      </w:pPr>
      <w:r>
        <w:rPr>
          <w:rStyle w:val="FootnoteReference"/>
        </w:rPr>
        <w:footnoteRef/>
      </w:r>
      <w:r>
        <w:t xml:space="preserve"> I am indebted to my wife and colleague, Julie Dinger, who brought this notion to light.</w:t>
      </w:r>
    </w:p>
  </w:footnote>
  <w:footnote w:id="6">
    <w:p w:rsidR="00054667" w:rsidRDefault="00054667" w:rsidP="00425DA5">
      <w:pPr>
        <w:pStyle w:val="FootnoteText"/>
        <w:ind w:right="576"/>
      </w:pPr>
      <w:r>
        <w:rPr>
          <w:rStyle w:val="FootnoteReference"/>
        </w:rPr>
        <w:footnoteRef/>
      </w:r>
      <w:r>
        <w:t xml:space="preserve"> Recordings were not used in interviews in an effort to reduce the potential of influencing the conversation. The discourse analysis, as outlined below, is less focused on conversation analysis and structure of spoken language, and more on broader discourse topics and processes of entextualization.</w:t>
      </w:r>
    </w:p>
  </w:footnote>
  <w:footnote w:id="7">
    <w:p w:rsidR="00054667" w:rsidRDefault="00054667" w:rsidP="00BA6360">
      <w:pPr>
        <w:pStyle w:val="FootnoteText"/>
        <w:ind w:right="576"/>
      </w:pPr>
      <w:r>
        <w:rPr>
          <w:rStyle w:val="FootnoteReference"/>
        </w:rPr>
        <w:footnoteRef/>
      </w:r>
      <w:r>
        <w:t xml:space="preserve"> The same issues are occurring throughout the world, and there exists an intertexuality through political rhetoric tied to neoliberalism.</w:t>
      </w:r>
    </w:p>
  </w:footnote>
  <w:footnote w:id="8">
    <w:p w:rsidR="00054667" w:rsidRDefault="00054667">
      <w:pPr>
        <w:pStyle w:val="FootnoteText"/>
      </w:pPr>
      <w:r>
        <w:rPr>
          <w:rStyle w:val="FootnoteReference"/>
        </w:rPr>
        <w:footnoteRef/>
      </w:r>
      <w:r>
        <w:t xml:space="preserve"> See Blanton (2011) for an example of this with race relations in southern Oklahoma.</w:t>
      </w:r>
    </w:p>
  </w:footnote>
  <w:footnote w:id="9">
    <w:p w:rsidR="00054667" w:rsidRDefault="00054667" w:rsidP="00F90FC6">
      <w:pPr>
        <w:pStyle w:val="FootnoteText"/>
        <w:ind w:right="576"/>
      </w:pPr>
      <w:r>
        <w:rPr>
          <w:rStyle w:val="FootnoteReference"/>
        </w:rPr>
        <w:footnoteRef/>
      </w:r>
      <w:r>
        <w:t xml:space="preserve"> In 2012, HWC had a patient payor mix of: Medicare, 12%; Medicaid, 41%; Private Insurance, 14%; and Private Pay (Including Sliding Fee), 33%.</w:t>
      </w:r>
    </w:p>
  </w:footnote>
  <w:footnote w:id="10">
    <w:p w:rsidR="00054667" w:rsidRDefault="00054667" w:rsidP="00F90FC6">
      <w:pPr>
        <w:pStyle w:val="FootnoteText"/>
        <w:ind w:right="576"/>
      </w:pPr>
      <w:r>
        <w:rPr>
          <w:rStyle w:val="FootnoteReference"/>
        </w:rPr>
        <w:footnoteRef/>
      </w:r>
      <w:r>
        <w:t xml:space="preserve"> I do so for several reasons. Medical anthropology is a diverse field, so I begin with an overview and then focus on the development of fields of inquiry relevant to this dissertation. Anthropological linguistics is similarly a complicated discipline, and language ideology and sociolinguistics is incredibly philosophical and </w:t>
      </w:r>
      <w:proofErr w:type="spellStart"/>
      <w:r>
        <w:t>jargonistic</w:t>
      </w:r>
      <w:proofErr w:type="spellEnd"/>
      <w:r>
        <w:t>. My attempt here is to provide openings for an anthropological medical-linguistic research program.</w:t>
      </w:r>
    </w:p>
  </w:footnote>
  <w:footnote w:id="11">
    <w:p w:rsidR="00054667" w:rsidRDefault="00054667" w:rsidP="003E36B3">
      <w:pPr>
        <w:pStyle w:val="FootnoteText"/>
        <w:ind w:right="576"/>
      </w:pPr>
      <w:r>
        <w:rPr>
          <w:rStyle w:val="FootnoteReference"/>
        </w:rPr>
        <w:footnoteRef/>
      </w:r>
      <w:r>
        <w:t xml:space="preserve"> A good example of this is “color-blind” racial ideology that whitewashes historical and persistent racial inequality in the United States (See Blanton 2011).</w:t>
      </w:r>
    </w:p>
  </w:footnote>
  <w:footnote w:id="12">
    <w:p w:rsidR="00054667" w:rsidRDefault="00054667" w:rsidP="00A2427C">
      <w:pPr>
        <w:pStyle w:val="FootnoteText"/>
        <w:ind w:right="576"/>
      </w:pPr>
      <w:r>
        <w:rPr>
          <w:rStyle w:val="FootnoteReference"/>
        </w:rPr>
        <w:footnoteRef/>
      </w:r>
      <w:r>
        <w:t xml:space="preserve"> Regional dialects fall into this category as well. Accent plays an incredibly important role in providing capital and valuation of discourses of science, health, and medicine from an interlocutor and larger discourse perspective.</w:t>
      </w:r>
    </w:p>
  </w:footnote>
  <w:footnote w:id="13">
    <w:p w:rsidR="00054667" w:rsidRDefault="00054667" w:rsidP="00B96A43">
      <w:pPr>
        <w:pStyle w:val="FootnoteText"/>
      </w:pPr>
      <w:r>
        <w:rPr>
          <w:rStyle w:val="FootnoteReference"/>
        </w:rPr>
        <w:footnoteRef/>
      </w:r>
      <w:r>
        <w:t xml:space="preserve"> Haskell County was 6.8%, Sequoyah 6.9%, and Le Flore 6.7% (OSEC 2014).</w:t>
      </w:r>
    </w:p>
  </w:footnote>
  <w:footnote w:id="14">
    <w:p w:rsidR="00054667" w:rsidRPr="000463F3" w:rsidRDefault="00054667" w:rsidP="007E320F">
      <w:pPr>
        <w:spacing w:line="240" w:lineRule="auto"/>
        <w:ind w:right="576"/>
        <w:rPr>
          <w:rStyle w:val="BlockQuotationChar"/>
          <w:sz w:val="20"/>
          <w:szCs w:val="20"/>
        </w:rPr>
      </w:pPr>
      <w:r>
        <w:rPr>
          <w:rStyle w:val="FootnoteReference"/>
        </w:rPr>
        <w:footnoteRef/>
      </w:r>
      <w:r w:rsidRPr="000463F3">
        <w:rPr>
          <w:sz w:val="20"/>
          <w:szCs w:val="20"/>
        </w:rPr>
        <w:t xml:space="preserve"> </w:t>
      </w:r>
      <w:r w:rsidRPr="000463F3">
        <w:rPr>
          <w:rStyle w:val="BlockQuotationChar"/>
          <w:sz w:val="20"/>
          <w:szCs w:val="20"/>
        </w:rPr>
        <w:t>Whitacre et al. 2006 provides an analysis that breaks down health sectors within the county by: Hospitals; Physicians, Dentists, and Other Professions; and Other Medical and Health Services, each with employment, income, and retail multipliers. I have provided just the sum of all categories to give an overall economic impact. I will provide the same overview for Sequoyah, McIntosh, and Le Flore Counties. I will discuss Physicians, Dentists, and Other Professions in more detail further below.</w:t>
      </w:r>
    </w:p>
    <w:p w:rsidR="00054667" w:rsidRDefault="00054667">
      <w:pPr>
        <w:pStyle w:val="FootnoteText"/>
      </w:pPr>
    </w:p>
  </w:footnote>
  <w:footnote w:id="15">
    <w:p w:rsidR="00054667" w:rsidRDefault="00054667" w:rsidP="007E320F">
      <w:pPr>
        <w:pStyle w:val="FootnoteText"/>
        <w:ind w:right="576"/>
      </w:pPr>
      <w:r>
        <w:rPr>
          <w:rStyle w:val="FootnoteReference"/>
        </w:rPr>
        <w:footnoteRef/>
      </w:r>
      <w:r>
        <w:t xml:space="preserve"> Latimer County was not included in the HWC medical service are economic impact descriptions because the clinic is an emerging market.</w:t>
      </w:r>
    </w:p>
  </w:footnote>
  <w:footnote w:id="16">
    <w:p w:rsidR="00054667" w:rsidRDefault="00054667" w:rsidP="001E6215">
      <w:pPr>
        <w:pStyle w:val="FootnoteText"/>
        <w:ind w:right="576"/>
      </w:pPr>
      <w:r>
        <w:rPr>
          <w:rStyle w:val="FootnoteReference"/>
        </w:rPr>
        <w:footnoteRef/>
      </w:r>
      <w:r>
        <w:t xml:space="preserve"> The commissioner is referring to the HWC opening in Stigler and its perceived effects on the Stigler hospital. The hospital is in fact still operating and has a professional and contractual relationship with HWC to provide services that HWC cannot.</w:t>
      </w:r>
    </w:p>
  </w:footnote>
  <w:footnote w:id="17">
    <w:p w:rsidR="00054667" w:rsidRDefault="00054667" w:rsidP="001E6215">
      <w:pPr>
        <w:pStyle w:val="FootnoteText"/>
        <w:ind w:right="576"/>
      </w:pPr>
      <w:r>
        <w:rPr>
          <w:rStyle w:val="FootnoteReference"/>
        </w:rPr>
        <w:footnoteRef/>
      </w:r>
      <w:r>
        <w:t xml:space="preserve"> Dipping refers to the use of smokeless cut tobacco or snuff, which is widely used in eastern Oklahoma. A “</w:t>
      </w:r>
      <w:proofErr w:type="gramStart"/>
      <w:r>
        <w:t>dip,”</w:t>
      </w:r>
      <w:proofErr w:type="gramEnd"/>
      <w:r>
        <w:t xml:space="preserve"> or “pinch” is the compacted loose tobacco pinched between the fingers and placed under the lip.</w:t>
      </w:r>
    </w:p>
  </w:footnote>
  <w:footnote w:id="18">
    <w:p w:rsidR="00054667" w:rsidRDefault="00054667" w:rsidP="001E6215">
      <w:pPr>
        <w:pStyle w:val="FootnoteText"/>
        <w:ind w:right="576"/>
      </w:pPr>
      <w:r>
        <w:rPr>
          <w:rStyle w:val="FootnoteReference"/>
        </w:rPr>
        <w:footnoteRef/>
      </w:r>
      <w:r>
        <w:t xml:space="preserve"> Yankee is a term used to describe an American from the northern states, primarily the northeastern states. In the south, including Oklahoma, Yankee is a pejorative.</w:t>
      </w:r>
    </w:p>
  </w:footnote>
  <w:footnote w:id="19">
    <w:p w:rsidR="00054667" w:rsidRDefault="00054667">
      <w:pPr>
        <w:pStyle w:val="FootnoteText"/>
      </w:pPr>
      <w:r>
        <w:rPr>
          <w:rStyle w:val="FootnoteReference"/>
        </w:rPr>
        <w:footnoteRef/>
      </w:r>
      <w:r>
        <w:t xml:space="preserve"> “Coke,” in Oklahoma, refers to any type of soda beverage.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779B1"/>
    <w:multiLevelType w:val="hybridMultilevel"/>
    <w:tmpl w:val="B978EA52"/>
    <w:lvl w:ilvl="0" w:tplc="45285BB6">
      <w:start w:val="1942"/>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nsid w:val="1A5D27BA"/>
    <w:multiLevelType w:val="hybridMultilevel"/>
    <w:tmpl w:val="38FA2C0A"/>
    <w:lvl w:ilvl="0" w:tplc="A366F456">
      <w:start w:val="200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F37F23"/>
    <w:multiLevelType w:val="hybridMultilevel"/>
    <w:tmpl w:val="4AB0D548"/>
    <w:lvl w:ilvl="0" w:tplc="FA8A28DE">
      <w:start w:val="2005"/>
      <w:numFmt w:val="decimal"/>
      <w:lvlText w:val="%1"/>
      <w:lvlJc w:val="left"/>
      <w:pPr>
        <w:tabs>
          <w:tab w:val="num" w:pos="720"/>
        </w:tabs>
        <w:ind w:left="720" w:hanging="600"/>
      </w:pPr>
      <w:rPr>
        <w:rFonts w:hint="default"/>
      </w:rPr>
    </w:lvl>
    <w:lvl w:ilvl="1" w:tplc="04090019">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nsid w:val="271C2827"/>
    <w:multiLevelType w:val="hybridMultilevel"/>
    <w:tmpl w:val="EC702760"/>
    <w:lvl w:ilvl="0" w:tplc="2250BE7A">
      <w:start w:val="1994"/>
      <w:numFmt w:val="decimal"/>
      <w:lvlText w:val="%1"/>
      <w:lvlJc w:val="left"/>
      <w:pPr>
        <w:ind w:left="600" w:hanging="48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
    <w:nsid w:val="2A7F0DF4"/>
    <w:multiLevelType w:val="hybridMultilevel"/>
    <w:tmpl w:val="9DDA3C8A"/>
    <w:lvl w:ilvl="0" w:tplc="FE268506">
      <w:start w:val="1974"/>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nsid w:val="2E286499"/>
    <w:multiLevelType w:val="hybridMultilevel"/>
    <w:tmpl w:val="5A2A9720"/>
    <w:lvl w:ilvl="0" w:tplc="16CE3792">
      <w:start w:val="1989"/>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7">
    <w:nsid w:val="2EFF3B23"/>
    <w:multiLevelType w:val="hybridMultilevel"/>
    <w:tmpl w:val="D420567E"/>
    <w:lvl w:ilvl="0" w:tplc="A0263F0A">
      <w:start w:val="2005"/>
      <w:numFmt w:val="decimal"/>
      <w:lvlText w:val="%1"/>
      <w:lvlJc w:val="left"/>
      <w:pPr>
        <w:tabs>
          <w:tab w:val="num" w:pos="720"/>
        </w:tabs>
        <w:ind w:left="720" w:hanging="600"/>
      </w:pPr>
      <w:rPr>
        <w:rFonts w:hint="default"/>
      </w:rPr>
    </w:lvl>
    <w:lvl w:ilvl="1" w:tplc="04090019">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8">
    <w:nsid w:val="301A038F"/>
    <w:multiLevelType w:val="hybridMultilevel"/>
    <w:tmpl w:val="5A2A9720"/>
    <w:lvl w:ilvl="0" w:tplc="16CE3792">
      <w:start w:val="1989"/>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9">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6521C9"/>
    <w:multiLevelType w:val="hybridMultilevel"/>
    <w:tmpl w:val="85AE0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4F4AF6"/>
    <w:multiLevelType w:val="hybridMultilevel"/>
    <w:tmpl w:val="3B185C42"/>
    <w:lvl w:ilvl="0" w:tplc="D7CC4A06">
      <w:start w:val="1995"/>
      <w:numFmt w:val="decimal"/>
      <w:lvlText w:val="%1"/>
      <w:lvlJc w:val="left"/>
      <w:pPr>
        <w:tabs>
          <w:tab w:val="num" w:pos="720"/>
        </w:tabs>
        <w:ind w:left="720" w:hanging="600"/>
      </w:pPr>
      <w:rPr>
        <w:rFonts w:hint="default"/>
      </w:rPr>
    </w:lvl>
    <w:lvl w:ilvl="1" w:tplc="04090019">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EC6A17"/>
    <w:multiLevelType w:val="hybridMultilevel"/>
    <w:tmpl w:val="2B1E6C78"/>
    <w:lvl w:ilvl="0" w:tplc="FA843E58">
      <w:start w:val="1927"/>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6">
    <w:nsid w:val="58B43E43"/>
    <w:multiLevelType w:val="hybridMultilevel"/>
    <w:tmpl w:val="A4C46402"/>
    <w:lvl w:ilvl="0" w:tplc="F6781FEA">
      <w:start w:val="1990"/>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7">
    <w:nsid w:val="5A53718C"/>
    <w:multiLevelType w:val="hybridMultilevel"/>
    <w:tmpl w:val="3B185C42"/>
    <w:lvl w:ilvl="0" w:tplc="D7CC4A06">
      <w:start w:val="1995"/>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8">
    <w:nsid w:val="624A0B58"/>
    <w:multiLevelType w:val="hybridMultilevel"/>
    <w:tmpl w:val="00CE24E8"/>
    <w:lvl w:ilvl="0" w:tplc="4E0ED9FA">
      <w:start w:val="1911"/>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9">
    <w:nsid w:val="641704AE"/>
    <w:multiLevelType w:val="hybridMultilevel"/>
    <w:tmpl w:val="4D60B2BE"/>
    <w:lvl w:ilvl="0" w:tplc="AF2A8420">
      <w:start w:val="1927"/>
      <w:numFmt w:val="decimal"/>
      <w:lvlText w:val="%1"/>
      <w:lvlJc w:val="left"/>
      <w:pPr>
        <w:tabs>
          <w:tab w:val="num" w:pos="600"/>
        </w:tabs>
        <w:ind w:left="600" w:hanging="48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0">
    <w:nsid w:val="6EFA44E9"/>
    <w:multiLevelType w:val="hybridMultilevel"/>
    <w:tmpl w:val="9C68BD4E"/>
    <w:lvl w:ilvl="0" w:tplc="4B461764">
      <w:start w:val="2000"/>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1">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9"/>
  </w:num>
  <w:num w:numId="4">
    <w:abstractNumId w:val="2"/>
  </w:num>
  <w:num w:numId="5">
    <w:abstractNumId w:val="11"/>
  </w:num>
  <w:num w:numId="6">
    <w:abstractNumId w:val="12"/>
  </w:num>
  <w:num w:numId="7">
    <w:abstractNumId w:val="14"/>
  </w:num>
  <w:num w:numId="8">
    <w:abstractNumId w:val="10"/>
  </w:num>
  <w:num w:numId="9">
    <w:abstractNumId w:val="7"/>
  </w:num>
  <w:num w:numId="10">
    <w:abstractNumId w:val="6"/>
  </w:num>
  <w:num w:numId="11">
    <w:abstractNumId w:val="17"/>
  </w:num>
  <w:num w:numId="12">
    <w:abstractNumId w:val="3"/>
  </w:num>
  <w:num w:numId="13">
    <w:abstractNumId w:val="4"/>
  </w:num>
  <w:num w:numId="14">
    <w:abstractNumId w:val="8"/>
  </w:num>
  <w:num w:numId="15">
    <w:abstractNumId w:val="13"/>
  </w:num>
  <w:num w:numId="16">
    <w:abstractNumId w:val="16"/>
  </w:num>
  <w:num w:numId="17">
    <w:abstractNumId w:val="5"/>
  </w:num>
  <w:num w:numId="18">
    <w:abstractNumId w:val="20"/>
  </w:num>
  <w:num w:numId="19">
    <w:abstractNumId w:val="1"/>
  </w:num>
  <w:num w:numId="20">
    <w:abstractNumId w:val="0"/>
  </w:num>
  <w:num w:numId="21">
    <w:abstractNumId w:val="15"/>
  </w:num>
  <w:num w:numId="22">
    <w:abstractNumId w:val="1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E11D2F"/>
    <w:rsid w:val="000020B7"/>
    <w:rsid w:val="000024CE"/>
    <w:rsid w:val="0000518C"/>
    <w:rsid w:val="0001572D"/>
    <w:rsid w:val="00015B5C"/>
    <w:rsid w:val="00025A12"/>
    <w:rsid w:val="000264E3"/>
    <w:rsid w:val="00026862"/>
    <w:rsid w:val="00031337"/>
    <w:rsid w:val="0004056A"/>
    <w:rsid w:val="00041B04"/>
    <w:rsid w:val="00042988"/>
    <w:rsid w:val="00044558"/>
    <w:rsid w:val="00044772"/>
    <w:rsid w:val="00045292"/>
    <w:rsid w:val="000463F3"/>
    <w:rsid w:val="000518BA"/>
    <w:rsid w:val="0005374D"/>
    <w:rsid w:val="00054667"/>
    <w:rsid w:val="00055090"/>
    <w:rsid w:val="00060653"/>
    <w:rsid w:val="00061B8D"/>
    <w:rsid w:val="00067891"/>
    <w:rsid w:val="00071C74"/>
    <w:rsid w:val="000723B0"/>
    <w:rsid w:val="0007376F"/>
    <w:rsid w:val="00074CBE"/>
    <w:rsid w:val="00074EEF"/>
    <w:rsid w:val="00076B36"/>
    <w:rsid w:val="00077A99"/>
    <w:rsid w:val="00077F0A"/>
    <w:rsid w:val="0008176F"/>
    <w:rsid w:val="00085D93"/>
    <w:rsid w:val="0009248F"/>
    <w:rsid w:val="00094785"/>
    <w:rsid w:val="00094A01"/>
    <w:rsid w:val="000978B9"/>
    <w:rsid w:val="00097DDC"/>
    <w:rsid w:val="000A0E49"/>
    <w:rsid w:val="000A1898"/>
    <w:rsid w:val="000A4549"/>
    <w:rsid w:val="000B4A8D"/>
    <w:rsid w:val="000B6297"/>
    <w:rsid w:val="000B6A93"/>
    <w:rsid w:val="000B724A"/>
    <w:rsid w:val="000C17CA"/>
    <w:rsid w:val="000C18E6"/>
    <w:rsid w:val="000C24B8"/>
    <w:rsid w:val="000C3D00"/>
    <w:rsid w:val="000C7898"/>
    <w:rsid w:val="000D1C07"/>
    <w:rsid w:val="000D508C"/>
    <w:rsid w:val="000D6401"/>
    <w:rsid w:val="000E1865"/>
    <w:rsid w:val="000E60FF"/>
    <w:rsid w:val="000F3EA6"/>
    <w:rsid w:val="000F4842"/>
    <w:rsid w:val="000F56FF"/>
    <w:rsid w:val="000F59B3"/>
    <w:rsid w:val="00100F59"/>
    <w:rsid w:val="00105BBB"/>
    <w:rsid w:val="00105F72"/>
    <w:rsid w:val="00106CF0"/>
    <w:rsid w:val="00107221"/>
    <w:rsid w:val="001074CF"/>
    <w:rsid w:val="00107634"/>
    <w:rsid w:val="00110EEC"/>
    <w:rsid w:val="00111065"/>
    <w:rsid w:val="00111915"/>
    <w:rsid w:val="001123E3"/>
    <w:rsid w:val="00113082"/>
    <w:rsid w:val="00117CCD"/>
    <w:rsid w:val="001210A8"/>
    <w:rsid w:val="001221B9"/>
    <w:rsid w:val="001248E7"/>
    <w:rsid w:val="00126562"/>
    <w:rsid w:val="001271CA"/>
    <w:rsid w:val="00130E18"/>
    <w:rsid w:val="00132318"/>
    <w:rsid w:val="00132D61"/>
    <w:rsid w:val="0013447D"/>
    <w:rsid w:val="00134ACE"/>
    <w:rsid w:val="00137226"/>
    <w:rsid w:val="001440C1"/>
    <w:rsid w:val="00147A72"/>
    <w:rsid w:val="00147CE6"/>
    <w:rsid w:val="001504BE"/>
    <w:rsid w:val="00151728"/>
    <w:rsid w:val="00151A21"/>
    <w:rsid w:val="0015461C"/>
    <w:rsid w:val="0015499A"/>
    <w:rsid w:val="00157771"/>
    <w:rsid w:val="0016036E"/>
    <w:rsid w:val="00160DCC"/>
    <w:rsid w:val="00161127"/>
    <w:rsid w:val="0017186D"/>
    <w:rsid w:val="00171C6B"/>
    <w:rsid w:val="00172240"/>
    <w:rsid w:val="001722D9"/>
    <w:rsid w:val="001767A3"/>
    <w:rsid w:val="0018222F"/>
    <w:rsid w:val="001840BA"/>
    <w:rsid w:val="00185667"/>
    <w:rsid w:val="001875DA"/>
    <w:rsid w:val="00187691"/>
    <w:rsid w:val="00190C5C"/>
    <w:rsid w:val="00194778"/>
    <w:rsid w:val="0019624D"/>
    <w:rsid w:val="001A3DDE"/>
    <w:rsid w:val="001A4585"/>
    <w:rsid w:val="001B12EF"/>
    <w:rsid w:val="001B24C7"/>
    <w:rsid w:val="001B3133"/>
    <w:rsid w:val="001B4054"/>
    <w:rsid w:val="001B4D41"/>
    <w:rsid w:val="001B521A"/>
    <w:rsid w:val="001B69A5"/>
    <w:rsid w:val="001C10A0"/>
    <w:rsid w:val="001C3772"/>
    <w:rsid w:val="001C3B63"/>
    <w:rsid w:val="001C6A25"/>
    <w:rsid w:val="001D142B"/>
    <w:rsid w:val="001D16B7"/>
    <w:rsid w:val="001D7412"/>
    <w:rsid w:val="001D7D7A"/>
    <w:rsid w:val="001E3CED"/>
    <w:rsid w:val="001E446D"/>
    <w:rsid w:val="001E4A49"/>
    <w:rsid w:val="001E6215"/>
    <w:rsid w:val="001F2E9A"/>
    <w:rsid w:val="002026DA"/>
    <w:rsid w:val="002147D8"/>
    <w:rsid w:val="002153C1"/>
    <w:rsid w:val="002156E6"/>
    <w:rsid w:val="00220C12"/>
    <w:rsid w:val="0022173C"/>
    <w:rsid w:val="00223FF9"/>
    <w:rsid w:val="00225B1E"/>
    <w:rsid w:val="00226303"/>
    <w:rsid w:val="00227893"/>
    <w:rsid w:val="00235F08"/>
    <w:rsid w:val="00237C9A"/>
    <w:rsid w:val="00237DEE"/>
    <w:rsid w:val="00243D24"/>
    <w:rsid w:val="00244C26"/>
    <w:rsid w:val="00245EB0"/>
    <w:rsid w:val="002462B6"/>
    <w:rsid w:val="0025207C"/>
    <w:rsid w:val="00254C40"/>
    <w:rsid w:val="00257382"/>
    <w:rsid w:val="0025754A"/>
    <w:rsid w:val="002576B2"/>
    <w:rsid w:val="00260F9A"/>
    <w:rsid w:val="00262354"/>
    <w:rsid w:val="00265394"/>
    <w:rsid w:val="002655AE"/>
    <w:rsid w:val="0027007E"/>
    <w:rsid w:val="00271ED6"/>
    <w:rsid w:val="00273B95"/>
    <w:rsid w:val="002742A8"/>
    <w:rsid w:val="00274E2C"/>
    <w:rsid w:val="0027642C"/>
    <w:rsid w:val="00281A97"/>
    <w:rsid w:val="002863EC"/>
    <w:rsid w:val="00291197"/>
    <w:rsid w:val="00291BCE"/>
    <w:rsid w:val="00291BF7"/>
    <w:rsid w:val="00293185"/>
    <w:rsid w:val="00293311"/>
    <w:rsid w:val="002961EE"/>
    <w:rsid w:val="002979ED"/>
    <w:rsid w:val="002A0FFA"/>
    <w:rsid w:val="002A1098"/>
    <w:rsid w:val="002A11C3"/>
    <w:rsid w:val="002A186E"/>
    <w:rsid w:val="002A7329"/>
    <w:rsid w:val="002B12B2"/>
    <w:rsid w:val="002B38BC"/>
    <w:rsid w:val="002B3CB0"/>
    <w:rsid w:val="002D1F80"/>
    <w:rsid w:val="002D2B05"/>
    <w:rsid w:val="002D4403"/>
    <w:rsid w:val="002D4E3A"/>
    <w:rsid w:val="002D6E20"/>
    <w:rsid w:val="002D717D"/>
    <w:rsid w:val="002E133B"/>
    <w:rsid w:val="002E14A9"/>
    <w:rsid w:val="002E157F"/>
    <w:rsid w:val="002E3F43"/>
    <w:rsid w:val="002E64EC"/>
    <w:rsid w:val="002F003C"/>
    <w:rsid w:val="002F0E0D"/>
    <w:rsid w:val="002F21CA"/>
    <w:rsid w:val="003001F1"/>
    <w:rsid w:val="00301909"/>
    <w:rsid w:val="003022BF"/>
    <w:rsid w:val="00303D9D"/>
    <w:rsid w:val="00304DE8"/>
    <w:rsid w:val="00304FD6"/>
    <w:rsid w:val="0030625E"/>
    <w:rsid w:val="0030767B"/>
    <w:rsid w:val="00311110"/>
    <w:rsid w:val="00314F3F"/>
    <w:rsid w:val="00316361"/>
    <w:rsid w:val="003164A9"/>
    <w:rsid w:val="0032168E"/>
    <w:rsid w:val="003218D0"/>
    <w:rsid w:val="0032194D"/>
    <w:rsid w:val="003240AA"/>
    <w:rsid w:val="003253E6"/>
    <w:rsid w:val="003260EC"/>
    <w:rsid w:val="003323C3"/>
    <w:rsid w:val="00336BC2"/>
    <w:rsid w:val="003377E9"/>
    <w:rsid w:val="003420A7"/>
    <w:rsid w:val="00343647"/>
    <w:rsid w:val="00343673"/>
    <w:rsid w:val="00343A23"/>
    <w:rsid w:val="003450B1"/>
    <w:rsid w:val="003451F9"/>
    <w:rsid w:val="0034581C"/>
    <w:rsid w:val="00345F91"/>
    <w:rsid w:val="003513B0"/>
    <w:rsid w:val="00353E5A"/>
    <w:rsid w:val="003635D6"/>
    <w:rsid w:val="00364E79"/>
    <w:rsid w:val="00365B4B"/>
    <w:rsid w:val="003670A5"/>
    <w:rsid w:val="003726FD"/>
    <w:rsid w:val="0037392C"/>
    <w:rsid w:val="00377C0E"/>
    <w:rsid w:val="00381EF0"/>
    <w:rsid w:val="00385C45"/>
    <w:rsid w:val="00385E9D"/>
    <w:rsid w:val="00386E26"/>
    <w:rsid w:val="003873D3"/>
    <w:rsid w:val="00390954"/>
    <w:rsid w:val="0039131B"/>
    <w:rsid w:val="00393159"/>
    <w:rsid w:val="00395437"/>
    <w:rsid w:val="003961B3"/>
    <w:rsid w:val="00396207"/>
    <w:rsid w:val="003A060D"/>
    <w:rsid w:val="003A3581"/>
    <w:rsid w:val="003B0A2F"/>
    <w:rsid w:val="003B313D"/>
    <w:rsid w:val="003B73A8"/>
    <w:rsid w:val="003C3ACC"/>
    <w:rsid w:val="003C4717"/>
    <w:rsid w:val="003C50D1"/>
    <w:rsid w:val="003D26F6"/>
    <w:rsid w:val="003D2821"/>
    <w:rsid w:val="003D34F2"/>
    <w:rsid w:val="003D64DB"/>
    <w:rsid w:val="003D6E83"/>
    <w:rsid w:val="003E01BC"/>
    <w:rsid w:val="003E22B5"/>
    <w:rsid w:val="003E36B3"/>
    <w:rsid w:val="003E783E"/>
    <w:rsid w:val="003F109D"/>
    <w:rsid w:val="003F2564"/>
    <w:rsid w:val="003F35C5"/>
    <w:rsid w:val="003F4008"/>
    <w:rsid w:val="003F4626"/>
    <w:rsid w:val="003F4F35"/>
    <w:rsid w:val="0040415B"/>
    <w:rsid w:val="00404B52"/>
    <w:rsid w:val="00405243"/>
    <w:rsid w:val="00421918"/>
    <w:rsid w:val="00421EFB"/>
    <w:rsid w:val="00423164"/>
    <w:rsid w:val="004240F2"/>
    <w:rsid w:val="00425A47"/>
    <w:rsid w:val="00425DA5"/>
    <w:rsid w:val="00426611"/>
    <w:rsid w:val="00434BA2"/>
    <w:rsid w:val="00435945"/>
    <w:rsid w:val="00437576"/>
    <w:rsid w:val="004431F8"/>
    <w:rsid w:val="0044351E"/>
    <w:rsid w:val="004506D3"/>
    <w:rsid w:val="004527F3"/>
    <w:rsid w:val="004537F5"/>
    <w:rsid w:val="00453D42"/>
    <w:rsid w:val="00457680"/>
    <w:rsid w:val="004579DD"/>
    <w:rsid w:val="00460DC6"/>
    <w:rsid w:val="00461AA9"/>
    <w:rsid w:val="004666FF"/>
    <w:rsid w:val="004721D9"/>
    <w:rsid w:val="004723DA"/>
    <w:rsid w:val="00472B7F"/>
    <w:rsid w:val="0047656B"/>
    <w:rsid w:val="00476C93"/>
    <w:rsid w:val="00482F03"/>
    <w:rsid w:val="0048617C"/>
    <w:rsid w:val="0048663A"/>
    <w:rsid w:val="004935DA"/>
    <w:rsid w:val="00493F94"/>
    <w:rsid w:val="004A28B3"/>
    <w:rsid w:val="004A3154"/>
    <w:rsid w:val="004A52B4"/>
    <w:rsid w:val="004A5E28"/>
    <w:rsid w:val="004A7222"/>
    <w:rsid w:val="004A7B9F"/>
    <w:rsid w:val="004C27A2"/>
    <w:rsid w:val="004C431C"/>
    <w:rsid w:val="004C4A67"/>
    <w:rsid w:val="004D0083"/>
    <w:rsid w:val="004D1AAF"/>
    <w:rsid w:val="004D2130"/>
    <w:rsid w:val="004D3884"/>
    <w:rsid w:val="004D3AD7"/>
    <w:rsid w:val="004D5A80"/>
    <w:rsid w:val="004E215A"/>
    <w:rsid w:val="004E41F4"/>
    <w:rsid w:val="004F498E"/>
    <w:rsid w:val="004F771F"/>
    <w:rsid w:val="00501464"/>
    <w:rsid w:val="005020B6"/>
    <w:rsid w:val="00502CC0"/>
    <w:rsid w:val="00505DFE"/>
    <w:rsid w:val="0051188A"/>
    <w:rsid w:val="00512267"/>
    <w:rsid w:val="00512B7C"/>
    <w:rsid w:val="00513AB7"/>
    <w:rsid w:val="00517A90"/>
    <w:rsid w:val="0052607F"/>
    <w:rsid w:val="00526D7C"/>
    <w:rsid w:val="0053028C"/>
    <w:rsid w:val="00530768"/>
    <w:rsid w:val="0053338C"/>
    <w:rsid w:val="00535162"/>
    <w:rsid w:val="005354E8"/>
    <w:rsid w:val="0053555A"/>
    <w:rsid w:val="00536ED9"/>
    <w:rsid w:val="005444AA"/>
    <w:rsid w:val="00544D86"/>
    <w:rsid w:val="00546407"/>
    <w:rsid w:val="0055055A"/>
    <w:rsid w:val="005511BB"/>
    <w:rsid w:val="00554D79"/>
    <w:rsid w:val="005660CA"/>
    <w:rsid w:val="0057775C"/>
    <w:rsid w:val="00580ADD"/>
    <w:rsid w:val="0058114C"/>
    <w:rsid w:val="00582EBC"/>
    <w:rsid w:val="00583C7E"/>
    <w:rsid w:val="005926E8"/>
    <w:rsid w:val="00592AC5"/>
    <w:rsid w:val="0059525A"/>
    <w:rsid w:val="00595613"/>
    <w:rsid w:val="005A054B"/>
    <w:rsid w:val="005A1B3A"/>
    <w:rsid w:val="005A2B79"/>
    <w:rsid w:val="005A35DF"/>
    <w:rsid w:val="005A67B2"/>
    <w:rsid w:val="005B05A7"/>
    <w:rsid w:val="005B0705"/>
    <w:rsid w:val="005B16E2"/>
    <w:rsid w:val="005B54BE"/>
    <w:rsid w:val="005C0286"/>
    <w:rsid w:val="005C0D81"/>
    <w:rsid w:val="005C20D3"/>
    <w:rsid w:val="005C4AA6"/>
    <w:rsid w:val="005C5531"/>
    <w:rsid w:val="005C67D8"/>
    <w:rsid w:val="005E232F"/>
    <w:rsid w:val="005E3529"/>
    <w:rsid w:val="005E64CF"/>
    <w:rsid w:val="005E6541"/>
    <w:rsid w:val="005F10C2"/>
    <w:rsid w:val="005F1689"/>
    <w:rsid w:val="005F2EC6"/>
    <w:rsid w:val="005F404B"/>
    <w:rsid w:val="005F6021"/>
    <w:rsid w:val="006010A2"/>
    <w:rsid w:val="00602121"/>
    <w:rsid w:val="00604314"/>
    <w:rsid w:val="006052C6"/>
    <w:rsid w:val="006063CB"/>
    <w:rsid w:val="006101BB"/>
    <w:rsid w:val="006118AD"/>
    <w:rsid w:val="00613782"/>
    <w:rsid w:val="006228D6"/>
    <w:rsid w:val="0062509F"/>
    <w:rsid w:val="0062699C"/>
    <w:rsid w:val="00626D58"/>
    <w:rsid w:val="006273C0"/>
    <w:rsid w:val="0063115B"/>
    <w:rsid w:val="006330CC"/>
    <w:rsid w:val="00633C74"/>
    <w:rsid w:val="00635743"/>
    <w:rsid w:val="0063583F"/>
    <w:rsid w:val="00636CAA"/>
    <w:rsid w:val="006379EE"/>
    <w:rsid w:val="006422AB"/>
    <w:rsid w:val="0064502C"/>
    <w:rsid w:val="00645470"/>
    <w:rsid w:val="00645A8F"/>
    <w:rsid w:val="00647814"/>
    <w:rsid w:val="006506DB"/>
    <w:rsid w:val="00653C73"/>
    <w:rsid w:val="00654276"/>
    <w:rsid w:val="006611E2"/>
    <w:rsid w:val="00661C13"/>
    <w:rsid w:val="00662107"/>
    <w:rsid w:val="006660FB"/>
    <w:rsid w:val="0066777E"/>
    <w:rsid w:val="006712A7"/>
    <w:rsid w:val="006733F3"/>
    <w:rsid w:val="006734D9"/>
    <w:rsid w:val="00673F41"/>
    <w:rsid w:val="00680D10"/>
    <w:rsid w:val="006810C2"/>
    <w:rsid w:val="00687222"/>
    <w:rsid w:val="00691311"/>
    <w:rsid w:val="006915A5"/>
    <w:rsid w:val="0069549B"/>
    <w:rsid w:val="006A6340"/>
    <w:rsid w:val="006B07AB"/>
    <w:rsid w:val="006B1D41"/>
    <w:rsid w:val="006B36F8"/>
    <w:rsid w:val="006B4721"/>
    <w:rsid w:val="006B4CD9"/>
    <w:rsid w:val="006C0F24"/>
    <w:rsid w:val="006C10EE"/>
    <w:rsid w:val="006C3C98"/>
    <w:rsid w:val="006C57F0"/>
    <w:rsid w:val="006D0358"/>
    <w:rsid w:val="006D1B98"/>
    <w:rsid w:val="006D2A97"/>
    <w:rsid w:val="006D416C"/>
    <w:rsid w:val="006E0363"/>
    <w:rsid w:val="006E1D41"/>
    <w:rsid w:val="006E63A9"/>
    <w:rsid w:val="006E6EA4"/>
    <w:rsid w:val="006F10CE"/>
    <w:rsid w:val="006F2A49"/>
    <w:rsid w:val="006F401C"/>
    <w:rsid w:val="006F410C"/>
    <w:rsid w:val="0070017B"/>
    <w:rsid w:val="00701F61"/>
    <w:rsid w:val="00705086"/>
    <w:rsid w:val="00712077"/>
    <w:rsid w:val="00720982"/>
    <w:rsid w:val="00721502"/>
    <w:rsid w:val="007218E2"/>
    <w:rsid w:val="00721FCE"/>
    <w:rsid w:val="00722CCE"/>
    <w:rsid w:val="00722E0A"/>
    <w:rsid w:val="00723353"/>
    <w:rsid w:val="007247B0"/>
    <w:rsid w:val="00730F0A"/>
    <w:rsid w:val="0073224C"/>
    <w:rsid w:val="00734B01"/>
    <w:rsid w:val="00737E78"/>
    <w:rsid w:val="007406FD"/>
    <w:rsid w:val="00742C72"/>
    <w:rsid w:val="0074368F"/>
    <w:rsid w:val="00746E16"/>
    <w:rsid w:val="00747196"/>
    <w:rsid w:val="00750346"/>
    <w:rsid w:val="00752B71"/>
    <w:rsid w:val="007545EE"/>
    <w:rsid w:val="00754875"/>
    <w:rsid w:val="00755858"/>
    <w:rsid w:val="007559B1"/>
    <w:rsid w:val="00757EAE"/>
    <w:rsid w:val="007607A0"/>
    <w:rsid w:val="00761FDB"/>
    <w:rsid w:val="007671C5"/>
    <w:rsid w:val="0077272A"/>
    <w:rsid w:val="007739FB"/>
    <w:rsid w:val="007746FC"/>
    <w:rsid w:val="00775701"/>
    <w:rsid w:val="0077776C"/>
    <w:rsid w:val="00784171"/>
    <w:rsid w:val="00784FF9"/>
    <w:rsid w:val="007862D9"/>
    <w:rsid w:val="007864D2"/>
    <w:rsid w:val="0078679A"/>
    <w:rsid w:val="00787051"/>
    <w:rsid w:val="007875A3"/>
    <w:rsid w:val="00792305"/>
    <w:rsid w:val="0079543B"/>
    <w:rsid w:val="007962B0"/>
    <w:rsid w:val="007978E3"/>
    <w:rsid w:val="007A0D79"/>
    <w:rsid w:val="007A24E9"/>
    <w:rsid w:val="007A2C8A"/>
    <w:rsid w:val="007A43B5"/>
    <w:rsid w:val="007B03D5"/>
    <w:rsid w:val="007B5FFE"/>
    <w:rsid w:val="007C0680"/>
    <w:rsid w:val="007C6C04"/>
    <w:rsid w:val="007D3659"/>
    <w:rsid w:val="007D78D8"/>
    <w:rsid w:val="007E17D6"/>
    <w:rsid w:val="007E21C6"/>
    <w:rsid w:val="007E320F"/>
    <w:rsid w:val="007E4CA7"/>
    <w:rsid w:val="007E6625"/>
    <w:rsid w:val="007E66CB"/>
    <w:rsid w:val="007E76F6"/>
    <w:rsid w:val="007E79F8"/>
    <w:rsid w:val="007F2281"/>
    <w:rsid w:val="007F2648"/>
    <w:rsid w:val="007F435C"/>
    <w:rsid w:val="0080093E"/>
    <w:rsid w:val="00801228"/>
    <w:rsid w:val="00803765"/>
    <w:rsid w:val="00803FA2"/>
    <w:rsid w:val="008101CE"/>
    <w:rsid w:val="00812E24"/>
    <w:rsid w:val="0081369A"/>
    <w:rsid w:val="00814D2B"/>
    <w:rsid w:val="00816D00"/>
    <w:rsid w:val="0081754A"/>
    <w:rsid w:val="00823A5F"/>
    <w:rsid w:val="008253D8"/>
    <w:rsid w:val="0082601C"/>
    <w:rsid w:val="008264BE"/>
    <w:rsid w:val="00830C17"/>
    <w:rsid w:val="00840401"/>
    <w:rsid w:val="00841129"/>
    <w:rsid w:val="00844A55"/>
    <w:rsid w:val="00844FB2"/>
    <w:rsid w:val="00846D4A"/>
    <w:rsid w:val="00847A82"/>
    <w:rsid w:val="00850258"/>
    <w:rsid w:val="008506BF"/>
    <w:rsid w:val="0085199E"/>
    <w:rsid w:val="0085449D"/>
    <w:rsid w:val="0085542E"/>
    <w:rsid w:val="0085567C"/>
    <w:rsid w:val="00860F4B"/>
    <w:rsid w:val="008612D7"/>
    <w:rsid w:val="00863A34"/>
    <w:rsid w:val="00871333"/>
    <w:rsid w:val="008739C7"/>
    <w:rsid w:val="008755A5"/>
    <w:rsid w:val="00880FD3"/>
    <w:rsid w:val="00884168"/>
    <w:rsid w:val="00885086"/>
    <w:rsid w:val="008904F0"/>
    <w:rsid w:val="00891B2D"/>
    <w:rsid w:val="008937C4"/>
    <w:rsid w:val="0089446B"/>
    <w:rsid w:val="00895DBB"/>
    <w:rsid w:val="00896BFD"/>
    <w:rsid w:val="0089748B"/>
    <w:rsid w:val="008A1EE9"/>
    <w:rsid w:val="008A3368"/>
    <w:rsid w:val="008A44C8"/>
    <w:rsid w:val="008A4F22"/>
    <w:rsid w:val="008A567E"/>
    <w:rsid w:val="008A6878"/>
    <w:rsid w:val="008A6947"/>
    <w:rsid w:val="008B06B7"/>
    <w:rsid w:val="008B7294"/>
    <w:rsid w:val="008B7C18"/>
    <w:rsid w:val="008C1310"/>
    <w:rsid w:val="008C27FE"/>
    <w:rsid w:val="008C745E"/>
    <w:rsid w:val="008D1329"/>
    <w:rsid w:val="008D1515"/>
    <w:rsid w:val="008D1E22"/>
    <w:rsid w:val="008D651F"/>
    <w:rsid w:val="008D6531"/>
    <w:rsid w:val="008E0125"/>
    <w:rsid w:val="008E0A21"/>
    <w:rsid w:val="008E0F60"/>
    <w:rsid w:val="008E1C26"/>
    <w:rsid w:val="008E1EEB"/>
    <w:rsid w:val="008E5F24"/>
    <w:rsid w:val="008F1822"/>
    <w:rsid w:val="008F3471"/>
    <w:rsid w:val="008F7555"/>
    <w:rsid w:val="009001A6"/>
    <w:rsid w:val="00900367"/>
    <w:rsid w:val="00902B1F"/>
    <w:rsid w:val="00904D48"/>
    <w:rsid w:val="00905D3F"/>
    <w:rsid w:val="00914A72"/>
    <w:rsid w:val="00915540"/>
    <w:rsid w:val="00917D6C"/>
    <w:rsid w:val="0092308C"/>
    <w:rsid w:val="00924102"/>
    <w:rsid w:val="009245C5"/>
    <w:rsid w:val="009263C0"/>
    <w:rsid w:val="00930A14"/>
    <w:rsid w:val="00931262"/>
    <w:rsid w:val="00931BB1"/>
    <w:rsid w:val="00933ABB"/>
    <w:rsid w:val="009343FF"/>
    <w:rsid w:val="009345E6"/>
    <w:rsid w:val="00934F94"/>
    <w:rsid w:val="0093638F"/>
    <w:rsid w:val="00936A9C"/>
    <w:rsid w:val="00943F9C"/>
    <w:rsid w:val="0094620A"/>
    <w:rsid w:val="00946E2A"/>
    <w:rsid w:val="00952BBC"/>
    <w:rsid w:val="00952C62"/>
    <w:rsid w:val="009541D5"/>
    <w:rsid w:val="009604F3"/>
    <w:rsid w:val="009671ED"/>
    <w:rsid w:val="00967D59"/>
    <w:rsid w:val="009709C8"/>
    <w:rsid w:val="00973F80"/>
    <w:rsid w:val="00974AF4"/>
    <w:rsid w:val="00976BD6"/>
    <w:rsid w:val="00980A7B"/>
    <w:rsid w:val="0099097E"/>
    <w:rsid w:val="00992C28"/>
    <w:rsid w:val="00993C02"/>
    <w:rsid w:val="00995410"/>
    <w:rsid w:val="009A1894"/>
    <w:rsid w:val="009A1E84"/>
    <w:rsid w:val="009A1ECD"/>
    <w:rsid w:val="009A21E7"/>
    <w:rsid w:val="009A2383"/>
    <w:rsid w:val="009A4047"/>
    <w:rsid w:val="009A4AAF"/>
    <w:rsid w:val="009A63C6"/>
    <w:rsid w:val="009A7B57"/>
    <w:rsid w:val="009A7D38"/>
    <w:rsid w:val="009B29FA"/>
    <w:rsid w:val="009B2C42"/>
    <w:rsid w:val="009B2E5A"/>
    <w:rsid w:val="009B49FC"/>
    <w:rsid w:val="009B5261"/>
    <w:rsid w:val="009B6104"/>
    <w:rsid w:val="009B7562"/>
    <w:rsid w:val="009C0363"/>
    <w:rsid w:val="009C38F4"/>
    <w:rsid w:val="009D0D8E"/>
    <w:rsid w:val="009D2B94"/>
    <w:rsid w:val="009D4093"/>
    <w:rsid w:val="009E0A51"/>
    <w:rsid w:val="009E197E"/>
    <w:rsid w:val="009F10C1"/>
    <w:rsid w:val="009F75B2"/>
    <w:rsid w:val="009F7F0F"/>
    <w:rsid w:val="00A0094B"/>
    <w:rsid w:val="00A00D02"/>
    <w:rsid w:val="00A02EEC"/>
    <w:rsid w:val="00A06B93"/>
    <w:rsid w:val="00A142C1"/>
    <w:rsid w:val="00A148E8"/>
    <w:rsid w:val="00A151C7"/>
    <w:rsid w:val="00A16668"/>
    <w:rsid w:val="00A21E4A"/>
    <w:rsid w:val="00A22642"/>
    <w:rsid w:val="00A2427C"/>
    <w:rsid w:val="00A32CE5"/>
    <w:rsid w:val="00A346A9"/>
    <w:rsid w:val="00A367D7"/>
    <w:rsid w:val="00A40B44"/>
    <w:rsid w:val="00A4290B"/>
    <w:rsid w:val="00A434CC"/>
    <w:rsid w:val="00A45A40"/>
    <w:rsid w:val="00A460F3"/>
    <w:rsid w:val="00A50007"/>
    <w:rsid w:val="00A523B9"/>
    <w:rsid w:val="00A534B3"/>
    <w:rsid w:val="00A5396A"/>
    <w:rsid w:val="00A5626C"/>
    <w:rsid w:val="00A577BD"/>
    <w:rsid w:val="00A6214E"/>
    <w:rsid w:val="00A65A66"/>
    <w:rsid w:val="00A667CD"/>
    <w:rsid w:val="00A74311"/>
    <w:rsid w:val="00A77093"/>
    <w:rsid w:val="00A82147"/>
    <w:rsid w:val="00A82188"/>
    <w:rsid w:val="00A83C30"/>
    <w:rsid w:val="00A87D69"/>
    <w:rsid w:val="00AA0B13"/>
    <w:rsid w:val="00AA1B3B"/>
    <w:rsid w:val="00AA5844"/>
    <w:rsid w:val="00AA5F57"/>
    <w:rsid w:val="00AB013F"/>
    <w:rsid w:val="00AB14C1"/>
    <w:rsid w:val="00AB59AF"/>
    <w:rsid w:val="00AC5264"/>
    <w:rsid w:val="00AC5E50"/>
    <w:rsid w:val="00AC7E23"/>
    <w:rsid w:val="00AD3E2C"/>
    <w:rsid w:val="00AD4B04"/>
    <w:rsid w:val="00AE1E7A"/>
    <w:rsid w:val="00AE32EE"/>
    <w:rsid w:val="00AF0BB2"/>
    <w:rsid w:val="00AF34F3"/>
    <w:rsid w:val="00AF3AF4"/>
    <w:rsid w:val="00AF752F"/>
    <w:rsid w:val="00AF7A7D"/>
    <w:rsid w:val="00B00051"/>
    <w:rsid w:val="00B00849"/>
    <w:rsid w:val="00B00DFE"/>
    <w:rsid w:val="00B02B6B"/>
    <w:rsid w:val="00B037DA"/>
    <w:rsid w:val="00B100C4"/>
    <w:rsid w:val="00B128DB"/>
    <w:rsid w:val="00B13F33"/>
    <w:rsid w:val="00B14172"/>
    <w:rsid w:val="00B206F7"/>
    <w:rsid w:val="00B2115A"/>
    <w:rsid w:val="00B224CD"/>
    <w:rsid w:val="00B244E4"/>
    <w:rsid w:val="00B246AF"/>
    <w:rsid w:val="00B26394"/>
    <w:rsid w:val="00B264E9"/>
    <w:rsid w:val="00B270FE"/>
    <w:rsid w:val="00B27C2E"/>
    <w:rsid w:val="00B30421"/>
    <w:rsid w:val="00B3050E"/>
    <w:rsid w:val="00B35DEF"/>
    <w:rsid w:val="00B36426"/>
    <w:rsid w:val="00B3662F"/>
    <w:rsid w:val="00B37A43"/>
    <w:rsid w:val="00B400F9"/>
    <w:rsid w:val="00B40766"/>
    <w:rsid w:val="00B456F2"/>
    <w:rsid w:val="00B45927"/>
    <w:rsid w:val="00B47594"/>
    <w:rsid w:val="00B50066"/>
    <w:rsid w:val="00B502D9"/>
    <w:rsid w:val="00B54649"/>
    <w:rsid w:val="00B60097"/>
    <w:rsid w:val="00B6013C"/>
    <w:rsid w:val="00B66E23"/>
    <w:rsid w:val="00B7131F"/>
    <w:rsid w:val="00B71573"/>
    <w:rsid w:val="00B74124"/>
    <w:rsid w:val="00B75894"/>
    <w:rsid w:val="00B761AA"/>
    <w:rsid w:val="00B80748"/>
    <w:rsid w:val="00B81836"/>
    <w:rsid w:val="00B87927"/>
    <w:rsid w:val="00B87EBF"/>
    <w:rsid w:val="00B90084"/>
    <w:rsid w:val="00B905E2"/>
    <w:rsid w:val="00B90971"/>
    <w:rsid w:val="00B95A72"/>
    <w:rsid w:val="00B962D2"/>
    <w:rsid w:val="00B96A43"/>
    <w:rsid w:val="00B96A77"/>
    <w:rsid w:val="00BA0C03"/>
    <w:rsid w:val="00BA16DE"/>
    <w:rsid w:val="00BA1A3A"/>
    <w:rsid w:val="00BA3B5C"/>
    <w:rsid w:val="00BA62F5"/>
    <w:rsid w:val="00BA6360"/>
    <w:rsid w:val="00BA681E"/>
    <w:rsid w:val="00BB3F72"/>
    <w:rsid w:val="00BB50E5"/>
    <w:rsid w:val="00BB5348"/>
    <w:rsid w:val="00BB5DF1"/>
    <w:rsid w:val="00BB678C"/>
    <w:rsid w:val="00BB6FF9"/>
    <w:rsid w:val="00BC0745"/>
    <w:rsid w:val="00BC39A0"/>
    <w:rsid w:val="00BC5739"/>
    <w:rsid w:val="00BD0629"/>
    <w:rsid w:val="00BD1142"/>
    <w:rsid w:val="00BD376A"/>
    <w:rsid w:val="00BD376B"/>
    <w:rsid w:val="00BD45C8"/>
    <w:rsid w:val="00BD4911"/>
    <w:rsid w:val="00BD654D"/>
    <w:rsid w:val="00BE2302"/>
    <w:rsid w:val="00BE345A"/>
    <w:rsid w:val="00BE71FE"/>
    <w:rsid w:val="00BF235D"/>
    <w:rsid w:val="00BF3849"/>
    <w:rsid w:val="00BF73F5"/>
    <w:rsid w:val="00C00ADF"/>
    <w:rsid w:val="00C0306B"/>
    <w:rsid w:val="00C03780"/>
    <w:rsid w:val="00C1219B"/>
    <w:rsid w:val="00C122E3"/>
    <w:rsid w:val="00C16C66"/>
    <w:rsid w:val="00C20A7B"/>
    <w:rsid w:val="00C21A62"/>
    <w:rsid w:val="00C23B2E"/>
    <w:rsid w:val="00C24674"/>
    <w:rsid w:val="00C24BAF"/>
    <w:rsid w:val="00C34AE4"/>
    <w:rsid w:val="00C3745C"/>
    <w:rsid w:val="00C4062A"/>
    <w:rsid w:val="00C44F5E"/>
    <w:rsid w:val="00C4752A"/>
    <w:rsid w:val="00C519A0"/>
    <w:rsid w:val="00C51CF6"/>
    <w:rsid w:val="00C53993"/>
    <w:rsid w:val="00C53B86"/>
    <w:rsid w:val="00C54100"/>
    <w:rsid w:val="00C5545A"/>
    <w:rsid w:val="00C555F8"/>
    <w:rsid w:val="00C60B99"/>
    <w:rsid w:val="00C63C23"/>
    <w:rsid w:val="00C71B55"/>
    <w:rsid w:val="00C76A17"/>
    <w:rsid w:val="00C76C4B"/>
    <w:rsid w:val="00C8046D"/>
    <w:rsid w:val="00C80E3B"/>
    <w:rsid w:val="00C8326D"/>
    <w:rsid w:val="00C90071"/>
    <w:rsid w:val="00C92079"/>
    <w:rsid w:val="00CA2425"/>
    <w:rsid w:val="00CA498F"/>
    <w:rsid w:val="00CA5B08"/>
    <w:rsid w:val="00CB438F"/>
    <w:rsid w:val="00CB4D49"/>
    <w:rsid w:val="00CC7E26"/>
    <w:rsid w:val="00CD4389"/>
    <w:rsid w:val="00CD7D6E"/>
    <w:rsid w:val="00CE112C"/>
    <w:rsid w:val="00CE1256"/>
    <w:rsid w:val="00CE1534"/>
    <w:rsid w:val="00CE2998"/>
    <w:rsid w:val="00CE2E9E"/>
    <w:rsid w:val="00CE5E5B"/>
    <w:rsid w:val="00CF0FB1"/>
    <w:rsid w:val="00CF4A1C"/>
    <w:rsid w:val="00CF5B22"/>
    <w:rsid w:val="00CF6752"/>
    <w:rsid w:val="00CF7560"/>
    <w:rsid w:val="00D007C2"/>
    <w:rsid w:val="00D00BDF"/>
    <w:rsid w:val="00D01B66"/>
    <w:rsid w:val="00D022AA"/>
    <w:rsid w:val="00D03D85"/>
    <w:rsid w:val="00D04C67"/>
    <w:rsid w:val="00D063A8"/>
    <w:rsid w:val="00D07C71"/>
    <w:rsid w:val="00D106B6"/>
    <w:rsid w:val="00D16403"/>
    <w:rsid w:val="00D20030"/>
    <w:rsid w:val="00D2050C"/>
    <w:rsid w:val="00D20FEF"/>
    <w:rsid w:val="00D278B7"/>
    <w:rsid w:val="00D30C6F"/>
    <w:rsid w:val="00D323D6"/>
    <w:rsid w:val="00D360D4"/>
    <w:rsid w:val="00D36DB6"/>
    <w:rsid w:val="00D4055F"/>
    <w:rsid w:val="00D44AD6"/>
    <w:rsid w:val="00D46685"/>
    <w:rsid w:val="00D47C5E"/>
    <w:rsid w:val="00D50429"/>
    <w:rsid w:val="00D5098A"/>
    <w:rsid w:val="00D54A91"/>
    <w:rsid w:val="00D54F29"/>
    <w:rsid w:val="00D561D2"/>
    <w:rsid w:val="00D57CB0"/>
    <w:rsid w:val="00D611CA"/>
    <w:rsid w:val="00D613F9"/>
    <w:rsid w:val="00D65384"/>
    <w:rsid w:val="00D65ABF"/>
    <w:rsid w:val="00D65B42"/>
    <w:rsid w:val="00D66920"/>
    <w:rsid w:val="00D719A3"/>
    <w:rsid w:val="00D75B66"/>
    <w:rsid w:val="00D86118"/>
    <w:rsid w:val="00D87ECF"/>
    <w:rsid w:val="00D939D1"/>
    <w:rsid w:val="00D97CFA"/>
    <w:rsid w:val="00DA02BF"/>
    <w:rsid w:val="00DA07DF"/>
    <w:rsid w:val="00DA1614"/>
    <w:rsid w:val="00DA1971"/>
    <w:rsid w:val="00DB0761"/>
    <w:rsid w:val="00DB0EC3"/>
    <w:rsid w:val="00DB17C2"/>
    <w:rsid w:val="00DB57AB"/>
    <w:rsid w:val="00DB664C"/>
    <w:rsid w:val="00DB7D78"/>
    <w:rsid w:val="00DC00B4"/>
    <w:rsid w:val="00DC00B8"/>
    <w:rsid w:val="00DC4507"/>
    <w:rsid w:val="00DC5D7B"/>
    <w:rsid w:val="00DC6749"/>
    <w:rsid w:val="00DD484C"/>
    <w:rsid w:val="00DD7C49"/>
    <w:rsid w:val="00DE02A9"/>
    <w:rsid w:val="00DE1EF7"/>
    <w:rsid w:val="00DE50F8"/>
    <w:rsid w:val="00DE5211"/>
    <w:rsid w:val="00DE5D54"/>
    <w:rsid w:val="00DF0154"/>
    <w:rsid w:val="00DF0844"/>
    <w:rsid w:val="00DF0DB0"/>
    <w:rsid w:val="00DF2782"/>
    <w:rsid w:val="00DF41E2"/>
    <w:rsid w:val="00DF4B88"/>
    <w:rsid w:val="00DF614D"/>
    <w:rsid w:val="00DF73B9"/>
    <w:rsid w:val="00E0109B"/>
    <w:rsid w:val="00E0501B"/>
    <w:rsid w:val="00E10FEF"/>
    <w:rsid w:val="00E11D2F"/>
    <w:rsid w:val="00E13230"/>
    <w:rsid w:val="00E201DB"/>
    <w:rsid w:val="00E203D9"/>
    <w:rsid w:val="00E20B9A"/>
    <w:rsid w:val="00E252B0"/>
    <w:rsid w:val="00E256A5"/>
    <w:rsid w:val="00E26662"/>
    <w:rsid w:val="00E26AA2"/>
    <w:rsid w:val="00E30DA2"/>
    <w:rsid w:val="00E312A0"/>
    <w:rsid w:val="00E346E4"/>
    <w:rsid w:val="00E4188F"/>
    <w:rsid w:val="00E41D3F"/>
    <w:rsid w:val="00E42A44"/>
    <w:rsid w:val="00E453E8"/>
    <w:rsid w:val="00E50D67"/>
    <w:rsid w:val="00E51278"/>
    <w:rsid w:val="00E517EA"/>
    <w:rsid w:val="00E53D7E"/>
    <w:rsid w:val="00E54480"/>
    <w:rsid w:val="00E551DA"/>
    <w:rsid w:val="00E557DC"/>
    <w:rsid w:val="00E56898"/>
    <w:rsid w:val="00E56FF3"/>
    <w:rsid w:val="00E60462"/>
    <w:rsid w:val="00E64873"/>
    <w:rsid w:val="00E67609"/>
    <w:rsid w:val="00E705AC"/>
    <w:rsid w:val="00E73052"/>
    <w:rsid w:val="00E7397D"/>
    <w:rsid w:val="00E76303"/>
    <w:rsid w:val="00E76361"/>
    <w:rsid w:val="00E77477"/>
    <w:rsid w:val="00E81376"/>
    <w:rsid w:val="00E83017"/>
    <w:rsid w:val="00E86B20"/>
    <w:rsid w:val="00E936BF"/>
    <w:rsid w:val="00E94D55"/>
    <w:rsid w:val="00E9614B"/>
    <w:rsid w:val="00E97AB3"/>
    <w:rsid w:val="00EA13D9"/>
    <w:rsid w:val="00EA2FAD"/>
    <w:rsid w:val="00EA3861"/>
    <w:rsid w:val="00EA797D"/>
    <w:rsid w:val="00EA7E4F"/>
    <w:rsid w:val="00EB0762"/>
    <w:rsid w:val="00EB3843"/>
    <w:rsid w:val="00EB3D93"/>
    <w:rsid w:val="00EC3998"/>
    <w:rsid w:val="00EC3BCE"/>
    <w:rsid w:val="00EC62CD"/>
    <w:rsid w:val="00EC6451"/>
    <w:rsid w:val="00EC7C5D"/>
    <w:rsid w:val="00ED6F0B"/>
    <w:rsid w:val="00EE1461"/>
    <w:rsid w:val="00EE3797"/>
    <w:rsid w:val="00EE471D"/>
    <w:rsid w:val="00EF0ED0"/>
    <w:rsid w:val="00EF1985"/>
    <w:rsid w:val="00EF2CFD"/>
    <w:rsid w:val="00EF6108"/>
    <w:rsid w:val="00EF7F08"/>
    <w:rsid w:val="00F00920"/>
    <w:rsid w:val="00F02CEE"/>
    <w:rsid w:val="00F110BC"/>
    <w:rsid w:val="00F12FB1"/>
    <w:rsid w:val="00F13D4E"/>
    <w:rsid w:val="00F17C70"/>
    <w:rsid w:val="00F23FEE"/>
    <w:rsid w:val="00F27248"/>
    <w:rsid w:val="00F37B3B"/>
    <w:rsid w:val="00F37C6D"/>
    <w:rsid w:val="00F37E0E"/>
    <w:rsid w:val="00F37F46"/>
    <w:rsid w:val="00F432FE"/>
    <w:rsid w:val="00F4447E"/>
    <w:rsid w:val="00F46A49"/>
    <w:rsid w:val="00F47395"/>
    <w:rsid w:val="00F50757"/>
    <w:rsid w:val="00F5155F"/>
    <w:rsid w:val="00F515D0"/>
    <w:rsid w:val="00F52671"/>
    <w:rsid w:val="00F53D88"/>
    <w:rsid w:val="00F550DA"/>
    <w:rsid w:val="00F55682"/>
    <w:rsid w:val="00F55B17"/>
    <w:rsid w:val="00F6222A"/>
    <w:rsid w:val="00F627E3"/>
    <w:rsid w:val="00F656FC"/>
    <w:rsid w:val="00F66DF4"/>
    <w:rsid w:val="00F703BA"/>
    <w:rsid w:val="00F7122D"/>
    <w:rsid w:val="00F72064"/>
    <w:rsid w:val="00F72B51"/>
    <w:rsid w:val="00F733EC"/>
    <w:rsid w:val="00F90FC6"/>
    <w:rsid w:val="00F91623"/>
    <w:rsid w:val="00F92B71"/>
    <w:rsid w:val="00F92B98"/>
    <w:rsid w:val="00F93475"/>
    <w:rsid w:val="00F938A1"/>
    <w:rsid w:val="00F94189"/>
    <w:rsid w:val="00F9555C"/>
    <w:rsid w:val="00FA0018"/>
    <w:rsid w:val="00FA03CD"/>
    <w:rsid w:val="00FA2425"/>
    <w:rsid w:val="00FB0F94"/>
    <w:rsid w:val="00FB3ACF"/>
    <w:rsid w:val="00FB5287"/>
    <w:rsid w:val="00FB7870"/>
    <w:rsid w:val="00FC2ABE"/>
    <w:rsid w:val="00FC3065"/>
    <w:rsid w:val="00FC327A"/>
    <w:rsid w:val="00FC6A58"/>
    <w:rsid w:val="00FC6DFE"/>
    <w:rsid w:val="00FC7124"/>
    <w:rsid w:val="00FC71A3"/>
    <w:rsid w:val="00FC733E"/>
    <w:rsid w:val="00FC7F4B"/>
    <w:rsid w:val="00FD0A5A"/>
    <w:rsid w:val="00FD1DCF"/>
    <w:rsid w:val="00FD21E5"/>
    <w:rsid w:val="00FD24E4"/>
    <w:rsid w:val="00FD3327"/>
    <w:rsid w:val="00FD5429"/>
    <w:rsid w:val="00FD61B8"/>
    <w:rsid w:val="00FE158B"/>
    <w:rsid w:val="00FE3004"/>
    <w:rsid w:val="00FE50C5"/>
    <w:rsid w:val="00FE5E64"/>
    <w:rsid w:val="00FE6E65"/>
    <w:rsid w:val="00FE6EF1"/>
    <w:rsid w:val="00FF0F0F"/>
    <w:rsid w:val="00FF3ABC"/>
    <w:rsid w:val="00FF58ED"/>
    <w:rsid w:val="00FF6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550DA"/>
    <w:pPr>
      <w:spacing w:line="480" w:lineRule="auto"/>
      <w:ind w:right="576"/>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0109B"/>
    <w:pPr>
      <w:keepNext/>
      <w:spacing w:line="480" w:lineRule="auto"/>
      <w:outlineLvl w:val="1"/>
    </w:pPr>
    <w:rPr>
      <w:rFonts w:asciiTheme="majorHAnsi" w:hAnsiTheme="majorHAnsi"/>
      <w:b/>
      <w:bCs/>
      <w:iCs/>
      <w:sz w:val="24"/>
      <w:szCs w:val="24"/>
      <w:lang w:bidi="en-US"/>
    </w:rPr>
  </w:style>
  <w:style w:type="paragraph" w:styleId="Heading3">
    <w:name w:val="heading 3"/>
    <w:next w:val="Normal"/>
    <w:link w:val="Heading3Char"/>
    <w:autoRedefine/>
    <w:uiPriority w:val="9"/>
    <w:unhideWhenUsed/>
    <w:qFormat/>
    <w:rsid w:val="005C5531"/>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0DA"/>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0109B"/>
    <w:rPr>
      <w:rFonts w:asciiTheme="majorHAnsi" w:hAnsiTheme="majorHAnsi"/>
      <w:b/>
      <w:bCs/>
      <w:iCs/>
      <w:sz w:val="24"/>
      <w:szCs w:val="24"/>
      <w:lang w:bidi="en-US"/>
    </w:rPr>
  </w:style>
  <w:style w:type="character" w:customStyle="1" w:styleId="Heading3Char">
    <w:name w:val="Heading 3 Char"/>
    <w:basedOn w:val="DefaultParagraphFont"/>
    <w:link w:val="Heading3"/>
    <w:uiPriority w:val="9"/>
    <w:rsid w:val="005C5531"/>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BB6FF9"/>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EF2CFD"/>
    <w:pPr>
      <w:tabs>
        <w:tab w:val="right" w:leader="dot" w:pos="8460"/>
      </w:tabs>
      <w:ind w:left="720" w:hanging="720"/>
    </w:pPr>
  </w:style>
  <w:style w:type="paragraph" w:styleId="TOC2">
    <w:name w:val="toc 2"/>
    <w:basedOn w:val="Normal"/>
    <w:next w:val="Normal"/>
    <w:autoRedefine/>
    <w:uiPriority w:val="39"/>
    <w:unhideWhenUsed/>
    <w:rsid w:val="00C34AE4"/>
    <w:pPr>
      <w:tabs>
        <w:tab w:val="right" w:leader="dot" w:pos="8460"/>
      </w:tabs>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4AE4"/>
    <w:pPr>
      <w:tabs>
        <w:tab w:val="right" w:leader="dot" w:pos="8460"/>
      </w:tabs>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nhideWhenUsed/>
    <w:rsid w:val="004579DD"/>
    <w:pPr>
      <w:spacing w:line="240" w:lineRule="auto"/>
    </w:pPr>
    <w:rPr>
      <w:sz w:val="20"/>
      <w:szCs w:val="20"/>
    </w:rPr>
  </w:style>
  <w:style w:type="character" w:customStyle="1" w:styleId="FootnoteTextChar">
    <w:name w:val="Footnote Text Char"/>
    <w:basedOn w:val="DefaultParagraphFont"/>
    <w:link w:val="FootnoteText"/>
    <w:rsid w:val="004579DD"/>
    <w:rPr>
      <w:rFonts w:asciiTheme="minorHAnsi" w:hAnsiTheme="minorHAnsi"/>
      <w:lang w:bidi="en-US"/>
    </w:rPr>
  </w:style>
  <w:style w:type="character" w:styleId="FootnoteReference">
    <w:name w:val="footnote reference"/>
    <w:basedOn w:val="DefaultParagraphFont"/>
    <w:unhideWhenUsed/>
    <w:rsid w:val="004579DD"/>
    <w:rPr>
      <w:vertAlign w:val="superscript"/>
    </w:rPr>
  </w:style>
  <w:style w:type="paragraph" w:styleId="PlainText">
    <w:name w:val="Plain Text"/>
    <w:basedOn w:val="Normal"/>
    <w:link w:val="PlainTextChar"/>
    <w:rsid w:val="00C122E3"/>
    <w:pPr>
      <w:spacing w:line="240" w:lineRule="auto"/>
    </w:pPr>
    <w:rPr>
      <w:rFonts w:ascii="Courier New" w:hAnsi="Courier New" w:cs="Courier New"/>
      <w:sz w:val="20"/>
      <w:szCs w:val="20"/>
      <w:lang w:bidi="ar-SA"/>
    </w:rPr>
  </w:style>
  <w:style w:type="character" w:customStyle="1" w:styleId="PlainTextChar">
    <w:name w:val="Plain Text Char"/>
    <w:basedOn w:val="DefaultParagraphFont"/>
    <w:link w:val="PlainText"/>
    <w:rsid w:val="00C122E3"/>
    <w:rPr>
      <w:rFonts w:ascii="Courier New" w:hAnsi="Courier New" w:cs="Courier New"/>
    </w:rPr>
  </w:style>
  <w:style w:type="paragraph" w:styleId="EndnoteText">
    <w:name w:val="endnote text"/>
    <w:basedOn w:val="Normal"/>
    <w:link w:val="EndnoteTextChar"/>
    <w:uiPriority w:val="99"/>
    <w:semiHidden/>
    <w:unhideWhenUsed/>
    <w:rsid w:val="00460DC6"/>
    <w:pPr>
      <w:spacing w:line="240" w:lineRule="auto"/>
    </w:pPr>
    <w:rPr>
      <w:sz w:val="20"/>
      <w:szCs w:val="20"/>
    </w:rPr>
  </w:style>
  <w:style w:type="character" w:customStyle="1" w:styleId="EndnoteTextChar">
    <w:name w:val="Endnote Text Char"/>
    <w:basedOn w:val="DefaultParagraphFont"/>
    <w:link w:val="EndnoteText"/>
    <w:uiPriority w:val="99"/>
    <w:semiHidden/>
    <w:rsid w:val="00460DC6"/>
    <w:rPr>
      <w:rFonts w:asciiTheme="minorHAnsi" w:hAnsiTheme="minorHAnsi"/>
      <w:lang w:bidi="en-US"/>
    </w:rPr>
  </w:style>
  <w:style w:type="character" w:styleId="EndnoteReference">
    <w:name w:val="endnote reference"/>
    <w:basedOn w:val="DefaultParagraphFont"/>
    <w:uiPriority w:val="99"/>
    <w:semiHidden/>
    <w:unhideWhenUsed/>
    <w:rsid w:val="00460DC6"/>
    <w:rPr>
      <w:vertAlign w:val="superscript"/>
    </w:rPr>
  </w:style>
  <w:style w:type="character" w:customStyle="1" w:styleId="frlabel">
    <w:name w:val="fr_label"/>
    <w:basedOn w:val="DefaultParagraphFont"/>
    <w:rsid w:val="00A83C30"/>
  </w:style>
  <w:style w:type="character" w:styleId="FollowedHyperlink">
    <w:name w:val="FollowedHyperlink"/>
    <w:basedOn w:val="DefaultParagraphFont"/>
    <w:uiPriority w:val="99"/>
    <w:semiHidden/>
    <w:unhideWhenUsed/>
    <w:rsid w:val="004721D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191">
      <w:bodyDiv w:val="1"/>
      <w:marLeft w:val="0"/>
      <w:marRight w:val="0"/>
      <w:marTop w:val="0"/>
      <w:marBottom w:val="0"/>
      <w:divBdr>
        <w:top w:val="none" w:sz="0" w:space="0" w:color="auto"/>
        <w:left w:val="none" w:sz="0" w:space="0" w:color="auto"/>
        <w:bottom w:val="none" w:sz="0" w:space="0" w:color="auto"/>
        <w:right w:val="none" w:sz="0" w:space="0" w:color="auto"/>
      </w:divBdr>
    </w:div>
    <w:div w:id="46610446">
      <w:bodyDiv w:val="1"/>
      <w:marLeft w:val="0"/>
      <w:marRight w:val="0"/>
      <w:marTop w:val="0"/>
      <w:marBottom w:val="0"/>
      <w:divBdr>
        <w:top w:val="none" w:sz="0" w:space="0" w:color="auto"/>
        <w:left w:val="none" w:sz="0" w:space="0" w:color="auto"/>
        <w:bottom w:val="none" w:sz="0" w:space="0" w:color="auto"/>
        <w:right w:val="none" w:sz="0" w:space="0" w:color="auto"/>
      </w:divBdr>
    </w:div>
    <w:div w:id="59136067">
      <w:bodyDiv w:val="1"/>
      <w:marLeft w:val="0"/>
      <w:marRight w:val="0"/>
      <w:marTop w:val="0"/>
      <w:marBottom w:val="0"/>
      <w:divBdr>
        <w:top w:val="none" w:sz="0" w:space="0" w:color="auto"/>
        <w:left w:val="none" w:sz="0" w:space="0" w:color="auto"/>
        <w:bottom w:val="none" w:sz="0" w:space="0" w:color="auto"/>
        <w:right w:val="none" w:sz="0" w:space="0" w:color="auto"/>
      </w:divBdr>
    </w:div>
    <w:div w:id="322901536">
      <w:bodyDiv w:val="1"/>
      <w:marLeft w:val="0"/>
      <w:marRight w:val="0"/>
      <w:marTop w:val="0"/>
      <w:marBottom w:val="0"/>
      <w:divBdr>
        <w:top w:val="none" w:sz="0" w:space="0" w:color="auto"/>
        <w:left w:val="none" w:sz="0" w:space="0" w:color="auto"/>
        <w:bottom w:val="none" w:sz="0" w:space="0" w:color="auto"/>
        <w:right w:val="none" w:sz="0" w:space="0" w:color="auto"/>
      </w:divBdr>
    </w:div>
    <w:div w:id="373895497">
      <w:bodyDiv w:val="1"/>
      <w:marLeft w:val="0"/>
      <w:marRight w:val="0"/>
      <w:marTop w:val="0"/>
      <w:marBottom w:val="0"/>
      <w:divBdr>
        <w:top w:val="none" w:sz="0" w:space="0" w:color="auto"/>
        <w:left w:val="none" w:sz="0" w:space="0" w:color="auto"/>
        <w:bottom w:val="none" w:sz="0" w:space="0" w:color="auto"/>
        <w:right w:val="none" w:sz="0" w:space="0" w:color="auto"/>
      </w:divBdr>
    </w:div>
    <w:div w:id="662006136">
      <w:bodyDiv w:val="1"/>
      <w:marLeft w:val="0"/>
      <w:marRight w:val="0"/>
      <w:marTop w:val="0"/>
      <w:marBottom w:val="0"/>
      <w:divBdr>
        <w:top w:val="none" w:sz="0" w:space="0" w:color="auto"/>
        <w:left w:val="none" w:sz="0" w:space="0" w:color="auto"/>
        <w:bottom w:val="none" w:sz="0" w:space="0" w:color="auto"/>
        <w:right w:val="none" w:sz="0" w:space="0" w:color="auto"/>
      </w:divBdr>
    </w:div>
    <w:div w:id="763305196">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128478374">
      <w:bodyDiv w:val="1"/>
      <w:marLeft w:val="0"/>
      <w:marRight w:val="0"/>
      <w:marTop w:val="0"/>
      <w:marBottom w:val="0"/>
      <w:divBdr>
        <w:top w:val="none" w:sz="0" w:space="0" w:color="auto"/>
        <w:left w:val="none" w:sz="0" w:space="0" w:color="auto"/>
        <w:bottom w:val="none" w:sz="0" w:space="0" w:color="auto"/>
        <w:right w:val="none" w:sz="0" w:space="0" w:color="auto"/>
      </w:divBdr>
    </w:div>
    <w:div w:id="1223828302">
      <w:bodyDiv w:val="1"/>
      <w:marLeft w:val="0"/>
      <w:marRight w:val="0"/>
      <w:marTop w:val="0"/>
      <w:marBottom w:val="0"/>
      <w:divBdr>
        <w:top w:val="none" w:sz="0" w:space="0" w:color="auto"/>
        <w:left w:val="none" w:sz="0" w:space="0" w:color="auto"/>
        <w:bottom w:val="none" w:sz="0" w:space="0" w:color="auto"/>
        <w:right w:val="none" w:sz="0" w:space="0" w:color="auto"/>
      </w:divBdr>
    </w:div>
    <w:div w:id="1611888274">
      <w:bodyDiv w:val="1"/>
      <w:marLeft w:val="0"/>
      <w:marRight w:val="0"/>
      <w:marTop w:val="0"/>
      <w:marBottom w:val="0"/>
      <w:divBdr>
        <w:top w:val="none" w:sz="0" w:space="0" w:color="auto"/>
        <w:left w:val="none" w:sz="0" w:space="0" w:color="auto"/>
        <w:bottom w:val="none" w:sz="0" w:space="0" w:color="auto"/>
        <w:right w:val="none" w:sz="0" w:space="0" w:color="auto"/>
      </w:divBdr>
    </w:div>
    <w:div w:id="1964995528">
      <w:bodyDiv w:val="1"/>
      <w:marLeft w:val="0"/>
      <w:marRight w:val="0"/>
      <w:marTop w:val="0"/>
      <w:marBottom w:val="0"/>
      <w:divBdr>
        <w:top w:val="none" w:sz="0" w:space="0" w:color="auto"/>
        <w:left w:val="none" w:sz="0" w:space="0" w:color="auto"/>
        <w:bottom w:val="none" w:sz="0" w:space="0" w:color="auto"/>
        <w:right w:val="none" w:sz="0" w:space="0" w:color="auto"/>
      </w:divBdr>
    </w:div>
    <w:div w:id="207122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G:\Working%20Dissertation\Dissertation-%20woring%20document.docx" TargetMode="External"/><Relationship Id="rId18" Type="http://schemas.openxmlformats.org/officeDocument/2006/relationships/hyperlink" Target="file:///G:\Working%20Dissertation\Dissertation-%20woring%20document.docx" TargetMode="External"/><Relationship Id="rId26" Type="http://schemas.openxmlformats.org/officeDocument/2006/relationships/image" Target="media/image5.jpeg"/><Relationship Id="rId39" Type="http://schemas.openxmlformats.org/officeDocument/2006/relationships/chart" Target="charts/chart3.xml"/><Relationship Id="rId21" Type="http://schemas.openxmlformats.org/officeDocument/2006/relationships/footer" Target="footer1.xml"/><Relationship Id="rId34" Type="http://schemas.openxmlformats.org/officeDocument/2006/relationships/image" Target="media/image8.emf"/><Relationship Id="rId42" Type="http://schemas.openxmlformats.org/officeDocument/2006/relationships/image" Target="media/image12.jpeg"/><Relationship Id="rId47" Type="http://schemas.openxmlformats.org/officeDocument/2006/relationships/image" Target="media/image17.jpeg"/><Relationship Id="rId50" Type="http://schemas.openxmlformats.org/officeDocument/2006/relationships/image" Target="media/image20.jpeg"/><Relationship Id="rId55" Type="http://schemas.openxmlformats.org/officeDocument/2006/relationships/image" Target="media/image25.jpeg"/><Relationship Id="rId63" Type="http://schemas.openxmlformats.org/officeDocument/2006/relationships/image" Target="media/image33.jpeg"/><Relationship Id="rId68" Type="http://schemas.openxmlformats.org/officeDocument/2006/relationships/image" Target="media/image38.jpeg"/><Relationship Id="rId76" Type="http://schemas.openxmlformats.org/officeDocument/2006/relationships/image" Target="media/image46.jpeg"/><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41.jpeg"/><Relationship Id="rId2" Type="http://schemas.openxmlformats.org/officeDocument/2006/relationships/numbering" Target="numbering.xml"/><Relationship Id="rId16" Type="http://schemas.openxmlformats.org/officeDocument/2006/relationships/hyperlink" Target="file:///G:\Working%20Dissertation\Dissertation-%20woring%20document.docx" TargetMode="External"/><Relationship Id="rId29" Type="http://schemas.openxmlformats.org/officeDocument/2006/relationships/diagramQuickStyle" Target="diagrams/quickStyle1.xml"/><Relationship Id="rId11" Type="http://schemas.openxmlformats.org/officeDocument/2006/relationships/hyperlink" Target="file:///G:\Working%20Dissertation\Dissertation-%20woring%20document.docx" TargetMode="External"/><Relationship Id="rId24" Type="http://schemas.openxmlformats.org/officeDocument/2006/relationships/image" Target="media/image3.jpeg"/><Relationship Id="rId32" Type="http://schemas.openxmlformats.org/officeDocument/2006/relationships/image" Target="media/image6.png"/><Relationship Id="rId37" Type="http://schemas.openxmlformats.org/officeDocument/2006/relationships/chart" Target="charts/chart1.xml"/><Relationship Id="rId40" Type="http://schemas.openxmlformats.org/officeDocument/2006/relationships/chart" Target="charts/chart4.xml"/><Relationship Id="rId45" Type="http://schemas.openxmlformats.org/officeDocument/2006/relationships/image" Target="media/image15.jpeg"/><Relationship Id="rId53" Type="http://schemas.openxmlformats.org/officeDocument/2006/relationships/image" Target="media/image23.jpeg"/><Relationship Id="rId58" Type="http://schemas.openxmlformats.org/officeDocument/2006/relationships/image" Target="media/image28.jpeg"/><Relationship Id="rId66" Type="http://schemas.openxmlformats.org/officeDocument/2006/relationships/image" Target="media/image36.jpeg"/><Relationship Id="rId74" Type="http://schemas.openxmlformats.org/officeDocument/2006/relationships/image" Target="media/image44.jpeg"/><Relationship Id="rId79" Type="http://schemas.openxmlformats.org/officeDocument/2006/relationships/image" Target="media/image49.jpeg"/><Relationship Id="rId5" Type="http://schemas.openxmlformats.org/officeDocument/2006/relationships/settings" Target="settings.xml"/><Relationship Id="rId61" Type="http://schemas.openxmlformats.org/officeDocument/2006/relationships/image" Target="media/image31.jpeg"/><Relationship Id="rId82" Type="http://schemas.openxmlformats.org/officeDocument/2006/relationships/fontTable" Target="fontTable.xml"/><Relationship Id="rId10" Type="http://schemas.openxmlformats.org/officeDocument/2006/relationships/hyperlink" Target="file:///G:\Working%20Dissertation\Dissertation-Final.docx" TargetMode="External"/><Relationship Id="rId19" Type="http://schemas.openxmlformats.org/officeDocument/2006/relationships/hyperlink" Target="file:///G:\Working%20Dissertation\Dissertation-%20woring%20document.docx" TargetMode="External"/><Relationship Id="rId31" Type="http://schemas.microsoft.com/office/2007/relationships/diagramDrawing" Target="diagrams/drawing1.xml"/><Relationship Id="rId44" Type="http://schemas.openxmlformats.org/officeDocument/2006/relationships/image" Target="media/image14.jpeg"/><Relationship Id="rId52" Type="http://schemas.openxmlformats.org/officeDocument/2006/relationships/image" Target="media/image22.jpeg"/><Relationship Id="rId60" Type="http://schemas.openxmlformats.org/officeDocument/2006/relationships/image" Target="media/image30.jpeg"/><Relationship Id="rId65" Type="http://schemas.openxmlformats.org/officeDocument/2006/relationships/image" Target="media/image35.jpeg"/><Relationship Id="rId73" Type="http://schemas.openxmlformats.org/officeDocument/2006/relationships/image" Target="media/image43.jpeg"/><Relationship Id="rId78" Type="http://schemas.openxmlformats.org/officeDocument/2006/relationships/image" Target="media/image48.jpeg"/><Relationship Id="rId8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file:///G:\Working%20Dissertation\Dissertation-Final.docx" TargetMode="External"/><Relationship Id="rId14" Type="http://schemas.openxmlformats.org/officeDocument/2006/relationships/hyperlink" Target="file:///G:\Working%20Dissertation\Dissertation-%20woring%20document.docx" TargetMode="External"/><Relationship Id="rId22" Type="http://schemas.openxmlformats.org/officeDocument/2006/relationships/image" Target="media/image1.jpeg"/><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image" Target="media/image9.jpeg"/><Relationship Id="rId43" Type="http://schemas.openxmlformats.org/officeDocument/2006/relationships/image" Target="media/image13.jpeg"/><Relationship Id="rId48" Type="http://schemas.openxmlformats.org/officeDocument/2006/relationships/image" Target="media/image18.jpeg"/><Relationship Id="rId56" Type="http://schemas.openxmlformats.org/officeDocument/2006/relationships/image" Target="media/image26.jpeg"/><Relationship Id="rId64" Type="http://schemas.openxmlformats.org/officeDocument/2006/relationships/image" Target="media/image34.jpeg"/><Relationship Id="rId69" Type="http://schemas.openxmlformats.org/officeDocument/2006/relationships/image" Target="media/image39.jpeg"/><Relationship Id="rId77" Type="http://schemas.openxmlformats.org/officeDocument/2006/relationships/image" Target="media/image47.jpeg"/><Relationship Id="rId8" Type="http://schemas.openxmlformats.org/officeDocument/2006/relationships/endnotes" Target="endnotes.xml"/><Relationship Id="rId51" Type="http://schemas.openxmlformats.org/officeDocument/2006/relationships/image" Target="media/image21.jpeg"/><Relationship Id="rId72" Type="http://schemas.openxmlformats.org/officeDocument/2006/relationships/image" Target="media/image42.jpeg"/><Relationship Id="rId80" Type="http://schemas.openxmlformats.org/officeDocument/2006/relationships/image" Target="media/image50.jpeg"/><Relationship Id="rId3" Type="http://schemas.openxmlformats.org/officeDocument/2006/relationships/styles" Target="styles.xml"/><Relationship Id="rId12" Type="http://schemas.openxmlformats.org/officeDocument/2006/relationships/hyperlink" Target="file:///G:\Working%20Dissertation\Dissertation-%20woring%20document.docx" TargetMode="External"/><Relationship Id="rId17" Type="http://schemas.openxmlformats.org/officeDocument/2006/relationships/hyperlink" Target="file:///G:\Working%20Dissertation\Dissertation-%20woring%20document.docx" TargetMode="External"/><Relationship Id="rId25" Type="http://schemas.openxmlformats.org/officeDocument/2006/relationships/image" Target="media/image4.jpeg"/><Relationship Id="rId33" Type="http://schemas.openxmlformats.org/officeDocument/2006/relationships/image" Target="media/image7.emf"/><Relationship Id="rId38" Type="http://schemas.openxmlformats.org/officeDocument/2006/relationships/chart" Target="charts/chart2.xml"/><Relationship Id="rId46" Type="http://schemas.openxmlformats.org/officeDocument/2006/relationships/image" Target="media/image16.jpeg"/><Relationship Id="rId59" Type="http://schemas.openxmlformats.org/officeDocument/2006/relationships/image" Target="media/image29.jpeg"/><Relationship Id="rId67" Type="http://schemas.openxmlformats.org/officeDocument/2006/relationships/image" Target="media/image37.jpeg"/><Relationship Id="rId20" Type="http://schemas.openxmlformats.org/officeDocument/2006/relationships/hyperlink" Target="file:///G:\Working%20Dissertation\Dissertation-%20woring%20document.docx" TargetMode="External"/><Relationship Id="rId41" Type="http://schemas.openxmlformats.org/officeDocument/2006/relationships/image" Target="media/image11.emf"/><Relationship Id="rId54" Type="http://schemas.openxmlformats.org/officeDocument/2006/relationships/image" Target="media/image24.jpeg"/><Relationship Id="rId62" Type="http://schemas.openxmlformats.org/officeDocument/2006/relationships/image" Target="media/image32.jpeg"/><Relationship Id="rId70" Type="http://schemas.openxmlformats.org/officeDocument/2006/relationships/image" Target="media/image40.jpeg"/><Relationship Id="rId75" Type="http://schemas.openxmlformats.org/officeDocument/2006/relationships/image" Target="media/image45.jpeg"/><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G:\Working%20Dissertation\Dissertation-%20woring%20document.docx" TargetMode="External"/><Relationship Id="rId23" Type="http://schemas.openxmlformats.org/officeDocument/2006/relationships/image" Target="media/image2.jpeg"/><Relationship Id="rId28" Type="http://schemas.openxmlformats.org/officeDocument/2006/relationships/diagramLayout" Target="diagrams/layout1.xml"/><Relationship Id="rId36" Type="http://schemas.openxmlformats.org/officeDocument/2006/relationships/image" Target="media/image10.jpeg"/><Relationship Id="rId49" Type="http://schemas.openxmlformats.org/officeDocument/2006/relationships/image" Target="media/image19.jpeg"/><Relationship Id="rId57" Type="http://schemas.openxmlformats.org/officeDocument/2006/relationships/image" Target="media/image27.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spPr>
            <a:ln>
              <a:solidFill>
                <a:schemeClr val="tx1"/>
              </a:solidFill>
            </a:ln>
          </c:spPr>
          <c:dPt>
            <c:idx val="1"/>
            <c:bubble3D val="0"/>
            <c:spPr>
              <a:solidFill>
                <a:schemeClr val="accent3">
                  <a:lumMod val="75000"/>
                </a:schemeClr>
              </a:solidFill>
              <a:ln>
                <a:solidFill>
                  <a:schemeClr val="tx1"/>
                </a:solidFill>
              </a:ln>
            </c:spPr>
          </c:dPt>
          <c:dPt>
            <c:idx val="2"/>
            <c:bubble3D val="0"/>
            <c:spPr>
              <a:solidFill>
                <a:schemeClr val="accent3">
                  <a:lumMod val="60000"/>
                  <a:lumOff val="40000"/>
                </a:schemeClr>
              </a:solidFill>
              <a:ln>
                <a:solidFill>
                  <a:schemeClr val="tx1"/>
                </a:solidFill>
              </a:ln>
            </c:spPr>
          </c:dPt>
          <c:dPt>
            <c:idx val="3"/>
            <c:bubble3D val="0"/>
            <c:spPr>
              <a:solidFill>
                <a:schemeClr val="accent3">
                  <a:lumMod val="40000"/>
                  <a:lumOff val="60000"/>
                </a:schemeClr>
              </a:solidFill>
              <a:ln>
                <a:solidFill>
                  <a:schemeClr val="tx1"/>
                </a:solidFill>
              </a:ln>
            </c:spPr>
          </c:dPt>
          <c:dPt>
            <c:idx val="4"/>
            <c:bubble3D val="0"/>
            <c:spPr>
              <a:solidFill>
                <a:schemeClr val="accent3">
                  <a:lumMod val="20000"/>
                  <a:lumOff val="80000"/>
                </a:schemeClr>
              </a:solidFill>
              <a:ln>
                <a:solidFill>
                  <a:schemeClr val="tx1"/>
                </a:solidFill>
              </a:ln>
            </c:spPr>
          </c:dPt>
          <c:dLbls>
            <c:txPr>
              <a:bodyPr/>
              <a:lstStyle/>
              <a:p>
                <a:pPr>
                  <a:defRPr>
                    <a:latin typeface="Times New Roman" pitchFamily="18" charset="0"/>
                    <a:cs typeface="Times New Roman" pitchFamily="18" charset="0"/>
                  </a:defRPr>
                </a:pPr>
                <a:endParaRPr lang="en-US"/>
              </a:p>
            </c:txPr>
            <c:showLegendKey val="0"/>
            <c:showVal val="1"/>
            <c:showCatName val="1"/>
            <c:showSerName val="0"/>
            <c:showPercent val="0"/>
            <c:showBubbleSize val="0"/>
            <c:showLeaderLines val="1"/>
          </c:dLbls>
          <c:cat>
            <c:strRef>
              <c:f>Sheet1!$A$2:$A$6</c:f>
              <c:strCache>
                <c:ptCount val="5"/>
                <c:pt idx="0">
                  <c:v>Healthcare</c:v>
                </c:pt>
                <c:pt idx="1">
                  <c:v>Farm</c:v>
                </c:pt>
                <c:pt idx="2">
                  <c:v>Retail</c:v>
                </c:pt>
                <c:pt idx="3">
                  <c:v>Mining</c:v>
                </c:pt>
                <c:pt idx="4">
                  <c:v>Other</c:v>
                </c:pt>
              </c:strCache>
            </c:strRef>
          </c:cat>
          <c:val>
            <c:numRef>
              <c:f>Sheet1!$B$2:$B$6</c:f>
              <c:numCache>
                <c:formatCode>0.0%</c:formatCode>
                <c:ptCount val="5"/>
                <c:pt idx="0" formatCode="0%">
                  <c:v>0.24000000000000021</c:v>
                </c:pt>
                <c:pt idx="1">
                  <c:v>0.14100000000000001</c:v>
                </c:pt>
                <c:pt idx="2">
                  <c:v>9.6000000000000224E-2</c:v>
                </c:pt>
                <c:pt idx="3" formatCode="0%">
                  <c:v>9.0000000000000066E-2</c:v>
                </c:pt>
                <c:pt idx="4" formatCode="0.00%">
                  <c:v>0.43400000000000138</c:v>
                </c:pt>
              </c:numCache>
            </c:numRef>
          </c:val>
        </c:ser>
        <c:dLbls>
          <c:showLegendKey val="0"/>
          <c:showVal val="1"/>
          <c:showCatName val="1"/>
          <c:showSerName val="0"/>
          <c:showPercent val="0"/>
          <c:showBubbleSize val="0"/>
          <c:showLeaderLines val="1"/>
        </c:dLbls>
      </c:pie3DChart>
    </c:plotArea>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spPr>
            <a:ln>
              <a:solidFill>
                <a:schemeClr val="tx1"/>
              </a:solidFill>
            </a:ln>
          </c:spPr>
          <c:dPt>
            <c:idx val="1"/>
            <c:bubble3D val="0"/>
            <c:spPr>
              <a:solidFill>
                <a:schemeClr val="accent3">
                  <a:lumMod val="75000"/>
                </a:schemeClr>
              </a:solidFill>
              <a:ln>
                <a:solidFill>
                  <a:schemeClr val="tx1"/>
                </a:solidFill>
              </a:ln>
            </c:spPr>
          </c:dPt>
          <c:dPt>
            <c:idx val="2"/>
            <c:bubble3D val="0"/>
            <c:spPr>
              <a:solidFill>
                <a:schemeClr val="accent3">
                  <a:lumMod val="60000"/>
                  <a:lumOff val="40000"/>
                </a:schemeClr>
              </a:solidFill>
              <a:ln>
                <a:solidFill>
                  <a:schemeClr val="tx1"/>
                </a:solidFill>
              </a:ln>
            </c:spPr>
          </c:dPt>
          <c:dPt>
            <c:idx val="3"/>
            <c:bubble3D val="0"/>
            <c:spPr>
              <a:solidFill>
                <a:schemeClr val="accent3">
                  <a:lumMod val="40000"/>
                  <a:lumOff val="60000"/>
                </a:schemeClr>
              </a:solidFill>
              <a:ln>
                <a:solidFill>
                  <a:schemeClr val="tx1"/>
                </a:solidFill>
              </a:ln>
            </c:spPr>
          </c:dPt>
          <c:dPt>
            <c:idx val="4"/>
            <c:bubble3D val="0"/>
            <c:spPr>
              <a:solidFill>
                <a:schemeClr val="accent3">
                  <a:lumMod val="20000"/>
                  <a:lumOff val="80000"/>
                </a:schemeClr>
              </a:solidFill>
              <a:ln>
                <a:solidFill>
                  <a:schemeClr val="tx1"/>
                </a:solidFill>
              </a:ln>
            </c:spPr>
          </c:dPt>
          <c:dLbls>
            <c:txPr>
              <a:bodyPr/>
              <a:lstStyle/>
              <a:p>
                <a:pPr>
                  <a:defRPr>
                    <a:latin typeface="Times New Roman" pitchFamily="18" charset="0"/>
                    <a:cs typeface="Times New Roman" pitchFamily="18" charset="0"/>
                  </a:defRPr>
                </a:pPr>
                <a:endParaRPr lang="en-US"/>
              </a:p>
            </c:txPr>
            <c:showLegendKey val="0"/>
            <c:showVal val="1"/>
            <c:showCatName val="1"/>
            <c:showSerName val="0"/>
            <c:showPercent val="0"/>
            <c:showBubbleSize val="0"/>
            <c:showLeaderLines val="1"/>
          </c:dLbls>
          <c:cat>
            <c:strRef>
              <c:f>Sheet1!$A$2:$A$6</c:f>
              <c:strCache>
                <c:ptCount val="5"/>
                <c:pt idx="0">
                  <c:v>Healthcare</c:v>
                </c:pt>
                <c:pt idx="1">
                  <c:v>Government</c:v>
                </c:pt>
                <c:pt idx="2">
                  <c:v>Retail</c:v>
                </c:pt>
                <c:pt idx="3">
                  <c:v>Farm</c:v>
                </c:pt>
                <c:pt idx="4">
                  <c:v>Other</c:v>
                </c:pt>
              </c:strCache>
            </c:strRef>
          </c:cat>
          <c:val>
            <c:numRef>
              <c:f>Sheet1!$B$2:$B$6</c:f>
              <c:numCache>
                <c:formatCode>0%</c:formatCode>
                <c:ptCount val="5"/>
                <c:pt idx="0" formatCode="0.0%">
                  <c:v>0.18600000000000025</c:v>
                </c:pt>
                <c:pt idx="1">
                  <c:v>0.23</c:v>
                </c:pt>
                <c:pt idx="2">
                  <c:v>0.115</c:v>
                </c:pt>
                <c:pt idx="3">
                  <c:v>9.0000000000000024E-2</c:v>
                </c:pt>
                <c:pt idx="4" formatCode="0.00%">
                  <c:v>0.37400000000000144</c:v>
                </c:pt>
              </c:numCache>
            </c:numRef>
          </c:val>
        </c:ser>
        <c:dLbls>
          <c:showLegendKey val="0"/>
          <c:showVal val="1"/>
          <c:showCatName val="1"/>
          <c:showSerName val="0"/>
          <c:showPercent val="0"/>
          <c:showBubbleSize val="0"/>
          <c:showLeaderLines val="1"/>
        </c:dLbls>
      </c:pie3DChart>
    </c:plotArea>
    <c:plotVisOnly val="1"/>
    <c:dispBlanksAs val="zero"/>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30"/>
      <c:hPercent val="10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spPr>
            <a:ln>
              <a:solidFill>
                <a:schemeClr val="tx1"/>
              </a:solidFill>
            </a:ln>
          </c:spPr>
          <c:dPt>
            <c:idx val="1"/>
            <c:bubble3D val="0"/>
            <c:spPr>
              <a:solidFill>
                <a:schemeClr val="accent3">
                  <a:lumMod val="75000"/>
                </a:schemeClr>
              </a:solidFill>
              <a:ln>
                <a:solidFill>
                  <a:schemeClr val="tx1"/>
                </a:solidFill>
              </a:ln>
            </c:spPr>
          </c:dPt>
          <c:dPt>
            <c:idx val="2"/>
            <c:bubble3D val="0"/>
            <c:spPr>
              <a:solidFill>
                <a:schemeClr val="accent3">
                  <a:lumMod val="60000"/>
                  <a:lumOff val="40000"/>
                </a:schemeClr>
              </a:solidFill>
              <a:ln>
                <a:solidFill>
                  <a:schemeClr val="tx1"/>
                </a:solidFill>
              </a:ln>
            </c:spPr>
          </c:dPt>
          <c:dPt>
            <c:idx val="3"/>
            <c:bubble3D val="0"/>
            <c:spPr>
              <a:solidFill>
                <a:schemeClr val="accent3">
                  <a:lumMod val="40000"/>
                  <a:lumOff val="60000"/>
                </a:schemeClr>
              </a:solidFill>
              <a:ln>
                <a:solidFill>
                  <a:schemeClr val="tx1"/>
                </a:solidFill>
              </a:ln>
            </c:spPr>
          </c:dPt>
          <c:dPt>
            <c:idx val="4"/>
            <c:bubble3D val="0"/>
            <c:spPr>
              <a:solidFill>
                <a:schemeClr val="accent3">
                  <a:lumMod val="20000"/>
                  <a:lumOff val="80000"/>
                </a:schemeClr>
              </a:solidFill>
              <a:ln>
                <a:solidFill>
                  <a:schemeClr val="tx1"/>
                </a:solidFill>
              </a:ln>
            </c:spPr>
          </c:dPt>
          <c:dLbls>
            <c:txPr>
              <a:bodyPr/>
              <a:lstStyle/>
              <a:p>
                <a:pPr>
                  <a:defRPr>
                    <a:latin typeface="Times New Roman" pitchFamily="18" charset="0"/>
                    <a:cs typeface="Times New Roman" pitchFamily="18" charset="0"/>
                  </a:defRPr>
                </a:pPr>
                <a:endParaRPr lang="en-US"/>
              </a:p>
            </c:txPr>
            <c:showLegendKey val="0"/>
            <c:showVal val="1"/>
            <c:showCatName val="1"/>
            <c:showSerName val="0"/>
            <c:showPercent val="0"/>
            <c:showBubbleSize val="0"/>
            <c:showLeaderLines val="1"/>
          </c:dLbls>
          <c:cat>
            <c:strRef>
              <c:f>Sheet1!$A$2:$A$6</c:f>
              <c:strCache>
                <c:ptCount val="5"/>
                <c:pt idx="0">
                  <c:v>Healthcare</c:v>
                </c:pt>
                <c:pt idx="1">
                  <c:v>Retail</c:v>
                </c:pt>
                <c:pt idx="2">
                  <c:v>Government</c:v>
                </c:pt>
                <c:pt idx="3">
                  <c:v>Farm</c:v>
                </c:pt>
                <c:pt idx="4">
                  <c:v>Other</c:v>
                </c:pt>
              </c:strCache>
            </c:strRef>
          </c:cat>
          <c:val>
            <c:numRef>
              <c:f>Sheet1!$B$2:$B$6</c:f>
              <c:numCache>
                <c:formatCode>0.0%</c:formatCode>
                <c:ptCount val="5"/>
                <c:pt idx="0">
                  <c:v>0.10800000000000011</c:v>
                </c:pt>
                <c:pt idx="1">
                  <c:v>0.16600000000000001</c:v>
                </c:pt>
                <c:pt idx="2" formatCode="0%">
                  <c:v>0.15000000000000022</c:v>
                </c:pt>
                <c:pt idx="3" formatCode="0%">
                  <c:v>0.13</c:v>
                </c:pt>
                <c:pt idx="4" formatCode="0.00%">
                  <c:v>0.44600000000000001</c:v>
                </c:pt>
              </c:numCache>
            </c:numRef>
          </c:val>
        </c:ser>
        <c:dLbls>
          <c:showLegendKey val="0"/>
          <c:showVal val="1"/>
          <c:showCatName val="1"/>
          <c:showSerName val="0"/>
          <c:showPercent val="0"/>
          <c:showBubbleSize val="0"/>
          <c:showLeaderLines val="1"/>
        </c:dLbls>
      </c:pie3DChart>
    </c:plotArea>
    <c:plotVisOnly val="1"/>
    <c:dispBlanksAs val="zero"/>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spPr>
            <a:ln>
              <a:solidFill>
                <a:schemeClr val="tx1"/>
              </a:solidFill>
            </a:ln>
          </c:spPr>
          <c:dPt>
            <c:idx val="1"/>
            <c:bubble3D val="0"/>
            <c:spPr>
              <a:solidFill>
                <a:schemeClr val="accent3">
                  <a:lumMod val="75000"/>
                </a:schemeClr>
              </a:solidFill>
              <a:ln>
                <a:solidFill>
                  <a:schemeClr val="tx1"/>
                </a:solidFill>
              </a:ln>
            </c:spPr>
          </c:dPt>
          <c:dPt>
            <c:idx val="2"/>
            <c:bubble3D val="0"/>
            <c:spPr>
              <a:solidFill>
                <a:schemeClr val="accent3">
                  <a:lumMod val="60000"/>
                  <a:lumOff val="40000"/>
                </a:schemeClr>
              </a:solidFill>
              <a:ln>
                <a:solidFill>
                  <a:schemeClr val="tx1"/>
                </a:solidFill>
              </a:ln>
            </c:spPr>
          </c:dPt>
          <c:dPt>
            <c:idx val="3"/>
            <c:bubble3D val="0"/>
            <c:spPr>
              <a:solidFill>
                <a:schemeClr val="accent3">
                  <a:lumMod val="40000"/>
                  <a:lumOff val="60000"/>
                </a:schemeClr>
              </a:solidFill>
              <a:ln>
                <a:solidFill>
                  <a:schemeClr val="tx1"/>
                </a:solidFill>
              </a:ln>
            </c:spPr>
          </c:dPt>
          <c:dPt>
            <c:idx val="4"/>
            <c:bubble3D val="0"/>
            <c:spPr>
              <a:solidFill>
                <a:schemeClr val="accent3">
                  <a:lumMod val="20000"/>
                  <a:lumOff val="80000"/>
                </a:schemeClr>
              </a:solidFill>
              <a:ln>
                <a:solidFill>
                  <a:schemeClr val="tx1"/>
                </a:solidFill>
              </a:ln>
            </c:spPr>
          </c:dPt>
          <c:dLbls>
            <c:txPr>
              <a:bodyPr/>
              <a:lstStyle/>
              <a:p>
                <a:pPr>
                  <a:defRPr>
                    <a:latin typeface="Times New Roman" pitchFamily="18" charset="0"/>
                    <a:cs typeface="Times New Roman" pitchFamily="18" charset="0"/>
                  </a:defRPr>
                </a:pPr>
                <a:endParaRPr lang="en-US"/>
              </a:p>
            </c:txPr>
            <c:showLegendKey val="0"/>
            <c:showVal val="1"/>
            <c:showCatName val="1"/>
            <c:showSerName val="0"/>
            <c:showPercent val="0"/>
            <c:showBubbleSize val="0"/>
            <c:showLeaderLines val="1"/>
          </c:dLbls>
          <c:cat>
            <c:strRef>
              <c:f>'Sheet1'!$A$2:$A$6</c:f>
              <c:strCache>
                <c:ptCount val="5"/>
                <c:pt idx="0">
                  <c:v>Healthcare</c:v>
                </c:pt>
                <c:pt idx="1">
                  <c:v>Farm</c:v>
                </c:pt>
                <c:pt idx="2">
                  <c:v>Retail</c:v>
                </c:pt>
                <c:pt idx="3">
                  <c:v>Manufacturing</c:v>
                </c:pt>
                <c:pt idx="4">
                  <c:v>Other</c:v>
                </c:pt>
              </c:strCache>
            </c:strRef>
          </c:cat>
          <c:val>
            <c:numRef>
              <c:f>'Sheet1'!$B$2:$B$6</c:f>
              <c:numCache>
                <c:formatCode>0%</c:formatCode>
                <c:ptCount val="5"/>
                <c:pt idx="0">
                  <c:v>0.28000000000000008</c:v>
                </c:pt>
                <c:pt idx="1">
                  <c:v>0.1</c:v>
                </c:pt>
                <c:pt idx="2" formatCode="0.00%">
                  <c:v>9.7000000000000017E-2</c:v>
                </c:pt>
                <c:pt idx="3" formatCode="0.00%">
                  <c:v>8.4000000000000047E-2</c:v>
                </c:pt>
                <c:pt idx="4" formatCode="0.00%">
                  <c:v>0.43900000000000144</c:v>
                </c:pt>
              </c:numCache>
            </c:numRef>
          </c:val>
        </c:ser>
        <c:dLbls>
          <c:showLegendKey val="0"/>
          <c:showVal val="1"/>
          <c:showCatName val="1"/>
          <c:showSerName val="0"/>
          <c:showPercent val="0"/>
          <c:showBubbleSize val="0"/>
          <c:showLeaderLines val="1"/>
        </c:dLbls>
      </c:pie3DChart>
    </c:plotArea>
    <c:plotVisOnly val="1"/>
    <c:dispBlanksAs val="zero"/>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FAEFDD-7BE6-4DC4-905C-9CAECC2CF1C0}" type="doc">
      <dgm:prSet loTypeId="urn:microsoft.com/office/officeart/2005/8/layout/radial4" loCatId="relationship" qsTypeId="urn:microsoft.com/office/officeart/2005/8/quickstyle/simple3" qsCatId="simple" csTypeId="urn:microsoft.com/office/officeart/2005/8/colors/accent6_5" csCatId="accent6" phldr="1"/>
      <dgm:spPr/>
      <dgm:t>
        <a:bodyPr/>
        <a:lstStyle/>
        <a:p>
          <a:endParaRPr lang="en-US"/>
        </a:p>
      </dgm:t>
    </dgm:pt>
    <dgm:pt modelId="{23C8391A-EE03-408D-8ACB-42E5E800A584}">
      <dgm:prSet phldrT="[Text]"/>
      <dgm:spPr/>
      <dgm:t>
        <a:bodyPr/>
        <a:lstStyle/>
        <a:p>
          <a:r>
            <a:rPr lang="en-US" dirty="0" smtClean="0"/>
            <a:t>HEALTH</a:t>
          </a:r>
          <a:endParaRPr lang="en-US" dirty="0"/>
        </a:p>
      </dgm:t>
    </dgm:pt>
    <dgm:pt modelId="{F519CE69-14E2-4AE8-AD97-70D64F24C2A6}" type="parTrans" cxnId="{F12E6EC6-912E-491D-939A-AB7767865D81}">
      <dgm:prSet/>
      <dgm:spPr/>
      <dgm:t>
        <a:bodyPr/>
        <a:lstStyle/>
        <a:p>
          <a:endParaRPr lang="en-US"/>
        </a:p>
      </dgm:t>
    </dgm:pt>
    <dgm:pt modelId="{166A38CC-880A-4944-9FCF-389CE6523464}" type="sibTrans" cxnId="{F12E6EC6-912E-491D-939A-AB7767865D81}">
      <dgm:prSet/>
      <dgm:spPr/>
      <dgm:t>
        <a:bodyPr/>
        <a:lstStyle/>
        <a:p>
          <a:endParaRPr lang="en-US"/>
        </a:p>
      </dgm:t>
    </dgm:pt>
    <dgm:pt modelId="{A44F2D56-B28B-403C-BCB7-3DABACD7AD93}">
      <dgm:prSet phldrT="[Text]"/>
      <dgm:spPr/>
      <dgm:t>
        <a:bodyPr/>
        <a:lstStyle/>
        <a:p>
          <a:r>
            <a:rPr lang="en-US" dirty="0" smtClean="0"/>
            <a:t>Community</a:t>
          </a:r>
          <a:endParaRPr lang="en-US" dirty="0"/>
        </a:p>
      </dgm:t>
    </dgm:pt>
    <dgm:pt modelId="{530222E5-3155-4A89-8B88-23B4AC76319F}" type="parTrans" cxnId="{9EDE7E73-A375-456C-ADFD-8A548BCA1DD9}">
      <dgm:prSet/>
      <dgm:spPr/>
      <dgm:t>
        <a:bodyPr/>
        <a:lstStyle/>
        <a:p>
          <a:endParaRPr lang="en-US"/>
        </a:p>
      </dgm:t>
    </dgm:pt>
    <dgm:pt modelId="{78E1D482-9222-45EC-BF17-DBA354E3E497}" type="sibTrans" cxnId="{9EDE7E73-A375-456C-ADFD-8A548BCA1DD9}">
      <dgm:prSet/>
      <dgm:spPr/>
      <dgm:t>
        <a:bodyPr/>
        <a:lstStyle/>
        <a:p>
          <a:endParaRPr lang="en-US"/>
        </a:p>
      </dgm:t>
    </dgm:pt>
    <dgm:pt modelId="{FE90FDC9-6A57-4014-B563-918CA70D4173}">
      <dgm:prSet phldrT="[Text]"/>
      <dgm:spPr/>
      <dgm:t>
        <a:bodyPr/>
        <a:lstStyle/>
        <a:p>
          <a:r>
            <a:rPr lang="en-US" dirty="0" smtClean="0"/>
            <a:t>Economic</a:t>
          </a:r>
          <a:endParaRPr lang="en-US" dirty="0"/>
        </a:p>
      </dgm:t>
    </dgm:pt>
    <dgm:pt modelId="{126F7203-37C2-4EF1-9537-D1C048EA291A}" type="parTrans" cxnId="{6304B650-1384-49A9-AC37-AB5AC9FC1D25}">
      <dgm:prSet/>
      <dgm:spPr/>
      <dgm:t>
        <a:bodyPr/>
        <a:lstStyle/>
        <a:p>
          <a:endParaRPr lang="en-US"/>
        </a:p>
      </dgm:t>
    </dgm:pt>
    <dgm:pt modelId="{2221F2B2-FF95-4738-AD76-CE1CE42D14D1}" type="sibTrans" cxnId="{6304B650-1384-49A9-AC37-AB5AC9FC1D25}">
      <dgm:prSet/>
      <dgm:spPr/>
      <dgm:t>
        <a:bodyPr/>
        <a:lstStyle/>
        <a:p>
          <a:endParaRPr lang="en-US"/>
        </a:p>
      </dgm:t>
    </dgm:pt>
    <dgm:pt modelId="{9178736B-555F-470B-97C0-66646992F332}">
      <dgm:prSet phldrT="[Text]"/>
      <dgm:spPr/>
      <dgm:t>
        <a:bodyPr/>
        <a:lstStyle/>
        <a:p>
          <a:r>
            <a:rPr lang="en-US" dirty="0" smtClean="0"/>
            <a:t>Social</a:t>
          </a:r>
          <a:endParaRPr lang="en-US" dirty="0"/>
        </a:p>
      </dgm:t>
    </dgm:pt>
    <dgm:pt modelId="{7365B6C6-1FB4-4205-9D72-0496BB94D1B8}" type="parTrans" cxnId="{36961E72-AFE8-4962-B1C7-4B21AF391FA1}">
      <dgm:prSet/>
      <dgm:spPr/>
      <dgm:t>
        <a:bodyPr/>
        <a:lstStyle/>
        <a:p>
          <a:endParaRPr lang="en-US"/>
        </a:p>
      </dgm:t>
    </dgm:pt>
    <dgm:pt modelId="{6CB6989A-195C-42A4-8D8C-2CCB03CD21AE}" type="sibTrans" cxnId="{36961E72-AFE8-4962-B1C7-4B21AF391FA1}">
      <dgm:prSet/>
      <dgm:spPr/>
      <dgm:t>
        <a:bodyPr/>
        <a:lstStyle/>
        <a:p>
          <a:endParaRPr lang="en-US"/>
        </a:p>
      </dgm:t>
    </dgm:pt>
    <dgm:pt modelId="{36C8962E-D596-4FAF-A19F-72491109E466}">
      <dgm:prSet phldrT="[Text]"/>
      <dgm:spPr/>
      <dgm:t>
        <a:bodyPr/>
        <a:lstStyle/>
        <a:p>
          <a:r>
            <a:rPr lang="en-US" dirty="0" smtClean="0"/>
            <a:t>Political</a:t>
          </a:r>
          <a:endParaRPr lang="en-US" dirty="0"/>
        </a:p>
      </dgm:t>
    </dgm:pt>
    <dgm:pt modelId="{6FDD77D3-36EA-46E0-9A23-EFC201E1A575}" type="parTrans" cxnId="{3C8A1C88-8F2F-4793-835C-75C2FE16FE23}">
      <dgm:prSet/>
      <dgm:spPr/>
      <dgm:t>
        <a:bodyPr/>
        <a:lstStyle/>
        <a:p>
          <a:endParaRPr lang="en-US"/>
        </a:p>
      </dgm:t>
    </dgm:pt>
    <dgm:pt modelId="{FEBDFADE-2630-4BF6-B3BC-3FB04FA633F1}" type="sibTrans" cxnId="{3C8A1C88-8F2F-4793-835C-75C2FE16FE23}">
      <dgm:prSet/>
      <dgm:spPr/>
      <dgm:t>
        <a:bodyPr/>
        <a:lstStyle/>
        <a:p>
          <a:endParaRPr lang="en-US"/>
        </a:p>
      </dgm:t>
    </dgm:pt>
    <dgm:pt modelId="{CB9E3F5E-4EA9-4C71-98DD-B65B589C78FE}" type="pres">
      <dgm:prSet presAssocID="{B7FAEFDD-7BE6-4DC4-905C-9CAECC2CF1C0}" presName="cycle" presStyleCnt="0">
        <dgm:presLayoutVars>
          <dgm:chMax val="1"/>
          <dgm:dir/>
          <dgm:animLvl val="ctr"/>
          <dgm:resizeHandles val="exact"/>
        </dgm:presLayoutVars>
      </dgm:prSet>
      <dgm:spPr/>
      <dgm:t>
        <a:bodyPr/>
        <a:lstStyle/>
        <a:p>
          <a:endParaRPr lang="en-US"/>
        </a:p>
      </dgm:t>
    </dgm:pt>
    <dgm:pt modelId="{DFF76041-BC44-4438-AF01-8F431C554EBC}" type="pres">
      <dgm:prSet presAssocID="{23C8391A-EE03-408D-8ACB-42E5E800A584}" presName="centerShape" presStyleLbl="node0" presStyleIdx="0" presStyleCnt="1"/>
      <dgm:spPr/>
      <dgm:t>
        <a:bodyPr/>
        <a:lstStyle/>
        <a:p>
          <a:endParaRPr lang="en-US"/>
        </a:p>
      </dgm:t>
    </dgm:pt>
    <dgm:pt modelId="{285FDE80-631D-4918-9DD5-442F0D5BBC45}" type="pres">
      <dgm:prSet presAssocID="{530222E5-3155-4A89-8B88-23B4AC76319F}" presName="parTrans" presStyleLbl="bgSibTrans2D1" presStyleIdx="0" presStyleCnt="4"/>
      <dgm:spPr/>
      <dgm:t>
        <a:bodyPr/>
        <a:lstStyle/>
        <a:p>
          <a:endParaRPr lang="en-US"/>
        </a:p>
      </dgm:t>
    </dgm:pt>
    <dgm:pt modelId="{8845EC76-DAC1-45C8-B3C0-B6824E5D77CA}" type="pres">
      <dgm:prSet presAssocID="{A44F2D56-B28B-403C-BCB7-3DABACD7AD93}" presName="node" presStyleLbl="node1" presStyleIdx="0" presStyleCnt="4">
        <dgm:presLayoutVars>
          <dgm:bulletEnabled val="1"/>
        </dgm:presLayoutVars>
      </dgm:prSet>
      <dgm:spPr/>
      <dgm:t>
        <a:bodyPr/>
        <a:lstStyle/>
        <a:p>
          <a:endParaRPr lang="en-US"/>
        </a:p>
      </dgm:t>
    </dgm:pt>
    <dgm:pt modelId="{1E2E9CA4-E422-47BA-A724-DC6E9CA2A6E6}" type="pres">
      <dgm:prSet presAssocID="{126F7203-37C2-4EF1-9537-D1C048EA291A}" presName="parTrans" presStyleLbl="bgSibTrans2D1" presStyleIdx="1" presStyleCnt="4"/>
      <dgm:spPr/>
      <dgm:t>
        <a:bodyPr/>
        <a:lstStyle/>
        <a:p>
          <a:endParaRPr lang="en-US"/>
        </a:p>
      </dgm:t>
    </dgm:pt>
    <dgm:pt modelId="{A959A2B8-3BE9-496C-B559-4A598779D824}" type="pres">
      <dgm:prSet presAssocID="{FE90FDC9-6A57-4014-B563-918CA70D4173}" presName="node" presStyleLbl="node1" presStyleIdx="1" presStyleCnt="4">
        <dgm:presLayoutVars>
          <dgm:bulletEnabled val="1"/>
        </dgm:presLayoutVars>
      </dgm:prSet>
      <dgm:spPr/>
      <dgm:t>
        <a:bodyPr/>
        <a:lstStyle/>
        <a:p>
          <a:endParaRPr lang="en-US"/>
        </a:p>
      </dgm:t>
    </dgm:pt>
    <dgm:pt modelId="{BEC7BE3E-C89D-49F4-BD94-76EA3D4ED221}" type="pres">
      <dgm:prSet presAssocID="{7365B6C6-1FB4-4205-9D72-0496BB94D1B8}" presName="parTrans" presStyleLbl="bgSibTrans2D1" presStyleIdx="2" presStyleCnt="4"/>
      <dgm:spPr/>
      <dgm:t>
        <a:bodyPr/>
        <a:lstStyle/>
        <a:p>
          <a:endParaRPr lang="en-US"/>
        </a:p>
      </dgm:t>
    </dgm:pt>
    <dgm:pt modelId="{1B6EDCFE-BA3C-47DD-B9A4-B057C4DD22A3}" type="pres">
      <dgm:prSet presAssocID="{9178736B-555F-470B-97C0-66646992F332}" presName="node" presStyleLbl="node1" presStyleIdx="2" presStyleCnt="4">
        <dgm:presLayoutVars>
          <dgm:bulletEnabled val="1"/>
        </dgm:presLayoutVars>
      </dgm:prSet>
      <dgm:spPr/>
      <dgm:t>
        <a:bodyPr/>
        <a:lstStyle/>
        <a:p>
          <a:endParaRPr lang="en-US"/>
        </a:p>
      </dgm:t>
    </dgm:pt>
    <dgm:pt modelId="{7B20CE2A-E380-44B5-ACC8-33D57342ECEB}" type="pres">
      <dgm:prSet presAssocID="{6FDD77D3-36EA-46E0-9A23-EFC201E1A575}" presName="parTrans" presStyleLbl="bgSibTrans2D1" presStyleIdx="3" presStyleCnt="4"/>
      <dgm:spPr/>
      <dgm:t>
        <a:bodyPr/>
        <a:lstStyle/>
        <a:p>
          <a:endParaRPr lang="en-US"/>
        </a:p>
      </dgm:t>
    </dgm:pt>
    <dgm:pt modelId="{861C99D0-E417-4F9D-9A05-0441C75BAD5D}" type="pres">
      <dgm:prSet presAssocID="{36C8962E-D596-4FAF-A19F-72491109E466}" presName="node" presStyleLbl="node1" presStyleIdx="3" presStyleCnt="4">
        <dgm:presLayoutVars>
          <dgm:bulletEnabled val="1"/>
        </dgm:presLayoutVars>
      </dgm:prSet>
      <dgm:spPr/>
      <dgm:t>
        <a:bodyPr/>
        <a:lstStyle/>
        <a:p>
          <a:endParaRPr lang="en-US"/>
        </a:p>
      </dgm:t>
    </dgm:pt>
  </dgm:ptLst>
  <dgm:cxnLst>
    <dgm:cxn modelId="{08E1CDDB-F8EB-47EA-A1B1-DAE8D77FEEB0}" type="presOf" srcId="{36C8962E-D596-4FAF-A19F-72491109E466}" destId="{861C99D0-E417-4F9D-9A05-0441C75BAD5D}" srcOrd="0" destOrd="0" presId="urn:microsoft.com/office/officeart/2005/8/layout/radial4"/>
    <dgm:cxn modelId="{294C0BDB-50A1-44D1-8AE8-B92E309434CF}" type="presOf" srcId="{7365B6C6-1FB4-4205-9D72-0496BB94D1B8}" destId="{BEC7BE3E-C89D-49F4-BD94-76EA3D4ED221}" srcOrd="0" destOrd="0" presId="urn:microsoft.com/office/officeart/2005/8/layout/radial4"/>
    <dgm:cxn modelId="{9EDE7E73-A375-456C-ADFD-8A548BCA1DD9}" srcId="{23C8391A-EE03-408D-8ACB-42E5E800A584}" destId="{A44F2D56-B28B-403C-BCB7-3DABACD7AD93}" srcOrd="0" destOrd="0" parTransId="{530222E5-3155-4A89-8B88-23B4AC76319F}" sibTransId="{78E1D482-9222-45EC-BF17-DBA354E3E497}"/>
    <dgm:cxn modelId="{36961E72-AFE8-4962-B1C7-4B21AF391FA1}" srcId="{23C8391A-EE03-408D-8ACB-42E5E800A584}" destId="{9178736B-555F-470B-97C0-66646992F332}" srcOrd="2" destOrd="0" parTransId="{7365B6C6-1FB4-4205-9D72-0496BB94D1B8}" sibTransId="{6CB6989A-195C-42A4-8D8C-2CCB03CD21AE}"/>
    <dgm:cxn modelId="{947CD487-607D-4D68-BEF7-68E5F9221CC1}" type="presOf" srcId="{23C8391A-EE03-408D-8ACB-42E5E800A584}" destId="{DFF76041-BC44-4438-AF01-8F431C554EBC}" srcOrd="0" destOrd="0" presId="urn:microsoft.com/office/officeart/2005/8/layout/radial4"/>
    <dgm:cxn modelId="{697823E3-EAF1-4C37-8115-61DB33BFE896}" type="presOf" srcId="{A44F2D56-B28B-403C-BCB7-3DABACD7AD93}" destId="{8845EC76-DAC1-45C8-B3C0-B6824E5D77CA}" srcOrd="0" destOrd="0" presId="urn:microsoft.com/office/officeart/2005/8/layout/radial4"/>
    <dgm:cxn modelId="{66A31D69-7916-40CB-95E7-AED8D4C7DFBB}" type="presOf" srcId="{FE90FDC9-6A57-4014-B563-918CA70D4173}" destId="{A959A2B8-3BE9-496C-B559-4A598779D824}" srcOrd="0" destOrd="0" presId="urn:microsoft.com/office/officeart/2005/8/layout/radial4"/>
    <dgm:cxn modelId="{6304B650-1384-49A9-AC37-AB5AC9FC1D25}" srcId="{23C8391A-EE03-408D-8ACB-42E5E800A584}" destId="{FE90FDC9-6A57-4014-B563-918CA70D4173}" srcOrd="1" destOrd="0" parTransId="{126F7203-37C2-4EF1-9537-D1C048EA291A}" sibTransId="{2221F2B2-FF95-4738-AD76-CE1CE42D14D1}"/>
    <dgm:cxn modelId="{3C8A1C88-8F2F-4793-835C-75C2FE16FE23}" srcId="{23C8391A-EE03-408D-8ACB-42E5E800A584}" destId="{36C8962E-D596-4FAF-A19F-72491109E466}" srcOrd="3" destOrd="0" parTransId="{6FDD77D3-36EA-46E0-9A23-EFC201E1A575}" sibTransId="{FEBDFADE-2630-4BF6-B3BC-3FB04FA633F1}"/>
    <dgm:cxn modelId="{C0DEE9EA-57A8-4538-8395-DBB72AF7F543}" type="presOf" srcId="{B7FAEFDD-7BE6-4DC4-905C-9CAECC2CF1C0}" destId="{CB9E3F5E-4EA9-4C71-98DD-B65B589C78FE}" srcOrd="0" destOrd="0" presId="urn:microsoft.com/office/officeart/2005/8/layout/radial4"/>
    <dgm:cxn modelId="{0BA11E2E-8DD2-4042-BE15-7CBDFAEA54BB}" type="presOf" srcId="{126F7203-37C2-4EF1-9537-D1C048EA291A}" destId="{1E2E9CA4-E422-47BA-A724-DC6E9CA2A6E6}" srcOrd="0" destOrd="0" presId="urn:microsoft.com/office/officeart/2005/8/layout/radial4"/>
    <dgm:cxn modelId="{37829678-3526-4153-B423-33A939545F64}" type="presOf" srcId="{6FDD77D3-36EA-46E0-9A23-EFC201E1A575}" destId="{7B20CE2A-E380-44B5-ACC8-33D57342ECEB}" srcOrd="0" destOrd="0" presId="urn:microsoft.com/office/officeart/2005/8/layout/radial4"/>
    <dgm:cxn modelId="{5AF4AB1E-A1B0-44B5-A5C6-550999D48BF2}" type="presOf" srcId="{530222E5-3155-4A89-8B88-23B4AC76319F}" destId="{285FDE80-631D-4918-9DD5-442F0D5BBC45}" srcOrd="0" destOrd="0" presId="urn:microsoft.com/office/officeart/2005/8/layout/radial4"/>
    <dgm:cxn modelId="{F12E6EC6-912E-491D-939A-AB7767865D81}" srcId="{B7FAEFDD-7BE6-4DC4-905C-9CAECC2CF1C0}" destId="{23C8391A-EE03-408D-8ACB-42E5E800A584}" srcOrd="0" destOrd="0" parTransId="{F519CE69-14E2-4AE8-AD97-70D64F24C2A6}" sibTransId="{166A38CC-880A-4944-9FCF-389CE6523464}"/>
    <dgm:cxn modelId="{2A3A15E6-F174-4E2D-A4A9-9813E9CB9423}" type="presOf" srcId="{9178736B-555F-470B-97C0-66646992F332}" destId="{1B6EDCFE-BA3C-47DD-B9A4-B057C4DD22A3}" srcOrd="0" destOrd="0" presId="urn:microsoft.com/office/officeart/2005/8/layout/radial4"/>
    <dgm:cxn modelId="{D6DD02E3-A98D-491E-9F73-6D35431183F2}" type="presParOf" srcId="{CB9E3F5E-4EA9-4C71-98DD-B65B589C78FE}" destId="{DFF76041-BC44-4438-AF01-8F431C554EBC}" srcOrd="0" destOrd="0" presId="urn:microsoft.com/office/officeart/2005/8/layout/radial4"/>
    <dgm:cxn modelId="{AD41926B-39FC-4507-B8B5-AAA02398567C}" type="presParOf" srcId="{CB9E3F5E-4EA9-4C71-98DD-B65B589C78FE}" destId="{285FDE80-631D-4918-9DD5-442F0D5BBC45}" srcOrd="1" destOrd="0" presId="urn:microsoft.com/office/officeart/2005/8/layout/radial4"/>
    <dgm:cxn modelId="{1536476D-F4FC-40E3-AC25-C60B2C571B17}" type="presParOf" srcId="{CB9E3F5E-4EA9-4C71-98DD-B65B589C78FE}" destId="{8845EC76-DAC1-45C8-B3C0-B6824E5D77CA}" srcOrd="2" destOrd="0" presId="urn:microsoft.com/office/officeart/2005/8/layout/radial4"/>
    <dgm:cxn modelId="{988449BF-259E-402B-9B9D-72361201645C}" type="presParOf" srcId="{CB9E3F5E-4EA9-4C71-98DD-B65B589C78FE}" destId="{1E2E9CA4-E422-47BA-A724-DC6E9CA2A6E6}" srcOrd="3" destOrd="0" presId="urn:microsoft.com/office/officeart/2005/8/layout/radial4"/>
    <dgm:cxn modelId="{25EEE040-25B5-4D29-A0ED-76822B40CAC0}" type="presParOf" srcId="{CB9E3F5E-4EA9-4C71-98DD-B65B589C78FE}" destId="{A959A2B8-3BE9-496C-B559-4A598779D824}" srcOrd="4" destOrd="0" presId="urn:microsoft.com/office/officeart/2005/8/layout/radial4"/>
    <dgm:cxn modelId="{F4F833B5-C504-48ED-82E5-76C365B98BB7}" type="presParOf" srcId="{CB9E3F5E-4EA9-4C71-98DD-B65B589C78FE}" destId="{BEC7BE3E-C89D-49F4-BD94-76EA3D4ED221}" srcOrd="5" destOrd="0" presId="urn:microsoft.com/office/officeart/2005/8/layout/radial4"/>
    <dgm:cxn modelId="{B8CDDFAC-97BC-4925-95D0-48D332C8F4F6}" type="presParOf" srcId="{CB9E3F5E-4EA9-4C71-98DD-B65B589C78FE}" destId="{1B6EDCFE-BA3C-47DD-B9A4-B057C4DD22A3}" srcOrd="6" destOrd="0" presId="urn:microsoft.com/office/officeart/2005/8/layout/radial4"/>
    <dgm:cxn modelId="{5A077B2C-2639-4D36-AE93-009F4B210452}" type="presParOf" srcId="{CB9E3F5E-4EA9-4C71-98DD-B65B589C78FE}" destId="{7B20CE2A-E380-44B5-ACC8-33D57342ECEB}" srcOrd="7" destOrd="0" presId="urn:microsoft.com/office/officeart/2005/8/layout/radial4"/>
    <dgm:cxn modelId="{C0166EE0-A1A5-4722-89A7-1874D8610834}" type="presParOf" srcId="{CB9E3F5E-4EA9-4C71-98DD-B65B589C78FE}" destId="{861C99D0-E417-4F9D-9A05-0441C75BAD5D}" srcOrd="8" destOrd="0" presId="urn:microsoft.com/office/officeart/2005/8/layout/radial4"/>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F76041-BC44-4438-AF01-8F431C554EBC}">
      <dsp:nvSpPr>
        <dsp:cNvPr id="0" name=""/>
        <dsp:cNvSpPr/>
      </dsp:nvSpPr>
      <dsp:spPr>
        <a:xfrm>
          <a:off x="1919097" y="1709080"/>
          <a:ext cx="1419606" cy="1419606"/>
        </a:xfrm>
        <a:prstGeom prst="ellipse">
          <a:avLst/>
        </a:prstGeom>
        <a:gradFill rotWithShape="0">
          <a:gsLst>
            <a:gs pos="0">
              <a:schemeClr val="accent6">
                <a:alpha val="80000"/>
                <a:hueOff val="0"/>
                <a:satOff val="0"/>
                <a:lumOff val="0"/>
                <a:alphaOff val="0"/>
                <a:tint val="50000"/>
                <a:satMod val="300000"/>
              </a:schemeClr>
            </a:gs>
            <a:gs pos="35000">
              <a:schemeClr val="accent6">
                <a:alpha val="80000"/>
                <a:hueOff val="0"/>
                <a:satOff val="0"/>
                <a:lumOff val="0"/>
                <a:alphaOff val="0"/>
                <a:tint val="37000"/>
                <a:satMod val="300000"/>
              </a:schemeClr>
            </a:gs>
            <a:gs pos="100000">
              <a:schemeClr val="accent6">
                <a:alpha val="8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US" sz="1900" kern="1200" dirty="0" smtClean="0"/>
            <a:t>HEALTH</a:t>
          </a:r>
          <a:endParaRPr lang="en-US" sz="1900" kern="1200" dirty="0"/>
        </a:p>
      </dsp:txBody>
      <dsp:txXfrm>
        <a:off x="2126993" y="1916976"/>
        <a:ext cx="1003814" cy="1003814"/>
      </dsp:txXfrm>
    </dsp:sp>
    <dsp:sp modelId="{285FDE80-631D-4918-9DD5-442F0D5BBC45}">
      <dsp:nvSpPr>
        <dsp:cNvPr id="0" name=""/>
        <dsp:cNvSpPr/>
      </dsp:nvSpPr>
      <dsp:spPr>
        <a:xfrm rot="11700000">
          <a:off x="654059" y="1853643"/>
          <a:ext cx="1240615" cy="404587"/>
        </a:xfrm>
        <a:prstGeom prst="leftArrow">
          <a:avLst>
            <a:gd name="adj1" fmla="val 60000"/>
            <a:gd name="adj2" fmla="val 50000"/>
          </a:avLst>
        </a:prstGeom>
        <a:gradFill rotWithShape="0">
          <a:gsLst>
            <a:gs pos="0">
              <a:schemeClr val="accent6">
                <a:shade val="90000"/>
                <a:hueOff val="0"/>
                <a:satOff val="0"/>
                <a:lumOff val="0"/>
                <a:alphaOff val="0"/>
                <a:tint val="50000"/>
                <a:satMod val="300000"/>
              </a:schemeClr>
            </a:gs>
            <a:gs pos="35000">
              <a:schemeClr val="accent6">
                <a:shade val="90000"/>
                <a:hueOff val="0"/>
                <a:satOff val="0"/>
                <a:lumOff val="0"/>
                <a:alphaOff val="0"/>
                <a:tint val="37000"/>
                <a:satMod val="300000"/>
              </a:schemeClr>
            </a:gs>
            <a:gs pos="100000">
              <a:schemeClr val="accent6">
                <a:shade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8845EC76-DAC1-45C8-B3C0-B6824E5D77CA}">
      <dsp:nvSpPr>
        <dsp:cNvPr id="0" name=""/>
        <dsp:cNvSpPr/>
      </dsp:nvSpPr>
      <dsp:spPr>
        <a:xfrm>
          <a:off x="883" y="1355939"/>
          <a:ext cx="1348625" cy="1078900"/>
        </a:xfrm>
        <a:prstGeom prst="roundRect">
          <a:avLst>
            <a:gd name="adj" fmla="val 10000"/>
          </a:avLst>
        </a:prstGeom>
        <a:gradFill rotWithShape="0">
          <a:gsLst>
            <a:gs pos="0">
              <a:schemeClr val="accent6">
                <a:alpha val="90000"/>
                <a:hueOff val="0"/>
                <a:satOff val="0"/>
                <a:lumOff val="0"/>
                <a:alphaOff val="0"/>
                <a:tint val="50000"/>
                <a:satMod val="300000"/>
              </a:schemeClr>
            </a:gs>
            <a:gs pos="35000">
              <a:schemeClr val="accent6">
                <a:alpha val="90000"/>
                <a:hueOff val="0"/>
                <a:satOff val="0"/>
                <a:lumOff val="0"/>
                <a:alphaOff val="0"/>
                <a:tint val="37000"/>
                <a:satMod val="300000"/>
              </a:schemeClr>
            </a:gs>
            <a:gs pos="100000">
              <a:schemeClr val="accent6">
                <a:alpha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6195" tIns="36195" rIns="36195" bIns="36195" numCol="1" spcCol="1270" anchor="ctr" anchorCtr="0">
          <a:noAutofit/>
        </a:bodyPr>
        <a:lstStyle/>
        <a:p>
          <a:pPr lvl="0" algn="ctr" defTabSz="844550">
            <a:lnSpc>
              <a:spcPct val="90000"/>
            </a:lnSpc>
            <a:spcBef>
              <a:spcPct val="0"/>
            </a:spcBef>
            <a:spcAft>
              <a:spcPct val="35000"/>
            </a:spcAft>
          </a:pPr>
          <a:r>
            <a:rPr lang="en-US" sz="1900" kern="1200" dirty="0" smtClean="0"/>
            <a:t>Community</a:t>
          </a:r>
          <a:endParaRPr lang="en-US" sz="1900" kern="1200" dirty="0"/>
        </a:p>
      </dsp:txBody>
      <dsp:txXfrm>
        <a:off x="32483" y="1387539"/>
        <a:ext cx="1285425" cy="1015700"/>
      </dsp:txXfrm>
    </dsp:sp>
    <dsp:sp modelId="{1E2E9CA4-E422-47BA-A724-DC6E9CA2A6E6}">
      <dsp:nvSpPr>
        <dsp:cNvPr id="0" name=""/>
        <dsp:cNvSpPr/>
      </dsp:nvSpPr>
      <dsp:spPr>
        <a:xfrm rot="14700000">
          <a:off x="1415948" y="945659"/>
          <a:ext cx="1240615" cy="404587"/>
        </a:xfrm>
        <a:prstGeom prst="leftArrow">
          <a:avLst>
            <a:gd name="adj1" fmla="val 60000"/>
            <a:gd name="adj2" fmla="val 50000"/>
          </a:avLst>
        </a:prstGeom>
        <a:gradFill rotWithShape="0">
          <a:gsLst>
            <a:gs pos="0">
              <a:schemeClr val="accent6">
                <a:shade val="90000"/>
                <a:hueOff val="-160908"/>
                <a:satOff val="2188"/>
                <a:lumOff val="9244"/>
                <a:alphaOff val="0"/>
                <a:tint val="50000"/>
                <a:satMod val="300000"/>
              </a:schemeClr>
            </a:gs>
            <a:gs pos="35000">
              <a:schemeClr val="accent6">
                <a:shade val="90000"/>
                <a:hueOff val="-160908"/>
                <a:satOff val="2188"/>
                <a:lumOff val="9244"/>
                <a:alphaOff val="0"/>
                <a:tint val="37000"/>
                <a:satMod val="300000"/>
              </a:schemeClr>
            </a:gs>
            <a:gs pos="100000">
              <a:schemeClr val="accent6">
                <a:shade val="90000"/>
                <a:hueOff val="-160908"/>
                <a:satOff val="2188"/>
                <a:lumOff val="9244"/>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A959A2B8-3BE9-496C-B559-4A598779D824}">
      <dsp:nvSpPr>
        <dsp:cNvPr id="0" name=""/>
        <dsp:cNvSpPr/>
      </dsp:nvSpPr>
      <dsp:spPr>
        <a:xfrm>
          <a:off x="1099789" y="46313"/>
          <a:ext cx="1348625" cy="1078900"/>
        </a:xfrm>
        <a:prstGeom prst="roundRect">
          <a:avLst>
            <a:gd name="adj" fmla="val 10000"/>
          </a:avLst>
        </a:prstGeom>
        <a:gradFill rotWithShape="0">
          <a:gsLst>
            <a:gs pos="0">
              <a:schemeClr val="accent6">
                <a:alpha val="90000"/>
                <a:hueOff val="0"/>
                <a:satOff val="0"/>
                <a:lumOff val="0"/>
                <a:alphaOff val="-13333"/>
                <a:tint val="50000"/>
                <a:satMod val="300000"/>
              </a:schemeClr>
            </a:gs>
            <a:gs pos="35000">
              <a:schemeClr val="accent6">
                <a:alpha val="90000"/>
                <a:hueOff val="0"/>
                <a:satOff val="0"/>
                <a:lumOff val="0"/>
                <a:alphaOff val="-13333"/>
                <a:tint val="37000"/>
                <a:satMod val="300000"/>
              </a:schemeClr>
            </a:gs>
            <a:gs pos="100000">
              <a:schemeClr val="accent6">
                <a:alpha val="90000"/>
                <a:hueOff val="0"/>
                <a:satOff val="0"/>
                <a:lumOff val="0"/>
                <a:alphaOff val="-13333"/>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6195" tIns="36195" rIns="36195" bIns="36195" numCol="1" spcCol="1270" anchor="ctr" anchorCtr="0">
          <a:noAutofit/>
        </a:bodyPr>
        <a:lstStyle/>
        <a:p>
          <a:pPr lvl="0" algn="ctr" defTabSz="844550">
            <a:lnSpc>
              <a:spcPct val="90000"/>
            </a:lnSpc>
            <a:spcBef>
              <a:spcPct val="0"/>
            </a:spcBef>
            <a:spcAft>
              <a:spcPct val="35000"/>
            </a:spcAft>
          </a:pPr>
          <a:r>
            <a:rPr lang="en-US" sz="1900" kern="1200" dirty="0" smtClean="0"/>
            <a:t>Economic</a:t>
          </a:r>
          <a:endParaRPr lang="en-US" sz="1900" kern="1200" dirty="0"/>
        </a:p>
      </dsp:txBody>
      <dsp:txXfrm>
        <a:off x="1131389" y="77913"/>
        <a:ext cx="1285425" cy="1015700"/>
      </dsp:txXfrm>
    </dsp:sp>
    <dsp:sp modelId="{BEC7BE3E-C89D-49F4-BD94-76EA3D4ED221}">
      <dsp:nvSpPr>
        <dsp:cNvPr id="0" name=""/>
        <dsp:cNvSpPr/>
      </dsp:nvSpPr>
      <dsp:spPr>
        <a:xfrm rot="17700000">
          <a:off x="2601236" y="945659"/>
          <a:ext cx="1240615" cy="404587"/>
        </a:xfrm>
        <a:prstGeom prst="leftArrow">
          <a:avLst>
            <a:gd name="adj1" fmla="val 60000"/>
            <a:gd name="adj2" fmla="val 50000"/>
          </a:avLst>
        </a:prstGeom>
        <a:gradFill rotWithShape="0">
          <a:gsLst>
            <a:gs pos="0">
              <a:schemeClr val="accent6">
                <a:shade val="90000"/>
                <a:hueOff val="-321817"/>
                <a:satOff val="4375"/>
                <a:lumOff val="18488"/>
                <a:alphaOff val="0"/>
                <a:tint val="50000"/>
                <a:satMod val="300000"/>
              </a:schemeClr>
            </a:gs>
            <a:gs pos="35000">
              <a:schemeClr val="accent6">
                <a:shade val="90000"/>
                <a:hueOff val="-321817"/>
                <a:satOff val="4375"/>
                <a:lumOff val="18488"/>
                <a:alphaOff val="0"/>
                <a:tint val="37000"/>
                <a:satMod val="300000"/>
              </a:schemeClr>
            </a:gs>
            <a:gs pos="100000">
              <a:schemeClr val="accent6">
                <a:shade val="90000"/>
                <a:hueOff val="-321817"/>
                <a:satOff val="4375"/>
                <a:lumOff val="1848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1B6EDCFE-BA3C-47DD-B9A4-B057C4DD22A3}">
      <dsp:nvSpPr>
        <dsp:cNvPr id="0" name=""/>
        <dsp:cNvSpPr/>
      </dsp:nvSpPr>
      <dsp:spPr>
        <a:xfrm>
          <a:off x="2809384" y="46313"/>
          <a:ext cx="1348625" cy="1078900"/>
        </a:xfrm>
        <a:prstGeom prst="roundRect">
          <a:avLst>
            <a:gd name="adj" fmla="val 10000"/>
          </a:avLst>
        </a:prstGeom>
        <a:gradFill rotWithShape="0">
          <a:gsLst>
            <a:gs pos="0">
              <a:schemeClr val="accent6">
                <a:alpha val="90000"/>
                <a:hueOff val="0"/>
                <a:satOff val="0"/>
                <a:lumOff val="0"/>
                <a:alphaOff val="-26667"/>
                <a:tint val="50000"/>
                <a:satMod val="300000"/>
              </a:schemeClr>
            </a:gs>
            <a:gs pos="35000">
              <a:schemeClr val="accent6">
                <a:alpha val="90000"/>
                <a:hueOff val="0"/>
                <a:satOff val="0"/>
                <a:lumOff val="0"/>
                <a:alphaOff val="-26667"/>
                <a:tint val="37000"/>
                <a:satMod val="300000"/>
              </a:schemeClr>
            </a:gs>
            <a:gs pos="100000">
              <a:schemeClr val="accent6">
                <a:alpha val="90000"/>
                <a:hueOff val="0"/>
                <a:satOff val="0"/>
                <a:lumOff val="0"/>
                <a:alphaOff val="-26667"/>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6195" tIns="36195" rIns="36195" bIns="36195" numCol="1" spcCol="1270" anchor="ctr" anchorCtr="0">
          <a:noAutofit/>
        </a:bodyPr>
        <a:lstStyle/>
        <a:p>
          <a:pPr lvl="0" algn="ctr" defTabSz="844550">
            <a:lnSpc>
              <a:spcPct val="90000"/>
            </a:lnSpc>
            <a:spcBef>
              <a:spcPct val="0"/>
            </a:spcBef>
            <a:spcAft>
              <a:spcPct val="35000"/>
            </a:spcAft>
          </a:pPr>
          <a:r>
            <a:rPr lang="en-US" sz="1900" kern="1200" dirty="0" smtClean="0"/>
            <a:t>Social</a:t>
          </a:r>
          <a:endParaRPr lang="en-US" sz="1900" kern="1200" dirty="0"/>
        </a:p>
      </dsp:txBody>
      <dsp:txXfrm>
        <a:off x="2840984" y="77913"/>
        <a:ext cx="1285425" cy="1015700"/>
      </dsp:txXfrm>
    </dsp:sp>
    <dsp:sp modelId="{7B20CE2A-E380-44B5-ACC8-33D57342ECEB}">
      <dsp:nvSpPr>
        <dsp:cNvPr id="0" name=""/>
        <dsp:cNvSpPr/>
      </dsp:nvSpPr>
      <dsp:spPr>
        <a:xfrm rot="20700000">
          <a:off x="3363125" y="1853643"/>
          <a:ext cx="1240615" cy="404587"/>
        </a:xfrm>
        <a:prstGeom prst="leftArrow">
          <a:avLst>
            <a:gd name="adj1" fmla="val 60000"/>
            <a:gd name="adj2" fmla="val 50000"/>
          </a:avLst>
        </a:prstGeom>
        <a:gradFill rotWithShape="0">
          <a:gsLst>
            <a:gs pos="0">
              <a:schemeClr val="accent6">
                <a:shade val="90000"/>
                <a:hueOff val="-482725"/>
                <a:satOff val="6563"/>
                <a:lumOff val="27732"/>
                <a:alphaOff val="0"/>
                <a:tint val="50000"/>
                <a:satMod val="300000"/>
              </a:schemeClr>
            </a:gs>
            <a:gs pos="35000">
              <a:schemeClr val="accent6">
                <a:shade val="90000"/>
                <a:hueOff val="-482725"/>
                <a:satOff val="6563"/>
                <a:lumOff val="27732"/>
                <a:alphaOff val="0"/>
                <a:tint val="37000"/>
                <a:satMod val="300000"/>
              </a:schemeClr>
            </a:gs>
            <a:gs pos="100000">
              <a:schemeClr val="accent6">
                <a:shade val="90000"/>
                <a:hueOff val="-482725"/>
                <a:satOff val="6563"/>
                <a:lumOff val="27732"/>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861C99D0-E417-4F9D-9A05-0441C75BAD5D}">
      <dsp:nvSpPr>
        <dsp:cNvPr id="0" name=""/>
        <dsp:cNvSpPr/>
      </dsp:nvSpPr>
      <dsp:spPr>
        <a:xfrm>
          <a:off x="3908291" y="1355939"/>
          <a:ext cx="1348625" cy="1078900"/>
        </a:xfrm>
        <a:prstGeom prst="roundRect">
          <a:avLst>
            <a:gd name="adj" fmla="val 10000"/>
          </a:avLst>
        </a:prstGeom>
        <a:gradFill rotWithShape="0">
          <a:gsLst>
            <a:gs pos="0">
              <a:schemeClr val="accent6">
                <a:alpha val="90000"/>
                <a:hueOff val="0"/>
                <a:satOff val="0"/>
                <a:lumOff val="0"/>
                <a:alphaOff val="-40000"/>
                <a:tint val="50000"/>
                <a:satMod val="300000"/>
              </a:schemeClr>
            </a:gs>
            <a:gs pos="35000">
              <a:schemeClr val="accent6">
                <a:alpha val="90000"/>
                <a:hueOff val="0"/>
                <a:satOff val="0"/>
                <a:lumOff val="0"/>
                <a:alphaOff val="-40000"/>
                <a:tint val="37000"/>
                <a:satMod val="300000"/>
              </a:schemeClr>
            </a:gs>
            <a:gs pos="100000">
              <a:schemeClr val="accent6">
                <a:alpha val="90000"/>
                <a:hueOff val="0"/>
                <a:satOff val="0"/>
                <a:lumOff val="0"/>
                <a:alphaOff val="-4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6195" tIns="36195" rIns="36195" bIns="36195" numCol="1" spcCol="1270" anchor="ctr" anchorCtr="0">
          <a:noAutofit/>
        </a:bodyPr>
        <a:lstStyle/>
        <a:p>
          <a:pPr lvl="0" algn="ctr" defTabSz="844550">
            <a:lnSpc>
              <a:spcPct val="90000"/>
            </a:lnSpc>
            <a:spcBef>
              <a:spcPct val="0"/>
            </a:spcBef>
            <a:spcAft>
              <a:spcPct val="35000"/>
            </a:spcAft>
          </a:pPr>
          <a:r>
            <a:rPr lang="en-US" sz="1900" kern="1200" dirty="0" smtClean="0"/>
            <a:t>Political</a:t>
          </a:r>
          <a:endParaRPr lang="en-US" sz="1900" kern="1200" dirty="0"/>
        </a:p>
      </dsp:txBody>
      <dsp:txXfrm>
        <a:off x="3939891" y="1387539"/>
        <a:ext cx="1285425" cy="1015700"/>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ansSerif">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10283"/>
    <w:rsid w:val="00103E35"/>
    <w:rsid w:val="00134B51"/>
    <w:rsid w:val="0015246B"/>
    <w:rsid w:val="00190672"/>
    <w:rsid w:val="00197F1B"/>
    <w:rsid w:val="001B2B89"/>
    <w:rsid w:val="001E1A0C"/>
    <w:rsid w:val="001E5BBD"/>
    <w:rsid w:val="002146E6"/>
    <w:rsid w:val="00256C23"/>
    <w:rsid w:val="00265DDA"/>
    <w:rsid w:val="00276951"/>
    <w:rsid w:val="00293081"/>
    <w:rsid w:val="0031631F"/>
    <w:rsid w:val="003D22C2"/>
    <w:rsid w:val="003F31F3"/>
    <w:rsid w:val="004212F8"/>
    <w:rsid w:val="00423DC2"/>
    <w:rsid w:val="004950C2"/>
    <w:rsid w:val="004D58D2"/>
    <w:rsid w:val="004F18A0"/>
    <w:rsid w:val="005065CB"/>
    <w:rsid w:val="00572AB3"/>
    <w:rsid w:val="00583112"/>
    <w:rsid w:val="005844EF"/>
    <w:rsid w:val="005902A4"/>
    <w:rsid w:val="005B7D87"/>
    <w:rsid w:val="0061493D"/>
    <w:rsid w:val="0063553D"/>
    <w:rsid w:val="0064725C"/>
    <w:rsid w:val="006962B6"/>
    <w:rsid w:val="006A0273"/>
    <w:rsid w:val="006B53FA"/>
    <w:rsid w:val="00723B41"/>
    <w:rsid w:val="007372C0"/>
    <w:rsid w:val="00775FCB"/>
    <w:rsid w:val="00787914"/>
    <w:rsid w:val="007A04BC"/>
    <w:rsid w:val="00875ABD"/>
    <w:rsid w:val="008D0442"/>
    <w:rsid w:val="00930802"/>
    <w:rsid w:val="0097092B"/>
    <w:rsid w:val="009E567C"/>
    <w:rsid w:val="00A343F1"/>
    <w:rsid w:val="00A82639"/>
    <w:rsid w:val="00B46CD3"/>
    <w:rsid w:val="00BD458C"/>
    <w:rsid w:val="00C738D6"/>
    <w:rsid w:val="00C86468"/>
    <w:rsid w:val="00CA39D2"/>
    <w:rsid w:val="00CD4C3B"/>
    <w:rsid w:val="00CE563B"/>
    <w:rsid w:val="00D10755"/>
    <w:rsid w:val="00D332C7"/>
    <w:rsid w:val="00D34CDC"/>
    <w:rsid w:val="00D736D9"/>
    <w:rsid w:val="00DD6093"/>
    <w:rsid w:val="00E144A3"/>
    <w:rsid w:val="00E519EF"/>
    <w:rsid w:val="00EB1C4A"/>
    <w:rsid w:val="00EB5C3D"/>
    <w:rsid w:val="00EE38EC"/>
    <w:rsid w:val="00EF14E5"/>
    <w:rsid w:val="00EF2C92"/>
    <w:rsid w:val="00F80430"/>
    <w:rsid w:val="00F87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EB269-7AFD-4D87-AC10-4C3C9666D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278</Pages>
  <Words>59994</Words>
  <Characters>341967</Characters>
  <Application>Microsoft Office Word</Application>
  <DocSecurity>0</DocSecurity>
  <Lines>2849</Lines>
  <Paragraphs>802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401159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Blanton, Ryan E</cp:lastModifiedBy>
  <cp:revision>17</cp:revision>
  <cp:lastPrinted>2014-04-28T21:27:00Z</cp:lastPrinted>
  <dcterms:created xsi:type="dcterms:W3CDTF">2014-04-07T23:42:00Z</dcterms:created>
  <dcterms:modified xsi:type="dcterms:W3CDTF">2014-04-28T21:29:00Z</dcterms:modified>
</cp:coreProperties>
</file>