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CC8D9" w14:textId="77777777" w:rsidR="00867B4A" w:rsidRPr="003B0B85" w:rsidRDefault="00867B4A" w:rsidP="00867B4A">
      <w:pPr>
        <w:jc w:val="center"/>
        <w:rPr>
          <w:rFonts w:eastAsia="Times New Roman" w:cs="Times New Roman"/>
          <w:szCs w:val="24"/>
        </w:rPr>
      </w:pPr>
      <w:bookmarkStart w:id="0" w:name="_Hlk162020032"/>
      <w:bookmarkEnd w:id="0"/>
      <w:r w:rsidRPr="003B0B85">
        <w:rPr>
          <w:rFonts w:eastAsia="Times New Roman" w:cs="Times New Roman"/>
          <w:szCs w:val="24"/>
        </w:rPr>
        <w:t>UNIVERSITY OF OKLAHOMA</w:t>
      </w:r>
    </w:p>
    <w:p w14:paraId="5C021B33" w14:textId="77777777" w:rsidR="00867B4A" w:rsidRDefault="00867B4A" w:rsidP="00867B4A">
      <w:pPr>
        <w:jc w:val="center"/>
        <w:rPr>
          <w:rFonts w:eastAsia="Times New Roman" w:cs="Times New Roman"/>
          <w:szCs w:val="24"/>
        </w:rPr>
      </w:pPr>
      <w:r w:rsidRPr="003B0B85">
        <w:rPr>
          <w:rFonts w:eastAsia="Times New Roman" w:cs="Times New Roman"/>
          <w:szCs w:val="24"/>
        </w:rPr>
        <w:t>GRADUATE COLLEGE</w:t>
      </w:r>
    </w:p>
    <w:p w14:paraId="57DA62B8" w14:textId="77777777" w:rsidR="00867B4A" w:rsidRDefault="00867B4A" w:rsidP="00867B4A">
      <w:pPr>
        <w:jc w:val="center"/>
        <w:rPr>
          <w:rFonts w:eastAsia="Times New Roman" w:cs="Times New Roman"/>
          <w:szCs w:val="24"/>
        </w:rPr>
      </w:pPr>
    </w:p>
    <w:p w14:paraId="700A1BF6" w14:textId="77777777" w:rsidR="00867B4A" w:rsidRDefault="00867B4A" w:rsidP="00867B4A">
      <w:pPr>
        <w:jc w:val="center"/>
        <w:rPr>
          <w:rFonts w:eastAsia="Times New Roman" w:cs="Times New Roman"/>
          <w:szCs w:val="24"/>
        </w:rPr>
      </w:pPr>
    </w:p>
    <w:p w14:paraId="4EDF9484" w14:textId="77777777" w:rsidR="00867B4A" w:rsidRDefault="00867B4A" w:rsidP="00867B4A">
      <w:pPr>
        <w:jc w:val="center"/>
        <w:rPr>
          <w:rFonts w:eastAsia="Times New Roman" w:cs="Times New Roman"/>
          <w:szCs w:val="24"/>
        </w:rPr>
      </w:pPr>
    </w:p>
    <w:p w14:paraId="7251785F" w14:textId="77777777" w:rsidR="00867B4A" w:rsidRDefault="00867B4A" w:rsidP="00867B4A">
      <w:pPr>
        <w:jc w:val="center"/>
        <w:rPr>
          <w:rFonts w:eastAsia="Times New Roman" w:cs="Times New Roman"/>
          <w:szCs w:val="24"/>
        </w:rPr>
      </w:pPr>
    </w:p>
    <w:p w14:paraId="3A83CE59" w14:textId="77777777" w:rsidR="00867B4A" w:rsidRPr="003B0B85" w:rsidRDefault="00867B4A" w:rsidP="00867B4A">
      <w:pPr>
        <w:jc w:val="center"/>
        <w:rPr>
          <w:rFonts w:eastAsia="Times New Roman" w:cs="Times New Roman"/>
          <w:szCs w:val="24"/>
        </w:rPr>
      </w:pPr>
    </w:p>
    <w:p w14:paraId="6D8FED4B" w14:textId="77777777" w:rsidR="00867B4A" w:rsidRDefault="00867B4A" w:rsidP="00867B4A">
      <w:pPr>
        <w:jc w:val="center"/>
        <w:rPr>
          <w:rFonts w:eastAsia="Times New Roman" w:cs="Times New Roman"/>
          <w:szCs w:val="24"/>
        </w:rPr>
      </w:pPr>
      <w:r w:rsidRPr="00071D77">
        <w:rPr>
          <w:rFonts w:eastAsia="Times New Roman" w:cs="Times New Roman"/>
          <w:szCs w:val="24"/>
        </w:rPr>
        <w:t>DISPARITIES WITHIN K-12 EDUCATIONAL BUILDING ENVIRONMENTS: A FRAMEWORK FOR DESIGNING EDUCATIONAL SPACES FOR HEALTH &amp; WELLBEING IN AND OUT OF THE CLASSROOM</w:t>
      </w:r>
    </w:p>
    <w:p w14:paraId="458F4298" w14:textId="77777777" w:rsidR="00867B4A" w:rsidRDefault="00867B4A" w:rsidP="00867B4A">
      <w:pPr>
        <w:jc w:val="center"/>
        <w:rPr>
          <w:rFonts w:eastAsia="Times New Roman" w:cs="Times New Roman"/>
          <w:szCs w:val="24"/>
        </w:rPr>
      </w:pPr>
    </w:p>
    <w:p w14:paraId="23FA8DDF" w14:textId="77777777" w:rsidR="00867B4A" w:rsidRDefault="00867B4A" w:rsidP="00867B4A">
      <w:pPr>
        <w:jc w:val="center"/>
        <w:rPr>
          <w:rFonts w:eastAsia="Times New Roman" w:cs="Times New Roman"/>
          <w:szCs w:val="24"/>
        </w:rPr>
      </w:pPr>
    </w:p>
    <w:p w14:paraId="5E2176E2" w14:textId="77777777" w:rsidR="00867B4A" w:rsidRPr="003B0B85" w:rsidRDefault="00867B4A" w:rsidP="00867B4A">
      <w:pPr>
        <w:jc w:val="center"/>
        <w:rPr>
          <w:rFonts w:eastAsia="Times New Roman" w:cs="Times New Roman"/>
          <w:szCs w:val="24"/>
        </w:rPr>
      </w:pPr>
    </w:p>
    <w:p w14:paraId="44DA91E5" w14:textId="0F6AE3A0" w:rsidR="00867B4A" w:rsidRPr="003B0B85" w:rsidRDefault="00867B4A" w:rsidP="00867B4A">
      <w:pPr>
        <w:jc w:val="center"/>
        <w:rPr>
          <w:rFonts w:eastAsia="Times New Roman" w:cs="Times New Roman"/>
          <w:szCs w:val="24"/>
        </w:rPr>
      </w:pPr>
      <w:r w:rsidRPr="003B0B85">
        <w:rPr>
          <w:rFonts w:eastAsia="Times New Roman" w:cs="Times New Roman"/>
          <w:szCs w:val="24"/>
        </w:rPr>
        <w:t>A THESIS</w:t>
      </w:r>
    </w:p>
    <w:p w14:paraId="101BD736" w14:textId="77777777" w:rsidR="00867B4A" w:rsidRPr="00B27553" w:rsidRDefault="00867B4A" w:rsidP="00867B4A">
      <w:pPr>
        <w:jc w:val="center"/>
        <w:rPr>
          <w:rFonts w:eastAsia="Times New Roman" w:cs="Times New Roman"/>
          <w:szCs w:val="24"/>
        </w:rPr>
      </w:pPr>
      <w:r w:rsidRPr="00B27553">
        <w:rPr>
          <w:rFonts w:eastAsia="Times New Roman" w:cs="Times New Roman"/>
          <w:szCs w:val="24"/>
        </w:rPr>
        <w:t>SUBMITTED TO THE GRADUATE FACULTY</w:t>
      </w:r>
    </w:p>
    <w:p w14:paraId="171BDE01" w14:textId="77777777" w:rsidR="00867B4A" w:rsidRPr="003B0B85" w:rsidRDefault="00867B4A" w:rsidP="00867B4A">
      <w:pPr>
        <w:jc w:val="center"/>
        <w:rPr>
          <w:rFonts w:eastAsia="Times New Roman" w:cs="Times New Roman"/>
          <w:szCs w:val="24"/>
        </w:rPr>
      </w:pPr>
      <w:r w:rsidRPr="003B0B85">
        <w:rPr>
          <w:rFonts w:eastAsia="Times New Roman" w:cs="Times New Roman"/>
          <w:szCs w:val="24"/>
        </w:rPr>
        <w:t>in partial fulfillment of the requirements for the</w:t>
      </w:r>
    </w:p>
    <w:p w14:paraId="2320865C" w14:textId="77777777" w:rsidR="00867B4A" w:rsidRPr="003B0B85" w:rsidRDefault="00867B4A" w:rsidP="00867B4A">
      <w:pPr>
        <w:jc w:val="center"/>
        <w:rPr>
          <w:rFonts w:eastAsia="Times New Roman" w:cs="Times New Roman"/>
          <w:szCs w:val="24"/>
        </w:rPr>
      </w:pPr>
      <w:r w:rsidRPr="003B0B85">
        <w:rPr>
          <w:rFonts w:eastAsia="Times New Roman" w:cs="Times New Roman"/>
          <w:szCs w:val="24"/>
        </w:rPr>
        <w:t>Degree of</w:t>
      </w:r>
    </w:p>
    <w:p w14:paraId="31CF4187" w14:textId="25A9AE92" w:rsidR="00867B4A" w:rsidRDefault="00867B4A" w:rsidP="00867B4A">
      <w:pPr>
        <w:jc w:val="center"/>
        <w:rPr>
          <w:rFonts w:eastAsia="Times New Roman" w:cs="Times New Roman"/>
          <w:szCs w:val="24"/>
        </w:rPr>
      </w:pPr>
      <w:r w:rsidRPr="00E622F9">
        <w:rPr>
          <w:rFonts w:eastAsia="Times New Roman" w:cs="Times New Roman"/>
          <w:szCs w:val="24"/>
        </w:rPr>
        <w:t xml:space="preserve">MASTER OF SCIENCE </w:t>
      </w:r>
    </w:p>
    <w:p w14:paraId="7711A42B" w14:textId="77777777" w:rsidR="00867B4A" w:rsidRDefault="00867B4A" w:rsidP="00867B4A">
      <w:pPr>
        <w:jc w:val="center"/>
        <w:rPr>
          <w:rFonts w:eastAsia="Times New Roman" w:cs="Times New Roman"/>
          <w:szCs w:val="24"/>
        </w:rPr>
      </w:pPr>
    </w:p>
    <w:p w14:paraId="7AD3F470" w14:textId="77777777" w:rsidR="00867B4A" w:rsidRDefault="00867B4A" w:rsidP="00867B4A">
      <w:pPr>
        <w:jc w:val="center"/>
        <w:rPr>
          <w:rFonts w:eastAsia="Times New Roman" w:cs="Times New Roman"/>
          <w:szCs w:val="24"/>
        </w:rPr>
      </w:pPr>
    </w:p>
    <w:p w14:paraId="30555F67" w14:textId="77777777" w:rsidR="00867B4A" w:rsidRDefault="00867B4A" w:rsidP="00867B4A">
      <w:pPr>
        <w:jc w:val="center"/>
        <w:rPr>
          <w:rFonts w:eastAsia="Times New Roman" w:cs="Times New Roman"/>
          <w:szCs w:val="24"/>
        </w:rPr>
      </w:pPr>
    </w:p>
    <w:p w14:paraId="5639CFDA" w14:textId="77777777" w:rsidR="00867B4A" w:rsidRDefault="00867B4A" w:rsidP="00867B4A">
      <w:pPr>
        <w:jc w:val="center"/>
        <w:rPr>
          <w:rFonts w:eastAsia="Times New Roman" w:cs="Times New Roman"/>
          <w:szCs w:val="24"/>
        </w:rPr>
      </w:pPr>
    </w:p>
    <w:p w14:paraId="02E7CB72" w14:textId="77777777" w:rsidR="00867B4A" w:rsidRDefault="00867B4A" w:rsidP="00867B4A">
      <w:pPr>
        <w:jc w:val="center"/>
        <w:rPr>
          <w:rFonts w:eastAsia="Times New Roman" w:cs="Times New Roman"/>
          <w:szCs w:val="24"/>
        </w:rPr>
      </w:pPr>
    </w:p>
    <w:p w14:paraId="11748173" w14:textId="77777777" w:rsidR="00867B4A" w:rsidRDefault="00867B4A" w:rsidP="00867B4A">
      <w:pPr>
        <w:jc w:val="center"/>
        <w:rPr>
          <w:rFonts w:eastAsia="Times New Roman" w:cs="Times New Roman"/>
          <w:szCs w:val="24"/>
        </w:rPr>
      </w:pPr>
    </w:p>
    <w:p w14:paraId="3D96D2A0" w14:textId="77777777" w:rsidR="00867B4A" w:rsidRPr="003B0B85" w:rsidRDefault="00867B4A" w:rsidP="00867B4A">
      <w:pPr>
        <w:jc w:val="center"/>
        <w:rPr>
          <w:rFonts w:eastAsia="Times New Roman" w:cs="Times New Roman"/>
          <w:szCs w:val="24"/>
        </w:rPr>
      </w:pPr>
      <w:r w:rsidRPr="003B0B85">
        <w:rPr>
          <w:rFonts w:eastAsia="Times New Roman" w:cs="Times New Roman"/>
          <w:szCs w:val="24"/>
        </w:rPr>
        <w:t>By</w:t>
      </w:r>
    </w:p>
    <w:p w14:paraId="5E1B174B" w14:textId="77777777" w:rsidR="00867B4A" w:rsidRPr="003B0B85" w:rsidRDefault="00867B4A" w:rsidP="00867B4A">
      <w:pPr>
        <w:jc w:val="center"/>
        <w:rPr>
          <w:rFonts w:eastAsia="Times New Roman" w:cs="Times New Roman"/>
          <w:szCs w:val="24"/>
        </w:rPr>
      </w:pPr>
      <w:r>
        <w:rPr>
          <w:rFonts w:eastAsia="Times New Roman" w:cs="Times New Roman"/>
          <w:szCs w:val="24"/>
        </w:rPr>
        <w:t>ANTHONY H. WASHINGTON</w:t>
      </w:r>
    </w:p>
    <w:p w14:paraId="505989E9" w14:textId="77777777" w:rsidR="00867B4A" w:rsidRPr="003B0B85" w:rsidRDefault="00867B4A" w:rsidP="00867B4A">
      <w:pPr>
        <w:jc w:val="center"/>
        <w:rPr>
          <w:rFonts w:eastAsia="Times New Roman" w:cs="Times New Roman"/>
          <w:szCs w:val="24"/>
        </w:rPr>
      </w:pPr>
      <w:r w:rsidRPr="003B0B85">
        <w:rPr>
          <w:rFonts w:eastAsia="Times New Roman" w:cs="Times New Roman"/>
          <w:szCs w:val="24"/>
        </w:rPr>
        <w:t>Norman, Oklahoma</w:t>
      </w:r>
    </w:p>
    <w:p w14:paraId="160C9E8B" w14:textId="2EB486E8" w:rsidR="00867B4A" w:rsidRDefault="00867B4A" w:rsidP="00867B4A">
      <w:pPr>
        <w:jc w:val="center"/>
        <w:rPr>
          <w:rFonts w:eastAsia="Times New Roman" w:cs="Times New Roman"/>
          <w:szCs w:val="24"/>
        </w:rPr>
      </w:pPr>
      <w:r>
        <w:rPr>
          <w:rFonts w:eastAsia="Times New Roman" w:cs="Times New Roman"/>
          <w:szCs w:val="24"/>
        </w:rPr>
        <w:t>202</w:t>
      </w:r>
      <w:r w:rsidR="00B017AC">
        <w:rPr>
          <w:rFonts w:eastAsia="Times New Roman" w:cs="Times New Roman"/>
          <w:szCs w:val="24"/>
        </w:rPr>
        <w:t>4</w:t>
      </w:r>
    </w:p>
    <w:p w14:paraId="7D2AE760" w14:textId="77777777" w:rsidR="00867B4A" w:rsidRDefault="00867B4A" w:rsidP="00867B4A">
      <w:pPr>
        <w:jc w:val="center"/>
        <w:rPr>
          <w:rFonts w:eastAsia="Times New Roman" w:cs="Times New Roman"/>
          <w:szCs w:val="24"/>
        </w:rPr>
      </w:pPr>
    </w:p>
    <w:p w14:paraId="71FB4682" w14:textId="77777777" w:rsidR="00867B4A" w:rsidRDefault="00867B4A" w:rsidP="00F244C5">
      <w:pPr>
        <w:spacing w:line="240" w:lineRule="auto"/>
        <w:jc w:val="center"/>
        <w:rPr>
          <w:rFonts w:eastAsia="Times New Roman" w:cs="Times New Roman"/>
          <w:szCs w:val="24"/>
        </w:rPr>
      </w:pPr>
      <w:r w:rsidRPr="00895ACD">
        <w:rPr>
          <w:rFonts w:eastAsia="Times New Roman" w:cs="Times New Roman"/>
          <w:szCs w:val="24"/>
        </w:rPr>
        <w:lastRenderedPageBreak/>
        <w:t>DISPARITIES WITHIN K-12 EDUCATIONAL BUILDING ENVIRONMENTS: A FRAMEWORK FOR DESIGNING EDUCATIONAL SPACES FOR HEALTH &amp; WELLBEING IN AND OUT OF THE CLASSROOM</w:t>
      </w:r>
    </w:p>
    <w:p w14:paraId="4FCCD426" w14:textId="77777777" w:rsidR="00867B4A" w:rsidRDefault="00867B4A" w:rsidP="00867B4A">
      <w:pPr>
        <w:jc w:val="center"/>
        <w:rPr>
          <w:rFonts w:eastAsia="Times New Roman" w:cs="Times New Roman"/>
          <w:szCs w:val="24"/>
        </w:rPr>
      </w:pPr>
    </w:p>
    <w:p w14:paraId="7FF3976F" w14:textId="77777777" w:rsidR="00867B4A" w:rsidRDefault="00867B4A" w:rsidP="00867B4A">
      <w:pPr>
        <w:jc w:val="center"/>
        <w:rPr>
          <w:rFonts w:eastAsia="Times New Roman" w:cs="Times New Roman"/>
          <w:szCs w:val="24"/>
        </w:rPr>
      </w:pPr>
    </w:p>
    <w:p w14:paraId="3F05712A" w14:textId="77777777" w:rsidR="00867B4A" w:rsidRDefault="00867B4A" w:rsidP="00867B4A">
      <w:pPr>
        <w:jc w:val="center"/>
        <w:rPr>
          <w:rFonts w:eastAsia="Times New Roman" w:cs="Times New Roman"/>
          <w:szCs w:val="24"/>
        </w:rPr>
      </w:pPr>
    </w:p>
    <w:p w14:paraId="4ED32B34" w14:textId="77777777" w:rsidR="00867B4A" w:rsidRDefault="00867B4A" w:rsidP="00867B4A">
      <w:pPr>
        <w:jc w:val="center"/>
        <w:rPr>
          <w:rFonts w:eastAsia="Times New Roman" w:cs="Times New Roman"/>
          <w:szCs w:val="24"/>
        </w:rPr>
      </w:pPr>
    </w:p>
    <w:p w14:paraId="162D46A8" w14:textId="77777777" w:rsidR="00867B4A" w:rsidRDefault="00867B4A" w:rsidP="00867B4A">
      <w:pPr>
        <w:jc w:val="center"/>
        <w:rPr>
          <w:rFonts w:eastAsia="Times New Roman" w:cs="Times New Roman"/>
          <w:szCs w:val="24"/>
        </w:rPr>
      </w:pPr>
    </w:p>
    <w:p w14:paraId="61FC498F" w14:textId="77777777" w:rsidR="00867B4A" w:rsidRPr="006E52CA" w:rsidRDefault="00867B4A" w:rsidP="006F06D2">
      <w:pPr>
        <w:spacing w:line="240" w:lineRule="auto"/>
        <w:jc w:val="center"/>
        <w:rPr>
          <w:rFonts w:eastAsia="Times New Roman" w:cs="Times New Roman"/>
          <w:szCs w:val="24"/>
        </w:rPr>
      </w:pPr>
      <w:r w:rsidRPr="006E52CA">
        <w:rPr>
          <w:rFonts w:eastAsia="Times New Roman" w:cs="Times New Roman"/>
          <w:szCs w:val="24"/>
        </w:rPr>
        <w:t xml:space="preserve">A THESIS </w:t>
      </w:r>
      <w:r w:rsidRPr="00B27553">
        <w:rPr>
          <w:rFonts w:eastAsia="Times New Roman" w:cs="Times New Roman"/>
          <w:szCs w:val="24"/>
        </w:rPr>
        <w:t>APPROVED</w:t>
      </w:r>
      <w:r w:rsidRPr="006E52CA">
        <w:rPr>
          <w:rFonts w:eastAsia="Times New Roman" w:cs="Times New Roman"/>
          <w:szCs w:val="24"/>
        </w:rPr>
        <w:t xml:space="preserve"> FOR THE</w:t>
      </w:r>
    </w:p>
    <w:p w14:paraId="269EEB70" w14:textId="7A472E96" w:rsidR="00867B4A" w:rsidRDefault="005F23D5" w:rsidP="006F06D2">
      <w:pPr>
        <w:spacing w:line="240" w:lineRule="auto"/>
        <w:jc w:val="center"/>
        <w:rPr>
          <w:rFonts w:eastAsia="Times New Roman" w:cs="Times New Roman"/>
          <w:szCs w:val="24"/>
        </w:rPr>
      </w:pPr>
      <w:r w:rsidRPr="005F23D5">
        <w:rPr>
          <w:rFonts w:eastAsia="Times New Roman" w:cs="Times New Roman"/>
          <w:szCs w:val="24"/>
        </w:rPr>
        <w:t>CHRISTOPHER C. GIBBS COLLEGE OF ARCHITECTURE</w:t>
      </w:r>
    </w:p>
    <w:p w14:paraId="39BADE29" w14:textId="77777777" w:rsidR="00867B4A" w:rsidRPr="003B0B85" w:rsidRDefault="00867B4A" w:rsidP="00867B4A">
      <w:pPr>
        <w:jc w:val="center"/>
        <w:rPr>
          <w:rFonts w:eastAsia="Times New Roman" w:cs="Times New Roman"/>
          <w:szCs w:val="24"/>
        </w:rPr>
      </w:pPr>
    </w:p>
    <w:p w14:paraId="50E9A6C2" w14:textId="77777777" w:rsidR="00867B4A" w:rsidRDefault="00867B4A" w:rsidP="00867B4A">
      <w:pPr>
        <w:jc w:val="center"/>
        <w:rPr>
          <w:rFonts w:eastAsia="Times New Roman" w:cs="Times New Roman"/>
          <w:szCs w:val="24"/>
        </w:rPr>
      </w:pPr>
    </w:p>
    <w:p w14:paraId="2EAF2E7A" w14:textId="77777777" w:rsidR="00867B4A" w:rsidRDefault="00867B4A" w:rsidP="00867B4A">
      <w:pPr>
        <w:jc w:val="center"/>
        <w:rPr>
          <w:rFonts w:eastAsia="Times New Roman" w:cs="Times New Roman"/>
          <w:szCs w:val="24"/>
        </w:rPr>
      </w:pPr>
    </w:p>
    <w:p w14:paraId="1196DB89" w14:textId="77777777" w:rsidR="00867B4A" w:rsidRDefault="00867B4A" w:rsidP="00867B4A">
      <w:pPr>
        <w:jc w:val="center"/>
        <w:rPr>
          <w:rFonts w:eastAsia="Times New Roman" w:cs="Times New Roman"/>
          <w:szCs w:val="24"/>
        </w:rPr>
      </w:pPr>
    </w:p>
    <w:p w14:paraId="6370C8BF" w14:textId="77777777" w:rsidR="00867B4A" w:rsidRDefault="00867B4A" w:rsidP="00867B4A">
      <w:pPr>
        <w:jc w:val="center"/>
        <w:rPr>
          <w:rFonts w:eastAsia="Times New Roman" w:cs="Times New Roman"/>
          <w:szCs w:val="24"/>
        </w:rPr>
      </w:pPr>
    </w:p>
    <w:p w14:paraId="78D22724" w14:textId="77777777" w:rsidR="00867B4A" w:rsidRDefault="00867B4A" w:rsidP="00867B4A">
      <w:pPr>
        <w:jc w:val="center"/>
        <w:rPr>
          <w:rFonts w:eastAsia="Times New Roman" w:cs="Times New Roman"/>
          <w:szCs w:val="24"/>
        </w:rPr>
      </w:pPr>
    </w:p>
    <w:p w14:paraId="31349587" w14:textId="77777777" w:rsidR="00867B4A" w:rsidRDefault="00867B4A" w:rsidP="00867B4A">
      <w:pPr>
        <w:jc w:val="center"/>
        <w:rPr>
          <w:rFonts w:eastAsia="Times New Roman" w:cs="Times New Roman"/>
          <w:szCs w:val="24"/>
        </w:rPr>
      </w:pPr>
    </w:p>
    <w:p w14:paraId="495922DA" w14:textId="77777777" w:rsidR="00867B4A" w:rsidRDefault="00867B4A" w:rsidP="00867B4A">
      <w:pPr>
        <w:jc w:val="center"/>
        <w:rPr>
          <w:rFonts w:eastAsia="Times New Roman" w:cs="Times New Roman"/>
          <w:szCs w:val="24"/>
        </w:rPr>
      </w:pPr>
      <w:r w:rsidRPr="00797143">
        <w:rPr>
          <w:rFonts w:eastAsia="Times New Roman" w:cs="Times New Roman"/>
          <w:szCs w:val="24"/>
        </w:rPr>
        <w:t>BY THE COMMITTEE CONSISTING OF</w:t>
      </w:r>
    </w:p>
    <w:p w14:paraId="7B9AD19E" w14:textId="77777777" w:rsidR="00867B4A" w:rsidRPr="003B0B85" w:rsidRDefault="00867B4A" w:rsidP="00867B4A">
      <w:pPr>
        <w:jc w:val="center"/>
        <w:rPr>
          <w:rFonts w:eastAsia="Times New Roman" w:cs="Times New Roman"/>
          <w:szCs w:val="24"/>
        </w:rPr>
      </w:pPr>
    </w:p>
    <w:p w14:paraId="7D68A516" w14:textId="77777777" w:rsidR="00867B4A" w:rsidRDefault="00867B4A" w:rsidP="00867B4A">
      <w:pPr>
        <w:jc w:val="center"/>
        <w:rPr>
          <w:rFonts w:eastAsia="Times New Roman" w:cs="Times New Roman"/>
          <w:szCs w:val="24"/>
        </w:rPr>
      </w:pPr>
    </w:p>
    <w:p w14:paraId="32924596" w14:textId="77777777" w:rsidR="00867B4A" w:rsidRDefault="00867B4A" w:rsidP="00867B4A">
      <w:pPr>
        <w:jc w:val="center"/>
        <w:rPr>
          <w:rFonts w:eastAsia="Times New Roman" w:cs="Times New Roman"/>
          <w:szCs w:val="24"/>
        </w:rPr>
      </w:pPr>
    </w:p>
    <w:p w14:paraId="30846A6D" w14:textId="77777777" w:rsidR="00867B4A" w:rsidRDefault="00867B4A" w:rsidP="00867B4A">
      <w:pPr>
        <w:jc w:val="center"/>
        <w:rPr>
          <w:rFonts w:eastAsia="Times New Roman" w:cs="Times New Roman"/>
          <w:szCs w:val="24"/>
        </w:rPr>
      </w:pPr>
    </w:p>
    <w:p w14:paraId="62F3B6C1" w14:textId="77777777" w:rsidR="00867B4A" w:rsidRDefault="00867B4A" w:rsidP="00867B4A">
      <w:pPr>
        <w:jc w:val="center"/>
        <w:rPr>
          <w:rFonts w:eastAsia="Times New Roman" w:cs="Times New Roman"/>
          <w:szCs w:val="24"/>
        </w:rPr>
      </w:pPr>
    </w:p>
    <w:p w14:paraId="3AB6FE2E" w14:textId="77777777" w:rsidR="00867B4A" w:rsidRDefault="00867B4A" w:rsidP="00867B4A">
      <w:pPr>
        <w:jc w:val="center"/>
        <w:rPr>
          <w:rFonts w:eastAsia="Times New Roman" w:cs="Times New Roman"/>
          <w:szCs w:val="24"/>
        </w:rPr>
      </w:pPr>
    </w:p>
    <w:p w14:paraId="1941EC0D" w14:textId="77777777" w:rsidR="00867B4A" w:rsidRDefault="00867B4A" w:rsidP="00867B4A">
      <w:pPr>
        <w:jc w:val="center"/>
        <w:rPr>
          <w:rFonts w:eastAsia="Times New Roman" w:cs="Times New Roman"/>
          <w:szCs w:val="24"/>
        </w:rPr>
      </w:pPr>
    </w:p>
    <w:p w14:paraId="11097130" w14:textId="77777777" w:rsidR="00867B4A" w:rsidRDefault="00867B4A" w:rsidP="00867B4A">
      <w:pPr>
        <w:jc w:val="center"/>
        <w:rPr>
          <w:rFonts w:eastAsia="Times New Roman" w:cs="Times New Roman"/>
          <w:szCs w:val="24"/>
        </w:rPr>
      </w:pPr>
    </w:p>
    <w:p w14:paraId="3247F656" w14:textId="00638D54" w:rsidR="00867B4A" w:rsidRDefault="00867B4A" w:rsidP="00867B4A">
      <w:pPr>
        <w:jc w:val="right"/>
        <w:rPr>
          <w:rFonts w:eastAsia="Times New Roman" w:cs="Times New Roman"/>
          <w:szCs w:val="24"/>
        </w:rPr>
      </w:pPr>
      <w:r>
        <w:rPr>
          <w:rFonts w:eastAsia="Times New Roman" w:cs="Times New Roman"/>
          <w:szCs w:val="24"/>
        </w:rPr>
        <w:t xml:space="preserve">Dr. </w:t>
      </w:r>
      <w:r w:rsidRPr="00276D3C">
        <w:rPr>
          <w:rFonts w:eastAsia="Times New Roman" w:cs="Times New Roman"/>
          <w:szCs w:val="24"/>
        </w:rPr>
        <w:t>Yeji Yi</w:t>
      </w:r>
      <w:r w:rsidR="007A4161">
        <w:rPr>
          <w:rFonts w:eastAsia="Times New Roman" w:cs="Times New Roman"/>
          <w:szCs w:val="24"/>
        </w:rPr>
        <w:t>,</w:t>
      </w:r>
      <w:r w:rsidR="007A4161" w:rsidRPr="007A4161">
        <w:rPr>
          <w:rFonts w:eastAsia="Times New Roman" w:cs="Times New Roman"/>
          <w:szCs w:val="24"/>
        </w:rPr>
        <w:t xml:space="preserve"> Chair</w:t>
      </w:r>
    </w:p>
    <w:p w14:paraId="0DC2080E" w14:textId="77777777" w:rsidR="00867B4A" w:rsidRPr="003B0B85" w:rsidRDefault="00867B4A" w:rsidP="00867B4A">
      <w:pPr>
        <w:jc w:val="right"/>
        <w:rPr>
          <w:rFonts w:eastAsia="Times New Roman" w:cs="Times New Roman"/>
          <w:szCs w:val="24"/>
        </w:rPr>
      </w:pPr>
      <w:r>
        <w:rPr>
          <w:rFonts w:eastAsia="Times New Roman" w:cs="Times New Roman"/>
          <w:szCs w:val="24"/>
        </w:rPr>
        <w:t xml:space="preserve">Dr. </w:t>
      </w:r>
      <w:r w:rsidRPr="000F4360">
        <w:rPr>
          <w:rFonts w:eastAsia="Times New Roman" w:cs="Times New Roman"/>
          <w:szCs w:val="24"/>
        </w:rPr>
        <w:t>Dawn Loraas</w:t>
      </w:r>
    </w:p>
    <w:p w14:paraId="67BBA726" w14:textId="46988F75" w:rsidR="00867B4A" w:rsidRDefault="00867B4A" w:rsidP="00867B4A">
      <w:pPr>
        <w:jc w:val="right"/>
        <w:rPr>
          <w:rFonts w:eastAsia="Times New Roman" w:cs="Times New Roman"/>
          <w:szCs w:val="24"/>
        </w:rPr>
      </w:pPr>
      <w:r>
        <w:rPr>
          <w:rFonts w:eastAsia="Times New Roman" w:cs="Times New Roman"/>
          <w:szCs w:val="24"/>
        </w:rPr>
        <w:t xml:space="preserve">Dr. Amy </w:t>
      </w:r>
      <w:r w:rsidR="00051A01">
        <w:rPr>
          <w:rFonts w:eastAsia="Times New Roman" w:cs="Times New Roman"/>
          <w:szCs w:val="24"/>
        </w:rPr>
        <w:t xml:space="preserve">C. </w:t>
      </w:r>
      <w:r>
        <w:rPr>
          <w:rFonts w:eastAsia="Times New Roman" w:cs="Times New Roman"/>
          <w:szCs w:val="24"/>
        </w:rPr>
        <w:t>Bradshaw</w:t>
      </w:r>
    </w:p>
    <w:p w14:paraId="25084123" w14:textId="77777777" w:rsidR="00867B4A" w:rsidRDefault="00867B4A" w:rsidP="00867B4A">
      <w:pPr>
        <w:jc w:val="center"/>
        <w:rPr>
          <w:rFonts w:eastAsia="Times New Roman" w:cs="Times New Roman"/>
          <w:szCs w:val="24"/>
        </w:rPr>
      </w:pPr>
    </w:p>
    <w:p w14:paraId="48B79782" w14:textId="77777777" w:rsidR="00867B4A" w:rsidRDefault="00867B4A" w:rsidP="00867B4A">
      <w:pPr>
        <w:jc w:val="center"/>
        <w:rPr>
          <w:rFonts w:eastAsia="Times New Roman" w:cs="Times New Roman"/>
          <w:szCs w:val="24"/>
        </w:rPr>
      </w:pPr>
    </w:p>
    <w:p w14:paraId="463C2E1E" w14:textId="77777777" w:rsidR="00867B4A" w:rsidRDefault="00867B4A" w:rsidP="00867B4A">
      <w:pPr>
        <w:jc w:val="center"/>
        <w:rPr>
          <w:rFonts w:eastAsia="Times New Roman" w:cs="Times New Roman"/>
          <w:szCs w:val="24"/>
        </w:rPr>
      </w:pPr>
    </w:p>
    <w:p w14:paraId="0DC21137" w14:textId="77777777" w:rsidR="00867B4A" w:rsidRDefault="00867B4A" w:rsidP="00867B4A">
      <w:pPr>
        <w:jc w:val="center"/>
        <w:rPr>
          <w:rFonts w:eastAsia="Times New Roman" w:cs="Times New Roman"/>
          <w:szCs w:val="24"/>
        </w:rPr>
      </w:pPr>
    </w:p>
    <w:p w14:paraId="691B1610" w14:textId="77777777" w:rsidR="00867B4A" w:rsidRDefault="00867B4A" w:rsidP="00867B4A">
      <w:pPr>
        <w:jc w:val="center"/>
        <w:rPr>
          <w:rFonts w:eastAsia="Times New Roman" w:cs="Times New Roman"/>
          <w:szCs w:val="24"/>
        </w:rPr>
      </w:pPr>
    </w:p>
    <w:p w14:paraId="4F2A4EA9" w14:textId="77777777" w:rsidR="00867B4A" w:rsidRDefault="00867B4A" w:rsidP="00867B4A">
      <w:pPr>
        <w:jc w:val="center"/>
        <w:rPr>
          <w:rFonts w:eastAsia="Times New Roman" w:cs="Times New Roman"/>
          <w:szCs w:val="24"/>
        </w:rPr>
      </w:pPr>
    </w:p>
    <w:p w14:paraId="251883FC" w14:textId="77777777" w:rsidR="00867B4A" w:rsidRDefault="00867B4A" w:rsidP="00867B4A">
      <w:pPr>
        <w:jc w:val="center"/>
        <w:rPr>
          <w:rFonts w:eastAsia="Times New Roman" w:cs="Times New Roman"/>
          <w:szCs w:val="24"/>
        </w:rPr>
      </w:pPr>
    </w:p>
    <w:p w14:paraId="388C252D" w14:textId="77777777" w:rsidR="00867B4A" w:rsidRDefault="00867B4A" w:rsidP="00867B4A">
      <w:pPr>
        <w:jc w:val="center"/>
        <w:rPr>
          <w:rFonts w:eastAsia="Times New Roman" w:cs="Times New Roman"/>
          <w:szCs w:val="24"/>
        </w:rPr>
      </w:pPr>
    </w:p>
    <w:p w14:paraId="737B05E3" w14:textId="77777777" w:rsidR="00867B4A" w:rsidRDefault="00867B4A" w:rsidP="00867B4A">
      <w:pPr>
        <w:jc w:val="center"/>
        <w:rPr>
          <w:rFonts w:eastAsia="Times New Roman" w:cs="Times New Roman"/>
          <w:szCs w:val="24"/>
        </w:rPr>
      </w:pPr>
    </w:p>
    <w:p w14:paraId="519DCDCD" w14:textId="77777777" w:rsidR="00867B4A" w:rsidRDefault="00867B4A" w:rsidP="00867B4A">
      <w:pPr>
        <w:jc w:val="center"/>
        <w:rPr>
          <w:rFonts w:eastAsia="Times New Roman" w:cs="Times New Roman"/>
          <w:szCs w:val="24"/>
        </w:rPr>
      </w:pPr>
    </w:p>
    <w:p w14:paraId="2DED0086" w14:textId="77777777" w:rsidR="00867B4A" w:rsidRDefault="00867B4A" w:rsidP="00867B4A">
      <w:pPr>
        <w:jc w:val="center"/>
        <w:rPr>
          <w:rFonts w:eastAsia="Times New Roman" w:cs="Times New Roman"/>
          <w:szCs w:val="24"/>
        </w:rPr>
      </w:pPr>
    </w:p>
    <w:p w14:paraId="7839E05B" w14:textId="77777777" w:rsidR="00867B4A" w:rsidRDefault="00867B4A" w:rsidP="00867B4A">
      <w:pPr>
        <w:jc w:val="center"/>
        <w:rPr>
          <w:rFonts w:eastAsia="Times New Roman" w:cs="Times New Roman"/>
          <w:szCs w:val="24"/>
        </w:rPr>
      </w:pPr>
    </w:p>
    <w:p w14:paraId="5F60EE6E" w14:textId="77777777" w:rsidR="00867B4A" w:rsidRDefault="00867B4A" w:rsidP="00867B4A">
      <w:pPr>
        <w:jc w:val="center"/>
        <w:rPr>
          <w:rFonts w:eastAsia="Times New Roman" w:cs="Times New Roman"/>
          <w:szCs w:val="24"/>
        </w:rPr>
      </w:pPr>
    </w:p>
    <w:p w14:paraId="24A7D70B" w14:textId="77777777" w:rsidR="00867B4A" w:rsidRDefault="00867B4A" w:rsidP="00867B4A">
      <w:pPr>
        <w:jc w:val="center"/>
        <w:rPr>
          <w:rFonts w:eastAsia="Times New Roman" w:cs="Times New Roman"/>
          <w:szCs w:val="24"/>
        </w:rPr>
      </w:pPr>
    </w:p>
    <w:p w14:paraId="55F175BF" w14:textId="77777777" w:rsidR="00867B4A" w:rsidRDefault="00867B4A" w:rsidP="00867B4A">
      <w:pPr>
        <w:jc w:val="center"/>
        <w:rPr>
          <w:rFonts w:eastAsia="Times New Roman" w:cs="Times New Roman"/>
          <w:szCs w:val="24"/>
        </w:rPr>
      </w:pPr>
    </w:p>
    <w:p w14:paraId="2B3EF56F" w14:textId="77777777" w:rsidR="00867B4A" w:rsidRDefault="00867B4A" w:rsidP="00867B4A">
      <w:pPr>
        <w:jc w:val="center"/>
        <w:rPr>
          <w:rFonts w:eastAsia="Times New Roman" w:cs="Times New Roman"/>
          <w:szCs w:val="24"/>
        </w:rPr>
      </w:pPr>
    </w:p>
    <w:p w14:paraId="295A5D05" w14:textId="77777777" w:rsidR="00867B4A" w:rsidRDefault="00867B4A" w:rsidP="00867B4A">
      <w:pPr>
        <w:jc w:val="center"/>
        <w:rPr>
          <w:rFonts w:eastAsia="Times New Roman" w:cs="Times New Roman"/>
          <w:szCs w:val="24"/>
        </w:rPr>
      </w:pPr>
    </w:p>
    <w:p w14:paraId="0AAF5D6A" w14:textId="77777777" w:rsidR="00867B4A" w:rsidRDefault="00867B4A" w:rsidP="00867B4A">
      <w:pPr>
        <w:jc w:val="center"/>
        <w:rPr>
          <w:rFonts w:eastAsia="Times New Roman" w:cs="Times New Roman"/>
          <w:szCs w:val="24"/>
        </w:rPr>
      </w:pPr>
    </w:p>
    <w:p w14:paraId="049F61C3" w14:textId="77777777" w:rsidR="00867B4A" w:rsidRDefault="00867B4A" w:rsidP="00867B4A">
      <w:pPr>
        <w:jc w:val="center"/>
        <w:rPr>
          <w:rFonts w:eastAsia="Times New Roman" w:cs="Times New Roman"/>
          <w:szCs w:val="24"/>
        </w:rPr>
      </w:pPr>
    </w:p>
    <w:p w14:paraId="7176166E" w14:textId="77777777" w:rsidR="00867B4A" w:rsidRDefault="00867B4A" w:rsidP="00867B4A">
      <w:pPr>
        <w:jc w:val="center"/>
        <w:rPr>
          <w:rFonts w:eastAsia="Times New Roman" w:cs="Times New Roman"/>
          <w:szCs w:val="24"/>
        </w:rPr>
      </w:pPr>
    </w:p>
    <w:p w14:paraId="5A477AB0" w14:textId="77777777" w:rsidR="00867B4A" w:rsidRDefault="00867B4A" w:rsidP="00867B4A">
      <w:pPr>
        <w:jc w:val="center"/>
        <w:rPr>
          <w:rFonts w:eastAsia="Times New Roman" w:cs="Times New Roman"/>
          <w:szCs w:val="24"/>
        </w:rPr>
      </w:pPr>
    </w:p>
    <w:p w14:paraId="5A2FBB32" w14:textId="77777777" w:rsidR="00290857" w:rsidRDefault="00290857" w:rsidP="00867B4A">
      <w:pPr>
        <w:jc w:val="center"/>
        <w:rPr>
          <w:rFonts w:eastAsia="Times New Roman" w:cs="Times New Roman"/>
          <w:szCs w:val="24"/>
        </w:rPr>
      </w:pPr>
    </w:p>
    <w:p w14:paraId="033A8E2E" w14:textId="77777777" w:rsidR="00867B4A" w:rsidRDefault="00867B4A" w:rsidP="00867B4A">
      <w:pPr>
        <w:jc w:val="center"/>
        <w:rPr>
          <w:rFonts w:eastAsia="Times New Roman" w:cs="Times New Roman"/>
          <w:szCs w:val="24"/>
        </w:rPr>
      </w:pPr>
    </w:p>
    <w:p w14:paraId="5F724799" w14:textId="77777777" w:rsidR="00290857" w:rsidRDefault="00290857" w:rsidP="00867B4A">
      <w:pPr>
        <w:jc w:val="center"/>
        <w:rPr>
          <w:rFonts w:eastAsia="Times New Roman" w:cs="Times New Roman"/>
          <w:szCs w:val="24"/>
        </w:rPr>
      </w:pPr>
    </w:p>
    <w:p w14:paraId="786D1ED3" w14:textId="77777777" w:rsidR="00867B4A" w:rsidRDefault="00867B4A" w:rsidP="00867B4A">
      <w:pPr>
        <w:jc w:val="center"/>
        <w:rPr>
          <w:rFonts w:eastAsia="Times New Roman" w:cs="Times New Roman"/>
          <w:szCs w:val="24"/>
        </w:rPr>
      </w:pPr>
    </w:p>
    <w:p w14:paraId="0D4473A0" w14:textId="20B2C715" w:rsidR="00867B4A" w:rsidRPr="00C25D83" w:rsidRDefault="00867B4A" w:rsidP="00867B4A">
      <w:pPr>
        <w:jc w:val="center"/>
        <w:rPr>
          <w:rFonts w:eastAsia="Times New Roman" w:cs="Times New Roman"/>
          <w:szCs w:val="24"/>
        </w:rPr>
      </w:pPr>
      <w:r w:rsidRPr="00C25D83">
        <w:rPr>
          <w:rFonts w:eastAsia="Times New Roman" w:cs="Times New Roman"/>
          <w:szCs w:val="24"/>
        </w:rPr>
        <w:t xml:space="preserve">© Copyright by </w:t>
      </w:r>
      <w:r w:rsidR="00B314B5">
        <w:rPr>
          <w:rFonts w:eastAsia="Times New Roman" w:cs="Times New Roman"/>
          <w:szCs w:val="24"/>
        </w:rPr>
        <w:t>ANTHONY H. WASHINGTON</w:t>
      </w:r>
      <w:r w:rsidRPr="00C25D83">
        <w:rPr>
          <w:rFonts w:eastAsia="Times New Roman" w:cs="Times New Roman"/>
          <w:szCs w:val="24"/>
        </w:rPr>
        <w:t xml:space="preserve"> </w:t>
      </w:r>
      <w:r>
        <w:rPr>
          <w:rFonts w:eastAsia="Times New Roman" w:cs="Times New Roman"/>
          <w:szCs w:val="24"/>
        </w:rPr>
        <w:t>2024</w:t>
      </w:r>
    </w:p>
    <w:p w14:paraId="58D68261" w14:textId="77777777" w:rsidR="00591027" w:rsidRDefault="00867B4A" w:rsidP="00867B4A">
      <w:pPr>
        <w:spacing w:line="480" w:lineRule="auto"/>
        <w:jc w:val="center"/>
        <w:rPr>
          <w:rFonts w:eastAsia="Times New Roman" w:cs="Times New Roman"/>
          <w:szCs w:val="24"/>
        </w:rPr>
        <w:sectPr w:rsidR="00591027" w:rsidSect="00441E4D">
          <w:pgSz w:w="12240" w:h="15840" w:code="1"/>
          <w:pgMar w:top="1440" w:right="1440" w:bottom="1440" w:left="1440" w:header="720" w:footer="720" w:gutter="0"/>
          <w:pgNumType w:fmt="lowerRoman" w:start="1"/>
          <w:cols w:space="720"/>
          <w:docGrid w:linePitch="360"/>
        </w:sectPr>
      </w:pPr>
      <w:r w:rsidRPr="00C25D83">
        <w:rPr>
          <w:rFonts w:eastAsia="Times New Roman" w:cs="Times New Roman"/>
          <w:szCs w:val="24"/>
        </w:rPr>
        <w:t>All Rights Reserved.</w:t>
      </w:r>
    </w:p>
    <w:p w14:paraId="2021837B" w14:textId="477980AD" w:rsidR="00A44D60" w:rsidRPr="00DC3DC8" w:rsidRDefault="00C952BE" w:rsidP="00DC3DC8">
      <w:pPr>
        <w:rPr>
          <w:rFonts w:eastAsiaTheme="minorEastAsia" w:cs="Times New Roman"/>
          <w:szCs w:val="24"/>
        </w:rPr>
      </w:pPr>
      <w:r>
        <w:rPr>
          <w:rFonts w:eastAsia="Times New Roman" w:cs="Times New Roman"/>
          <w:szCs w:val="24"/>
        </w:rPr>
        <w:br w:type="page"/>
      </w:r>
    </w:p>
    <w:sdt>
      <w:sdtPr>
        <w:rPr>
          <w:rFonts w:eastAsiaTheme="minorEastAsia" w:cs="Times New Roman"/>
          <w:szCs w:val="24"/>
        </w:rPr>
        <w:id w:val="-1063405018"/>
        <w:docPartObj>
          <w:docPartGallery w:val="Table of Contents"/>
          <w:docPartUnique/>
        </w:docPartObj>
      </w:sdtPr>
      <w:sdtEndPr>
        <w:rPr>
          <w:b/>
          <w:bCs/>
          <w:noProof/>
        </w:rPr>
      </w:sdtEndPr>
      <w:sdtContent>
        <w:p w14:paraId="52467030" w14:textId="507867B4" w:rsidR="00C952BE" w:rsidRPr="00B50999" w:rsidRDefault="00C952BE" w:rsidP="00B50999">
          <w:pPr>
            <w:jc w:val="center"/>
            <w:rPr>
              <w:rFonts w:cs="Times New Roman"/>
              <w:b/>
              <w:bCs/>
              <w:sz w:val="28"/>
              <w:szCs w:val="28"/>
            </w:rPr>
          </w:pPr>
          <w:r w:rsidRPr="00C952BE">
            <w:rPr>
              <w:rFonts w:cs="Times New Roman"/>
              <w:b/>
              <w:bCs/>
              <w:sz w:val="28"/>
              <w:szCs w:val="28"/>
            </w:rPr>
            <w:t>Contents</w:t>
          </w:r>
        </w:p>
        <w:p w14:paraId="5459C440" w14:textId="01F4F781" w:rsidR="00A93859" w:rsidRDefault="00C952BE">
          <w:pPr>
            <w:pStyle w:val="TOC1"/>
            <w:rPr>
              <w:rFonts w:asciiTheme="minorHAnsi" w:eastAsiaTheme="minorEastAsia" w:hAnsiTheme="minorHAnsi"/>
              <w:b w:val="0"/>
              <w:bCs w:val="0"/>
              <w:szCs w:val="24"/>
            </w:rPr>
          </w:pPr>
          <w:r w:rsidRPr="00C952BE">
            <w:rPr>
              <w:rFonts w:cs="Times New Roman"/>
              <w:noProof w:val="0"/>
              <w:szCs w:val="24"/>
            </w:rPr>
            <w:fldChar w:fldCharType="begin"/>
          </w:r>
          <w:r w:rsidRPr="00546F51">
            <w:rPr>
              <w:rFonts w:cs="Times New Roman"/>
              <w:szCs w:val="24"/>
            </w:rPr>
            <w:instrText xml:space="preserve"> TOC \o "1-3" \h \z \u </w:instrText>
          </w:r>
          <w:r w:rsidRPr="00C952BE">
            <w:rPr>
              <w:rFonts w:cs="Times New Roman"/>
              <w:noProof w:val="0"/>
              <w:szCs w:val="24"/>
            </w:rPr>
            <w:fldChar w:fldCharType="separate"/>
          </w:r>
          <w:hyperlink w:anchor="_Toc164946610" w:history="1">
            <w:r w:rsidR="00A93859" w:rsidRPr="005C54BF">
              <w:rPr>
                <w:rStyle w:val="Hyperlink"/>
              </w:rPr>
              <w:t>List of Tables</w:t>
            </w:r>
            <w:r w:rsidR="00A93859">
              <w:rPr>
                <w:webHidden/>
              </w:rPr>
              <w:tab/>
            </w:r>
            <w:r w:rsidR="00A93859">
              <w:rPr>
                <w:webHidden/>
              </w:rPr>
              <w:fldChar w:fldCharType="begin"/>
            </w:r>
            <w:r w:rsidR="00A93859">
              <w:rPr>
                <w:webHidden/>
              </w:rPr>
              <w:instrText xml:space="preserve"> PAGEREF _Toc164946610 \h </w:instrText>
            </w:r>
            <w:r w:rsidR="00A93859">
              <w:rPr>
                <w:webHidden/>
              </w:rPr>
            </w:r>
            <w:r w:rsidR="00A93859">
              <w:rPr>
                <w:webHidden/>
              </w:rPr>
              <w:fldChar w:fldCharType="separate"/>
            </w:r>
            <w:r w:rsidR="00DC2474">
              <w:rPr>
                <w:webHidden/>
              </w:rPr>
              <w:t>vi</w:t>
            </w:r>
            <w:r w:rsidR="00A93859">
              <w:rPr>
                <w:webHidden/>
              </w:rPr>
              <w:fldChar w:fldCharType="end"/>
            </w:r>
          </w:hyperlink>
        </w:p>
        <w:p w14:paraId="12CAB487" w14:textId="1203DF70" w:rsidR="00A93859" w:rsidRDefault="00000000">
          <w:pPr>
            <w:pStyle w:val="TOC1"/>
            <w:rPr>
              <w:rFonts w:asciiTheme="minorHAnsi" w:eastAsiaTheme="minorEastAsia" w:hAnsiTheme="minorHAnsi"/>
              <w:b w:val="0"/>
              <w:bCs w:val="0"/>
              <w:szCs w:val="24"/>
            </w:rPr>
          </w:pPr>
          <w:hyperlink w:anchor="_Toc164946611" w:history="1">
            <w:r w:rsidR="00A93859" w:rsidRPr="005C54BF">
              <w:rPr>
                <w:rStyle w:val="Hyperlink"/>
              </w:rPr>
              <w:t>List of Figures</w:t>
            </w:r>
            <w:r w:rsidR="00A93859">
              <w:rPr>
                <w:webHidden/>
              </w:rPr>
              <w:tab/>
            </w:r>
            <w:r w:rsidR="00A93859">
              <w:rPr>
                <w:webHidden/>
              </w:rPr>
              <w:fldChar w:fldCharType="begin"/>
            </w:r>
            <w:r w:rsidR="00A93859">
              <w:rPr>
                <w:webHidden/>
              </w:rPr>
              <w:instrText xml:space="preserve"> PAGEREF _Toc164946611 \h </w:instrText>
            </w:r>
            <w:r w:rsidR="00A93859">
              <w:rPr>
                <w:webHidden/>
              </w:rPr>
            </w:r>
            <w:r w:rsidR="00A93859">
              <w:rPr>
                <w:webHidden/>
              </w:rPr>
              <w:fldChar w:fldCharType="separate"/>
            </w:r>
            <w:r w:rsidR="00DC2474">
              <w:rPr>
                <w:webHidden/>
              </w:rPr>
              <w:t>vii</w:t>
            </w:r>
            <w:r w:rsidR="00A93859">
              <w:rPr>
                <w:webHidden/>
              </w:rPr>
              <w:fldChar w:fldCharType="end"/>
            </w:r>
          </w:hyperlink>
        </w:p>
        <w:p w14:paraId="057C5A64" w14:textId="4898BDBE" w:rsidR="00A93859" w:rsidRDefault="00000000">
          <w:pPr>
            <w:pStyle w:val="TOC1"/>
            <w:rPr>
              <w:rFonts w:asciiTheme="minorHAnsi" w:eastAsiaTheme="minorEastAsia" w:hAnsiTheme="minorHAnsi"/>
              <w:b w:val="0"/>
              <w:bCs w:val="0"/>
              <w:szCs w:val="24"/>
            </w:rPr>
          </w:pPr>
          <w:hyperlink w:anchor="_Toc164946612" w:history="1">
            <w:r w:rsidR="00A93859" w:rsidRPr="005C54BF">
              <w:rPr>
                <w:rStyle w:val="Hyperlink"/>
              </w:rPr>
              <w:t>Abstract</w:t>
            </w:r>
            <w:r w:rsidR="00A93859">
              <w:rPr>
                <w:webHidden/>
              </w:rPr>
              <w:tab/>
            </w:r>
            <w:r w:rsidR="00A93859">
              <w:rPr>
                <w:webHidden/>
              </w:rPr>
              <w:fldChar w:fldCharType="begin"/>
            </w:r>
            <w:r w:rsidR="00A93859">
              <w:rPr>
                <w:webHidden/>
              </w:rPr>
              <w:instrText xml:space="preserve"> PAGEREF _Toc164946612 \h </w:instrText>
            </w:r>
            <w:r w:rsidR="00A93859">
              <w:rPr>
                <w:webHidden/>
              </w:rPr>
            </w:r>
            <w:r w:rsidR="00A93859">
              <w:rPr>
                <w:webHidden/>
              </w:rPr>
              <w:fldChar w:fldCharType="separate"/>
            </w:r>
            <w:r w:rsidR="00DC2474">
              <w:rPr>
                <w:webHidden/>
              </w:rPr>
              <w:t>viii</w:t>
            </w:r>
            <w:r w:rsidR="00A93859">
              <w:rPr>
                <w:webHidden/>
              </w:rPr>
              <w:fldChar w:fldCharType="end"/>
            </w:r>
          </w:hyperlink>
        </w:p>
        <w:p w14:paraId="0EA45C6A" w14:textId="09228C86" w:rsidR="00A93859" w:rsidRDefault="00000000">
          <w:pPr>
            <w:pStyle w:val="TOC1"/>
            <w:rPr>
              <w:rFonts w:asciiTheme="minorHAnsi" w:eastAsiaTheme="minorEastAsia" w:hAnsiTheme="minorHAnsi"/>
              <w:b w:val="0"/>
              <w:bCs w:val="0"/>
              <w:szCs w:val="24"/>
            </w:rPr>
          </w:pPr>
          <w:hyperlink w:anchor="_Toc164946613" w:history="1">
            <w:r w:rsidR="00A93859" w:rsidRPr="005C54BF">
              <w:rPr>
                <w:rStyle w:val="Hyperlink"/>
              </w:rPr>
              <w:t>Chapter 1 – Introduction</w:t>
            </w:r>
            <w:r w:rsidR="00A93859">
              <w:rPr>
                <w:webHidden/>
              </w:rPr>
              <w:tab/>
            </w:r>
            <w:r w:rsidR="00A93859">
              <w:rPr>
                <w:webHidden/>
              </w:rPr>
              <w:fldChar w:fldCharType="begin"/>
            </w:r>
            <w:r w:rsidR="00A93859">
              <w:rPr>
                <w:webHidden/>
              </w:rPr>
              <w:instrText xml:space="preserve"> PAGEREF _Toc164946613 \h </w:instrText>
            </w:r>
            <w:r w:rsidR="00A93859">
              <w:rPr>
                <w:webHidden/>
              </w:rPr>
            </w:r>
            <w:r w:rsidR="00A93859">
              <w:rPr>
                <w:webHidden/>
              </w:rPr>
              <w:fldChar w:fldCharType="separate"/>
            </w:r>
            <w:r w:rsidR="00DC2474">
              <w:rPr>
                <w:webHidden/>
              </w:rPr>
              <w:t>1</w:t>
            </w:r>
            <w:r w:rsidR="00A93859">
              <w:rPr>
                <w:webHidden/>
              </w:rPr>
              <w:fldChar w:fldCharType="end"/>
            </w:r>
          </w:hyperlink>
        </w:p>
        <w:p w14:paraId="5279F6D2" w14:textId="33DDA862" w:rsidR="00A93859" w:rsidRDefault="00000000">
          <w:pPr>
            <w:pStyle w:val="TOC2"/>
            <w:rPr>
              <w:rFonts w:asciiTheme="minorHAnsi" w:eastAsiaTheme="minorEastAsia" w:hAnsiTheme="minorHAnsi"/>
              <w:noProof/>
              <w:szCs w:val="24"/>
            </w:rPr>
          </w:pPr>
          <w:hyperlink w:anchor="_Toc164946614" w:history="1">
            <w:r w:rsidR="00A93859" w:rsidRPr="005C54BF">
              <w:rPr>
                <w:rStyle w:val="Hyperlink"/>
                <w:noProof/>
              </w:rPr>
              <w:t>Problem Statement</w:t>
            </w:r>
            <w:r w:rsidR="00A93859">
              <w:rPr>
                <w:noProof/>
                <w:webHidden/>
              </w:rPr>
              <w:tab/>
            </w:r>
            <w:r w:rsidR="00A93859">
              <w:rPr>
                <w:noProof/>
                <w:webHidden/>
              </w:rPr>
              <w:fldChar w:fldCharType="begin"/>
            </w:r>
            <w:r w:rsidR="00A93859">
              <w:rPr>
                <w:noProof/>
                <w:webHidden/>
              </w:rPr>
              <w:instrText xml:space="preserve"> PAGEREF _Toc164946614 \h </w:instrText>
            </w:r>
            <w:r w:rsidR="00A93859">
              <w:rPr>
                <w:noProof/>
                <w:webHidden/>
              </w:rPr>
            </w:r>
            <w:r w:rsidR="00A93859">
              <w:rPr>
                <w:noProof/>
                <w:webHidden/>
              </w:rPr>
              <w:fldChar w:fldCharType="separate"/>
            </w:r>
            <w:r w:rsidR="00DC2474">
              <w:rPr>
                <w:noProof/>
                <w:webHidden/>
              </w:rPr>
              <w:t>1</w:t>
            </w:r>
            <w:r w:rsidR="00A93859">
              <w:rPr>
                <w:noProof/>
                <w:webHidden/>
              </w:rPr>
              <w:fldChar w:fldCharType="end"/>
            </w:r>
          </w:hyperlink>
        </w:p>
        <w:p w14:paraId="2BFEA57D" w14:textId="5E1988FB" w:rsidR="00A93859" w:rsidRDefault="00000000">
          <w:pPr>
            <w:pStyle w:val="TOC2"/>
            <w:rPr>
              <w:rFonts w:asciiTheme="minorHAnsi" w:eastAsiaTheme="minorEastAsia" w:hAnsiTheme="minorHAnsi"/>
              <w:noProof/>
              <w:szCs w:val="24"/>
            </w:rPr>
          </w:pPr>
          <w:hyperlink w:anchor="_Toc164946615" w:history="1">
            <w:r w:rsidR="00A93859" w:rsidRPr="005C54BF">
              <w:rPr>
                <w:rStyle w:val="Hyperlink"/>
                <w:noProof/>
              </w:rPr>
              <w:t>Background</w:t>
            </w:r>
            <w:r w:rsidR="00A93859">
              <w:rPr>
                <w:noProof/>
                <w:webHidden/>
              </w:rPr>
              <w:tab/>
            </w:r>
            <w:r w:rsidR="00A93859">
              <w:rPr>
                <w:noProof/>
                <w:webHidden/>
              </w:rPr>
              <w:fldChar w:fldCharType="begin"/>
            </w:r>
            <w:r w:rsidR="00A93859">
              <w:rPr>
                <w:noProof/>
                <w:webHidden/>
              </w:rPr>
              <w:instrText xml:space="preserve"> PAGEREF _Toc164946615 \h </w:instrText>
            </w:r>
            <w:r w:rsidR="00A93859">
              <w:rPr>
                <w:noProof/>
                <w:webHidden/>
              </w:rPr>
            </w:r>
            <w:r w:rsidR="00A93859">
              <w:rPr>
                <w:noProof/>
                <w:webHidden/>
              </w:rPr>
              <w:fldChar w:fldCharType="separate"/>
            </w:r>
            <w:r w:rsidR="00DC2474">
              <w:rPr>
                <w:noProof/>
                <w:webHidden/>
              </w:rPr>
              <w:t>2</w:t>
            </w:r>
            <w:r w:rsidR="00A93859">
              <w:rPr>
                <w:noProof/>
                <w:webHidden/>
              </w:rPr>
              <w:fldChar w:fldCharType="end"/>
            </w:r>
          </w:hyperlink>
        </w:p>
        <w:p w14:paraId="631F8606" w14:textId="50023692" w:rsidR="00A93859" w:rsidRDefault="00000000">
          <w:pPr>
            <w:pStyle w:val="TOC2"/>
            <w:rPr>
              <w:rFonts w:asciiTheme="minorHAnsi" w:eastAsiaTheme="minorEastAsia" w:hAnsiTheme="minorHAnsi"/>
              <w:noProof/>
              <w:szCs w:val="24"/>
            </w:rPr>
          </w:pPr>
          <w:hyperlink w:anchor="_Toc164946616" w:history="1">
            <w:r w:rsidR="00A93859" w:rsidRPr="005C54BF">
              <w:rPr>
                <w:rStyle w:val="Hyperlink"/>
                <w:noProof/>
              </w:rPr>
              <w:t>Research Purpose</w:t>
            </w:r>
            <w:r w:rsidR="00A93859">
              <w:rPr>
                <w:noProof/>
                <w:webHidden/>
              </w:rPr>
              <w:tab/>
            </w:r>
            <w:r w:rsidR="00A93859">
              <w:rPr>
                <w:noProof/>
                <w:webHidden/>
              </w:rPr>
              <w:fldChar w:fldCharType="begin"/>
            </w:r>
            <w:r w:rsidR="00A93859">
              <w:rPr>
                <w:noProof/>
                <w:webHidden/>
              </w:rPr>
              <w:instrText xml:space="preserve"> PAGEREF _Toc164946616 \h </w:instrText>
            </w:r>
            <w:r w:rsidR="00A93859">
              <w:rPr>
                <w:noProof/>
                <w:webHidden/>
              </w:rPr>
            </w:r>
            <w:r w:rsidR="00A93859">
              <w:rPr>
                <w:noProof/>
                <w:webHidden/>
              </w:rPr>
              <w:fldChar w:fldCharType="separate"/>
            </w:r>
            <w:r w:rsidR="00DC2474">
              <w:rPr>
                <w:noProof/>
                <w:webHidden/>
              </w:rPr>
              <w:t>3</w:t>
            </w:r>
            <w:r w:rsidR="00A93859">
              <w:rPr>
                <w:noProof/>
                <w:webHidden/>
              </w:rPr>
              <w:fldChar w:fldCharType="end"/>
            </w:r>
          </w:hyperlink>
        </w:p>
        <w:p w14:paraId="4B65774F" w14:textId="54167C7E" w:rsidR="00A93859" w:rsidRDefault="00000000">
          <w:pPr>
            <w:pStyle w:val="TOC2"/>
            <w:rPr>
              <w:rFonts w:asciiTheme="minorHAnsi" w:eastAsiaTheme="minorEastAsia" w:hAnsiTheme="minorHAnsi"/>
              <w:noProof/>
              <w:szCs w:val="24"/>
            </w:rPr>
          </w:pPr>
          <w:hyperlink w:anchor="_Toc164946617" w:history="1">
            <w:r w:rsidR="00A93859" w:rsidRPr="005C54BF">
              <w:rPr>
                <w:rStyle w:val="Hyperlink"/>
                <w:noProof/>
              </w:rPr>
              <w:t>Research Question</w:t>
            </w:r>
            <w:r w:rsidR="00A93859">
              <w:rPr>
                <w:noProof/>
                <w:webHidden/>
              </w:rPr>
              <w:tab/>
            </w:r>
            <w:r w:rsidR="00A93859">
              <w:rPr>
                <w:noProof/>
                <w:webHidden/>
              </w:rPr>
              <w:fldChar w:fldCharType="begin"/>
            </w:r>
            <w:r w:rsidR="00A93859">
              <w:rPr>
                <w:noProof/>
                <w:webHidden/>
              </w:rPr>
              <w:instrText xml:space="preserve"> PAGEREF _Toc164946617 \h </w:instrText>
            </w:r>
            <w:r w:rsidR="00A93859">
              <w:rPr>
                <w:noProof/>
                <w:webHidden/>
              </w:rPr>
            </w:r>
            <w:r w:rsidR="00A93859">
              <w:rPr>
                <w:noProof/>
                <w:webHidden/>
              </w:rPr>
              <w:fldChar w:fldCharType="separate"/>
            </w:r>
            <w:r w:rsidR="00DC2474">
              <w:rPr>
                <w:noProof/>
                <w:webHidden/>
              </w:rPr>
              <w:t>4</w:t>
            </w:r>
            <w:r w:rsidR="00A93859">
              <w:rPr>
                <w:noProof/>
                <w:webHidden/>
              </w:rPr>
              <w:fldChar w:fldCharType="end"/>
            </w:r>
          </w:hyperlink>
        </w:p>
        <w:p w14:paraId="0E9EF775" w14:textId="582E7A36" w:rsidR="00A93859" w:rsidRDefault="00000000">
          <w:pPr>
            <w:pStyle w:val="TOC2"/>
            <w:rPr>
              <w:rFonts w:asciiTheme="minorHAnsi" w:eastAsiaTheme="minorEastAsia" w:hAnsiTheme="minorHAnsi"/>
              <w:noProof/>
              <w:szCs w:val="24"/>
            </w:rPr>
          </w:pPr>
          <w:hyperlink w:anchor="_Toc164946618" w:history="1">
            <w:r w:rsidR="00A93859" w:rsidRPr="005C54BF">
              <w:rPr>
                <w:rStyle w:val="Hyperlink"/>
                <w:noProof/>
              </w:rPr>
              <w:t>Significance of Study</w:t>
            </w:r>
            <w:r w:rsidR="00A93859">
              <w:rPr>
                <w:noProof/>
                <w:webHidden/>
              </w:rPr>
              <w:tab/>
            </w:r>
            <w:r w:rsidR="00A93859">
              <w:rPr>
                <w:noProof/>
                <w:webHidden/>
              </w:rPr>
              <w:fldChar w:fldCharType="begin"/>
            </w:r>
            <w:r w:rsidR="00A93859">
              <w:rPr>
                <w:noProof/>
                <w:webHidden/>
              </w:rPr>
              <w:instrText xml:space="preserve"> PAGEREF _Toc164946618 \h </w:instrText>
            </w:r>
            <w:r w:rsidR="00A93859">
              <w:rPr>
                <w:noProof/>
                <w:webHidden/>
              </w:rPr>
            </w:r>
            <w:r w:rsidR="00A93859">
              <w:rPr>
                <w:noProof/>
                <w:webHidden/>
              </w:rPr>
              <w:fldChar w:fldCharType="separate"/>
            </w:r>
            <w:r w:rsidR="00DC2474">
              <w:rPr>
                <w:noProof/>
                <w:webHidden/>
              </w:rPr>
              <w:t>4</w:t>
            </w:r>
            <w:r w:rsidR="00A93859">
              <w:rPr>
                <w:noProof/>
                <w:webHidden/>
              </w:rPr>
              <w:fldChar w:fldCharType="end"/>
            </w:r>
          </w:hyperlink>
        </w:p>
        <w:p w14:paraId="0387EA3F" w14:textId="296F8512" w:rsidR="00A93859" w:rsidRDefault="00000000">
          <w:pPr>
            <w:pStyle w:val="TOC2"/>
            <w:rPr>
              <w:rFonts w:asciiTheme="minorHAnsi" w:eastAsiaTheme="minorEastAsia" w:hAnsiTheme="minorHAnsi"/>
              <w:noProof/>
              <w:szCs w:val="24"/>
            </w:rPr>
          </w:pPr>
          <w:hyperlink w:anchor="_Toc164946619" w:history="1">
            <w:r w:rsidR="00A93859" w:rsidRPr="005C54BF">
              <w:rPr>
                <w:rStyle w:val="Hyperlink"/>
                <w:noProof/>
              </w:rPr>
              <w:t>Delimitations</w:t>
            </w:r>
            <w:r w:rsidR="00A93859">
              <w:rPr>
                <w:noProof/>
                <w:webHidden/>
              </w:rPr>
              <w:tab/>
            </w:r>
            <w:r w:rsidR="00A93859">
              <w:rPr>
                <w:noProof/>
                <w:webHidden/>
              </w:rPr>
              <w:fldChar w:fldCharType="begin"/>
            </w:r>
            <w:r w:rsidR="00A93859">
              <w:rPr>
                <w:noProof/>
                <w:webHidden/>
              </w:rPr>
              <w:instrText xml:space="preserve"> PAGEREF _Toc164946619 \h </w:instrText>
            </w:r>
            <w:r w:rsidR="00A93859">
              <w:rPr>
                <w:noProof/>
                <w:webHidden/>
              </w:rPr>
            </w:r>
            <w:r w:rsidR="00A93859">
              <w:rPr>
                <w:noProof/>
                <w:webHidden/>
              </w:rPr>
              <w:fldChar w:fldCharType="separate"/>
            </w:r>
            <w:r w:rsidR="00DC2474">
              <w:rPr>
                <w:noProof/>
                <w:webHidden/>
              </w:rPr>
              <w:t>5</w:t>
            </w:r>
            <w:r w:rsidR="00A93859">
              <w:rPr>
                <w:noProof/>
                <w:webHidden/>
              </w:rPr>
              <w:fldChar w:fldCharType="end"/>
            </w:r>
          </w:hyperlink>
        </w:p>
        <w:p w14:paraId="103222D8" w14:textId="3EA7C168" w:rsidR="00A93859" w:rsidRDefault="00000000">
          <w:pPr>
            <w:pStyle w:val="TOC2"/>
            <w:rPr>
              <w:rFonts w:asciiTheme="minorHAnsi" w:eastAsiaTheme="minorEastAsia" w:hAnsiTheme="minorHAnsi"/>
              <w:noProof/>
              <w:szCs w:val="24"/>
            </w:rPr>
          </w:pPr>
          <w:hyperlink w:anchor="_Toc164946620" w:history="1">
            <w:r w:rsidR="00A93859" w:rsidRPr="005C54BF">
              <w:rPr>
                <w:rStyle w:val="Hyperlink"/>
                <w:noProof/>
              </w:rPr>
              <w:t>Conclusion</w:t>
            </w:r>
            <w:r w:rsidR="00A93859">
              <w:rPr>
                <w:noProof/>
                <w:webHidden/>
              </w:rPr>
              <w:tab/>
            </w:r>
            <w:r w:rsidR="00A93859">
              <w:rPr>
                <w:noProof/>
                <w:webHidden/>
              </w:rPr>
              <w:fldChar w:fldCharType="begin"/>
            </w:r>
            <w:r w:rsidR="00A93859">
              <w:rPr>
                <w:noProof/>
                <w:webHidden/>
              </w:rPr>
              <w:instrText xml:space="preserve"> PAGEREF _Toc164946620 \h </w:instrText>
            </w:r>
            <w:r w:rsidR="00A93859">
              <w:rPr>
                <w:noProof/>
                <w:webHidden/>
              </w:rPr>
            </w:r>
            <w:r w:rsidR="00A93859">
              <w:rPr>
                <w:noProof/>
                <w:webHidden/>
              </w:rPr>
              <w:fldChar w:fldCharType="separate"/>
            </w:r>
            <w:r w:rsidR="00DC2474">
              <w:rPr>
                <w:noProof/>
                <w:webHidden/>
              </w:rPr>
              <w:t>6</w:t>
            </w:r>
            <w:r w:rsidR="00A93859">
              <w:rPr>
                <w:noProof/>
                <w:webHidden/>
              </w:rPr>
              <w:fldChar w:fldCharType="end"/>
            </w:r>
          </w:hyperlink>
        </w:p>
        <w:p w14:paraId="6E6F7588" w14:textId="7E05055B" w:rsidR="00A93859" w:rsidRDefault="00000000">
          <w:pPr>
            <w:pStyle w:val="TOC1"/>
            <w:rPr>
              <w:rFonts w:asciiTheme="minorHAnsi" w:eastAsiaTheme="minorEastAsia" w:hAnsiTheme="minorHAnsi"/>
              <w:b w:val="0"/>
              <w:bCs w:val="0"/>
              <w:szCs w:val="24"/>
            </w:rPr>
          </w:pPr>
          <w:hyperlink w:anchor="_Toc164946621" w:history="1">
            <w:r w:rsidR="00A93859" w:rsidRPr="005C54BF">
              <w:rPr>
                <w:rStyle w:val="Hyperlink"/>
              </w:rPr>
              <w:t>Chapter 2 – Literature Review</w:t>
            </w:r>
            <w:r w:rsidR="00A93859">
              <w:rPr>
                <w:webHidden/>
              </w:rPr>
              <w:tab/>
            </w:r>
            <w:r w:rsidR="00A93859">
              <w:rPr>
                <w:webHidden/>
              </w:rPr>
              <w:fldChar w:fldCharType="begin"/>
            </w:r>
            <w:r w:rsidR="00A93859">
              <w:rPr>
                <w:webHidden/>
              </w:rPr>
              <w:instrText xml:space="preserve"> PAGEREF _Toc164946621 \h </w:instrText>
            </w:r>
            <w:r w:rsidR="00A93859">
              <w:rPr>
                <w:webHidden/>
              </w:rPr>
            </w:r>
            <w:r w:rsidR="00A93859">
              <w:rPr>
                <w:webHidden/>
              </w:rPr>
              <w:fldChar w:fldCharType="separate"/>
            </w:r>
            <w:r w:rsidR="00DC2474">
              <w:rPr>
                <w:webHidden/>
              </w:rPr>
              <w:t>8</w:t>
            </w:r>
            <w:r w:rsidR="00A93859">
              <w:rPr>
                <w:webHidden/>
              </w:rPr>
              <w:fldChar w:fldCharType="end"/>
            </w:r>
          </w:hyperlink>
        </w:p>
        <w:p w14:paraId="44FCE408" w14:textId="13785645" w:rsidR="00A93859" w:rsidRDefault="00000000">
          <w:pPr>
            <w:pStyle w:val="TOC2"/>
            <w:rPr>
              <w:rFonts w:asciiTheme="minorHAnsi" w:eastAsiaTheme="minorEastAsia" w:hAnsiTheme="minorHAnsi"/>
              <w:noProof/>
              <w:szCs w:val="24"/>
            </w:rPr>
          </w:pPr>
          <w:hyperlink w:anchor="_Toc164946622" w:history="1">
            <w:r w:rsidR="00A93859" w:rsidRPr="005C54BF">
              <w:rPr>
                <w:rStyle w:val="Hyperlink"/>
                <w:noProof/>
              </w:rPr>
              <w:t>Introduction</w:t>
            </w:r>
            <w:r w:rsidR="00A93859">
              <w:rPr>
                <w:noProof/>
                <w:webHidden/>
              </w:rPr>
              <w:tab/>
            </w:r>
            <w:r w:rsidR="00A93859">
              <w:rPr>
                <w:noProof/>
                <w:webHidden/>
              </w:rPr>
              <w:fldChar w:fldCharType="begin"/>
            </w:r>
            <w:r w:rsidR="00A93859">
              <w:rPr>
                <w:noProof/>
                <w:webHidden/>
              </w:rPr>
              <w:instrText xml:space="preserve"> PAGEREF _Toc164946622 \h </w:instrText>
            </w:r>
            <w:r w:rsidR="00A93859">
              <w:rPr>
                <w:noProof/>
                <w:webHidden/>
              </w:rPr>
            </w:r>
            <w:r w:rsidR="00A93859">
              <w:rPr>
                <w:noProof/>
                <w:webHidden/>
              </w:rPr>
              <w:fldChar w:fldCharType="separate"/>
            </w:r>
            <w:r w:rsidR="00DC2474">
              <w:rPr>
                <w:noProof/>
                <w:webHidden/>
              </w:rPr>
              <w:t>8</w:t>
            </w:r>
            <w:r w:rsidR="00A93859">
              <w:rPr>
                <w:noProof/>
                <w:webHidden/>
              </w:rPr>
              <w:fldChar w:fldCharType="end"/>
            </w:r>
          </w:hyperlink>
        </w:p>
        <w:p w14:paraId="34C4EA0A" w14:textId="0356FCAE" w:rsidR="00A93859" w:rsidRDefault="00000000">
          <w:pPr>
            <w:pStyle w:val="TOC2"/>
            <w:rPr>
              <w:rFonts w:asciiTheme="minorHAnsi" w:eastAsiaTheme="minorEastAsia" w:hAnsiTheme="minorHAnsi"/>
              <w:noProof/>
              <w:szCs w:val="24"/>
            </w:rPr>
          </w:pPr>
          <w:hyperlink w:anchor="_Toc164946623" w:history="1">
            <w:r w:rsidR="00A93859" w:rsidRPr="005C54BF">
              <w:rPr>
                <w:rStyle w:val="Hyperlink"/>
                <w:noProof/>
              </w:rPr>
              <w:t>Disparities of Youth in Academia</w:t>
            </w:r>
            <w:r w:rsidR="00A93859">
              <w:rPr>
                <w:noProof/>
                <w:webHidden/>
              </w:rPr>
              <w:tab/>
            </w:r>
            <w:r w:rsidR="00A93859">
              <w:rPr>
                <w:noProof/>
                <w:webHidden/>
              </w:rPr>
              <w:fldChar w:fldCharType="begin"/>
            </w:r>
            <w:r w:rsidR="00A93859">
              <w:rPr>
                <w:noProof/>
                <w:webHidden/>
              </w:rPr>
              <w:instrText xml:space="preserve"> PAGEREF _Toc164946623 \h </w:instrText>
            </w:r>
            <w:r w:rsidR="00A93859">
              <w:rPr>
                <w:noProof/>
                <w:webHidden/>
              </w:rPr>
            </w:r>
            <w:r w:rsidR="00A93859">
              <w:rPr>
                <w:noProof/>
                <w:webHidden/>
              </w:rPr>
              <w:fldChar w:fldCharType="separate"/>
            </w:r>
            <w:r w:rsidR="00DC2474">
              <w:rPr>
                <w:noProof/>
                <w:webHidden/>
              </w:rPr>
              <w:t>8</w:t>
            </w:r>
            <w:r w:rsidR="00A93859">
              <w:rPr>
                <w:noProof/>
                <w:webHidden/>
              </w:rPr>
              <w:fldChar w:fldCharType="end"/>
            </w:r>
          </w:hyperlink>
        </w:p>
        <w:p w14:paraId="01534107" w14:textId="65CB91B3" w:rsidR="00A93859" w:rsidRDefault="00000000">
          <w:pPr>
            <w:pStyle w:val="TOC2"/>
            <w:rPr>
              <w:rFonts w:asciiTheme="minorHAnsi" w:eastAsiaTheme="minorEastAsia" w:hAnsiTheme="minorHAnsi"/>
              <w:noProof/>
              <w:szCs w:val="24"/>
            </w:rPr>
          </w:pPr>
          <w:hyperlink w:anchor="_Toc164946624" w:history="1">
            <w:r w:rsidR="00A93859" w:rsidRPr="005C54BF">
              <w:rPr>
                <w:rStyle w:val="Hyperlink"/>
                <w:noProof/>
              </w:rPr>
              <w:t>Educational Facilities Connection to Different Socio-Economic Backgrounds</w:t>
            </w:r>
            <w:r w:rsidR="00A93859">
              <w:rPr>
                <w:noProof/>
                <w:webHidden/>
              </w:rPr>
              <w:tab/>
            </w:r>
            <w:r w:rsidR="00A93859">
              <w:rPr>
                <w:noProof/>
                <w:webHidden/>
              </w:rPr>
              <w:fldChar w:fldCharType="begin"/>
            </w:r>
            <w:r w:rsidR="00A93859">
              <w:rPr>
                <w:noProof/>
                <w:webHidden/>
              </w:rPr>
              <w:instrText xml:space="preserve"> PAGEREF _Toc164946624 \h </w:instrText>
            </w:r>
            <w:r w:rsidR="00A93859">
              <w:rPr>
                <w:noProof/>
                <w:webHidden/>
              </w:rPr>
            </w:r>
            <w:r w:rsidR="00A93859">
              <w:rPr>
                <w:noProof/>
                <w:webHidden/>
              </w:rPr>
              <w:fldChar w:fldCharType="separate"/>
            </w:r>
            <w:r w:rsidR="00DC2474">
              <w:rPr>
                <w:noProof/>
                <w:webHidden/>
              </w:rPr>
              <w:t>9</w:t>
            </w:r>
            <w:r w:rsidR="00A93859">
              <w:rPr>
                <w:noProof/>
                <w:webHidden/>
              </w:rPr>
              <w:fldChar w:fldCharType="end"/>
            </w:r>
          </w:hyperlink>
        </w:p>
        <w:p w14:paraId="71F25047" w14:textId="4BE23AC3" w:rsidR="00A93859" w:rsidRDefault="00000000">
          <w:pPr>
            <w:pStyle w:val="TOC2"/>
            <w:rPr>
              <w:rFonts w:asciiTheme="minorHAnsi" w:eastAsiaTheme="minorEastAsia" w:hAnsiTheme="minorHAnsi"/>
              <w:noProof/>
              <w:szCs w:val="24"/>
            </w:rPr>
          </w:pPr>
          <w:hyperlink w:anchor="_Toc164946625" w:history="1">
            <w:r w:rsidR="00A93859" w:rsidRPr="005C54BF">
              <w:rPr>
                <w:rStyle w:val="Hyperlink"/>
                <w:noProof/>
              </w:rPr>
              <w:t>School Design and its Impact on Student Well-Being and Academic Performance</w:t>
            </w:r>
            <w:r w:rsidR="00A93859">
              <w:rPr>
                <w:noProof/>
                <w:webHidden/>
              </w:rPr>
              <w:tab/>
            </w:r>
            <w:r w:rsidR="00A93859">
              <w:rPr>
                <w:noProof/>
                <w:webHidden/>
              </w:rPr>
              <w:fldChar w:fldCharType="begin"/>
            </w:r>
            <w:r w:rsidR="00A93859">
              <w:rPr>
                <w:noProof/>
                <w:webHidden/>
              </w:rPr>
              <w:instrText xml:space="preserve"> PAGEREF _Toc164946625 \h </w:instrText>
            </w:r>
            <w:r w:rsidR="00A93859">
              <w:rPr>
                <w:noProof/>
                <w:webHidden/>
              </w:rPr>
            </w:r>
            <w:r w:rsidR="00A93859">
              <w:rPr>
                <w:noProof/>
                <w:webHidden/>
              </w:rPr>
              <w:fldChar w:fldCharType="separate"/>
            </w:r>
            <w:r w:rsidR="00DC2474">
              <w:rPr>
                <w:noProof/>
                <w:webHidden/>
              </w:rPr>
              <w:t>10</w:t>
            </w:r>
            <w:r w:rsidR="00A93859">
              <w:rPr>
                <w:noProof/>
                <w:webHidden/>
              </w:rPr>
              <w:fldChar w:fldCharType="end"/>
            </w:r>
          </w:hyperlink>
        </w:p>
        <w:p w14:paraId="77FEB079" w14:textId="43BEB73D" w:rsidR="00A93859" w:rsidRDefault="00000000">
          <w:pPr>
            <w:pStyle w:val="TOC3"/>
            <w:tabs>
              <w:tab w:val="right" w:leader="dot" w:pos="9350"/>
            </w:tabs>
            <w:rPr>
              <w:rFonts w:asciiTheme="minorHAnsi" w:eastAsiaTheme="minorEastAsia" w:hAnsiTheme="minorHAnsi"/>
              <w:noProof/>
              <w:szCs w:val="24"/>
            </w:rPr>
          </w:pPr>
          <w:hyperlink w:anchor="_Toc164946626" w:history="1">
            <w:r w:rsidR="00A93859" w:rsidRPr="005C54BF">
              <w:rPr>
                <w:rStyle w:val="Hyperlink"/>
                <w:noProof/>
              </w:rPr>
              <w:t>Academic Performance</w:t>
            </w:r>
            <w:r w:rsidR="00A93859">
              <w:rPr>
                <w:noProof/>
                <w:webHidden/>
              </w:rPr>
              <w:tab/>
            </w:r>
            <w:r w:rsidR="00A93859">
              <w:rPr>
                <w:noProof/>
                <w:webHidden/>
              </w:rPr>
              <w:fldChar w:fldCharType="begin"/>
            </w:r>
            <w:r w:rsidR="00A93859">
              <w:rPr>
                <w:noProof/>
                <w:webHidden/>
              </w:rPr>
              <w:instrText xml:space="preserve"> PAGEREF _Toc164946626 \h </w:instrText>
            </w:r>
            <w:r w:rsidR="00A93859">
              <w:rPr>
                <w:noProof/>
                <w:webHidden/>
              </w:rPr>
            </w:r>
            <w:r w:rsidR="00A93859">
              <w:rPr>
                <w:noProof/>
                <w:webHidden/>
              </w:rPr>
              <w:fldChar w:fldCharType="separate"/>
            </w:r>
            <w:r w:rsidR="00DC2474">
              <w:rPr>
                <w:noProof/>
                <w:webHidden/>
              </w:rPr>
              <w:t>11</w:t>
            </w:r>
            <w:r w:rsidR="00A93859">
              <w:rPr>
                <w:noProof/>
                <w:webHidden/>
              </w:rPr>
              <w:fldChar w:fldCharType="end"/>
            </w:r>
          </w:hyperlink>
        </w:p>
        <w:p w14:paraId="00C500EE" w14:textId="07D0B425" w:rsidR="00A93859" w:rsidRDefault="00000000">
          <w:pPr>
            <w:pStyle w:val="TOC3"/>
            <w:tabs>
              <w:tab w:val="right" w:leader="dot" w:pos="9350"/>
            </w:tabs>
            <w:rPr>
              <w:rFonts w:asciiTheme="minorHAnsi" w:eastAsiaTheme="minorEastAsia" w:hAnsiTheme="minorHAnsi"/>
              <w:noProof/>
              <w:szCs w:val="24"/>
            </w:rPr>
          </w:pPr>
          <w:hyperlink w:anchor="_Toc164946627" w:history="1">
            <w:r w:rsidR="00A93859" w:rsidRPr="005C54BF">
              <w:rPr>
                <w:rStyle w:val="Hyperlink"/>
                <w:noProof/>
              </w:rPr>
              <w:t>Student Mental Health &amp; Well-Being</w:t>
            </w:r>
            <w:r w:rsidR="00A93859">
              <w:rPr>
                <w:noProof/>
                <w:webHidden/>
              </w:rPr>
              <w:tab/>
            </w:r>
            <w:r w:rsidR="00A93859">
              <w:rPr>
                <w:noProof/>
                <w:webHidden/>
              </w:rPr>
              <w:fldChar w:fldCharType="begin"/>
            </w:r>
            <w:r w:rsidR="00A93859">
              <w:rPr>
                <w:noProof/>
                <w:webHidden/>
              </w:rPr>
              <w:instrText xml:space="preserve"> PAGEREF _Toc164946627 \h </w:instrText>
            </w:r>
            <w:r w:rsidR="00A93859">
              <w:rPr>
                <w:noProof/>
                <w:webHidden/>
              </w:rPr>
            </w:r>
            <w:r w:rsidR="00A93859">
              <w:rPr>
                <w:noProof/>
                <w:webHidden/>
              </w:rPr>
              <w:fldChar w:fldCharType="separate"/>
            </w:r>
            <w:r w:rsidR="00DC2474">
              <w:rPr>
                <w:noProof/>
                <w:webHidden/>
              </w:rPr>
              <w:t>12</w:t>
            </w:r>
            <w:r w:rsidR="00A93859">
              <w:rPr>
                <w:noProof/>
                <w:webHidden/>
              </w:rPr>
              <w:fldChar w:fldCharType="end"/>
            </w:r>
          </w:hyperlink>
        </w:p>
        <w:p w14:paraId="20C15E63" w14:textId="0D203E1A" w:rsidR="00A93859" w:rsidRDefault="00000000">
          <w:pPr>
            <w:pStyle w:val="TOC2"/>
            <w:rPr>
              <w:rFonts w:asciiTheme="minorHAnsi" w:eastAsiaTheme="minorEastAsia" w:hAnsiTheme="minorHAnsi"/>
              <w:noProof/>
              <w:szCs w:val="24"/>
            </w:rPr>
          </w:pPr>
          <w:hyperlink w:anchor="_Toc164946628" w:history="1">
            <w:r w:rsidR="00A93859" w:rsidRPr="005C54BF">
              <w:rPr>
                <w:rStyle w:val="Hyperlink"/>
                <w:noProof/>
              </w:rPr>
              <w:t>Conclusion</w:t>
            </w:r>
            <w:r w:rsidR="00A93859">
              <w:rPr>
                <w:noProof/>
                <w:webHidden/>
              </w:rPr>
              <w:tab/>
            </w:r>
            <w:r w:rsidR="00A93859">
              <w:rPr>
                <w:noProof/>
                <w:webHidden/>
              </w:rPr>
              <w:fldChar w:fldCharType="begin"/>
            </w:r>
            <w:r w:rsidR="00A93859">
              <w:rPr>
                <w:noProof/>
                <w:webHidden/>
              </w:rPr>
              <w:instrText xml:space="preserve"> PAGEREF _Toc164946628 \h </w:instrText>
            </w:r>
            <w:r w:rsidR="00A93859">
              <w:rPr>
                <w:noProof/>
                <w:webHidden/>
              </w:rPr>
            </w:r>
            <w:r w:rsidR="00A93859">
              <w:rPr>
                <w:noProof/>
                <w:webHidden/>
              </w:rPr>
              <w:fldChar w:fldCharType="separate"/>
            </w:r>
            <w:r w:rsidR="00DC2474">
              <w:rPr>
                <w:noProof/>
                <w:webHidden/>
              </w:rPr>
              <w:t>14</w:t>
            </w:r>
            <w:r w:rsidR="00A93859">
              <w:rPr>
                <w:noProof/>
                <w:webHidden/>
              </w:rPr>
              <w:fldChar w:fldCharType="end"/>
            </w:r>
          </w:hyperlink>
        </w:p>
        <w:p w14:paraId="354ED116" w14:textId="382D73C7" w:rsidR="00A93859" w:rsidRDefault="00000000">
          <w:pPr>
            <w:pStyle w:val="TOC1"/>
            <w:rPr>
              <w:rFonts w:asciiTheme="minorHAnsi" w:eastAsiaTheme="minorEastAsia" w:hAnsiTheme="minorHAnsi"/>
              <w:b w:val="0"/>
              <w:bCs w:val="0"/>
              <w:szCs w:val="24"/>
            </w:rPr>
          </w:pPr>
          <w:hyperlink w:anchor="_Toc164946629" w:history="1">
            <w:r w:rsidR="00A93859" w:rsidRPr="005C54BF">
              <w:rPr>
                <w:rStyle w:val="Hyperlink"/>
              </w:rPr>
              <w:t>Chapter 3 – Methods</w:t>
            </w:r>
            <w:r w:rsidR="00A93859">
              <w:rPr>
                <w:webHidden/>
              </w:rPr>
              <w:tab/>
            </w:r>
            <w:r w:rsidR="00A93859">
              <w:rPr>
                <w:webHidden/>
              </w:rPr>
              <w:fldChar w:fldCharType="begin"/>
            </w:r>
            <w:r w:rsidR="00A93859">
              <w:rPr>
                <w:webHidden/>
              </w:rPr>
              <w:instrText xml:space="preserve"> PAGEREF _Toc164946629 \h </w:instrText>
            </w:r>
            <w:r w:rsidR="00A93859">
              <w:rPr>
                <w:webHidden/>
              </w:rPr>
            </w:r>
            <w:r w:rsidR="00A93859">
              <w:rPr>
                <w:webHidden/>
              </w:rPr>
              <w:fldChar w:fldCharType="separate"/>
            </w:r>
            <w:r w:rsidR="00DC2474">
              <w:rPr>
                <w:webHidden/>
              </w:rPr>
              <w:t>24</w:t>
            </w:r>
            <w:r w:rsidR="00A93859">
              <w:rPr>
                <w:webHidden/>
              </w:rPr>
              <w:fldChar w:fldCharType="end"/>
            </w:r>
          </w:hyperlink>
        </w:p>
        <w:p w14:paraId="2BB80529" w14:textId="72586FAF" w:rsidR="00A93859" w:rsidRDefault="00000000">
          <w:pPr>
            <w:pStyle w:val="TOC2"/>
            <w:rPr>
              <w:rFonts w:asciiTheme="minorHAnsi" w:eastAsiaTheme="minorEastAsia" w:hAnsiTheme="minorHAnsi"/>
              <w:noProof/>
              <w:szCs w:val="24"/>
            </w:rPr>
          </w:pPr>
          <w:hyperlink w:anchor="_Toc164946630" w:history="1">
            <w:r w:rsidR="00A93859" w:rsidRPr="005C54BF">
              <w:rPr>
                <w:rStyle w:val="Hyperlink"/>
                <w:noProof/>
              </w:rPr>
              <w:t>Introduction</w:t>
            </w:r>
            <w:r w:rsidR="00A93859">
              <w:rPr>
                <w:noProof/>
                <w:webHidden/>
              </w:rPr>
              <w:tab/>
            </w:r>
            <w:r w:rsidR="00A93859">
              <w:rPr>
                <w:noProof/>
                <w:webHidden/>
              </w:rPr>
              <w:fldChar w:fldCharType="begin"/>
            </w:r>
            <w:r w:rsidR="00A93859">
              <w:rPr>
                <w:noProof/>
                <w:webHidden/>
              </w:rPr>
              <w:instrText xml:space="preserve"> PAGEREF _Toc164946630 \h </w:instrText>
            </w:r>
            <w:r w:rsidR="00A93859">
              <w:rPr>
                <w:noProof/>
                <w:webHidden/>
              </w:rPr>
            </w:r>
            <w:r w:rsidR="00A93859">
              <w:rPr>
                <w:noProof/>
                <w:webHidden/>
              </w:rPr>
              <w:fldChar w:fldCharType="separate"/>
            </w:r>
            <w:r w:rsidR="00DC2474">
              <w:rPr>
                <w:noProof/>
                <w:webHidden/>
              </w:rPr>
              <w:t>24</w:t>
            </w:r>
            <w:r w:rsidR="00A93859">
              <w:rPr>
                <w:noProof/>
                <w:webHidden/>
              </w:rPr>
              <w:fldChar w:fldCharType="end"/>
            </w:r>
          </w:hyperlink>
        </w:p>
        <w:p w14:paraId="4DAAAEA7" w14:textId="791EA98A" w:rsidR="00A93859" w:rsidRDefault="00000000">
          <w:pPr>
            <w:pStyle w:val="TOC2"/>
            <w:rPr>
              <w:rFonts w:asciiTheme="minorHAnsi" w:eastAsiaTheme="minorEastAsia" w:hAnsiTheme="minorHAnsi"/>
              <w:noProof/>
              <w:szCs w:val="24"/>
            </w:rPr>
          </w:pPr>
          <w:hyperlink w:anchor="_Toc164946631" w:history="1">
            <w:r w:rsidR="00A93859" w:rsidRPr="005C54BF">
              <w:rPr>
                <w:rStyle w:val="Hyperlink"/>
                <w:noProof/>
              </w:rPr>
              <w:t>Theoretical Framework</w:t>
            </w:r>
            <w:r w:rsidR="00A93859">
              <w:rPr>
                <w:noProof/>
                <w:webHidden/>
              </w:rPr>
              <w:tab/>
            </w:r>
            <w:r w:rsidR="00A93859">
              <w:rPr>
                <w:noProof/>
                <w:webHidden/>
              </w:rPr>
              <w:fldChar w:fldCharType="begin"/>
            </w:r>
            <w:r w:rsidR="00A93859">
              <w:rPr>
                <w:noProof/>
                <w:webHidden/>
              </w:rPr>
              <w:instrText xml:space="preserve"> PAGEREF _Toc164946631 \h </w:instrText>
            </w:r>
            <w:r w:rsidR="00A93859">
              <w:rPr>
                <w:noProof/>
                <w:webHidden/>
              </w:rPr>
            </w:r>
            <w:r w:rsidR="00A93859">
              <w:rPr>
                <w:noProof/>
                <w:webHidden/>
              </w:rPr>
              <w:fldChar w:fldCharType="separate"/>
            </w:r>
            <w:r w:rsidR="00DC2474">
              <w:rPr>
                <w:noProof/>
                <w:webHidden/>
              </w:rPr>
              <w:t>24</w:t>
            </w:r>
            <w:r w:rsidR="00A93859">
              <w:rPr>
                <w:noProof/>
                <w:webHidden/>
              </w:rPr>
              <w:fldChar w:fldCharType="end"/>
            </w:r>
          </w:hyperlink>
        </w:p>
        <w:p w14:paraId="27FB1A11" w14:textId="22836A46" w:rsidR="00A93859" w:rsidRDefault="00000000">
          <w:pPr>
            <w:pStyle w:val="TOC2"/>
            <w:rPr>
              <w:rFonts w:asciiTheme="minorHAnsi" w:eastAsiaTheme="minorEastAsia" w:hAnsiTheme="minorHAnsi"/>
              <w:noProof/>
              <w:szCs w:val="24"/>
            </w:rPr>
          </w:pPr>
          <w:hyperlink w:anchor="_Toc164946632" w:history="1">
            <w:r w:rsidR="00A93859" w:rsidRPr="005C54BF">
              <w:rPr>
                <w:rStyle w:val="Hyperlink"/>
                <w:noProof/>
              </w:rPr>
              <w:t>Study Design</w:t>
            </w:r>
            <w:r w:rsidR="00A93859">
              <w:rPr>
                <w:noProof/>
                <w:webHidden/>
              </w:rPr>
              <w:tab/>
            </w:r>
            <w:r w:rsidR="00A93859">
              <w:rPr>
                <w:noProof/>
                <w:webHidden/>
              </w:rPr>
              <w:fldChar w:fldCharType="begin"/>
            </w:r>
            <w:r w:rsidR="00A93859">
              <w:rPr>
                <w:noProof/>
                <w:webHidden/>
              </w:rPr>
              <w:instrText xml:space="preserve"> PAGEREF _Toc164946632 \h </w:instrText>
            </w:r>
            <w:r w:rsidR="00A93859">
              <w:rPr>
                <w:noProof/>
                <w:webHidden/>
              </w:rPr>
            </w:r>
            <w:r w:rsidR="00A93859">
              <w:rPr>
                <w:noProof/>
                <w:webHidden/>
              </w:rPr>
              <w:fldChar w:fldCharType="separate"/>
            </w:r>
            <w:r w:rsidR="00DC2474">
              <w:rPr>
                <w:noProof/>
                <w:webHidden/>
              </w:rPr>
              <w:t>26</w:t>
            </w:r>
            <w:r w:rsidR="00A93859">
              <w:rPr>
                <w:noProof/>
                <w:webHidden/>
              </w:rPr>
              <w:fldChar w:fldCharType="end"/>
            </w:r>
          </w:hyperlink>
        </w:p>
        <w:p w14:paraId="6723D4CA" w14:textId="7099E927" w:rsidR="00A93859" w:rsidRDefault="00000000">
          <w:pPr>
            <w:pStyle w:val="TOC2"/>
            <w:rPr>
              <w:rFonts w:asciiTheme="minorHAnsi" w:eastAsiaTheme="minorEastAsia" w:hAnsiTheme="minorHAnsi"/>
              <w:noProof/>
              <w:szCs w:val="24"/>
            </w:rPr>
          </w:pPr>
          <w:hyperlink w:anchor="_Toc164946633" w:history="1">
            <w:r w:rsidR="00A93859" w:rsidRPr="005C54BF">
              <w:rPr>
                <w:rStyle w:val="Hyperlink"/>
                <w:noProof/>
              </w:rPr>
              <w:t>Data Sample</w:t>
            </w:r>
            <w:r w:rsidR="00A93859">
              <w:rPr>
                <w:noProof/>
                <w:webHidden/>
              </w:rPr>
              <w:tab/>
            </w:r>
            <w:r w:rsidR="00A93859">
              <w:rPr>
                <w:noProof/>
                <w:webHidden/>
              </w:rPr>
              <w:fldChar w:fldCharType="begin"/>
            </w:r>
            <w:r w:rsidR="00A93859">
              <w:rPr>
                <w:noProof/>
                <w:webHidden/>
              </w:rPr>
              <w:instrText xml:space="preserve"> PAGEREF _Toc164946633 \h </w:instrText>
            </w:r>
            <w:r w:rsidR="00A93859">
              <w:rPr>
                <w:noProof/>
                <w:webHidden/>
              </w:rPr>
            </w:r>
            <w:r w:rsidR="00A93859">
              <w:rPr>
                <w:noProof/>
                <w:webHidden/>
              </w:rPr>
              <w:fldChar w:fldCharType="separate"/>
            </w:r>
            <w:r w:rsidR="00DC2474">
              <w:rPr>
                <w:noProof/>
                <w:webHidden/>
              </w:rPr>
              <w:t>26</w:t>
            </w:r>
            <w:r w:rsidR="00A93859">
              <w:rPr>
                <w:noProof/>
                <w:webHidden/>
              </w:rPr>
              <w:fldChar w:fldCharType="end"/>
            </w:r>
          </w:hyperlink>
        </w:p>
        <w:p w14:paraId="64A748AF" w14:textId="2362CBAD" w:rsidR="00A93859" w:rsidRDefault="00000000">
          <w:pPr>
            <w:pStyle w:val="TOC2"/>
            <w:rPr>
              <w:rFonts w:asciiTheme="minorHAnsi" w:eastAsiaTheme="minorEastAsia" w:hAnsiTheme="minorHAnsi"/>
              <w:noProof/>
              <w:szCs w:val="24"/>
            </w:rPr>
          </w:pPr>
          <w:hyperlink w:anchor="_Toc164946634" w:history="1">
            <w:r w:rsidR="00A93859" w:rsidRPr="005C54BF">
              <w:rPr>
                <w:rStyle w:val="Hyperlink"/>
                <w:noProof/>
              </w:rPr>
              <w:t>Procedure</w:t>
            </w:r>
            <w:r w:rsidR="00A93859">
              <w:rPr>
                <w:noProof/>
                <w:webHidden/>
              </w:rPr>
              <w:tab/>
            </w:r>
            <w:r w:rsidR="00A93859">
              <w:rPr>
                <w:noProof/>
                <w:webHidden/>
              </w:rPr>
              <w:fldChar w:fldCharType="begin"/>
            </w:r>
            <w:r w:rsidR="00A93859">
              <w:rPr>
                <w:noProof/>
                <w:webHidden/>
              </w:rPr>
              <w:instrText xml:space="preserve"> PAGEREF _Toc164946634 \h </w:instrText>
            </w:r>
            <w:r w:rsidR="00A93859">
              <w:rPr>
                <w:noProof/>
                <w:webHidden/>
              </w:rPr>
            </w:r>
            <w:r w:rsidR="00A93859">
              <w:rPr>
                <w:noProof/>
                <w:webHidden/>
              </w:rPr>
              <w:fldChar w:fldCharType="separate"/>
            </w:r>
            <w:r w:rsidR="00DC2474">
              <w:rPr>
                <w:noProof/>
                <w:webHidden/>
              </w:rPr>
              <w:t>26</w:t>
            </w:r>
            <w:r w:rsidR="00A93859">
              <w:rPr>
                <w:noProof/>
                <w:webHidden/>
              </w:rPr>
              <w:fldChar w:fldCharType="end"/>
            </w:r>
          </w:hyperlink>
        </w:p>
        <w:p w14:paraId="009C52B8" w14:textId="1A39406D" w:rsidR="00A93859" w:rsidRDefault="00000000">
          <w:pPr>
            <w:pStyle w:val="TOC2"/>
            <w:rPr>
              <w:rFonts w:asciiTheme="minorHAnsi" w:eastAsiaTheme="minorEastAsia" w:hAnsiTheme="minorHAnsi"/>
              <w:noProof/>
              <w:szCs w:val="24"/>
            </w:rPr>
          </w:pPr>
          <w:hyperlink w:anchor="_Toc164946635" w:history="1">
            <w:r w:rsidR="00A93859" w:rsidRPr="005C54BF">
              <w:rPr>
                <w:rStyle w:val="Hyperlink"/>
                <w:noProof/>
              </w:rPr>
              <w:t>Measurement</w:t>
            </w:r>
            <w:r w:rsidR="00A93859">
              <w:rPr>
                <w:noProof/>
                <w:webHidden/>
              </w:rPr>
              <w:tab/>
            </w:r>
            <w:r w:rsidR="00A93859">
              <w:rPr>
                <w:noProof/>
                <w:webHidden/>
              </w:rPr>
              <w:fldChar w:fldCharType="begin"/>
            </w:r>
            <w:r w:rsidR="00A93859">
              <w:rPr>
                <w:noProof/>
                <w:webHidden/>
              </w:rPr>
              <w:instrText xml:space="preserve"> PAGEREF _Toc164946635 \h </w:instrText>
            </w:r>
            <w:r w:rsidR="00A93859">
              <w:rPr>
                <w:noProof/>
                <w:webHidden/>
              </w:rPr>
            </w:r>
            <w:r w:rsidR="00A93859">
              <w:rPr>
                <w:noProof/>
                <w:webHidden/>
              </w:rPr>
              <w:fldChar w:fldCharType="separate"/>
            </w:r>
            <w:r w:rsidR="00DC2474">
              <w:rPr>
                <w:noProof/>
                <w:webHidden/>
              </w:rPr>
              <w:t>27</w:t>
            </w:r>
            <w:r w:rsidR="00A93859">
              <w:rPr>
                <w:noProof/>
                <w:webHidden/>
              </w:rPr>
              <w:fldChar w:fldCharType="end"/>
            </w:r>
          </w:hyperlink>
        </w:p>
        <w:p w14:paraId="081E1AF7" w14:textId="6E8E4923" w:rsidR="00A93859" w:rsidRDefault="00000000">
          <w:pPr>
            <w:pStyle w:val="TOC3"/>
            <w:tabs>
              <w:tab w:val="right" w:leader="dot" w:pos="9350"/>
            </w:tabs>
            <w:rPr>
              <w:rFonts w:asciiTheme="minorHAnsi" w:eastAsiaTheme="minorEastAsia" w:hAnsiTheme="minorHAnsi"/>
              <w:noProof/>
              <w:szCs w:val="24"/>
            </w:rPr>
          </w:pPr>
          <w:hyperlink w:anchor="_Toc164946636" w:history="1">
            <w:r w:rsidR="00A93859" w:rsidRPr="005C54BF">
              <w:rPr>
                <w:rStyle w:val="Hyperlink"/>
                <w:noProof/>
              </w:rPr>
              <w:t>Variables</w:t>
            </w:r>
            <w:r w:rsidR="00A93859">
              <w:rPr>
                <w:noProof/>
                <w:webHidden/>
              </w:rPr>
              <w:tab/>
            </w:r>
            <w:r w:rsidR="00A93859">
              <w:rPr>
                <w:noProof/>
                <w:webHidden/>
              </w:rPr>
              <w:fldChar w:fldCharType="begin"/>
            </w:r>
            <w:r w:rsidR="00A93859">
              <w:rPr>
                <w:noProof/>
                <w:webHidden/>
              </w:rPr>
              <w:instrText xml:space="preserve"> PAGEREF _Toc164946636 \h </w:instrText>
            </w:r>
            <w:r w:rsidR="00A93859">
              <w:rPr>
                <w:noProof/>
                <w:webHidden/>
              </w:rPr>
            </w:r>
            <w:r w:rsidR="00A93859">
              <w:rPr>
                <w:noProof/>
                <w:webHidden/>
              </w:rPr>
              <w:fldChar w:fldCharType="separate"/>
            </w:r>
            <w:r w:rsidR="00DC2474">
              <w:rPr>
                <w:noProof/>
                <w:webHidden/>
              </w:rPr>
              <w:t>27</w:t>
            </w:r>
            <w:r w:rsidR="00A93859">
              <w:rPr>
                <w:noProof/>
                <w:webHidden/>
              </w:rPr>
              <w:fldChar w:fldCharType="end"/>
            </w:r>
          </w:hyperlink>
        </w:p>
        <w:p w14:paraId="05FD191A" w14:textId="0E4D8B24" w:rsidR="00A93859" w:rsidRDefault="00000000">
          <w:pPr>
            <w:pStyle w:val="TOC3"/>
            <w:tabs>
              <w:tab w:val="right" w:leader="dot" w:pos="9350"/>
            </w:tabs>
            <w:rPr>
              <w:rFonts w:asciiTheme="minorHAnsi" w:eastAsiaTheme="minorEastAsia" w:hAnsiTheme="minorHAnsi"/>
              <w:noProof/>
              <w:szCs w:val="24"/>
            </w:rPr>
          </w:pPr>
          <w:hyperlink w:anchor="_Toc164946637" w:history="1">
            <w:r w:rsidR="00A93859" w:rsidRPr="005C54BF">
              <w:rPr>
                <w:rStyle w:val="Hyperlink"/>
                <w:noProof/>
              </w:rPr>
              <w:t>Instrumentation</w:t>
            </w:r>
            <w:r w:rsidR="00A93859">
              <w:rPr>
                <w:noProof/>
                <w:webHidden/>
              </w:rPr>
              <w:tab/>
            </w:r>
            <w:r w:rsidR="00A93859">
              <w:rPr>
                <w:noProof/>
                <w:webHidden/>
              </w:rPr>
              <w:fldChar w:fldCharType="begin"/>
            </w:r>
            <w:r w:rsidR="00A93859">
              <w:rPr>
                <w:noProof/>
                <w:webHidden/>
              </w:rPr>
              <w:instrText xml:space="preserve"> PAGEREF _Toc164946637 \h </w:instrText>
            </w:r>
            <w:r w:rsidR="00A93859">
              <w:rPr>
                <w:noProof/>
                <w:webHidden/>
              </w:rPr>
            </w:r>
            <w:r w:rsidR="00A93859">
              <w:rPr>
                <w:noProof/>
                <w:webHidden/>
              </w:rPr>
              <w:fldChar w:fldCharType="separate"/>
            </w:r>
            <w:r w:rsidR="00DC2474">
              <w:rPr>
                <w:noProof/>
                <w:webHidden/>
              </w:rPr>
              <w:t>28</w:t>
            </w:r>
            <w:r w:rsidR="00A93859">
              <w:rPr>
                <w:noProof/>
                <w:webHidden/>
              </w:rPr>
              <w:fldChar w:fldCharType="end"/>
            </w:r>
          </w:hyperlink>
        </w:p>
        <w:p w14:paraId="59B8AF3B" w14:textId="0EBAB74B" w:rsidR="00A93859" w:rsidRDefault="00000000">
          <w:pPr>
            <w:pStyle w:val="TOC2"/>
            <w:rPr>
              <w:rFonts w:asciiTheme="minorHAnsi" w:eastAsiaTheme="minorEastAsia" w:hAnsiTheme="minorHAnsi"/>
              <w:noProof/>
              <w:szCs w:val="24"/>
            </w:rPr>
          </w:pPr>
          <w:hyperlink w:anchor="_Toc164946638" w:history="1">
            <w:r w:rsidR="00A93859" w:rsidRPr="005C54BF">
              <w:rPr>
                <w:rStyle w:val="Hyperlink"/>
                <w:noProof/>
              </w:rPr>
              <w:t>Data Analysis</w:t>
            </w:r>
            <w:r w:rsidR="00A93859">
              <w:rPr>
                <w:noProof/>
                <w:webHidden/>
              </w:rPr>
              <w:tab/>
            </w:r>
            <w:r w:rsidR="00A93859">
              <w:rPr>
                <w:noProof/>
                <w:webHidden/>
              </w:rPr>
              <w:fldChar w:fldCharType="begin"/>
            </w:r>
            <w:r w:rsidR="00A93859">
              <w:rPr>
                <w:noProof/>
                <w:webHidden/>
              </w:rPr>
              <w:instrText xml:space="preserve"> PAGEREF _Toc164946638 \h </w:instrText>
            </w:r>
            <w:r w:rsidR="00A93859">
              <w:rPr>
                <w:noProof/>
                <w:webHidden/>
              </w:rPr>
            </w:r>
            <w:r w:rsidR="00A93859">
              <w:rPr>
                <w:noProof/>
                <w:webHidden/>
              </w:rPr>
              <w:fldChar w:fldCharType="separate"/>
            </w:r>
            <w:r w:rsidR="00DC2474">
              <w:rPr>
                <w:noProof/>
                <w:webHidden/>
              </w:rPr>
              <w:t>29</w:t>
            </w:r>
            <w:r w:rsidR="00A93859">
              <w:rPr>
                <w:noProof/>
                <w:webHidden/>
              </w:rPr>
              <w:fldChar w:fldCharType="end"/>
            </w:r>
          </w:hyperlink>
        </w:p>
        <w:p w14:paraId="1D275625" w14:textId="407FBEAD" w:rsidR="00A93859" w:rsidRDefault="00000000">
          <w:pPr>
            <w:pStyle w:val="TOC1"/>
            <w:rPr>
              <w:rFonts w:asciiTheme="minorHAnsi" w:eastAsiaTheme="minorEastAsia" w:hAnsiTheme="minorHAnsi"/>
              <w:b w:val="0"/>
              <w:bCs w:val="0"/>
              <w:szCs w:val="24"/>
            </w:rPr>
          </w:pPr>
          <w:hyperlink w:anchor="_Toc164946639" w:history="1">
            <w:r w:rsidR="00A93859" w:rsidRPr="005C54BF">
              <w:rPr>
                <w:rStyle w:val="Hyperlink"/>
                <w:rFonts w:eastAsia="Times New Roman" w:cs="Times New Roman"/>
              </w:rPr>
              <w:t>Chapter 4 – Results</w:t>
            </w:r>
            <w:r w:rsidR="00A93859">
              <w:rPr>
                <w:webHidden/>
              </w:rPr>
              <w:tab/>
            </w:r>
            <w:r w:rsidR="00A93859">
              <w:rPr>
                <w:webHidden/>
              </w:rPr>
              <w:fldChar w:fldCharType="begin"/>
            </w:r>
            <w:r w:rsidR="00A93859">
              <w:rPr>
                <w:webHidden/>
              </w:rPr>
              <w:instrText xml:space="preserve"> PAGEREF _Toc164946639 \h </w:instrText>
            </w:r>
            <w:r w:rsidR="00A93859">
              <w:rPr>
                <w:webHidden/>
              </w:rPr>
            </w:r>
            <w:r w:rsidR="00A93859">
              <w:rPr>
                <w:webHidden/>
              </w:rPr>
              <w:fldChar w:fldCharType="separate"/>
            </w:r>
            <w:r w:rsidR="00DC2474">
              <w:rPr>
                <w:webHidden/>
              </w:rPr>
              <w:t>31</w:t>
            </w:r>
            <w:r w:rsidR="00A93859">
              <w:rPr>
                <w:webHidden/>
              </w:rPr>
              <w:fldChar w:fldCharType="end"/>
            </w:r>
          </w:hyperlink>
        </w:p>
        <w:p w14:paraId="09209439" w14:textId="77799B38" w:rsidR="00A93859" w:rsidRDefault="00000000">
          <w:pPr>
            <w:pStyle w:val="TOC2"/>
            <w:rPr>
              <w:rFonts w:asciiTheme="minorHAnsi" w:eastAsiaTheme="minorEastAsia" w:hAnsiTheme="minorHAnsi"/>
              <w:noProof/>
              <w:szCs w:val="24"/>
            </w:rPr>
          </w:pPr>
          <w:hyperlink w:anchor="_Toc164946640" w:history="1">
            <w:r w:rsidR="00A93859" w:rsidRPr="005C54BF">
              <w:rPr>
                <w:rStyle w:val="Hyperlink"/>
                <w:rFonts w:eastAsia="Times New Roman" w:cs="Times New Roman"/>
                <w:bCs/>
                <w:noProof/>
              </w:rPr>
              <w:t>Introduction</w:t>
            </w:r>
            <w:r w:rsidR="00A93859">
              <w:rPr>
                <w:noProof/>
                <w:webHidden/>
              </w:rPr>
              <w:tab/>
            </w:r>
            <w:r w:rsidR="00A93859">
              <w:rPr>
                <w:noProof/>
                <w:webHidden/>
              </w:rPr>
              <w:fldChar w:fldCharType="begin"/>
            </w:r>
            <w:r w:rsidR="00A93859">
              <w:rPr>
                <w:noProof/>
                <w:webHidden/>
              </w:rPr>
              <w:instrText xml:space="preserve"> PAGEREF _Toc164946640 \h </w:instrText>
            </w:r>
            <w:r w:rsidR="00A93859">
              <w:rPr>
                <w:noProof/>
                <w:webHidden/>
              </w:rPr>
            </w:r>
            <w:r w:rsidR="00A93859">
              <w:rPr>
                <w:noProof/>
                <w:webHidden/>
              </w:rPr>
              <w:fldChar w:fldCharType="separate"/>
            </w:r>
            <w:r w:rsidR="00DC2474">
              <w:rPr>
                <w:noProof/>
                <w:webHidden/>
              </w:rPr>
              <w:t>31</w:t>
            </w:r>
            <w:r w:rsidR="00A93859">
              <w:rPr>
                <w:noProof/>
                <w:webHidden/>
              </w:rPr>
              <w:fldChar w:fldCharType="end"/>
            </w:r>
          </w:hyperlink>
        </w:p>
        <w:p w14:paraId="41E30CD3" w14:textId="4587FF1D" w:rsidR="00A93859" w:rsidRDefault="00000000">
          <w:pPr>
            <w:pStyle w:val="TOC2"/>
            <w:rPr>
              <w:rFonts w:asciiTheme="minorHAnsi" w:eastAsiaTheme="minorEastAsia" w:hAnsiTheme="minorHAnsi"/>
              <w:noProof/>
              <w:szCs w:val="24"/>
            </w:rPr>
          </w:pPr>
          <w:hyperlink w:anchor="_Toc164946641" w:history="1">
            <w:r w:rsidR="00A93859" w:rsidRPr="005C54BF">
              <w:rPr>
                <w:rStyle w:val="Hyperlink"/>
                <w:rFonts w:eastAsia="Times New Roman" w:cs="Times New Roman"/>
                <w:bCs/>
                <w:noProof/>
              </w:rPr>
              <w:t>Description of Sample</w:t>
            </w:r>
            <w:r w:rsidR="00A93859">
              <w:rPr>
                <w:noProof/>
                <w:webHidden/>
              </w:rPr>
              <w:tab/>
            </w:r>
            <w:r w:rsidR="00A93859">
              <w:rPr>
                <w:noProof/>
                <w:webHidden/>
              </w:rPr>
              <w:fldChar w:fldCharType="begin"/>
            </w:r>
            <w:r w:rsidR="00A93859">
              <w:rPr>
                <w:noProof/>
                <w:webHidden/>
              </w:rPr>
              <w:instrText xml:space="preserve"> PAGEREF _Toc164946641 \h </w:instrText>
            </w:r>
            <w:r w:rsidR="00A93859">
              <w:rPr>
                <w:noProof/>
                <w:webHidden/>
              </w:rPr>
            </w:r>
            <w:r w:rsidR="00A93859">
              <w:rPr>
                <w:noProof/>
                <w:webHidden/>
              </w:rPr>
              <w:fldChar w:fldCharType="separate"/>
            </w:r>
            <w:r w:rsidR="00DC2474">
              <w:rPr>
                <w:noProof/>
                <w:webHidden/>
              </w:rPr>
              <w:t>31</w:t>
            </w:r>
            <w:r w:rsidR="00A93859">
              <w:rPr>
                <w:noProof/>
                <w:webHidden/>
              </w:rPr>
              <w:fldChar w:fldCharType="end"/>
            </w:r>
          </w:hyperlink>
        </w:p>
        <w:p w14:paraId="3E6FC462" w14:textId="7F0DD38D" w:rsidR="00A93859" w:rsidRDefault="00000000">
          <w:pPr>
            <w:pStyle w:val="TOC2"/>
            <w:rPr>
              <w:rFonts w:asciiTheme="minorHAnsi" w:eastAsiaTheme="minorEastAsia" w:hAnsiTheme="minorHAnsi"/>
              <w:noProof/>
              <w:szCs w:val="24"/>
            </w:rPr>
          </w:pPr>
          <w:hyperlink w:anchor="_Toc164946642" w:history="1">
            <w:r w:rsidR="00A93859" w:rsidRPr="005C54BF">
              <w:rPr>
                <w:rStyle w:val="Hyperlink"/>
                <w:noProof/>
              </w:rPr>
              <w:t>Mental Health in Educational Setting</w:t>
            </w:r>
            <w:r w:rsidR="00A93859">
              <w:rPr>
                <w:noProof/>
                <w:webHidden/>
              </w:rPr>
              <w:tab/>
            </w:r>
            <w:r w:rsidR="00A93859">
              <w:rPr>
                <w:noProof/>
                <w:webHidden/>
              </w:rPr>
              <w:fldChar w:fldCharType="begin"/>
            </w:r>
            <w:r w:rsidR="00A93859">
              <w:rPr>
                <w:noProof/>
                <w:webHidden/>
              </w:rPr>
              <w:instrText xml:space="preserve"> PAGEREF _Toc164946642 \h </w:instrText>
            </w:r>
            <w:r w:rsidR="00A93859">
              <w:rPr>
                <w:noProof/>
                <w:webHidden/>
              </w:rPr>
            </w:r>
            <w:r w:rsidR="00A93859">
              <w:rPr>
                <w:noProof/>
                <w:webHidden/>
              </w:rPr>
              <w:fldChar w:fldCharType="separate"/>
            </w:r>
            <w:r w:rsidR="00DC2474">
              <w:rPr>
                <w:noProof/>
                <w:webHidden/>
              </w:rPr>
              <w:t>32</w:t>
            </w:r>
            <w:r w:rsidR="00A93859">
              <w:rPr>
                <w:noProof/>
                <w:webHidden/>
              </w:rPr>
              <w:fldChar w:fldCharType="end"/>
            </w:r>
          </w:hyperlink>
        </w:p>
        <w:p w14:paraId="60CDB340" w14:textId="4E98E835" w:rsidR="00A93859" w:rsidRDefault="00000000">
          <w:pPr>
            <w:pStyle w:val="TOC2"/>
            <w:rPr>
              <w:rFonts w:asciiTheme="minorHAnsi" w:eastAsiaTheme="minorEastAsia" w:hAnsiTheme="minorHAnsi"/>
              <w:noProof/>
              <w:szCs w:val="24"/>
            </w:rPr>
          </w:pPr>
          <w:hyperlink w:anchor="_Toc164946643" w:history="1">
            <w:r w:rsidR="00A93859" w:rsidRPr="005C54BF">
              <w:rPr>
                <w:rStyle w:val="Hyperlink"/>
                <w:rFonts w:eastAsia="Times New Roman" w:cs="Times New Roman"/>
                <w:bCs/>
                <w:noProof/>
              </w:rPr>
              <w:t>Barriers to Students’ Mental Health</w:t>
            </w:r>
            <w:r w:rsidR="00A93859">
              <w:rPr>
                <w:noProof/>
                <w:webHidden/>
              </w:rPr>
              <w:tab/>
            </w:r>
            <w:r w:rsidR="00A93859">
              <w:rPr>
                <w:noProof/>
                <w:webHidden/>
              </w:rPr>
              <w:fldChar w:fldCharType="begin"/>
            </w:r>
            <w:r w:rsidR="00A93859">
              <w:rPr>
                <w:noProof/>
                <w:webHidden/>
              </w:rPr>
              <w:instrText xml:space="preserve"> PAGEREF _Toc164946643 \h </w:instrText>
            </w:r>
            <w:r w:rsidR="00A93859">
              <w:rPr>
                <w:noProof/>
                <w:webHidden/>
              </w:rPr>
            </w:r>
            <w:r w:rsidR="00A93859">
              <w:rPr>
                <w:noProof/>
                <w:webHidden/>
              </w:rPr>
              <w:fldChar w:fldCharType="separate"/>
            </w:r>
            <w:r w:rsidR="00DC2474">
              <w:rPr>
                <w:noProof/>
                <w:webHidden/>
              </w:rPr>
              <w:t>33</w:t>
            </w:r>
            <w:r w:rsidR="00A93859">
              <w:rPr>
                <w:noProof/>
                <w:webHidden/>
              </w:rPr>
              <w:fldChar w:fldCharType="end"/>
            </w:r>
          </w:hyperlink>
        </w:p>
        <w:p w14:paraId="4E627B4F" w14:textId="66B4AB58" w:rsidR="00A93859" w:rsidRDefault="00000000">
          <w:pPr>
            <w:pStyle w:val="TOC2"/>
            <w:rPr>
              <w:rFonts w:asciiTheme="minorHAnsi" w:eastAsiaTheme="minorEastAsia" w:hAnsiTheme="minorHAnsi"/>
              <w:noProof/>
              <w:szCs w:val="24"/>
            </w:rPr>
          </w:pPr>
          <w:hyperlink w:anchor="_Toc164946644" w:history="1">
            <w:r w:rsidR="00A93859" w:rsidRPr="005C54BF">
              <w:rPr>
                <w:rStyle w:val="Hyperlink"/>
                <w:rFonts w:eastAsia="Times New Roman" w:cs="Times New Roman"/>
                <w:bCs/>
                <w:noProof/>
              </w:rPr>
              <w:t>Strategies for Students’ Mental Health</w:t>
            </w:r>
            <w:r w:rsidR="00A93859">
              <w:rPr>
                <w:noProof/>
                <w:webHidden/>
              </w:rPr>
              <w:tab/>
            </w:r>
            <w:r w:rsidR="00A93859">
              <w:rPr>
                <w:noProof/>
                <w:webHidden/>
              </w:rPr>
              <w:fldChar w:fldCharType="begin"/>
            </w:r>
            <w:r w:rsidR="00A93859">
              <w:rPr>
                <w:noProof/>
                <w:webHidden/>
              </w:rPr>
              <w:instrText xml:space="preserve"> PAGEREF _Toc164946644 \h </w:instrText>
            </w:r>
            <w:r w:rsidR="00A93859">
              <w:rPr>
                <w:noProof/>
                <w:webHidden/>
              </w:rPr>
            </w:r>
            <w:r w:rsidR="00A93859">
              <w:rPr>
                <w:noProof/>
                <w:webHidden/>
              </w:rPr>
              <w:fldChar w:fldCharType="separate"/>
            </w:r>
            <w:r w:rsidR="00DC2474">
              <w:rPr>
                <w:noProof/>
                <w:webHidden/>
              </w:rPr>
              <w:t>36</w:t>
            </w:r>
            <w:r w:rsidR="00A93859">
              <w:rPr>
                <w:noProof/>
                <w:webHidden/>
              </w:rPr>
              <w:fldChar w:fldCharType="end"/>
            </w:r>
          </w:hyperlink>
        </w:p>
        <w:p w14:paraId="33217678" w14:textId="6DA44725" w:rsidR="00A93859" w:rsidRDefault="00000000">
          <w:pPr>
            <w:pStyle w:val="TOC2"/>
            <w:rPr>
              <w:rFonts w:asciiTheme="minorHAnsi" w:eastAsiaTheme="minorEastAsia" w:hAnsiTheme="minorHAnsi"/>
              <w:noProof/>
              <w:szCs w:val="24"/>
            </w:rPr>
          </w:pPr>
          <w:hyperlink w:anchor="_Toc164946645" w:history="1">
            <w:r w:rsidR="00A93859" w:rsidRPr="005C54BF">
              <w:rPr>
                <w:rStyle w:val="Hyperlink"/>
                <w:noProof/>
              </w:rPr>
              <w:t>Conclusion</w:t>
            </w:r>
            <w:r w:rsidR="00A93859">
              <w:rPr>
                <w:noProof/>
                <w:webHidden/>
              </w:rPr>
              <w:tab/>
            </w:r>
            <w:r w:rsidR="00A93859">
              <w:rPr>
                <w:noProof/>
                <w:webHidden/>
              </w:rPr>
              <w:fldChar w:fldCharType="begin"/>
            </w:r>
            <w:r w:rsidR="00A93859">
              <w:rPr>
                <w:noProof/>
                <w:webHidden/>
              </w:rPr>
              <w:instrText xml:space="preserve"> PAGEREF _Toc164946645 \h </w:instrText>
            </w:r>
            <w:r w:rsidR="00A93859">
              <w:rPr>
                <w:noProof/>
                <w:webHidden/>
              </w:rPr>
            </w:r>
            <w:r w:rsidR="00A93859">
              <w:rPr>
                <w:noProof/>
                <w:webHidden/>
              </w:rPr>
              <w:fldChar w:fldCharType="separate"/>
            </w:r>
            <w:r w:rsidR="00DC2474">
              <w:rPr>
                <w:noProof/>
                <w:webHidden/>
              </w:rPr>
              <w:t>38</w:t>
            </w:r>
            <w:r w:rsidR="00A93859">
              <w:rPr>
                <w:noProof/>
                <w:webHidden/>
              </w:rPr>
              <w:fldChar w:fldCharType="end"/>
            </w:r>
          </w:hyperlink>
        </w:p>
        <w:p w14:paraId="25CA9B3C" w14:textId="1B0751EA" w:rsidR="00A93859" w:rsidRDefault="00000000">
          <w:pPr>
            <w:pStyle w:val="TOC1"/>
            <w:rPr>
              <w:rFonts w:asciiTheme="minorHAnsi" w:eastAsiaTheme="minorEastAsia" w:hAnsiTheme="minorHAnsi"/>
              <w:b w:val="0"/>
              <w:bCs w:val="0"/>
              <w:szCs w:val="24"/>
            </w:rPr>
          </w:pPr>
          <w:hyperlink w:anchor="_Toc164946646" w:history="1">
            <w:r w:rsidR="00A93859" w:rsidRPr="005C54BF">
              <w:rPr>
                <w:rStyle w:val="Hyperlink"/>
              </w:rPr>
              <w:t>Chapter 5 – Discussion</w:t>
            </w:r>
            <w:r w:rsidR="00A93859">
              <w:rPr>
                <w:webHidden/>
              </w:rPr>
              <w:tab/>
            </w:r>
            <w:r w:rsidR="00A93859">
              <w:rPr>
                <w:webHidden/>
              </w:rPr>
              <w:fldChar w:fldCharType="begin"/>
            </w:r>
            <w:r w:rsidR="00A93859">
              <w:rPr>
                <w:webHidden/>
              </w:rPr>
              <w:instrText xml:space="preserve"> PAGEREF _Toc164946646 \h </w:instrText>
            </w:r>
            <w:r w:rsidR="00A93859">
              <w:rPr>
                <w:webHidden/>
              </w:rPr>
            </w:r>
            <w:r w:rsidR="00A93859">
              <w:rPr>
                <w:webHidden/>
              </w:rPr>
              <w:fldChar w:fldCharType="separate"/>
            </w:r>
            <w:r w:rsidR="00DC2474">
              <w:rPr>
                <w:webHidden/>
              </w:rPr>
              <w:t>41</w:t>
            </w:r>
            <w:r w:rsidR="00A93859">
              <w:rPr>
                <w:webHidden/>
              </w:rPr>
              <w:fldChar w:fldCharType="end"/>
            </w:r>
          </w:hyperlink>
        </w:p>
        <w:p w14:paraId="68B204C4" w14:textId="16B6D0FF" w:rsidR="00A93859" w:rsidRDefault="00000000">
          <w:pPr>
            <w:pStyle w:val="TOC2"/>
            <w:rPr>
              <w:rFonts w:asciiTheme="minorHAnsi" w:eastAsiaTheme="minorEastAsia" w:hAnsiTheme="minorHAnsi"/>
              <w:noProof/>
              <w:szCs w:val="24"/>
            </w:rPr>
          </w:pPr>
          <w:hyperlink w:anchor="_Toc164946647" w:history="1">
            <w:r w:rsidR="00A93859" w:rsidRPr="005C54BF">
              <w:rPr>
                <w:rStyle w:val="Hyperlink"/>
                <w:noProof/>
              </w:rPr>
              <w:t>Research Questions</w:t>
            </w:r>
            <w:r w:rsidR="00A93859">
              <w:rPr>
                <w:noProof/>
                <w:webHidden/>
              </w:rPr>
              <w:tab/>
            </w:r>
            <w:r w:rsidR="00A93859">
              <w:rPr>
                <w:noProof/>
                <w:webHidden/>
              </w:rPr>
              <w:fldChar w:fldCharType="begin"/>
            </w:r>
            <w:r w:rsidR="00A93859">
              <w:rPr>
                <w:noProof/>
                <w:webHidden/>
              </w:rPr>
              <w:instrText xml:space="preserve"> PAGEREF _Toc164946647 \h </w:instrText>
            </w:r>
            <w:r w:rsidR="00A93859">
              <w:rPr>
                <w:noProof/>
                <w:webHidden/>
              </w:rPr>
            </w:r>
            <w:r w:rsidR="00A93859">
              <w:rPr>
                <w:noProof/>
                <w:webHidden/>
              </w:rPr>
              <w:fldChar w:fldCharType="separate"/>
            </w:r>
            <w:r w:rsidR="00DC2474">
              <w:rPr>
                <w:noProof/>
                <w:webHidden/>
              </w:rPr>
              <w:t>42</w:t>
            </w:r>
            <w:r w:rsidR="00A93859">
              <w:rPr>
                <w:noProof/>
                <w:webHidden/>
              </w:rPr>
              <w:fldChar w:fldCharType="end"/>
            </w:r>
          </w:hyperlink>
        </w:p>
        <w:p w14:paraId="106DC758" w14:textId="53C311D1" w:rsidR="00A93859" w:rsidRDefault="00000000">
          <w:pPr>
            <w:pStyle w:val="TOC2"/>
            <w:rPr>
              <w:rFonts w:asciiTheme="minorHAnsi" w:eastAsiaTheme="minorEastAsia" w:hAnsiTheme="minorHAnsi"/>
              <w:noProof/>
              <w:szCs w:val="24"/>
            </w:rPr>
          </w:pPr>
          <w:hyperlink w:anchor="_Toc164946648" w:history="1">
            <w:r w:rsidR="00A93859" w:rsidRPr="005C54BF">
              <w:rPr>
                <w:rStyle w:val="Hyperlink"/>
                <w:noProof/>
              </w:rPr>
              <w:t>Validity and Reliability</w:t>
            </w:r>
            <w:r w:rsidR="00A93859">
              <w:rPr>
                <w:noProof/>
                <w:webHidden/>
              </w:rPr>
              <w:tab/>
            </w:r>
            <w:r w:rsidR="00A93859">
              <w:rPr>
                <w:noProof/>
                <w:webHidden/>
              </w:rPr>
              <w:fldChar w:fldCharType="begin"/>
            </w:r>
            <w:r w:rsidR="00A93859">
              <w:rPr>
                <w:noProof/>
                <w:webHidden/>
              </w:rPr>
              <w:instrText xml:space="preserve"> PAGEREF _Toc164946648 \h </w:instrText>
            </w:r>
            <w:r w:rsidR="00A93859">
              <w:rPr>
                <w:noProof/>
                <w:webHidden/>
              </w:rPr>
            </w:r>
            <w:r w:rsidR="00A93859">
              <w:rPr>
                <w:noProof/>
                <w:webHidden/>
              </w:rPr>
              <w:fldChar w:fldCharType="separate"/>
            </w:r>
            <w:r w:rsidR="00DC2474">
              <w:rPr>
                <w:noProof/>
                <w:webHidden/>
              </w:rPr>
              <w:t>45</w:t>
            </w:r>
            <w:r w:rsidR="00A93859">
              <w:rPr>
                <w:noProof/>
                <w:webHidden/>
              </w:rPr>
              <w:fldChar w:fldCharType="end"/>
            </w:r>
          </w:hyperlink>
        </w:p>
        <w:p w14:paraId="5E854346" w14:textId="4B1EF23B" w:rsidR="00A93859" w:rsidRDefault="00000000">
          <w:pPr>
            <w:pStyle w:val="TOC2"/>
            <w:rPr>
              <w:rFonts w:asciiTheme="minorHAnsi" w:eastAsiaTheme="minorEastAsia" w:hAnsiTheme="minorHAnsi"/>
              <w:noProof/>
              <w:szCs w:val="24"/>
            </w:rPr>
          </w:pPr>
          <w:hyperlink w:anchor="_Toc164946649" w:history="1">
            <w:r w:rsidR="00A93859" w:rsidRPr="005C54BF">
              <w:rPr>
                <w:rStyle w:val="Hyperlink"/>
                <w:noProof/>
              </w:rPr>
              <w:t>Limitations</w:t>
            </w:r>
            <w:r w:rsidR="00A93859">
              <w:rPr>
                <w:noProof/>
                <w:webHidden/>
              </w:rPr>
              <w:tab/>
            </w:r>
            <w:r w:rsidR="00A93859">
              <w:rPr>
                <w:noProof/>
                <w:webHidden/>
              </w:rPr>
              <w:fldChar w:fldCharType="begin"/>
            </w:r>
            <w:r w:rsidR="00A93859">
              <w:rPr>
                <w:noProof/>
                <w:webHidden/>
              </w:rPr>
              <w:instrText xml:space="preserve"> PAGEREF _Toc164946649 \h </w:instrText>
            </w:r>
            <w:r w:rsidR="00A93859">
              <w:rPr>
                <w:noProof/>
                <w:webHidden/>
              </w:rPr>
            </w:r>
            <w:r w:rsidR="00A93859">
              <w:rPr>
                <w:noProof/>
                <w:webHidden/>
              </w:rPr>
              <w:fldChar w:fldCharType="separate"/>
            </w:r>
            <w:r w:rsidR="00DC2474">
              <w:rPr>
                <w:noProof/>
                <w:webHidden/>
              </w:rPr>
              <w:t>45</w:t>
            </w:r>
            <w:r w:rsidR="00A93859">
              <w:rPr>
                <w:noProof/>
                <w:webHidden/>
              </w:rPr>
              <w:fldChar w:fldCharType="end"/>
            </w:r>
          </w:hyperlink>
        </w:p>
        <w:p w14:paraId="3972B922" w14:textId="102318BA" w:rsidR="00A93859" w:rsidRDefault="00000000">
          <w:pPr>
            <w:pStyle w:val="TOC2"/>
            <w:rPr>
              <w:rFonts w:asciiTheme="minorHAnsi" w:eastAsiaTheme="minorEastAsia" w:hAnsiTheme="minorHAnsi"/>
              <w:noProof/>
              <w:szCs w:val="24"/>
            </w:rPr>
          </w:pPr>
          <w:hyperlink w:anchor="_Toc164946650" w:history="1">
            <w:r w:rsidR="00A93859" w:rsidRPr="005C54BF">
              <w:rPr>
                <w:rStyle w:val="Hyperlink"/>
                <w:noProof/>
              </w:rPr>
              <w:t>Conclusion</w:t>
            </w:r>
            <w:r w:rsidR="00A93859">
              <w:rPr>
                <w:noProof/>
                <w:webHidden/>
              </w:rPr>
              <w:tab/>
            </w:r>
            <w:r w:rsidR="00A93859">
              <w:rPr>
                <w:noProof/>
                <w:webHidden/>
              </w:rPr>
              <w:fldChar w:fldCharType="begin"/>
            </w:r>
            <w:r w:rsidR="00A93859">
              <w:rPr>
                <w:noProof/>
                <w:webHidden/>
              </w:rPr>
              <w:instrText xml:space="preserve"> PAGEREF _Toc164946650 \h </w:instrText>
            </w:r>
            <w:r w:rsidR="00A93859">
              <w:rPr>
                <w:noProof/>
                <w:webHidden/>
              </w:rPr>
            </w:r>
            <w:r w:rsidR="00A93859">
              <w:rPr>
                <w:noProof/>
                <w:webHidden/>
              </w:rPr>
              <w:fldChar w:fldCharType="separate"/>
            </w:r>
            <w:r w:rsidR="00DC2474">
              <w:rPr>
                <w:noProof/>
                <w:webHidden/>
              </w:rPr>
              <w:t>46</w:t>
            </w:r>
            <w:r w:rsidR="00A93859">
              <w:rPr>
                <w:noProof/>
                <w:webHidden/>
              </w:rPr>
              <w:fldChar w:fldCharType="end"/>
            </w:r>
          </w:hyperlink>
        </w:p>
        <w:p w14:paraId="01352BFD" w14:textId="15C75A36" w:rsidR="00A93859" w:rsidRDefault="00000000">
          <w:pPr>
            <w:pStyle w:val="TOC1"/>
            <w:rPr>
              <w:rFonts w:asciiTheme="minorHAnsi" w:eastAsiaTheme="minorEastAsia" w:hAnsiTheme="minorHAnsi"/>
              <w:b w:val="0"/>
              <w:bCs w:val="0"/>
              <w:szCs w:val="24"/>
            </w:rPr>
          </w:pPr>
          <w:hyperlink w:anchor="_Toc164946651" w:history="1">
            <w:r w:rsidR="00A93859" w:rsidRPr="005C54BF">
              <w:rPr>
                <w:rStyle w:val="Hyperlink"/>
              </w:rPr>
              <w:t>References</w:t>
            </w:r>
            <w:r w:rsidR="00A93859">
              <w:rPr>
                <w:webHidden/>
              </w:rPr>
              <w:tab/>
            </w:r>
            <w:r w:rsidR="00A93859">
              <w:rPr>
                <w:webHidden/>
              </w:rPr>
              <w:fldChar w:fldCharType="begin"/>
            </w:r>
            <w:r w:rsidR="00A93859">
              <w:rPr>
                <w:webHidden/>
              </w:rPr>
              <w:instrText xml:space="preserve"> PAGEREF _Toc164946651 \h </w:instrText>
            </w:r>
            <w:r w:rsidR="00A93859">
              <w:rPr>
                <w:webHidden/>
              </w:rPr>
            </w:r>
            <w:r w:rsidR="00A93859">
              <w:rPr>
                <w:webHidden/>
              </w:rPr>
              <w:fldChar w:fldCharType="separate"/>
            </w:r>
            <w:r w:rsidR="00DC2474">
              <w:rPr>
                <w:webHidden/>
              </w:rPr>
              <w:t>48</w:t>
            </w:r>
            <w:r w:rsidR="00A93859">
              <w:rPr>
                <w:webHidden/>
              </w:rPr>
              <w:fldChar w:fldCharType="end"/>
            </w:r>
          </w:hyperlink>
        </w:p>
        <w:p w14:paraId="6FE54C31" w14:textId="3ACC3224" w:rsidR="00A93859" w:rsidRDefault="00000000">
          <w:pPr>
            <w:pStyle w:val="TOC1"/>
            <w:rPr>
              <w:rFonts w:asciiTheme="minorHAnsi" w:eastAsiaTheme="minorEastAsia" w:hAnsiTheme="minorHAnsi"/>
              <w:b w:val="0"/>
              <w:bCs w:val="0"/>
              <w:szCs w:val="24"/>
            </w:rPr>
          </w:pPr>
          <w:hyperlink w:anchor="_Toc164946652" w:history="1">
            <w:r w:rsidR="00A93859" w:rsidRPr="005C54BF">
              <w:rPr>
                <w:rStyle w:val="Hyperlink"/>
              </w:rPr>
              <w:t>Appendix A</w:t>
            </w:r>
            <w:r w:rsidR="00A93859">
              <w:rPr>
                <w:webHidden/>
              </w:rPr>
              <w:tab/>
            </w:r>
            <w:r w:rsidR="00A93859">
              <w:rPr>
                <w:webHidden/>
              </w:rPr>
              <w:fldChar w:fldCharType="begin"/>
            </w:r>
            <w:r w:rsidR="00A93859">
              <w:rPr>
                <w:webHidden/>
              </w:rPr>
              <w:instrText xml:space="preserve"> PAGEREF _Toc164946652 \h </w:instrText>
            </w:r>
            <w:r w:rsidR="00A93859">
              <w:rPr>
                <w:webHidden/>
              </w:rPr>
            </w:r>
            <w:r w:rsidR="00A93859">
              <w:rPr>
                <w:webHidden/>
              </w:rPr>
              <w:fldChar w:fldCharType="separate"/>
            </w:r>
            <w:r w:rsidR="00DC2474">
              <w:rPr>
                <w:webHidden/>
              </w:rPr>
              <w:t>53</w:t>
            </w:r>
            <w:r w:rsidR="00A93859">
              <w:rPr>
                <w:webHidden/>
              </w:rPr>
              <w:fldChar w:fldCharType="end"/>
            </w:r>
          </w:hyperlink>
        </w:p>
        <w:p w14:paraId="4AA8F85A" w14:textId="25DDD40B" w:rsidR="00A93859" w:rsidRDefault="00000000">
          <w:pPr>
            <w:pStyle w:val="TOC1"/>
            <w:rPr>
              <w:rFonts w:asciiTheme="minorHAnsi" w:eastAsiaTheme="minorEastAsia" w:hAnsiTheme="minorHAnsi"/>
              <w:b w:val="0"/>
              <w:bCs w:val="0"/>
              <w:szCs w:val="24"/>
            </w:rPr>
          </w:pPr>
          <w:hyperlink w:anchor="_Toc164946653" w:history="1">
            <w:r w:rsidR="00A93859" w:rsidRPr="005C54BF">
              <w:rPr>
                <w:rStyle w:val="Hyperlink"/>
              </w:rPr>
              <w:t>Appendix B</w:t>
            </w:r>
            <w:r w:rsidR="00A93859">
              <w:rPr>
                <w:webHidden/>
              </w:rPr>
              <w:tab/>
            </w:r>
            <w:r w:rsidR="00A93859">
              <w:rPr>
                <w:webHidden/>
              </w:rPr>
              <w:fldChar w:fldCharType="begin"/>
            </w:r>
            <w:r w:rsidR="00A93859">
              <w:rPr>
                <w:webHidden/>
              </w:rPr>
              <w:instrText xml:space="preserve"> PAGEREF _Toc164946653 \h </w:instrText>
            </w:r>
            <w:r w:rsidR="00A93859">
              <w:rPr>
                <w:webHidden/>
              </w:rPr>
            </w:r>
            <w:r w:rsidR="00A93859">
              <w:rPr>
                <w:webHidden/>
              </w:rPr>
              <w:fldChar w:fldCharType="separate"/>
            </w:r>
            <w:r w:rsidR="00DC2474">
              <w:rPr>
                <w:webHidden/>
              </w:rPr>
              <w:t>56</w:t>
            </w:r>
            <w:r w:rsidR="00A93859">
              <w:rPr>
                <w:webHidden/>
              </w:rPr>
              <w:fldChar w:fldCharType="end"/>
            </w:r>
          </w:hyperlink>
        </w:p>
        <w:p w14:paraId="4F4C6026" w14:textId="051F233A" w:rsidR="00A93859" w:rsidRDefault="00000000">
          <w:pPr>
            <w:pStyle w:val="TOC1"/>
            <w:rPr>
              <w:rFonts w:asciiTheme="minorHAnsi" w:eastAsiaTheme="minorEastAsia" w:hAnsiTheme="minorHAnsi"/>
              <w:b w:val="0"/>
              <w:bCs w:val="0"/>
              <w:szCs w:val="24"/>
            </w:rPr>
          </w:pPr>
          <w:hyperlink w:anchor="_Toc164946654" w:history="1">
            <w:r w:rsidR="00A93859" w:rsidRPr="005C54BF">
              <w:rPr>
                <w:rStyle w:val="Hyperlink"/>
              </w:rPr>
              <w:t>Appendix C</w:t>
            </w:r>
            <w:r w:rsidR="00A93859">
              <w:rPr>
                <w:webHidden/>
              </w:rPr>
              <w:tab/>
            </w:r>
            <w:r w:rsidR="00A93859">
              <w:rPr>
                <w:webHidden/>
              </w:rPr>
              <w:fldChar w:fldCharType="begin"/>
            </w:r>
            <w:r w:rsidR="00A93859">
              <w:rPr>
                <w:webHidden/>
              </w:rPr>
              <w:instrText xml:space="preserve"> PAGEREF _Toc164946654 \h </w:instrText>
            </w:r>
            <w:r w:rsidR="00A93859">
              <w:rPr>
                <w:webHidden/>
              </w:rPr>
            </w:r>
            <w:r w:rsidR="00A93859">
              <w:rPr>
                <w:webHidden/>
              </w:rPr>
              <w:fldChar w:fldCharType="separate"/>
            </w:r>
            <w:r w:rsidR="00DC2474">
              <w:rPr>
                <w:webHidden/>
              </w:rPr>
              <w:t>58</w:t>
            </w:r>
            <w:r w:rsidR="00A93859">
              <w:rPr>
                <w:webHidden/>
              </w:rPr>
              <w:fldChar w:fldCharType="end"/>
            </w:r>
          </w:hyperlink>
        </w:p>
        <w:p w14:paraId="247DBA73" w14:textId="40116846" w:rsidR="00B50999" w:rsidRPr="00570472" w:rsidRDefault="00C952BE" w:rsidP="00570472">
          <w:pPr>
            <w:rPr>
              <w:rFonts w:eastAsiaTheme="minorEastAsia" w:cs="Times New Roman"/>
              <w:b/>
              <w:bCs/>
              <w:noProof/>
              <w:szCs w:val="24"/>
            </w:rPr>
          </w:pPr>
          <w:r w:rsidRPr="00C952BE">
            <w:rPr>
              <w:rFonts w:cs="Times New Roman"/>
              <w:b/>
              <w:bCs/>
              <w:noProof/>
              <w:szCs w:val="24"/>
            </w:rPr>
            <w:fldChar w:fldCharType="end"/>
          </w:r>
        </w:p>
      </w:sdtContent>
    </w:sdt>
    <w:p w14:paraId="2B36C710" w14:textId="77777777" w:rsidR="00952E50" w:rsidRDefault="00952E50">
      <w:pPr>
        <w:rPr>
          <w:rFonts w:eastAsiaTheme="majorEastAsia" w:cstheme="majorBidi"/>
          <w:b/>
          <w:szCs w:val="32"/>
        </w:rPr>
      </w:pPr>
      <w:r>
        <w:br w:type="page"/>
      </w:r>
    </w:p>
    <w:p w14:paraId="00BD2382" w14:textId="77777777" w:rsidR="00FD374D" w:rsidRPr="006E0ED2" w:rsidRDefault="00FD374D" w:rsidP="00FD374D">
      <w:pPr>
        <w:pStyle w:val="Heading1"/>
      </w:pPr>
      <w:bookmarkStart w:id="1" w:name="_Toc164946610"/>
      <w:r>
        <w:lastRenderedPageBreak/>
        <w:t>List of Tables</w:t>
      </w:r>
      <w:bookmarkEnd w:id="1"/>
    </w:p>
    <w:p w14:paraId="7B11DE28" w14:textId="044BA63E" w:rsidR="00C445CB" w:rsidRDefault="00FD374D">
      <w:pPr>
        <w:pStyle w:val="TableofFigures"/>
        <w:tabs>
          <w:tab w:val="right" w:leader="dot" w:pos="9350"/>
        </w:tabs>
        <w:rPr>
          <w:rFonts w:asciiTheme="minorHAnsi" w:eastAsiaTheme="minorEastAsia" w:hAnsiTheme="minorHAnsi"/>
          <w:noProof/>
          <w:szCs w:val="24"/>
        </w:rPr>
      </w:pPr>
      <w:r>
        <w:rPr>
          <w:rFonts w:cs="Times New Roman"/>
          <w:b/>
          <w:bCs/>
          <w:szCs w:val="24"/>
        </w:rPr>
        <w:fldChar w:fldCharType="begin"/>
      </w:r>
      <w:r w:rsidRPr="00952E50">
        <w:rPr>
          <w:rFonts w:cs="Times New Roman"/>
          <w:b/>
          <w:bCs/>
          <w:szCs w:val="24"/>
        </w:rPr>
        <w:instrText xml:space="preserve"> TOC \h \z \c "Table" </w:instrText>
      </w:r>
      <w:r>
        <w:rPr>
          <w:rFonts w:cs="Times New Roman"/>
          <w:b/>
          <w:bCs/>
          <w:szCs w:val="24"/>
        </w:rPr>
        <w:fldChar w:fldCharType="separate"/>
      </w:r>
      <w:hyperlink w:anchor="_Toc162535155" w:history="1">
        <w:r w:rsidR="00C445CB" w:rsidRPr="00D14DF0">
          <w:rPr>
            <w:rStyle w:val="Hyperlink"/>
            <w:b/>
            <w:bCs/>
            <w:noProof/>
          </w:rPr>
          <w:t>Table 1.</w:t>
        </w:r>
        <w:r w:rsidR="00C445CB">
          <w:rPr>
            <w:noProof/>
            <w:webHidden/>
          </w:rPr>
          <w:tab/>
        </w:r>
        <w:r w:rsidR="00C445CB">
          <w:rPr>
            <w:noProof/>
            <w:webHidden/>
          </w:rPr>
          <w:fldChar w:fldCharType="begin"/>
        </w:r>
        <w:r w:rsidR="00C445CB">
          <w:rPr>
            <w:noProof/>
            <w:webHidden/>
          </w:rPr>
          <w:instrText xml:space="preserve"> PAGEREF _Toc162535155 \h </w:instrText>
        </w:r>
        <w:r w:rsidR="00C445CB">
          <w:rPr>
            <w:noProof/>
            <w:webHidden/>
          </w:rPr>
        </w:r>
        <w:r w:rsidR="00C445CB">
          <w:rPr>
            <w:noProof/>
            <w:webHidden/>
          </w:rPr>
          <w:fldChar w:fldCharType="separate"/>
        </w:r>
        <w:r w:rsidR="00DC2474">
          <w:rPr>
            <w:noProof/>
            <w:webHidden/>
          </w:rPr>
          <w:t>15</w:t>
        </w:r>
        <w:r w:rsidR="00C445CB">
          <w:rPr>
            <w:noProof/>
            <w:webHidden/>
          </w:rPr>
          <w:fldChar w:fldCharType="end"/>
        </w:r>
      </w:hyperlink>
    </w:p>
    <w:p w14:paraId="7784ADCC" w14:textId="45EF531A" w:rsidR="00C445CB" w:rsidRDefault="00000000">
      <w:pPr>
        <w:pStyle w:val="TableofFigures"/>
        <w:tabs>
          <w:tab w:val="right" w:leader="dot" w:pos="9350"/>
        </w:tabs>
        <w:rPr>
          <w:rFonts w:asciiTheme="minorHAnsi" w:eastAsiaTheme="minorEastAsia" w:hAnsiTheme="minorHAnsi"/>
          <w:noProof/>
          <w:szCs w:val="24"/>
        </w:rPr>
      </w:pPr>
      <w:hyperlink w:anchor="_Toc162535156" w:history="1">
        <w:r w:rsidR="00C445CB" w:rsidRPr="00D14DF0">
          <w:rPr>
            <w:rStyle w:val="Hyperlink"/>
            <w:b/>
            <w:bCs/>
            <w:noProof/>
          </w:rPr>
          <w:t>Table 2.</w:t>
        </w:r>
        <w:r w:rsidR="00C445CB">
          <w:rPr>
            <w:noProof/>
            <w:webHidden/>
          </w:rPr>
          <w:tab/>
        </w:r>
        <w:r w:rsidR="00C445CB">
          <w:rPr>
            <w:noProof/>
            <w:webHidden/>
          </w:rPr>
          <w:fldChar w:fldCharType="begin"/>
        </w:r>
        <w:r w:rsidR="00C445CB">
          <w:rPr>
            <w:noProof/>
            <w:webHidden/>
          </w:rPr>
          <w:instrText xml:space="preserve"> PAGEREF _Toc162535156 \h </w:instrText>
        </w:r>
        <w:r w:rsidR="00C445CB">
          <w:rPr>
            <w:noProof/>
            <w:webHidden/>
          </w:rPr>
        </w:r>
        <w:r w:rsidR="00C445CB">
          <w:rPr>
            <w:noProof/>
            <w:webHidden/>
          </w:rPr>
          <w:fldChar w:fldCharType="separate"/>
        </w:r>
        <w:r w:rsidR="00DC2474">
          <w:rPr>
            <w:noProof/>
            <w:webHidden/>
          </w:rPr>
          <w:t>28</w:t>
        </w:r>
        <w:r w:rsidR="00C445CB">
          <w:rPr>
            <w:noProof/>
            <w:webHidden/>
          </w:rPr>
          <w:fldChar w:fldCharType="end"/>
        </w:r>
      </w:hyperlink>
    </w:p>
    <w:p w14:paraId="380C6252" w14:textId="52BDD352" w:rsidR="00C445CB" w:rsidRDefault="00000000">
      <w:pPr>
        <w:pStyle w:val="TableofFigures"/>
        <w:tabs>
          <w:tab w:val="right" w:leader="dot" w:pos="9350"/>
        </w:tabs>
        <w:rPr>
          <w:rFonts w:asciiTheme="minorHAnsi" w:eastAsiaTheme="minorEastAsia" w:hAnsiTheme="minorHAnsi"/>
          <w:noProof/>
          <w:szCs w:val="24"/>
        </w:rPr>
      </w:pPr>
      <w:hyperlink w:anchor="_Toc162535157" w:history="1">
        <w:r w:rsidR="00C445CB" w:rsidRPr="00D14DF0">
          <w:rPr>
            <w:rStyle w:val="Hyperlink"/>
            <w:b/>
            <w:bCs/>
            <w:noProof/>
          </w:rPr>
          <w:t>Table 3.</w:t>
        </w:r>
        <w:r w:rsidR="00C445CB">
          <w:rPr>
            <w:noProof/>
            <w:webHidden/>
          </w:rPr>
          <w:tab/>
        </w:r>
        <w:r w:rsidR="00C445CB">
          <w:rPr>
            <w:noProof/>
            <w:webHidden/>
          </w:rPr>
          <w:fldChar w:fldCharType="begin"/>
        </w:r>
        <w:r w:rsidR="00C445CB">
          <w:rPr>
            <w:noProof/>
            <w:webHidden/>
          </w:rPr>
          <w:instrText xml:space="preserve"> PAGEREF _Toc162535157 \h </w:instrText>
        </w:r>
        <w:r w:rsidR="00C445CB">
          <w:rPr>
            <w:noProof/>
            <w:webHidden/>
          </w:rPr>
        </w:r>
        <w:r w:rsidR="00C445CB">
          <w:rPr>
            <w:noProof/>
            <w:webHidden/>
          </w:rPr>
          <w:fldChar w:fldCharType="separate"/>
        </w:r>
        <w:r w:rsidR="00DC2474">
          <w:rPr>
            <w:noProof/>
            <w:webHidden/>
          </w:rPr>
          <w:t>39</w:t>
        </w:r>
        <w:r w:rsidR="00C445CB">
          <w:rPr>
            <w:noProof/>
            <w:webHidden/>
          </w:rPr>
          <w:fldChar w:fldCharType="end"/>
        </w:r>
      </w:hyperlink>
    </w:p>
    <w:p w14:paraId="172905CA" w14:textId="4E24BD54" w:rsidR="00FD374D" w:rsidRDefault="00FD374D" w:rsidP="00FD374D">
      <w:pPr>
        <w:tabs>
          <w:tab w:val="left" w:pos="1440"/>
        </w:tabs>
        <w:rPr>
          <w:rFonts w:cs="Times New Roman"/>
          <w:szCs w:val="24"/>
        </w:rPr>
      </w:pPr>
      <w:r>
        <w:rPr>
          <w:rFonts w:cs="Times New Roman"/>
          <w:szCs w:val="24"/>
        </w:rPr>
        <w:fldChar w:fldCharType="end"/>
      </w:r>
    </w:p>
    <w:p w14:paraId="1BCFC477" w14:textId="77777777" w:rsidR="00FD374D" w:rsidRDefault="00FD374D" w:rsidP="00FD374D">
      <w:pPr>
        <w:rPr>
          <w:rFonts w:cs="Times New Roman"/>
          <w:szCs w:val="24"/>
        </w:rPr>
      </w:pPr>
      <w:r>
        <w:rPr>
          <w:rFonts w:cs="Times New Roman"/>
          <w:szCs w:val="24"/>
        </w:rPr>
        <w:br w:type="page"/>
      </w:r>
    </w:p>
    <w:p w14:paraId="7C79664B" w14:textId="38FBB40A" w:rsidR="006E0ED2" w:rsidRPr="006E0ED2" w:rsidRDefault="006E0ED2" w:rsidP="008F7B6A">
      <w:pPr>
        <w:pStyle w:val="Heading1"/>
      </w:pPr>
      <w:bookmarkStart w:id="2" w:name="_Toc164946611"/>
      <w:r>
        <w:lastRenderedPageBreak/>
        <w:t>List of Figures</w:t>
      </w:r>
      <w:bookmarkEnd w:id="2"/>
    </w:p>
    <w:p w14:paraId="1447C100" w14:textId="35788758" w:rsidR="00C445CB" w:rsidRDefault="00570472">
      <w:pPr>
        <w:pStyle w:val="TableofFigures"/>
        <w:tabs>
          <w:tab w:val="right" w:leader="dot" w:pos="9350"/>
        </w:tabs>
        <w:rPr>
          <w:rFonts w:asciiTheme="minorHAnsi" w:eastAsiaTheme="minorEastAsia" w:hAnsiTheme="minorHAnsi"/>
          <w:noProof/>
          <w:szCs w:val="24"/>
        </w:rPr>
      </w:pPr>
      <w:r>
        <w:rPr>
          <w:rFonts w:cs="Times New Roman"/>
          <w:b/>
          <w:bCs/>
          <w:szCs w:val="24"/>
        </w:rPr>
        <w:fldChar w:fldCharType="begin"/>
      </w:r>
      <w:r w:rsidRPr="00952E50">
        <w:rPr>
          <w:rFonts w:cs="Times New Roman"/>
          <w:b/>
          <w:bCs/>
          <w:szCs w:val="24"/>
        </w:rPr>
        <w:instrText xml:space="preserve"> TOC \h \z \c "Figure" </w:instrText>
      </w:r>
      <w:r>
        <w:rPr>
          <w:rFonts w:cs="Times New Roman"/>
          <w:b/>
          <w:bCs/>
          <w:szCs w:val="24"/>
        </w:rPr>
        <w:fldChar w:fldCharType="separate"/>
      </w:r>
      <w:hyperlink w:anchor="_Toc162535110" w:history="1">
        <w:r w:rsidR="00C445CB" w:rsidRPr="001252F0">
          <w:rPr>
            <w:rStyle w:val="Hyperlink"/>
            <w:b/>
            <w:bCs/>
            <w:noProof/>
          </w:rPr>
          <w:t>Figure 1.</w:t>
        </w:r>
        <w:r w:rsidR="00C445CB">
          <w:rPr>
            <w:rStyle w:val="Hyperlink"/>
            <w:b/>
            <w:bCs/>
            <w:noProof/>
          </w:rPr>
          <w:t xml:space="preserve"> </w:t>
        </w:r>
        <w:r w:rsidR="00C445CB">
          <w:rPr>
            <w:noProof/>
            <w:webHidden/>
          </w:rPr>
          <w:tab/>
        </w:r>
        <w:r w:rsidR="00C445CB">
          <w:rPr>
            <w:noProof/>
            <w:webHidden/>
          </w:rPr>
          <w:fldChar w:fldCharType="begin"/>
        </w:r>
        <w:r w:rsidR="00C445CB">
          <w:rPr>
            <w:noProof/>
            <w:webHidden/>
          </w:rPr>
          <w:instrText xml:space="preserve"> PAGEREF _Toc162535110 \h </w:instrText>
        </w:r>
        <w:r w:rsidR="00C445CB">
          <w:rPr>
            <w:noProof/>
            <w:webHidden/>
          </w:rPr>
        </w:r>
        <w:r w:rsidR="00C445CB">
          <w:rPr>
            <w:noProof/>
            <w:webHidden/>
          </w:rPr>
          <w:fldChar w:fldCharType="separate"/>
        </w:r>
        <w:r w:rsidR="00DC2474">
          <w:rPr>
            <w:noProof/>
            <w:webHidden/>
          </w:rPr>
          <w:t>25</w:t>
        </w:r>
        <w:r w:rsidR="00C445CB">
          <w:rPr>
            <w:noProof/>
            <w:webHidden/>
          </w:rPr>
          <w:fldChar w:fldCharType="end"/>
        </w:r>
      </w:hyperlink>
    </w:p>
    <w:p w14:paraId="1FC3D413" w14:textId="4C9EE811" w:rsidR="00C445CB" w:rsidRDefault="00000000">
      <w:pPr>
        <w:pStyle w:val="TableofFigures"/>
        <w:tabs>
          <w:tab w:val="right" w:leader="dot" w:pos="9350"/>
        </w:tabs>
        <w:rPr>
          <w:rFonts w:asciiTheme="minorHAnsi" w:eastAsiaTheme="minorEastAsia" w:hAnsiTheme="minorHAnsi"/>
          <w:noProof/>
          <w:szCs w:val="24"/>
        </w:rPr>
      </w:pPr>
      <w:hyperlink w:anchor="_Toc162535111" w:history="1">
        <w:r w:rsidR="00C445CB" w:rsidRPr="001252F0">
          <w:rPr>
            <w:rStyle w:val="Hyperlink"/>
            <w:b/>
            <w:bCs/>
            <w:noProof/>
          </w:rPr>
          <w:t>Figure 2.</w:t>
        </w:r>
        <w:r w:rsidR="00C445CB">
          <w:rPr>
            <w:noProof/>
            <w:webHidden/>
          </w:rPr>
          <w:tab/>
        </w:r>
        <w:r w:rsidR="00C445CB">
          <w:rPr>
            <w:noProof/>
            <w:webHidden/>
          </w:rPr>
          <w:fldChar w:fldCharType="begin"/>
        </w:r>
        <w:r w:rsidR="00C445CB">
          <w:rPr>
            <w:noProof/>
            <w:webHidden/>
          </w:rPr>
          <w:instrText xml:space="preserve"> PAGEREF _Toc162535111 \h </w:instrText>
        </w:r>
        <w:r w:rsidR="00C445CB">
          <w:rPr>
            <w:noProof/>
            <w:webHidden/>
          </w:rPr>
        </w:r>
        <w:r w:rsidR="00C445CB">
          <w:rPr>
            <w:noProof/>
            <w:webHidden/>
          </w:rPr>
          <w:fldChar w:fldCharType="separate"/>
        </w:r>
        <w:r w:rsidR="00DC2474">
          <w:rPr>
            <w:noProof/>
            <w:webHidden/>
          </w:rPr>
          <w:t>33</w:t>
        </w:r>
        <w:r w:rsidR="00C445CB">
          <w:rPr>
            <w:noProof/>
            <w:webHidden/>
          </w:rPr>
          <w:fldChar w:fldCharType="end"/>
        </w:r>
      </w:hyperlink>
    </w:p>
    <w:p w14:paraId="36ABA3C9" w14:textId="314679A0" w:rsidR="00C445CB" w:rsidRDefault="00000000">
      <w:pPr>
        <w:pStyle w:val="TableofFigures"/>
        <w:tabs>
          <w:tab w:val="right" w:leader="dot" w:pos="9350"/>
        </w:tabs>
        <w:rPr>
          <w:rFonts w:asciiTheme="minorHAnsi" w:eastAsiaTheme="minorEastAsia" w:hAnsiTheme="minorHAnsi"/>
          <w:noProof/>
          <w:szCs w:val="24"/>
        </w:rPr>
      </w:pPr>
      <w:hyperlink w:anchor="_Toc162535112" w:history="1">
        <w:r w:rsidR="00C445CB" w:rsidRPr="001252F0">
          <w:rPr>
            <w:rStyle w:val="Hyperlink"/>
            <w:b/>
            <w:bCs/>
            <w:noProof/>
          </w:rPr>
          <w:t>Figure 3.</w:t>
        </w:r>
        <w:r w:rsidR="00C445CB">
          <w:rPr>
            <w:noProof/>
            <w:webHidden/>
          </w:rPr>
          <w:tab/>
        </w:r>
        <w:r w:rsidR="00C445CB">
          <w:rPr>
            <w:noProof/>
            <w:webHidden/>
          </w:rPr>
          <w:fldChar w:fldCharType="begin"/>
        </w:r>
        <w:r w:rsidR="00C445CB">
          <w:rPr>
            <w:noProof/>
            <w:webHidden/>
          </w:rPr>
          <w:instrText xml:space="preserve"> PAGEREF _Toc162535112 \h </w:instrText>
        </w:r>
        <w:r w:rsidR="00C445CB">
          <w:rPr>
            <w:noProof/>
            <w:webHidden/>
          </w:rPr>
        </w:r>
        <w:r w:rsidR="00C445CB">
          <w:rPr>
            <w:noProof/>
            <w:webHidden/>
          </w:rPr>
          <w:fldChar w:fldCharType="separate"/>
        </w:r>
        <w:r w:rsidR="00DC2474">
          <w:rPr>
            <w:noProof/>
            <w:webHidden/>
          </w:rPr>
          <w:t>35</w:t>
        </w:r>
        <w:r w:rsidR="00C445CB">
          <w:rPr>
            <w:noProof/>
            <w:webHidden/>
          </w:rPr>
          <w:fldChar w:fldCharType="end"/>
        </w:r>
      </w:hyperlink>
    </w:p>
    <w:p w14:paraId="71B72969" w14:textId="2771A188" w:rsidR="00C445CB" w:rsidRDefault="00000000">
      <w:pPr>
        <w:pStyle w:val="TableofFigures"/>
        <w:tabs>
          <w:tab w:val="right" w:leader="dot" w:pos="9350"/>
        </w:tabs>
        <w:rPr>
          <w:rFonts w:asciiTheme="minorHAnsi" w:eastAsiaTheme="minorEastAsia" w:hAnsiTheme="minorHAnsi"/>
          <w:noProof/>
          <w:szCs w:val="24"/>
        </w:rPr>
      </w:pPr>
      <w:hyperlink w:anchor="_Toc162535113" w:history="1">
        <w:r w:rsidR="00C445CB" w:rsidRPr="001252F0">
          <w:rPr>
            <w:rStyle w:val="Hyperlink"/>
            <w:b/>
            <w:bCs/>
            <w:noProof/>
          </w:rPr>
          <w:t>Figure 4.</w:t>
        </w:r>
        <w:r w:rsidR="00C445CB">
          <w:rPr>
            <w:noProof/>
            <w:webHidden/>
          </w:rPr>
          <w:tab/>
        </w:r>
        <w:r w:rsidR="00C445CB">
          <w:rPr>
            <w:noProof/>
            <w:webHidden/>
          </w:rPr>
          <w:fldChar w:fldCharType="begin"/>
        </w:r>
        <w:r w:rsidR="00C445CB">
          <w:rPr>
            <w:noProof/>
            <w:webHidden/>
          </w:rPr>
          <w:instrText xml:space="preserve"> PAGEREF _Toc162535113 \h </w:instrText>
        </w:r>
        <w:r w:rsidR="00C445CB">
          <w:rPr>
            <w:noProof/>
            <w:webHidden/>
          </w:rPr>
        </w:r>
        <w:r w:rsidR="00C445CB">
          <w:rPr>
            <w:noProof/>
            <w:webHidden/>
          </w:rPr>
          <w:fldChar w:fldCharType="separate"/>
        </w:r>
        <w:r w:rsidR="00DC2474">
          <w:rPr>
            <w:noProof/>
            <w:webHidden/>
          </w:rPr>
          <w:t>37</w:t>
        </w:r>
        <w:r w:rsidR="00C445CB">
          <w:rPr>
            <w:noProof/>
            <w:webHidden/>
          </w:rPr>
          <w:fldChar w:fldCharType="end"/>
        </w:r>
      </w:hyperlink>
    </w:p>
    <w:p w14:paraId="1ABCA7B8" w14:textId="142AF3B6" w:rsidR="00C445CB" w:rsidRDefault="00000000">
      <w:pPr>
        <w:pStyle w:val="TableofFigures"/>
        <w:tabs>
          <w:tab w:val="right" w:leader="dot" w:pos="9350"/>
        </w:tabs>
        <w:rPr>
          <w:rFonts w:asciiTheme="minorHAnsi" w:eastAsiaTheme="minorEastAsia" w:hAnsiTheme="minorHAnsi"/>
          <w:noProof/>
          <w:szCs w:val="24"/>
        </w:rPr>
      </w:pPr>
      <w:hyperlink w:anchor="_Toc162535114" w:history="1">
        <w:r w:rsidR="00C445CB" w:rsidRPr="001252F0">
          <w:rPr>
            <w:rStyle w:val="Hyperlink"/>
            <w:b/>
            <w:bCs/>
            <w:noProof/>
          </w:rPr>
          <w:t>Figure 5</w:t>
        </w:r>
        <w:r w:rsidR="00C445CB" w:rsidRPr="001252F0">
          <w:rPr>
            <w:rStyle w:val="Hyperlink"/>
            <w:noProof/>
          </w:rPr>
          <w:t>.</w:t>
        </w:r>
        <w:r w:rsidR="00C445CB">
          <w:rPr>
            <w:noProof/>
            <w:webHidden/>
          </w:rPr>
          <w:tab/>
        </w:r>
        <w:r w:rsidR="00C445CB">
          <w:rPr>
            <w:noProof/>
            <w:webHidden/>
          </w:rPr>
          <w:fldChar w:fldCharType="begin"/>
        </w:r>
        <w:r w:rsidR="00C445CB">
          <w:rPr>
            <w:noProof/>
            <w:webHidden/>
          </w:rPr>
          <w:instrText xml:space="preserve"> PAGEREF _Toc162535114 \h </w:instrText>
        </w:r>
        <w:r w:rsidR="00C445CB">
          <w:rPr>
            <w:noProof/>
            <w:webHidden/>
          </w:rPr>
        </w:r>
        <w:r w:rsidR="00C445CB">
          <w:rPr>
            <w:noProof/>
            <w:webHidden/>
          </w:rPr>
          <w:fldChar w:fldCharType="separate"/>
        </w:r>
        <w:r w:rsidR="00DC2474">
          <w:rPr>
            <w:noProof/>
            <w:webHidden/>
          </w:rPr>
          <w:t>42</w:t>
        </w:r>
        <w:r w:rsidR="00C445CB">
          <w:rPr>
            <w:noProof/>
            <w:webHidden/>
          </w:rPr>
          <w:fldChar w:fldCharType="end"/>
        </w:r>
      </w:hyperlink>
    </w:p>
    <w:p w14:paraId="7D2D0C2A" w14:textId="527AFA03" w:rsidR="006E3431" w:rsidRDefault="00570472" w:rsidP="00B50999">
      <w:pPr>
        <w:tabs>
          <w:tab w:val="left" w:pos="1440"/>
        </w:tabs>
        <w:rPr>
          <w:rFonts w:cs="Times New Roman"/>
          <w:szCs w:val="24"/>
        </w:rPr>
      </w:pPr>
      <w:r>
        <w:rPr>
          <w:rFonts w:cs="Times New Roman"/>
          <w:szCs w:val="24"/>
        </w:rPr>
        <w:fldChar w:fldCharType="end"/>
      </w:r>
    </w:p>
    <w:p w14:paraId="4AD97E7F" w14:textId="77777777" w:rsidR="006E3431" w:rsidRDefault="006E3431">
      <w:pPr>
        <w:rPr>
          <w:rFonts w:cs="Times New Roman"/>
          <w:szCs w:val="24"/>
        </w:rPr>
      </w:pPr>
      <w:r>
        <w:rPr>
          <w:rFonts w:cs="Times New Roman"/>
          <w:szCs w:val="24"/>
        </w:rPr>
        <w:br w:type="page"/>
      </w:r>
    </w:p>
    <w:p w14:paraId="39DEB355" w14:textId="77777777" w:rsidR="00955764" w:rsidRDefault="008F7B6A" w:rsidP="00955764">
      <w:pPr>
        <w:pStyle w:val="Heading1"/>
      </w:pPr>
      <w:bookmarkStart w:id="3" w:name="_Toc164946612"/>
      <w:r>
        <w:lastRenderedPageBreak/>
        <w:t>Abstract</w:t>
      </w:r>
      <w:bookmarkEnd w:id="3"/>
    </w:p>
    <w:p w14:paraId="23A07F20" w14:textId="51ABA9CA" w:rsidR="004832B8" w:rsidRDefault="00DC6170" w:rsidP="00926716">
      <w:r w:rsidRPr="00BD580A">
        <w:rPr>
          <w:b/>
          <w:bCs/>
        </w:rPr>
        <w:t>Introduction</w:t>
      </w:r>
      <w:r w:rsidR="009A6D6F">
        <w:t xml:space="preserve">: </w:t>
      </w:r>
      <w:r w:rsidR="00C445CB">
        <w:t>S</w:t>
      </w:r>
      <w:r w:rsidR="00CF100F">
        <w:t>tudents endure social, economic, and environmental impacts</w:t>
      </w:r>
      <w:r w:rsidR="00DF5B7B">
        <w:t xml:space="preserve"> that</w:t>
      </w:r>
      <w:r w:rsidR="00CF100F">
        <w:t xml:space="preserve"> affect their behavior, mental health, and cognitive development</w:t>
      </w:r>
      <w:r w:rsidR="00C445CB">
        <w:t>. E</w:t>
      </w:r>
      <w:r w:rsidR="00DF5B7B">
        <w:t>vidence</w:t>
      </w:r>
      <w:r w:rsidR="000F0262">
        <w:t xml:space="preserve">-based research and design </w:t>
      </w:r>
      <w:r w:rsidR="009A6D6F">
        <w:t>are</w:t>
      </w:r>
      <w:r w:rsidR="000F0262">
        <w:t xml:space="preserve"> required to provide proficient design strategies</w:t>
      </w:r>
      <w:r w:rsidR="00CF100F">
        <w:t xml:space="preserve"> as </w:t>
      </w:r>
      <w:r w:rsidR="000F0262">
        <w:t>students</w:t>
      </w:r>
      <w:r w:rsidR="00CF100F">
        <w:t xml:space="preserve"> continue their education. </w:t>
      </w:r>
      <w:r w:rsidR="000F0262">
        <w:t>These strategies should e</w:t>
      </w:r>
      <w:r w:rsidR="001D23DC">
        <w:t>nsur</w:t>
      </w:r>
      <w:r w:rsidR="000F0262">
        <w:t>e positive</w:t>
      </w:r>
      <w:r w:rsidR="001D23DC">
        <w:t xml:space="preserve"> mental health </w:t>
      </w:r>
      <w:r w:rsidR="000F0262">
        <w:t>environments</w:t>
      </w:r>
      <w:r w:rsidR="00B713E9">
        <w:t xml:space="preserve">. This study </w:t>
      </w:r>
      <w:r w:rsidR="001A74BE">
        <w:t>obtain</w:t>
      </w:r>
      <w:r w:rsidR="00970D08">
        <w:t>s</w:t>
      </w:r>
      <w:r w:rsidR="001A74BE">
        <w:t xml:space="preserve"> multiple perspectives from professionals within varying fields</w:t>
      </w:r>
      <w:r w:rsidR="00C445CB">
        <w:t xml:space="preserve"> of design and education</w:t>
      </w:r>
      <w:r w:rsidR="001A74BE">
        <w:t xml:space="preserve"> </w:t>
      </w:r>
      <w:r w:rsidR="00EE2618">
        <w:t xml:space="preserve">to address the </w:t>
      </w:r>
      <w:r w:rsidR="00EE2618">
        <w:rPr>
          <w:rStyle w:val="normaltextrun"/>
          <w:color w:val="000000"/>
          <w:bdr w:val="none" w:sz="0" w:space="0" w:color="auto" w:frame="1"/>
        </w:rPr>
        <w:t xml:space="preserve">disparities in and out of the classroom. This will </w:t>
      </w:r>
      <w:r w:rsidR="004964BC">
        <w:rPr>
          <w:rStyle w:val="normaltextrun"/>
          <w:color w:val="000000"/>
          <w:bdr w:val="none" w:sz="0" w:space="0" w:color="auto" w:frame="1"/>
        </w:rPr>
        <w:t xml:space="preserve">allow designs to be redeveloped </w:t>
      </w:r>
      <w:r w:rsidR="00FF7D45">
        <w:rPr>
          <w:rStyle w:val="normaltextrun"/>
          <w:color w:val="000000"/>
          <w:bdr w:val="none" w:sz="0" w:space="0" w:color="auto" w:frame="1"/>
        </w:rPr>
        <w:t xml:space="preserve">to achieve </w:t>
      </w:r>
      <w:r w:rsidR="00803251">
        <w:rPr>
          <w:rStyle w:val="normaltextrun"/>
          <w:color w:val="000000"/>
          <w:bdr w:val="none" w:sz="0" w:space="0" w:color="auto" w:frame="1"/>
        </w:rPr>
        <w:t xml:space="preserve">improved student mental well-being in K-12 settings. </w:t>
      </w:r>
    </w:p>
    <w:p w14:paraId="65486F43" w14:textId="5C92E8F7" w:rsidR="00DC6170" w:rsidRDefault="00DC6170" w:rsidP="00955764">
      <w:r w:rsidRPr="00BD580A">
        <w:rPr>
          <w:b/>
          <w:bCs/>
        </w:rPr>
        <w:t>Literature Review</w:t>
      </w:r>
      <w:r w:rsidR="009A6D6F">
        <w:t xml:space="preserve">: </w:t>
      </w:r>
      <w:r w:rsidR="00865D58">
        <w:t xml:space="preserve">The reviewed literature explores the gaps </w:t>
      </w:r>
      <w:r w:rsidR="00ED1F7A">
        <w:t xml:space="preserve">that lie within existing research regarding the disparities of youth in academia, educational </w:t>
      </w:r>
      <w:r w:rsidR="007E1F29">
        <w:t xml:space="preserve">buildings connection to socio-economic status, and school design’s impact on student well-being and building performance. </w:t>
      </w:r>
      <w:r w:rsidR="0026601C">
        <w:t>The literature</w:t>
      </w:r>
      <w:r w:rsidR="00AD7F02">
        <w:t xml:space="preserve"> gap</w:t>
      </w:r>
      <w:r w:rsidR="0026601C">
        <w:t xml:space="preserve"> </w:t>
      </w:r>
      <w:r w:rsidR="00E94CD0">
        <w:t>highlights the need for interdisciplinary research to implement equitable mental health resources through design strategies within school buildings.</w:t>
      </w:r>
    </w:p>
    <w:p w14:paraId="3F069BC7" w14:textId="496B5ED0" w:rsidR="00DC6170" w:rsidRDefault="00DC6170" w:rsidP="00955764">
      <w:r w:rsidRPr="00BD580A">
        <w:rPr>
          <w:b/>
          <w:bCs/>
        </w:rPr>
        <w:t>Methods</w:t>
      </w:r>
      <w:r w:rsidR="009A6D6F">
        <w:t>:</w:t>
      </w:r>
      <w:r w:rsidR="00A60645">
        <w:t xml:space="preserve"> </w:t>
      </w:r>
      <w:r w:rsidR="009C116C">
        <w:t xml:space="preserve">To gain insight on </w:t>
      </w:r>
      <w:r w:rsidR="00662758">
        <w:t>professional perspective from those who design and teach in K-12 buildings</w:t>
      </w:r>
      <w:r w:rsidR="0000215A">
        <w:t xml:space="preserve"> a qualitative study was conducted</w:t>
      </w:r>
      <w:r w:rsidR="00C445CB">
        <w:t xml:space="preserve">. </w:t>
      </w:r>
      <w:r w:rsidR="00905475">
        <w:t>Total of 1</w:t>
      </w:r>
      <w:r w:rsidR="00F7738A">
        <w:t>8</w:t>
      </w:r>
      <w:r w:rsidR="00905475">
        <w:t xml:space="preserve"> professionals, including ten</w:t>
      </w:r>
      <w:r w:rsidR="0000215A">
        <w:t xml:space="preserve"> </w:t>
      </w:r>
      <w:r w:rsidR="0000215A" w:rsidRPr="00926716">
        <w:t>experienced designers with experience in K-12 design</w:t>
      </w:r>
      <w:r w:rsidR="0000215A">
        <w:t xml:space="preserve"> and </w:t>
      </w:r>
      <w:r w:rsidR="00733F3D">
        <w:t>eight</w:t>
      </w:r>
      <w:r w:rsidR="0000215A" w:rsidRPr="007148BB">
        <w:t xml:space="preserve"> K-12 educators</w:t>
      </w:r>
      <w:r w:rsidR="0000215A">
        <w:t xml:space="preserve"> participated in a</w:t>
      </w:r>
      <w:r w:rsidR="0000215A" w:rsidRPr="0000215A">
        <w:t xml:space="preserve"> 20-minute online questionnair</w:t>
      </w:r>
      <w:r w:rsidR="0000215A">
        <w:t>e</w:t>
      </w:r>
      <w:r w:rsidR="0000215A" w:rsidRPr="0000215A">
        <w:t xml:space="preserve"> via Qualtrics Survey Software. The survey</w:t>
      </w:r>
      <w:r w:rsidR="0000215A">
        <w:t xml:space="preserve"> consisted of 20 questions, including demographic, Likert-scale, and open-ended questions. This allowed for an inductive thematic analysis to be performed, gathering </w:t>
      </w:r>
      <w:r w:rsidR="0000215A" w:rsidRPr="0000215A">
        <w:t>keywords</w:t>
      </w:r>
      <w:r w:rsidR="0000215A">
        <w:t xml:space="preserve"> </w:t>
      </w:r>
      <w:r w:rsidR="0000215A" w:rsidRPr="0000215A">
        <w:t>using NVivo 14 software</w:t>
      </w:r>
      <w:r w:rsidR="0000215A">
        <w:t>. A</w:t>
      </w:r>
      <w:r w:rsidR="00662758">
        <w:t xml:space="preserve"> biopsychosocial (BPS) theoretical model was used throughout the study </w:t>
      </w:r>
      <w:r w:rsidR="0047606E">
        <w:t xml:space="preserve">that aids in the </w:t>
      </w:r>
      <w:r w:rsidR="00020110">
        <w:t xml:space="preserve">interdisciplinary approach that addresses inclusivity and equity. </w:t>
      </w:r>
      <w:r w:rsidR="002A0333">
        <w:t xml:space="preserve">To ensure </w:t>
      </w:r>
      <w:r w:rsidR="00F31753">
        <w:t>professionals experiences are represented, an online survey was implemented</w:t>
      </w:r>
      <w:r w:rsidR="001E1FD1">
        <w:t xml:space="preserve">. </w:t>
      </w:r>
    </w:p>
    <w:p w14:paraId="743168DD" w14:textId="44B41B5F" w:rsidR="00DC6170" w:rsidRDefault="00DC6170" w:rsidP="00955764">
      <w:r w:rsidRPr="00BD580A">
        <w:rPr>
          <w:b/>
          <w:bCs/>
        </w:rPr>
        <w:t>Results</w:t>
      </w:r>
      <w:r w:rsidR="009A6D6F">
        <w:t>:</w:t>
      </w:r>
      <w:r w:rsidR="00AD7F02">
        <w:t xml:space="preserve"> A</w:t>
      </w:r>
      <w:r w:rsidR="00335F4F">
        <w:t xml:space="preserve"> thematic analysis </w:t>
      </w:r>
      <w:r w:rsidR="00C62BE6">
        <w:t>identified</w:t>
      </w:r>
      <w:r w:rsidR="004C31E2">
        <w:t xml:space="preserve"> overarching themes that were prevalent </w:t>
      </w:r>
      <w:r w:rsidR="00AD7F02">
        <w:t>in</w:t>
      </w:r>
      <w:r w:rsidR="004C31E2">
        <w:t xml:space="preserve"> </w:t>
      </w:r>
      <w:r w:rsidR="0098070D">
        <w:t xml:space="preserve">improving mental health within K-12 environments. </w:t>
      </w:r>
      <w:r w:rsidR="00AD7F02">
        <w:t xml:space="preserve">Key themes included: </w:t>
      </w:r>
      <w:r w:rsidR="00BF275C">
        <w:t xml:space="preserve">community, trauma-informed design, inclusive design, student motivation, special needs, and </w:t>
      </w:r>
      <w:r w:rsidR="0035795F">
        <w:t>engagement modes</w:t>
      </w:r>
      <w:r w:rsidR="00AD7F02">
        <w:t xml:space="preserve">. </w:t>
      </w:r>
      <w:r w:rsidR="0098070D">
        <w:t xml:space="preserve">Connections were formed </w:t>
      </w:r>
      <w:r w:rsidR="00E03AC3">
        <w:t xml:space="preserve">between themes found within existing research and those obtained from the survey in comparison </w:t>
      </w:r>
      <w:r w:rsidR="00C5552F">
        <w:t xml:space="preserve">to whether </w:t>
      </w:r>
      <w:r w:rsidR="00BB332F">
        <w:t xml:space="preserve">or not participants agreed with </w:t>
      </w:r>
      <w:r w:rsidR="00BD580A">
        <w:t xml:space="preserve">specific </w:t>
      </w:r>
      <w:r w:rsidR="00BB332F">
        <w:t xml:space="preserve">notions that </w:t>
      </w:r>
      <w:r w:rsidR="00BD580A">
        <w:t>could affect</w:t>
      </w:r>
      <w:r w:rsidR="00BB332F">
        <w:t xml:space="preserve"> student mental </w:t>
      </w:r>
      <w:r w:rsidR="00BD580A">
        <w:t>health.</w:t>
      </w:r>
    </w:p>
    <w:p w14:paraId="1E86647D" w14:textId="40B94F98" w:rsidR="00BF61AC" w:rsidRDefault="00DC6170" w:rsidP="00955764">
      <w:r w:rsidRPr="00BD580A">
        <w:rPr>
          <w:b/>
          <w:bCs/>
        </w:rPr>
        <w:t>Conclusion</w:t>
      </w:r>
      <w:r w:rsidR="009A6D6F">
        <w:t xml:space="preserve">: </w:t>
      </w:r>
      <w:r w:rsidR="00BD580A">
        <w:t xml:space="preserve">Design strategies should not be implemented as last </w:t>
      </w:r>
      <w:r w:rsidR="00BC7692">
        <w:t xml:space="preserve">minute options; however, should prioritize ideas </w:t>
      </w:r>
      <w:r w:rsidR="00BC7692" w:rsidRPr="00C77106">
        <w:t xml:space="preserve">that provide </w:t>
      </w:r>
      <w:r w:rsidR="00BF61AC">
        <w:t xml:space="preserve">users the option to choose spaces and design elements </w:t>
      </w:r>
      <w:r w:rsidR="00BC7692">
        <w:t>that adhere to biological, social, psycholog</w:t>
      </w:r>
      <w:r w:rsidR="00C62BE6">
        <w:t>ical</w:t>
      </w:r>
      <w:r w:rsidR="00BC7692">
        <w:t>, and environmental needs.</w:t>
      </w:r>
      <w:r w:rsidR="00BF61AC">
        <w:t xml:space="preserve"> </w:t>
      </w:r>
      <w:r w:rsidR="0081436E">
        <w:t xml:space="preserve">This </w:t>
      </w:r>
      <w:r w:rsidR="00020DB6">
        <w:t xml:space="preserve">requires all stakeholders to understand that mental health differs for each student along with the various barriers </w:t>
      </w:r>
      <w:r w:rsidR="004238A8">
        <w:t>that several students face on a daily basis. Learning environments</w:t>
      </w:r>
      <w:r w:rsidR="00020DB6">
        <w:t xml:space="preserve"> </w:t>
      </w:r>
      <w:r w:rsidR="004238A8">
        <w:t xml:space="preserve">could incorporate adequate strategies </w:t>
      </w:r>
      <w:r w:rsidR="00BD1AFD">
        <w:t xml:space="preserve">that allow students to feel comfortable and </w:t>
      </w:r>
      <w:r w:rsidR="000C6B73">
        <w:t>understood</w:t>
      </w:r>
      <w:r w:rsidR="00C20EEE">
        <w:t xml:space="preserve">. Designers must </w:t>
      </w:r>
      <w:r w:rsidR="00F35D92" w:rsidRPr="00F35D92">
        <w:t>reinforce the importance of collaboration and ongoing evaluation in implementing design strategies</w:t>
      </w:r>
      <w:r w:rsidR="001A650F">
        <w:t xml:space="preserve"> and note each school and student requires different needs and none are exactly the same.</w:t>
      </w:r>
    </w:p>
    <w:p w14:paraId="56D53DB6" w14:textId="77777777" w:rsidR="008423D2" w:rsidRDefault="001A49D9" w:rsidP="00E87C89">
      <w:r w:rsidRPr="00FD374D">
        <w:rPr>
          <w:b/>
          <w:bCs/>
          <w:i/>
          <w:iCs/>
        </w:rPr>
        <w:t>Keywords</w:t>
      </w:r>
      <w:r w:rsidR="00E510BD" w:rsidRPr="00FD374D">
        <w:rPr>
          <w:i/>
          <w:iCs/>
        </w:rPr>
        <w:t>:</w:t>
      </w:r>
      <w:r w:rsidR="00E510BD">
        <w:t xml:space="preserve"> </w:t>
      </w:r>
    </w:p>
    <w:p w14:paraId="2D0BFCAA" w14:textId="6BE1F733" w:rsidR="008423D2" w:rsidRDefault="00E510BD" w:rsidP="00E87C89">
      <w:r>
        <w:t>Mental Health</w:t>
      </w:r>
    </w:p>
    <w:p w14:paraId="6885B0F1" w14:textId="77777777" w:rsidR="008423D2" w:rsidRDefault="00E510BD" w:rsidP="00E87C89">
      <w:r>
        <w:lastRenderedPageBreak/>
        <w:t>Interior Design</w:t>
      </w:r>
    </w:p>
    <w:p w14:paraId="7CFA120B" w14:textId="77777777" w:rsidR="008423D2" w:rsidRDefault="00E510BD" w:rsidP="00E87C89">
      <w:r>
        <w:t>Architecture</w:t>
      </w:r>
    </w:p>
    <w:p w14:paraId="628C5FE3" w14:textId="77777777" w:rsidR="008423D2" w:rsidRDefault="00E510BD" w:rsidP="00E87C89">
      <w:r>
        <w:t>K-12 Education</w:t>
      </w:r>
    </w:p>
    <w:p w14:paraId="31A44F06" w14:textId="77777777" w:rsidR="008423D2" w:rsidRDefault="00B960C6" w:rsidP="00E87C89">
      <w:r>
        <w:t>Disparities in Academia</w:t>
      </w:r>
    </w:p>
    <w:p w14:paraId="025C54C0" w14:textId="3938B787" w:rsidR="00B50999" w:rsidRPr="00B50999" w:rsidRDefault="00B50999" w:rsidP="00E87C89">
      <w:pPr>
        <w:sectPr w:rsidR="00B50999" w:rsidRPr="00B50999" w:rsidSect="00441E4D">
          <w:footerReference w:type="default" r:id="rId8"/>
          <w:type w:val="continuous"/>
          <w:pgSz w:w="12240" w:h="15840"/>
          <w:pgMar w:top="1440" w:right="1440" w:bottom="1440" w:left="1440" w:header="720" w:footer="720" w:gutter="0"/>
          <w:pgNumType w:fmt="lowerRoman" w:start="3"/>
          <w:cols w:space="720"/>
          <w:docGrid w:linePitch="360"/>
        </w:sectPr>
      </w:pPr>
    </w:p>
    <w:p w14:paraId="50357D98" w14:textId="5E33BC5F" w:rsidR="00867B4A" w:rsidRDefault="00867B4A" w:rsidP="00867B4A">
      <w:pPr>
        <w:pStyle w:val="Heading1"/>
        <w:spacing w:line="480" w:lineRule="auto"/>
      </w:pPr>
      <w:bookmarkStart w:id="4" w:name="_Toc164946613"/>
      <w:r>
        <w:lastRenderedPageBreak/>
        <w:t>Chapter 1</w:t>
      </w:r>
      <w:r w:rsidR="00F37D39">
        <w:t xml:space="preserve"> –</w:t>
      </w:r>
      <w:r>
        <w:t xml:space="preserve"> Introduction</w:t>
      </w:r>
      <w:bookmarkEnd w:id="4"/>
    </w:p>
    <w:p w14:paraId="2F200929" w14:textId="40DD0ABE" w:rsidR="00867B4A" w:rsidRDefault="00867B4A" w:rsidP="00867B4A">
      <w:pPr>
        <w:spacing w:line="480" w:lineRule="auto"/>
        <w:ind w:firstLine="720"/>
      </w:pPr>
      <w:r>
        <w:t xml:space="preserve">Learning environments include a multitude of characteristics and conditions that impact individuals whether they are in attendance as a learner or educator. These characteristics and conditions include the physical environment, availability of resources/materials, and varying environmental factors, interior and exterior, that potentially promote creative skills in children and young people </w:t>
      </w:r>
      <w:r>
        <w:fldChar w:fldCharType="begin"/>
      </w:r>
      <w:r>
        <w:instrText xml:space="preserve"> ADDIN ZOTERO_ITEM CSL_CITATION {"citationID":"Vpy7jrHu","properties":{"formattedCitation":"(Davies et al., 2013)","plainCitation":"(Davies et al., 2013)","noteIndex":0},"citationItems":[{"id":33,"uris":["http://zotero.org/users/12406216/items/YQEFSDSP"],"itemData":{"id":33,"type":"article-journal","abstract":"This paper reports on a systematic review of 210 pieces of educational research, policy and professional literature relating to creative environments for learning in schools, commissioned by Learning and Teaching Scotland (LTS). Despite the volume of academic literature in this field, the team of six reviewers found comparatively few empirical studies published in the period 2005–2011 providing findings addressing the review objectives. There was, however a reasonable weight of research evidence to support the importance of the following factors in supporting creative skills development in children and young people: flexible use of space and time; availability of appropriate materials; working outside the classroom/school; ‘playful’ or ‘games-bases’ approaches with a degree of learner autonomy; respectful relationships between teachers and learners; opportunities for peer collaboration; partnerships with outside agencies; awareness of learners’ needs; and non-prescriptive planning. The review also found evidence for impact of creative environments on pupil attainment and the development of teacher professionalism. LTS intend to use the review as a basis for recommendations to Scottish schools in promoting creativity within Curriculum for Excellence. However, the findings of the review and methodological gaps in the reviewed studies have implications for policy, practice and research internationally.","container-title":"Thinking Skills and Creativity","DOI":"10.1016/j.tsc.2012.07.004","ISSN":"1871-1871","journalAbbreviation":"Thinking Skills and Creativity","page":"80-91","source":"ScienceDirect","title":"Creative learning environments in education—A systematic literature review","volume":"8","author":[{"family":"Davies","given":"Dan"},{"family":"Jindal-Snape","given":"Divya"},{"family":"Collier","given":"Chris"},{"family":"Digby","given":"Rebecca"},{"family":"Hay","given":"Penny"},{"family":"Howe","given":"Alan"}],"issued":{"date-parts":[["2013",4,1]]}},"label":"page"}],"schema":"https://github.com/citation-style-language/schema/raw/master/csl-citation.json"} </w:instrText>
      </w:r>
      <w:r>
        <w:fldChar w:fldCharType="separate"/>
      </w:r>
      <w:r>
        <w:t>(Davies et al., 2013)</w:t>
      </w:r>
      <w:r>
        <w:fldChar w:fldCharType="end"/>
      </w:r>
      <w:r>
        <w:t xml:space="preserve">. Unfortunately, an abundance of learning environments </w:t>
      </w:r>
      <w:bookmarkStart w:id="5" w:name="_Int_VlxFocPw"/>
      <w:r>
        <w:t>display</w:t>
      </w:r>
      <w:bookmarkEnd w:id="5"/>
      <w:r>
        <w:t xml:space="preserve"> inequalities such as racism, sexism, and classism, which facilitate how students experience school differently </w:t>
      </w:r>
      <w:r>
        <w:fldChar w:fldCharType="begin"/>
      </w:r>
      <w:r>
        <w:instrText xml:space="preserve"> ADDIN ZOTERO_ITEM CSL_CITATION {"citationID":"M3fqxEgE","properties":{"formattedCitation":"({\\i{}Access to Education}, n.d.)","plainCitation":"(Access to Education, n.d.)","noteIndex":0},"citationItems":[{"id":24,"uris":["http://zotero.org/users/12406216/items/3EHRHCH2"],"itemData":{"id":24,"type":"webpage","abstract":"Discover the impact of inequality on access to education. Discrimination and lack of resources hinder marginalized students.","language":"en-us","title":"Access to Education: The Impact Of Inequality On Education","title-short":"Access to Education","URL":"https://www.graygroupintl.com/blog/impact-of-inequality-on-education-access-and-quality","accessed":{"date-parts":[["2023",9,14]]}}}],"schema":"https://github.com/citation-style-language/schema/raw/master/csl-citation.json"} </w:instrText>
      </w:r>
      <w:r>
        <w:fldChar w:fldCharType="separate"/>
      </w:r>
      <w:r>
        <w:t>(</w:t>
      </w:r>
      <w:r w:rsidRPr="7EA13CF8">
        <w:rPr>
          <w:i/>
          <w:iCs/>
        </w:rPr>
        <w:t>Access to Education</w:t>
      </w:r>
      <w:r>
        <w:t>, n.d.)</w:t>
      </w:r>
      <w:r>
        <w:fldChar w:fldCharType="end"/>
      </w:r>
      <w:r>
        <w:t xml:space="preserve">. Inequality and inequity in our society are prevalent and considerations are required to combat such disparities in environments that users such as K-12 students cannot 100% control due to not being fully aware of or capable of addressing them. Though there is research regarding the disparities in and out of the classroom, there is a gap in research exploring how these can be addressed by focusing on the design elements of educational environments. </w:t>
      </w:r>
    </w:p>
    <w:p w14:paraId="54824D32" w14:textId="77777777" w:rsidR="00911545" w:rsidRDefault="00911545" w:rsidP="00911545">
      <w:pPr>
        <w:pStyle w:val="Heading2"/>
      </w:pPr>
      <w:bookmarkStart w:id="6" w:name="_Toc164946614"/>
      <w:r>
        <w:t>Problem Statement</w:t>
      </w:r>
      <w:bookmarkEnd w:id="6"/>
    </w:p>
    <w:p w14:paraId="7A3D5BC7" w14:textId="53690F2D" w:rsidR="00911545" w:rsidRPr="00830C71" w:rsidRDefault="00911545" w:rsidP="00467155">
      <w:pPr>
        <w:spacing w:line="480" w:lineRule="auto"/>
        <w:ind w:firstLine="720"/>
      </w:pPr>
      <w:r>
        <w:t xml:space="preserve">A student’s behavior, mental health, and cognitive abilities are affected by their classroom and household environments as well as other ecological and social environmental factors within the student's life </w:t>
      </w:r>
      <w:r>
        <w:fldChar w:fldCharType="begin"/>
      </w:r>
      <w:r>
        <w:instrText xml:space="preserve"> ADDIN ZOTERO_ITEM CSL_CITATION {"citationID":"HgKrvPlW","properties":{"formattedCitation":"(Evans, 2003)","plainCitation":"(Evans, 2003)","noteIndex":0},"citationItems":[{"id":47,"uris":["http://zotero.org/users/12406216/items/VY92W7DK"],"itemData":{"id":47,"type":"article-journal","abstract":"The built environment has direct and indirect effects on mental health. High-rise housing is inimical to the psychological well-being of women with young children. Poor-quality housing appears to increase psychological distress, but methodological issues make it difficult to draw clear conclusions. Mental health of psychiatric patients has been linked to design elements that affect their ability to regulate social interaction (e.g., furniture configuration, privacy). Alzheimer's patients adjust better to small-scale, homier facilities that also have lower levels of stimulation. They are also better adjusted in buildings that accommodate physical wandering. Residential crowding (number of people per room) and loud exterior noise sources (e.g., airports) elevate psychological distress but do not produce serious mental illness. Malodorous air pollutants heighten negative affect, and some toxins (e.g., lead, solvents) cause behavioral disturbances (e.g., self-regulatory ability, aggression). Insufficient daylight is reliably associated with increased depressive symptoms. Indirectly, the physical environment may influence mental health by altering psychosocial processes with known mental health sequelae. Personal control, socially supportive relationships, and restoration from stress and fatigue are all affected by properties of the built environment. More prospective, longitudinal studies and, where feasible, randomized experiments are needed to examine the potential role of the physical environment in mental health. Even more challenging is the task of developing underlying models of how the built environment can affect mental health. It is also likely that some individuals may be more vulnerable to mental health impacts of the built environment. Because exposure to poor environmental conditions is not randomly distributed and tends to concentrate among the poor and ethnic minorities, we also need to focus more attention on the health implications of multiple environmental risk exposure.","container-title":"Journal of Urban Health: Bulletin of the New York Academy of Medicine","DOI":"10.1093/jurban/jtg063","ISSN":"1099-3460","issue":"4","journalAbbreviation":"J Urban Health","language":"eng","note":"PMID: 14709704\nPMCID: PMC3456225","page":"536-555","source":"PubMed","title":"The built environment and mental health","volume":"80","author":[{"family":"Evans","given":"Gary W."}],"issued":{"date-parts":[["2003",12]]}}}],"schema":"https://github.com/citation-style-language/schema/raw/master/csl-citation.json"} </w:instrText>
      </w:r>
      <w:r>
        <w:fldChar w:fldCharType="separate"/>
      </w:r>
      <w:r w:rsidRPr="00AA47C1">
        <w:t>(Evans, 2003)</w:t>
      </w:r>
      <w:r>
        <w:fldChar w:fldCharType="end"/>
      </w:r>
      <w:r>
        <w:t xml:space="preserve">. Students must endure the social, economic, and environmental impacts, which affect their behavior, mental health, and cognitive development as they continue their education. These impacts are long term, affecting students in and out of their learning environments. </w:t>
      </w:r>
      <w:r w:rsidRPr="0083407E">
        <w:t>Learning environments can be designed to create better opportunities for students who face disproportionate resources, access, and assistance.</w:t>
      </w:r>
      <w:r>
        <w:t xml:space="preserve"> These beneficial opportunities reflect the importance of continued education, which is mandated by the U.S. </w:t>
      </w:r>
      <w:r w:rsidRPr="00386B7E">
        <w:t>Redefining the relationship between the student and their built and natural environments</w:t>
      </w:r>
      <w:r>
        <w:t xml:space="preserve"> is required to </w:t>
      </w:r>
      <w:r>
        <w:lastRenderedPageBreak/>
        <w:t xml:space="preserve">understand how to promote positive learning experiences, as the built environment naturally utilizes societal standards to promote cultural experiences that connect with people </w:t>
      </w:r>
      <w:r w:rsidRPr="00386B7E">
        <w:fldChar w:fldCharType="begin"/>
      </w:r>
      <w:r w:rsidRPr="00386B7E">
        <w:instrText xml:space="preserve"> ADDIN ZOTERO_ITEM CSL_CITATION {"citationID":"ZfxvTELo","properties":{"formattedCitation":"(Opoku, 2015)","plainCitation":"(Opoku, 2015)","noteIndex":0},"citationItems":[{"id":50,"uris":["http://zotero.org/users/12406216/items/3SY3Q2LX"],"itemData":{"id":50,"type":"chapter","abstract":"The issue of the role of culture in a sustainable built environment is becoming more important due to the growing impact of the built environment in achieving society’s sustainable development. Society faces environmental challenges, including climate change and urban population growth and responding to these interconnected challenges is at the centre of society’s concerns for its future. This chapter aims to examine literature to advance this emerging area of research by mapping the linkages between the concept of culture, sustainable development and the built environment. A review of a wide-range of relevant literature relating to culture, sustainability and the built environment is presented. This review focused on relevant publications in academic literature that provide evidence of the role of culture in a sustainable built environment. The review of literature highlights the increasing recognition of culture as powerful and important aspect in fostering economic, social and environmental dimensions of development. Culture is a key element in the concept of sustainable development as it frames people’s relationships and attitudes towards the built and the natural environment. Sustainable development is an integral part of the society and culture; affecting all aspects of operations in the built environment. This Chapter provides an in-depth insight into the contribution of culture and places culture as the possible fourth dimension of sustainability and an integral part of environmental, economic and social dimensions of sustainable development.","collection-title":"Measuring Operations Performance","container-title":"Sustainable Operations Management: Advances in Strategy and Methodology","event-place":"Cham","ISBN":"978-3-319-14002-5","language":"en","note":"DOI: 10.1007/978-3-319-14002-5_3","page":"37-52","publisher":"Springer International Publishing","publisher-place":"Cham","source":"Springer Link","title":"The Role of Culture in a Sustainable Built Environment","URL":"https://doi.org/10.1007/978-3-319-14002-5_3","author":[{"family":"Opoku","given":"Alex"}],"editor":[{"family":"Chiarini","given":"Andrea"}],"accessed":{"date-parts":[["2023",9,15]]},"issued":{"date-parts":[["2015"]]}}}],"schema":"https://github.com/citation-style-language/schema/raw/master/csl-citation.json"} </w:instrText>
      </w:r>
      <w:r w:rsidRPr="00386B7E">
        <w:fldChar w:fldCharType="separate"/>
      </w:r>
      <w:r w:rsidRPr="00386B7E">
        <w:t>(Opoku, 2015)</w:t>
      </w:r>
      <w:r w:rsidRPr="00386B7E">
        <w:fldChar w:fldCharType="end"/>
      </w:r>
      <w:r>
        <w:t xml:space="preserve">. This effort will also help diminish the negative social and environmental factors, such as SES, racial and ethnic inequality and inequity, poor indoor environmental quality, poor building performance, and lack of resources. In turn, </w:t>
      </w:r>
      <w:r w:rsidRPr="00386B7E">
        <w:t>the core values of self-awareness will affect their mental health, behavior, and cognitive abilities constructively.</w:t>
      </w:r>
    </w:p>
    <w:p w14:paraId="7B0C34AB" w14:textId="77777777" w:rsidR="00867B4A" w:rsidRDefault="00867B4A" w:rsidP="00867B4A">
      <w:pPr>
        <w:pStyle w:val="Heading2"/>
      </w:pPr>
      <w:bookmarkStart w:id="7" w:name="_Toc164946615"/>
      <w:r>
        <w:t>Background</w:t>
      </w:r>
      <w:bookmarkEnd w:id="7"/>
    </w:p>
    <w:p w14:paraId="1E4D8EF7" w14:textId="77777777" w:rsidR="00867B4A" w:rsidRDefault="00867B4A" w:rsidP="00867B4A">
      <w:pPr>
        <w:spacing w:line="480" w:lineRule="auto"/>
        <w:ind w:firstLine="720"/>
      </w:pPr>
      <w:r>
        <w:t xml:space="preserve">Under law of </w:t>
      </w:r>
      <w:bookmarkStart w:id="8" w:name="_Int_VNn3oeg6"/>
      <w:r>
        <w:t>the majority of</w:t>
      </w:r>
      <w:bookmarkEnd w:id="8"/>
      <w:r>
        <w:t xml:space="preserve"> states within the U.S., children and young adolescents are mandated to begin and continue school before a certain age where it is their decision to continue their education or not </w:t>
      </w:r>
      <w:r>
        <w:fldChar w:fldCharType="begin"/>
      </w:r>
      <w:r>
        <w:instrText xml:space="preserve"> ADDIN ZOTERO_ITEM CSL_CITATION {"citationID":"MpDg67xm","properties":{"formattedCitation":"(National Center for Education Statistics, 2018)","plainCitation":"(National Center for Education Statistics, 2018)","noteIndex":0},"citationItems":[{"id":11,"uris":["http://zotero.org/users/12406216/items/BDJ29STP"],"itemData":{"id":11,"type":"webpage","abstract":"Table 5.1. Compulsory school attendance laws, minimum and maximum age limits for required free education, by state: 2017","container-title":"National Center for Education Statistics","language":"EN","note":"publisher: U.S. Department of Education","title":"State Education Practices (SEP)","URL":"https://nces.ed.gov/programs/statereform/tab5_1.asp","author":[{"family":"National Center for Education Statistics","given":""}],"accessed":{"date-parts":[["2023",9,1]]},"issued":{"date-parts":[["2018",1,8]]}}}],"schema":"https://github.com/citation-style-language/schema/raw/master/csl-citation.json"} </w:instrText>
      </w:r>
      <w:r>
        <w:fldChar w:fldCharType="separate"/>
      </w:r>
      <w:r>
        <w:t>(National Center for Education Statistics, 2018)</w:t>
      </w:r>
      <w:r>
        <w:fldChar w:fldCharType="end"/>
      </w:r>
      <w:r>
        <w:t xml:space="preserve">. The mandates vary from each state, enforcing parental responsibility, age of compulsory school attendance, and punishment for students who are chronically absent </w:t>
      </w:r>
      <w:r>
        <w:fldChar w:fldCharType="begin"/>
      </w:r>
      <w:r>
        <w:instrText xml:space="preserve"> ADDIN ZOTERO_ITEM CSL_CITATION {"citationID":"8SfKrQ2b","properties":{"formattedCitation":"(Reyes, 2020)","plainCitation":"(Reyes, 2020)","noteIndex":0},"citationItems":[{"id":13,"uris":["http://zotero.org/users/12406216/items/4HH4EG7Y"],"itemData":{"id":13,"type":"article-journal","abstract":"A mom walks up to the District Attorney’s desk in the Justice of the Peace Court with a total of six tickets as a result of her low-income children’s truancy, three in her name and one for each of her three children. She faces the possibility of having to pay anywhere from $510 to $2010 in court costs and fines. Luckily for this mother, her children’s cases can be dismissed if she and the children comply with the Judge’s probation terms. In this Court, the court costs are actually at the lowest end of the range for the price established by the state; some judges can charge as much as $150 per case and $500 fines per offense. In this instance, the costs are $85 per person, $340 total for the mother and the three children. Those costs cannot be waived and must be paid, regardless of family income. The judge may waive the fine if the parent and the students complete the community service assigned by the judge.","container-title":"Education Sciences","DOI":"10.3390/educsci10030075","ISSN":"2227-7102","issue":"3","language":"en","license":"http://creativecommons.org/licenses/by/3.0/","note":"number: 3\npublisher: Multidisciplinary Digital Publishing Institute","page":"75","source":"www.mdpi.com","title":"Compulsory School Attendance: The New American Crime","title-short":"Compulsory School Attendance","volume":"10","author":[{"family":"Reyes","given":"Augustina"}],"issued":{"date-parts":[["2020",3]]}}}],"schema":"https://github.com/citation-style-language/schema/raw/master/csl-citation.json"} </w:instrText>
      </w:r>
      <w:r>
        <w:fldChar w:fldCharType="separate"/>
      </w:r>
      <w:r>
        <w:t>(Reyes, 2020)</w:t>
      </w:r>
      <w:r>
        <w:fldChar w:fldCharType="end"/>
      </w:r>
      <w:r>
        <w:t xml:space="preserve">. Though required to attend school for the majority of their youth, students are forced to deal with socio-economic inequalities both in and out of the classroom. </w:t>
      </w:r>
    </w:p>
    <w:p w14:paraId="20726389" w14:textId="77777777" w:rsidR="00867B4A" w:rsidRDefault="00867B4A" w:rsidP="00867B4A">
      <w:pPr>
        <w:spacing w:line="480" w:lineRule="auto"/>
        <w:ind w:firstLine="720"/>
      </w:pPr>
      <w:r>
        <w:t xml:space="preserve">Research shows that there is an association between social disadvantage and stress among adolescents. There is increased stress when students are disadvantaged by race/ethnicity or their socio-economic status (SES) </w:t>
      </w:r>
      <w:r>
        <w:fldChar w:fldCharType="begin"/>
      </w:r>
      <w:r>
        <w:instrText xml:space="preserve"> ADDIN ZOTERO_ITEM CSL_CITATION {"citationID":"eOSQQMqE","properties":{"formattedCitation":"(Goodman et al., 2005; Mendelson et al., 2008)","plainCitation":"(Goodman et al., 2005; Mendelson et al., 2008)","noteIndex":0},"citationItems":[{"id":36,"uris":["http://zotero.org/users/12406216/items/HKZD57XI"],"itemData":{"id":36,"type":"article-journal","abstract":"Purpose\nLow socioeconomic status (SES) and minority race/ethnicity are both associated with chronic stress and co-vary in American society. As such, these factors are often used synonymously, without clear theoretical conceptualization of their roles in the development of stress-related health disparities. This study theorized that race/ethnicity and SES reflect social disadvantage, which is the underlying factor in the development of stress-related illness, and examined how social disadvantage, defined in terms of both race/ethnicity and SES, influences adolescents’ stress.\nMethods\nThis is a cross-sectional school-based study of 1209 non-Hispanic black and white 7th–12th graders from a single Midwestern metropolitan public school district. Each student completed a questionnaire and a parent provided SES information. Race/ethnicity was obtained from school records. Linear regression analyses determined the influence of race/ethnicity and SES to stress. Race/ethnicity and presence or absence of at least one parent who graduated from college were used to define four subgroups for within-group analyses.\nResults\nStress was higher among black students, those from lower SES families, and those with lower perceived SES. In subgroup analyses, neither race nor SES maintained their independent associations with stress among socially disadvantaged groups. Black race was not associated with stress among those without a college-educated parent, and parent education did not influence stress among black students. In contrast, among more socially advantaged groups, both SES and race explained variation in adolescents’ stress.\nConclusions\nSocial disadvantage is associated with increased stress, regardless of whether disadvantage is defined in terms of race or SES. This suggests that race and SES measure adversity in the social environment, and therefore, serve as risk markers, rather than risk factors. Future research should focus on the experience of adversity, which is reflected by these social characteristics, and the processes by which it operates.","container-title":"Journal of Adolescent Health","DOI":"10.1016/j.jadohealth.2004.11.126","ISSN":"1054-139X","issue":"6","journalAbbreviation":"Journal of Adolescent Health","page":"484-492","source":"ScienceDirect","title":"Social disadvantage and adolescent stress","volume":"37","author":[{"family":"Goodman","given":"Elizabeth"},{"family":"McEwen","given":"Bruce S."},{"family":"Dolan","given":"Lawrence M."},{"family":"Schafer-Kalkhoff","given":"Tara"},{"family":"Adler","given":"Nancy E."}],"issued":{"date-parts":[["2005",12,1]]}}},{"id":38,"uris":["http://zotero.org/users/12406216/items/WTZTHHJY"],"itemData":{"id":38,"type":"article-journal","abstract":"Characteristics associated with disadvantaged social position, such as low socioeconomic status (SES) and female gender, may play a significant role in the development of internalizing symptoms among adolescents. Indeed, theories of “double jeopardy” suggest that these disadvantaged status characteristics interact to produce particularly harmful mental health outcomes. We tested the hypothesis that lower SES places adolescent females at greater risk for internalizing symptoms than males. We used data from the Project on Human Development in Chicago Neighborhoods collected from a 15-year-old adolescent cohort (n=640) at baseline and at two-year follow-up. Female gender predicted internalizing symptoms cross-sectionally and prospectively, whereas household income and caretaker education generally were not associated with internalizing symptoms. Findings overall did not indicate interactive effects between gender and SES indicators. However, subgroups of females at the lowest levels of caretaker education and household income displayed increased risk for specific outcomes, including higher internalizing symptom levels at follow-up and maintenance of severe symptom levels from baseline to follow-up.","container-title":"Social Science &amp; Medicine","DOI":"10.1016/j.socscimed.2007.11.033","ISSN":"0277-9536","issue":"6","journalAbbreviation":"Social Science &amp; Medicine","page":"1284-1296","source":"ScienceDirect","title":"Relation of female gender and low socioeconomic status to internalizing symptoms among adolescents: A case of double jeopardy?","title-short":"Relation of female gender and low socioeconomic status to internalizing symptoms among adolescents","volume":"66","author":[{"family":"Mendelson","given":"Tamar"},{"family":"Kubzansky","given":"Laura D."},{"family":"Datta","given":"Geetanjali D."},{"family":"Buka","given":"Stephen L."}],"issued":{"date-parts":[["2008",3,1]]}}}],"schema":"https://github.com/citation-style-language/schema/raw/master/csl-citation.json"} </w:instrText>
      </w:r>
      <w:r>
        <w:fldChar w:fldCharType="separate"/>
      </w:r>
      <w:r>
        <w:t>(Goodman et al., 2005; Mendelson et al., 2008)</w:t>
      </w:r>
      <w:r>
        <w:fldChar w:fldCharType="end"/>
      </w:r>
      <w:r>
        <w:t>. Complications worsen when race/ethnicity and/or SES exist with the addition of gender/sexuality and intersections. In consequence, academic (e.g., test scores, cognitive development, cognitive flexibility, resources, etc.) and non-academic outcomes (e.g., bullying, discrimination, stigmatization) are outcomes that could negatively affect students within K-12 environments (</w:t>
      </w:r>
      <w:proofErr w:type="spellStart"/>
      <w:r>
        <w:t>Bécares</w:t>
      </w:r>
      <w:proofErr w:type="spellEnd"/>
      <w:r>
        <w:t xml:space="preserve"> &amp; Priest, 2015). Understanding how one’s status and identity in society are correlated </w:t>
      </w:r>
      <w:r>
        <w:lastRenderedPageBreak/>
        <w:t xml:space="preserve">with the patterns of academic and non-academic outcomes could assist with addressing possible pathways for redeveloping the learning environment. </w:t>
      </w:r>
    </w:p>
    <w:p w14:paraId="5F615563" w14:textId="7283B7F1" w:rsidR="00867B4A" w:rsidRPr="004F6E6B" w:rsidRDefault="00867B4A" w:rsidP="00867B4A">
      <w:pPr>
        <w:spacing w:line="480" w:lineRule="auto"/>
        <w:ind w:firstLine="720"/>
      </w:pPr>
      <w:r>
        <w:t xml:space="preserve">Additionally, schools with good building performances and designs (e.g., lighting, </w:t>
      </w:r>
      <w:r w:rsidRPr="00544062">
        <w:t>acoustical control</w:t>
      </w:r>
      <w:r>
        <w:t xml:space="preserve">, climate control, modernized and refurbished buildings, and aesthetically appealing) have positive relationship with students’ academic performance </w:t>
      </w:r>
      <w:r>
        <w:fldChar w:fldCharType="begin"/>
      </w:r>
      <w:r>
        <w:instrText xml:space="preserve"> ADDIN ZOTERO_ITEM CSL_CITATION {"citationID":"E5snCFYi","properties":{"formattedCitation":"(Uline et al., 2010)","plainCitation":"(Uline et al., 2010)","noteIndex":0},"citationItems":[{"id":84,"uris":["http://zotero.org/users/12406216/items/HAN8L62V"],"itemData":{"id":84,"type":"article-journal","abstract":"This study explored the interplay between quality facilities and school climate, charting the effects of facility conditions on student and teacher attitudes, behaviors, and performance within schools slated for renovations in a large metropolitan school district. The research applied a school leadership?building design model to explore how six characteristics of facility quality?movement, aesthetics, play of light, flexible and responsive classrooms, elbow room, and security?interact with four aspects of school climate: academic press, community engagement, teacher professionalism, and collegial leadership. Because the schools were older and participants in the research perceived them as being in great need of maintenance and repair, the school building characteristics were often described as absent qualities. The survey data revealed moderate to strong relationships between the quality of school facilities and school climate. The interviews further explicated these relationships. Two additional themes?counterbalance and equity?emerged as being significant to occupants? interactions with their current facilities. This study used a mixed-methods triangulation design?data transformation model. Specifically, school climate surveys, photo interviews with students, walking tours of the school facility, and formal interviews were triangulated to obtain complementary data and a more complete understanding of the educational facility to be renovated and its impact on occupants.","container-title":"Journal of School Leadership","DOI":"10.1177/105268461002000504","ISSN":"1052-6846","issue":"5","note":"publisher: SAGE Publications Inc","page":"597-632","source":"SAGE Journals","title":"Improving the Physical and Social Environment of School: A Question of Equity","title-short":"Improving the Physical and Social Environment of School","volume":"20","author":[{"family":"Uline","given":"Cynthia L."},{"family":"Wolsey","given":"Thomas Devere"},{"family":"Tschannen-Moran","given":"Megan"},{"family":"Lin","given":"Chii-Dean"}],"issued":{"date-parts":[["2010",9,1]]}}}],"schema":"https://github.com/citation-style-language/schema/raw/master/csl-citation.json"} </w:instrText>
      </w:r>
      <w:r>
        <w:fldChar w:fldCharType="separate"/>
      </w:r>
      <w:r w:rsidRPr="00015B26">
        <w:t>(Uline et al., 2010)</w:t>
      </w:r>
      <w:r>
        <w:fldChar w:fldCharType="end"/>
      </w:r>
      <w:r>
        <w:t xml:space="preserve">. Studies show that schools of high poverty are least likely to have good indoor environmental quality and overall good building performance along with less access to advanced courses and resources as opposed to low poverty schools. High poverty schools consist of predominantly Black (37%) and Hispanic (38%) students, with White and Asian students having a lower attendance at 7% and 13, respectively </w:t>
      </w:r>
      <w:r>
        <w:fldChar w:fldCharType="begin"/>
      </w:r>
      <w:r>
        <w:instrText xml:space="preserve"> ADDIN ZOTERO_ITEM CSL_CITATION {"citationID":"9h965uwy","properties":{"formattedCitation":"(National Center for Education Statistics, 2023)","plainCitation":"(National Center for Education Statistics, 2023)","noteIndex":0},"citationItems":[{"id":82,"uris":["http://zotero.org/users/12406216/items/K2WS5M5Z"],"itemData":{"id":82,"type":"webpage","title":"COE - Concentration of Public School Students Eligible for Free or Reduced-Price Lunch","URL":"https://nces.ed.gov/programs/coe/indicator/clb/free-or-reduced-price-lunch#suggested-citation","author":[{"family":"National Center for Education Statistics","given":""}],"accessed":{"date-parts":[["2023",9,22]]},"issued":{"date-parts":[["2023",5]]}}}],"schema":"https://github.com/citation-style-language/schema/raw/master/csl-citation.json"} </w:instrText>
      </w:r>
      <w:r>
        <w:fldChar w:fldCharType="separate"/>
      </w:r>
      <w:r w:rsidRPr="007D4DC1">
        <w:t>(National Center for Education Statistics, 2023)</w:t>
      </w:r>
      <w:r>
        <w:fldChar w:fldCharType="end"/>
      </w:r>
      <w:r>
        <w:t xml:space="preserve">. High poverty schools are unfunded and lack the necessary resources and design implications that could potentially aid in improving their academic and mental development. </w:t>
      </w:r>
      <w:r w:rsidR="00363F9D">
        <w:t xml:space="preserve">The </w:t>
      </w:r>
      <w:r w:rsidR="00A21D21">
        <w:t xml:space="preserve">lack of funding and </w:t>
      </w:r>
      <w:r w:rsidR="008068DE">
        <w:t>evidence-based</w:t>
      </w:r>
      <w:r w:rsidR="00A21D21">
        <w:t xml:space="preserve"> research for school design </w:t>
      </w:r>
      <w:r w:rsidR="00B71752">
        <w:t xml:space="preserve">has </w:t>
      </w:r>
      <w:r w:rsidR="003415B9">
        <w:t xml:space="preserve">increased the lack of innovation in classroom design and </w:t>
      </w:r>
      <w:r w:rsidR="009561E1">
        <w:t xml:space="preserve">decreased </w:t>
      </w:r>
      <w:r w:rsidR="00BF3899">
        <w:t>students’</w:t>
      </w:r>
      <w:r w:rsidR="009561E1">
        <w:t xml:space="preserve"> connection to their community, classroom culture, and </w:t>
      </w:r>
      <w:r w:rsidR="00BF3899">
        <w:t>motivation</w:t>
      </w:r>
      <w:r w:rsidR="009561E1">
        <w:t xml:space="preserve"> to learn. </w:t>
      </w:r>
      <w:r w:rsidRPr="00843471">
        <w:t>Learning environments require new development</w:t>
      </w:r>
      <w:r w:rsidR="004E220F">
        <w:t xml:space="preserve"> and more </w:t>
      </w:r>
      <w:r w:rsidR="00DC0DFD">
        <w:t>empirical research</w:t>
      </w:r>
      <w:r w:rsidRPr="00843471">
        <w:t xml:space="preserve">, </w:t>
      </w:r>
      <w:r w:rsidR="00DC0DFD">
        <w:t>focus</w:t>
      </w:r>
      <w:r w:rsidRPr="00843471">
        <w:t>ed to conceptualize disassociating negative stigma</w:t>
      </w:r>
      <w:r w:rsidR="00040B9E">
        <w:t xml:space="preserve"> (self, social, and system</w:t>
      </w:r>
      <w:r w:rsidR="001D3A34">
        <w:t>ic)</w:t>
      </w:r>
      <w:r w:rsidRPr="00843471">
        <w:t xml:space="preserve"> and educational inequality from students’ growth and development long-term, ensuring awareness of the negative detriments that present itself to individuals.</w:t>
      </w:r>
    </w:p>
    <w:p w14:paraId="0DF03D32" w14:textId="77777777" w:rsidR="00867B4A" w:rsidRPr="00AD73DA" w:rsidRDefault="00867B4A" w:rsidP="00867B4A">
      <w:pPr>
        <w:pStyle w:val="Heading2"/>
      </w:pPr>
      <w:bookmarkStart w:id="9" w:name="_Toc164946616"/>
      <w:r>
        <w:t>Research Purpose</w:t>
      </w:r>
      <w:bookmarkEnd w:id="9"/>
    </w:p>
    <w:p w14:paraId="54685073" w14:textId="520B4D4F" w:rsidR="00867B4A" w:rsidRDefault="00867B4A" w:rsidP="00867B4A">
      <w:pPr>
        <w:spacing w:line="480" w:lineRule="auto"/>
        <w:ind w:firstLine="720"/>
      </w:pPr>
      <w:r w:rsidRPr="00A051D5">
        <w:t xml:space="preserve">Though the students cannot control their learning environments, studies can be made to ensure that these </w:t>
      </w:r>
      <w:r>
        <w:t>educational settings</w:t>
      </w:r>
      <w:r w:rsidRPr="00A051D5">
        <w:t xml:space="preserve"> are designed adequately to promote positive </w:t>
      </w:r>
      <w:r>
        <w:t>conditions</w:t>
      </w:r>
      <w:r w:rsidRPr="00A051D5">
        <w:t xml:space="preserve"> for learning, mental health, and development. Specifically</w:t>
      </w:r>
      <w:r w:rsidRPr="00386B7E">
        <w:t>, this research</w:t>
      </w:r>
      <w:r w:rsidR="00AD169A">
        <w:t xml:space="preserve"> </w:t>
      </w:r>
      <w:r w:rsidRPr="00386B7E">
        <w:t>explore</w:t>
      </w:r>
      <w:r w:rsidR="00BF275C">
        <w:t>s</w:t>
      </w:r>
      <w:r w:rsidRPr="00386B7E">
        <w:t xml:space="preserve"> how the built environment structures K-12 students’ education, behavior, equality, and equity, in addition to </w:t>
      </w:r>
      <w:r w:rsidRPr="00386B7E">
        <w:lastRenderedPageBreak/>
        <w:t>their health and well-being.</w:t>
      </w:r>
      <w:r w:rsidRPr="00A051D5">
        <w:t xml:space="preserve"> </w:t>
      </w:r>
      <w:r>
        <w:t>As society and U.S. governments continue to emphasize the importance of education, there needs to be more awareness regarding students’ m</w:t>
      </w:r>
      <w:r w:rsidRPr="002B369B">
        <w:t xml:space="preserve">ental health and well-being </w:t>
      </w:r>
      <w:r>
        <w:t>as</w:t>
      </w:r>
      <w:r w:rsidRPr="002B369B">
        <w:t xml:space="preserve"> important public health issue</w:t>
      </w:r>
      <w:r>
        <w:t>s. Furthermore, securing students’ physical and mental health at an earlier age is crucial since it is difficult for individuals to manage their mental health as they age</w:t>
      </w:r>
      <w:r w:rsidRPr="00246ACE">
        <w:t xml:space="preserve"> </w:t>
      </w:r>
      <w:r>
        <w:t>(</w:t>
      </w:r>
      <w:r w:rsidRPr="00667969">
        <w:t xml:space="preserve">Behnaz </w:t>
      </w:r>
      <w:proofErr w:type="spellStart"/>
      <w:r w:rsidRPr="00667969">
        <w:t>Sarrami</w:t>
      </w:r>
      <w:proofErr w:type="spellEnd"/>
      <w:r>
        <w:t xml:space="preserve">, 2022). </w:t>
      </w:r>
    </w:p>
    <w:p w14:paraId="40E328D7" w14:textId="04D7918F" w:rsidR="00867B4A" w:rsidRPr="005F73DF" w:rsidRDefault="00867B4A" w:rsidP="00867B4A">
      <w:pPr>
        <w:spacing w:line="480" w:lineRule="auto"/>
        <w:ind w:firstLine="720"/>
      </w:pPr>
      <w:r>
        <w:t xml:space="preserve">As students spend their time in schools, several components within their environments </w:t>
      </w:r>
      <w:r w:rsidR="00C40F22">
        <w:t>influence</w:t>
      </w:r>
      <w:r>
        <w:t xml:space="preserve"> how they will develop. If the goal is to support the continuation of education amongst young adolescents, designers of the built environments must consider multiple perspectives. This study (1)</w:t>
      </w:r>
      <w:r w:rsidRPr="00A710CF">
        <w:t xml:space="preserve"> define</w:t>
      </w:r>
      <w:r w:rsidR="00970D08">
        <w:t>s</w:t>
      </w:r>
      <w:r w:rsidRPr="00A710CF">
        <w:t xml:space="preserve"> the importance of psychology regarding interior design in learning spaces, (2) </w:t>
      </w:r>
      <w:r w:rsidR="00970D08">
        <w:t>develops</w:t>
      </w:r>
      <w:r>
        <w:t xml:space="preserve"> a comprehensive framework that </w:t>
      </w:r>
      <w:r w:rsidRPr="00A710CF">
        <w:t>explores interior design, architecture, and instructional design perspectives, and (3) provide</w:t>
      </w:r>
      <w:r w:rsidR="00970D08">
        <w:t>s</w:t>
      </w:r>
      <w:r w:rsidRPr="00A710CF">
        <w:t xml:space="preserve"> specific implications of design strategies that promote academic achievement while ensuring social and mental improvement. </w:t>
      </w:r>
    </w:p>
    <w:p w14:paraId="65A28A82" w14:textId="77777777" w:rsidR="00867B4A" w:rsidRDefault="00867B4A" w:rsidP="00867B4A">
      <w:pPr>
        <w:pStyle w:val="Heading2"/>
      </w:pPr>
      <w:bookmarkStart w:id="10" w:name="_Toc164946617"/>
      <w:r>
        <w:t>Research Question</w:t>
      </w:r>
      <w:bookmarkEnd w:id="10"/>
    </w:p>
    <w:p w14:paraId="27A8853B" w14:textId="77777777" w:rsidR="00867B4A" w:rsidRPr="006C01E9" w:rsidRDefault="00867B4A" w:rsidP="00867B4A">
      <w:pPr>
        <w:spacing w:line="480" w:lineRule="auto"/>
        <w:ind w:firstLine="360"/>
      </w:pPr>
      <w:r>
        <w:t>This research answers the following questions to guide redeveloping educational built environments:</w:t>
      </w:r>
    </w:p>
    <w:p w14:paraId="070BE069" w14:textId="77777777" w:rsidR="00867B4A" w:rsidRDefault="00867B4A" w:rsidP="00867B4A">
      <w:pPr>
        <w:pStyle w:val="ListParagraph"/>
        <w:numPr>
          <w:ilvl w:val="0"/>
          <w:numId w:val="1"/>
        </w:numPr>
      </w:pPr>
      <w:bookmarkStart w:id="11" w:name="_Hlk155473040"/>
      <w:r>
        <w:t>How is mental health defined within educational settings?</w:t>
      </w:r>
    </w:p>
    <w:p w14:paraId="6DACC38E" w14:textId="64F88653" w:rsidR="00867B4A" w:rsidRDefault="00867B4A" w:rsidP="00867B4A">
      <w:pPr>
        <w:pStyle w:val="ListParagraph"/>
        <w:numPr>
          <w:ilvl w:val="0"/>
          <w:numId w:val="1"/>
        </w:numPr>
      </w:pPr>
      <w:r>
        <w:t>What are the barriers that design faces to bring focus to</w:t>
      </w:r>
      <w:r w:rsidR="008914D9">
        <w:t xml:space="preserve"> mental health</w:t>
      </w:r>
      <w:r>
        <w:t>?</w:t>
      </w:r>
    </w:p>
    <w:p w14:paraId="17D70D42" w14:textId="77777777" w:rsidR="00867B4A" w:rsidRDefault="00867B4A" w:rsidP="00867B4A">
      <w:pPr>
        <w:pStyle w:val="ListParagraph"/>
        <w:numPr>
          <w:ilvl w:val="0"/>
          <w:numId w:val="1"/>
        </w:numPr>
      </w:pPr>
      <w:r>
        <w:t>What are programmatic design strategies that can promote self-worth and positive mental health?</w:t>
      </w:r>
    </w:p>
    <w:p w14:paraId="30245B65" w14:textId="77777777" w:rsidR="00867B4A" w:rsidRDefault="00867B4A" w:rsidP="00867B4A">
      <w:pPr>
        <w:pStyle w:val="Heading2"/>
      </w:pPr>
      <w:bookmarkStart w:id="12" w:name="_Toc164946618"/>
      <w:bookmarkEnd w:id="11"/>
      <w:r>
        <w:t>Significance of Study</w:t>
      </w:r>
      <w:bookmarkEnd w:id="12"/>
    </w:p>
    <w:p w14:paraId="7DD2F0ED" w14:textId="2F71EBF7" w:rsidR="00867B4A" w:rsidRDefault="00467F01" w:rsidP="00867B4A">
      <w:pPr>
        <w:spacing w:line="480" w:lineRule="auto"/>
        <w:ind w:firstLine="720"/>
      </w:pPr>
      <w:r>
        <w:t xml:space="preserve">The aspects of schools that are built are unique environments </w:t>
      </w:r>
      <w:r w:rsidR="009B307A">
        <w:t xml:space="preserve">that could be </w:t>
      </w:r>
      <w:r w:rsidR="008068DE">
        <w:t>beneficial</w:t>
      </w:r>
      <w:r w:rsidR="000C4795">
        <w:t xml:space="preserve"> </w:t>
      </w:r>
      <w:r w:rsidR="00FD11DA">
        <w:t xml:space="preserve">to </w:t>
      </w:r>
      <w:r w:rsidR="009B307A">
        <w:t>students’ mental health and cognitive abilities</w:t>
      </w:r>
      <w:r w:rsidR="0091740F">
        <w:t xml:space="preserve">, </w:t>
      </w:r>
      <w:r w:rsidR="00FD11DA">
        <w:t xml:space="preserve">also being </w:t>
      </w:r>
      <w:r w:rsidR="008068DE">
        <w:t>vulnerable</w:t>
      </w:r>
      <w:r w:rsidR="00FD11DA">
        <w:t xml:space="preserve"> to environ</w:t>
      </w:r>
      <w:r w:rsidR="00FC3673">
        <w:t xml:space="preserve">mental hazards </w:t>
      </w:r>
      <w:r w:rsidR="00FC3673">
        <w:lastRenderedPageBreak/>
        <w:t xml:space="preserve">(i.e., bullying, poor environmental quality, crowded classrooms, gang violence, mass shootings, etc.) </w:t>
      </w:r>
      <w:r w:rsidR="0091740F">
        <w:fldChar w:fldCharType="begin"/>
      </w:r>
      <w:r w:rsidR="00E972C6">
        <w:instrText xml:space="preserve"> ADDIN ZOTERO_ITEM CSL_CITATION {"citationID":"392qVtPs","properties":{"formattedCitation":"(Dannenberg, Frumkin, Krieger, et al., 2011)","plainCitation":"(Dannenberg, Frumkin, Krieger, et al., 2011)","dontUpdate":true,"noteIndex":0},"citationItems":[{"id":60,"uris":["http://zotero.org/users/12406216/items/DR7FWEZY"],"itemData":{"id":60,"type":"chapter","container-title":"Making Healthy Places: Designing and Building for Health, Well-being, and Sustainability","event-place":"Washington, DC","ISBN":"978-1-61091-036-1","language":"en","note":"DOI: 10.5822/978-1-61091-036-1_11","page":"170-187","publisher":"Island Press/Center for Resource Economics","publisher-place":"Washington, DC","source":"DOI.org (Crossref)","title":"Making Healthy Places: Designing and Building for Health, Well-being, and Sustainability","URL":"http://link.springer.com/10.5822/978-1-61091-036-1_11","author":[{"family":"Dannenberg","given":"Andrew L."},{"family":"Frumkin","given":"Howard"},{"family":"Krieger","given":"James"},{"family":"Jacobs","given":"David E."}],"editor":[{"family":"Jackson","given":"Richard J."}],"accessed":{"date-parts":[["2023",9,15]]},"issued":{"date-parts":[["2011"]]}}}],"schema":"https://github.com/citation-style-language/schema/raw/master/csl-citation.json"} </w:instrText>
      </w:r>
      <w:r w:rsidR="0091740F">
        <w:fldChar w:fldCharType="separate"/>
      </w:r>
      <w:r w:rsidR="0091740F" w:rsidRPr="0091740F">
        <w:rPr>
          <w:rFonts w:cs="Times New Roman"/>
        </w:rPr>
        <w:t>(Dannenberg et al., 2011</w:t>
      </w:r>
      <w:r w:rsidR="0091740F">
        <w:rPr>
          <w:rFonts w:cs="Times New Roman"/>
        </w:rPr>
        <w:t>, p. 216</w:t>
      </w:r>
      <w:r w:rsidR="0091740F" w:rsidRPr="0091740F">
        <w:rPr>
          <w:rFonts w:cs="Times New Roman"/>
        </w:rPr>
        <w:t>)</w:t>
      </w:r>
      <w:r w:rsidR="0091740F">
        <w:fldChar w:fldCharType="end"/>
      </w:r>
      <w:r w:rsidR="0091740F">
        <w:t>.</w:t>
      </w:r>
      <w:r w:rsidR="000C4795">
        <w:t xml:space="preserve"> </w:t>
      </w:r>
      <w:r w:rsidR="00190825">
        <w:t xml:space="preserve">The design of school buildings should </w:t>
      </w:r>
      <w:r w:rsidR="00E93F7D">
        <w:t xml:space="preserve">incorporate ideas to combat such hazards to allow students to develop </w:t>
      </w:r>
      <w:r w:rsidR="002C1F74">
        <w:t xml:space="preserve">without fear of </w:t>
      </w:r>
      <w:r w:rsidR="008068DE">
        <w:t>regression</w:t>
      </w:r>
      <w:r w:rsidR="00537EFB">
        <w:t xml:space="preserve">. </w:t>
      </w:r>
      <w:r w:rsidR="00867B4A">
        <w:t xml:space="preserve">The application of design strategies that encourage well-being and self-value could potentially assist students develop positive mental health attitudes and cognitive development. </w:t>
      </w:r>
      <w:r w:rsidR="00B25347">
        <w:t xml:space="preserve">Over than past 10+ years, </w:t>
      </w:r>
      <w:r w:rsidR="008068DE">
        <w:t>adolescent</w:t>
      </w:r>
      <w:r w:rsidR="009C738A">
        <w:t xml:space="preserve"> depression has increased</w:t>
      </w:r>
      <w:r w:rsidR="00127541">
        <w:t xml:space="preserve"> roughly </w:t>
      </w:r>
      <w:r w:rsidR="008437F1">
        <w:t>8%</w:t>
      </w:r>
      <w:r w:rsidR="00C054DB">
        <w:t xml:space="preserve"> </w:t>
      </w:r>
      <w:r w:rsidR="00C054DB">
        <w:fldChar w:fldCharType="begin"/>
      </w:r>
      <w:r w:rsidR="00C054DB">
        <w:instrText xml:space="preserve"> ADDIN ZOTERO_ITEM CSL_CITATION {"citationID":"zhvzYa0b","properties":{"formattedCitation":"(Wilson &amp; Dumornay, 2022)","plainCitation":"(Wilson &amp; Dumornay, 2022)","noteIndex":0},"citationItems":[{"id":56,"uris":["http://zotero.org/users/12406216/items/773RF544"],"itemData":{"id":56,"type":"article-journal","container-title":"The Journal of adolescent health : official publication of the Society for Adolescent Medicine","DOI":"10.1016/j.jadohealth.2021.12.003","ISSN":"1054-139X","issue":"3","journalAbbreviation":"J Adolesc Health","note":"PMID: 35183317\nPMCID: PMC8868033","page":"354-355","source":"PubMed Central","title":"Rising Rates of Adolescent Depression in the United States: Challenges and Opportunities in the 2020s","title-short":"Rising Rates of Adolescent Depression in the United States","volume":"70","author":[{"family":"Wilson","given":"Sylia"},{"family":"Dumornay","given":"Nathalie M."}],"issued":{"date-parts":[["2022",3]]}}}],"schema":"https://github.com/citation-style-language/schema/raw/master/csl-citation.json"} </w:instrText>
      </w:r>
      <w:r w:rsidR="00C054DB">
        <w:fldChar w:fldCharType="separate"/>
      </w:r>
      <w:r w:rsidR="00C054DB" w:rsidRPr="00C054DB">
        <w:rPr>
          <w:rFonts w:cs="Times New Roman"/>
        </w:rPr>
        <w:t>(Wilson &amp; Dumornay, 2022)</w:t>
      </w:r>
      <w:r w:rsidR="00C054DB">
        <w:fldChar w:fldCharType="end"/>
      </w:r>
      <w:r w:rsidR="00C054DB">
        <w:t xml:space="preserve">, </w:t>
      </w:r>
      <w:r w:rsidR="008437F1">
        <w:t xml:space="preserve">and 30-80% of people within the world </w:t>
      </w:r>
      <w:r w:rsidR="00C9668C">
        <w:t>do not seek treatment or have access to it</w:t>
      </w:r>
      <w:r w:rsidR="004E6706">
        <w:t xml:space="preserve"> (World Health Organization, </w:t>
      </w:r>
      <w:r w:rsidR="00CC1DDB">
        <w:t xml:space="preserve">2001). </w:t>
      </w:r>
      <w:r w:rsidR="00131502">
        <w:t xml:space="preserve">Access to care, especially within schools, is a continual barrier in a society </w:t>
      </w:r>
      <w:r w:rsidR="00BC6F8E">
        <w:t xml:space="preserve">where </w:t>
      </w:r>
      <w:r w:rsidR="00867B4A">
        <w:t xml:space="preserve">young adolescents </w:t>
      </w:r>
      <w:r w:rsidR="00BC6F8E">
        <w:t xml:space="preserve">are required </w:t>
      </w:r>
      <w:r w:rsidR="00867B4A">
        <w:t>to attend school for the majority of their childhood</w:t>
      </w:r>
      <w:r w:rsidR="00870A3C">
        <w:t>.</w:t>
      </w:r>
      <w:r w:rsidR="00867B4A">
        <w:t xml:space="preserve"> </w:t>
      </w:r>
      <w:r w:rsidR="00870A3C">
        <w:t>T</w:t>
      </w:r>
      <w:r w:rsidR="00867B4A">
        <w:t>he focus must include social, emotional, and mental development within these educational facilities</w:t>
      </w:r>
      <w:r w:rsidR="005E5D6E">
        <w:t xml:space="preserve">, </w:t>
      </w:r>
      <w:r w:rsidR="00BA07B8">
        <w:t xml:space="preserve">as </w:t>
      </w:r>
      <w:r w:rsidR="005E5D6E">
        <w:t xml:space="preserve">design elements that affect social </w:t>
      </w:r>
      <w:r w:rsidR="00BA07B8">
        <w:t xml:space="preserve">and material conditions heavily impact mental health </w:t>
      </w:r>
      <w:r w:rsidR="00960FA6">
        <w:fldChar w:fldCharType="begin"/>
      </w:r>
      <w:r w:rsidR="00960FA6">
        <w:instrText xml:space="preserve"> ADDIN ZOTERO_ITEM CSL_CITATION {"citationID":"yQPIEtEX","properties":{"formattedCitation":"(Brown &amp; Reavey, 2019)","plainCitation":"(Brown &amp; Reavey, 2019)","noteIndex":0},"citationItems":[{"id":162,"uris":["http://zotero.org/users/12406216/items/7W6TT2UF"],"itemData":{"id":162,"type":"article-journal","abstract":"The impact of social and material conditions on mental health is well established but lacking in a coherent approach. We offer the concept of ’vitality’ as means of describing how environments facilitate ’feelings of being alive’ that cut across existing diagnostic categories. Drawing on the work of Stern, Fuchs, Worms and Duff, we argue that vitality is not solely a quality of an individual body, but rather emerges from attunements and resonances between bodies and materials. We use vitality as a lens to explore how movements within and between assembled sets of relations can facilitate or disable feelings and expressions of being alive. Building on extended discussions of both inpatient and community-based mental healthcare, we sketch out a research agenda for analysing ’vital spaces’.","container-title":"Medical Humanities","DOI":"10.1136/medhum-2018-011609","ISSN":"1468-215X, 1473-4265","issue":"2","journalAbbreviation":"Med Humanities","language":"en","page":"131-140","source":"DOI.org (Crossref)","title":"Vital spaces and mental health","volume":"45","author":[{"family":"Brown","given":"Steven D"},{"family":"Reavey","given":"Paula"}],"issued":{"date-parts":[["2019",6]]}}}],"schema":"https://github.com/citation-style-language/schema/raw/master/csl-citation.json"} </w:instrText>
      </w:r>
      <w:r w:rsidR="00960FA6">
        <w:fldChar w:fldCharType="separate"/>
      </w:r>
      <w:r w:rsidR="00960FA6" w:rsidRPr="00960FA6">
        <w:rPr>
          <w:rFonts w:cs="Times New Roman"/>
        </w:rPr>
        <w:t>(Brown &amp; Reavey, 2019)</w:t>
      </w:r>
      <w:r w:rsidR="00960FA6">
        <w:fldChar w:fldCharType="end"/>
      </w:r>
      <w:r w:rsidR="00867B4A">
        <w:t>. Developing educational environments that acknowledge social and environmental disparities can accommodate positive learning and establish positive health and well-being.</w:t>
      </w:r>
      <w:r w:rsidR="00982AF7">
        <w:t xml:space="preserve"> </w:t>
      </w:r>
    </w:p>
    <w:p w14:paraId="2071BFFE" w14:textId="77777777" w:rsidR="00867B4A" w:rsidRDefault="00867B4A" w:rsidP="00867B4A">
      <w:pPr>
        <w:pStyle w:val="Heading2"/>
      </w:pPr>
      <w:bookmarkStart w:id="13" w:name="_Toc164946619"/>
      <w:r>
        <w:t>Delimitations</w:t>
      </w:r>
      <w:bookmarkEnd w:id="13"/>
    </w:p>
    <w:p w14:paraId="46DF2B8B" w14:textId="77777777" w:rsidR="00867B4A" w:rsidRDefault="00867B4A" w:rsidP="00867B4A">
      <w:pPr>
        <w:spacing w:line="480" w:lineRule="auto"/>
        <w:ind w:firstLine="720"/>
      </w:pPr>
      <w:r>
        <w:t xml:space="preserve">As this study focuses on mental health, socioeconomic status, and well-being, it is important to define such variables for positive learning environments. An environment can be deemed positive if it displays </w:t>
      </w:r>
      <w:r w:rsidRPr="00B45F4C">
        <w:t>psychological safety, a positive self-image, feelings of belonging,</w:t>
      </w:r>
      <w:r>
        <w:t xml:space="preserve"> </w:t>
      </w:r>
      <w:r w:rsidRPr="00B45F4C">
        <w:t>purposeful behavior, and a sense of personal competence</w:t>
      </w:r>
      <w:r>
        <w:t xml:space="preserve"> for students (Georgia Department of Education, 2014)</w:t>
      </w:r>
      <w:r w:rsidRPr="00B45F4C">
        <w:t>.</w:t>
      </w:r>
      <w:r>
        <w:t xml:space="preserve"> Ensuring mental health will be fundamental to reach such a goal. The </w:t>
      </w:r>
      <w:r>
        <w:fldChar w:fldCharType="begin"/>
      </w:r>
      <w:r>
        <w:instrText xml:space="preserve"> ADDIN ZOTERO_ITEM CSL_CITATION {"citationID":"XtcfdBl4","properties":{"formattedCitation":"({\\i{}Mental Health}, 2022)","plainCitation":"(Mental Health, 2022)","dontUpdate":true,"noteIndex":0},"citationItems":[{"id":62,"uris":["http://zotero.org/users/12406216/items/7ISSMNT7"],"itemData":{"id":62,"type":"webpage","abstract":"WHO fact sheet on mental health providing key facts and information on determinants, strategies and interventions, WHO response.","language":"en","title":"Mental health","URL":"https://www.who.int/news-room/fact-sheets/detail/mental-health-strengthening-our-response","author":[{"family":"World Health Organization","given":""}],"accessed":{"date-parts":[["2023",9,15]]},"issued":{"date-parts":[["2022",6,17]]}}}],"schema":"https://github.com/citation-style-language/schema/raw/master/csl-citation.json"} </w:instrText>
      </w:r>
      <w:r>
        <w:fldChar w:fldCharType="separate"/>
      </w:r>
      <w:r>
        <w:t xml:space="preserve">World Health Organization </w:t>
      </w:r>
      <w:r w:rsidRPr="000B3BB6">
        <w:t>(2022)</w:t>
      </w:r>
      <w:r>
        <w:fldChar w:fldCharType="end"/>
      </w:r>
      <w:r>
        <w:t xml:space="preserve"> identifies mental health as “</w:t>
      </w:r>
      <w:r w:rsidRPr="005F3FAF">
        <w:t>a state of mental well-being that enables people to cope with the stresses of life, realize their abilities, learn well and work well, and contribute to their community</w:t>
      </w:r>
      <w:r>
        <w:t xml:space="preserve">.” </w:t>
      </w:r>
    </w:p>
    <w:p w14:paraId="7A965D24" w14:textId="162F2D59" w:rsidR="00867B4A" w:rsidRDefault="00867B4A" w:rsidP="00867B4A">
      <w:pPr>
        <w:spacing w:line="480" w:lineRule="auto"/>
        <w:ind w:firstLine="720"/>
      </w:pPr>
      <w:r>
        <w:lastRenderedPageBreak/>
        <w:t xml:space="preserve">As previously noted, student depression for K-12 adolescents is increasing, whereas this will </w:t>
      </w:r>
      <w:r w:rsidR="0087627D">
        <w:t>invalidate</w:t>
      </w:r>
      <w:r>
        <w:t xml:space="preserve"> the press release from the </w:t>
      </w:r>
      <w:r>
        <w:fldChar w:fldCharType="begin"/>
      </w:r>
      <w:r>
        <w:instrText xml:space="preserve"> ADDIN ZOTERO_ITEM CSL_CITATION {"citationID":"ENTGM75L","properties":{"formattedCitation":"(U.S. Department of Education, 2023)","plainCitation":"(U.S. Department of Education, 2023)","dontUpdate":true,"noteIndex":0},"citationItems":[{"id":64,"uris":["http://zotero.org/users/12406216/items/QUT7CEWZ"],"itemData":{"id":64,"type":"webpage","title":"U.S. Department of Education Releases Report on State of School Diversity, Announces New Grant Opportunity | U.S. Department of Education","URL":"https://www.ed.gov/news/press-releases/us-department-education-releases-report-state-school-diversity-announces-new-grant-opportunity","author":[{"family":"U.S. Department of Education","given":""}],"accessed":{"date-parts":[["2023",9,15]]},"issued":{"date-parts":[["2023",5,19]]}}}],"schema":"https://github.com/citation-style-language/schema/raw/master/csl-citation.json"} </w:instrText>
      </w:r>
      <w:r>
        <w:fldChar w:fldCharType="separate"/>
      </w:r>
      <w:r w:rsidRPr="00635944">
        <w:t>U.S. Department of Education</w:t>
      </w:r>
      <w:r>
        <w:t xml:space="preserve"> (</w:t>
      </w:r>
      <w:r w:rsidRPr="00635944">
        <w:t>2023)</w:t>
      </w:r>
      <w:r>
        <w:fldChar w:fldCharType="end"/>
      </w:r>
      <w:r>
        <w:t xml:space="preserve"> stating the benefits of diverse schools include “</w:t>
      </w:r>
      <w:r w:rsidRPr="00A171B1">
        <w:t>helping to foster performance and success through improved academic achievement, social mobility, civic engagement, empathy, and understanding.</w:t>
      </w:r>
      <w:r>
        <w:t xml:space="preserve">” SES distinguishes connections with education along with social and environmental factors that affect it. SES is not defined by a single factor, rather exposes the opportunities and privileges afforded to people – educational attainment, financial security, income, and </w:t>
      </w:r>
      <w:r w:rsidRPr="00C71365">
        <w:t>subjective perceptions of social status and social class</w:t>
      </w:r>
      <w:r>
        <w:t xml:space="preserve"> affect overall human development and functioning </w:t>
      </w:r>
      <w:r>
        <w:fldChar w:fldCharType="begin"/>
      </w:r>
      <w:r>
        <w:instrText xml:space="preserve"> ADDIN ZOTERO_ITEM CSL_CITATION {"citationID":"hcVk7XeN","properties":{"formattedCitation":"(American Psychological Association, n.d.)","plainCitation":"(American Psychological Association, n.d.)","noteIndex":0},"citationItems":[{"id":66,"uris":["http://zotero.org/users/12406216/items/9RJQRBRZ"],"itemData":{"id":66,"type":"webpage","abstract":"The impact of socioeconomic status on educational outcomes and reducing slow academic skills development, low literacy, chronic stress and increased dropout rates.","container-title":"https://www.apa.org","language":"en","title":"Education and Socioeconomic Status","URL":"https://www.apa.org/pi/ses/resources/publications/education","author":[{"family":"American Psychological Association","given":""}],"accessed":{"date-parts":[["2023",9,15]]}}}],"schema":"https://github.com/citation-style-language/schema/raw/master/csl-citation.json"} </w:instrText>
      </w:r>
      <w:r>
        <w:fldChar w:fldCharType="separate"/>
      </w:r>
      <w:r w:rsidRPr="00232030">
        <w:t>(American Psychological Association, n.d.)</w:t>
      </w:r>
      <w:r>
        <w:fldChar w:fldCharType="end"/>
      </w:r>
      <w:r>
        <w:t>. As connections begin to show between an individual’s socio-economic status and mental health, well-being encompasses individuals’ feelings (i.e., depression &amp; happiness) and judgments</w:t>
      </w:r>
      <w:r w:rsidRPr="005C1FF8">
        <w:t xml:space="preserve"> </w:t>
      </w:r>
      <w:r>
        <w:t xml:space="preserve">of life satisfaction and comfortability </w:t>
      </w:r>
      <w:r>
        <w:fldChar w:fldCharType="begin"/>
      </w:r>
      <w:r>
        <w:instrText xml:space="preserve"> ADDIN ZOTERO_ITEM CSL_CITATION {"citationID":"UW59VdDd","properties":{"formattedCitation":"(Center for Disease Control and Prevention, 2018)","plainCitation":"(Center for Disease Control and Prevention, 2018)","noteIndex":0},"citationItems":[{"id":68,"uris":["http://zotero.org/users/12406216/items/M9T58VES"],"itemData":{"id":68,"type":"webpage","language":"en-us","title":"Well-Being Concepts | HRQOL | CDC","URL":"https://www.cdc.gov/hrqol/wellbeing.htm","author":[{"family":"Center for Disease Control and Prevention","given":""}],"accessed":{"date-parts":[["2023",9,15]]},"issued":{"date-parts":[["2018",11,5]]}}}],"schema":"https://github.com/citation-style-language/schema/raw/master/csl-citation.json"} </w:instrText>
      </w:r>
      <w:r>
        <w:fldChar w:fldCharType="separate"/>
      </w:r>
      <w:r w:rsidRPr="005C6FF7">
        <w:t>(Center for Disease Control and Prevention, 2018)</w:t>
      </w:r>
      <w:r>
        <w:fldChar w:fldCharType="end"/>
      </w:r>
      <w:r>
        <w:t xml:space="preserve">. </w:t>
      </w:r>
    </w:p>
    <w:p w14:paraId="758032A0" w14:textId="77777777" w:rsidR="00867B4A" w:rsidRDefault="00867B4A" w:rsidP="00867B4A">
      <w:pPr>
        <w:pStyle w:val="Heading2"/>
      </w:pPr>
      <w:bookmarkStart w:id="14" w:name="_Toc164946620"/>
      <w:r>
        <w:t>Conclusion</w:t>
      </w:r>
      <w:bookmarkEnd w:id="14"/>
    </w:p>
    <w:p w14:paraId="52230A67" w14:textId="762C5026" w:rsidR="00867B4A" w:rsidRDefault="00867B4A" w:rsidP="00867B4A">
      <w:pPr>
        <w:spacing w:line="480" w:lineRule="auto"/>
      </w:pPr>
      <w:r>
        <w:tab/>
      </w:r>
      <w:r w:rsidR="00115C4D">
        <w:rPr>
          <w:rStyle w:val="normaltextrun"/>
          <w:color w:val="000000"/>
          <w:bdr w:val="none" w:sz="0" w:space="0" w:color="auto" w:frame="1"/>
        </w:rPr>
        <w:t xml:space="preserve">Evidence-based research and </w:t>
      </w:r>
      <w:r w:rsidR="008068DE">
        <w:rPr>
          <w:rStyle w:val="normaltextrun"/>
          <w:color w:val="000000"/>
          <w:bdr w:val="none" w:sz="0" w:space="0" w:color="auto" w:frame="1"/>
        </w:rPr>
        <w:t>improved</w:t>
      </w:r>
      <w:r w:rsidR="00FF5CB5">
        <w:rPr>
          <w:rStyle w:val="normaltextrun"/>
          <w:color w:val="000000"/>
          <w:bdr w:val="none" w:sz="0" w:space="0" w:color="auto" w:frame="1"/>
        </w:rPr>
        <w:t xml:space="preserve"> de</w:t>
      </w:r>
      <w:r w:rsidR="00115C4D">
        <w:rPr>
          <w:rStyle w:val="normaltextrun"/>
          <w:color w:val="000000"/>
          <w:bdr w:val="none" w:sz="0" w:space="0" w:color="auto" w:frame="1"/>
        </w:rPr>
        <w:t>sign elements will address disparities in the classroom</w:t>
      </w:r>
      <w:r w:rsidR="00847C88">
        <w:rPr>
          <w:rStyle w:val="normaltextrun"/>
          <w:color w:val="000000"/>
          <w:bdr w:val="none" w:sz="0" w:space="0" w:color="auto" w:frame="1"/>
        </w:rPr>
        <w:t xml:space="preserve"> by </w:t>
      </w:r>
      <w:r w:rsidR="00847C88" w:rsidRPr="00847C88">
        <w:rPr>
          <w:rStyle w:val="normaltextrun"/>
          <w:color w:val="000000"/>
          <w:bdr w:val="none" w:sz="0" w:space="0" w:color="auto" w:frame="1"/>
        </w:rPr>
        <w:t>allowing teachers to improve transitions, facilitate differentiated instruction, and motivate and engage students more effective</w:t>
      </w:r>
      <w:r w:rsidR="00035804">
        <w:rPr>
          <w:rStyle w:val="normaltextrun"/>
          <w:color w:val="000000"/>
          <w:bdr w:val="none" w:sz="0" w:space="0" w:color="auto" w:frame="1"/>
        </w:rPr>
        <w:t>ly</w:t>
      </w:r>
      <w:r w:rsidR="00E9424A">
        <w:rPr>
          <w:rStyle w:val="normaltextrun"/>
          <w:color w:val="000000"/>
          <w:bdr w:val="none" w:sz="0" w:space="0" w:color="auto" w:frame="1"/>
        </w:rPr>
        <w:t xml:space="preserve"> </w:t>
      </w:r>
      <w:r w:rsidR="0083357F">
        <w:rPr>
          <w:rStyle w:val="normaltextrun"/>
          <w:color w:val="000000"/>
          <w:bdr w:val="none" w:sz="0" w:space="0" w:color="auto" w:frame="1"/>
        </w:rPr>
        <w:fldChar w:fldCharType="begin"/>
      </w:r>
      <w:r w:rsidR="0083357F">
        <w:rPr>
          <w:rStyle w:val="normaltextrun"/>
          <w:color w:val="000000"/>
          <w:bdr w:val="none" w:sz="0" w:space="0" w:color="auto" w:frame="1"/>
        </w:rPr>
        <w:instrText xml:space="preserve"> ADDIN ZOTERO_ITEM CSL_CITATION {"citationID":"XXjYwLVj","properties":{"formattedCitation":"(Terada &amp; Merrill, 2023)","plainCitation":"(Terada &amp; Merrill, 2023)","noteIndex":0},"citationItems":[{"id":163,"uris":["http://zotero.org/users/12406216/items/7ZQ8MJ5D"],"itemData":{"id":163,"type":"webpage","abstract":"Our comprehensive, all-in, research-based look at the design of effective learning spaces.","container-title":"Edutopia","language":"en","title":"The Science of Classroom Design","URL":"https://www.edutopia.org/article/the-science-of-classroom-design/","author":[{"family":"Terada","given":"Youki"},{"family":"Merrill","given":"Stephen"}],"accessed":{"date-parts":[["2023",12,6]]},"issued":{"date-parts":[["2023",11,2]]}}}],"schema":"https://github.com/citation-style-language/schema/raw/master/csl-citation.json"} </w:instrText>
      </w:r>
      <w:r w:rsidR="0083357F">
        <w:rPr>
          <w:rStyle w:val="normaltextrun"/>
          <w:color w:val="000000"/>
          <w:bdr w:val="none" w:sz="0" w:space="0" w:color="auto" w:frame="1"/>
        </w:rPr>
        <w:fldChar w:fldCharType="separate"/>
      </w:r>
      <w:r w:rsidR="0083357F" w:rsidRPr="0083357F">
        <w:rPr>
          <w:rFonts w:cs="Times New Roman"/>
        </w:rPr>
        <w:t>(Terada &amp; Merrill, 2023)</w:t>
      </w:r>
      <w:r w:rsidR="0083357F">
        <w:rPr>
          <w:rStyle w:val="normaltextrun"/>
          <w:color w:val="000000"/>
          <w:bdr w:val="none" w:sz="0" w:space="0" w:color="auto" w:frame="1"/>
        </w:rPr>
        <w:fldChar w:fldCharType="end"/>
      </w:r>
      <w:r w:rsidR="00427CDE">
        <w:rPr>
          <w:rStyle w:val="normaltextrun"/>
          <w:color w:val="000000"/>
          <w:bdr w:val="none" w:sz="0" w:space="0" w:color="auto" w:frame="1"/>
        </w:rPr>
        <w:t xml:space="preserve">. With increased </w:t>
      </w:r>
      <w:r w:rsidR="00C66342">
        <w:rPr>
          <w:rStyle w:val="normaltextrun"/>
          <w:color w:val="000000"/>
          <w:bdr w:val="none" w:sz="0" w:space="0" w:color="auto" w:frame="1"/>
        </w:rPr>
        <w:t xml:space="preserve">access to </w:t>
      </w:r>
      <w:r w:rsidR="00427CDE">
        <w:rPr>
          <w:rStyle w:val="normaltextrun"/>
          <w:color w:val="000000"/>
          <w:bdr w:val="none" w:sz="0" w:space="0" w:color="auto" w:frame="1"/>
        </w:rPr>
        <w:t>space and opportunities</w:t>
      </w:r>
      <w:r w:rsidR="00C66342">
        <w:rPr>
          <w:rStyle w:val="normaltextrun"/>
          <w:color w:val="000000"/>
          <w:bdr w:val="none" w:sz="0" w:space="0" w:color="auto" w:frame="1"/>
        </w:rPr>
        <w:t xml:space="preserve"> within all school design</w:t>
      </w:r>
      <w:r w:rsidR="00427CDE">
        <w:rPr>
          <w:rStyle w:val="normaltextrun"/>
          <w:color w:val="000000"/>
          <w:bdr w:val="none" w:sz="0" w:space="0" w:color="auto" w:frame="1"/>
        </w:rPr>
        <w:t xml:space="preserve">, </w:t>
      </w:r>
      <w:r w:rsidR="00E41B4D">
        <w:rPr>
          <w:rStyle w:val="normaltextrun"/>
          <w:color w:val="000000"/>
          <w:bdr w:val="none" w:sz="0" w:space="0" w:color="auto" w:frame="1"/>
        </w:rPr>
        <w:t>the existing barrier in education and development can decrease</w:t>
      </w:r>
      <w:r w:rsidR="00680BB7">
        <w:rPr>
          <w:rStyle w:val="normaltextrun"/>
          <w:color w:val="000000"/>
          <w:bdr w:val="none" w:sz="0" w:space="0" w:color="auto" w:frame="1"/>
        </w:rPr>
        <w:t xml:space="preserve"> and </w:t>
      </w:r>
      <w:r w:rsidR="00253776">
        <w:rPr>
          <w:rStyle w:val="normaltextrun"/>
          <w:color w:val="000000"/>
          <w:bdr w:val="none" w:sz="0" w:space="0" w:color="auto" w:frame="1"/>
        </w:rPr>
        <w:t>avoid additional equity detours</w:t>
      </w:r>
      <w:r w:rsidR="009612CB">
        <w:rPr>
          <w:rStyle w:val="normaltextrun"/>
          <w:color w:val="000000"/>
          <w:bdr w:val="none" w:sz="0" w:space="0" w:color="auto" w:frame="1"/>
        </w:rPr>
        <w:t>.</w:t>
      </w:r>
      <w:r w:rsidR="007F7831">
        <w:rPr>
          <w:rStyle w:val="normaltextrun"/>
          <w:color w:val="000000"/>
          <w:bdr w:val="none" w:sz="0" w:space="0" w:color="auto" w:frame="1"/>
        </w:rPr>
        <w:t xml:space="preserve"> </w:t>
      </w:r>
      <w:r>
        <w:t xml:space="preserve">In existing studies, there is a gap in knowledge addressing beneficial design strategies of the classroom environment in addition to redeveloped instructional and physical resources that can be provided for young adolescents. While it’s apparent how students are impacted by their environments and required to be in school, it’s substantially more difficult to properly develop built and natural environments to fit social and emotional needs into this phenomenon. This study </w:t>
      </w:r>
      <w:r w:rsidR="00BF275C">
        <w:t>was</w:t>
      </w:r>
      <w:r>
        <w:t xml:space="preserve"> reliant on literature and </w:t>
      </w:r>
      <w:r>
        <w:lastRenderedPageBreak/>
        <w:t>research to address academic achievement, efficient learning, mental health and well-being, and social inequity and inequality.</w:t>
      </w:r>
    </w:p>
    <w:p w14:paraId="2552E903" w14:textId="77777777" w:rsidR="00867B4A" w:rsidRDefault="00867B4A" w:rsidP="00867B4A">
      <w:pPr>
        <w:spacing w:line="480" w:lineRule="auto"/>
      </w:pPr>
      <w:r>
        <w:br w:type="page"/>
      </w:r>
    </w:p>
    <w:p w14:paraId="4A17EFCB" w14:textId="77777777" w:rsidR="00867B4A" w:rsidRDefault="00867B4A" w:rsidP="00867B4A">
      <w:pPr>
        <w:pStyle w:val="Heading1"/>
        <w:spacing w:line="480" w:lineRule="auto"/>
      </w:pPr>
      <w:bookmarkStart w:id="15" w:name="_Toc164946621"/>
      <w:r>
        <w:lastRenderedPageBreak/>
        <w:t>Chapter 2 – Literature Review</w:t>
      </w:r>
      <w:bookmarkEnd w:id="15"/>
    </w:p>
    <w:p w14:paraId="13572AA5" w14:textId="77777777" w:rsidR="00867B4A" w:rsidRDefault="00867B4A" w:rsidP="00867B4A">
      <w:pPr>
        <w:pStyle w:val="Heading2"/>
      </w:pPr>
      <w:bookmarkStart w:id="16" w:name="_Toc164946622"/>
      <w:r>
        <w:t>Introduction</w:t>
      </w:r>
      <w:bookmarkEnd w:id="16"/>
    </w:p>
    <w:p w14:paraId="120BC500" w14:textId="77777777" w:rsidR="00867B4A" w:rsidRDefault="00867B4A" w:rsidP="00867B4A">
      <w:pPr>
        <w:spacing w:line="480" w:lineRule="auto"/>
        <w:ind w:firstLine="720"/>
        <w:rPr>
          <w:rStyle w:val="normaltextrun"/>
          <w:color w:val="000000"/>
          <w:shd w:val="clear" w:color="auto" w:fill="FFFFFF"/>
        </w:rPr>
      </w:pPr>
      <w:r>
        <w:t xml:space="preserve">Components of educational buildings and classroom layouts are typically implemented structured around instruction, active learning, motivation, and a range of adaptable spaces to support changes in pedagogy </w:t>
      </w:r>
      <w:r>
        <w:fldChar w:fldCharType="begin"/>
      </w:r>
      <w:r>
        <w:instrText xml:space="preserve"> ADDIN ZOTERO_ITEM CSL_CITATION {"citationID":"C8OE9Z61","properties":{"formattedCitation":"(Adedokun et al., 2017; Rands &amp; Gansemer-Topf, 2017)","plainCitation":"(Adedokun et al., 2017; Rands &amp; Gansemer-Topf, 2017)","noteIndex":0},"citationItems":[{"id":88,"uris":["http://zotero.org/users/12406216/items/DBEFGYX5"],"itemData":{"id":88,"type":"article-journal","container-title":"Journal of Learning Spaces","ISSN":"21586195","issue":"1","journalAbbreviation":"Journal of Learning Spaces","language":"en","source":"Zotero","title":"Student Perceptions of a 21st Century Learning Space","volume":"6","author":[{"family":"Adedokun","given":"O A"},{"family":"Parker","given":"L C"},{"family":"Henke","given":"J N"},{"family":"Burgess","given":"W D"}],"issued":{"date-parts":[["2017"]]}}},{"id":86,"uris":["http://zotero.org/users/12406216/items/977V9Q58"],"itemData":{"id":86,"type":"article-journal","container-title":"Journal of Learning Spaces","ISSN":"21586195","issue":"1","journalAbbreviation":"Journal of Learning Spaces","language":"en","source":"Zotero","title":"The Room Itself Is Active: How Classroom Design Impacts Student Engagement","volume":"6","author":[{"family":"Rands","given":"Melissa L"},{"family":"Gansemer-Topf","given":"Ann M"}],"issued":{"date-parts":[["2017"]]}}}],"schema":"https://github.com/citation-style-language/schema/raw/master/csl-citation.json"} </w:instrText>
      </w:r>
      <w:r>
        <w:fldChar w:fldCharType="separate"/>
      </w:r>
      <w:r w:rsidRPr="007576A9">
        <w:t>(Adedokun et al., 2017; Rands &amp; Gansemer-Topf, 2017)</w:t>
      </w:r>
      <w:r>
        <w:fldChar w:fldCharType="end"/>
      </w:r>
      <w:r>
        <w:t>. For better functionality and implementation of supportive adaptability within these environments, there must be literature that addresses beneficial design strategies of the classroom environment. The current literature regarding educational building and classroom design lack development to promote positive academic and cognitive progress in addition to overall well-being. This section provides an</w:t>
      </w:r>
      <w:r>
        <w:rPr>
          <w:rStyle w:val="normaltextrun"/>
          <w:color w:val="000000"/>
          <w:shd w:val="clear" w:color="auto" w:fill="FFFFFF"/>
        </w:rPr>
        <w:t xml:space="preserve"> analysis of evidence-based research regarding (1) disparities of youth in academia, (2) the connection between e</w:t>
      </w:r>
      <w:r w:rsidRPr="00B76F16">
        <w:rPr>
          <w:rStyle w:val="normaltextrun"/>
          <w:color w:val="000000"/>
          <w:shd w:val="clear" w:color="auto" w:fill="FFFFFF"/>
        </w:rPr>
        <w:t xml:space="preserve">ducational </w:t>
      </w:r>
      <w:r>
        <w:rPr>
          <w:rStyle w:val="normaltextrun"/>
          <w:color w:val="000000"/>
          <w:shd w:val="clear" w:color="auto" w:fill="FFFFFF"/>
        </w:rPr>
        <w:t>f</w:t>
      </w:r>
      <w:r w:rsidRPr="00B76F16">
        <w:rPr>
          <w:rStyle w:val="normaltextrun"/>
          <w:color w:val="000000"/>
          <w:shd w:val="clear" w:color="auto" w:fill="FFFFFF"/>
        </w:rPr>
        <w:t xml:space="preserve">acilities </w:t>
      </w:r>
      <w:r>
        <w:rPr>
          <w:rStyle w:val="normaltextrun"/>
          <w:color w:val="000000"/>
          <w:shd w:val="clear" w:color="auto" w:fill="FFFFFF"/>
        </w:rPr>
        <w:t>and various</w:t>
      </w:r>
      <w:r w:rsidRPr="00B76F16">
        <w:rPr>
          <w:rStyle w:val="normaltextrun"/>
          <w:color w:val="000000"/>
          <w:shd w:val="clear" w:color="auto" w:fill="FFFFFF"/>
        </w:rPr>
        <w:t xml:space="preserve"> </w:t>
      </w:r>
      <w:r>
        <w:rPr>
          <w:rStyle w:val="normaltextrun"/>
          <w:color w:val="000000"/>
          <w:shd w:val="clear" w:color="auto" w:fill="FFFFFF"/>
        </w:rPr>
        <w:t>s</w:t>
      </w:r>
      <w:r w:rsidRPr="00B76F16">
        <w:rPr>
          <w:rStyle w:val="normaltextrun"/>
          <w:color w:val="000000"/>
          <w:shd w:val="clear" w:color="auto" w:fill="FFFFFF"/>
        </w:rPr>
        <w:t>ocio-</w:t>
      </w:r>
      <w:r>
        <w:rPr>
          <w:rStyle w:val="normaltextrun"/>
          <w:color w:val="000000"/>
          <w:shd w:val="clear" w:color="auto" w:fill="FFFFFF"/>
        </w:rPr>
        <w:t>e</w:t>
      </w:r>
      <w:r w:rsidRPr="00B76F16">
        <w:rPr>
          <w:rStyle w:val="normaltextrun"/>
          <w:color w:val="000000"/>
          <w:shd w:val="clear" w:color="auto" w:fill="FFFFFF"/>
        </w:rPr>
        <w:t xml:space="preserve">conomic </w:t>
      </w:r>
      <w:r>
        <w:rPr>
          <w:rStyle w:val="normaltextrun"/>
          <w:color w:val="000000"/>
          <w:shd w:val="clear" w:color="auto" w:fill="FFFFFF"/>
        </w:rPr>
        <w:t>ba</w:t>
      </w:r>
      <w:r w:rsidRPr="00B76F16">
        <w:rPr>
          <w:rStyle w:val="normaltextrun"/>
          <w:color w:val="000000"/>
          <w:shd w:val="clear" w:color="auto" w:fill="FFFFFF"/>
        </w:rPr>
        <w:t>ckgrounds</w:t>
      </w:r>
      <w:r>
        <w:rPr>
          <w:rStyle w:val="normaltextrun"/>
          <w:color w:val="000000"/>
          <w:shd w:val="clear" w:color="auto" w:fill="FFFFFF"/>
        </w:rPr>
        <w:t xml:space="preserve"> and (3) school design’s impact on student wellbeing and academic performance. </w:t>
      </w:r>
    </w:p>
    <w:p w14:paraId="6891484C" w14:textId="77777777" w:rsidR="00867B4A" w:rsidRDefault="00867B4A" w:rsidP="00867B4A">
      <w:pPr>
        <w:pStyle w:val="Heading2"/>
      </w:pPr>
      <w:bookmarkStart w:id="17" w:name="_Toc164946623"/>
      <w:r>
        <w:t>Disparities of Youth in Academia</w:t>
      </w:r>
      <w:bookmarkEnd w:id="17"/>
    </w:p>
    <w:p w14:paraId="288F6766" w14:textId="4E999180" w:rsidR="00867B4A" w:rsidRDefault="00867B4A" w:rsidP="00867B4A">
      <w:pPr>
        <w:spacing w:line="480" w:lineRule="auto"/>
        <w:ind w:firstLine="720"/>
        <w:rPr>
          <w:rStyle w:val="normaltextrun"/>
          <w:color w:val="000000"/>
          <w:shd w:val="clear" w:color="auto" w:fill="FFFFFF"/>
        </w:rPr>
      </w:pPr>
      <w:r>
        <w:t xml:space="preserve">Access to resources affects students in and out of school, as achievement gaps have been studied in relation to students’ gender, </w:t>
      </w:r>
      <w:r w:rsidR="00886CCC">
        <w:t>s</w:t>
      </w:r>
      <w:r>
        <w:t xml:space="preserve">ocio-economic status (SES), race, and even their parents’ education attainment </w:t>
      </w:r>
      <w:r>
        <w:fldChar w:fldCharType="begin"/>
      </w:r>
      <w:r>
        <w:instrText xml:space="preserve"> ADDIN ZOTERO_ITEM CSL_CITATION {"citationID":"D24gX6Ut","properties":{"formattedCitation":"(Hung et al., 2020)","plainCitation":"(Hung et al., 2020)","noteIndex":0},"citationItems":[{"id":115,"uris":["http://zotero.org/users/12406216/items/RN9CQBP3"],"itemData":{"id":115,"type":"article-journal","abstract":"This study examined factors contributing to achievement gaps between White and African American students in 2,868 diverse school districts across the United States. Using pooled data across five school years (2008-2013), six grade levels (grades third to eighth, which typically include students aged 8 years-14 years) and two different subjects (math and English language), descriptive, correlational, and multiple linear regressions were used to identify relevant factors in predicting an achievement gap. Achievement gaps were largest in the south and southwest United States. In addition, results indicate that economic inequality, racial inequality, and household adult education attainment are strongly associated with Black/White student achievement gaps. School-based factors such as per pupil expenditures and teacher/student ratios were not significant predictors. Household adult education attainment was the most significant contributor to achievement gaps, with higher levels of adult education associated with larger achievement gaps, implying that high resource communities may create additional barriers for minority students.","container-title":"Education and Urban Society","DOI":"10.1177/0013124519833442","ISSN":"0013-1245","issue":"2","language":"en","note":"publisher: SAGE Publications Inc","page":"175-193","source":"SAGE Journals","title":"Exploring Student Achievement Gaps in School Districts Across the United States","volume":"52","author":[{"family":"Hung","given":"Man"},{"family":"Smith","given":"William A."},{"family":"Voss","given":"Maren W."},{"family":"Franklin","given":"Jeremy D."},{"family":"Gu","given":"Yushan"},{"family":"Bounsanga","given":"Jerry"}],"issued":{"date-parts":[["2020",2,1]]}}}],"schema":"https://github.com/citation-style-language/schema/raw/master/csl-citation.json"} </w:instrText>
      </w:r>
      <w:r>
        <w:fldChar w:fldCharType="separate"/>
      </w:r>
      <w:r w:rsidRPr="003975C0">
        <w:t>(Hung et al., 2020)</w:t>
      </w:r>
      <w:r>
        <w:fldChar w:fldCharType="end"/>
      </w:r>
      <w:r>
        <w:t xml:space="preserve">. There are growing concerns when considering the various opportunities, financially, academically, and socially, that present themselves to students based on identifiable parameters set in place by the same society that offers such opportunities. Looking the historical aspects of academia, it was illegal for enslaved Africans to become educated, women were trained to be no more than caretakers, and as society progressed, schools became segregated but showed no signs of equality </w:t>
      </w:r>
      <w:r>
        <w:fldChar w:fldCharType="begin"/>
      </w:r>
      <w:r>
        <w:instrText xml:space="preserve"> ADDIN ZOTERO_ITEM CSL_CITATION {"citationID":"YEpNvXhQ","properties":{"formattedCitation":"(Dupree &amp; Boykin, 2021)","plainCitation":"(Dupree &amp; Boykin, 2021)","noteIndex":0},"citationItems":[{"id":117,"uris":["http://zotero.org/users/12406216/items/P49G5DIH"],"itemData":{"id":117,"type":"article-journal","abstract":"In an ideal world, academia serves society; it provides quality education to future leaders and informs public policy—and it does so by including a diverse array of scholars. However, research and recent protest movements show that academia is subject to race-based inequities that hamper the recruitment and retention of scholars of color, reducing scientific impact. This article provides critical systemic context for racism in academia before reviewing research on psychological, interpersonal, and structural challenges to reducing racial inequality. Policy challenges include (a) the cultivation of harmful stereotypes, (b) the education of racially ignorant future leaders, and (c) the dedication of resources to science that informs only a few, rather than many. Finally, recommendations specify critical features of hiring, retention, transparency, and incentives that can diversify academia, create a more welcoming environment to scholars of color, and maximize the potential for innovative and impactful science.","container-title":"Policy Insights from the Behavioral and Brain Sciences","DOI":"10.1177/2372732220984183","ISSN":"2372-7322","issue":"1","language":"en","note":"publisher: SAGE Publications","page":"11-18","source":"SAGE Journals","title":"Racial Inequality in Academia: Systemic Origins, Modern Challenges, and Policy Recommendations","title-short":"Racial Inequality in Academia","volume":"8","author":[{"family":"Dupree","given":"Cydney H."},{"family":"Boykin","given":"C. Malik"}],"issued":{"date-parts":[["2021",3,1]]}}}],"schema":"https://github.com/citation-style-language/schema/raw/master/csl-citation.json"} </w:instrText>
      </w:r>
      <w:r>
        <w:fldChar w:fldCharType="separate"/>
      </w:r>
      <w:r w:rsidRPr="004B3CE5">
        <w:t>(Dupree &amp; Boykin, 2021)</w:t>
      </w:r>
      <w:r>
        <w:fldChar w:fldCharType="end"/>
      </w:r>
      <w:r>
        <w:t xml:space="preserve">. The impacts individuals face due to the lack of resources along with adverse social situations highly affect </w:t>
      </w:r>
      <w:r>
        <w:lastRenderedPageBreak/>
        <w:t xml:space="preserve">one’s cognitive skills in addition to previously highlighted </w:t>
      </w:r>
      <w:r w:rsidRPr="00C87B0B">
        <w:rPr>
          <w:rStyle w:val="normaltextrun"/>
          <w:color w:val="000000"/>
          <w:shd w:val="clear" w:color="auto" w:fill="FFFFFF"/>
        </w:rPr>
        <w:t>increased feelings of loneliness and isolation, victimization, and negative and disruptive behaviors</w:t>
      </w:r>
      <w:r>
        <w:rPr>
          <w:rStyle w:val="normaltextrun"/>
          <w:color w:val="000000"/>
          <w:shd w:val="clear" w:color="auto" w:fill="FFFFFF"/>
        </w:rPr>
        <w:t xml:space="preserve">. </w:t>
      </w:r>
    </w:p>
    <w:p w14:paraId="2F44DC53" w14:textId="670EEDD1" w:rsidR="00867B4A" w:rsidRPr="00E9142C" w:rsidRDefault="00867B4A" w:rsidP="003F7CB2">
      <w:pPr>
        <w:spacing w:line="480" w:lineRule="auto"/>
        <w:ind w:firstLine="720"/>
        <w:rPr>
          <w:color w:val="000000"/>
          <w:shd w:val="clear" w:color="auto" w:fill="FFFFFF"/>
        </w:rPr>
      </w:pPr>
      <w:r>
        <w:rPr>
          <w:rStyle w:val="normaltextrun"/>
          <w:color w:val="000000"/>
          <w:shd w:val="clear" w:color="auto" w:fill="FFFFFF"/>
        </w:rPr>
        <w:t xml:space="preserve">Low-income students typically attend high poverty schools </w:t>
      </w:r>
      <w:r w:rsidR="00802183">
        <w:rPr>
          <w:rStyle w:val="normaltextrun"/>
          <w:color w:val="000000"/>
          <w:shd w:val="clear" w:color="auto" w:fill="FFFFFF"/>
        </w:rPr>
        <w:t>that</w:t>
      </w:r>
      <w:r>
        <w:rPr>
          <w:rStyle w:val="normaltextrun"/>
          <w:color w:val="000000"/>
          <w:shd w:val="clear" w:color="auto" w:fill="FFFFFF"/>
        </w:rPr>
        <w:t xml:space="preserve"> lack adequate funds and resources for quality education. Studies show that low-income student typically comprise of African American and Latinx students </w:t>
      </w:r>
      <w:r>
        <w:rPr>
          <w:rStyle w:val="normaltextrun"/>
          <w:color w:val="000000"/>
          <w:shd w:val="clear" w:color="auto" w:fill="FFFFFF"/>
        </w:rPr>
        <w:fldChar w:fldCharType="begin"/>
      </w:r>
      <w:r>
        <w:rPr>
          <w:rStyle w:val="normaltextrun"/>
          <w:color w:val="000000"/>
          <w:shd w:val="clear" w:color="auto" w:fill="FFFFFF"/>
        </w:rPr>
        <w:instrText xml:space="preserve"> ADDIN ZOTERO_ITEM CSL_CITATION {"citationID":"PYlqRpL5","properties":{"formattedCitation":"(Flores, 2007; Hung et al., 2020)","plainCitation":"(Flores, 2007; Hung et al., 2020)","noteIndex":0},"citationItems":[{"id":119,"uris":["http://zotero.org/users/12406216/items/XZ552G78"],"itemData":{"id":119,"type":"article-journal","container-title":"The High School Journal","ISSN":"0018-1498","issue":"1","note":"publisher: University of North Carolina Press","page":"29-42","source":"JSTOR","title":"Examining Disparities in Mathematics Education: Achievement Gap or Opportunity Gap?","title-short":"Examining Disparities in Mathematics Education","volume":"91","author":[{"family":"Flores","given":"Alfinio"}],"issued":{"date-parts":[["2007"]]}}},{"id":115,"uris":["http://zotero.org/users/12406216/items/RN9CQBP3"],"itemData":{"id":115,"type":"article-journal","abstract":"This study examined factors contributing to achievement gaps between White and African American students in 2,868 diverse school districts across the United States. Using pooled data across five school years (2008-2013), six grade levels (grades third to eighth, which typically include students aged 8 years-14 years) and two different subjects (math and English language), descriptive, correlational, and multiple linear regressions were used to identify relevant factors in predicting an achievement gap. Achievement gaps were largest in the south and southwest United States. In addition, results indicate that economic inequality, racial inequality, and household adult education attainment are strongly associated with Black/White student achievement gaps. School-based factors such as per pupil expenditures and teacher/student ratios were not significant predictors. Household adult education attainment was the most significant contributor to achievement gaps, with higher levels of adult education associated with larger achievement gaps, implying that high resource communities may create additional barriers for minority students.","container-title":"Education and Urban Society","DOI":"10.1177/0013124519833442","ISSN":"0013-1245","issue":"2","language":"en","note":"publisher: SAGE Publications Inc","page":"175-193","source":"SAGE Journals","title":"Exploring Student Achievement Gaps in School Districts Across the United States","volume":"52","author":[{"family":"Hung","given":"Man"},{"family":"Smith","given":"William A."},{"family":"Voss","given":"Maren W."},{"family":"Franklin","given":"Jeremy D."},{"family":"Gu","given":"Yushan"},{"family":"Bounsanga","given":"Jerry"}],"issued":{"date-parts":[["2020",2,1]]}}}],"schema":"https://github.com/citation-style-language/schema/raw/master/csl-citation.json"} </w:instrText>
      </w:r>
      <w:r>
        <w:rPr>
          <w:rStyle w:val="normaltextrun"/>
          <w:color w:val="000000"/>
          <w:shd w:val="clear" w:color="auto" w:fill="FFFFFF"/>
        </w:rPr>
        <w:fldChar w:fldCharType="separate"/>
      </w:r>
      <w:r w:rsidRPr="004F3322">
        <w:t>(Flores, 2007; Hung et al., 2020)</w:t>
      </w:r>
      <w:r>
        <w:rPr>
          <w:rStyle w:val="normaltextrun"/>
          <w:color w:val="000000"/>
          <w:shd w:val="clear" w:color="auto" w:fill="FFFFFF"/>
        </w:rPr>
        <w:fldChar w:fldCharType="end"/>
      </w:r>
      <w:r>
        <w:rPr>
          <w:rStyle w:val="normaltextrun"/>
          <w:color w:val="000000"/>
          <w:shd w:val="clear" w:color="auto" w:fill="FFFFFF"/>
        </w:rPr>
        <w:t>. Asian and White students in the U.S. attend low poverty schools that are modernized and consistently maintained – physically and academically. The gaps within education, displays the</w:t>
      </w:r>
      <w:r w:rsidRPr="0063073B">
        <w:rPr>
          <w:rStyle w:val="normaltextrun"/>
          <w:color w:val="000000"/>
          <w:shd w:val="clear" w:color="auto" w:fill="FFFFFF"/>
        </w:rPr>
        <w:t xml:space="preserve"> nation’s </w:t>
      </w:r>
      <w:r>
        <w:rPr>
          <w:rStyle w:val="normaltextrun"/>
          <w:color w:val="000000"/>
          <w:shd w:val="clear" w:color="auto" w:fill="FFFFFF"/>
        </w:rPr>
        <w:t xml:space="preserve">systematic racism and inequality as it affects individuals regardless of their age as it impacts students of color </w:t>
      </w:r>
      <w:r>
        <w:rPr>
          <w:rStyle w:val="normaltextrun"/>
          <w:color w:val="000000"/>
          <w:shd w:val="clear" w:color="auto" w:fill="FFFFFF"/>
        </w:rPr>
        <w:fldChar w:fldCharType="begin"/>
      </w:r>
      <w:r>
        <w:rPr>
          <w:rStyle w:val="normaltextrun"/>
          <w:color w:val="000000"/>
          <w:shd w:val="clear" w:color="auto" w:fill="FFFFFF"/>
        </w:rPr>
        <w:instrText xml:space="preserve"> ADDIN ZOTERO_ITEM CSL_CITATION {"citationID":"cAOfNSqv","properties":{"formattedCitation":"(Love, 2023)","plainCitation":"(Love, 2023)","noteIndex":0},"citationItems":[{"id":120,"uris":["http://zotero.org/users/12406216/items/KB2EMUZN"],"itemData":{"id":120,"type":"article-newspaper","abstract":"The frequently used term obscures the racism operating behind it, writes Bettina L. Love.","container-title":"Education Week","ISSN":"0277-4232","language":"en","section":"Leadership, Equity &amp; Diversity","source":"www.edweek.org","title":"Stop Talking About ‘Gaps’ in Education—Talk About Harm","URL":"https://www.edweek.org/leadership/opinion-stop-talking-about-gaps-in-education-talk-about-harm/2023/08","author":[{"family":"Love","given":"Bettina L."}],"accessed":{"date-parts":[["2023",10,7]]},"issued":{"date-parts":[["2023",8,18]]}}}],"schema":"https://github.com/citation-style-language/schema/raw/master/csl-citation.json"} </w:instrText>
      </w:r>
      <w:r>
        <w:rPr>
          <w:rStyle w:val="normaltextrun"/>
          <w:color w:val="000000"/>
          <w:shd w:val="clear" w:color="auto" w:fill="FFFFFF"/>
        </w:rPr>
        <w:fldChar w:fldCharType="separate"/>
      </w:r>
      <w:r w:rsidRPr="0005498C">
        <w:t>(Love, 2023)</w:t>
      </w:r>
      <w:r>
        <w:rPr>
          <w:rStyle w:val="normaltextrun"/>
          <w:color w:val="000000"/>
          <w:shd w:val="clear" w:color="auto" w:fill="FFFFFF"/>
        </w:rPr>
        <w:fldChar w:fldCharType="end"/>
      </w:r>
      <w:r>
        <w:rPr>
          <w:rStyle w:val="normaltextrun"/>
          <w:color w:val="000000"/>
          <w:shd w:val="clear" w:color="auto" w:fill="FFFFFF"/>
        </w:rPr>
        <w:t xml:space="preserve">. This displays how systematically they are not provided with equal and equitable opportunities for growth and development within the U.S. School design must start considering accessibility, as access should reference more than just physical aspects </w:t>
      </w:r>
      <w:r>
        <w:rPr>
          <w:rStyle w:val="normaltextrun"/>
          <w:color w:val="000000"/>
          <w:shd w:val="clear" w:color="auto" w:fill="FFFFFF"/>
        </w:rPr>
        <w:fldChar w:fldCharType="begin"/>
      </w:r>
      <w:r>
        <w:rPr>
          <w:rStyle w:val="normaltextrun"/>
          <w:color w:val="000000"/>
          <w:shd w:val="clear" w:color="auto" w:fill="FFFFFF"/>
        </w:rPr>
        <w:instrText xml:space="preserve"> ADDIN ZOTERO_ITEM CSL_CITATION {"citationID":"VEDDkQ20","properties":{"formattedCitation":"(Moore &amp; Ellsworth, 2014)","plainCitation":"(Moore &amp; Ellsworth, 2014)","noteIndex":0},"citationItems":[{"id":125,"uris":["http://zotero.org/users/12406216/items/IQGE8ITI"],"itemData":{"id":125,"type":"chapter","abstract":"While ethics has been an under-researched area in educational technology, it is receiving current recognition as a critical focus for inquiry and development. In this chapter, we review the contribution of ethics as part of the history of professionalization of the ﬁeld, the development of a code of ethics for the profession, and contemporary ethics issues like cultural competence, intellectual property, accessibility and universal design, critical theory in educational technology, system ethics, and social responsibility of professionals. In addition, this chapter presents major theoretical and philosophical models for ethics that pertain speciﬁcally to technology in educational systems along with implications of research from other ﬁelds exploring the integration of ethics into policy, standards, and higher education curricula. Existing research on ethics in educational technology programs suggests a very low level of integration in such domains at present; ﬁndings from a survey of the curricular landscape and implications for future research and development are discussed along with consideration of ethics as a foundational component not only to professional standards, practices, and leadership, but also to education policy, as we highlight the role of faculty and graduate programs, practicing professionals, and scholarly associations in shaping future directions and research in this emerging domain.","container-title":"Handbook of Research on Educational Communications and Technology","event-place":"New York, NY","ISBN":"978-1-4614-3184-8","language":"en","note":"DOI: 10.1007/978-1-4614-3185-5_10","page":"113-127","publisher":"Springer New York","publisher-place":"New York, NY","source":"DOI.org (Crossref)","title":"Ethics of Educational Technology","URL":"https://link.springer.com/10.1007/978-1-4614-3185-5_10","editor":[{"family":"Spector","given":"J. Michael"},{"family":"Merrill","given":"M. David"},{"family":"Elen","given":"Jan"},{"family":"Bishop","given":"M. J."}],"author":[{"family":"Moore","given":"Stephanie L."},{"family":"Ellsworth","given":"James B."}],"accessed":{"date-parts":[["2023",10,7]]},"issued":{"date-parts":[["2014"]]}}}],"schema":"https://github.com/citation-style-language/schema/raw/master/csl-citation.json"} </w:instrText>
      </w:r>
      <w:r>
        <w:rPr>
          <w:rStyle w:val="normaltextrun"/>
          <w:color w:val="000000"/>
          <w:shd w:val="clear" w:color="auto" w:fill="FFFFFF"/>
        </w:rPr>
        <w:fldChar w:fldCharType="separate"/>
      </w:r>
      <w:r w:rsidRPr="00FC2EBE">
        <w:t>(Moore &amp; Ellsworth, 2014)</w:t>
      </w:r>
      <w:r>
        <w:rPr>
          <w:rStyle w:val="normaltextrun"/>
          <w:color w:val="000000"/>
          <w:shd w:val="clear" w:color="auto" w:fill="FFFFFF"/>
        </w:rPr>
        <w:fldChar w:fldCharType="end"/>
      </w:r>
      <w:r>
        <w:rPr>
          <w:rStyle w:val="normaltextrun"/>
          <w:color w:val="000000"/>
          <w:shd w:val="clear" w:color="auto" w:fill="FFFFFF"/>
        </w:rPr>
        <w:t xml:space="preserve">. There should be inclusive and accessible spaces for those who do not have the same resources (i.e., social, physical, technological, educational, mental, etc.) once they leave school. When designing learning environments, history displays the importance of inclusion, equity, equality, and diversity as the built environment should consider everyone’s feelings, perceptions, and needs. </w:t>
      </w:r>
    </w:p>
    <w:p w14:paraId="7FC5341D" w14:textId="77777777" w:rsidR="00867B4A" w:rsidRDefault="00867B4A" w:rsidP="00867B4A">
      <w:pPr>
        <w:pStyle w:val="Heading2"/>
      </w:pPr>
      <w:bookmarkStart w:id="18" w:name="_Toc164946624"/>
      <w:r>
        <w:t>Educational Facilities Connection to Different Socio-Economic Backgrounds</w:t>
      </w:r>
      <w:bookmarkEnd w:id="18"/>
    </w:p>
    <w:p w14:paraId="54DF484E" w14:textId="0B9BBDC9" w:rsidR="00125AF2" w:rsidRDefault="00867B4A" w:rsidP="003F7CB2">
      <w:pPr>
        <w:spacing w:line="480" w:lineRule="auto"/>
        <w:ind w:firstLine="720"/>
      </w:pPr>
      <w:r>
        <w:t xml:space="preserve">Though there is an abundance of evidence demonstrating the connection between indoor environments, productivity, and mental health and well-being, many educational institutions do not offer the same spatial designs and resources as others do. Schools across the U.S. require updates and modernized to fit the current needs of students and teachers; however, many lack funding, resources, and technology to promote quality education. Evidence shows that state and local funding are the main source of assistance for schools but has been “inadequate and </w:t>
      </w:r>
      <w:r>
        <w:lastRenderedPageBreak/>
        <w:t xml:space="preserve">inequitable” due to districts, cities, and states having varying poverty/income levels </w:t>
      </w:r>
      <w:r>
        <w:fldChar w:fldCharType="begin"/>
      </w:r>
      <w:r>
        <w:instrText xml:space="preserve"> ADDIN ZOTERO_ITEM CSL_CITATION {"citationID":"1nq8UfAY","properties":{"formattedCitation":"(Allegretto et al., 2022)","plainCitation":"(Allegretto et al., 2022)","noteIndex":0},"citationItems":[{"id":109,"uris":["http://zotero.org/users/12406216/items/JXH979XK"],"itemData":{"id":109,"type":"webpage","abstract":"Our current system for funding public schools shortchanges students, particularly low-income students.&amp;nbsp;\n \tThose problems are magnified during and after recessions.&amp;nbsp;\n \tIncreased federal spending on education after recessions helps mitigate funding shortfalls and inequities.\n \tIncreased spending on education could help boost economic recovery.&amp;nbsp;\n \tWe need an overhaul of the school finance system, with reforms ensuring a larger role for the federal government.","container-title":"Economic Policy Institute","language":"en-US","title":"Public education funding in the U.S. needs an overhaul: How a larger federal role would boost equity and shield children from disinvestment during downturns","title-short":"Public education funding in the U.S. needs an overhaul","URL":"https://www.epi.org/publication/public-education-funding-in-the-us-needs-an-overhaul/","author":[{"family":"Allegretto","given":"Sylvia"},{"family":"García","given":"Emma"},{"family":"Weiss","given":"Elaine"}],"accessed":{"date-parts":[["2023",9,30]]},"issued":{"date-parts":[["2022",7,12]]}}}],"schema":"https://github.com/citation-style-language/schema/raw/master/csl-citation.json"} </w:instrText>
      </w:r>
      <w:r>
        <w:fldChar w:fldCharType="separate"/>
      </w:r>
      <w:r>
        <w:t>(Allegretto et al., 2022)</w:t>
      </w:r>
      <w:r>
        <w:fldChar w:fldCharType="end"/>
      </w:r>
      <w:r>
        <w:t xml:space="preserve">. </w:t>
      </w:r>
      <w:r w:rsidR="005D0FCF">
        <w:t>M</w:t>
      </w:r>
      <w:r>
        <w:t>ore than 90% of schools receive funding from state and local sources, federal funding is lacking which can mitigate inequitable education systems.</w:t>
      </w:r>
      <w:r w:rsidR="008068DE">
        <w:t xml:space="preserve"> </w:t>
      </w:r>
      <w:r>
        <w:t xml:space="preserve">When </w:t>
      </w:r>
      <w:r w:rsidR="00740A39">
        <w:t xml:space="preserve">given </w:t>
      </w:r>
      <w:r>
        <w:t xml:space="preserve">access to innovative, flexible, and modernized spaces, students tend to show significant improvement in the classroom, and teachers are less stressed due to interior pitfalls and resource barriers that exist in high poverty areas </w:t>
      </w:r>
      <w:r>
        <w:fldChar w:fldCharType="begin"/>
      </w:r>
      <w:r>
        <w:instrText xml:space="preserve"> ADDIN ZOTERO_ITEM CSL_CITATION {"citationID":"aZYtgZS1","properties":{"formattedCitation":"(Barrett et al., 2019)","plainCitation":"(Barrett et al., 2019)","noteIndex":0},"citationItems":[{"id":112,"uris":["http://zotero.org/users/12406216/items/BHRZN6TY"],"itemData":{"id":112,"type":"book","ISBN":"978-1-4648-1378-8","language":"en","note":"DOI: 10.1596/978-1-4648-1378-8","publisher":"Washington, DC: World Bank","source":"DOI.org (Crossref)","title":"The Impact of School Infrastructure on Learning: A Synthesis of the Evidence","title-short":"The Impact of School Infrastructure on Learning","URL":"https://openknowledge.worldbank.org/handle/10986/30920","author":[{"family":"Barrett","given":"Peter"},{"family":"Treves","given":"Alberto"},{"family":"Shmis","given":"Tigran"},{"family":"Ambasz","given":"Diego"},{"family":"Ustinova","given":"Maria"}],"accessed":{"date-parts":[["2023",9,30]]},"issued":{"date-parts":[["2019"]]}}}],"schema":"https://github.com/citation-style-language/schema/raw/master/csl-citation.json"} </w:instrText>
      </w:r>
      <w:r>
        <w:fldChar w:fldCharType="separate"/>
      </w:r>
      <w:r>
        <w:t>(Barrett et al., 2019)</w:t>
      </w:r>
      <w:r>
        <w:fldChar w:fldCharType="end"/>
      </w:r>
      <w:r>
        <w:t xml:space="preserve">. </w:t>
      </w:r>
    </w:p>
    <w:p w14:paraId="3A2A201D" w14:textId="0D1E7BCB" w:rsidR="00867B4A" w:rsidRDefault="00867B4A" w:rsidP="00125AF2">
      <w:pPr>
        <w:spacing w:line="480" w:lineRule="auto"/>
        <w:ind w:firstLine="720"/>
      </w:pPr>
      <w:r>
        <w:fldChar w:fldCharType="begin"/>
      </w:r>
      <w:r w:rsidR="00E972C6">
        <w:instrText xml:space="preserve"> ADDIN ZOTERO_ITEM CSL_CITATION {"citationID":"FjDfc2vH","properties":{"formattedCitation":"(Earthman, 1998)","plainCitation":"(Earthman, 1998)","dontUpdate":true,"noteIndex":0},"citationItems":[{"id":114,"uris":["http://zotero.org/users/12406216/items/QGJCJT3V"],"itemData":{"id":114,"type":"article-journal","language":"en","source":"Zotero","title":"THE IMPACT OF SCHOOL BUILDING CONDITION AND STUDENT ACHIEVEMENT, AND BEHAVIOR","author":[{"family":"Earthman","given":"Glen I"}],"issued":{"date-parts":[["1998",11]]}}}],"schema":"https://github.com/citation-style-language/schema/raw/master/csl-citation.json"} </w:instrText>
      </w:r>
      <w:r>
        <w:fldChar w:fldCharType="separate"/>
      </w:r>
      <w:r w:rsidRPr="00973EEC">
        <w:t xml:space="preserve">Earthman </w:t>
      </w:r>
      <w:r>
        <w:t>(</w:t>
      </w:r>
      <w:r w:rsidRPr="00973EEC">
        <w:t>1998)</w:t>
      </w:r>
      <w:r>
        <w:fldChar w:fldCharType="end"/>
      </w:r>
      <w:r>
        <w:t xml:space="preserve"> acknowledges how equity heavily influences students’ opportunities for education as it would be more beneficial to distribute more funds to improve schools’ building performance and design rather than the instructional material itself. There should not be such disproportionate funding where sacrifices to instructional material are required to gain the result of better building conditions for schools’ users. Students and teache</w:t>
      </w:r>
      <w:r w:rsidR="005F0EA5">
        <w:t>r</w:t>
      </w:r>
      <w:r>
        <w:t>s cannot control the built environment; however, stakeholders such as architects, interior designers, instructional designers and state and federal legislators should be held accountable to consistently improve the environments that are forced upon to individuals by law which affect their social, cognitive, and life skills.</w:t>
      </w:r>
    </w:p>
    <w:p w14:paraId="7D1EC45C" w14:textId="77777777" w:rsidR="00867B4A" w:rsidRDefault="00867B4A" w:rsidP="00867B4A">
      <w:pPr>
        <w:pStyle w:val="Heading2"/>
      </w:pPr>
      <w:bookmarkStart w:id="19" w:name="_Toc164946625"/>
      <w:r>
        <w:t>School Design and its Impact on Student Well-Being and Academic Performance</w:t>
      </w:r>
      <w:bookmarkEnd w:id="19"/>
    </w:p>
    <w:p w14:paraId="205FF6BC" w14:textId="77777777" w:rsidR="00867B4A" w:rsidRPr="005478C0" w:rsidRDefault="00867B4A" w:rsidP="00867B4A">
      <w:pPr>
        <w:spacing w:line="480" w:lineRule="auto"/>
        <w:ind w:firstLine="720"/>
      </w:pPr>
      <w:r>
        <w:t xml:space="preserve">Engagement in the classroom amongst students and teachers aids in the promotion of academic achievement, reduced dropout rates, and increased life satisfaction and cognitive engagement </w:t>
      </w:r>
      <w:r>
        <w:fldChar w:fldCharType="begin"/>
      </w:r>
      <w:r>
        <w:instrText xml:space="preserve"> ADDIN ZOTERO_ITEM CSL_CITATION {"citationID":"hlht2NFS","properties":{"formattedCitation":"(Bundick et al., 2014)","plainCitation":"(Bundick et al., 2014)","noteIndex":0},"citationItems":[{"id":90,"uris":["http://zotero.org/users/12406216/items/S68KGSMG"],"itemData":{"id":90,"type":"article-journal","abstract":"Background/Context: Much progress has been made toward a greater understanding of student engagement and its role in promoting a host of desirable outcomes, including academic outcomes such as higher achievement and reduced dropout, as well as various well-being and life outcomes. Nonetheless, disengagement in our schools is widespread. This may be due in part to a lack in the student engagement literature of a broad conceptual framework for understanding how students are engaged at the classroom level, and the ways in which teachers may play an active role in promoting student engagement.\nPurpose: The present work seeks to summarize and synthesize the literature on student engagement, providing both a greater appreciation of its importance as well as a context for how it might be better understood at the classroom level. It considers how the primary elements of the classroom environment—the student, the teacher, and the content—interact to affect engagement, and proposes a conceptual framework (based on a previously established model of classroom instruction and learning) for understanding how student engagement may be promoted in the classroom. Research Design: This study combines a review of the extant research on the structure and correlates of student engagement, with elements of an analytic essay addressing how selected literature on motivation and classroom instruction may be brought to bear on the understanding and promotion of student engagement in the classroom.\nConclusions/Recommendations: This article offers a variety of research-based practical suggestions for how the proposed conceptual model—which focuses on student–teacher relationships, the relevance of the content to the students, and teachers’ pedagogical and curricular competence—might be applied in classroom settings.","language":"en","source":"Zotero","title":"Promoting Student Engagement in the Classroom","author":[{"family":"Bundick","given":"Matthew J"},{"family":"Quaglia","given":"Russell J"},{"family":"Corso","given":"Michael J"},{"family":"Haywood","given":"Dawn E"}],"issued":{"date-parts":[["2014"]]}}}],"schema":"https://github.com/citation-style-language/schema/raw/master/csl-citation.json"} </w:instrText>
      </w:r>
      <w:r>
        <w:fldChar w:fldCharType="separate"/>
      </w:r>
      <w:r w:rsidRPr="00AE00B5">
        <w:t>(Bundick et al., 2014)</w:t>
      </w:r>
      <w:r>
        <w:fldChar w:fldCharType="end"/>
      </w:r>
      <w:r>
        <w:t xml:space="preserve">. Classroom settings require more than just its social aspects of human engagement. Classroom spaces rely on the addition of strong physical components as they motivate students, affecting their thought processes, self-worth, and self-reflection regarding their environment and situations </w:t>
      </w:r>
      <w:r>
        <w:fldChar w:fldCharType="begin"/>
      </w:r>
      <w:r>
        <w:instrText xml:space="preserve"> ADDIN ZOTERO_ITEM CSL_CITATION {"citationID":"DUKPw47g","properties":{"formattedCitation":"(Malik &amp; Rizvi, 2018)","plainCitation":"(Malik &amp; Rizvi, 2018)","noteIndex":0},"citationItems":[{"id":92,"uris":["http://zotero.org/users/12406216/items/RRI9ZLTZ"],"itemData":{"id":92,"type":"article-journal","abstract":"The aim of the study was to examine the effect of the perceptions of students about classroom learning environment on their academic achievement at secondary level in the Mathematics classrooms. The participants were selected from the secondary and higher secondary schools located in Tehsil Rawalpindi and Islamabad (Federal Area), Pakistan. Twenty four schools were selected randomly. A total of five hundred sixteen students of 10th grade studying Mathematics in twenty seven classrooms, were included in the sample. Classroom Environment Instrument (Personal Form) was used to measure the students' perceptions after translating it into Urdu for Urdu medium schools. The pilot testing was carried out before the actual application of this instrument. The reliability of the instrument was determined by the use of Cronbach Alpha which was found as 0.85. The marks obtained by students in the subject of Mathematics in annual examination in 10th grade conducted by both BISE Rawalpindi and FBISE Islamabad were taken as achievements in Mathematics. The data was analyzed using multiple regression, Pearson r and ANOVA to find out the effect of perception of students about classroom learning environment on their academic achievement. The results of study revealed that the subscales, `Involvement', `Personal relevance', `Emphasis on understanding', were major predictors contributing towards classroom learning environment and students' academic achievement whereas subscales `Investigation' and `Autonomy' have negative effect on students' academic achievement. The researcher recommends that active involvement of the low achievers may affect their learning more positively.","container-title":"Bulletin of Education and Research","issue":"2","language":"en","page":"207-218","source":"Zotero","title":"Effect of Classroom Learning Environment on Students' Academic Achievement in Mathematics at Secondary Level","volume":"40","author":[{"family":"Malik","given":"Riaz Hussain"},{"family":"Rizvi","given":"Asad Abbas"}],"issued":{"date-parts":[["2018",8]]}}}],"schema":"https://github.com/citation-style-language/schema/raw/master/csl-citation.json"} </w:instrText>
      </w:r>
      <w:r>
        <w:fldChar w:fldCharType="separate"/>
      </w:r>
      <w:r w:rsidRPr="00F3334F">
        <w:t>(Malik &amp; Rizvi, 2018)</w:t>
      </w:r>
      <w:r>
        <w:fldChar w:fldCharType="end"/>
      </w:r>
      <w:r>
        <w:t xml:space="preserve">. If designed poorly, there will be a lack of motivation of students which takes away the needed academic engagement required to further </w:t>
      </w:r>
      <w:r>
        <w:lastRenderedPageBreak/>
        <w:t>youths’ development in the classroom. Additionally, spaces within learning requirements require social and physical engagement, affecting students’ social, mental, and emotional wellbeing.</w:t>
      </w:r>
    </w:p>
    <w:p w14:paraId="0EB83D43" w14:textId="77777777" w:rsidR="004F2D14" w:rsidRDefault="004F2D14" w:rsidP="004F2D14">
      <w:pPr>
        <w:pStyle w:val="Heading3"/>
        <w:spacing w:line="480" w:lineRule="auto"/>
      </w:pPr>
      <w:bookmarkStart w:id="20" w:name="_Toc164946626"/>
      <w:r>
        <w:t>Academic Performance</w:t>
      </w:r>
      <w:bookmarkEnd w:id="20"/>
    </w:p>
    <w:p w14:paraId="4D12EF82" w14:textId="77777777" w:rsidR="004F2D14" w:rsidRDefault="004F2D14" w:rsidP="004F2D14">
      <w:pPr>
        <w:spacing w:line="480" w:lineRule="auto"/>
        <w:ind w:firstLine="720"/>
      </w:pPr>
      <w:r>
        <w:t xml:space="preserve">Students require a support system and a physical learning environment that is designed to cater to the needs that are not always met by their social support systems. </w:t>
      </w:r>
      <w:r>
        <w:fldChar w:fldCharType="begin"/>
      </w:r>
      <w:r>
        <w:instrText xml:space="preserve"> ADDIN ZOTERO_ITEM CSL_CITATION {"citationID":"0fiEdSIG","properties":{"formattedCitation":"(Barrett et al., 2015)","plainCitation":"(Barrett et al., 2015)","dontUpdate":true,"noteIndex":0},"citationItems":[{"id":102,"uris":["http://zotero.org/users/12406216/items/IRB2RZ3Y"],"itemData":{"id":102,"type":"article-journal","abstract":"Assessments have been made of 153 classrooms in 27 schools in order to identify the impact of the physical classroom features on the academic progress of the 3766 pupils who occupied each of those specific spaces. This study confirms the utility of the naturalness, individuality and stimulation (or more memorably, SIN) conceptual model as a vehicle to organise and study the full range of sensory impacts experienced by an individual occupying a given space. In this particular case the naturalness design principle accounts for around 50% of the impact on learning, with the other two accounting for roughly a quarter each. Within this structure, seven key design parameters have been identified that together explain 16% of the variation in pupils' academic progress achieved. These are Light, Temperature, Air Quality, Ownership, Flexibility, Complexity and Colour. The muted impact of the whole-building level of analysis provides some support for the importance of “inside-out design”. The identification of the impact of the built environment factors on learning progress is a major new finding for schools' research, but also suggests that the scale of the impact of building design on human performance and wellbeing in general, can be isolated and that it is non-trivial. It is argued that it makes sense to capitalise on this promising progress and to further develop these concepts and techniques.","container-title":"Building and Environment","DOI":"10.1016/j.buildenv.2015.02.013","ISSN":"0360-1323","journalAbbreviation":"Building and Environment","page":"118-133","source":"ScienceDirect","title":"The impact of classroom design on pupils' learning: Final results of a holistic, multi-level analysis","title-short":"The impact of classroom design on pupils' learning","volume":"89","author":[{"family":"Barrett","given":"Peter"},{"family":"Davies","given":"Fay"},{"family":"Zhang","given":"Yufan"},{"family":"Barrett","given":"Lucinda"}],"issued":{"date-parts":[["2015",7,1]]}}}],"schema":"https://github.com/citation-style-language/schema/raw/master/csl-citation.json"} </w:instrText>
      </w:r>
      <w:r>
        <w:fldChar w:fldCharType="separate"/>
      </w:r>
      <w:r w:rsidRPr="00973EEC">
        <w:t xml:space="preserve">Barrett et al. </w:t>
      </w:r>
      <w:r>
        <w:t>(</w:t>
      </w:r>
      <w:r w:rsidRPr="00973EEC">
        <w:t>2015)</w:t>
      </w:r>
      <w:r>
        <w:fldChar w:fldCharType="end"/>
      </w:r>
      <w:r>
        <w:t xml:space="preserve"> demonstrate that incorporating individualism, stimulation, and naturalness in learning spaces creates progress in students’ learning. Spaces that are flexible and functional to accommodate for group and individual learning show results of improved environmental satisfaction and productivity amongst students and teachers </w:t>
      </w:r>
      <w:r>
        <w:fldChar w:fldCharType="begin"/>
      </w:r>
      <w:r>
        <w:instrText xml:space="preserve"> ADDIN ZOTERO_ITEM CSL_CITATION {"citationID":"0d3YUUZE","properties":{"formattedCitation":"(Hong et al., 2022)","plainCitation":"(Hong et al., 2022)","noteIndex":0},"citationItems":[{"id":107,"uris":["http://zotero.org/users/12406216/items/HRFS2C8Q"],"itemData":{"id":107,"type":"article-journal","abstract":"Purpose\nThis study investigates the relationships between the built environments of learning commons and user productivity, such as collaborative and individual work productivity and overall environmental satisfaction.\nA case study was conducted in a learning commons building at a higher education campus in the USA. The data collection and analysis were conducted with the survey responses of satisfaction with indoor environments and perceived productivity as well as the objective indoor environmental quality (IEQ) measurements. Statistical analysis was performed, including descriptive analysis, principal component analysis (PCA), regression analysis and ANOVA test.\nThe study presents that satisfaction with noise level is positively associated with individual productivity. The results imply that the spatial properties of open-plan commons, such as visibility and accessibility, are associated with space users' interactions and collaborative productivity. Overall satisfaction is in a positive relationship with lighting satisfaction, study supporting artifacts and furniture configuration. The results of this study reveal the importance of meeting the standards in IEQ factors on individual productivity and the spatial features preferred by space users that facilitate tasks and activities.\nThe mixed-method approach, including subjective and objective data collection of IEQ, is rarely utilized to show the relationships with perceived productivity. This study investigates a unique building design feature such as step seats in relation to space use and perceived productivity. The findings inform library leadership about environmental characteristics related to the user experience in learning commons, a new format of academic libraries.","container-title":"Library Management","DOI":"10.1108/LM-06-2021-0055","ISSN":"01435124","issue":"1/2","language":"English","license":"© Emerald Publishing Limited 2021","note":"number-of-pages: 20\npublisher-place: Bradford, United Kingdom\npublisher: Emerald Group Publishing Limited","page":"15-34","source":"ProQuest","title":"Indoor environment and student productivity for individual and collaborative work in learning commons: a case study","title-short":"Indoor environment and student productivity for individual and collaborative work in learning commons","volume":"43","author":[{"family":"Hong","given":"Sungil"},{"family":"Link to external site","given":"this","dropping-particle":"link will open in a new tab"},{"family":"Kim","given":"Yujin"},{"family":"Yang","given":"Eunhwa"},{"family":"Link to external site","given":"this","dropping-particle":"link will open in a new tab"}],"issued":{"date-parts":[["2022"]]}}}],"schema":"https://github.com/citation-style-language/schema/raw/master/csl-citation.json"} </w:instrText>
      </w:r>
      <w:r>
        <w:fldChar w:fldCharType="separate"/>
      </w:r>
      <w:r>
        <w:t>(Hong et al., 2022)</w:t>
      </w:r>
      <w:r>
        <w:fldChar w:fldCharType="end"/>
      </w:r>
      <w:r>
        <w:t xml:space="preserve">. However, when students are within unsafe environments (i.e., </w:t>
      </w:r>
      <w:r w:rsidRPr="002924BC">
        <w:t>violence, the influence of substance use, bullying, gang activity, school shootings, harassment</w:t>
      </w:r>
      <w:r>
        <w:t xml:space="preserve">) their cognitive, character, and moral development is deterred </w:t>
      </w:r>
      <w:r>
        <w:fldChar w:fldCharType="begin"/>
      </w:r>
      <w:r>
        <w:instrText xml:space="preserve"> ADDIN ZOTERO_ITEM CSL_CITATION {"citationID":"lzFjDApB","properties":{"formattedCitation":"(Luiselli et al., 2005)","plainCitation":"(Luiselli et al., 2005)","noteIndex":0},"citationItems":[{"id":133,"uris":["http://zotero.org/users/12406216/items/R8YX677E"],"itemData":{"id":133,"type":"article-journal","container-title":"Educational Psychology","DOI":"10.1080/0144341042000301265","ISSN":"0144-3410, 1469-5820","issue":"2-3","journalAbbreviation":"Educational Psychology","language":"en","page":"183-198","source":"DOI.org (Crossref)","title":"Whole‐school positive behaviour support: effects on student discipline problems and academic performance","title-short":"Whole‐school positive behaviour support","volume":"25","author":[{"family":"Luiselli","given":"James K."},{"family":"Putnam","given":"Robert F."},{"family":"Handler","given":"Marcie W."},{"family":"Feinberg","given":"Adam B."}],"issued":{"date-parts":[["2005",4]]}}}],"schema":"https://github.com/citation-style-language/schema/raw/master/csl-citation.json"} </w:instrText>
      </w:r>
      <w:r>
        <w:fldChar w:fldCharType="separate"/>
      </w:r>
      <w:r w:rsidRPr="002731DE">
        <w:t>(Luiselli et al., 2005)</w:t>
      </w:r>
      <w:r>
        <w:fldChar w:fldCharType="end"/>
      </w:r>
      <w:r>
        <w:t xml:space="preserve">. </w:t>
      </w:r>
      <w:r>
        <w:fldChar w:fldCharType="begin"/>
      </w:r>
      <w:r>
        <w:instrText xml:space="preserve"> ADDIN ZOTERO_ITEM CSL_CITATION {"citationID":"59Ger0Eh","properties":{"formattedCitation":"(Luiselli et al., 2005)","plainCitation":"(Luiselli et al., 2005)","dontUpdate":true,"noteIndex":0},"citationItems":[{"id":133,"uris":["http://zotero.org/users/12406216/items/R8YX677E"],"itemData":{"id":133,"type":"article-journal","container-title":"Educational Psychology","DOI":"10.1080/0144341042000301265","ISSN":"0144-3410, 1469-5820","issue":"2-3","journalAbbreviation":"Educational Psychology","language":"en","page":"183-198","source":"DOI.org (Crossref)","title":"Whole‐school positive behaviour support: effects on student discipline problems and academic performance","title-short":"Whole‐school positive behaviour support","volume":"25","author":[{"family":"Luiselli","given":"James K."},{"family":"Putnam","given":"Robert F."},{"family":"Handler","given":"Marcie W."},{"family":"Feinberg","given":"Adam B."}],"issued":{"date-parts":[["2005",4]]}}}],"schema":"https://github.com/citation-style-language/schema/raw/master/csl-citation.json"} </w:instrText>
      </w:r>
      <w:r>
        <w:fldChar w:fldCharType="separate"/>
      </w:r>
      <w:r w:rsidRPr="002731DE">
        <w:t xml:space="preserve">Luiselli et al. </w:t>
      </w:r>
      <w:r>
        <w:t>(</w:t>
      </w:r>
      <w:r w:rsidRPr="002731DE">
        <w:t>2005)</w:t>
      </w:r>
      <w:r>
        <w:fldChar w:fldCharType="end"/>
      </w:r>
      <w:r>
        <w:t xml:space="preserve"> stated that these environments require spaces that host “intervention and prevention-focused programs to improve character and moral development,</w:t>
      </w:r>
      <w:r w:rsidRPr="00695AC1">
        <w:t xml:space="preserve"> </w:t>
      </w:r>
      <w:r>
        <w:t xml:space="preserve">promote exemplary social skills, reduce antisocial behaviors, and strengthen academic competencies” (p.184). Incorporating outdoor spaces is just as valuable as green landscapes have been shown to aid in reducing students’ ability to become mentally exhausted, and depressed </w:t>
      </w:r>
      <w:r>
        <w:fldChar w:fldCharType="begin"/>
      </w:r>
      <w:r>
        <w:instrText xml:space="preserve"> ADDIN ZOTERO_ITEM CSL_CITATION {"citationID":"kHlDCarC","properties":{"formattedCitation":"(Kweon et al., 2017)","plainCitation":"(Kweon et al., 2017)","noteIndex":0},"citationItems":[{"id":134,"uris":["http://zotero.org/users/12406216/items/RP7HGJRG"],"itemData":{"id":134,"type":"article-journal","abstract":"Healthy school environments are critical for children to learn, play, and grow. Although research focusing specifically on the benefits of green spaces on academic performance is limited, the current research does in fact point to the link between greater amounts of trees on campuses and higher academic performance. We are beginning to develop an understanding of the benefits of trees but only a few comprehensive studies have been performed that measure the effects of trees on academic achievement. We examine the relationship among green spaces, students’ socio-economic factors, and their academic performance by using spatial measurements in geographic information system (GIS).","container-title":"Urban Forestry &amp; Urban Greening","DOI":"10.1016/j.ufug.2017.02.002","journalAbbreviation":"Urban Forestry &amp; Urban Greening","source":"ResearchGate","title":"The link between school environments and student academic performance","volume":"23","author":[{"family":"Kweon","given":"Byoung-Suk"},{"family":"Ellis","given":"Christopher"},{"family":"Lee","given":"Junga"},{"family":"Jacobs","given":"Kim"}],"issued":{"date-parts":[["2017",2,1]]}}}],"schema":"https://github.com/citation-style-language/schema/raw/master/csl-citation.json"} </w:instrText>
      </w:r>
      <w:r>
        <w:fldChar w:fldCharType="separate"/>
      </w:r>
      <w:r w:rsidRPr="002D5916">
        <w:t>(Kweon et al., 2017)</w:t>
      </w:r>
      <w:r>
        <w:fldChar w:fldCharType="end"/>
      </w:r>
      <w:r>
        <w:t>.</w:t>
      </w:r>
    </w:p>
    <w:p w14:paraId="6A7B2298" w14:textId="3339D1B4" w:rsidR="004F2D14" w:rsidRDefault="004F2D14" w:rsidP="004F2D14">
      <w:pPr>
        <w:spacing w:line="480" w:lineRule="auto"/>
        <w:ind w:firstLine="720"/>
      </w:pPr>
      <w:r>
        <w:t xml:space="preserve">Indoor environmental factors (e.g., ergonomics, layout &amp; design, air quality, lighting &amp; views, and thermal comfort) significantly impact individuals’ mood, behavior, and productivity regardless of whether the scenario involves a student in their classroom or an employee in their office. Due to the nature of the design study, it is typically difficult to measure how individuals perceive their environment from a mental and physical standpoint. There is also significantly more evidence regarding higher education learning environments and wellbeing in comparison to </w:t>
      </w:r>
      <w:r>
        <w:lastRenderedPageBreak/>
        <w:t>K-12. Therefore, it is important to clarify that there is little evidence that suggest</w:t>
      </w:r>
      <w:r w:rsidR="007C7FB6">
        <w:t>s</w:t>
      </w:r>
      <w:r>
        <w:t xml:space="preserve"> academic performance is affected by school design, but there is evidence nevertheless that shows a close relationship between the built environment and student productivity </w:t>
      </w:r>
      <w:r>
        <w:fldChar w:fldCharType="begin"/>
      </w:r>
      <w:r>
        <w:instrText xml:space="preserve"> ADDIN ZOTERO_ITEM CSL_CITATION {"citationID":"lMoyPjfG","properties":{"formattedCitation":"(Earthman &amp; Lemasters, 1996)","plainCitation":"(Earthman &amp; Lemasters, 1996)","noteIndex":0},"citationItems":[{"id":106,"uris":["http://zotero.org/users/12406216/items/KV54H8Q8"],"itemData":{"id":106,"type":"article-journal","language":"en","source":"Zotero","title":"REVIEW OF RESEARCH ON THE RELATIONSHIP BETWEEN SCHOOL BUILDINGS, STUDENT ACHIEVEMENT, AND STUDENT BEHAVIOR","author":[{"family":"Earthman","given":"Glen I"},{"family":"Lemasters","given":"Linda"}],"issued":{"date-parts":[["1996",10,8]]}}}],"schema":"https://github.com/citation-style-language/schema/raw/master/csl-citation.json"} </w:instrText>
      </w:r>
      <w:r>
        <w:fldChar w:fldCharType="separate"/>
      </w:r>
      <w:r>
        <w:t>(Earthman &amp; Lemasters, 1996)</w:t>
      </w:r>
      <w:r>
        <w:fldChar w:fldCharType="end"/>
      </w:r>
      <w:r>
        <w:t>.</w:t>
      </w:r>
    </w:p>
    <w:p w14:paraId="1C8940C6" w14:textId="77777777" w:rsidR="00867B4A" w:rsidRDefault="00867B4A" w:rsidP="00867B4A">
      <w:pPr>
        <w:pStyle w:val="Heading3"/>
        <w:spacing w:line="480" w:lineRule="auto"/>
      </w:pPr>
      <w:bookmarkStart w:id="21" w:name="_Toc164946627"/>
      <w:r>
        <w:t>Student Mental Health &amp; Well-Being</w:t>
      </w:r>
      <w:bookmarkEnd w:id="21"/>
    </w:p>
    <w:p w14:paraId="5886A16D" w14:textId="77777777" w:rsidR="00867B4A" w:rsidRDefault="00867B4A" w:rsidP="00867B4A">
      <w:pPr>
        <w:spacing w:line="480" w:lineRule="auto"/>
        <w:rPr>
          <w:rStyle w:val="normaltextrun"/>
          <w:color w:val="000000"/>
          <w:shd w:val="clear" w:color="auto" w:fill="FFFFFF"/>
        </w:rPr>
      </w:pPr>
      <w:r>
        <w:tab/>
        <w:t xml:space="preserve">The built environment </w:t>
      </w:r>
      <w:r>
        <w:rPr>
          <w:rStyle w:val="normaltextrun"/>
          <w:color w:val="000000"/>
          <w:shd w:val="clear" w:color="auto" w:fill="FFFFFF"/>
        </w:rPr>
        <w:t>can have a significant impact on any individual's health, behavior, and wellbeing; therefore, it is imperative to incorporate design strategies which aid in promoting positive wellbeing among students.  Schools are ideal place</w:t>
      </w:r>
      <w:r w:rsidRPr="4CD81CA3">
        <w:rPr>
          <w:rStyle w:val="normaltextrun"/>
          <w:color w:val="000000" w:themeColor="text1"/>
        </w:rPr>
        <w:t>s</w:t>
      </w:r>
      <w:r>
        <w:rPr>
          <w:rStyle w:val="normaltextrun"/>
          <w:color w:val="000000"/>
          <w:shd w:val="clear" w:color="auto" w:fill="FFFFFF"/>
        </w:rPr>
        <w:t xml:space="preserve"> to promote mental health and wellbeing as student are spending hours there while developing themselves socially, mentally, and cognitively </w:t>
      </w:r>
      <w:r>
        <w:rPr>
          <w:rStyle w:val="normaltextrun"/>
          <w:color w:val="000000"/>
          <w:shd w:val="clear" w:color="auto" w:fill="FFFFFF"/>
        </w:rPr>
        <w:fldChar w:fldCharType="begin"/>
      </w:r>
      <w:r>
        <w:rPr>
          <w:rStyle w:val="normaltextrun"/>
          <w:color w:val="000000"/>
          <w:shd w:val="clear" w:color="auto" w:fill="FFFFFF"/>
        </w:rPr>
        <w:instrText xml:space="preserve"> ADDIN ZOTERO_ITEM CSL_CITATION {"citationID":"DARbwi9s","properties":{"formattedCitation":"(Hornby &amp; Atkinson, 2003)","plainCitation":"(Hornby &amp; Atkinson, 2003)","noteIndex":0},"citationItems":[{"id":93,"uris":["http://zotero.org/users/12406216/items/TGWCXDXL"],"itemData":{"id":93,"type":"article-journal","abstract":"Schools have an important role to play in the promotion of children's mental health, as well as in the identification and treatment of children with mental health problems. This article proposes a framework for a whole school approach to mental health. The framework focuses on four levels of involvement. The most general level is concerned with school ethos, which encompasses the values shared by all staff and pupils. The next level is whole-school organization, which comprises a range of school policies. Then there is pastoral provision, which concerns procedures in place throughout the school. The final level is classroom practice, which involves the practical strategies used by teachers. A model is presented in order to illustrate visually the four levels in the framework for the promotion of mental health in schools. It is intended that the model will provide schools with a useful framework with which to review their provisions for children with mental health problems and consider the issue of mental health promotion.","container-title":"Pastoral Care in Education","DOI":"10.1111/1468-0122.00256","ISSN":"1468-0122","issue":"2","language":"en","note":"_eprint: https://onlinelibrary.wiley.com/doi/pdf/10.1111/1468-0122.00256","page":"3-9","source":"Wiley Online Library","title":"A Framework for Promoting Mental Health in School","volume":"21","author":[{"family":"Hornby","given":"Garry"},{"family":"Atkinson","given":"Mary"}],"issued":{"date-parts":[["2003"]]}}}],"schema":"https://github.com/citation-style-language/schema/raw/master/csl-citation.json"} </w:instrText>
      </w:r>
      <w:r>
        <w:rPr>
          <w:rStyle w:val="normaltextrun"/>
          <w:color w:val="000000"/>
          <w:shd w:val="clear" w:color="auto" w:fill="FFFFFF"/>
        </w:rPr>
        <w:fldChar w:fldCharType="separate"/>
      </w:r>
      <w:r w:rsidRPr="006A3157">
        <w:t>(Hornby &amp; Atkinson, 2003)</w:t>
      </w:r>
      <w:r>
        <w:rPr>
          <w:rStyle w:val="normaltextrun"/>
          <w:color w:val="000000"/>
          <w:shd w:val="clear" w:color="auto" w:fill="FFFFFF"/>
        </w:rPr>
        <w:fldChar w:fldCharType="end"/>
      </w:r>
      <w:r>
        <w:rPr>
          <w:rStyle w:val="normaltextrun"/>
          <w:color w:val="000000"/>
          <w:shd w:val="clear" w:color="auto" w:fill="FFFFFF"/>
        </w:rPr>
        <w:t xml:space="preserve">. Students often inflict adverse situations that impact their mental health and wellbeing daily (i.e., academic pressure, bullying, global events, personal and family struggles). As students enter within these learning environments which promote learning and development, they should not have to carry the additional burden of stress and anxiety that the physical learning environments present. </w:t>
      </w:r>
    </w:p>
    <w:p w14:paraId="3FEBC6F6" w14:textId="02D10C36" w:rsidR="00867B4A" w:rsidRDefault="00867B4A" w:rsidP="00867B4A">
      <w:pPr>
        <w:spacing w:line="480" w:lineRule="auto"/>
        <w:ind w:firstLine="720"/>
        <w:rPr>
          <w:rStyle w:val="normaltextrun"/>
          <w:color w:val="000000"/>
          <w:shd w:val="clear" w:color="auto" w:fill="FFFFFF"/>
        </w:rPr>
      </w:pPr>
      <w:r>
        <w:rPr>
          <w:rStyle w:val="normaltextrun"/>
          <w:color w:val="000000"/>
          <w:shd w:val="clear" w:color="auto" w:fill="FFFFFF"/>
        </w:rPr>
        <w:t xml:space="preserve">This study defines the physical learning environment as any aspect of formal school settings that include spaces where instruction occurs (e.g., classrooms, playground, outdoor learning spaces, library, gymnasiums, etc.) </w:t>
      </w:r>
      <w:r>
        <w:rPr>
          <w:rStyle w:val="normaltextrun"/>
          <w:color w:val="000000"/>
          <w:shd w:val="clear" w:color="auto" w:fill="FFFFFF"/>
        </w:rPr>
        <w:fldChar w:fldCharType="begin"/>
      </w:r>
      <w:r>
        <w:rPr>
          <w:rStyle w:val="normaltextrun"/>
          <w:color w:val="000000"/>
          <w:shd w:val="clear" w:color="auto" w:fill="FFFFFF"/>
        </w:rPr>
        <w:instrText xml:space="preserve"> ADDIN ZOTERO_ITEM CSL_CITATION {"citationID":"VKXhsUeY","properties":{"formattedCitation":"(Sylvestre, 2020)","plainCitation":"(Sylvestre, 2020)","noteIndex":0},"citationItems":[{"id":96,"uris":["http://zotero.org/users/12406216/items/BAMGVSTI"],"itemData":{"id":96,"type":"article-journal","language":"en","note":"Book Title: Disabilities in Haitian Schools\npublisher: Québec and Port-au-Prince : Éditions science et bien commun","source":"scienceetbiencommun.pressbooks.pub","title":"Physical Learning Environment and Teaching Practices: The Case of Grand’Anse Schools","title-short":"Physical Learning Environment and Teaching Practices","URL":"https://scienceetbiencommun.pressbooks.pub/handicaphaitienglish/chapter/physical-learning-environment-and-teaching-practices-the-case-of-grandanse-schools/","author":[{"family":"Sylvestre","given":"Nelson"}],"accessed":{"date-parts":[["2023",9,30]]},"issued":{"date-parts":[["2020",6,4]]}}}],"schema":"https://github.com/citation-style-language/schema/raw/master/csl-citation.json"} </w:instrText>
      </w:r>
      <w:r>
        <w:rPr>
          <w:rStyle w:val="normaltextrun"/>
          <w:color w:val="000000"/>
          <w:shd w:val="clear" w:color="auto" w:fill="FFFFFF"/>
        </w:rPr>
        <w:fldChar w:fldCharType="separate"/>
      </w:r>
      <w:r w:rsidRPr="0055093C">
        <w:t>(Sylvestre, 2020)</w:t>
      </w:r>
      <w:r>
        <w:rPr>
          <w:rStyle w:val="normaltextrun"/>
          <w:color w:val="000000"/>
          <w:shd w:val="clear" w:color="auto" w:fill="FFFFFF"/>
        </w:rPr>
        <w:fldChar w:fldCharType="end"/>
      </w:r>
      <w:r>
        <w:rPr>
          <w:rStyle w:val="normaltextrun"/>
          <w:color w:val="000000"/>
          <w:shd w:val="clear" w:color="auto" w:fill="FFFFFF"/>
        </w:rPr>
        <w:t xml:space="preserve">. Sources of stress within this context include environmental quality, developmental misalignment, limited personalization, sensory factors, in addition to the given perception of safety and emotional freedom </w:t>
      </w:r>
      <w:r>
        <w:rPr>
          <w:rStyle w:val="normaltextrun"/>
          <w:color w:val="000000"/>
          <w:shd w:val="clear" w:color="auto" w:fill="FFFFFF"/>
        </w:rPr>
        <w:fldChar w:fldCharType="begin"/>
      </w:r>
      <w:r>
        <w:rPr>
          <w:rStyle w:val="normaltextrun"/>
          <w:color w:val="000000"/>
          <w:shd w:val="clear" w:color="auto" w:fill="FFFFFF"/>
        </w:rPr>
        <w:instrText xml:space="preserve"> ADDIN ZOTERO_ITEM CSL_CITATION {"citationID":"399HI0l6","properties":{"formattedCitation":"(Corgan, 2022b)","plainCitation":"(Corgan, 2022b)","noteIndex":0},"citationItems":[{"id":98,"uris":["http://zotero.org/users/12406216/items/68BRF2Y4"],"itemData":{"id":98,"type":"webpage","language":"en-US","title":"Is the School Building Causing Stress for Students and Teachers?","title-short":"Is the School Building Causing Stress for Students and Teachers?","URL":"https://www.corgan.com/news-insights/2022/is-the-school-building-causing-stress-for-students-and-teachers","author":[{"family":"Corgan","given":""}],"accessed":{"date-parts":[["2023",9,30]]},"issued":{"date-parts":[["2022",10,20]]}}}],"schema":"https://github.com/citation-style-language/schema/raw/master/csl-citation.json"} </w:instrText>
      </w:r>
      <w:r>
        <w:rPr>
          <w:rStyle w:val="normaltextrun"/>
          <w:color w:val="000000"/>
          <w:shd w:val="clear" w:color="auto" w:fill="FFFFFF"/>
        </w:rPr>
        <w:fldChar w:fldCharType="separate"/>
      </w:r>
      <w:r w:rsidRPr="00973EEC">
        <w:t>(Corgan, 2022b)</w:t>
      </w:r>
      <w:r>
        <w:rPr>
          <w:rStyle w:val="normaltextrun"/>
          <w:color w:val="000000"/>
          <w:shd w:val="clear" w:color="auto" w:fill="FFFFFF"/>
        </w:rPr>
        <w:fldChar w:fldCharType="end"/>
      </w:r>
      <w:r>
        <w:rPr>
          <w:rStyle w:val="normaltextrun"/>
          <w:color w:val="000000"/>
          <w:shd w:val="clear" w:color="auto" w:fill="FFFFFF"/>
        </w:rPr>
        <w:t xml:space="preserve">. To counterbalance these sources of stress and improve student development, learning environments require designs focused om improving </w:t>
      </w:r>
      <w:r w:rsidRPr="0031661E">
        <w:rPr>
          <w:rStyle w:val="normaltextrun"/>
          <w:color w:val="000000"/>
          <w:shd w:val="clear" w:color="auto" w:fill="FFFFFF"/>
        </w:rPr>
        <w:t>light, temperature, air quality, ownership, flexibility, complexity and</w:t>
      </w:r>
      <w:r>
        <w:rPr>
          <w:rStyle w:val="normaltextrun"/>
          <w:color w:val="000000"/>
          <w:shd w:val="clear" w:color="auto" w:fill="FFFFFF"/>
        </w:rPr>
        <w:t xml:space="preserve"> color</w:t>
      </w:r>
      <w:r w:rsidRPr="0031661E">
        <w:rPr>
          <w:rStyle w:val="normaltextrun"/>
          <w:color w:val="000000"/>
          <w:shd w:val="clear" w:color="auto" w:fill="FFFFFF"/>
        </w:rPr>
        <w:t xml:space="preserve"> </w:t>
      </w:r>
      <w:r>
        <w:rPr>
          <w:rStyle w:val="normaltextrun"/>
          <w:color w:val="000000"/>
          <w:shd w:val="clear" w:color="auto" w:fill="FFFFFF"/>
        </w:rPr>
        <w:fldChar w:fldCharType="begin"/>
      </w:r>
      <w:r>
        <w:rPr>
          <w:rStyle w:val="normaltextrun"/>
          <w:color w:val="000000"/>
          <w:shd w:val="clear" w:color="auto" w:fill="FFFFFF"/>
        </w:rPr>
        <w:instrText xml:space="preserve"> ADDIN ZOTERO_ITEM CSL_CITATION {"citationID":"fk9vuCG0","properties":{"formattedCitation":"(Kariippanon et al., 2018)","plainCitation":"(Kariippanon et al., 2018)","noteIndex":0},"citationItems":[{"id":126,"uris":["http://zotero.org/users/12406216/items/GXV3Y45Q"],"itemData":{"id":126,"type":"article-journal","abstract":"In recognition of the evolving learning needs of twenty-first century school students, changes to teaching practices and the incorporation of technology are increasingly accompanied by modifications to the built classroom environment. Typically rows of desk and chairs are replaced with a range of furniture that can be configured in various ways to facilitate teaching and learning. This article explores the perceived relationship between these flexible learning spaces and teaching, learning and wellbeing outcomes. The perceptions and experiences of 12 school principals, 35 teachers and 85 students from four primary and four secondary schools in Australia were examined. Flexible learning spaces were reported to facilitate student-centred pedagogy and selfregulation, collaboration, and student autonomy and engagement. Modified spaces were reportedly more enjoyable, comfortable and inclusive and allowed greater interaction. The findings are discussed in light of Beaton’s five key design principles of student-centred learning environments to explore the connection between the physical classroom environment and teaching and learning. Self-Determination Theory is used to interpret how elements of the physical space facilitate the creation of a social environment that encourages greater motivation to learn and increases student wellbeing. The research contributes to an understanding of how flexible learning spaces are used and with what effect, thereby addressing a present gap in the literature.","container-title":"Learning Environments Research","DOI":"10.1007/s10984-017-9254-9","ISSN":"1573-1855","issue":"3","journalAbbreviation":"Learning Environ Res","language":"en","page":"301-320","source":"Springer Link","title":"Perceived interplay between flexible learning spaces and teaching, learning and student wellbeing","volume":"21","author":[{"family":"Kariippanon","given":"Katharina E."},{"family":"Cliff","given":"Dylan P."},{"family":"Lancaster","given":"Sarah L."},{"family":"Okely","given":"Anthony D."},{"family":"Parrish","given":"Anne-Maree"}],"issued":{"date-parts":[["2018",10,1]]}}}],"schema":"https://github.com/citation-style-language/schema/raw/master/csl-citation.json"} </w:instrText>
      </w:r>
      <w:r>
        <w:rPr>
          <w:rStyle w:val="normaltextrun"/>
          <w:color w:val="000000"/>
          <w:shd w:val="clear" w:color="auto" w:fill="FFFFFF"/>
        </w:rPr>
        <w:fldChar w:fldCharType="separate"/>
      </w:r>
      <w:r w:rsidRPr="00692B3D">
        <w:t>(Kariippanon et al., 2018)</w:t>
      </w:r>
      <w:r>
        <w:rPr>
          <w:rStyle w:val="normaltextrun"/>
          <w:color w:val="000000"/>
          <w:shd w:val="clear" w:color="auto" w:fill="FFFFFF"/>
        </w:rPr>
        <w:fldChar w:fldCharType="end"/>
      </w:r>
      <w:r w:rsidRPr="0031661E">
        <w:rPr>
          <w:rStyle w:val="normaltextrun"/>
          <w:color w:val="000000"/>
          <w:shd w:val="clear" w:color="auto" w:fill="FFFFFF"/>
        </w:rPr>
        <w:t xml:space="preserve">. </w:t>
      </w:r>
      <w:r>
        <w:rPr>
          <w:rStyle w:val="normaltextrun"/>
          <w:color w:val="000000"/>
          <w:shd w:val="clear" w:color="auto" w:fill="FFFFFF"/>
        </w:rPr>
        <w:t xml:space="preserve">Students should have access to various environments, where the design </w:t>
      </w:r>
      <w:r w:rsidR="7E78A50F">
        <w:rPr>
          <w:rStyle w:val="normaltextrun"/>
          <w:color w:val="000000"/>
          <w:shd w:val="clear" w:color="auto" w:fill="FFFFFF"/>
        </w:rPr>
        <w:t>includes</w:t>
      </w:r>
      <w:r>
        <w:rPr>
          <w:rStyle w:val="normaltextrun"/>
          <w:color w:val="000000"/>
          <w:shd w:val="clear" w:color="auto" w:fill="FFFFFF"/>
        </w:rPr>
        <w:t xml:space="preserve"> “and scenarios” rather than “or scenarios” </w:t>
      </w:r>
      <w:r>
        <w:rPr>
          <w:rStyle w:val="normaltextrun"/>
          <w:color w:val="000000"/>
          <w:shd w:val="clear" w:color="auto" w:fill="FFFFFF"/>
        </w:rPr>
        <w:lastRenderedPageBreak/>
        <w:t xml:space="preserve">which is seen in today’s schools as each have different resources and quality design implications. School designs with windows that provide views to nature, flexible spaces, outdoor learning, and quiet areas can aid in school buildings feeling less like prisons and transform them into facilities that students will be engaged and comfortable in </w:t>
      </w:r>
      <w:r>
        <w:rPr>
          <w:rStyle w:val="normaltextrun"/>
          <w:color w:val="000000"/>
          <w:shd w:val="clear" w:color="auto" w:fill="FFFFFF"/>
        </w:rPr>
        <w:fldChar w:fldCharType="begin"/>
      </w:r>
      <w:r>
        <w:rPr>
          <w:rStyle w:val="normaltextrun"/>
          <w:color w:val="000000"/>
          <w:shd w:val="clear" w:color="auto" w:fill="FFFFFF"/>
        </w:rPr>
        <w:instrText xml:space="preserve"> ADDIN ZOTERO_ITEM CSL_CITATION {"citationID":"HEUciUdx","properties":{"formattedCitation":"(Stanford &amp; Baker, 2023)","plainCitation":"(Stanford &amp; Baker, 2023)","noteIndex":0},"citationItems":[{"id":128,"uris":["http://zotero.org/users/12406216/items/RJF2HKWB"],"itemData":{"id":128,"type":"article-newspaper","abstract":"School buildings can have a big impact on students' mental health. Here's how schools can make sure it's positive.","container-title":"Education Week","ISSN":"0277-4232","language":"en","section":"Leadership, Student Well-Being","source":"www.edweek.org","title":"5 Tips for Designing School Spaces That Support Students' Mental Health","URL":"https://www.edweek.org/leadership/5-tips-for-designing-school-spaces-that-support-students-mental-health/2023/04","author":[{"family":"Stanford","given":"Libby"},{"family":"Baker","given":"Laura"}],"accessed":{"date-parts":[["2023",10,7]]},"issued":{"date-parts":[["2023",4,6]]}}}],"schema":"https://github.com/citation-style-language/schema/raw/master/csl-citation.json"} </w:instrText>
      </w:r>
      <w:r>
        <w:rPr>
          <w:rStyle w:val="normaltextrun"/>
          <w:color w:val="000000"/>
          <w:shd w:val="clear" w:color="auto" w:fill="FFFFFF"/>
        </w:rPr>
        <w:fldChar w:fldCharType="separate"/>
      </w:r>
      <w:r w:rsidRPr="00C202D3">
        <w:t>(Stanford &amp; Baker, 2023)</w:t>
      </w:r>
      <w:r>
        <w:rPr>
          <w:rStyle w:val="normaltextrun"/>
          <w:color w:val="000000"/>
          <w:shd w:val="clear" w:color="auto" w:fill="FFFFFF"/>
        </w:rPr>
        <w:fldChar w:fldCharType="end"/>
      </w:r>
      <w:r>
        <w:rPr>
          <w:rStyle w:val="normaltextrun"/>
          <w:color w:val="000000"/>
          <w:shd w:val="clear" w:color="auto" w:fill="FFFFFF"/>
        </w:rPr>
        <w:t xml:space="preserve">. </w:t>
      </w:r>
    </w:p>
    <w:p w14:paraId="533CA894" w14:textId="77777777" w:rsidR="00867B4A" w:rsidRDefault="00867B4A" w:rsidP="003F7CB2">
      <w:pPr>
        <w:spacing w:line="480" w:lineRule="auto"/>
        <w:ind w:firstLine="720"/>
        <w:rPr>
          <w:rStyle w:val="normaltextrun"/>
          <w:color w:val="000000"/>
          <w:shd w:val="clear" w:color="auto" w:fill="FFFFFF"/>
        </w:rPr>
      </w:pPr>
      <w:r>
        <w:rPr>
          <w:rStyle w:val="normaltextrun"/>
          <w:color w:val="000000"/>
          <w:shd w:val="clear" w:color="auto" w:fill="FFFFFF"/>
        </w:rPr>
        <w:t xml:space="preserve">Considering indoor and outdoor school safety parameters (i.e., </w:t>
      </w:r>
      <w:r w:rsidRPr="000E0680">
        <w:rPr>
          <w:rStyle w:val="normaltextrun"/>
          <w:color w:val="000000"/>
          <w:shd w:val="clear" w:color="auto" w:fill="FFFFFF"/>
        </w:rPr>
        <w:t>violence, the influence of substance use</w:t>
      </w:r>
      <w:r>
        <w:rPr>
          <w:rStyle w:val="normaltextrun"/>
          <w:color w:val="000000"/>
          <w:shd w:val="clear" w:color="auto" w:fill="FFFFFF"/>
        </w:rPr>
        <w:t xml:space="preserve">, bullying, gang activity, school shootings, and harassment), learning environments require areas for students to engage or disengage to deal with their emotions and personal life. Quiet areas can be placed for students who are overwhelmed or need to cope, while safe rooms can aid in safety from external violent situations. Incorporating flexible spaces and common areas would aid in the promotion of social activity among students </w:t>
      </w:r>
      <w:r>
        <w:rPr>
          <w:rStyle w:val="normaltextrun"/>
          <w:color w:val="000000"/>
          <w:shd w:val="clear" w:color="auto" w:fill="FFFFFF"/>
        </w:rPr>
        <w:fldChar w:fldCharType="begin"/>
      </w:r>
      <w:r>
        <w:rPr>
          <w:rStyle w:val="normaltextrun"/>
          <w:color w:val="000000"/>
          <w:shd w:val="clear" w:color="auto" w:fill="FFFFFF"/>
        </w:rPr>
        <w:instrText xml:space="preserve"> ADDIN ZOTERO_ITEM CSL_CITATION {"citationID":"5DsQtBRs","properties":{"formattedCitation":"(Corgan, 2022a)","plainCitation":"(Corgan, 2022a)","noteIndex":0},"citationItems":[{"id":130,"uris":["http://zotero.org/users/12406216/items/W8958WFV"],"itemData":{"id":130,"type":"webpage","language":"en-US","title":"Designing with Empathy","URL":"https://www.corgan.com/news-insights/2022/designing-with-empathy","author":[{"family":"Corgan","given":""}],"accessed":{"date-parts":[["2023",10,7]]},"issued":{"date-parts":[["2022",10,20]]}}}],"schema":"https://github.com/citation-style-language/schema/raw/master/csl-citation.json"} </w:instrText>
      </w:r>
      <w:r>
        <w:rPr>
          <w:rStyle w:val="normaltextrun"/>
          <w:color w:val="000000"/>
          <w:shd w:val="clear" w:color="auto" w:fill="FFFFFF"/>
        </w:rPr>
        <w:fldChar w:fldCharType="separate"/>
      </w:r>
      <w:r w:rsidRPr="00973EEC">
        <w:t>(Corgan, 2022a)</w:t>
      </w:r>
      <w:r>
        <w:rPr>
          <w:rStyle w:val="normaltextrun"/>
          <w:color w:val="000000"/>
          <w:shd w:val="clear" w:color="auto" w:fill="FFFFFF"/>
        </w:rPr>
        <w:fldChar w:fldCharType="end"/>
      </w:r>
      <w:r>
        <w:rPr>
          <w:rStyle w:val="normaltextrun"/>
          <w:color w:val="000000"/>
          <w:shd w:val="clear" w:color="auto" w:fill="FFFFFF"/>
        </w:rPr>
        <w:t>. Additionally, schools with a fear of outdoor activity or lack of outdoor green spaces can be designed with interiors that incorporate thus</w:t>
      </w:r>
      <w:r w:rsidRPr="003600BF">
        <w:rPr>
          <w:rStyle w:val="normaltextrun"/>
          <w:color w:val="000000"/>
          <w:shd w:val="clear" w:color="auto" w:fill="FFFFFF"/>
        </w:rPr>
        <w:t xml:space="preserve"> supporting mental and emotional well-being. </w:t>
      </w:r>
      <w:r>
        <w:rPr>
          <w:rStyle w:val="normaltextrun"/>
          <w:color w:val="000000"/>
          <w:shd w:val="clear" w:color="auto" w:fill="FFFFFF"/>
        </w:rPr>
        <w:t xml:space="preserve">If the plan in the U.S. is to promote the continuation of education for young adolescents, the environment that provides the education requires fundamental elements that decrease levels of stress, anxiety, and feelings of isolation.  </w:t>
      </w:r>
    </w:p>
    <w:p w14:paraId="591C0E1B" w14:textId="16C3FE59" w:rsidR="00867B4A" w:rsidRPr="00C87B0B" w:rsidRDefault="00867B4A" w:rsidP="003F7CB2">
      <w:pPr>
        <w:spacing w:line="480" w:lineRule="auto"/>
        <w:ind w:firstLine="720"/>
        <w:rPr>
          <w:color w:val="000000"/>
          <w:shd w:val="clear" w:color="auto" w:fill="FFFFFF"/>
        </w:rPr>
      </w:pPr>
      <w:r>
        <w:rPr>
          <w:rStyle w:val="normaltextrun"/>
          <w:color w:val="000000"/>
          <w:shd w:val="clear" w:color="auto" w:fill="FFFFFF"/>
        </w:rPr>
        <w:t xml:space="preserve">It is challenging for some students to continuously transition to new settings (i.e., primary to secondary), and </w:t>
      </w:r>
      <w:r>
        <w:rPr>
          <w:rStyle w:val="normaltextrun"/>
          <w:color w:val="000000"/>
          <w:shd w:val="clear" w:color="auto" w:fill="FFFFFF"/>
        </w:rPr>
        <w:fldChar w:fldCharType="begin"/>
      </w:r>
      <w:r w:rsidR="00E972C6">
        <w:rPr>
          <w:rStyle w:val="normaltextrun"/>
          <w:color w:val="000000"/>
          <w:shd w:val="clear" w:color="auto" w:fill="FFFFFF"/>
        </w:rPr>
        <w:instrText xml:space="preserve"> ADDIN ZOTERO_ITEM CSL_CITATION {"citationID":"2J5OiGZE","properties":{"formattedCitation":"(Lester &amp; Cross, 2015)","plainCitation":"(Lester &amp; Cross, 2015)","dontUpdate":true,"noteIndex":0},"citationItems":[{"id":100,"uris":["http://zotero.org/users/12406216/items/6C4RJECL"],"itemData":{"id":100,"type":"article-journal","abstract":"School climate has often been described as the “quality and character of school life”, including both social and physical aspects of the school, that can positively promote behaviour, school achievement, and the social and emotional development of students.","container-title":"Psychology of Well-Being","DOI":"10.1186/s13612-015-0037-8","ISSN":"2211-1522","issue":"1","journalAbbreviation":"Psych Well-Being","language":"en","page":"9","source":"Springer Link","title":"The Relationship Between School Climate and Mental and Emotional Wellbeing Over the Transition from Primary to Secondary School","volume":"5","author":[{"family":"Lester","given":"Leanne"},{"family":"Cross","given":"Donna"}],"issued":{"date-parts":[["2015",10,22]]}}}],"schema":"https://github.com/citation-style-language/schema/raw/master/csl-citation.json"} </w:instrText>
      </w:r>
      <w:r>
        <w:rPr>
          <w:rStyle w:val="normaltextrun"/>
          <w:color w:val="000000"/>
          <w:shd w:val="clear" w:color="auto" w:fill="FFFFFF"/>
        </w:rPr>
        <w:fldChar w:fldCharType="separate"/>
      </w:r>
      <w:r w:rsidRPr="00973EEC">
        <w:t xml:space="preserve">Lester &amp; Cross </w:t>
      </w:r>
      <w:r>
        <w:t>(</w:t>
      </w:r>
      <w:r w:rsidRPr="00973EEC">
        <w:t>2015)</w:t>
      </w:r>
      <w:r>
        <w:rPr>
          <w:rStyle w:val="normaltextrun"/>
          <w:color w:val="000000"/>
          <w:shd w:val="clear" w:color="auto" w:fill="FFFFFF"/>
        </w:rPr>
        <w:fldChar w:fldCharType="end"/>
      </w:r>
      <w:r>
        <w:rPr>
          <w:rStyle w:val="normaltextrun"/>
          <w:color w:val="000000"/>
          <w:shd w:val="clear" w:color="auto" w:fill="FFFFFF"/>
        </w:rPr>
        <w:t xml:space="preserve"> stated “</w:t>
      </w:r>
      <w:r w:rsidRPr="00C87B0B">
        <w:rPr>
          <w:rStyle w:val="normaltextrun"/>
          <w:color w:val="000000"/>
          <w:shd w:val="clear" w:color="auto" w:fill="FFFFFF"/>
        </w:rPr>
        <w:t>the change in school and social structures can result in increased feelings of loneliness and isolation, victimization, and negative and disruptive behaviors</w:t>
      </w:r>
      <w:r>
        <w:rPr>
          <w:rStyle w:val="normaltextrun"/>
          <w:color w:val="000000"/>
          <w:shd w:val="clear" w:color="auto" w:fill="FFFFFF"/>
        </w:rPr>
        <w:t xml:space="preserve">,” (p.2). Changes in school structures include students shifting from being taught by one teacher throughout their school day in primary school to switching classes and having a different teacher for each school subject in high school. Additionally, as schools intend to have their student continue their education, primary school typically prepares its students for high school, while high school prepares students for college and college prepares students for </w:t>
      </w:r>
      <w:r>
        <w:rPr>
          <w:rStyle w:val="normaltextrun"/>
          <w:color w:val="000000"/>
          <w:shd w:val="clear" w:color="auto" w:fill="FFFFFF"/>
        </w:rPr>
        <w:lastRenderedPageBreak/>
        <w:t xml:space="preserve">internships and starting their career. Students also have to balance the change in the social structure as they continue their education, as class sizes increase in addition to having different peers withing varying classes in secondary education. </w:t>
      </w:r>
      <w:r w:rsidR="004F2D14">
        <w:rPr>
          <w:rStyle w:val="normaltextrun"/>
          <w:color w:val="000000"/>
          <w:shd w:val="clear" w:color="auto" w:fill="FFFFFF"/>
        </w:rPr>
        <w:t xml:space="preserve">Though the reviewed literature discusses how the learning environment impacts learners and educators, they do not </w:t>
      </w:r>
      <w:r w:rsidR="009C11AF">
        <w:rPr>
          <w:rStyle w:val="normaltextrun"/>
          <w:color w:val="000000"/>
          <w:shd w:val="clear" w:color="auto" w:fill="FFFFFF"/>
        </w:rPr>
        <w:t>explore</w:t>
      </w:r>
      <w:r w:rsidR="004F2D14">
        <w:rPr>
          <w:rStyle w:val="normaltextrun"/>
          <w:color w:val="000000"/>
          <w:shd w:val="clear" w:color="auto" w:fill="FFFFFF"/>
        </w:rPr>
        <w:t xml:space="preserve"> how these environments can promote positive mental health in an equitable way. </w:t>
      </w:r>
      <w:r>
        <w:rPr>
          <w:rStyle w:val="normaltextrun"/>
          <w:color w:val="000000"/>
          <w:shd w:val="clear" w:color="auto" w:fill="FFFFFF"/>
        </w:rPr>
        <w:t>Physical learning environments can be designed to accommodate the rapid and constant changes students endure, possibly decreasing negative mental health and wellbeing effects while increasing feelings of being physically and mentally healthy along with confidence gained from academic achievement.</w:t>
      </w:r>
    </w:p>
    <w:p w14:paraId="6ED395DC" w14:textId="77777777" w:rsidR="00867B4A" w:rsidRDefault="00867B4A" w:rsidP="00867B4A">
      <w:pPr>
        <w:pStyle w:val="Heading2"/>
      </w:pPr>
      <w:bookmarkStart w:id="22" w:name="_Toc164946628"/>
      <w:r>
        <w:t>Conclusion</w:t>
      </w:r>
      <w:bookmarkEnd w:id="22"/>
    </w:p>
    <w:p w14:paraId="4629015F" w14:textId="0605950B" w:rsidR="00867B4A" w:rsidRDefault="00867B4A" w:rsidP="003F7CB2">
      <w:pPr>
        <w:spacing w:line="480" w:lineRule="auto"/>
        <w:ind w:firstLine="720"/>
      </w:pPr>
      <w:r>
        <w:t xml:space="preserve">Creating meaningful opportunities involving inclusive and modern learning environments requires assistance from the community of practice that is learning instruction (i.e., teacher, students, parents, interior designers, instructional designers, legislators, etc.) By focusing on design strategies that are fundamental to the development of young adolescents, it can demonstrate inspiring and equitable learning environments for all students. Studies shown in Table 1, suggest that students require opportunities to better themselves mentally, socially, and cognitively without setbacks of their physical environment, mental state, SES, race/ethnicity, or gender. </w:t>
      </w:r>
      <w:r w:rsidR="00934D31">
        <w:t xml:space="preserve">However, they do not </w:t>
      </w:r>
      <w:r w:rsidR="00F40B85">
        <w:t xml:space="preserve">elaborate </w:t>
      </w:r>
      <w:r>
        <w:t>how we can effectively implement equitable mental health resources through design strategies within school buildings, regardless of the school’s demographic population, location, and funding. The development of society and what is needed within school setting requires interdisciplinarity as this study suggest</w:t>
      </w:r>
      <w:r w:rsidR="00BF275C">
        <w:t>s</w:t>
      </w:r>
      <w:r>
        <w:t xml:space="preserve"> crucial fundamentals for designing school communities.</w:t>
      </w:r>
    </w:p>
    <w:p w14:paraId="6685DD4C" w14:textId="77777777" w:rsidR="00F67622" w:rsidRDefault="00F67622">
      <w:r>
        <w:br w:type="page"/>
      </w:r>
    </w:p>
    <w:p w14:paraId="13BDA44B" w14:textId="77777777" w:rsidR="00174C38" w:rsidRDefault="00174C38" w:rsidP="00867B4A">
      <w:pPr>
        <w:ind w:firstLine="360"/>
        <w:sectPr w:rsidR="00174C38" w:rsidSect="00441E4D">
          <w:pgSz w:w="12240" w:h="15840"/>
          <w:pgMar w:top="1440" w:right="1440" w:bottom="1440" w:left="1440" w:header="720" w:footer="720" w:gutter="0"/>
          <w:pgNumType w:start="1"/>
          <w:cols w:space="720"/>
          <w:docGrid w:linePitch="360"/>
        </w:sectPr>
      </w:pPr>
    </w:p>
    <w:p w14:paraId="01EA7C15" w14:textId="77777777" w:rsidR="00C62BE6" w:rsidRPr="00FD374D" w:rsidRDefault="00A13880" w:rsidP="00A13880">
      <w:pPr>
        <w:pStyle w:val="Caption"/>
        <w:keepNext/>
        <w:rPr>
          <w:b/>
          <w:bCs/>
          <w:i w:val="0"/>
          <w:iCs w:val="0"/>
          <w:szCs w:val="24"/>
        </w:rPr>
      </w:pPr>
      <w:bookmarkStart w:id="23" w:name="_Toc162535155"/>
      <w:r w:rsidRPr="00FD374D">
        <w:rPr>
          <w:b/>
          <w:bCs/>
          <w:i w:val="0"/>
          <w:iCs w:val="0"/>
          <w:szCs w:val="24"/>
        </w:rPr>
        <w:lastRenderedPageBreak/>
        <w:t xml:space="preserve">Table </w:t>
      </w:r>
      <w:r w:rsidRPr="00FD374D">
        <w:rPr>
          <w:b/>
          <w:bCs/>
          <w:i w:val="0"/>
          <w:iCs w:val="0"/>
          <w:szCs w:val="24"/>
        </w:rPr>
        <w:fldChar w:fldCharType="begin"/>
      </w:r>
      <w:r w:rsidRPr="00FD374D">
        <w:rPr>
          <w:b/>
          <w:bCs/>
          <w:i w:val="0"/>
          <w:iCs w:val="0"/>
          <w:szCs w:val="24"/>
        </w:rPr>
        <w:instrText xml:space="preserve"> SEQ Table \* ARABIC </w:instrText>
      </w:r>
      <w:r w:rsidRPr="00FD374D">
        <w:rPr>
          <w:b/>
          <w:bCs/>
          <w:i w:val="0"/>
          <w:iCs w:val="0"/>
          <w:szCs w:val="24"/>
        </w:rPr>
        <w:fldChar w:fldCharType="separate"/>
      </w:r>
      <w:r w:rsidR="00A71C4F" w:rsidRPr="00FD374D">
        <w:rPr>
          <w:b/>
          <w:bCs/>
          <w:i w:val="0"/>
          <w:iCs w:val="0"/>
          <w:noProof/>
          <w:szCs w:val="24"/>
        </w:rPr>
        <w:t>1</w:t>
      </w:r>
      <w:r w:rsidRPr="00FD374D">
        <w:rPr>
          <w:b/>
          <w:bCs/>
          <w:i w:val="0"/>
          <w:iCs w:val="0"/>
          <w:szCs w:val="24"/>
        </w:rPr>
        <w:fldChar w:fldCharType="end"/>
      </w:r>
      <w:r w:rsidRPr="00FD374D">
        <w:rPr>
          <w:b/>
          <w:bCs/>
          <w:i w:val="0"/>
          <w:iCs w:val="0"/>
          <w:szCs w:val="24"/>
        </w:rPr>
        <w:t>.</w:t>
      </w:r>
      <w:bookmarkEnd w:id="23"/>
      <w:r w:rsidRPr="00FD374D">
        <w:rPr>
          <w:b/>
          <w:bCs/>
          <w:i w:val="0"/>
          <w:iCs w:val="0"/>
          <w:szCs w:val="24"/>
        </w:rPr>
        <w:t xml:space="preserve"> </w:t>
      </w:r>
    </w:p>
    <w:p w14:paraId="02FD53F1" w14:textId="58384636" w:rsidR="00A13880" w:rsidRPr="00A13880" w:rsidRDefault="00A13880" w:rsidP="00A13880">
      <w:pPr>
        <w:pStyle w:val="Caption"/>
        <w:keepNext/>
        <w:rPr>
          <w:szCs w:val="24"/>
        </w:rPr>
      </w:pPr>
      <w:r w:rsidRPr="00A13880">
        <w:rPr>
          <w:szCs w:val="24"/>
        </w:rPr>
        <w:t>Findings of the Reviewed Sources</w:t>
      </w:r>
    </w:p>
    <w:tbl>
      <w:tblPr>
        <w:tblStyle w:val="PlainTable2"/>
        <w:tblW w:w="13140" w:type="dxa"/>
        <w:jc w:val="center"/>
        <w:tblLayout w:type="fixed"/>
        <w:tblLook w:val="06A0" w:firstRow="1" w:lastRow="0" w:firstColumn="1" w:lastColumn="0" w:noHBand="1" w:noVBand="1"/>
      </w:tblPr>
      <w:tblGrid>
        <w:gridCol w:w="2000"/>
        <w:gridCol w:w="1315"/>
        <w:gridCol w:w="1350"/>
        <w:gridCol w:w="1335"/>
        <w:gridCol w:w="1714"/>
        <w:gridCol w:w="1556"/>
        <w:gridCol w:w="2250"/>
        <w:gridCol w:w="1620"/>
      </w:tblGrid>
      <w:tr w:rsidR="001030FC" w:rsidRPr="001030FC" w14:paraId="471AC6E3" w14:textId="126B0A60" w:rsidTr="004045FF">
        <w:trPr>
          <w:cnfStyle w:val="100000000000" w:firstRow="1" w:lastRow="0" w:firstColumn="0" w:lastColumn="0" w:oddVBand="0" w:evenVBand="0" w:oddHBand="0" w:evenHBand="0" w:firstRowFirstColumn="0" w:firstRowLastColumn="0" w:lastRowFirstColumn="0" w:lastRowLastColumn="0"/>
          <w:trHeight w:val="762"/>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7CFCC4C4" w14:textId="5392A792" w:rsidR="00E45565" w:rsidRPr="0004648E" w:rsidRDefault="00E45565" w:rsidP="00C51909">
            <w:pPr>
              <w:jc w:val="center"/>
              <w:rPr>
                <w:rFonts w:cs="Times New Roman"/>
                <w:b w:val="0"/>
                <w:bCs w:val="0"/>
                <w:color w:val="000000"/>
                <w:sz w:val="20"/>
                <w:szCs w:val="20"/>
              </w:rPr>
            </w:pPr>
            <w:bookmarkStart w:id="24" w:name="RANGE!A1"/>
            <w:r w:rsidRPr="0004648E">
              <w:rPr>
                <w:rFonts w:cs="Times New Roman"/>
                <w:color w:val="000000"/>
                <w:sz w:val="20"/>
                <w:szCs w:val="20"/>
              </w:rPr>
              <w:t>Author (year)</w:t>
            </w:r>
            <w:bookmarkEnd w:id="24"/>
          </w:p>
        </w:tc>
        <w:tc>
          <w:tcPr>
            <w:tcW w:w="1315" w:type="dxa"/>
            <w:hideMark/>
          </w:tcPr>
          <w:p w14:paraId="08159FC6" w14:textId="3C3376D0" w:rsidR="00E45565" w:rsidRPr="0004648E" w:rsidRDefault="00E45565" w:rsidP="00C51909">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0"/>
                <w:szCs w:val="20"/>
              </w:rPr>
            </w:pPr>
            <w:r w:rsidRPr="0004648E">
              <w:rPr>
                <w:rFonts w:cs="Times New Roman"/>
                <w:color w:val="000000"/>
                <w:sz w:val="20"/>
                <w:szCs w:val="20"/>
              </w:rPr>
              <w:t>Study Design (Type)</w:t>
            </w:r>
          </w:p>
        </w:tc>
        <w:tc>
          <w:tcPr>
            <w:tcW w:w="1350" w:type="dxa"/>
            <w:hideMark/>
          </w:tcPr>
          <w:p w14:paraId="409F191D" w14:textId="1D61DD2F" w:rsidR="00E45565" w:rsidRPr="0004648E" w:rsidRDefault="00E45565" w:rsidP="00C51909">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0"/>
                <w:szCs w:val="20"/>
              </w:rPr>
            </w:pPr>
            <w:r w:rsidRPr="0004648E">
              <w:rPr>
                <w:rFonts w:cs="Times New Roman"/>
                <w:color w:val="000000"/>
                <w:sz w:val="20"/>
                <w:szCs w:val="20"/>
              </w:rPr>
              <w:t>Study design detail - structure</w:t>
            </w:r>
          </w:p>
        </w:tc>
        <w:tc>
          <w:tcPr>
            <w:tcW w:w="1335" w:type="dxa"/>
            <w:hideMark/>
          </w:tcPr>
          <w:p w14:paraId="049EA0F3" w14:textId="77777777" w:rsidR="005C7672" w:rsidRDefault="00E45565" w:rsidP="00C51909">
            <w:pPr>
              <w:jc w:val="center"/>
              <w:cnfStyle w:val="100000000000" w:firstRow="1" w:lastRow="0" w:firstColumn="0" w:lastColumn="0" w:oddVBand="0" w:evenVBand="0" w:oddHBand="0" w:evenHBand="0" w:firstRowFirstColumn="0" w:firstRowLastColumn="0" w:lastRowFirstColumn="0" w:lastRowLastColumn="0"/>
              <w:rPr>
                <w:rFonts w:cs="Times New Roman"/>
                <w:b w:val="0"/>
                <w:bCs w:val="0"/>
                <w:i/>
                <w:iCs/>
                <w:color w:val="000000"/>
                <w:sz w:val="20"/>
                <w:szCs w:val="20"/>
              </w:rPr>
            </w:pPr>
            <w:r w:rsidRPr="0004648E">
              <w:rPr>
                <w:rFonts w:cs="Times New Roman"/>
                <w:color w:val="000000"/>
                <w:sz w:val="20"/>
                <w:szCs w:val="20"/>
              </w:rPr>
              <w:t>Participants</w:t>
            </w:r>
          </w:p>
          <w:p w14:paraId="3293517E" w14:textId="2EF4E915" w:rsidR="00E45565" w:rsidRPr="0004648E" w:rsidRDefault="00E45565" w:rsidP="00C51909">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0"/>
                <w:szCs w:val="20"/>
              </w:rPr>
            </w:pPr>
            <w:r w:rsidRPr="0004648E">
              <w:rPr>
                <w:rFonts w:cs="Times New Roman"/>
                <w:color w:val="000000"/>
                <w:sz w:val="20"/>
                <w:szCs w:val="20"/>
              </w:rPr>
              <w:t xml:space="preserve"> (Age, Number)</w:t>
            </w:r>
          </w:p>
        </w:tc>
        <w:tc>
          <w:tcPr>
            <w:tcW w:w="1714" w:type="dxa"/>
            <w:hideMark/>
          </w:tcPr>
          <w:p w14:paraId="58AA0E16" w14:textId="1897CED3" w:rsidR="00E45565" w:rsidRPr="0004648E" w:rsidRDefault="00E45565" w:rsidP="00C51909">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0"/>
                <w:szCs w:val="20"/>
              </w:rPr>
            </w:pPr>
            <w:r w:rsidRPr="0004648E">
              <w:rPr>
                <w:rFonts w:cs="Times New Roman"/>
                <w:color w:val="000000"/>
                <w:sz w:val="20"/>
                <w:szCs w:val="20"/>
              </w:rPr>
              <w:t>Comparison</w:t>
            </w:r>
          </w:p>
        </w:tc>
        <w:tc>
          <w:tcPr>
            <w:tcW w:w="1556" w:type="dxa"/>
            <w:hideMark/>
          </w:tcPr>
          <w:p w14:paraId="0EEB4E7E" w14:textId="12E623C9" w:rsidR="00E45565" w:rsidRPr="0004648E" w:rsidRDefault="00E45565" w:rsidP="00C51909">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0"/>
                <w:szCs w:val="20"/>
              </w:rPr>
            </w:pPr>
            <w:r w:rsidRPr="0004648E">
              <w:rPr>
                <w:rFonts w:cs="Times New Roman"/>
                <w:color w:val="000000"/>
                <w:sz w:val="20"/>
                <w:szCs w:val="20"/>
              </w:rPr>
              <w:t>Intervention (Independent Variable)</w:t>
            </w:r>
          </w:p>
        </w:tc>
        <w:tc>
          <w:tcPr>
            <w:tcW w:w="2250" w:type="dxa"/>
            <w:hideMark/>
          </w:tcPr>
          <w:p w14:paraId="646AD63B" w14:textId="77777777" w:rsidR="005C7672" w:rsidRDefault="00E45565" w:rsidP="00C51909">
            <w:pPr>
              <w:jc w:val="center"/>
              <w:cnfStyle w:val="100000000000" w:firstRow="1" w:lastRow="0" w:firstColumn="0" w:lastColumn="0" w:oddVBand="0" w:evenVBand="0" w:oddHBand="0" w:evenHBand="0" w:firstRowFirstColumn="0" w:firstRowLastColumn="0" w:lastRowFirstColumn="0" w:lastRowLastColumn="0"/>
              <w:rPr>
                <w:rFonts w:cs="Times New Roman"/>
                <w:b w:val="0"/>
                <w:bCs w:val="0"/>
                <w:i/>
                <w:iCs/>
                <w:color w:val="000000"/>
                <w:sz w:val="20"/>
                <w:szCs w:val="20"/>
              </w:rPr>
            </w:pPr>
            <w:r w:rsidRPr="0004648E">
              <w:rPr>
                <w:rFonts w:cs="Times New Roman"/>
                <w:color w:val="000000"/>
                <w:sz w:val="20"/>
                <w:szCs w:val="20"/>
              </w:rPr>
              <w:t xml:space="preserve">Outcome </w:t>
            </w:r>
          </w:p>
          <w:p w14:paraId="742EEBD9" w14:textId="54914758" w:rsidR="00E45565" w:rsidRPr="0004648E" w:rsidRDefault="00E45565" w:rsidP="00C51909">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0"/>
                <w:szCs w:val="20"/>
              </w:rPr>
            </w:pPr>
            <w:r w:rsidRPr="0004648E">
              <w:rPr>
                <w:rFonts w:cs="Times New Roman"/>
                <w:color w:val="000000"/>
                <w:sz w:val="20"/>
                <w:szCs w:val="20"/>
              </w:rPr>
              <w:t>(Dependent Variable)</w:t>
            </w:r>
          </w:p>
        </w:tc>
        <w:tc>
          <w:tcPr>
            <w:tcW w:w="1620" w:type="dxa"/>
          </w:tcPr>
          <w:p w14:paraId="2F79C3BE" w14:textId="2275ACC6" w:rsidR="00E45565" w:rsidRPr="001030FC" w:rsidRDefault="00E45565" w:rsidP="00C51909">
            <w:pPr>
              <w:jc w:val="center"/>
              <w:cnfStyle w:val="100000000000" w:firstRow="1" w:lastRow="0" w:firstColumn="0" w:lastColumn="0" w:oddVBand="0" w:evenVBand="0" w:oddHBand="0" w:evenHBand="0" w:firstRowFirstColumn="0" w:firstRowLastColumn="0" w:lastRowFirstColumn="0" w:lastRowLastColumn="0"/>
              <w:rPr>
                <w:rFonts w:cs="Times New Roman"/>
                <w:b w:val="0"/>
                <w:bCs w:val="0"/>
                <w:color w:val="000000"/>
                <w:sz w:val="20"/>
                <w:szCs w:val="20"/>
              </w:rPr>
            </w:pPr>
            <w:r w:rsidRPr="0004648E">
              <w:rPr>
                <w:rFonts w:cs="Times New Roman"/>
                <w:color w:val="000000"/>
                <w:sz w:val="20"/>
                <w:szCs w:val="20"/>
              </w:rPr>
              <w:t>Framework</w:t>
            </w:r>
          </w:p>
        </w:tc>
      </w:tr>
      <w:tr w:rsidR="004045FF" w:rsidRPr="001030FC" w14:paraId="4572F093" w14:textId="24434151" w:rsidTr="004045FF">
        <w:trPr>
          <w:trHeight w:val="1140"/>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694CD166" w14:textId="31D56E20" w:rsidR="00E45565" w:rsidRPr="0004648E" w:rsidRDefault="00E45565" w:rsidP="00C51909">
            <w:pPr>
              <w:jc w:val="center"/>
              <w:rPr>
                <w:rFonts w:cs="Times New Roman"/>
                <w:color w:val="000000"/>
                <w:sz w:val="20"/>
                <w:szCs w:val="20"/>
              </w:rPr>
            </w:pPr>
            <w:r w:rsidRPr="0004648E">
              <w:rPr>
                <w:rFonts w:cs="Times New Roman"/>
                <w:color w:val="000000"/>
                <w:sz w:val="20"/>
                <w:szCs w:val="20"/>
              </w:rPr>
              <w:t>Adedokun et al. (2017)</w:t>
            </w:r>
          </w:p>
        </w:tc>
        <w:tc>
          <w:tcPr>
            <w:tcW w:w="1315" w:type="dxa"/>
            <w:hideMark/>
          </w:tcPr>
          <w:p w14:paraId="430A1537" w14:textId="63EEA07B" w:rsidR="00E45565" w:rsidRPr="0004648E" w:rsidRDefault="00E45565" w:rsidP="00C51909">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Mixed method study</w:t>
            </w:r>
          </w:p>
        </w:tc>
        <w:tc>
          <w:tcPr>
            <w:tcW w:w="1350" w:type="dxa"/>
            <w:hideMark/>
          </w:tcPr>
          <w:p w14:paraId="74DCACAE" w14:textId="77777777" w:rsidR="00E45565" w:rsidRPr="0004648E" w:rsidRDefault="00E45565" w:rsidP="00C51909">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50D976E9" w14:textId="3B04EC85" w:rsidR="00E45565" w:rsidRPr="0004648E" w:rsidRDefault="41E0E0AE"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4C8DE93E">
              <w:rPr>
                <w:rFonts w:cs="Times New Roman"/>
                <w:color w:val="000000" w:themeColor="text1"/>
                <w:sz w:val="20"/>
                <w:szCs w:val="20"/>
              </w:rPr>
              <w:t xml:space="preserve">25 students </w:t>
            </w:r>
            <w:r w:rsidR="74B8A709" w:rsidRPr="4C8DE93E">
              <w:rPr>
                <w:rFonts w:cs="Times New Roman"/>
                <w:color w:val="000000" w:themeColor="text1"/>
                <w:sz w:val="20"/>
                <w:szCs w:val="20"/>
              </w:rPr>
              <w:t>enrolled in</w:t>
            </w:r>
            <w:r w:rsidRPr="4C8DE93E">
              <w:rPr>
                <w:rFonts w:cs="Times New Roman"/>
                <w:color w:val="000000" w:themeColor="text1"/>
                <w:sz w:val="20"/>
                <w:szCs w:val="20"/>
              </w:rPr>
              <w:t xml:space="preserve"> Purdue Polytechnic Institute experimental cohort program in the fall semester of 2014.</w:t>
            </w:r>
          </w:p>
        </w:tc>
        <w:tc>
          <w:tcPr>
            <w:tcW w:w="1714" w:type="dxa"/>
            <w:hideMark/>
          </w:tcPr>
          <w:p w14:paraId="41B3B178" w14:textId="47593A82" w:rsidR="00E45565" w:rsidRPr="0004648E" w:rsidRDefault="00E45565" w:rsidP="00C51909">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Traditional classroom setting</w:t>
            </w:r>
          </w:p>
        </w:tc>
        <w:tc>
          <w:tcPr>
            <w:tcW w:w="1556" w:type="dxa"/>
            <w:hideMark/>
          </w:tcPr>
          <w:p w14:paraId="25AC26DB" w14:textId="45267993"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21st century learning space, learning studio in the HDLR that is equipped with 60 seats representing a variety of styles and functionalities</w:t>
            </w:r>
          </w:p>
        </w:tc>
        <w:tc>
          <w:tcPr>
            <w:tcW w:w="2250" w:type="dxa"/>
            <w:hideMark/>
          </w:tcPr>
          <w:p w14:paraId="585B665D" w14:textId="7012C8E7"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Increased physical comfort, interest in attending class and learning.   (90% and 88% of students categorized the 21st century classroom as better than traditional classrooms in terms of opportunities for instructor-student interactions and student-student interactions, respectively. 92% thought the classroom was better regarding physical comfort)</w:t>
            </w:r>
          </w:p>
        </w:tc>
        <w:tc>
          <w:tcPr>
            <w:tcW w:w="1620" w:type="dxa"/>
          </w:tcPr>
          <w:p w14:paraId="432D92D9" w14:textId="2E241DE3"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Theoretical (Environmental </w:t>
            </w:r>
            <w:r w:rsidR="00053B98" w:rsidRPr="001030FC">
              <w:rPr>
                <w:rFonts w:cs="Times New Roman"/>
                <w:color w:val="000000"/>
                <w:sz w:val="20"/>
                <w:szCs w:val="20"/>
              </w:rPr>
              <w:t>Psychology</w:t>
            </w:r>
            <w:r w:rsidR="004F2D14">
              <w:rPr>
                <w:rFonts w:cs="Times New Roman"/>
                <w:color w:val="000000"/>
                <w:sz w:val="20"/>
                <w:szCs w:val="20"/>
              </w:rPr>
              <w:t>-</w:t>
            </w:r>
            <w:r w:rsidR="00F71134">
              <w:rPr>
                <w:rFonts w:cs="Times New Roman"/>
                <w:color w:val="000000"/>
                <w:sz w:val="20"/>
                <w:szCs w:val="20"/>
              </w:rPr>
              <w:t xml:space="preserve"> behavior setting theory</w:t>
            </w:r>
            <w:r w:rsidRPr="0004648E">
              <w:rPr>
                <w:rFonts w:cs="Times New Roman"/>
                <w:color w:val="000000"/>
                <w:sz w:val="20"/>
                <w:szCs w:val="20"/>
              </w:rPr>
              <w:t>)</w:t>
            </w:r>
          </w:p>
        </w:tc>
      </w:tr>
      <w:tr w:rsidR="001030FC" w:rsidRPr="001030FC" w14:paraId="76F0B49D" w14:textId="28E6F4D1" w:rsidTr="004045FF">
        <w:trPr>
          <w:trHeight w:val="1596"/>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7842F8F2" w14:textId="77777777" w:rsidR="00415F32" w:rsidRDefault="00E45565" w:rsidP="00C51909">
            <w:pPr>
              <w:jc w:val="center"/>
              <w:rPr>
                <w:rFonts w:cs="Times New Roman"/>
                <w:i/>
                <w:iCs/>
                <w:color w:val="000000"/>
                <w:sz w:val="20"/>
                <w:szCs w:val="20"/>
              </w:rPr>
            </w:pPr>
            <w:r w:rsidRPr="0004648E">
              <w:rPr>
                <w:rFonts w:cs="Times New Roman"/>
                <w:color w:val="000000"/>
                <w:sz w:val="20"/>
                <w:szCs w:val="20"/>
              </w:rPr>
              <w:t>Rands &amp; Gansemer-Topf</w:t>
            </w:r>
          </w:p>
          <w:p w14:paraId="65841BBB" w14:textId="30AD026E" w:rsidR="00E45565" w:rsidRPr="0004648E" w:rsidRDefault="00E45565" w:rsidP="00C51909">
            <w:pPr>
              <w:jc w:val="center"/>
              <w:rPr>
                <w:rFonts w:cs="Times New Roman"/>
                <w:color w:val="000000"/>
                <w:sz w:val="20"/>
                <w:szCs w:val="20"/>
              </w:rPr>
            </w:pPr>
            <w:r w:rsidRPr="0004648E">
              <w:rPr>
                <w:rFonts w:cs="Times New Roman"/>
                <w:color w:val="000000"/>
                <w:sz w:val="20"/>
                <w:szCs w:val="20"/>
              </w:rPr>
              <w:t xml:space="preserve"> (2017)</w:t>
            </w:r>
          </w:p>
        </w:tc>
        <w:tc>
          <w:tcPr>
            <w:tcW w:w="1315" w:type="dxa"/>
            <w:hideMark/>
          </w:tcPr>
          <w:p w14:paraId="1828B718" w14:textId="1E16E905" w:rsidR="00E45565" w:rsidRPr="0004648E" w:rsidRDefault="00E45565" w:rsidP="00C51909">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Qualitative case study</w:t>
            </w:r>
          </w:p>
        </w:tc>
        <w:tc>
          <w:tcPr>
            <w:tcW w:w="1350" w:type="dxa"/>
            <w:hideMark/>
          </w:tcPr>
          <w:p w14:paraId="6D04C53E" w14:textId="6FF616B7" w:rsidR="00E45565" w:rsidRPr="0004648E" w:rsidRDefault="00E45565" w:rsidP="00C51909">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Data from faculty members were collected in one focus group and one individual interview. Data were collected from students via three focus groups.</w:t>
            </w:r>
          </w:p>
        </w:tc>
        <w:tc>
          <w:tcPr>
            <w:tcW w:w="1335" w:type="dxa"/>
            <w:hideMark/>
          </w:tcPr>
          <w:p w14:paraId="6B0FDE32" w14:textId="41F8E323"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Students </w:t>
            </w:r>
            <w:r w:rsidR="003F7CB2">
              <w:rPr>
                <w:rFonts w:cs="Times New Roman"/>
                <w:color w:val="000000"/>
                <w:sz w:val="20"/>
                <w:szCs w:val="20"/>
              </w:rPr>
              <w:t>&amp;</w:t>
            </w:r>
            <w:r w:rsidRPr="0004648E">
              <w:rPr>
                <w:rFonts w:cs="Times New Roman"/>
                <w:color w:val="000000"/>
                <w:sz w:val="20"/>
                <w:szCs w:val="20"/>
              </w:rPr>
              <w:t xml:space="preserve"> faculty who had taught or taken at least one course in the ALC in spring 2013, fall 2013 and/or spring 2014 semesters were participants - Four instructors </w:t>
            </w:r>
            <w:r w:rsidRPr="0004648E">
              <w:rPr>
                <w:rFonts w:cs="Times New Roman"/>
                <w:color w:val="000000"/>
                <w:sz w:val="20"/>
                <w:szCs w:val="20"/>
              </w:rPr>
              <w:lastRenderedPageBreak/>
              <w:t xml:space="preserve">and nine students </w:t>
            </w:r>
          </w:p>
        </w:tc>
        <w:tc>
          <w:tcPr>
            <w:tcW w:w="1714" w:type="dxa"/>
            <w:hideMark/>
          </w:tcPr>
          <w:p w14:paraId="5ACC1BF9" w14:textId="792B4F21" w:rsidR="00E45565" w:rsidRPr="0004648E" w:rsidRDefault="00E45565" w:rsidP="00C51909">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lastRenderedPageBreak/>
              <w:t>NA</w:t>
            </w:r>
          </w:p>
        </w:tc>
        <w:tc>
          <w:tcPr>
            <w:tcW w:w="1556" w:type="dxa"/>
            <w:hideMark/>
          </w:tcPr>
          <w:p w14:paraId="635A0A61" w14:textId="0D8798AE"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Classroom design and condition</w:t>
            </w:r>
          </w:p>
        </w:tc>
        <w:tc>
          <w:tcPr>
            <w:tcW w:w="2250" w:type="dxa"/>
            <w:hideMark/>
          </w:tcPr>
          <w:p w14:paraId="104D0CCC" w14:textId="25F91012"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Student Engagement. Open &amp; flexible spaces allow for movement and interaction while various forms of technology (i.e. audiovisual tools) increased student engagement and assisted faulty in checking for students' understanding</w:t>
            </w:r>
          </w:p>
        </w:tc>
        <w:tc>
          <w:tcPr>
            <w:tcW w:w="1620" w:type="dxa"/>
          </w:tcPr>
          <w:p w14:paraId="3F4AB11F" w14:textId="091A1281"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Theoretical (Ecological Systems Theory)</w:t>
            </w:r>
          </w:p>
        </w:tc>
      </w:tr>
      <w:tr w:rsidR="004045FF" w:rsidRPr="001030FC" w14:paraId="470BD447" w14:textId="63AABBEA" w:rsidTr="004045FF">
        <w:trPr>
          <w:trHeight w:val="1368"/>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2AEBBC8C" w14:textId="77777777" w:rsidR="00415F32" w:rsidRDefault="00E45565" w:rsidP="00C51909">
            <w:pPr>
              <w:jc w:val="center"/>
              <w:rPr>
                <w:rFonts w:cs="Times New Roman"/>
                <w:i/>
                <w:iCs/>
                <w:color w:val="000000"/>
                <w:sz w:val="20"/>
                <w:szCs w:val="20"/>
              </w:rPr>
            </w:pPr>
            <w:r w:rsidRPr="0004648E">
              <w:rPr>
                <w:rFonts w:cs="Times New Roman"/>
                <w:color w:val="000000"/>
                <w:sz w:val="20"/>
                <w:szCs w:val="20"/>
              </w:rPr>
              <w:t xml:space="preserve">Hung et al. </w:t>
            </w:r>
          </w:p>
          <w:p w14:paraId="0B4DE852" w14:textId="04C594D7" w:rsidR="00E45565" w:rsidRPr="0004648E" w:rsidRDefault="00E45565" w:rsidP="00C51909">
            <w:pPr>
              <w:jc w:val="center"/>
              <w:rPr>
                <w:rFonts w:cs="Times New Roman"/>
                <w:color w:val="000000"/>
                <w:sz w:val="20"/>
                <w:szCs w:val="20"/>
              </w:rPr>
            </w:pPr>
            <w:r w:rsidRPr="0004648E">
              <w:rPr>
                <w:rFonts w:cs="Times New Roman"/>
                <w:color w:val="000000"/>
                <w:sz w:val="20"/>
                <w:szCs w:val="20"/>
              </w:rPr>
              <w:t>(2020)</w:t>
            </w:r>
          </w:p>
        </w:tc>
        <w:tc>
          <w:tcPr>
            <w:tcW w:w="1315" w:type="dxa"/>
            <w:hideMark/>
          </w:tcPr>
          <w:p w14:paraId="46D639E0" w14:textId="5F7C6BB2" w:rsidR="00E45565" w:rsidRPr="0004648E" w:rsidRDefault="00E45565" w:rsidP="00C51909">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Correlational Research Design</w:t>
            </w:r>
          </w:p>
        </w:tc>
        <w:tc>
          <w:tcPr>
            <w:tcW w:w="1350" w:type="dxa"/>
            <w:hideMark/>
          </w:tcPr>
          <w:p w14:paraId="23772709" w14:textId="433C6414" w:rsidR="00E45565" w:rsidRPr="0004648E" w:rsidRDefault="00E45565" w:rsidP="00C51909">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Data for this study were obtained from the Stanford Education Data Archive</w:t>
            </w:r>
          </w:p>
        </w:tc>
        <w:tc>
          <w:tcPr>
            <w:tcW w:w="1335" w:type="dxa"/>
            <w:hideMark/>
          </w:tcPr>
          <w:p w14:paraId="2D2143E3" w14:textId="7ED839FD"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six grade levels (grades third to eighth, which typically include students aged 8 years-14 years) and two different test subjects (math and English language)</w:t>
            </w:r>
          </w:p>
        </w:tc>
        <w:tc>
          <w:tcPr>
            <w:tcW w:w="1714" w:type="dxa"/>
            <w:hideMark/>
          </w:tcPr>
          <w:p w14:paraId="2790ED2A" w14:textId="4835A03C" w:rsidR="00E45565" w:rsidRPr="001030FC" w:rsidRDefault="00E45565" w:rsidP="00C51909">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p w14:paraId="2B5FF597" w14:textId="77777777" w:rsidR="00140BE6" w:rsidRPr="0004648E" w:rsidRDefault="00140BE6" w:rsidP="0004648E">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p w14:paraId="6C81ABC8" w14:textId="77777777" w:rsidR="00140BE6" w:rsidRPr="001030FC" w:rsidRDefault="00140BE6" w:rsidP="00140BE6">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p w14:paraId="5AED7895" w14:textId="77777777" w:rsidR="00140BE6" w:rsidRPr="0004648E" w:rsidRDefault="00140BE6" w:rsidP="00140BE6">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p w14:paraId="71CBBD8F" w14:textId="77777777" w:rsidR="00140BE6" w:rsidRPr="001030FC" w:rsidRDefault="00140BE6" w:rsidP="00140BE6">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p w14:paraId="5824339A" w14:textId="77777777" w:rsidR="00140BE6" w:rsidRPr="001030FC" w:rsidRDefault="00140BE6" w:rsidP="00140BE6">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p w14:paraId="4A4A943B" w14:textId="77777777" w:rsidR="00140BE6" w:rsidRPr="001030FC" w:rsidRDefault="00140BE6" w:rsidP="00140BE6">
            <w:pP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p w14:paraId="7036171B" w14:textId="12F26C38" w:rsidR="00140BE6" w:rsidRPr="0004648E" w:rsidRDefault="00140BE6" w:rsidP="0004648E">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556" w:type="dxa"/>
            <w:hideMark/>
          </w:tcPr>
          <w:p w14:paraId="66215720" w14:textId="4C510B44"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Student race (black or white), SES</w:t>
            </w:r>
          </w:p>
        </w:tc>
        <w:tc>
          <w:tcPr>
            <w:tcW w:w="2250" w:type="dxa"/>
            <w:hideMark/>
          </w:tcPr>
          <w:p w14:paraId="28184B41" w14:textId="5C2A1800"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Student achievement gaps - racial and economic inequality contribute to an achievement gap even in the presence of similar educational opportunity within the U.S. </w:t>
            </w:r>
          </w:p>
        </w:tc>
        <w:tc>
          <w:tcPr>
            <w:tcW w:w="1620" w:type="dxa"/>
          </w:tcPr>
          <w:p w14:paraId="27F7FAD1" w14:textId="48449722"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Theoretical (Critical Theory)</w:t>
            </w:r>
          </w:p>
        </w:tc>
      </w:tr>
      <w:tr w:rsidR="001030FC" w:rsidRPr="001030FC" w14:paraId="713C7B3D" w14:textId="7B4E033F" w:rsidTr="004045FF">
        <w:trPr>
          <w:trHeight w:val="684"/>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2BDB9591" w14:textId="55E7B235" w:rsidR="00E45565" w:rsidRPr="0004648E" w:rsidRDefault="00E45565" w:rsidP="00C51909">
            <w:pPr>
              <w:jc w:val="center"/>
              <w:rPr>
                <w:rFonts w:cs="Times New Roman"/>
                <w:color w:val="000000"/>
                <w:sz w:val="20"/>
                <w:szCs w:val="20"/>
              </w:rPr>
            </w:pPr>
            <w:r w:rsidRPr="0004648E">
              <w:rPr>
                <w:rFonts w:cs="Times New Roman"/>
                <w:color w:val="000000"/>
                <w:sz w:val="20"/>
                <w:szCs w:val="20"/>
              </w:rPr>
              <w:t>Dupree &amp; Boykin (2021)</w:t>
            </w:r>
          </w:p>
        </w:tc>
        <w:tc>
          <w:tcPr>
            <w:tcW w:w="1315" w:type="dxa"/>
            <w:hideMark/>
          </w:tcPr>
          <w:p w14:paraId="22059320" w14:textId="34AC7EE9" w:rsidR="00E45565" w:rsidRPr="0004648E" w:rsidRDefault="00E45565" w:rsidP="00C51909">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Historical Research Design</w:t>
            </w:r>
          </w:p>
        </w:tc>
        <w:tc>
          <w:tcPr>
            <w:tcW w:w="1350" w:type="dxa"/>
            <w:hideMark/>
          </w:tcPr>
          <w:p w14:paraId="4AE9F5FC" w14:textId="77777777" w:rsidR="00E45565" w:rsidRPr="0004648E" w:rsidRDefault="00E45565" w:rsidP="00C51909">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0C8EA9B4" w14:textId="588D7A73"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714" w:type="dxa"/>
            <w:hideMark/>
          </w:tcPr>
          <w:p w14:paraId="58111A1B" w14:textId="469F6465" w:rsidR="00E45565" w:rsidRPr="0004648E" w:rsidRDefault="00E45565" w:rsidP="00C51909">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556" w:type="dxa"/>
            <w:hideMark/>
          </w:tcPr>
          <w:p w14:paraId="23237519" w14:textId="6BDB4FA1"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Race &amp; ethnicity</w:t>
            </w:r>
          </w:p>
        </w:tc>
        <w:tc>
          <w:tcPr>
            <w:tcW w:w="2250" w:type="dxa"/>
            <w:hideMark/>
          </w:tcPr>
          <w:p w14:paraId="224FFA27" w14:textId="11391A3D" w:rsidR="00E45565" w:rsidRPr="0004648E" w:rsidRDefault="41E0E0AE"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4C8DE93E">
              <w:rPr>
                <w:rFonts w:cs="Times New Roman"/>
                <w:color w:val="000000" w:themeColor="text1"/>
                <w:sz w:val="20"/>
                <w:szCs w:val="20"/>
              </w:rPr>
              <w:t xml:space="preserve">Systematic racism and inequality </w:t>
            </w:r>
            <w:bookmarkStart w:id="25" w:name="_Int_Q48nTXsb"/>
            <w:r w:rsidRPr="4C8DE93E">
              <w:rPr>
                <w:rFonts w:cs="Times New Roman"/>
                <w:color w:val="000000" w:themeColor="text1"/>
                <w:sz w:val="20"/>
                <w:szCs w:val="20"/>
              </w:rPr>
              <w:t>is</w:t>
            </w:r>
            <w:bookmarkEnd w:id="25"/>
            <w:r w:rsidRPr="4C8DE93E">
              <w:rPr>
                <w:rFonts w:cs="Times New Roman"/>
                <w:color w:val="000000" w:themeColor="text1"/>
                <w:sz w:val="20"/>
                <w:szCs w:val="20"/>
              </w:rPr>
              <w:t xml:space="preserve"> heavily affecting academic systems requiring a need for new policies and </w:t>
            </w:r>
            <w:r w:rsidR="0A287CDA" w:rsidRPr="4C8DE93E">
              <w:rPr>
                <w:rFonts w:cs="Times New Roman"/>
                <w:color w:val="000000" w:themeColor="text1"/>
                <w:sz w:val="20"/>
                <w:szCs w:val="20"/>
              </w:rPr>
              <w:t>policy-based</w:t>
            </w:r>
            <w:r w:rsidRPr="4C8DE93E">
              <w:rPr>
                <w:rFonts w:cs="Times New Roman"/>
                <w:color w:val="000000" w:themeColor="text1"/>
                <w:sz w:val="20"/>
                <w:szCs w:val="20"/>
              </w:rPr>
              <w:t xml:space="preserve"> remedies for academia</w:t>
            </w:r>
          </w:p>
        </w:tc>
        <w:tc>
          <w:tcPr>
            <w:tcW w:w="1620" w:type="dxa"/>
          </w:tcPr>
          <w:p w14:paraId="7ADF83BD" w14:textId="0A66DD01"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Theoretical (Critical Theory)</w:t>
            </w:r>
          </w:p>
        </w:tc>
      </w:tr>
      <w:tr w:rsidR="004045FF" w:rsidRPr="001030FC" w14:paraId="2FCD337E" w14:textId="2E036F36" w:rsidTr="004045FF">
        <w:trPr>
          <w:trHeight w:val="1368"/>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6A8B804A" w14:textId="77777777" w:rsidR="00415F32" w:rsidRDefault="00E45565" w:rsidP="00C51909">
            <w:pPr>
              <w:jc w:val="center"/>
              <w:rPr>
                <w:rFonts w:cs="Times New Roman"/>
                <w:i/>
                <w:iCs/>
                <w:color w:val="000000"/>
                <w:sz w:val="20"/>
                <w:szCs w:val="20"/>
              </w:rPr>
            </w:pPr>
            <w:r w:rsidRPr="0004648E">
              <w:rPr>
                <w:rFonts w:cs="Times New Roman"/>
                <w:color w:val="000000"/>
                <w:sz w:val="20"/>
                <w:szCs w:val="20"/>
              </w:rPr>
              <w:t>Flores</w:t>
            </w:r>
          </w:p>
          <w:p w14:paraId="3850C188" w14:textId="2BCCCAC4" w:rsidR="00E45565" w:rsidRPr="0004648E" w:rsidRDefault="00E45565" w:rsidP="00C51909">
            <w:pPr>
              <w:jc w:val="center"/>
              <w:rPr>
                <w:rFonts w:cs="Times New Roman"/>
                <w:color w:val="000000"/>
                <w:sz w:val="20"/>
                <w:szCs w:val="20"/>
              </w:rPr>
            </w:pPr>
            <w:r w:rsidRPr="0004648E">
              <w:rPr>
                <w:rFonts w:cs="Times New Roman"/>
                <w:color w:val="000000"/>
                <w:sz w:val="20"/>
                <w:szCs w:val="20"/>
              </w:rPr>
              <w:t xml:space="preserve"> (2007)</w:t>
            </w:r>
          </w:p>
        </w:tc>
        <w:tc>
          <w:tcPr>
            <w:tcW w:w="1315" w:type="dxa"/>
            <w:hideMark/>
          </w:tcPr>
          <w:p w14:paraId="0D1D4751" w14:textId="60E44BD2" w:rsidR="00E45565" w:rsidRPr="0004648E" w:rsidRDefault="00E45565" w:rsidP="00C51909">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Correlational Research Design</w:t>
            </w:r>
          </w:p>
        </w:tc>
        <w:tc>
          <w:tcPr>
            <w:tcW w:w="1350" w:type="dxa"/>
            <w:hideMark/>
          </w:tcPr>
          <w:p w14:paraId="374597C9" w14:textId="77777777" w:rsidR="00E45565" w:rsidRPr="0004648E" w:rsidRDefault="00E45565" w:rsidP="00C51909">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03DCDE0E" w14:textId="313DAD4E"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714" w:type="dxa"/>
            <w:hideMark/>
          </w:tcPr>
          <w:p w14:paraId="4B3F5F01" w14:textId="262E4B80" w:rsidR="00E45565" w:rsidRPr="0004648E" w:rsidRDefault="00E45565" w:rsidP="00C51909">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556" w:type="dxa"/>
            <w:hideMark/>
          </w:tcPr>
          <w:p w14:paraId="592C91BD" w14:textId="59132FE3"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Race &amp; ethnicity, SES</w:t>
            </w:r>
          </w:p>
        </w:tc>
        <w:tc>
          <w:tcPr>
            <w:tcW w:w="2250" w:type="dxa"/>
            <w:hideMark/>
          </w:tcPr>
          <w:p w14:paraId="1DDFDA7A" w14:textId="5020EEC1" w:rsidR="00E45565" w:rsidRPr="0004648E" w:rsidRDefault="41E0E0AE"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4C8DE93E">
              <w:rPr>
                <w:rFonts w:cs="Times New Roman"/>
                <w:color w:val="000000" w:themeColor="text1"/>
                <w:sz w:val="20"/>
                <w:szCs w:val="20"/>
              </w:rPr>
              <w:t xml:space="preserve">Student achievement and opportunity gaps - There is a problem of unequal funding within districts. Relationships with family, friends, and teachers are especially important for students' academic success. The lack of access to </w:t>
            </w:r>
            <w:bookmarkStart w:id="26" w:name="_Int_c6xGc1ww"/>
            <w:r w:rsidRPr="4C8DE93E">
              <w:rPr>
                <w:rFonts w:cs="Times New Roman"/>
                <w:color w:val="000000" w:themeColor="text1"/>
                <w:sz w:val="20"/>
                <w:szCs w:val="20"/>
              </w:rPr>
              <w:t>the low</w:t>
            </w:r>
            <w:bookmarkEnd w:id="26"/>
            <w:r w:rsidRPr="4C8DE93E">
              <w:rPr>
                <w:rFonts w:cs="Times New Roman"/>
                <w:color w:val="000000" w:themeColor="text1"/>
                <w:sz w:val="20"/>
                <w:szCs w:val="20"/>
              </w:rPr>
              <w:t xml:space="preserve"> income and low performing students have </w:t>
            </w:r>
            <w:r w:rsidRPr="4C8DE93E">
              <w:rPr>
                <w:rFonts w:cs="Times New Roman"/>
                <w:color w:val="000000" w:themeColor="text1"/>
                <w:sz w:val="20"/>
                <w:szCs w:val="20"/>
              </w:rPr>
              <w:lastRenderedPageBreak/>
              <w:t>a correlation due to the lack of access to resources that contribute to the success of more privileged student.</w:t>
            </w:r>
          </w:p>
        </w:tc>
        <w:tc>
          <w:tcPr>
            <w:tcW w:w="1620" w:type="dxa"/>
          </w:tcPr>
          <w:p w14:paraId="54CE262F" w14:textId="27392730"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lastRenderedPageBreak/>
              <w:t>Theoretical (Psychosocial)</w:t>
            </w:r>
          </w:p>
        </w:tc>
      </w:tr>
      <w:tr w:rsidR="001030FC" w:rsidRPr="001030FC" w14:paraId="2EE5974E" w14:textId="4E6389D0" w:rsidTr="004045FF">
        <w:trPr>
          <w:trHeight w:val="912"/>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160DD5B9" w14:textId="77777777" w:rsidR="00415F32" w:rsidRDefault="00E45565" w:rsidP="00C5158B">
            <w:pPr>
              <w:jc w:val="center"/>
              <w:rPr>
                <w:rFonts w:cs="Times New Roman"/>
                <w:i/>
                <w:iCs/>
                <w:color w:val="000000"/>
                <w:sz w:val="20"/>
                <w:szCs w:val="20"/>
              </w:rPr>
            </w:pPr>
            <w:r w:rsidRPr="0004648E">
              <w:rPr>
                <w:rFonts w:cs="Times New Roman"/>
                <w:color w:val="000000"/>
                <w:sz w:val="20"/>
                <w:szCs w:val="20"/>
              </w:rPr>
              <w:t xml:space="preserve">Love </w:t>
            </w:r>
          </w:p>
          <w:p w14:paraId="6E3D32F3" w14:textId="029B2CAF" w:rsidR="00E45565" w:rsidRPr="0004648E" w:rsidRDefault="00E45565" w:rsidP="00C5158B">
            <w:pPr>
              <w:jc w:val="center"/>
              <w:rPr>
                <w:rFonts w:cs="Times New Roman"/>
                <w:color w:val="000000"/>
                <w:sz w:val="20"/>
                <w:szCs w:val="20"/>
              </w:rPr>
            </w:pPr>
            <w:r w:rsidRPr="0004648E">
              <w:rPr>
                <w:rFonts w:cs="Times New Roman"/>
                <w:color w:val="000000"/>
                <w:sz w:val="20"/>
                <w:szCs w:val="20"/>
              </w:rPr>
              <w:t>(2023)</w:t>
            </w:r>
          </w:p>
        </w:tc>
        <w:tc>
          <w:tcPr>
            <w:tcW w:w="1315" w:type="dxa"/>
            <w:hideMark/>
          </w:tcPr>
          <w:p w14:paraId="3CD88DBD" w14:textId="7BB088D5"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Expert Opinion</w:t>
            </w:r>
          </w:p>
        </w:tc>
        <w:tc>
          <w:tcPr>
            <w:tcW w:w="1350" w:type="dxa"/>
            <w:hideMark/>
          </w:tcPr>
          <w:p w14:paraId="5AC25012" w14:textId="77777777"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6B869628" w14:textId="3E7E3B3B"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714" w:type="dxa"/>
            <w:hideMark/>
          </w:tcPr>
          <w:p w14:paraId="253B71A5" w14:textId="0BB316D6"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556" w:type="dxa"/>
            <w:hideMark/>
          </w:tcPr>
          <w:p w14:paraId="74839D2E" w14:textId="707FBF65"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Race &amp; ethnicity, SES</w:t>
            </w:r>
          </w:p>
        </w:tc>
        <w:tc>
          <w:tcPr>
            <w:tcW w:w="2250" w:type="dxa"/>
            <w:hideMark/>
          </w:tcPr>
          <w:p w14:paraId="7831F088" w14:textId="6FDE739C"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Though evidence show educational and opportunity gaps for students, there is lack of acknowledgement of racism, anti-Blackness, discrimination, or capitalism as an explanation for these disparities in education</w:t>
            </w:r>
          </w:p>
        </w:tc>
        <w:tc>
          <w:tcPr>
            <w:tcW w:w="1620" w:type="dxa"/>
          </w:tcPr>
          <w:p w14:paraId="5BAAD737" w14:textId="56A11C46"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Theoretical (Psychosocial)</w:t>
            </w:r>
          </w:p>
        </w:tc>
      </w:tr>
      <w:tr w:rsidR="004045FF" w:rsidRPr="001030FC" w14:paraId="292C9CD6" w14:textId="3B2EE644" w:rsidTr="004045FF">
        <w:trPr>
          <w:trHeight w:val="456"/>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38EA5597" w14:textId="4406137E" w:rsidR="00E45565" w:rsidRPr="0004648E" w:rsidRDefault="00E45565" w:rsidP="00C5158B">
            <w:pPr>
              <w:jc w:val="center"/>
              <w:rPr>
                <w:rFonts w:cs="Times New Roman"/>
                <w:color w:val="000000"/>
                <w:sz w:val="20"/>
                <w:szCs w:val="20"/>
              </w:rPr>
            </w:pPr>
            <w:r w:rsidRPr="0004648E">
              <w:rPr>
                <w:rFonts w:cs="Times New Roman"/>
                <w:color w:val="000000"/>
                <w:sz w:val="20"/>
                <w:szCs w:val="20"/>
              </w:rPr>
              <w:t>Moore &amp; Ellsworth (2014)</w:t>
            </w:r>
          </w:p>
        </w:tc>
        <w:tc>
          <w:tcPr>
            <w:tcW w:w="1315" w:type="dxa"/>
            <w:hideMark/>
          </w:tcPr>
          <w:p w14:paraId="10E25BEC" w14:textId="3826B14D"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Philosophical Research Design</w:t>
            </w:r>
          </w:p>
        </w:tc>
        <w:tc>
          <w:tcPr>
            <w:tcW w:w="1350" w:type="dxa"/>
            <w:hideMark/>
          </w:tcPr>
          <w:p w14:paraId="56ED2CF2" w14:textId="77777777"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63E2334D" w14:textId="3F6C995C"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714" w:type="dxa"/>
            <w:hideMark/>
          </w:tcPr>
          <w:p w14:paraId="77D706AF" w14:textId="444435B7"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556" w:type="dxa"/>
            <w:hideMark/>
          </w:tcPr>
          <w:p w14:paraId="0F284F21" w14:textId="07CD786A"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Existing research on ethics in educational technology</w:t>
            </w:r>
          </w:p>
        </w:tc>
        <w:tc>
          <w:tcPr>
            <w:tcW w:w="2250" w:type="dxa"/>
            <w:hideMark/>
          </w:tcPr>
          <w:p w14:paraId="187059AA" w14:textId="70912032"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design-oriented ethics framework for educational technology</w:t>
            </w:r>
          </w:p>
        </w:tc>
        <w:tc>
          <w:tcPr>
            <w:tcW w:w="1620" w:type="dxa"/>
          </w:tcPr>
          <w:p w14:paraId="11448823" w14:textId="25D07814" w:rsidR="00E45565" w:rsidRPr="001030FC" w:rsidRDefault="00053B98"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1030FC">
              <w:rPr>
                <w:rFonts w:cs="Times New Roman"/>
                <w:color w:val="000000"/>
                <w:sz w:val="20"/>
                <w:szCs w:val="20"/>
              </w:rPr>
              <w:t>Philosophical</w:t>
            </w:r>
            <w:r w:rsidR="00E45565" w:rsidRPr="0004648E">
              <w:rPr>
                <w:rFonts w:cs="Times New Roman"/>
                <w:color w:val="000000"/>
                <w:sz w:val="20"/>
                <w:szCs w:val="20"/>
              </w:rPr>
              <w:t xml:space="preserve"> (Ethics)</w:t>
            </w:r>
          </w:p>
        </w:tc>
      </w:tr>
      <w:tr w:rsidR="001030FC" w:rsidRPr="001030FC" w14:paraId="3499F664" w14:textId="13606C6F" w:rsidTr="004045FF">
        <w:trPr>
          <w:trHeight w:val="912"/>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2F897B8F" w14:textId="5F2C97D9" w:rsidR="00E45565" w:rsidRPr="0004648E" w:rsidRDefault="00E45565" w:rsidP="00C5158B">
            <w:pPr>
              <w:jc w:val="center"/>
              <w:rPr>
                <w:rFonts w:cs="Times New Roman"/>
                <w:color w:val="000000"/>
                <w:sz w:val="20"/>
                <w:szCs w:val="20"/>
              </w:rPr>
            </w:pPr>
            <w:r w:rsidRPr="0004648E">
              <w:rPr>
                <w:rFonts w:cs="Times New Roman"/>
                <w:color w:val="000000"/>
                <w:sz w:val="20"/>
                <w:szCs w:val="20"/>
              </w:rPr>
              <w:t>Allegretto et al. (2022)</w:t>
            </w:r>
          </w:p>
        </w:tc>
        <w:tc>
          <w:tcPr>
            <w:tcW w:w="1315" w:type="dxa"/>
            <w:hideMark/>
          </w:tcPr>
          <w:p w14:paraId="4855F12B" w14:textId="4CCA5C36"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Systematic Review</w:t>
            </w:r>
          </w:p>
        </w:tc>
        <w:tc>
          <w:tcPr>
            <w:tcW w:w="1350" w:type="dxa"/>
            <w:hideMark/>
          </w:tcPr>
          <w:p w14:paraId="2411DEC2" w14:textId="77777777"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5C9B6DAD" w14:textId="0A40718A"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714" w:type="dxa"/>
            <w:hideMark/>
          </w:tcPr>
          <w:p w14:paraId="51CB5E56" w14:textId="65508084"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556" w:type="dxa"/>
            <w:hideMark/>
          </w:tcPr>
          <w:p w14:paraId="01EEF6F1" w14:textId="5C5F296F"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Public education funding in the U.S.</w:t>
            </w:r>
          </w:p>
        </w:tc>
        <w:tc>
          <w:tcPr>
            <w:tcW w:w="2250" w:type="dxa"/>
            <w:hideMark/>
          </w:tcPr>
          <w:p w14:paraId="47842C07" w14:textId="49C56D3A"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The current system for funding public schools shortchanges students, particularly low-income students. Increased federal spending on education after recessions helps mitigate funding shortfalls and inequities.</w:t>
            </w:r>
          </w:p>
        </w:tc>
        <w:tc>
          <w:tcPr>
            <w:tcW w:w="1620" w:type="dxa"/>
          </w:tcPr>
          <w:p w14:paraId="752CA880" w14:textId="7F9FF2E9" w:rsidR="00E45565" w:rsidRPr="001030FC" w:rsidRDefault="00053B98"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1030FC">
              <w:rPr>
                <w:rFonts w:cs="Times New Roman"/>
                <w:color w:val="000000"/>
                <w:sz w:val="20"/>
                <w:szCs w:val="20"/>
              </w:rPr>
              <w:t>Philosophical</w:t>
            </w:r>
            <w:r w:rsidR="00E45565" w:rsidRPr="0004648E">
              <w:rPr>
                <w:rFonts w:cs="Times New Roman"/>
                <w:color w:val="000000"/>
                <w:sz w:val="20"/>
                <w:szCs w:val="20"/>
              </w:rPr>
              <w:t xml:space="preserve"> (Ethics)</w:t>
            </w:r>
          </w:p>
        </w:tc>
      </w:tr>
      <w:tr w:rsidR="004045FF" w:rsidRPr="001030FC" w14:paraId="5BE32FAC" w14:textId="487F58A3" w:rsidTr="004045FF">
        <w:trPr>
          <w:trHeight w:val="1596"/>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17BB9780" w14:textId="77777777" w:rsidR="00E45565" w:rsidRPr="001030FC" w:rsidRDefault="00E45565" w:rsidP="00C5158B">
            <w:pPr>
              <w:jc w:val="center"/>
              <w:rPr>
                <w:rFonts w:cs="Times New Roman"/>
                <w:i/>
                <w:iCs/>
                <w:color w:val="000000"/>
                <w:sz w:val="20"/>
                <w:szCs w:val="20"/>
              </w:rPr>
            </w:pPr>
            <w:r w:rsidRPr="0004648E">
              <w:rPr>
                <w:rFonts w:cs="Times New Roman"/>
                <w:color w:val="000000"/>
                <w:sz w:val="20"/>
                <w:szCs w:val="20"/>
              </w:rPr>
              <w:t>Barrett et al</w:t>
            </w:r>
          </w:p>
          <w:p w14:paraId="118E2FC0" w14:textId="35FC251C" w:rsidR="00E45565" w:rsidRPr="0004648E" w:rsidRDefault="00E45565" w:rsidP="00C5158B">
            <w:pPr>
              <w:jc w:val="center"/>
              <w:rPr>
                <w:rFonts w:cs="Times New Roman"/>
                <w:color w:val="000000"/>
                <w:sz w:val="20"/>
                <w:szCs w:val="20"/>
              </w:rPr>
            </w:pPr>
            <w:r w:rsidRPr="0004648E">
              <w:rPr>
                <w:rFonts w:cs="Times New Roman"/>
                <w:color w:val="000000"/>
                <w:sz w:val="20"/>
                <w:szCs w:val="20"/>
              </w:rPr>
              <w:t>(2019)</w:t>
            </w:r>
          </w:p>
        </w:tc>
        <w:tc>
          <w:tcPr>
            <w:tcW w:w="1315" w:type="dxa"/>
            <w:hideMark/>
          </w:tcPr>
          <w:p w14:paraId="16CA8EED" w14:textId="25287140"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Systematic Review</w:t>
            </w:r>
          </w:p>
        </w:tc>
        <w:tc>
          <w:tcPr>
            <w:tcW w:w="1350" w:type="dxa"/>
            <w:hideMark/>
          </w:tcPr>
          <w:p w14:paraId="73D9DA15" w14:textId="77777777"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07905C7B" w14:textId="1B8D6212"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714" w:type="dxa"/>
            <w:hideMark/>
          </w:tcPr>
          <w:p w14:paraId="4838901B" w14:textId="19F7FA66"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556" w:type="dxa"/>
            <w:hideMark/>
          </w:tcPr>
          <w:p w14:paraId="3CFD4934" w14:textId="594DD4D3"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The accessibility of the school; Safety and health; Optimal spaces for learning; Synergy with the pedagogy </w:t>
            </w:r>
            <w:r w:rsidRPr="0004648E">
              <w:rPr>
                <w:rFonts w:cs="Times New Roman"/>
                <w:color w:val="000000"/>
                <w:sz w:val="20"/>
                <w:szCs w:val="20"/>
              </w:rPr>
              <w:lastRenderedPageBreak/>
              <w:t>and community; The effective implementation of the school project.</w:t>
            </w:r>
          </w:p>
        </w:tc>
        <w:tc>
          <w:tcPr>
            <w:tcW w:w="2250" w:type="dxa"/>
            <w:hideMark/>
          </w:tcPr>
          <w:p w14:paraId="5BEE3139" w14:textId="19EA7E38"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lastRenderedPageBreak/>
              <w:t>Students' academic outcomes</w:t>
            </w:r>
          </w:p>
        </w:tc>
        <w:tc>
          <w:tcPr>
            <w:tcW w:w="1620" w:type="dxa"/>
          </w:tcPr>
          <w:p w14:paraId="58783DC7" w14:textId="11CF0CC8"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Theoretical (Ecological Systems Theory)</w:t>
            </w:r>
          </w:p>
        </w:tc>
      </w:tr>
      <w:tr w:rsidR="001030FC" w:rsidRPr="001030FC" w14:paraId="249DE64A" w14:textId="02C6DA6F" w:rsidTr="004045FF">
        <w:trPr>
          <w:trHeight w:val="1140"/>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0546A7AC" w14:textId="77777777" w:rsidR="00415F32" w:rsidRDefault="00E45565" w:rsidP="00C5158B">
            <w:pPr>
              <w:jc w:val="center"/>
              <w:rPr>
                <w:rFonts w:cs="Times New Roman"/>
                <w:i/>
                <w:iCs/>
                <w:color w:val="000000"/>
                <w:sz w:val="20"/>
                <w:szCs w:val="20"/>
              </w:rPr>
            </w:pPr>
            <w:r w:rsidRPr="0004648E">
              <w:rPr>
                <w:rFonts w:cs="Times New Roman"/>
                <w:color w:val="000000"/>
                <w:sz w:val="20"/>
                <w:szCs w:val="20"/>
              </w:rPr>
              <w:t xml:space="preserve">Earthman </w:t>
            </w:r>
          </w:p>
          <w:p w14:paraId="35A8BCC4" w14:textId="521185CB" w:rsidR="00E45565" w:rsidRPr="0004648E" w:rsidRDefault="00E45565" w:rsidP="00C5158B">
            <w:pPr>
              <w:jc w:val="center"/>
              <w:rPr>
                <w:rFonts w:cs="Times New Roman"/>
                <w:color w:val="000000"/>
                <w:sz w:val="20"/>
                <w:szCs w:val="20"/>
              </w:rPr>
            </w:pPr>
            <w:r w:rsidRPr="0004648E">
              <w:rPr>
                <w:rFonts w:cs="Times New Roman"/>
                <w:color w:val="000000"/>
                <w:sz w:val="20"/>
                <w:szCs w:val="20"/>
              </w:rPr>
              <w:t>(1998)</w:t>
            </w:r>
          </w:p>
        </w:tc>
        <w:tc>
          <w:tcPr>
            <w:tcW w:w="1315" w:type="dxa"/>
            <w:hideMark/>
          </w:tcPr>
          <w:p w14:paraId="255E7888" w14:textId="58B94EB9"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Systematic Review</w:t>
            </w:r>
          </w:p>
        </w:tc>
        <w:tc>
          <w:tcPr>
            <w:tcW w:w="1350" w:type="dxa"/>
            <w:hideMark/>
          </w:tcPr>
          <w:p w14:paraId="3442BE44" w14:textId="77777777"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7F8A0DC4" w14:textId="580DFD0D"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714" w:type="dxa"/>
            <w:hideMark/>
          </w:tcPr>
          <w:p w14:paraId="6E3F1AF3" w14:textId="2BB1C081"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556" w:type="dxa"/>
            <w:hideMark/>
          </w:tcPr>
          <w:p w14:paraId="05F9DB23" w14:textId="5D32D41A"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Building Condition</w:t>
            </w:r>
          </w:p>
        </w:tc>
        <w:tc>
          <w:tcPr>
            <w:tcW w:w="2250" w:type="dxa"/>
            <w:hideMark/>
          </w:tcPr>
          <w:p w14:paraId="5D586EC2" w14:textId="01FFCEFA"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Students' </w:t>
            </w:r>
            <w:r w:rsidR="00053B98" w:rsidRPr="001030FC">
              <w:rPr>
                <w:rFonts w:cs="Times New Roman"/>
                <w:color w:val="000000"/>
                <w:sz w:val="20"/>
                <w:szCs w:val="20"/>
              </w:rPr>
              <w:t>achievements</w:t>
            </w:r>
            <w:r w:rsidRPr="0004648E">
              <w:rPr>
                <w:rFonts w:cs="Times New Roman"/>
                <w:color w:val="000000"/>
                <w:sz w:val="20"/>
                <w:szCs w:val="20"/>
              </w:rPr>
              <w:t xml:space="preserve"> - the ability to control the thermal environment, proper illumination, adequate space, and the availability of </w:t>
            </w:r>
            <w:r w:rsidR="00053B98" w:rsidRPr="001030FC">
              <w:rPr>
                <w:rFonts w:cs="Times New Roman"/>
                <w:color w:val="000000"/>
                <w:sz w:val="20"/>
                <w:szCs w:val="20"/>
              </w:rPr>
              <w:t>equipment</w:t>
            </w:r>
            <w:r w:rsidRPr="0004648E">
              <w:rPr>
                <w:rFonts w:cs="Times New Roman"/>
                <w:color w:val="000000"/>
                <w:sz w:val="20"/>
                <w:szCs w:val="20"/>
              </w:rPr>
              <w:t xml:space="preserve"> and furnishings all heavily influence learning. However, there is a problem with equity of educational opportunity when certain students attend school buildings of lesser quality. </w:t>
            </w:r>
          </w:p>
        </w:tc>
        <w:tc>
          <w:tcPr>
            <w:tcW w:w="1620" w:type="dxa"/>
          </w:tcPr>
          <w:p w14:paraId="21B696D9" w14:textId="28425969"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Theoretical (Environmental </w:t>
            </w:r>
            <w:r w:rsidR="00053B98" w:rsidRPr="001030FC">
              <w:rPr>
                <w:rFonts w:cs="Times New Roman"/>
                <w:color w:val="000000"/>
                <w:sz w:val="20"/>
                <w:szCs w:val="20"/>
              </w:rPr>
              <w:t>Psychology</w:t>
            </w:r>
            <w:r w:rsidR="004F2D14">
              <w:rPr>
                <w:rFonts w:cs="Times New Roman"/>
                <w:color w:val="000000"/>
                <w:sz w:val="20"/>
                <w:szCs w:val="20"/>
              </w:rPr>
              <w:t>-</w:t>
            </w:r>
            <w:r w:rsidR="00F71134">
              <w:rPr>
                <w:rFonts w:cs="Times New Roman"/>
                <w:color w:val="000000"/>
                <w:sz w:val="20"/>
                <w:szCs w:val="20"/>
              </w:rPr>
              <w:t xml:space="preserve"> behavior setting theory</w:t>
            </w:r>
            <w:r w:rsidRPr="0004648E">
              <w:rPr>
                <w:rFonts w:cs="Times New Roman"/>
                <w:color w:val="000000"/>
                <w:sz w:val="20"/>
                <w:szCs w:val="20"/>
              </w:rPr>
              <w:t>)</w:t>
            </w:r>
          </w:p>
        </w:tc>
      </w:tr>
      <w:tr w:rsidR="004045FF" w:rsidRPr="001030FC" w14:paraId="22F56E8B" w14:textId="65023AB4" w:rsidTr="004045FF">
        <w:trPr>
          <w:trHeight w:val="684"/>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71407D3D" w14:textId="77777777" w:rsidR="00415F32" w:rsidRDefault="00E45565" w:rsidP="00C5158B">
            <w:pPr>
              <w:jc w:val="center"/>
              <w:rPr>
                <w:rFonts w:cs="Times New Roman"/>
                <w:i/>
                <w:iCs/>
                <w:color w:val="000000"/>
                <w:sz w:val="20"/>
                <w:szCs w:val="20"/>
              </w:rPr>
            </w:pPr>
            <w:r w:rsidRPr="0004648E">
              <w:rPr>
                <w:rFonts w:cs="Times New Roman"/>
                <w:color w:val="000000"/>
                <w:sz w:val="20"/>
                <w:szCs w:val="20"/>
              </w:rPr>
              <w:t>Bundick et al</w:t>
            </w:r>
          </w:p>
          <w:p w14:paraId="5898683E" w14:textId="2F51D40B" w:rsidR="00E45565" w:rsidRPr="0004648E" w:rsidRDefault="00E45565" w:rsidP="00C5158B">
            <w:pPr>
              <w:jc w:val="center"/>
              <w:rPr>
                <w:rFonts w:cs="Times New Roman"/>
                <w:color w:val="000000"/>
                <w:sz w:val="20"/>
                <w:szCs w:val="20"/>
              </w:rPr>
            </w:pPr>
            <w:r w:rsidRPr="0004648E">
              <w:rPr>
                <w:rFonts w:cs="Times New Roman"/>
                <w:color w:val="000000"/>
                <w:sz w:val="20"/>
                <w:szCs w:val="20"/>
              </w:rPr>
              <w:t>. (2014)</w:t>
            </w:r>
          </w:p>
        </w:tc>
        <w:tc>
          <w:tcPr>
            <w:tcW w:w="1315" w:type="dxa"/>
            <w:hideMark/>
          </w:tcPr>
          <w:p w14:paraId="69E3F7AD" w14:textId="0E314D24"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Correlational Research Design</w:t>
            </w:r>
          </w:p>
        </w:tc>
        <w:tc>
          <w:tcPr>
            <w:tcW w:w="1350" w:type="dxa"/>
            <w:hideMark/>
          </w:tcPr>
          <w:p w14:paraId="69A189ED" w14:textId="77777777"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75354061" w14:textId="14690AAA"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714" w:type="dxa"/>
            <w:hideMark/>
          </w:tcPr>
          <w:p w14:paraId="16F3D00A" w14:textId="1CCAD229"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556" w:type="dxa"/>
            <w:hideMark/>
          </w:tcPr>
          <w:p w14:paraId="2280BA6B" w14:textId="2BED1D6D"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classroom environment - the student, the teacher, and the content</w:t>
            </w:r>
          </w:p>
        </w:tc>
        <w:tc>
          <w:tcPr>
            <w:tcW w:w="2250" w:type="dxa"/>
            <w:hideMark/>
          </w:tcPr>
          <w:p w14:paraId="3F7C69D9" w14:textId="771E5FAD"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The promotion of student </w:t>
            </w:r>
            <w:r w:rsidR="00053B98" w:rsidRPr="001030FC">
              <w:rPr>
                <w:rFonts w:cs="Times New Roman"/>
                <w:color w:val="000000"/>
                <w:sz w:val="20"/>
                <w:szCs w:val="20"/>
              </w:rPr>
              <w:t>engagement</w:t>
            </w:r>
            <w:r w:rsidRPr="0004648E">
              <w:rPr>
                <w:rFonts w:cs="Times New Roman"/>
                <w:color w:val="000000"/>
                <w:sz w:val="20"/>
                <w:szCs w:val="20"/>
              </w:rPr>
              <w:t xml:space="preserve"> within the classroom rely heavily on the core interactions student–teacher relationships, student–content relevance, and teacher–content</w:t>
            </w:r>
          </w:p>
        </w:tc>
        <w:tc>
          <w:tcPr>
            <w:tcW w:w="1620" w:type="dxa"/>
          </w:tcPr>
          <w:p w14:paraId="2192E6E1" w14:textId="53DD8B83" w:rsidR="00E45565" w:rsidRPr="001030FC" w:rsidRDefault="00053B98"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1030FC">
              <w:rPr>
                <w:rFonts w:cs="Times New Roman"/>
                <w:color w:val="000000"/>
                <w:sz w:val="20"/>
                <w:szCs w:val="20"/>
              </w:rPr>
              <w:t>Philosophical</w:t>
            </w:r>
            <w:r w:rsidR="00E45565" w:rsidRPr="0004648E">
              <w:rPr>
                <w:rFonts w:cs="Times New Roman"/>
                <w:color w:val="000000"/>
                <w:sz w:val="20"/>
                <w:szCs w:val="20"/>
              </w:rPr>
              <w:t xml:space="preserve"> (Socio-cultural)</w:t>
            </w:r>
          </w:p>
        </w:tc>
      </w:tr>
      <w:tr w:rsidR="001030FC" w:rsidRPr="001030FC" w14:paraId="5605708E" w14:textId="0713B954" w:rsidTr="004045FF">
        <w:trPr>
          <w:trHeight w:val="1368"/>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74FD2A6F" w14:textId="77777777" w:rsidR="00415F32" w:rsidRDefault="00E45565" w:rsidP="00C5158B">
            <w:pPr>
              <w:jc w:val="center"/>
              <w:rPr>
                <w:rFonts w:cs="Times New Roman"/>
                <w:i/>
                <w:iCs/>
                <w:color w:val="000000"/>
                <w:sz w:val="20"/>
                <w:szCs w:val="20"/>
              </w:rPr>
            </w:pPr>
            <w:r w:rsidRPr="0004648E">
              <w:rPr>
                <w:rFonts w:cs="Times New Roman"/>
                <w:color w:val="000000"/>
                <w:sz w:val="20"/>
                <w:szCs w:val="20"/>
              </w:rPr>
              <w:t>Malik &amp; Rizvi</w:t>
            </w:r>
          </w:p>
          <w:p w14:paraId="3C9E93A0" w14:textId="7486DDF0" w:rsidR="00E45565" w:rsidRPr="0004648E" w:rsidRDefault="00E45565" w:rsidP="00C5158B">
            <w:pPr>
              <w:jc w:val="center"/>
              <w:rPr>
                <w:rFonts w:cs="Times New Roman"/>
                <w:color w:val="000000"/>
                <w:sz w:val="20"/>
                <w:szCs w:val="20"/>
              </w:rPr>
            </w:pPr>
            <w:r w:rsidRPr="0004648E">
              <w:rPr>
                <w:rFonts w:cs="Times New Roman"/>
                <w:color w:val="000000"/>
                <w:sz w:val="20"/>
                <w:szCs w:val="20"/>
              </w:rPr>
              <w:t xml:space="preserve"> (2018)</w:t>
            </w:r>
          </w:p>
        </w:tc>
        <w:tc>
          <w:tcPr>
            <w:tcW w:w="1315" w:type="dxa"/>
            <w:hideMark/>
          </w:tcPr>
          <w:p w14:paraId="2A9245C1" w14:textId="13AA10E8"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Exploratory Research Design</w:t>
            </w:r>
          </w:p>
        </w:tc>
        <w:tc>
          <w:tcPr>
            <w:tcW w:w="1350" w:type="dxa"/>
            <w:hideMark/>
          </w:tcPr>
          <w:p w14:paraId="488AD4C7" w14:textId="7E574B20"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Questionnaire</w:t>
            </w:r>
          </w:p>
        </w:tc>
        <w:tc>
          <w:tcPr>
            <w:tcW w:w="1335" w:type="dxa"/>
            <w:hideMark/>
          </w:tcPr>
          <w:p w14:paraId="1111C411" w14:textId="75EA0953"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24 </w:t>
            </w:r>
            <w:r w:rsidR="00053B98" w:rsidRPr="001030FC">
              <w:rPr>
                <w:rFonts w:cs="Times New Roman"/>
                <w:color w:val="000000"/>
                <w:sz w:val="20"/>
                <w:szCs w:val="20"/>
              </w:rPr>
              <w:t>randomly</w:t>
            </w:r>
            <w:r w:rsidRPr="0004648E">
              <w:rPr>
                <w:rFonts w:cs="Times New Roman"/>
                <w:color w:val="000000"/>
                <w:sz w:val="20"/>
                <w:szCs w:val="20"/>
              </w:rPr>
              <w:t xml:space="preserve"> selected schools - 516 10th grade students from 27 Mathematics classrooms </w:t>
            </w:r>
            <w:r w:rsidRPr="0004648E">
              <w:rPr>
                <w:rFonts w:cs="Times New Roman"/>
                <w:color w:val="000000"/>
                <w:sz w:val="20"/>
                <w:szCs w:val="20"/>
              </w:rPr>
              <w:lastRenderedPageBreak/>
              <w:t xml:space="preserve">were selected randomly </w:t>
            </w:r>
          </w:p>
        </w:tc>
        <w:tc>
          <w:tcPr>
            <w:tcW w:w="1714" w:type="dxa"/>
            <w:hideMark/>
          </w:tcPr>
          <w:p w14:paraId="719B779F" w14:textId="77777777"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556" w:type="dxa"/>
            <w:hideMark/>
          </w:tcPr>
          <w:p w14:paraId="7448F87C" w14:textId="2E74BB5A"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Student perception - Student cohesiveness, teacher support, involvement, autonomy, cooperation, </w:t>
            </w:r>
            <w:r w:rsidRPr="0004648E">
              <w:rPr>
                <w:rFonts w:cs="Times New Roman"/>
                <w:color w:val="000000"/>
                <w:sz w:val="20"/>
                <w:szCs w:val="20"/>
              </w:rPr>
              <w:lastRenderedPageBreak/>
              <w:t>equity, personal relevance</w:t>
            </w:r>
          </w:p>
        </w:tc>
        <w:tc>
          <w:tcPr>
            <w:tcW w:w="2250" w:type="dxa"/>
            <w:hideMark/>
          </w:tcPr>
          <w:p w14:paraId="2E719247" w14:textId="4F442B75"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lastRenderedPageBreak/>
              <w:t xml:space="preserve">Students' academic outcomes - "Investigation and Equity" are negatively correlated with students' academic achievement in Mathematics, while </w:t>
            </w:r>
            <w:r w:rsidR="00053B98" w:rsidRPr="001030FC">
              <w:rPr>
                <w:rFonts w:cs="Times New Roman"/>
                <w:color w:val="000000"/>
                <w:sz w:val="20"/>
                <w:szCs w:val="20"/>
              </w:rPr>
              <w:t>autonomy has</w:t>
            </w:r>
            <w:r w:rsidRPr="0004648E">
              <w:rPr>
                <w:rFonts w:cs="Times New Roman"/>
                <w:color w:val="000000"/>
                <w:sz w:val="20"/>
                <w:szCs w:val="20"/>
              </w:rPr>
              <w:t xml:space="preserve"> insignificant role </w:t>
            </w:r>
            <w:r w:rsidRPr="0004648E">
              <w:rPr>
                <w:rFonts w:cs="Times New Roman"/>
                <w:color w:val="000000"/>
                <w:sz w:val="20"/>
                <w:szCs w:val="20"/>
              </w:rPr>
              <w:lastRenderedPageBreak/>
              <w:t xml:space="preserve">towards students' academic </w:t>
            </w:r>
            <w:r w:rsidR="00053B98" w:rsidRPr="001030FC">
              <w:rPr>
                <w:rFonts w:cs="Times New Roman"/>
                <w:color w:val="000000"/>
                <w:sz w:val="20"/>
                <w:szCs w:val="20"/>
              </w:rPr>
              <w:t>achievement</w:t>
            </w:r>
            <w:r w:rsidRPr="0004648E">
              <w:rPr>
                <w:rFonts w:cs="Times New Roman"/>
                <w:color w:val="000000"/>
                <w:sz w:val="20"/>
                <w:szCs w:val="20"/>
              </w:rPr>
              <w:t xml:space="preserve"> and `Involvement', `Emphasis on understanding' and `Personal relevance' are major factors effecting students' academic achievement.</w:t>
            </w:r>
          </w:p>
        </w:tc>
        <w:tc>
          <w:tcPr>
            <w:tcW w:w="1620" w:type="dxa"/>
          </w:tcPr>
          <w:p w14:paraId="1AB96F42" w14:textId="64EE28F1"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lastRenderedPageBreak/>
              <w:t xml:space="preserve">Theoretical (Educational </w:t>
            </w:r>
            <w:r w:rsidR="00053B98" w:rsidRPr="001030FC">
              <w:rPr>
                <w:rFonts w:cs="Times New Roman"/>
                <w:color w:val="000000"/>
                <w:sz w:val="20"/>
                <w:szCs w:val="20"/>
              </w:rPr>
              <w:t>Psychology</w:t>
            </w:r>
            <w:r w:rsidRPr="0004648E">
              <w:rPr>
                <w:rFonts w:cs="Times New Roman"/>
                <w:color w:val="000000"/>
                <w:sz w:val="20"/>
                <w:szCs w:val="20"/>
              </w:rPr>
              <w:t>)</w:t>
            </w:r>
          </w:p>
        </w:tc>
      </w:tr>
      <w:tr w:rsidR="004045FF" w:rsidRPr="001030FC" w14:paraId="27834794" w14:textId="35346ADD" w:rsidTr="004045FF">
        <w:trPr>
          <w:trHeight w:val="684"/>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29BBCB5C" w14:textId="05441773" w:rsidR="00E45565" w:rsidRPr="0004648E" w:rsidRDefault="00E45565" w:rsidP="00C5158B">
            <w:pPr>
              <w:jc w:val="center"/>
              <w:rPr>
                <w:rFonts w:cs="Times New Roman"/>
                <w:color w:val="000000"/>
                <w:sz w:val="20"/>
                <w:szCs w:val="20"/>
              </w:rPr>
            </w:pPr>
            <w:r w:rsidRPr="0004648E">
              <w:rPr>
                <w:rFonts w:cs="Times New Roman"/>
                <w:color w:val="000000"/>
                <w:sz w:val="20"/>
                <w:szCs w:val="20"/>
              </w:rPr>
              <w:t>Hornby &amp; Atkinson (2003)</w:t>
            </w:r>
          </w:p>
        </w:tc>
        <w:tc>
          <w:tcPr>
            <w:tcW w:w="1315" w:type="dxa"/>
            <w:hideMark/>
          </w:tcPr>
          <w:p w14:paraId="24753EBF" w14:textId="2044587E"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Systematic Review</w:t>
            </w:r>
          </w:p>
        </w:tc>
        <w:tc>
          <w:tcPr>
            <w:tcW w:w="1350" w:type="dxa"/>
            <w:hideMark/>
          </w:tcPr>
          <w:p w14:paraId="40F4F350" w14:textId="77777777"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10271A4F" w14:textId="790398B6"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714" w:type="dxa"/>
            <w:hideMark/>
          </w:tcPr>
          <w:p w14:paraId="4728FECC" w14:textId="1A066E23"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556" w:type="dxa"/>
            <w:hideMark/>
          </w:tcPr>
          <w:p w14:paraId="0AC3B77F" w14:textId="03BBFD79"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School Climate, school goals and approach, </w:t>
            </w:r>
            <w:r w:rsidR="00053B98" w:rsidRPr="001030FC">
              <w:rPr>
                <w:rFonts w:cs="Times New Roman"/>
                <w:color w:val="000000"/>
                <w:sz w:val="20"/>
                <w:szCs w:val="20"/>
              </w:rPr>
              <w:t>classroom</w:t>
            </w:r>
            <w:r w:rsidRPr="0004648E">
              <w:rPr>
                <w:rFonts w:cs="Times New Roman"/>
                <w:color w:val="000000"/>
                <w:sz w:val="20"/>
                <w:szCs w:val="20"/>
              </w:rPr>
              <w:t xml:space="preserve"> practice</w:t>
            </w:r>
          </w:p>
        </w:tc>
        <w:tc>
          <w:tcPr>
            <w:tcW w:w="2250" w:type="dxa"/>
            <w:hideMark/>
          </w:tcPr>
          <w:p w14:paraId="11633F62" w14:textId="5DF7CCBE"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The designed framework displays various methods that schools can </w:t>
            </w:r>
            <w:r w:rsidR="00053B98" w:rsidRPr="001030FC">
              <w:rPr>
                <w:rFonts w:cs="Times New Roman"/>
                <w:color w:val="000000"/>
                <w:sz w:val="20"/>
                <w:szCs w:val="20"/>
              </w:rPr>
              <w:t>incorporate</w:t>
            </w:r>
            <w:r w:rsidRPr="0004648E">
              <w:rPr>
                <w:rFonts w:cs="Times New Roman"/>
                <w:color w:val="000000"/>
                <w:sz w:val="20"/>
                <w:szCs w:val="20"/>
              </w:rPr>
              <w:t xml:space="preserve"> and/or consider </w:t>
            </w:r>
            <w:proofErr w:type="gramStart"/>
            <w:r w:rsidRPr="0004648E">
              <w:rPr>
                <w:rFonts w:cs="Times New Roman"/>
                <w:color w:val="000000"/>
                <w:sz w:val="20"/>
                <w:szCs w:val="20"/>
              </w:rPr>
              <w:t>to promote</w:t>
            </w:r>
            <w:proofErr w:type="gramEnd"/>
            <w:r w:rsidRPr="0004648E">
              <w:rPr>
                <w:rFonts w:cs="Times New Roman"/>
                <w:color w:val="000000"/>
                <w:sz w:val="20"/>
                <w:szCs w:val="20"/>
              </w:rPr>
              <w:t xml:space="preserve"> mental health for their students</w:t>
            </w:r>
          </w:p>
        </w:tc>
        <w:tc>
          <w:tcPr>
            <w:tcW w:w="1620" w:type="dxa"/>
          </w:tcPr>
          <w:p w14:paraId="36F477BA" w14:textId="1A9C92E7"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Theoretical (Educational </w:t>
            </w:r>
            <w:r w:rsidR="00053B98" w:rsidRPr="001030FC">
              <w:rPr>
                <w:rFonts w:cs="Times New Roman"/>
                <w:color w:val="000000"/>
                <w:sz w:val="20"/>
                <w:szCs w:val="20"/>
              </w:rPr>
              <w:t>Psychology</w:t>
            </w:r>
            <w:r w:rsidRPr="0004648E">
              <w:rPr>
                <w:rFonts w:cs="Times New Roman"/>
                <w:color w:val="000000"/>
                <w:sz w:val="20"/>
                <w:szCs w:val="20"/>
              </w:rPr>
              <w:t>)</w:t>
            </w:r>
          </w:p>
        </w:tc>
      </w:tr>
      <w:tr w:rsidR="001030FC" w:rsidRPr="001030FC" w14:paraId="0356EDDF" w14:textId="27E76717" w:rsidTr="004045FF">
        <w:trPr>
          <w:trHeight w:val="456"/>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3A05331E" w14:textId="77777777" w:rsidR="00415F32" w:rsidRDefault="00E45565" w:rsidP="00C5158B">
            <w:pPr>
              <w:jc w:val="center"/>
              <w:rPr>
                <w:rFonts w:cs="Times New Roman"/>
                <w:i/>
                <w:iCs/>
                <w:color w:val="000000"/>
                <w:sz w:val="20"/>
                <w:szCs w:val="20"/>
              </w:rPr>
            </w:pPr>
            <w:r w:rsidRPr="0004648E">
              <w:rPr>
                <w:rFonts w:cs="Times New Roman"/>
                <w:color w:val="000000"/>
                <w:sz w:val="20"/>
                <w:szCs w:val="20"/>
              </w:rPr>
              <w:t>Sylvestre</w:t>
            </w:r>
          </w:p>
          <w:p w14:paraId="725DBC59" w14:textId="6BBFD96E" w:rsidR="00E45565" w:rsidRPr="0004648E" w:rsidRDefault="00E45565" w:rsidP="00C5158B">
            <w:pPr>
              <w:jc w:val="center"/>
              <w:rPr>
                <w:rFonts w:cs="Times New Roman"/>
                <w:color w:val="000000"/>
                <w:sz w:val="20"/>
                <w:szCs w:val="20"/>
              </w:rPr>
            </w:pPr>
            <w:r w:rsidRPr="0004648E">
              <w:rPr>
                <w:rFonts w:cs="Times New Roman"/>
                <w:color w:val="000000"/>
                <w:sz w:val="20"/>
                <w:szCs w:val="20"/>
              </w:rPr>
              <w:t xml:space="preserve"> (2020)</w:t>
            </w:r>
          </w:p>
        </w:tc>
        <w:tc>
          <w:tcPr>
            <w:tcW w:w="1315" w:type="dxa"/>
            <w:hideMark/>
          </w:tcPr>
          <w:p w14:paraId="110F9C65" w14:textId="0B4B0625"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Systematic Review</w:t>
            </w:r>
          </w:p>
        </w:tc>
        <w:tc>
          <w:tcPr>
            <w:tcW w:w="1350" w:type="dxa"/>
            <w:hideMark/>
          </w:tcPr>
          <w:p w14:paraId="1EEF7E20" w14:textId="77777777"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64C64446" w14:textId="5837827F"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714" w:type="dxa"/>
            <w:hideMark/>
          </w:tcPr>
          <w:p w14:paraId="2536298B" w14:textId="64961FCC"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556" w:type="dxa"/>
            <w:hideMark/>
          </w:tcPr>
          <w:p w14:paraId="29E4737E" w14:textId="6E4EB0E5"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school environment - negative impacts</w:t>
            </w:r>
          </w:p>
        </w:tc>
        <w:tc>
          <w:tcPr>
            <w:tcW w:w="2250" w:type="dxa"/>
            <w:hideMark/>
          </w:tcPr>
          <w:p w14:paraId="3C2F72E1" w14:textId="5BE52E96"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pedagogical practices</w:t>
            </w:r>
          </w:p>
        </w:tc>
        <w:tc>
          <w:tcPr>
            <w:tcW w:w="1620" w:type="dxa"/>
          </w:tcPr>
          <w:p w14:paraId="736AA1C3" w14:textId="7D106BBE" w:rsidR="00E45565" w:rsidRPr="001030FC" w:rsidRDefault="00053B98"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1030FC">
              <w:rPr>
                <w:rFonts w:cs="Times New Roman"/>
                <w:color w:val="000000"/>
                <w:sz w:val="20"/>
                <w:szCs w:val="20"/>
              </w:rPr>
              <w:t>Philosophical</w:t>
            </w:r>
            <w:r w:rsidR="00E45565" w:rsidRPr="0004648E">
              <w:rPr>
                <w:rFonts w:cs="Times New Roman"/>
                <w:color w:val="000000"/>
                <w:sz w:val="20"/>
                <w:szCs w:val="20"/>
              </w:rPr>
              <w:t xml:space="preserve"> (Ethics)</w:t>
            </w:r>
          </w:p>
        </w:tc>
      </w:tr>
      <w:tr w:rsidR="004045FF" w:rsidRPr="001030FC" w14:paraId="6AB06EDE" w14:textId="3D170833" w:rsidTr="004045FF">
        <w:trPr>
          <w:trHeight w:val="684"/>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12B603E3" w14:textId="77777777" w:rsidR="00415F32" w:rsidRDefault="00E45565" w:rsidP="00C5158B">
            <w:pPr>
              <w:jc w:val="center"/>
              <w:rPr>
                <w:rFonts w:cs="Times New Roman"/>
                <w:i/>
                <w:iCs/>
                <w:color w:val="000000"/>
                <w:sz w:val="20"/>
                <w:szCs w:val="20"/>
              </w:rPr>
            </w:pPr>
            <w:r w:rsidRPr="0004648E">
              <w:rPr>
                <w:rFonts w:cs="Times New Roman"/>
                <w:color w:val="000000"/>
                <w:sz w:val="20"/>
                <w:szCs w:val="20"/>
              </w:rPr>
              <w:t xml:space="preserve">Corgan </w:t>
            </w:r>
          </w:p>
          <w:p w14:paraId="38F0261B" w14:textId="46A713F9" w:rsidR="00E45565" w:rsidRPr="0004648E" w:rsidRDefault="00E45565" w:rsidP="00C5158B">
            <w:pPr>
              <w:jc w:val="center"/>
              <w:rPr>
                <w:rFonts w:cs="Times New Roman"/>
                <w:color w:val="000000"/>
                <w:sz w:val="20"/>
                <w:szCs w:val="20"/>
              </w:rPr>
            </w:pPr>
            <w:r w:rsidRPr="0004648E">
              <w:rPr>
                <w:rFonts w:cs="Times New Roman"/>
                <w:color w:val="000000"/>
                <w:sz w:val="20"/>
                <w:szCs w:val="20"/>
              </w:rPr>
              <w:t>(2022a)</w:t>
            </w:r>
          </w:p>
        </w:tc>
        <w:tc>
          <w:tcPr>
            <w:tcW w:w="1315" w:type="dxa"/>
            <w:hideMark/>
          </w:tcPr>
          <w:p w14:paraId="6FF2A615" w14:textId="626DA39E"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Case Study</w:t>
            </w:r>
          </w:p>
        </w:tc>
        <w:tc>
          <w:tcPr>
            <w:tcW w:w="1350" w:type="dxa"/>
            <w:hideMark/>
          </w:tcPr>
          <w:p w14:paraId="4ADA7062" w14:textId="77777777"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39164A13" w14:textId="232AC7AF"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714" w:type="dxa"/>
            <w:hideMark/>
          </w:tcPr>
          <w:p w14:paraId="27249904" w14:textId="3B3B428A"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556" w:type="dxa"/>
            <w:hideMark/>
          </w:tcPr>
          <w:p w14:paraId="420EE753" w14:textId="6B748A49"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Sensory </w:t>
            </w:r>
            <w:r w:rsidR="00053B98" w:rsidRPr="001030FC">
              <w:rPr>
                <w:rFonts w:cs="Times New Roman"/>
                <w:color w:val="000000"/>
                <w:sz w:val="20"/>
                <w:szCs w:val="20"/>
              </w:rPr>
              <w:t>Environment</w:t>
            </w:r>
            <w:r w:rsidRPr="0004648E">
              <w:rPr>
                <w:rFonts w:cs="Times New Roman"/>
                <w:color w:val="000000"/>
                <w:sz w:val="20"/>
                <w:szCs w:val="20"/>
              </w:rPr>
              <w:t>, social and emotional environment</w:t>
            </w:r>
          </w:p>
        </w:tc>
        <w:tc>
          <w:tcPr>
            <w:tcW w:w="2250" w:type="dxa"/>
            <w:hideMark/>
          </w:tcPr>
          <w:p w14:paraId="50CD2FD2" w14:textId="70EA10C5"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Learning environments need to be restorative spaces that provide safety &amp; security and mental and </w:t>
            </w:r>
            <w:r w:rsidR="00053B98" w:rsidRPr="001030FC">
              <w:rPr>
                <w:rFonts w:cs="Times New Roman"/>
                <w:color w:val="000000"/>
                <w:sz w:val="20"/>
                <w:szCs w:val="20"/>
              </w:rPr>
              <w:t>physical</w:t>
            </w:r>
            <w:r w:rsidRPr="0004648E">
              <w:rPr>
                <w:rFonts w:cs="Times New Roman"/>
                <w:color w:val="000000"/>
                <w:sz w:val="20"/>
                <w:szCs w:val="20"/>
              </w:rPr>
              <w:t xml:space="preserve"> health promotion which will aid in students' </w:t>
            </w:r>
            <w:r w:rsidR="00053B98" w:rsidRPr="001030FC">
              <w:rPr>
                <w:rFonts w:cs="Times New Roman"/>
                <w:color w:val="000000"/>
                <w:sz w:val="20"/>
                <w:szCs w:val="20"/>
              </w:rPr>
              <w:t>self-development</w:t>
            </w:r>
          </w:p>
        </w:tc>
        <w:tc>
          <w:tcPr>
            <w:tcW w:w="1620" w:type="dxa"/>
          </w:tcPr>
          <w:p w14:paraId="37A25476" w14:textId="679854AF"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Theoretical (Socio-ecological)</w:t>
            </w:r>
          </w:p>
        </w:tc>
      </w:tr>
      <w:tr w:rsidR="001030FC" w:rsidRPr="001030FC" w14:paraId="703596A2" w14:textId="571AF50B" w:rsidTr="004045FF">
        <w:trPr>
          <w:trHeight w:val="2295"/>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0D9A23DA" w14:textId="5E925851" w:rsidR="00E45565" w:rsidRPr="0004648E" w:rsidRDefault="00E45565" w:rsidP="00C5158B">
            <w:pPr>
              <w:jc w:val="center"/>
              <w:rPr>
                <w:rFonts w:cs="Times New Roman"/>
                <w:color w:val="000000"/>
                <w:sz w:val="20"/>
                <w:szCs w:val="20"/>
              </w:rPr>
            </w:pPr>
            <w:proofErr w:type="spellStart"/>
            <w:r w:rsidRPr="0004648E">
              <w:rPr>
                <w:rFonts w:cs="Times New Roman"/>
                <w:color w:val="000000"/>
                <w:sz w:val="20"/>
                <w:szCs w:val="20"/>
              </w:rPr>
              <w:t>Kariippanon</w:t>
            </w:r>
            <w:proofErr w:type="spellEnd"/>
            <w:r w:rsidRPr="0004648E">
              <w:rPr>
                <w:rFonts w:cs="Times New Roman"/>
                <w:color w:val="000000"/>
                <w:sz w:val="20"/>
                <w:szCs w:val="20"/>
              </w:rPr>
              <w:t xml:space="preserve"> et al. (2018)</w:t>
            </w:r>
          </w:p>
        </w:tc>
        <w:tc>
          <w:tcPr>
            <w:tcW w:w="1315" w:type="dxa"/>
            <w:hideMark/>
          </w:tcPr>
          <w:p w14:paraId="6D5E1691" w14:textId="2F52F3EB"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Exploratory Research Design</w:t>
            </w:r>
          </w:p>
        </w:tc>
        <w:tc>
          <w:tcPr>
            <w:tcW w:w="1350" w:type="dxa"/>
            <w:hideMark/>
          </w:tcPr>
          <w:p w14:paraId="4D94B79B" w14:textId="1C6445B5"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Open-ended interviews, focus group interviews</w:t>
            </w:r>
          </w:p>
        </w:tc>
        <w:tc>
          <w:tcPr>
            <w:tcW w:w="1335" w:type="dxa"/>
            <w:hideMark/>
          </w:tcPr>
          <w:p w14:paraId="5D5483C2" w14:textId="4DD2E13B"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12 schools; 5 primary and 7 secondary participants who served as either school principals, deputy principals or head teachers. 18 </w:t>
            </w:r>
            <w:r w:rsidRPr="0004648E">
              <w:rPr>
                <w:rFonts w:cs="Times New Roman"/>
                <w:color w:val="000000"/>
                <w:sz w:val="20"/>
                <w:szCs w:val="20"/>
              </w:rPr>
              <w:lastRenderedPageBreak/>
              <w:t xml:space="preserve">primary and 17 secondary school teachers; 16 student focus groups involved 5 - 6 students each. The primary sample contained 45 students, (42% female, 58% male) from Years 5–6 (aged 9–11 years); The secondary student sample comprised 40 students (53% female, 47% male) from secondary school Years 7–11 (aged 11–17 years). </w:t>
            </w:r>
          </w:p>
        </w:tc>
        <w:tc>
          <w:tcPr>
            <w:tcW w:w="1714" w:type="dxa"/>
            <w:hideMark/>
          </w:tcPr>
          <w:p w14:paraId="0E4F8A23" w14:textId="2E178248"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lastRenderedPageBreak/>
              <w:t>Traditional Classrooms</w:t>
            </w:r>
          </w:p>
        </w:tc>
        <w:tc>
          <w:tcPr>
            <w:tcW w:w="1556" w:type="dxa"/>
            <w:hideMark/>
          </w:tcPr>
          <w:p w14:paraId="1C732055" w14:textId="56EDC292"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Flexible learning spaces</w:t>
            </w:r>
          </w:p>
        </w:tc>
        <w:tc>
          <w:tcPr>
            <w:tcW w:w="2250" w:type="dxa"/>
            <w:hideMark/>
          </w:tcPr>
          <w:p w14:paraId="07AC1887" w14:textId="7A4E40A3"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Modified physical learning environments which accommodate a variety of furniture options, layouts and resources were perceived to be beneficial to teaching, learning and students’ social, emotional and physical wellbeing.</w:t>
            </w:r>
          </w:p>
        </w:tc>
        <w:tc>
          <w:tcPr>
            <w:tcW w:w="1620" w:type="dxa"/>
          </w:tcPr>
          <w:p w14:paraId="4037907F" w14:textId="3473F596"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Theoretical (Environmental </w:t>
            </w:r>
            <w:r w:rsidR="00053B98" w:rsidRPr="001030FC">
              <w:rPr>
                <w:rFonts w:cs="Times New Roman"/>
                <w:color w:val="000000"/>
                <w:sz w:val="20"/>
                <w:szCs w:val="20"/>
              </w:rPr>
              <w:t>Psychology</w:t>
            </w:r>
            <w:r w:rsidR="004F2D14">
              <w:rPr>
                <w:rFonts w:cs="Times New Roman"/>
                <w:color w:val="000000"/>
                <w:sz w:val="20"/>
                <w:szCs w:val="20"/>
              </w:rPr>
              <w:t>-</w:t>
            </w:r>
            <w:r w:rsidR="00F71134">
              <w:rPr>
                <w:rFonts w:cs="Times New Roman"/>
                <w:color w:val="000000"/>
                <w:sz w:val="20"/>
                <w:szCs w:val="20"/>
              </w:rPr>
              <w:t>place attachment theory</w:t>
            </w:r>
            <w:r w:rsidRPr="0004648E">
              <w:rPr>
                <w:rFonts w:cs="Times New Roman"/>
                <w:color w:val="000000"/>
                <w:sz w:val="20"/>
                <w:szCs w:val="20"/>
              </w:rPr>
              <w:t>)</w:t>
            </w:r>
          </w:p>
        </w:tc>
      </w:tr>
      <w:tr w:rsidR="004045FF" w:rsidRPr="001030FC" w14:paraId="0CC0E93E" w14:textId="13DE1C67" w:rsidTr="004045FF">
        <w:trPr>
          <w:trHeight w:val="495"/>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52E0A968" w14:textId="2712B91C" w:rsidR="00E45565" w:rsidRPr="0004648E" w:rsidRDefault="00E45565" w:rsidP="0004648E">
            <w:pPr>
              <w:jc w:val="center"/>
              <w:rPr>
                <w:rFonts w:cs="Times New Roman"/>
                <w:color w:val="000000"/>
                <w:sz w:val="20"/>
                <w:szCs w:val="20"/>
              </w:rPr>
            </w:pPr>
            <w:r w:rsidRPr="0004648E">
              <w:rPr>
                <w:rFonts w:cs="Times New Roman"/>
                <w:color w:val="000000"/>
                <w:sz w:val="20"/>
                <w:szCs w:val="20"/>
              </w:rPr>
              <w:t>Stanford &amp; Baker (2023)</w:t>
            </w:r>
          </w:p>
        </w:tc>
        <w:tc>
          <w:tcPr>
            <w:tcW w:w="1315" w:type="dxa"/>
            <w:hideMark/>
          </w:tcPr>
          <w:p w14:paraId="0FCFCBA2" w14:textId="14541F72"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Expert Opinion</w:t>
            </w:r>
          </w:p>
        </w:tc>
        <w:tc>
          <w:tcPr>
            <w:tcW w:w="1350" w:type="dxa"/>
            <w:hideMark/>
          </w:tcPr>
          <w:p w14:paraId="31C3B8F4" w14:textId="77777777"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3C9B3DD6" w14:textId="7A471BB2"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714" w:type="dxa"/>
            <w:hideMark/>
          </w:tcPr>
          <w:p w14:paraId="2AA00260" w14:textId="14FE8037"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556" w:type="dxa"/>
            <w:hideMark/>
          </w:tcPr>
          <w:p w14:paraId="5787E93A" w14:textId="02897DE6"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School Design</w:t>
            </w:r>
          </w:p>
        </w:tc>
        <w:tc>
          <w:tcPr>
            <w:tcW w:w="2250" w:type="dxa"/>
            <w:hideMark/>
          </w:tcPr>
          <w:p w14:paraId="140B336F" w14:textId="3D75AC97"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Student Well-being and mental health</w:t>
            </w:r>
          </w:p>
        </w:tc>
        <w:tc>
          <w:tcPr>
            <w:tcW w:w="1620" w:type="dxa"/>
          </w:tcPr>
          <w:p w14:paraId="4AF458C9" w14:textId="686A77D8"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Theoretical (Environmental </w:t>
            </w:r>
            <w:r w:rsidR="00304BD3" w:rsidRPr="001030FC">
              <w:rPr>
                <w:rFonts w:cs="Times New Roman"/>
                <w:color w:val="000000"/>
                <w:sz w:val="20"/>
                <w:szCs w:val="20"/>
              </w:rPr>
              <w:t>Psychology</w:t>
            </w:r>
            <w:r w:rsidR="004F2D14">
              <w:rPr>
                <w:rFonts w:cs="Times New Roman"/>
                <w:color w:val="000000"/>
                <w:sz w:val="20"/>
                <w:szCs w:val="20"/>
              </w:rPr>
              <w:t>-</w:t>
            </w:r>
            <w:r w:rsidR="00F71134">
              <w:rPr>
                <w:rFonts w:cs="Times New Roman"/>
                <w:color w:val="000000"/>
                <w:sz w:val="20"/>
                <w:szCs w:val="20"/>
              </w:rPr>
              <w:t>place attachment theory</w:t>
            </w:r>
            <w:r w:rsidRPr="0004648E">
              <w:rPr>
                <w:rFonts w:cs="Times New Roman"/>
                <w:color w:val="000000"/>
                <w:sz w:val="20"/>
                <w:szCs w:val="20"/>
              </w:rPr>
              <w:t>)</w:t>
            </w:r>
          </w:p>
        </w:tc>
      </w:tr>
      <w:tr w:rsidR="001030FC" w:rsidRPr="001030FC" w14:paraId="20B29ABC" w14:textId="602D413F" w:rsidTr="004045FF">
        <w:trPr>
          <w:trHeight w:val="1596"/>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2E352541" w14:textId="77777777" w:rsidR="00415F32" w:rsidRDefault="00E45565" w:rsidP="0004648E">
            <w:pPr>
              <w:jc w:val="center"/>
              <w:rPr>
                <w:rFonts w:cs="Times New Roman"/>
                <w:i/>
                <w:iCs/>
                <w:color w:val="000000"/>
                <w:sz w:val="20"/>
                <w:szCs w:val="20"/>
              </w:rPr>
            </w:pPr>
            <w:r w:rsidRPr="0004648E">
              <w:rPr>
                <w:rFonts w:cs="Times New Roman"/>
                <w:color w:val="000000"/>
                <w:sz w:val="20"/>
                <w:szCs w:val="20"/>
              </w:rPr>
              <w:lastRenderedPageBreak/>
              <w:t xml:space="preserve">Corgan </w:t>
            </w:r>
          </w:p>
          <w:p w14:paraId="5FC0A0AD" w14:textId="3C554497" w:rsidR="00E45565" w:rsidRPr="0004648E" w:rsidRDefault="00E45565" w:rsidP="0004648E">
            <w:pPr>
              <w:jc w:val="center"/>
              <w:rPr>
                <w:rFonts w:cs="Times New Roman"/>
                <w:color w:val="000000"/>
                <w:sz w:val="20"/>
                <w:szCs w:val="20"/>
              </w:rPr>
            </w:pPr>
            <w:r w:rsidRPr="0004648E">
              <w:rPr>
                <w:rFonts w:cs="Times New Roman"/>
                <w:color w:val="000000"/>
                <w:sz w:val="20"/>
                <w:szCs w:val="20"/>
              </w:rPr>
              <w:t>(2022b)</w:t>
            </w:r>
          </w:p>
        </w:tc>
        <w:tc>
          <w:tcPr>
            <w:tcW w:w="1315" w:type="dxa"/>
            <w:hideMark/>
          </w:tcPr>
          <w:p w14:paraId="7BE0ECAD" w14:textId="300E21C5"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Case Study</w:t>
            </w:r>
          </w:p>
        </w:tc>
        <w:tc>
          <w:tcPr>
            <w:tcW w:w="1350" w:type="dxa"/>
            <w:hideMark/>
          </w:tcPr>
          <w:p w14:paraId="7EE4B543" w14:textId="77777777"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270AB477" w14:textId="2932493A"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714" w:type="dxa"/>
            <w:hideMark/>
          </w:tcPr>
          <w:p w14:paraId="60BA0D13" w14:textId="092FF490"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556" w:type="dxa"/>
            <w:hideMark/>
          </w:tcPr>
          <w:p w14:paraId="5C94758E" w14:textId="0FC5FE86"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i/>
                <w:iCs/>
                <w:color w:val="000000"/>
                <w:sz w:val="20"/>
                <w:szCs w:val="20"/>
              </w:rPr>
            </w:pPr>
            <w:r w:rsidRPr="0004648E">
              <w:rPr>
                <w:rFonts w:cs="Times New Roman"/>
                <w:i/>
                <w:iCs/>
                <w:color w:val="000000"/>
                <w:sz w:val="20"/>
                <w:szCs w:val="20"/>
              </w:rPr>
              <w:t xml:space="preserve">Sensory </w:t>
            </w:r>
            <w:r w:rsidR="00304BD3" w:rsidRPr="002B0142">
              <w:rPr>
                <w:rFonts w:cs="Times New Roman"/>
                <w:i/>
                <w:color w:val="000000"/>
                <w:sz w:val="20"/>
                <w:szCs w:val="20"/>
              </w:rPr>
              <w:t>Factors</w:t>
            </w:r>
            <w:r w:rsidRPr="0004648E">
              <w:rPr>
                <w:rFonts w:cs="Times New Roman"/>
                <w:i/>
                <w:iCs/>
                <w:color w:val="000000"/>
                <w:sz w:val="20"/>
                <w:szCs w:val="20"/>
              </w:rPr>
              <w:t xml:space="preserve">, </w:t>
            </w:r>
            <w:r w:rsidR="00304BD3" w:rsidRPr="002B0142">
              <w:rPr>
                <w:rFonts w:cs="Times New Roman"/>
                <w:i/>
                <w:color w:val="000000"/>
                <w:sz w:val="20"/>
                <w:szCs w:val="20"/>
              </w:rPr>
              <w:t>Environmental</w:t>
            </w:r>
            <w:r w:rsidRPr="0004648E">
              <w:rPr>
                <w:rFonts w:cs="Times New Roman"/>
                <w:i/>
                <w:iCs/>
                <w:color w:val="000000"/>
                <w:sz w:val="20"/>
                <w:szCs w:val="20"/>
              </w:rPr>
              <w:t xml:space="preserve"> Quality, Developmental misalignment, limited personalization, perception of safety &amp; cleanliness, emotional allowance</w:t>
            </w:r>
          </w:p>
        </w:tc>
        <w:tc>
          <w:tcPr>
            <w:tcW w:w="2250" w:type="dxa"/>
            <w:hideMark/>
          </w:tcPr>
          <w:p w14:paraId="466EB8C1" w14:textId="39C215B9"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i/>
                <w:iCs/>
                <w:color w:val="000000"/>
                <w:sz w:val="20"/>
                <w:szCs w:val="20"/>
              </w:rPr>
            </w:pPr>
            <w:r w:rsidRPr="0004648E">
              <w:rPr>
                <w:rFonts w:cs="Times New Roman"/>
                <w:i/>
                <w:iCs/>
                <w:color w:val="000000"/>
                <w:sz w:val="20"/>
                <w:szCs w:val="20"/>
              </w:rPr>
              <w:t xml:space="preserve">Integrating nature into design have benefits for our physical health, our mental and emotional wellbeing, cognitive performance, and learning outcomes. This also aids in decreasing stress among students and staff. </w:t>
            </w:r>
            <w:r w:rsidR="00304BD3" w:rsidRPr="002B0142">
              <w:rPr>
                <w:rFonts w:cs="Times New Roman"/>
                <w:i/>
                <w:color w:val="000000"/>
                <w:sz w:val="20"/>
                <w:szCs w:val="20"/>
              </w:rPr>
              <w:t>The</w:t>
            </w:r>
            <w:r w:rsidRPr="0004648E">
              <w:rPr>
                <w:rFonts w:cs="Times New Roman"/>
                <w:i/>
                <w:iCs/>
                <w:color w:val="000000"/>
                <w:sz w:val="20"/>
                <w:szCs w:val="20"/>
              </w:rPr>
              <w:t xml:space="preserve"> physical learning environment can be an effective tool for supporting students’ health, well-being, and academic performance. </w:t>
            </w:r>
          </w:p>
        </w:tc>
        <w:tc>
          <w:tcPr>
            <w:tcW w:w="1620" w:type="dxa"/>
          </w:tcPr>
          <w:p w14:paraId="432CEAB9" w14:textId="175C39FD"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i/>
                <w:iCs/>
                <w:color w:val="000000"/>
                <w:sz w:val="20"/>
                <w:szCs w:val="20"/>
              </w:rPr>
            </w:pPr>
            <w:r w:rsidRPr="0004648E">
              <w:rPr>
                <w:rFonts w:cs="Times New Roman"/>
                <w:color w:val="000000"/>
                <w:sz w:val="20"/>
                <w:szCs w:val="20"/>
              </w:rPr>
              <w:t xml:space="preserve">Theoretical (Environmental </w:t>
            </w:r>
            <w:r w:rsidR="00304BD3" w:rsidRPr="001030FC">
              <w:rPr>
                <w:rFonts w:cs="Times New Roman"/>
                <w:color w:val="000000"/>
                <w:sz w:val="20"/>
                <w:szCs w:val="20"/>
              </w:rPr>
              <w:t>Psychology</w:t>
            </w:r>
            <w:r w:rsidR="00F71134">
              <w:rPr>
                <w:rFonts w:cs="Times New Roman"/>
                <w:color w:val="000000"/>
                <w:sz w:val="20"/>
                <w:szCs w:val="20"/>
              </w:rPr>
              <w:t>-place attachment theory</w:t>
            </w:r>
            <w:r w:rsidRPr="0004648E">
              <w:rPr>
                <w:rFonts w:cs="Times New Roman"/>
                <w:color w:val="000000"/>
                <w:sz w:val="20"/>
                <w:szCs w:val="20"/>
              </w:rPr>
              <w:t>)</w:t>
            </w:r>
          </w:p>
        </w:tc>
      </w:tr>
      <w:tr w:rsidR="004045FF" w:rsidRPr="001030FC" w14:paraId="294CBEC1" w14:textId="7018B4E1" w:rsidTr="004045FF">
        <w:trPr>
          <w:trHeight w:val="1596"/>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7EE6D0DF" w14:textId="65C83924" w:rsidR="00E45565" w:rsidRPr="0004648E" w:rsidRDefault="00E45565" w:rsidP="00C5158B">
            <w:pPr>
              <w:jc w:val="center"/>
              <w:rPr>
                <w:rFonts w:cs="Times New Roman"/>
                <w:color w:val="000000"/>
                <w:sz w:val="20"/>
                <w:szCs w:val="20"/>
              </w:rPr>
            </w:pPr>
            <w:r w:rsidRPr="0004648E">
              <w:rPr>
                <w:rFonts w:cs="Times New Roman"/>
                <w:color w:val="000000"/>
                <w:sz w:val="20"/>
                <w:szCs w:val="20"/>
              </w:rPr>
              <w:t>Lester &amp; Cross (2015)</w:t>
            </w:r>
          </w:p>
        </w:tc>
        <w:tc>
          <w:tcPr>
            <w:tcW w:w="1315" w:type="dxa"/>
            <w:hideMark/>
          </w:tcPr>
          <w:p w14:paraId="77E7EC26" w14:textId="4D44F93D"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Cohort Research Design</w:t>
            </w:r>
          </w:p>
        </w:tc>
        <w:tc>
          <w:tcPr>
            <w:tcW w:w="1350" w:type="dxa"/>
            <w:hideMark/>
          </w:tcPr>
          <w:p w14:paraId="175B78CD" w14:textId="77777777"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2B3601DA" w14:textId="6A1A66DC"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data in this study were collected as part of a larger group </w:t>
            </w:r>
            <w:r w:rsidR="00304BD3" w:rsidRPr="001030FC">
              <w:rPr>
                <w:rFonts w:cs="Times New Roman"/>
                <w:color w:val="000000"/>
                <w:sz w:val="20"/>
                <w:szCs w:val="20"/>
              </w:rPr>
              <w:t>randomized</w:t>
            </w:r>
            <w:r w:rsidRPr="0004648E">
              <w:rPr>
                <w:rFonts w:cs="Times New Roman"/>
                <w:color w:val="000000"/>
                <w:sz w:val="20"/>
                <w:szCs w:val="20"/>
              </w:rPr>
              <w:t xml:space="preserve"> control (longitudinal) study, called the Supportive Schools Project (SSP) conducted in Perth, Western Australia.</w:t>
            </w:r>
          </w:p>
        </w:tc>
        <w:tc>
          <w:tcPr>
            <w:tcW w:w="1714" w:type="dxa"/>
            <w:hideMark/>
          </w:tcPr>
          <w:p w14:paraId="51F1D692" w14:textId="11E8EDA0"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556" w:type="dxa"/>
            <w:hideMark/>
          </w:tcPr>
          <w:p w14:paraId="45C178BA" w14:textId="2FF0D596"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School climate - safety at school, connectedness to teachers, connectedness to school, and peer support</w:t>
            </w:r>
          </w:p>
        </w:tc>
        <w:tc>
          <w:tcPr>
            <w:tcW w:w="2250" w:type="dxa"/>
            <w:hideMark/>
          </w:tcPr>
          <w:p w14:paraId="2A4161AC" w14:textId="453EB9C1"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Student perceptions of school climate have been found to contribute to positive academic, social and emotional outcomes (Students' perception of safety at school, feeling connected to school and teachers, and peer support dropped after transitioning into secondary school.)</w:t>
            </w:r>
          </w:p>
        </w:tc>
        <w:tc>
          <w:tcPr>
            <w:tcW w:w="1620" w:type="dxa"/>
          </w:tcPr>
          <w:p w14:paraId="7EE00F59" w14:textId="5F746E6D"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Theoretical (Educational </w:t>
            </w:r>
            <w:r w:rsidR="00304BD3" w:rsidRPr="001030FC">
              <w:rPr>
                <w:rFonts w:cs="Times New Roman"/>
                <w:color w:val="000000"/>
                <w:sz w:val="20"/>
                <w:szCs w:val="20"/>
              </w:rPr>
              <w:t>Psychology</w:t>
            </w:r>
            <w:r w:rsidRPr="0004648E">
              <w:rPr>
                <w:rFonts w:cs="Times New Roman"/>
                <w:color w:val="000000"/>
                <w:sz w:val="20"/>
                <w:szCs w:val="20"/>
              </w:rPr>
              <w:t>)</w:t>
            </w:r>
          </w:p>
        </w:tc>
      </w:tr>
      <w:tr w:rsidR="001030FC" w:rsidRPr="001030FC" w14:paraId="1EF95FB6" w14:textId="66C2E318" w:rsidTr="004045FF">
        <w:trPr>
          <w:trHeight w:val="1824"/>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6B358268" w14:textId="77777777" w:rsidR="00415F32" w:rsidRDefault="00E45565" w:rsidP="0004648E">
            <w:pPr>
              <w:jc w:val="center"/>
              <w:rPr>
                <w:rFonts w:cs="Times New Roman"/>
                <w:i/>
                <w:iCs/>
                <w:color w:val="000000"/>
                <w:sz w:val="20"/>
                <w:szCs w:val="20"/>
              </w:rPr>
            </w:pPr>
            <w:r w:rsidRPr="0004648E">
              <w:rPr>
                <w:rFonts w:cs="Times New Roman"/>
                <w:color w:val="000000"/>
                <w:sz w:val="20"/>
                <w:szCs w:val="20"/>
              </w:rPr>
              <w:t>Barrett et al.</w:t>
            </w:r>
          </w:p>
          <w:p w14:paraId="003EBF98" w14:textId="47E304A1" w:rsidR="00E45565" w:rsidRPr="0004648E" w:rsidRDefault="00E45565" w:rsidP="0004648E">
            <w:pPr>
              <w:jc w:val="center"/>
              <w:rPr>
                <w:rFonts w:cs="Times New Roman"/>
                <w:color w:val="000000"/>
                <w:sz w:val="20"/>
                <w:szCs w:val="20"/>
              </w:rPr>
            </w:pPr>
            <w:r w:rsidRPr="0004648E">
              <w:rPr>
                <w:rFonts w:cs="Times New Roman"/>
                <w:color w:val="000000"/>
                <w:sz w:val="20"/>
                <w:szCs w:val="20"/>
              </w:rPr>
              <w:t xml:space="preserve"> (2015)</w:t>
            </w:r>
          </w:p>
        </w:tc>
        <w:tc>
          <w:tcPr>
            <w:tcW w:w="1315" w:type="dxa"/>
            <w:hideMark/>
          </w:tcPr>
          <w:p w14:paraId="0248D6A8" w14:textId="5D961529"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Cohort Research Design</w:t>
            </w:r>
          </w:p>
        </w:tc>
        <w:tc>
          <w:tcPr>
            <w:tcW w:w="1350" w:type="dxa"/>
            <w:hideMark/>
          </w:tcPr>
          <w:p w14:paraId="3F5F937F" w14:textId="77777777"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50AA3448" w14:textId="61B6AA39"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data in this study was overall collected from 30 schools in the UK</w:t>
            </w:r>
          </w:p>
        </w:tc>
        <w:tc>
          <w:tcPr>
            <w:tcW w:w="1714" w:type="dxa"/>
            <w:hideMark/>
          </w:tcPr>
          <w:p w14:paraId="2CA4A12C" w14:textId="37AD2EDD"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NA</w:t>
            </w:r>
          </w:p>
        </w:tc>
        <w:tc>
          <w:tcPr>
            <w:tcW w:w="1556" w:type="dxa"/>
            <w:hideMark/>
          </w:tcPr>
          <w:p w14:paraId="42C7E7DB" w14:textId="09EBAC2E"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Naturalness (i.e., daylight, </w:t>
            </w:r>
            <w:r w:rsidR="00304BD3" w:rsidRPr="001030FC">
              <w:rPr>
                <w:rFonts w:cs="Times New Roman"/>
                <w:color w:val="000000"/>
                <w:sz w:val="20"/>
                <w:szCs w:val="20"/>
              </w:rPr>
              <w:t>acoustics</w:t>
            </w:r>
            <w:r w:rsidRPr="0004648E">
              <w:rPr>
                <w:rFonts w:cs="Times New Roman"/>
                <w:color w:val="000000"/>
                <w:sz w:val="20"/>
                <w:szCs w:val="20"/>
              </w:rPr>
              <w:t xml:space="preserve"> air quality, temperature, etc.); Individualization (i.e., </w:t>
            </w:r>
            <w:r w:rsidRPr="0004648E">
              <w:rPr>
                <w:rFonts w:cs="Times New Roman"/>
                <w:color w:val="000000"/>
                <w:sz w:val="20"/>
                <w:szCs w:val="20"/>
              </w:rPr>
              <w:lastRenderedPageBreak/>
              <w:t>ownership, flexibility of room layout, etc.) Level of stimulation (i.e., classroom color, and room diversity)</w:t>
            </w:r>
          </w:p>
        </w:tc>
        <w:tc>
          <w:tcPr>
            <w:tcW w:w="2250" w:type="dxa"/>
            <w:hideMark/>
          </w:tcPr>
          <w:p w14:paraId="0A16925B" w14:textId="313916A9"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lastRenderedPageBreak/>
              <w:t xml:space="preserve">naturalness factors account for around 50% of the impact on learning, with individuality and appropriate level of stimulation factors </w:t>
            </w:r>
            <w:r w:rsidRPr="0004648E">
              <w:rPr>
                <w:rFonts w:cs="Times New Roman"/>
                <w:color w:val="000000"/>
                <w:sz w:val="20"/>
                <w:szCs w:val="20"/>
              </w:rPr>
              <w:lastRenderedPageBreak/>
              <w:t>accounting for roughly a quarter each.</w:t>
            </w:r>
          </w:p>
        </w:tc>
        <w:tc>
          <w:tcPr>
            <w:tcW w:w="1620" w:type="dxa"/>
          </w:tcPr>
          <w:p w14:paraId="5D8EFFA9" w14:textId="616041E4"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lastRenderedPageBreak/>
              <w:t xml:space="preserve">Theoretical (Environmental </w:t>
            </w:r>
            <w:r w:rsidR="00304BD3" w:rsidRPr="001030FC">
              <w:rPr>
                <w:rFonts w:cs="Times New Roman"/>
                <w:color w:val="000000"/>
                <w:sz w:val="20"/>
                <w:szCs w:val="20"/>
              </w:rPr>
              <w:t>Psychology</w:t>
            </w:r>
            <w:r w:rsidR="00F71134">
              <w:rPr>
                <w:rFonts w:cs="Times New Roman"/>
                <w:color w:val="000000"/>
                <w:sz w:val="20"/>
                <w:szCs w:val="20"/>
              </w:rPr>
              <w:t>-attention-restoration theory)</w:t>
            </w:r>
          </w:p>
        </w:tc>
      </w:tr>
      <w:tr w:rsidR="004045FF" w:rsidRPr="001030FC" w14:paraId="6CFCF28C" w14:textId="5DA72AA7" w:rsidTr="004045FF">
        <w:trPr>
          <w:trHeight w:val="864"/>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5B9F0BAC" w14:textId="77777777" w:rsidR="00415F32" w:rsidRDefault="00E45565" w:rsidP="0004648E">
            <w:pPr>
              <w:jc w:val="center"/>
              <w:rPr>
                <w:rFonts w:cs="Times New Roman"/>
                <w:i/>
                <w:iCs/>
                <w:color w:val="000000"/>
                <w:sz w:val="20"/>
                <w:szCs w:val="20"/>
              </w:rPr>
            </w:pPr>
            <w:r w:rsidRPr="0004648E">
              <w:rPr>
                <w:rFonts w:cs="Times New Roman"/>
                <w:color w:val="000000"/>
                <w:sz w:val="20"/>
                <w:szCs w:val="20"/>
              </w:rPr>
              <w:t xml:space="preserve">Hong et al. </w:t>
            </w:r>
          </w:p>
          <w:p w14:paraId="5FD99ADD" w14:textId="7ED8BB86" w:rsidR="00E45565" w:rsidRPr="0004648E" w:rsidRDefault="00E45565" w:rsidP="0004648E">
            <w:pPr>
              <w:jc w:val="center"/>
              <w:rPr>
                <w:rFonts w:cs="Times New Roman"/>
                <w:color w:val="000000"/>
                <w:sz w:val="20"/>
                <w:szCs w:val="20"/>
              </w:rPr>
            </w:pPr>
            <w:r w:rsidRPr="0004648E">
              <w:rPr>
                <w:rFonts w:cs="Times New Roman"/>
                <w:color w:val="000000"/>
                <w:sz w:val="20"/>
                <w:szCs w:val="20"/>
              </w:rPr>
              <w:t>(2022)</w:t>
            </w:r>
          </w:p>
        </w:tc>
        <w:tc>
          <w:tcPr>
            <w:tcW w:w="1315" w:type="dxa"/>
            <w:hideMark/>
          </w:tcPr>
          <w:p w14:paraId="3A16F0A5" w14:textId="3476773B"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Case Study</w:t>
            </w:r>
          </w:p>
        </w:tc>
        <w:tc>
          <w:tcPr>
            <w:tcW w:w="1350" w:type="dxa"/>
            <w:hideMark/>
          </w:tcPr>
          <w:p w14:paraId="1D1AB40C" w14:textId="3FC8DD10"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survey and measured objective IEQ criteria</w:t>
            </w:r>
          </w:p>
        </w:tc>
        <w:tc>
          <w:tcPr>
            <w:tcW w:w="1335" w:type="dxa"/>
            <w:hideMark/>
          </w:tcPr>
          <w:p w14:paraId="2479FC7D" w14:textId="17D5855C"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A total of 70 responses were collected</w:t>
            </w:r>
          </w:p>
        </w:tc>
        <w:tc>
          <w:tcPr>
            <w:tcW w:w="1714" w:type="dxa"/>
            <w:hideMark/>
          </w:tcPr>
          <w:p w14:paraId="76D80FDD" w14:textId="77777777"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556" w:type="dxa"/>
            <w:hideMark/>
          </w:tcPr>
          <w:p w14:paraId="59E583ED" w14:textId="7569C607"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satisfaction with IEQ factors and the overall environmental satisfaction</w:t>
            </w:r>
          </w:p>
        </w:tc>
        <w:tc>
          <w:tcPr>
            <w:tcW w:w="2250" w:type="dxa"/>
            <w:hideMark/>
          </w:tcPr>
          <w:p w14:paraId="5502F1A4" w14:textId="75DEEFCE"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There are improvements of collaborative and </w:t>
            </w:r>
            <w:r w:rsidR="00304BD3" w:rsidRPr="001030FC">
              <w:rPr>
                <w:rFonts w:cs="Times New Roman"/>
                <w:color w:val="000000"/>
                <w:sz w:val="20"/>
                <w:szCs w:val="20"/>
              </w:rPr>
              <w:t>individual</w:t>
            </w:r>
            <w:r w:rsidRPr="0004648E">
              <w:rPr>
                <w:rFonts w:cs="Times New Roman"/>
                <w:color w:val="000000"/>
                <w:sz w:val="20"/>
                <w:szCs w:val="20"/>
              </w:rPr>
              <w:t xml:space="preserve"> learning when  traditional academic library spaces are repurposed or converted into interaction and collaboration promoting spaces.</w:t>
            </w:r>
          </w:p>
        </w:tc>
        <w:tc>
          <w:tcPr>
            <w:tcW w:w="1620" w:type="dxa"/>
          </w:tcPr>
          <w:p w14:paraId="711C249A" w14:textId="7C0BF3BD"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Theoretical (Socio-ecological)</w:t>
            </w:r>
          </w:p>
        </w:tc>
      </w:tr>
      <w:tr w:rsidR="001030FC" w:rsidRPr="001030FC" w14:paraId="6D9C0919" w14:textId="7538ECAD" w:rsidTr="004045FF">
        <w:trPr>
          <w:trHeight w:val="912"/>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47C857D2" w14:textId="77777777" w:rsidR="00415F32" w:rsidRDefault="00E45565" w:rsidP="0004648E">
            <w:pPr>
              <w:jc w:val="center"/>
              <w:rPr>
                <w:rFonts w:cs="Times New Roman"/>
                <w:i/>
                <w:iCs/>
                <w:color w:val="000000"/>
                <w:sz w:val="20"/>
                <w:szCs w:val="20"/>
              </w:rPr>
            </w:pPr>
            <w:r w:rsidRPr="0004648E">
              <w:rPr>
                <w:rFonts w:cs="Times New Roman"/>
                <w:color w:val="000000"/>
                <w:sz w:val="20"/>
                <w:szCs w:val="20"/>
              </w:rPr>
              <w:t xml:space="preserve">Luiselli et al. </w:t>
            </w:r>
          </w:p>
          <w:p w14:paraId="3EF1DA1F" w14:textId="7F8FB965" w:rsidR="00E45565" w:rsidRPr="0004648E" w:rsidRDefault="00E45565" w:rsidP="0004648E">
            <w:pPr>
              <w:jc w:val="center"/>
              <w:rPr>
                <w:rFonts w:cs="Times New Roman"/>
                <w:color w:val="000000"/>
                <w:sz w:val="20"/>
                <w:szCs w:val="20"/>
              </w:rPr>
            </w:pPr>
            <w:r w:rsidRPr="0004648E">
              <w:rPr>
                <w:rFonts w:cs="Times New Roman"/>
                <w:color w:val="000000"/>
                <w:sz w:val="20"/>
                <w:szCs w:val="20"/>
              </w:rPr>
              <w:t>(2005)</w:t>
            </w:r>
          </w:p>
        </w:tc>
        <w:tc>
          <w:tcPr>
            <w:tcW w:w="1315" w:type="dxa"/>
            <w:hideMark/>
          </w:tcPr>
          <w:p w14:paraId="5F49BB70" w14:textId="6C61EBBF"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Case Study</w:t>
            </w:r>
          </w:p>
        </w:tc>
        <w:tc>
          <w:tcPr>
            <w:tcW w:w="1350" w:type="dxa"/>
            <w:hideMark/>
          </w:tcPr>
          <w:p w14:paraId="2AA8B246" w14:textId="039DE57E" w:rsidR="00E45565" w:rsidRPr="0004648E" w:rsidRDefault="008068DE"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1030FC">
              <w:rPr>
                <w:rFonts w:cs="Times New Roman"/>
                <w:color w:val="000000"/>
                <w:sz w:val="20"/>
                <w:szCs w:val="20"/>
              </w:rPr>
              <w:t>3-year</w:t>
            </w:r>
            <w:r w:rsidR="00E45565" w:rsidRPr="0004648E">
              <w:rPr>
                <w:rFonts w:cs="Times New Roman"/>
                <w:color w:val="000000"/>
                <w:sz w:val="20"/>
                <w:szCs w:val="20"/>
              </w:rPr>
              <w:t xml:space="preserve"> span study - preintervention, intervention, follow-up</w:t>
            </w:r>
          </w:p>
        </w:tc>
        <w:tc>
          <w:tcPr>
            <w:tcW w:w="1335" w:type="dxa"/>
            <w:hideMark/>
          </w:tcPr>
          <w:p w14:paraId="24CBE134" w14:textId="5B79C3DA"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550-666 students from an urban community's elementary school (grades K–5)</w:t>
            </w:r>
          </w:p>
        </w:tc>
        <w:tc>
          <w:tcPr>
            <w:tcW w:w="1714" w:type="dxa"/>
            <w:hideMark/>
          </w:tcPr>
          <w:p w14:paraId="3C8B3D17" w14:textId="77777777"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556" w:type="dxa"/>
            <w:hideMark/>
          </w:tcPr>
          <w:p w14:paraId="44B373D9" w14:textId="695B5B0F"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Positive behavior </w:t>
            </w:r>
            <w:r w:rsidR="00304BD3" w:rsidRPr="001030FC">
              <w:rPr>
                <w:rFonts w:cs="Times New Roman"/>
                <w:color w:val="000000"/>
                <w:sz w:val="20"/>
                <w:szCs w:val="20"/>
              </w:rPr>
              <w:t>support</w:t>
            </w:r>
            <w:r w:rsidRPr="0004648E">
              <w:rPr>
                <w:rFonts w:cs="Times New Roman"/>
                <w:color w:val="000000"/>
                <w:sz w:val="20"/>
                <w:szCs w:val="20"/>
              </w:rPr>
              <w:t xml:space="preserve"> (PBS)</w:t>
            </w:r>
          </w:p>
        </w:tc>
        <w:tc>
          <w:tcPr>
            <w:tcW w:w="2250" w:type="dxa"/>
            <w:hideMark/>
          </w:tcPr>
          <w:p w14:paraId="3370132A" w14:textId="5F6FFF1A"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Student discipline and academic achievement measures - Student discipline problems </w:t>
            </w:r>
            <w:r w:rsidR="00F71134" w:rsidRPr="0004648E">
              <w:rPr>
                <w:rFonts w:cs="Times New Roman"/>
                <w:color w:val="000000"/>
                <w:sz w:val="20"/>
                <w:szCs w:val="20"/>
              </w:rPr>
              <w:t>decreased,</w:t>
            </w:r>
            <w:r w:rsidRPr="0004648E">
              <w:rPr>
                <w:rFonts w:cs="Times New Roman"/>
                <w:color w:val="000000"/>
                <w:sz w:val="20"/>
                <w:szCs w:val="20"/>
              </w:rPr>
              <w:t xml:space="preserve"> and academic performance improved following a PBS intervention at an urban elementary school.</w:t>
            </w:r>
          </w:p>
        </w:tc>
        <w:tc>
          <w:tcPr>
            <w:tcW w:w="1620" w:type="dxa"/>
          </w:tcPr>
          <w:p w14:paraId="23DCA2D5" w14:textId="71929344"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Theoretical (Behaviorism)</w:t>
            </w:r>
          </w:p>
        </w:tc>
      </w:tr>
      <w:tr w:rsidR="004045FF" w:rsidRPr="001030FC" w14:paraId="6ABA108A" w14:textId="07484C91" w:rsidTr="004045FF">
        <w:trPr>
          <w:trHeight w:val="1824"/>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399FF687" w14:textId="77777777" w:rsidR="00415F32" w:rsidRDefault="00E45565" w:rsidP="0004648E">
            <w:pPr>
              <w:jc w:val="center"/>
              <w:rPr>
                <w:rFonts w:cs="Times New Roman"/>
                <w:i/>
                <w:iCs/>
                <w:color w:val="000000"/>
                <w:sz w:val="20"/>
                <w:szCs w:val="20"/>
              </w:rPr>
            </w:pPr>
            <w:r w:rsidRPr="0004648E">
              <w:rPr>
                <w:rFonts w:cs="Times New Roman"/>
                <w:color w:val="000000"/>
                <w:sz w:val="20"/>
                <w:szCs w:val="20"/>
              </w:rPr>
              <w:t xml:space="preserve">Kweon et al. </w:t>
            </w:r>
          </w:p>
          <w:p w14:paraId="1615F1EE" w14:textId="6BDDDE24" w:rsidR="00E45565" w:rsidRPr="0004648E" w:rsidRDefault="00E45565" w:rsidP="0004648E">
            <w:pPr>
              <w:jc w:val="center"/>
              <w:rPr>
                <w:rFonts w:cs="Times New Roman"/>
                <w:color w:val="000000"/>
                <w:sz w:val="20"/>
                <w:szCs w:val="20"/>
              </w:rPr>
            </w:pPr>
            <w:r w:rsidRPr="0004648E">
              <w:rPr>
                <w:rFonts w:cs="Times New Roman"/>
                <w:color w:val="000000"/>
                <w:sz w:val="20"/>
                <w:szCs w:val="20"/>
              </w:rPr>
              <w:t>(2017)</w:t>
            </w:r>
          </w:p>
        </w:tc>
        <w:tc>
          <w:tcPr>
            <w:tcW w:w="1315" w:type="dxa"/>
            <w:hideMark/>
          </w:tcPr>
          <w:p w14:paraId="62EEF606" w14:textId="6167FD23"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Correlational Research Design</w:t>
            </w:r>
          </w:p>
        </w:tc>
        <w:tc>
          <w:tcPr>
            <w:tcW w:w="1350" w:type="dxa"/>
            <w:hideMark/>
          </w:tcPr>
          <w:p w14:paraId="046137B9" w14:textId="77777777"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20A36B22" w14:textId="6D67213F"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Data in this study were collected referencing The District of Columbia Public Schools, consisting of 219 public elementary and secondary schools and </w:t>
            </w:r>
            <w:r w:rsidRPr="0004648E">
              <w:rPr>
                <w:rFonts w:cs="Times New Roman"/>
                <w:color w:val="000000"/>
                <w:sz w:val="20"/>
                <w:szCs w:val="20"/>
              </w:rPr>
              <w:lastRenderedPageBreak/>
              <w:t>learning centers in the 2010–2011 academic year</w:t>
            </w:r>
          </w:p>
        </w:tc>
        <w:tc>
          <w:tcPr>
            <w:tcW w:w="1714" w:type="dxa"/>
            <w:hideMark/>
          </w:tcPr>
          <w:p w14:paraId="3851B04C" w14:textId="77777777"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556" w:type="dxa"/>
            <w:hideMark/>
          </w:tcPr>
          <w:p w14:paraId="30E52F3F" w14:textId="28735F8E"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Trees and connection to nature</w:t>
            </w:r>
          </w:p>
        </w:tc>
        <w:tc>
          <w:tcPr>
            <w:tcW w:w="2250" w:type="dxa"/>
            <w:hideMark/>
          </w:tcPr>
          <w:p w14:paraId="63526358" w14:textId="6D259330"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Trees and green </w:t>
            </w:r>
            <w:r w:rsidR="00304BD3" w:rsidRPr="001030FC">
              <w:rPr>
                <w:rFonts w:cs="Times New Roman"/>
                <w:color w:val="000000"/>
                <w:sz w:val="20"/>
                <w:szCs w:val="20"/>
              </w:rPr>
              <w:t>environments</w:t>
            </w:r>
            <w:r w:rsidRPr="0004648E">
              <w:rPr>
                <w:rFonts w:cs="Times New Roman"/>
                <w:color w:val="000000"/>
                <w:sz w:val="20"/>
                <w:szCs w:val="20"/>
              </w:rPr>
              <w:t xml:space="preserve"> are an essential part of healthy living and schools with a higher percentage of green spaces display greater academic performance. However, there is a disparity found as non-</w:t>
            </w:r>
            <w:r w:rsidR="00304BD3" w:rsidRPr="001030FC">
              <w:rPr>
                <w:rFonts w:cs="Times New Roman"/>
                <w:color w:val="000000"/>
                <w:sz w:val="20"/>
                <w:szCs w:val="20"/>
              </w:rPr>
              <w:t>Hispanic</w:t>
            </w:r>
            <w:r w:rsidRPr="0004648E">
              <w:rPr>
                <w:rFonts w:cs="Times New Roman"/>
                <w:color w:val="000000"/>
                <w:sz w:val="20"/>
                <w:szCs w:val="20"/>
              </w:rPr>
              <w:t xml:space="preserve"> </w:t>
            </w:r>
            <w:r w:rsidR="00304BD3" w:rsidRPr="001030FC">
              <w:rPr>
                <w:rFonts w:cs="Times New Roman"/>
                <w:color w:val="000000"/>
                <w:sz w:val="20"/>
                <w:szCs w:val="20"/>
              </w:rPr>
              <w:t>white</w:t>
            </w:r>
            <w:r w:rsidRPr="0004648E">
              <w:rPr>
                <w:rFonts w:cs="Times New Roman"/>
                <w:color w:val="000000"/>
                <w:sz w:val="20"/>
                <w:szCs w:val="20"/>
              </w:rPr>
              <w:t xml:space="preserve"> children have more green spaces while </w:t>
            </w:r>
            <w:r w:rsidR="00304BD3" w:rsidRPr="001030FC">
              <w:rPr>
                <w:rFonts w:cs="Times New Roman"/>
                <w:color w:val="000000"/>
                <w:sz w:val="20"/>
                <w:szCs w:val="20"/>
              </w:rPr>
              <w:t>Hispanic</w:t>
            </w:r>
            <w:r w:rsidRPr="0004648E">
              <w:rPr>
                <w:rFonts w:cs="Times New Roman"/>
                <w:color w:val="000000"/>
                <w:sz w:val="20"/>
                <w:szCs w:val="20"/>
              </w:rPr>
              <w:t xml:space="preserve"> children have fewer at their schools. </w:t>
            </w:r>
          </w:p>
        </w:tc>
        <w:tc>
          <w:tcPr>
            <w:tcW w:w="1620" w:type="dxa"/>
          </w:tcPr>
          <w:p w14:paraId="7BAE1CA8" w14:textId="1F433A40"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Theoretical (Environmental </w:t>
            </w:r>
            <w:r w:rsidR="00304BD3" w:rsidRPr="001030FC">
              <w:rPr>
                <w:rFonts w:cs="Times New Roman"/>
                <w:color w:val="000000"/>
                <w:sz w:val="20"/>
                <w:szCs w:val="20"/>
              </w:rPr>
              <w:t>Psychology</w:t>
            </w:r>
            <w:r w:rsidR="004F2D14">
              <w:rPr>
                <w:rFonts w:cs="Times New Roman"/>
                <w:color w:val="000000"/>
                <w:sz w:val="20"/>
                <w:szCs w:val="20"/>
              </w:rPr>
              <w:t>-</w:t>
            </w:r>
            <w:r w:rsidR="00F71134">
              <w:rPr>
                <w:rFonts w:cs="Times New Roman"/>
                <w:color w:val="000000"/>
                <w:sz w:val="20"/>
                <w:szCs w:val="20"/>
              </w:rPr>
              <w:t>attention restoration theory</w:t>
            </w:r>
            <w:r w:rsidRPr="0004648E">
              <w:rPr>
                <w:rFonts w:cs="Times New Roman"/>
                <w:color w:val="000000"/>
                <w:sz w:val="20"/>
                <w:szCs w:val="20"/>
              </w:rPr>
              <w:t>)</w:t>
            </w:r>
          </w:p>
        </w:tc>
      </w:tr>
      <w:tr w:rsidR="00053B98" w:rsidRPr="001030FC" w14:paraId="098C1CF4" w14:textId="0EC8087A" w:rsidTr="004045FF">
        <w:trPr>
          <w:trHeight w:val="1596"/>
          <w:jc w:val="center"/>
        </w:trPr>
        <w:tc>
          <w:tcPr>
            <w:cnfStyle w:val="001000000000" w:firstRow="0" w:lastRow="0" w:firstColumn="1" w:lastColumn="0" w:oddVBand="0" w:evenVBand="0" w:oddHBand="0" w:evenHBand="0" w:firstRowFirstColumn="0" w:firstRowLastColumn="0" w:lastRowFirstColumn="0" w:lastRowLastColumn="0"/>
            <w:tcW w:w="2000" w:type="dxa"/>
            <w:hideMark/>
          </w:tcPr>
          <w:p w14:paraId="3D5EBC6F" w14:textId="77777777" w:rsidR="00415F32" w:rsidRDefault="00E45565" w:rsidP="0004648E">
            <w:pPr>
              <w:jc w:val="center"/>
              <w:rPr>
                <w:rFonts w:cs="Times New Roman"/>
                <w:i/>
                <w:iCs/>
                <w:color w:val="000000"/>
                <w:sz w:val="20"/>
                <w:szCs w:val="20"/>
              </w:rPr>
            </w:pPr>
            <w:r w:rsidRPr="0004648E">
              <w:rPr>
                <w:rFonts w:cs="Times New Roman"/>
                <w:color w:val="000000"/>
                <w:sz w:val="20"/>
                <w:szCs w:val="20"/>
              </w:rPr>
              <w:t>Earthman &amp; Lemasters</w:t>
            </w:r>
          </w:p>
          <w:p w14:paraId="7F197BB6" w14:textId="48C15ECD" w:rsidR="00E45565" w:rsidRPr="0004648E" w:rsidRDefault="00E45565" w:rsidP="0004648E">
            <w:pPr>
              <w:jc w:val="center"/>
              <w:rPr>
                <w:rFonts w:cs="Times New Roman"/>
                <w:color w:val="000000"/>
                <w:sz w:val="20"/>
                <w:szCs w:val="20"/>
              </w:rPr>
            </w:pPr>
            <w:r w:rsidRPr="0004648E">
              <w:rPr>
                <w:rFonts w:cs="Times New Roman"/>
                <w:color w:val="000000"/>
                <w:sz w:val="20"/>
                <w:szCs w:val="20"/>
              </w:rPr>
              <w:t xml:space="preserve"> (1996)</w:t>
            </w:r>
          </w:p>
        </w:tc>
        <w:tc>
          <w:tcPr>
            <w:tcW w:w="1315" w:type="dxa"/>
            <w:hideMark/>
          </w:tcPr>
          <w:p w14:paraId="0FABDF72" w14:textId="0DD6FC9B"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Systematic Review</w:t>
            </w:r>
          </w:p>
        </w:tc>
        <w:tc>
          <w:tcPr>
            <w:tcW w:w="1350" w:type="dxa"/>
            <w:hideMark/>
          </w:tcPr>
          <w:p w14:paraId="4FA7C24C" w14:textId="77777777" w:rsidR="00E45565" w:rsidRPr="0004648E" w:rsidRDefault="00E45565" w:rsidP="00C5158B">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p>
        </w:tc>
        <w:tc>
          <w:tcPr>
            <w:tcW w:w="1335" w:type="dxa"/>
            <w:hideMark/>
          </w:tcPr>
          <w:p w14:paraId="71D5CC0D" w14:textId="77777777"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714" w:type="dxa"/>
            <w:hideMark/>
          </w:tcPr>
          <w:p w14:paraId="320204E3" w14:textId="77777777"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556" w:type="dxa"/>
            <w:hideMark/>
          </w:tcPr>
          <w:p w14:paraId="12823D2D" w14:textId="0BA58B19"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Building Condition - Building age, thermal factors, visual factors, color, hearing factors, amount of space, open space, amount/size of windows, building maintenance, etc.</w:t>
            </w:r>
          </w:p>
        </w:tc>
        <w:tc>
          <w:tcPr>
            <w:tcW w:w="2250" w:type="dxa"/>
            <w:hideMark/>
          </w:tcPr>
          <w:p w14:paraId="2971B07B" w14:textId="68D5E7D1" w:rsidR="00E45565" w:rsidRPr="0004648E"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Student achievement and behavior are both affected by the built environment. There is a close relationship between the built environment of how well learners and instructors perform as thermal comfort, proper illuminance, adequate space, and availability of resources were the most influential </w:t>
            </w:r>
          </w:p>
        </w:tc>
        <w:tc>
          <w:tcPr>
            <w:tcW w:w="1620" w:type="dxa"/>
          </w:tcPr>
          <w:p w14:paraId="2AF9EEE3" w14:textId="4A8491D8" w:rsidR="00E45565" w:rsidRPr="001030FC" w:rsidRDefault="00E45565" w:rsidP="0004648E">
            <w:pPr>
              <w:jc w:val="center"/>
              <w:cnfStyle w:val="000000000000" w:firstRow="0" w:lastRow="0" w:firstColumn="0" w:lastColumn="0" w:oddVBand="0" w:evenVBand="0" w:oddHBand="0" w:evenHBand="0" w:firstRowFirstColumn="0" w:firstRowLastColumn="0" w:lastRowFirstColumn="0" w:lastRowLastColumn="0"/>
              <w:rPr>
                <w:rFonts w:cs="Times New Roman"/>
                <w:color w:val="000000"/>
                <w:sz w:val="20"/>
                <w:szCs w:val="20"/>
              </w:rPr>
            </w:pPr>
            <w:r w:rsidRPr="0004648E">
              <w:rPr>
                <w:rFonts w:cs="Times New Roman"/>
                <w:color w:val="000000"/>
                <w:sz w:val="20"/>
                <w:szCs w:val="20"/>
              </w:rPr>
              <w:t xml:space="preserve">Theoretical (Environmental </w:t>
            </w:r>
            <w:r w:rsidR="00304BD3" w:rsidRPr="001030FC">
              <w:rPr>
                <w:rFonts w:cs="Times New Roman"/>
                <w:color w:val="000000"/>
                <w:sz w:val="20"/>
                <w:szCs w:val="20"/>
              </w:rPr>
              <w:t>Psychology</w:t>
            </w:r>
            <w:r w:rsidR="004F2D14">
              <w:rPr>
                <w:rFonts w:cs="Times New Roman"/>
                <w:color w:val="000000"/>
                <w:sz w:val="20"/>
                <w:szCs w:val="20"/>
              </w:rPr>
              <w:t>-</w:t>
            </w:r>
            <w:r w:rsidR="00F71134">
              <w:rPr>
                <w:rFonts w:cs="Times New Roman"/>
                <w:color w:val="000000"/>
                <w:sz w:val="20"/>
                <w:szCs w:val="20"/>
              </w:rPr>
              <w:t>behavior setting theory</w:t>
            </w:r>
            <w:r w:rsidRPr="0004648E">
              <w:rPr>
                <w:rFonts w:cs="Times New Roman"/>
                <w:color w:val="000000"/>
                <w:sz w:val="20"/>
                <w:szCs w:val="20"/>
              </w:rPr>
              <w:t>)</w:t>
            </w:r>
          </w:p>
        </w:tc>
      </w:tr>
    </w:tbl>
    <w:p w14:paraId="6D548804" w14:textId="0E15F715" w:rsidR="00174C38" w:rsidRDefault="00174C38" w:rsidP="004666D7">
      <w:pPr>
        <w:pStyle w:val="Heading1"/>
        <w:spacing w:line="480" w:lineRule="auto"/>
        <w:sectPr w:rsidR="00174C38" w:rsidSect="00441E4D">
          <w:pgSz w:w="15840" w:h="12240" w:orient="landscape"/>
          <w:pgMar w:top="1440" w:right="1440" w:bottom="1440" w:left="1440" w:header="720" w:footer="720" w:gutter="0"/>
          <w:cols w:space="720"/>
          <w:docGrid w:linePitch="360"/>
        </w:sectPr>
      </w:pPr>
    </w:p>
    <w:p w14:paraId="38B7793A" w14:textId="44B7717D" w:rsidR="004666D7" w:rsidRDefault="00C40F22" w:rsidP="004666D7">
      <w:pPr>
        <w:pStyle w:val="Heading1"/>
        <w:spacing w:line="480" w:lineRule="auto"/>
      </w:pPr>
      <w:bookmarkStart w:id="27" w:name="_Toc164946629"/>
      <w:r>
        <w:lastRenderedPageBreak/>
        <w:t xml:space="preserve">Chapter 3 – </w:t>
      </w:r>
      <w:r w:rsidR="004666D7">
        <w:t>Methods</w:t>
      </w:r>
      <w:bookmarkEnd w:id="27"/>
    </w:p>
    <w:p w14:paraId="656C5BA3" w14:textId="4BB27C10" w:rsidR="004666D7" w:rsidRPr="00744AC8" w:rsidRDefault="004666D7" w:rsidP="004666D7">
      <w:pPr>
        <w:pStyle w:val="Heading2"/>
      </w:pPr>
      <w:bookmarkStart w:id="28" w:name="_Toc164946630"/>
      <w:r w:rsidRPr="00083BB0">
        <w:t>Introduction</w:t>
      </w:r>
      <w:bookmarkEnd w:id="28"/>
    </w:p>
    <w:p w14:paraId="757B5258" w14:textId="25129E7B" w:rsidR="00913391" w:rsidRDefault="004666D7" w:rsidP="007411F9">
      <w:pPr>
        <w:spacing w:line="480" w:lineRule="auto"/>
        <w:ind w:firstLine="720"/>
      </w:pPr>
      <w:r>
        <w:t xml:space="preserve">This study </w:t>
      </w:r>
      <w:r w:rsidR="003177B4">
        <w:t>aim</w:t>
      </w:r>
      <w:r w:rsidR="00BF275C">
        <w:t>ed</w:t>
      </w:r>
      <w:r>
        <w:t xml:space="preserve"> primarily to implement redeveloped design strategies within educational environments, promoting positive learning and mental health. Exploratory research </w:t>
      </w:r>
      <w:r w:rsidR="00BF275C">
        <w:t>was</w:t>
      </w:r>
      <w:r>
        <w:t xml:space="preserve"> conducted to address </w:t>
      </w:r>
      <w:r w:rsidR="0093763B">
        <w:t xml:space="preserve">the </w:t>
      </w:r>
      <w:r w:rsidR="007411F9">
        <w:t xml:space="preserve">phenomenological study pertaining to </w:t>
      </w:r>
      <w:r>
        <w:t>s</w:t>
      </w:r>
      <w:r w:rsidRPr="00304A61">
        <w:t xml:space="preserve">chool </w:t>
      </w:r>
      <w:r>
        <w:t>d</w:t>
      </w:r>
      <w:r w:rsidRPr="00304A61">
        <w:t>esign</w:t>
      </w:r>
      <w:r>
        <w:t>’s</w:t>
      </w:r>
      <w:r w:rsidRPr="00304A61">
        <w:t xml:space="preserve"> </w:t>
      </w:r>
      <w:r>
        <w:t>i</w:t>
      </w:r>
      <w:r w:rsidRPr="00304A61">
        <w:t xml:space="preserve">mpact on </w:t>
      </w:r>
      <w:r>
        <w:t>s</w:t>
      </w:r>
      <w:r w:rsidRPr="00304A61">
        <w:t>tudent</w:t>
      </w:r>
      <w:r>
        <w:t>s’ mental health,</w:t>
      </w:r>
      <w:r w:rsidRPr="00304A61">
        <w:t xml:space="preserve"> </w:t>
      </w:r>
      <w:r>
        <w:t>w</w:t>
      </w:r>
      <w:r w:rsidRPr="00304A61">
        <w:t>ell-</w:t>
      </w:r>
      <w:r>
        <w:t>b</w:t>
      </w:r>
      <w:r w:rsidRPr="00304A61">
        <w:t>eing</w:t>
      </w:r>
      <w:r>
        <w:t>,</w:t>
      </w:r>
      <w:r w:rsidRPr="00304A61">
        <w:t xml:space="preserve"> and </w:t>
      </w:r>
      <w:r>
        <w:t>a</w:t>
      </w:r>
      <w:r w:rsidRPr="00304A61">
        <w:t xml:space="preserve">cademic </w:t>
      </w:r>
      <w:r>
        <w:t>p</w:t>
      </w:r>
      <w:r w:rsidRPr="00304A61">
        <w:t>erformance</w:t>
      </w:r>
      <w:r>
        <w:t xml:space="preserve">, targeting to minimize disparities of youth in academia. </w:t>
      </w:r>
      <w:r w:rsidR="00C40F22">
        <w:t>The</w:t>
      </w:r>
      <w:r>
        <w:t xml:space="preserve"> gap presented within the literature review</w:t>
      </w:r>
      <w:r w:rsidR="00C40F22">
        <w:t xml:space="preserve"> demonstrated a need for </w:t>
      </w:r>
      <w:r>
        <w:t xml:space="preserve">an in-depth study of school facilities, designers’ methods, and educators’ instructional requirements. </w:t>
      </w:r>
    </w:p>
    <w:p w14:paraId="25AB58B2" w14:textId="1C5F033C" w:rsidR="00913391" w:rsidRDefault="00913391" w:rsidP="00C628C3">
      <w:pPr>
        <w:pStyle w:val="Heading2"/>
      </w:pPr>
      <w:bookmarkStart w:id="29" w:name="_Toc164946631"/>
      <w:r>
        <w:t>Theoretical Framework</w:t>
      </w:r>
      <w:bookmarkEnd w:id="29"/>
    </w:p>
    <w:p w14:paraId="711CC2EC" w14:textId="187AB62B" w:rsidR="00830369" w:rsidRDefault="00D431CB" w:rsidP="00607779">
      <w:pPr>
        <w:spacing w:line="480" w:lineRule="auto"/>
        <w:ind w:firstLine="720"/>
      </w:pPr>
      <w:r>
        <w:t xml:space="preserve">Due to the complex integration of biological, </w:t>
      </w:r>
      <w:r w:rsidR="00304BD3">
        <w:t>psychological</w:t>
      </w:r>
      <w:r w:rsidR="00F22D6B">
        <w:t xml:space="preserve">, and social factors, </w:t>
      </w:r>
      <w:r w:rsidR="00C06F31">
        <w:t xml:space="preserve">a </w:t>
      </w:r>
      <w:r w:rsidR="00304BD3">
        <w:t>biopsychosocial</w:t>
      </w:r>
      <w:r w:rsidR="00C42828">
        <w:t xml:space="preserve"> </w:t>
      </w:r>
      <w:r w:rsidR="00A827AC">
        <w:t xml:space="preserve">(BPS) </w:t>
      </w:r>
      <w:r w:rsidR="00264BB0">
        <w:t xml:space="preserve">theoretical </w:t>
      </w:r>
      <w:r w:rsidR="00C42828">
        <w:t xml:space="preserve">model </w:t>
      </w:r>
      <w:r w:rsidR="00BF275C">
        <w:t>was</w:t>
      </w:r>
      <w:r w:rsidR="00C42828">
        <w:t xml:space="preserve"> used. </w:t>
      </w:r>
      <w:r w:rsidR="00A827AC">
        <w:t xml:space="preserve">BPS models acknowledges several aspects which could affect an individual’s mental health, considering bodily health activities, social interactions, and mental and emotional wellness as shown in Figure 1. </w:t>
      </w:r>
      <w:r w:rsidR="000943CA">
        <w:t>Due to the complex nature of students’ lives and each individual’s experiences, BPS theoretical models have been implemented in courses to help develop cognitive abilities, empathy, and awareness of struggles within their lives as well as others</w:t>
      </w:r>
      <w:r w:rsidR="00607779">
        <w:t xml:space="preserve"> </w:t>
      </w:r>
      <w:r w:rsidR="00607779">
        <w:fldChar w:fldCharType="begin"/>
      </w:r>
      <w:r w:rsidR="00607779">
        <w:instrText xml:space="preserve"> ADDIN ZOTERO_ITEM CSL_CITATION {"citationID":"i4k7moRL","properties":{"formattedCitation":"(Cappon &amp; Kennette, 2022)","plainCitation":"(Cappon &amp; Kennette, 2022)","noteIndex":0},"citationItems":[{"id":167,"uris":["http://zotero.org/users/12406216/items/HADQZVF4"],"itemData":{"id":167,"type":"webpage","container-title":"Society for the Teaching of Psychology -","title":"Applying the Biopsychosocial Model to Teaching and Learning","URL":"https://teachpsych.org/E-xcellence-in-Teaching-Blog/13028319","author":[{"family":"Cappon","given":"Amanda"},{"family":"Kennette","given":"Lynne N."}],"accessed":{"date-parts":[["2023",12,10]]},"issued":{"date-parts":[["2022",12,16]]}}}],"schema":"https://github.com/citation-style-language/schema/raw/master/csl-citation.json"} </w:instrText>
      </w:r>
      <w:r w:rsidR="00607779">
        <w:fldChar w:fldCharType="separate"/>
      </w:r>
      <w:r w:rsidR="00607779" w:rsidRPr="00607779">
        <w:rPr>
          <w:rFonts w:cs="Times New Roman"/>
        </w:rPr>
        <w:t>(Cappon &amp; Kennette, 2022)</w:t>
      </w:r>
      <w:r w:rsidR="00607779">
        <w:fldChar w:fldCharType="end"/>
      </w:r>
      <w:r w:rsidR="00607779">
        <w:t xml:space="preserve">. Using a BPS model in classrooms and design could bring awareness to student’s </w:t>
      </w:r>
      <w:r w:rsidR="00607779" w:rsidRPr="00607779">
        <w:t>biological, psychological, and social/cultural influences</w:t>
      </w:r>
      <w:r w:rsidR="00607779">
        <w:t xml:space="preserve"> as a learner while also allowing for it to be </w:t>
      </w:r>
      <w:r w:rsidR="0047606E">
        <w:t>addressed</w:t>
      </w:r>
      <w:r w:rsidR="00607779">
        <w:t xml:space="preserve"> within the design setting itself. </w:t>
      </w:r>
    </w:p>
    <w:p w14:paraId="54B3F8EB" w14:textId="5F09B86B" w:rsidR="00675DF6" w:rsidRDefault="00D87BA7" w:rsidP="0035260B">
      <w:pPr>
        <w:spacing w:line="480" w:lineRule="auto"/>
        <w:ind w:firstLine="720"/>
      </w:pPr>
      <w:r>
        <w:t>Th</w:t>
      </w:r>
      <w:r w:rsidR="00607779">
        <w:t xml:space="preserve">e BPS model </w:t>
      </w:r>
      <w:r>
        <w:t>allows the re</w:t>
      </w:r>
      <w:r w:rsidR="00AC6AD7">
        <w:t xml:space="preserve">searcher to </w:t>
      </w:r>
      <w:r w:rsidR="00AC6AD7" w:rsidRPr="00AC6AD7">
        <w:t>understand</w:t>
      </w:r>
      <w:r w:rsidR="00CA1516">
        <w:t xml:space="preserve"> multiple perspectives</w:t>
      </w:r>
      <w:r w:rsidR="00044498">
        <w:t xml:space="preserve"> and factors </w:t>
      </w:r>
      <w:r w:rsidR="009604C5">
        <w:t xml:space="preserve">to create a </w:t>
      </w:r>
      <w:r w:rsidR="006C050C">
        <w:t xml:space="preserve">comprehensive </w:t>
      </w:r>
      <w:r w:rsidR="00010E40">
        <w:t xml:space="preserve">approach that addresses inclusivity and </w:t>
      </w:r>
      <w:r w:rsidR="00203906">
        <w:t xml:space="preserve">equity </w:t>
      </w:r>
      <w:r w:rsidR="00E972C6">
        <w:fldChar w:fldCharType="begin"/>
      </w:r>
      <w:r w:rsidR="00E972C6">
        <w:instrText xml:space="preserve"> ADDIN ZOTERO_ITEM CSL_CITATION {"citationID":"mGCagbMq","properties":{"formattedCitation":"(Borrell-Carrio et al., 2004)","plainCitation":"(Borrell-Carrio et al., 2004)","noteIndex":0},"citationItems":[{"id":166,"uris":["http://zotero.org/users/12406216/items/ZVJ9HMFT"],"itemData":{"id":166,"type":"article-journal","abstract":"The biopsychosocial model is both a philosophy of clinical care and a practical clinical guide. Philosophically, it is a way of understanding how suffering, disease, and illness are affected by multiple levels of organization, from the societal to the molecular. At the practical level, it is a way of understanding the patient’s subjective experience as an essential contributor to accurate diagnosis, health outcomes, and humane care. In this article, we defend the biopsychosocial model as a necessary contribution to the scientiﬁc clinical method, while suggesting 3 clariﬁcations: (1) the relationship between mental and physical aspects of health is complex—subjective experience depends on but is not reducible to laws of physiology; (2) models of circular causality must be tempered by linear approximations when considering treatment options; and (3) promoting a more participatory clinicianpatient relationship is in keeping with current Western cultural tendencies, but may not be universally accepted. We propose a biopsychosocial-oriented clinical practice whose pillars include (1) self-awareness; (2) active cultivation of trust; (3) an emotional style characterized by empathic curiosity; (4) self-calibration as a way to reduce bias; (5) educating the emotions to assist with diagnosis and forming therapeutic relationships; (6) using informed intuition; and (7) communicating clinical evidence to foster dialogue, not just the mechanical application of protocol. In conclusion, the value of the biopsychosocial model has not been in the discovery of new scientiﬁc laws, as the term “new paradigm” would suggest, but rather in guiding parsimonious application of medical knowledge to the needs of each patient.","container-title":"The Annals of Family Medicine","DOI":"10.1370/afm.245","ISSN":"1544-1709, 1544-1717","issue":"6","journalAbbreviation":"The Annals of Family Medicine","language":"en","page":"576-582","source":"DOI.org (Crossref)","title":"The Biopsychosocial Model 25 Years Later: Principles, Practice, and Scientific Inquiry","title-short":"The Biopsychosocial Model 25 Years Later","volume":"2","author":[{"family":"Borrell-Carrio","given":"F."},{"family":"Suchman","given":"Anthony"},{"family":"Epstein","given":"Ronald"}],"issued":{"date-parts":[["2004",11,1]]}}}],"schema":"https://github.com/citation-style-language/schema/raw/master/csl-citation.json"} </w:instrText>
      </w:r>
      <w:r w:rsidR="00E972C6">
        <w:fldChar w:fldCharType="separate"/>
      </w:r>
      <w:r w:rsidR="00E972C6" w:rsidRPr="00E972C6">
        <w:rPr>
          <w:rFonts w:cs="Times New Roman"/>
        </w:rPr>
        <w:t>(Borrell-Carrio et al., 2004)</w:t>
      </w:r>
      <w:r w:rsidR="00E972C6">
        <w:fldChar w:fldCharType="end"/>
      </w:r>
      <w:r w:rsidR="00EA0D29">
        <w:t xml:space="preserve">. This framework encourages interdisciplinarity </w:t>
      </w:r>
      <w:r w:rsidR="003C6BCF">
        <w:t xml:space="preserve">to understand mental health, academic </w:t>
      </w:r>
      <w:r w:rsidR="003C6BCF">
        <w:lastRenderedPageBreak/>
        <w:t xml:space="preserve">outcomes, </w:t>
      </w:r>
      <w:r w:rsidR="00702E97">
        <w:t xml:space="preserve">socioeconomic status (SES), and human desires and development. </w:t>
      </w:r>
      <w:r w:rsidR="00916838">
        <w:t>The biological and psychological a</w:t>
      </w:r>
      <w:r w:rsidR="003F7742">
        <w:t>nalysis</w:t>
      </w:r>
      <w:r w:rsidR="00675DF6">
        <w:t xml:space="preserve"> </w:t>
      </w:r>
      <w:r w:rsidR="003F7742">
        <w:t xml:space="preserve">of </w:t>
      </w:r>
      <w:r w:rsidR="00B515A1">
        <w:t>students</w:t>
      </w:r>
      <w:r w:rsidR="00916838">
        <w:t xml:space="preserve"> will aid in learning </w:t>
      </w:r>
      <w:r w:rsidR="00C2553D">
        <w:t xml:space="preserve">how to best design to increase the necessary support for mental health in schools </w:t>
      </w:r>
      <w:r w:rsidR="001D6D04">
        <w:t>and understand</w:t>
      </w:r>
      <w:r w:rsidR="00C2553D">
        <w:t xml:space="preserve"> how it is defined</w:t>
      </w:r>
      <w:r w:rsidR="00461465">
        <w:t xml:space="preserve">. </w:t>
      </w:r>
      <w:r w:rsidR="004076DE">
        <w:t xml:space="preserve">The </w:t>
      </w:r>
      <w:r w:rsidR="005F60F5">
        <w:t xml:space="preserve">model will effectively </w:t>
      </w:r>
      <w:r w:rsidR="009107F9">
        <w:t>complement</w:t>
      </w:r>
      <w:r w:rsidR="005F60F5">
        <w:t xml:space="preserve"> the </w:t>
      </w:r>
      <w:r w:rsidR="004076DE">
        <w:t>research question</w:t>
      </w:r>
      <w:r w:rsidR="001A1445">
        <w:t>s</w:t>
      </w:r>
      <w:r w:rsidR="004076DE">
        <w:t xml:space="preserve"> </w:t>
      </w:r>
      <w:r w:rsidR="001A1445">
        <w:t xml:space="preserve">in Chapter 1 </w:t>
      </w:r>
      <w:r w:rsidR="005F60F5">
        <w:t xml:space="preserve">along with the variables </w:t>
      </w:r>
      <w:r w:rsidR="009E673F">
        <w:t xml:space="preserve">later defined in Appendix </w:t>
      </w:r>
      <w:r w:rsidR="00C445CB">
        <w:t>C</w:t>
      </w:r>
      <w:r w:rsidR="009E673F">
        <w:t>.</w:t>
      </w:r>
      <w:r w:rsidR="0017152C">
        <w:t xml:space="preserve"> </w:t>
      </w:r>
      <w:r w:rsidR="00E03F11">
        <w:t>As this stud</w:t>
      </w:r>
      <w:r w:rsidR="008F209A">
        <w:t>y</w:t>
      </w:r>
      <w:r w:rsidR="00E03F11">
        <w:t xml:space="preserve"> </w:t>
      </w:r>
      <w:r w:rsidR="00DC5EF4">
        <w:t>incorporate</w:t>
      </w:r>
      <w:r w:rsidR="00970D08">
        <w:t>s</w:t>
      </w:r>
      <w:r w:rsidR="00DC5EF4">
        <w:t xml:space="preserve"> different disciplines to </w:t>
      </w:r>
      <w:r w:rsidR="00D92381">
        <w:t>design a framework for school design, the BPS model is required aid in recognizing which other disciplines relevant and will be most effective</w:t>
      </w:r>
      <w:r w:rsidR="0035260B">
        <w:t xml:space="preserve"> </w:t>
      </w:r>
      <w:r w:rsidR="001B4286">
        <w:fldChar w:fldCharType="begin"/>
      </w:r>
      <w:r w:rsidR="001B4286">
        <w:instrText xml:space="preserve"> ADDIN ZOTERO_ITEM CSL_CITATION {"citationID":"3Ew3WaoZ","properties":{"formattedCitation":"(Michael A. Westerman, 2008)","plainCitation":"(Michael A. Westerman, 2008)","noteIndex":0},"citationItems":[{"id":172,"uris":["http://zotero.org/users/12406216/items/M9MTHV3I"],"itemData":{"id":172,"type":"article-journal","container-title":"Philosophy, Psychiatry, &amp; Psychology","DOI":"10.1353/ppp.0.0134","ISSN":"1086-3303","issue":"4","journalAbbreviation":"Philosophy, Psychiatry, &amp; Psychology","language":"en","page":"321-326","source":"DOI.org (Crossref)","title":"Integrating the Parts of the Biopsychosocial Model","volume":"14","author":[{"literal":"Michael A. Westerman"}],"issued":{"date-parts":[["2008"]]}}}],"schema":"https://github.com/citation-style-language/schema/raw/master/csl-citation.json"} </w:instrText>
      </w:r>
      <w:r w:rsidR="001B4286">
        <w:fldChar w:fldCharType="separate"/>
      </w:r>
      <w:r w:rsidR="001B4286" w:rsidRPr="001B4286">
        <w:rPr>
          <w:rFonts w:cs="Times New Roman"/>
        </w:rPr>
        <w:t>(Michael A. Westerman, 2008)</w:t>
      </w:r>
      <w:r w:rsidR="001B4286">
        <w:fldChar w:fldCharType="end"/>
      </w:r>
      <w:r w:rsidR="00D92381">
        <w:t xml:space="preserve">. </w:t>
      </w:r>
    </w:p>
    <w:p w14:paraId="435195AA" w14:textId="77777777" w:rsidR="00C445CB" w:rsidRPr="00C445CB" w:rsidRDefault="001D22E7" w:rsidP="001D22E7">
      <w:pPr>
        <w:pStyle w:val="Caption"/>
        <w:keepNext/>
        <w:rPr>
          <w:b/>
          <w:bCs/>
          <w:i w:val="0"/>
          <w:iCs w:val="0"/>
          <w:szCs w:val="24"/>
        </w:rPr>
      </w:pPr>
      <w:bookmarkStart w:id="30" w:name="_Toc162535110"/>
      <w:r w:rsidRPr="00C445CB">
        <w:rPr>
          <w:b/>
          <w:bCs/>
          <w:i w:val="0"/>
          <w:iCs w:val="0"/>
          <w:szCs w:val="24"/>
        </w:rPr>
        <w:t xml:space="preserve">Figure </w:t>
      </w:r>
      <w:r w:rsidRPr="00C445CB">
        <w:rPr>
          <w:b/>
          <w:bCs/>
          <w:i w:val="0"/>
          <w:iCs w:val="0"/>
          <w:szCs w:val="24"/>
        </w:rPr>
        <w:fldChar w:fldCharType="begin"/>
      </w:r>
      <w:r w:rsidRPr="00C445CB">
        <w:rPr>
          <w:b/>
          <w:bCs/>
          <w:i w:val="0"/>
          <w:iCs w:val="0"/>
          <w:szCs w:val="24"/>
        </w:rPr>
        <w:instrText xml:space="preserve"> SEQ Figure \* ARABIC </w:instrText>
      </w:r>
      <w:r w:rsidRPr="00C445CB">
        <w:rPr>
          <w:b/>
          <w:bCs/>
          <w:i w:val="0"/>
          <w:iCs w:val="0"/>
          <w:szCs w:val="24"/>
        </w:rPr>
        <w:fldChar w:fldCharType="separate"/>
      </w:r>
      <w:r w:rsidR="00A71C4F" w:rsidRPr="00C445CB">
        <w:rPr>
          <w:b/>
          <w:bCs/>
          <w:i w:val="0"/>
          <w:iCs w:val="0"/>
          <w:noProof/>
          <w:szCs w:val="24"/>
        </w:rPr>
        <w:t>1</w:t>
      </w:r>
      <w:r w:rsidRPr="00C445CB">
        <w:rPr>
          <w:b/>
          <w:bCs/>
          <w:i w:val="0"/>
          <w:iCs w:val="0"/>
          <w:szCs w:val="24"/>
        </w:rPr>
        <w:fldChar w:fldCharType="end"/>
      </w:r>
      <w:r w:rsidRPr="00C445CB">
        <w:rPr>
          <w:b/>
          <w:bCs/>
          <w:i w:val="0"/>
          <w:iCs w:val="0"/>
          <w:szCs w:val="24"/>
        </w:rPr>
        <w:t>.</w:t>
      </w:r>
      <w:bookmarkEnd w:id="30"/>
    </w:p>
    <w:p w14:paraId="53628B91" w14:textId="7C617EFC" w:rsidR="001D22E7" w:rsidRPr="00A13880" w:rsidRDefault="001D22E7" w:rsidP="001D22E7">
      <w:pPr>
        <w:pStyle w:val="Caption"/>
        <w:keepNext/>
        <w:rPr>
          <w:szCs w:val="24"/>
        </w:rPr>
      </w:pPr>
      <w:r w:rsidRPr="00A13880">
        <w:rPr>
          <w:szCs w:val="24"/>
        </w:rPr>
        <w:t xml:space="preserve"> Biopsychosocial Theory Model Diagram</w:t>
      </w:r>
    </w:p>
    <w:p w14:paraId="34E6957E" w14:textId="77777777" w:rsidR="00A44D60" w:rsidRDefault="00A827AC" w:rsidP="00A44D60">
      <w:pPr>
        <w:keepNext/>
        <w:spacing w:line="480" w:lineRule="auto"/>
        <w:ind w:firstLine="720"/>
      </w:pPr>
      <w:r>
        <w:rPr>
          <w:noProof/>
        </w:rPr>
        <w:drawing>
          <wp:inline distT="0" distB="0" distL="0" distR="0" wp14:anchorId="0E4B627A" wp14:editId="5CEE5ED3">
            <wp:extent cx="5326380" cy="4115426"/>
            <wp:effectExtent l="0" t="0" r="7620" b="0"/>
            <wp:docPr id="688850185" name="Picture 1" descr="P45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50185" name="Picture 1" descr="P459#yIS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1152" cy="4126840"/>
                    </a:xfrm>
                    <a:prstGeom prst="rect">
                      <a:avLst/>
                    </a:prstGeom>
                    <a:noFill/>
                    <a:ln>
                      <a:noFill/>
                    </a:ln>
                  </pic:spPr>
                </pic:pic>
              </a:graphicData>
            </a:graphic>
          </wp:inline>
        </w:drawing>
      </w:r>
    </w:p>
    <w:p w14:paraId="7AF44141" w14:textId="7B57DED9" w:rsidR="00607779" w:rsidRDefault="00266BE7" w:rsidP="00266BE7">
      <w:pPr>
        <w:spacing w:line="480" w:lineRule="auto"/>
      </w:pPr>
      <w:r>
        <w:fldChar w:fldCharType="begin"/>
      </w:r>
      <w:r w:rsidR="001B4286">
        <w:instrText xml:space="preserve"> ADDIN ZOTERO_ITEM CSL_CITATION {"citationID":"RUPBZFb9","properties":{"formattedCitation":"(2021)","plainCitation":"(2021)","dontUpdate":true,"noteIndex":0},"citationItems":[{"id":169,"uris":["http://zotero.org/users/12406216/items/3ZTMZDAF"],"itemData":{"id":169,"type":"webpage","title":"Three Aspects of Health and Healing: The Biopsychosocial Model in Medicine","URL":"https://surgery.wustl.edu/three-aspects-of-health-and-healing-the-biopsychosocial-model/","author":[{"family":"","given":"Megan"}],"accessed":{"date-parts":[["2023",12,10]]},"issued":{"date-parts":[["2021",10,10]]}}}],"schema":"https://github.com/citation-style-language/schema/raw/master/csl-citation.json"} </w:instrText>
      </w:r>
      <w:r>
        <w:fldChar w:fldCharType="separate"/>
      </w:r>
      <w:r w:rsidRPr="00266BE7">
        <w:rPr>
          <w:rFonts w:cs="Times New Roman"/>
        </w:rPr>
        <w:t>(</w:t>
      </w:r>
      <w:r w:rsidRPr="00266BE7">
        <w:rPr>
          <w:rFonts w:cs="Times New Roman"/>
          <w:i/>
          <w:iCs/>
        </w:rPr>
        <w:t>Three Aspects of Health and Healing: The Biopsychosocial Model in Medicine</w:t>
      </w:r>
      <w:r>
        <w:rPr>
          <w:rFonts w:cs="Times New Roman"/>
        </w:rPr>
        <w:t>,</w:t>
      </w:r>
      <w:r w:rsidRPr="00266BE7">
        <w:rPr>
          <w:rFonts w:cs="Times New Roman"/>
        </w:rPr>
        <w:t xml:space="preserve"> 2021)</w:t>
      </w:r>
      <w:r>
        <w:fldChar w:fldCharType="end"/>
      </w:r>
    </w:p>
    <w:p w14:paraId="12495939" w14:textId="77777777" w:rsidR="009A5362" w:rsidRPr="008B7BC2" w:rsidRDefault="009A5362" w:rsidP="009A5362">
      <w:pPr>
        <w:pStyle w:val="Heading2"/>
      </w:pPr>
      <w:bookmarkStart w:id="31" w:name="_Toc164946632"/>
      <w:r>
        <w:lastRenderedPageBreak/>
        <w:t>Study Design</w:t>
      </w:r>
      <w:bookmarkEnd w:id="31"/>
    </w:p>
    <w:p w14:paraId="090469D7" w14:textId="1BAA5F4A" w:rsidR="004666D7" w:rsidRPr="00083BB0" w:rsidRDefault="00E94E03" w:rsidP="004B4D05">
      <w:pPr>
        <w:spacing w:line="480" w:lineRule="auto"/>
        <w:ind w:firstLine="720"/>
      </w:pPr>
      <w:r w:rsidRPr="00FD374D">
        <w:t xml:space="preserve">This </w:t>
      </w:r>
      <w:r w:rsidR="00B24259" w:rsidRPr="00FD374D">
        <w:t xml:space="preserve">study implements </w:t>
      </w:r>
      <w:r w:rsidR="009157A9" w:rsidRPr="00FD374D">
        <w:t>a qualitative study</w:t>
      </w:r>
      <w:r w:rsidR="009157A9">
        <w:t xml:space="preserve"> allowing for the researcher to analyze themes and multiple perspectives on each measure</w:t>
      </w:r>
      <w:r>
        <w:t xml:space="preserve"> </w:t>
      </w:r>
      <w:r w:rsidR="00EF763E">
        <w:fldChar w:fldCharType="begin"/>
      </w:r>
      <w:r w:rsidR="00EF763E">
        <w:instrText xml:space="preserve"> ADDIN ZOTERO_ITEM CSL_CITATION {"citationID":"JRtaq02d","properties":{"formattedCitation":"(Creswell, 2013)","plainCitation":"(Creswell, 2013)","noteIndex":0},"citationItems":[{"id":177,"uris":["http://zotero.org/users/12406216/items/XSUQKSB4"],"itemData":{"id":177,"type":"book","edition":"3","license":"SAGE Publications","number-of-pages":"447","publisher":"SAGE Publications","title":"Qualitative Inquiry &amp; Research Design Choosing Among Five Approaches","author":[{"family":"Creswell","given":"John"}],"issued":{"date-parts":[["2013"]]}}}],"schema":"https://github.com/citation-style-language/schema/raw/master/csl-citation.json"} </w:instrText>
      </w:r>
      <w:r w:rsidR="00EF763E">
        <w:fldChar w:fldCharType="separate"/>
      </w:r>
      <w:r w:rsidR="00EF763E" w:rsidRPr="00EF763E">
        <w:rPr>
          <w:rFonts w:cs="Times New Roman"/>
        </w:rPr>
        <w:t>(Creswell, 2013)</w:t>
      </w:r>
      <w:r w:rsidR="00EF763E">
        <w:fldChar w:fldCharType="end"/>
      </w:r>
      <w:r>
        <w:t>.</w:t>
      </w:r>
      <w:r w:rsidR="00266BE7">
        <w:t xml:space="preserve"> </w:t>
      </w:r>
      <w:r w:rsidR="004666D7">
        <w:t>The exploration of how to implement equitable mental health resources through design strategies within school buildings incorporate</w:t>
      </w:r>
      <w:r w:rsidR="00970D08">
        <w:t>d</w:t>
      </w:r>
      <w:r w:rsidR="004666D7">
        <w:t xml:space="preserve"> a combination of questionnaires, observations, and literature research. The researcher gather</w:t>
      </w:r>
      <w:r w:rsidR="005D7470">
        <w:t>ed</w:t>
      </w:r>
      <w:r w:rsidR="004666D7">
        <w:t xml:space="preserve"> expert information in diverse disciplines including architecture, interior design, interior architecture, and instructional learning sciences. The central </w:t>
      </w:r>
      <w:r w:rsidR="00004DA1">
        <w:t>assumption</w:t>
      </w:r>
      <w:r w:rsidR="004666D7">
        <w:t xml:space="preserve"> is that the equitable redevelopment of interior and exterior spatial layouts and programming can improve mental, psychological, and cognitive functions of K-12 students regardless of their social identity that society creates and </w:t>
      </w:r>
      <w:r w:rsidR="004F315B">
        <w:t>financial</w:t>
      </w:r>
      <w:r w:rsidR="004666D7">
        <w:t xml:space="preserve"> capabilities to access resources.</w:t>
      </w:r>
    </w:p>
    <w:p w14:paraId="095D069F" w14:textId="3A62419E" w:rsidR="004666D7" w:rsidRPr="00C10EAD" w:rsidRDefault="004666D7" w:rsidP="004666D7">
      <w:pPr>
        <w:pStyle w:val="Heading2"/>
      </w:pPr>
      <w:bookmarkStart w:id="32" w:name="_Toc164946633"/>
      <w:r w:rsidRPr="00083BB0">
        <w:t>Data Sample</w:t>
      </w:r>
      <w:bookmarkEnd w:id="32"/>
      <w:r w:rsidRPr="00083BB0">
        <w:t xml:space="preserve"> </w:t>
      </w:r>
    </w:p>
    <w:p w14:paraId="6AB580C0" w14:textId="45567232" w:rsidR="00C62BE6" w:rsidRDefault="004666D7" w:rsidP="00AD7F02">
      <w:pPr>
        <w:shd w:val="clear" w:color="auto" w:fill="FFFFFF"/>
        <w:spacing w:before="100" w:beforeAutospacing="1" w:after="100" w:afterAutospacing="1" w:line="480" w:lineRule="auto"/>
        <w:ind w:firstLine="720"/>
      </w:pPr>
      <w:r w:rsidRPr="00926716">
        <w:t>The participant sample consist</w:t>
      </w:r>
      <w:r w:rsidR="00A60645" w:rsidRPr="00926716">
        <w:t>s</w:t>
      </w:r>
      <w:r w:rsidRPr="00926716">
        <w:t xml:space="preserve"> of </w:t>
      </w:r>
      <w:r w:rsidR="007148BB">
        <w:t>10</w:t>
      </w:r>
      <w:r w:rsidR="005D7470" w:rsidRPr="00926716">
        <w:t xml:space="preserve"> </w:t>
      </w:r>
      <w:r w:rsidRPr="00926716">
        <w:t>experienced architects and interior designers</w:t>
      </w:r>
      <w:r w:rsidR="00C34E50" w:rsidRPr="00926716">
        <w:t xml:space="preserve"> with experience in K-12 design</w:t>
      </w:r>
      <w:r w:rsidRPr="00926716">
        <w:t xml:space="preserve">, in addition </w:t>
      </w:r>
      <w:r w:rsidRPr="007148BB">
        <w:t xml:space="preserve">to </w:t>
      </w:r>
      <w:r w:rsidR="007148BB" w:rsidRPr="007148BB">
        <w:t>9</w:t>
      </w:r>
      <w:r w:rsidR="005D7470" w:rsidRPr="007148BB">
        <w:t xml:space="preserve"> </w:t>
      </w:r>
      <w:r w:rsidRPr="007148BB">
        <w:t>K-12 educators, all from the United States.</w:t>
      </w:r>
      <w:r w:rsidR="00F15DCE" w:rsidRPr="007148BB">
        <w:t xml:space="preserve"> </w:t>
      </w:r>
      <w:r w:rsidRPr="007148BB">
        <w:t>The</w:t>
      </w:r>
      <w:r>
        <w:t xml:space="preserve"> inclusion criteria of participants for the study must ensure individuals have 5 years of professional experience or more in K-12 Education Design or instruction</w:t>
      </w:r>
      <w:r w:rsidR="00604418">
        <w:t>.</w:t>
      </w:r>
      <w:r w:rsidR="00B25D55">
        <w:t xml:space="preserve"> </w:t>
      </w:r>
    </w:p>
    <w:p w14:paraId="5D061694" w14:textId="1BFB0E75" w:rsidR="00C62BE6" w:rsidRPr="00FD374D" w:rsidRDefault="00C62BE6" w:rsidP="00FD374D">
      <w:pPr>
        <w:pStyle w:val="Heading2"/>
      </w:pPr>
      <w:bookmarkStart w:id="33" w:name="_Toc164946634"/>
      <w:r w:rsidRPr="00FD374D">
        <w:t>Procedure</w:t>
      </w:r>
      <w:bookmarkEnd w:id="33"/>
    </w:p>
    <w:p w14:paraId="4A6E2144" w14:textId="467EC8CC" w:rsidR="00D377F3" w:rsidRPr="00926716" w:rsidRDefault="00C62BE6" w:rsidP="00AD7F02">
      <w:pPr>
        <w:shd w:val="clear" w:color="auto" w:fill="FFFFFF"/>
        <w:spacing w:before="100" w:beforeAutospacing="1" w:after="100" w:afterAutospacing="1" w:line="480" w:lineRule="auto"/>
        <w:ind w:firstLine="720"/>
      </w:pPr>
      <w:r w:rsidRPr="0031645B">
        <w:t xml:space="preserve">After the OU Institutional Review Board (IRB) </w:t>
      </w:r>
      <w:r w:rsidR="00926716" w:rsidRPr="0031645B">
        <w:t>approved</w:t>
      </w:r>
      <w:r w:rsidRPr="0031645B">
        <w:t xml:space="preserve"> this study</w:t>
      </w:r>
      <w:r w:rsidRPr="00926716">
        <w:t>, participants were recruited using convenience and snowball sampling methods on a voluntary basis.</w:t>
      </w:r>
      <w:r>
        <w:t xml:space="preserve"> </w:t>
      </w:r>
      <w:r w:rsidR="00F25C2B">
        <w:rPr>
          <w:rFonts w:eastAsia="Times New Roman" w:cs="Times New Roman"/>
          <w:szCs w:val="24"/>
        </w:rPr>
        <w:t xml:space="preserve">The survey was voluntary, where initial recruitment was via email, allowing recipients to forward the recruitment statement to known individuals who may meet the inclusion criteria. </w:t>
      </w:r>
      <w:r w:rsidR="00F162DB">
        <w:t xml:space="preserve">The studied phenomenon </w:t>
      </w:r>
      <w:r w:rsidR="00DE53C5">
        <w:t xml:space="preserve">seeks to </w:t>
      </w:r>
      <w:r w:rsidR="004A4D67">
        <w:t xml:space="preserve">use these sampling methods as they are beneficial </w:t>
      </w:r>
      <w:r w:rsidR="00137FB5">
        <w:t xml:space="preserve">to </w:t>
      </w:r>
      <w:r w:rsidR="00DE53C5">
        <w:t>understand</w:t>
      </w:r>
      <w:r w:rsidR="00137FB5">
        <w:t>ing</w:t>
      </w:r>
      <w:r w:rsidR="00DE53C5">
        <w:t xml:space="preserve"> how </w:t>
      </w:r>
      <w:r w:rsidR="00137FB5">
        <w:t>diverse</w:t>
      </w:r>
      <w:r w:rsidR="00DE53C5">
        <w:t xml:space="preserve"> individuals varying in age, </w:t>
      </w:r>
      <w:r w:rsidR="001B0701">
        <w:t>professional experience, profession, etc</w:t>
      </w:r>
      <w:r w:rsidR="005D7470">
        <w:t>.,</w:t>
      </w:r>
      <w:r w:rsidR="001B0701">
        <w:t xml:space="preserve"> view the researched </w:t>
      </w:r>
      <w:r w:rsidR="001B0701">
        <w:lastRenderedPageBreak/>
        <w:t>topic</w:t>
      </w:r>
      <w:r w:rsidR="00137FB5">
        <w:t xml:space="preserve"> </w:t>
      </w:r>
      <w:r w:rsidR="00704C6D">
        <w:fldChar w:fldCharType="begin"/>
      </w:r>
      <w:r w:rsidR="00704C6D">
        <w:instrText xml:space="preserve"> ADDIN ZOTERO_ITEM CSL_CITATION {"citationID":"8PbJQekO","properties":{"formattedCitation":"(Benoot et al., 2016)","plainCitation":"(Benoot et al., 2016)","noteIndex":0},"citationItems":[{"id":178,"uris":["http://zotero.org/users/12406216/items/YSDUK8K4"],"itemData":{"id":178,"type":"article-journal","abstract":"An increasing number of qualitative evidence syntheses papers are found in health care literature. Many of these syntheses use a strictly exhaustive search strategy to collect articles, mirroring the standard template developed by major review organizations such as the Cochrane and Campbell Collaboration. The hegemonic idea behind it is that non-comprehensive samples in systematic reviews may introduce selection bias. However, exhaustive sampling in a qualitative evidence synthesis has been questioned, and a more purposeful way of sampling papers has been proposed as an alternative, although there is a lack of transparency on how these purposeful sampling strategies might be applied to a qualitative evidence synthesis. We discuss in our paper why and how we used purposeful sampling in a qualitative evidence synthesis about ‘sexual adjustment to a cancer trajectory’, by giving a worked example.","container-title":"BMC Medical Research Methodology","DOI":"10.1186/s12874-016-0114-6","ISSN":"1471-2288","issue":"1","journalAbbreviation":"BMC Medical Research Methodology","page":"21","source":"BioMed Central","title":"The use of purposeful sampling in a qualitative evidence synthesis: A worked example on sexual adjustment to a cancer trajectory","title-short":"The use of purposeful sampling in a qualitative evidence synthesis","volume":"16","author":[{"family":"Benoot","given":"Charlotte"},{"family":"Hannes","given":"Karin"},{"family":"Bilsen","given":"Johan"}],"issued":{"date-parts":[["2016",2,18]]}}}],"schema":"https://github.com/citation-style-language/schema/raw/master/csl-citation.json"} </w:instrText>
      </w:r>
      <w:r w:rsidR="00704C6D">
        <w:fldChar w:fldCharType="separate"/>
      </w:r>
      <w:r w:rsidR="00704C6D" w:rsidRPr="00704C6D">
        <w:rPr>
          <w:rFonts w:cs="Times New Roman"/>
        </w:rPr>
        <w:t>(Benoot et al., 2016)</w:t>
      </w:r>
      <w:r w:rsidR="00704C6D">
        <w:fldChar w:fldCharType="end"/>
      </w:r>
      <w:r w:rsidR="001B0701">
        <w:t xml:space="preserve">. </w:t>
      </w:r>
      <w:r w:rsidR="008C6E3F" w:rsidRPr="009B01FD">
        <w:t xml:space="preserve">Due to this </w:t>
      </w:r>
      <w:r w:rsidR="00155F26" w:rsidRPr="009B01FD">
        <w:t xml:space="preserve">qualitative </w:t>
      </w:r>
      <w:r w:rsidR="008C6E3F" w:rsidRPr="009B01FD">
        <w:t xml:space="preserve">study being unable to be </w:t>
      </w:r>
      <w:r w:rsidR="00155F26" w:rsidRPr="009B01FD">
        <w:t>generalizable</w:t>
      </w:r>
      <w:r w:rsidR="008C6E3F" w:rsidRPr="009B01FD">
        <w:t xml:space="preserve">, the </w:t>
      </w:r>
      <w:r w:rsidR="001A2BF5" w:rsidRPr="009B01FD">
        <w:t>validity</w:t>
      </w:r>
      <w:r w:rsidR="008C6E3F" w:rsidRPr="009B01FD">
        <w:t xml:space="preserve"> is critical</w:t>
      </w:r>
      <w:r w:rsidR="00394C18" w:rsidRPr="009B01FD">
        <w:t>. Gaining</w:t>
      </w:r>
      <w:r w:rsidR="008C6E3F" w:rsidRPr="009B01FD">
        <w:t xml:space="preserve"> multiple pers</w:t>
      </w:r>
      <w:r w:rsidR="00394C18" w:rsidRPr="009B01FD">
        <w:t xml:space="preserve">pectives from participants with 5+ years of experience in education or design will aid in </w:t>
      </w:r>
      <w:r w:rsidR="00B5502F" w:rsidRPr="009B01FD">
        <w:t xml:space="preserve">the validity of this study </w:t>
      </w:r>
      <w:r w:rsidR="001E62A6" w:rsidRPr="009B01FD">
        <w:t xml:space="preserve">in addition to the researcher analyzing the data from multiple angles </w:t>
      </w:r>
      <w:r w:rsidR="001A2BF5" w:rsidRPr="009B01FD">
        <w:t xml:space="preserve">themselves </w:t>
      </w:r>
      <w:r w:rsidR="001A2BF5" w:rsidRPr="009B01FD">
        <w:fldChar w:fldCharType="begin"/>
      </w:r>
      <w:r w:rsidR="001A2BF5" w:rsidRPr="009B01FD">
        <w:instrText xml:space="preserve"> ADDIN ZOTERO_ITEM CSL_CITATION {"citationID":"ASlu6TX7","properties":{"formattedCitation":"(Chetty, 2020)","plainCitation":"(Chetty, 2020)","noteIndex":0},"citationItems":[{"id":181,"uris":["http://zotero.org/users/12406216/items/I4EH6JK9"],"itemData":{"id":181,"type":"webpage","abstract":"Validity and reliability of qualitative research represent the key aspects of the quality of research. When handled meticulously, the reliability and validity parameters help differentiate between good and bad research.","container-title":"Knowledge Tank","language":"en","title":"How to establish the validity and reliability of qualitative research?","URL":"https://www.projectguru.in/how-to-establish-the-validity-and-reliability-of-qualitative-research/","author":[{"family":"Chetty","given":"Shruti Thakur","suffix":"Priya"}],"accessed":{"date-parts":[["2024",1,7]]},"issued":{"date-parts":[["2020",1,27]]}}}],"schema":"https://github.com/citation-style-language/schema/raw/master/csl-citation.json"} </w:instrText>
      </w:r>
      <w:r w:rsidR="001A2BF5" w:rsidRPr="009B01FD">
        <w:fldChar w:fldCharType="separate"/>
      </w:r>
      <w:r w:rsidR="001A2BF5" w:rsidRPr="009B01FD">
        <w:rPr>
          <w:rFonts w:cs="Times New Roman"/>
        </w:rPr>
        <w:t>(Chetty, 2020)</w:t>
      </w:r>
      <w:r w:rsidR="001A2BF5" w:rsidRPr="009B01FD">
        <w:fldChar w:fldCharType="end"/>
      </w:r>
      <w:r w:rsidR="001A2BF5" w:rsidRPr="009B01FD">
        <w:t>.</w:t>
      </w:r>
      <w:r w:rsidR="001A2BF5">
        <w:t xml:space="preserve"> </w:t>
      </w:r>
    </w:p>
    <w:p w14:paraId="50D3A700" w14:textId="3E9D97AE" w:rsidR="004666D7" w:rsidRDefault="008815C0" w:rsidP="004666D7">
      <w:pPr>
        <w:shd w:val="clear" w:color="auto" w:fill="FFFFFF"/>
        <w:spacing w:before="100" w:beforeAutospacing="1" w:after="100" w:afterAutospacing="1" w:line="480" w:lineRule="auto"/>
        <w:ind w:firstLine="720"/>
      </w:pPr>
      <w:r>
        <w:t xml:space="preserve">The data analysis of participants’ responses </w:t>
      </w:r>
      <w:r w:rsidR="009C328C">
        <w:t>consist</w:t>
      </w:r>
      <w:r w:rsidR="00BF275C">
        <w:t>ed</w:t>
      </w:r>
      <w:r w:rsidR="009C328C">
        <w:t xml:space="preserve"> of reading through the transcripts several times</w:t>
      </w:r>
      <w:r w:rsidR="00576B1C">
        <w:t xml:space="preserve"> to obtain full comprehension, identifying significant words, phrases, or sentences</w:t>
      </w:r>
      <w:r w:rsidR="005646FC">
        <w:t xml:space="preserve">, </w:t>
      </w:r>
      <w:r w:rsidR="00925D49">
        <w:t>formulating</w:t>
      </w:r>
      <w:r w:rsidR="005646FC">
        <w:t xml:space="preserve"> meanings and creating themes common to all responses, and tying </w:t>
      </w:r>
      <w:r w:rsidR="00925D49">
        <w:t>the results back to previous research to validate the finding</w:t>
      </w:r>
      <w:r w:rsidR="00DB75F1">
        <w:t xml:space="preserve">s and maintain </w:t>
      </w:r>
      <w:r w:rsidR="00DB75F1" w:rsidRPr="00666A3C">
        <w:t>reliability</w:t>
      </w:r>
      <w:r w:rsidR="00925D49">
        <w:t xml:space="preserve"> </w:t>
      </w:r>
      <w:r w:rsidR="00925D49">
        <w:fldChar w:fldCharType="begin"/>
      </w:r>
      <w:r w:rsidR="00925D49">
        <w:instrText xml:space="preserve"> ADDIN ZOTERO_ITEM CSL_CITATION {"citationID":"RCG8hEjU","properties":{"formattedCitation":"(Creswell, 2013)","plainCitation":"(Creswell, 2013)","noteIndex":0},"citationItems":[{"id":177,"uris":["http://zotero.org/users/12406216/items/XSUQKSB4"],"itemData":{"id":177,"type":"book","edition":"3","license":"SAGE Publications","number-of-pages":"447","publisher":"SAGE Publications","title":"Qualitative Inquiry &amp; Research Design Choosing Among Five Approaches","author":[{"family":"Creswell","given":"John"}],"issued":{"date-parts":[["2013"]]}}}],"schema":"https://github.com/citation-style-language/schema/raw/master/csl-citation.json"} </w:instrText>
      </w:r>
      <w:r w:rsidR="00925D49">
        <w:fldChar w:fldCharType="separate"/>
      </w:r>
      <w:r w:rsidR="00925D49" w:rsidRPr="00925D49">
        <w:rPr>
          <w:rFonts w:cs="Times New Roman"/>
        </w:rPr>
        <w:t>(Creswell, 2013)</w:t>
      </w:r>
      <w:r w:rsidR="00925D49">
        <w:fldChar w:fldCharType="end"/>
      </w:r>
      <w:r w:rsidR="00925D49">
        <w:t>.</w:t>
      </w:r>
      <w:r>
        <w:t xml:space="preserve"> T</w:t>
      </w:r>
      <w:r w:rsidR="00B25D55">
        <w:t xml:space="preserve">he questionnaires </w:t>
      </w:r>
      <w:r w:rsidR="00BF275C">
        <w:t>were</w:t>
      </w:r>
      <w:r w:rsidR="00B25D55">
        <w:t xml:space="preserve"> sent to educators </w:t>
      </w:r>
      <w:r w:rsidR="00DF6311">
        <w:t xml:space="preserve">from </w:t>
      </w:r>
      <w:r w:rsidR="004F2D14">
        <w:t>Universities in the U.S.</w:t>
      </w:r>
      <w:r w:rsidR="00C90684">
        <w:t xml:space="preserve"> </w:t>
      </w:r>
      <w:r w:rsidR="00B25D55">
        <w:t xml:space="preserve">and </w:t>
      </w:r>
      <w:r w:rsidR="00C90684">
        <w:t xml:space="preserve">recruitment emails </w:t>
      </w:r>
      <w:r w:rsidR="00304BD3">
        <w:t>specif</w:t>
      </w:r>
      <w:r w:rsidR="00BF275C">
        <w:t>ied</w:t>
      </w:r>
      <w:r w:rsidR="00C90684">
        <w:t xml:space="preserve"> </w:t>
      </w:r>
      <w:r w:rsidR="00304BD3">
        <w:t>recipients</w:t>
      </w:r>
      <w:r w:rsidR="00C90684">
        <w:t xml:space="preserve"> to forward </w:t>
      </w:r>
      <w:r w:rsidR="00C30A58">
        <w:t xml:space="preserve">the email to individuals that meet the inclusion criteria. </w:t>
      </w:r>
      <w:r w:rsidR="00AB2DA5">
        <w:t xml:space="preserve">The same </w:t>
      </w:r>
      <w:r w:rsidR="00304BD3">
        <w:t>recruitment</w:t>
      </w:r>
      <w:r w:rsidR="00AB2DA5">
        <w:t xml:space="preserve"> method occur</w:t>
      </w:r>
      <w:r w:rsidR="00BF275C">
        <w:t>red</w:t>
      </w:r>
      <w:r w:rsidR="00AB2DA5">
        <w:t xml:space="preserve"> for designers once the initial email has been sent using </w:t>
      </w:r>
      <w:r w:rsidR="006C05F4">
        <w:t xml:space="preserve">the </w:t>
      </w:r>
      <w:r w:rsidR="004F2D14" w:rsidRPr="004F2D14">
        <w:t xml:space="preserve">design and construction firms </w:t>
      </w:r>
      <w:r w:rsidR="00C34E50" w:rsidRPr="004F2D14">
        <w:t>listed at the</w:t>
      </w:r>
      <w:r w:rsidR="004F2D14" w:rsidRPr="004F2D14">
        <w:t xml:space="preserve"> </w:t>
      </w:r>
      <w:r w:rsidR="00C628C3" w:rsidRPr="004F2D14">
        <w:t>university</w:t>
      </w:r>
      <w:r w:rsidR="00C628C3">
        <w:t>’s</w:t>
      </w:r>
      <w:r w:rsidR="004F2D14" w:rsidRPr="004F2D14">
        <w:t xml:space="preserve"> career fair. </w:t>
      </w:r>
      <w:r w:rsidR="00B25D55">
        <w:t xml:space="preserve">All participants </w:t>
      </w:r>
      <w:r w:rsidR="00BF275C">
        <w:t>had</w:t>
      </w:r>
      <w:r w:rsidR="00B25D55">
        <w:t xml:space="preserve"> the option to have anonymity. </w:t>
      </w:r>
    </w:p>
    <w:p w14:paraId="2A1C4B8B" w14:textId="77777777" w:rsidR="004666D7" w:rsidRPr="00C10EAD" w:rsidRDefault="004666D7" w:rsidP="004666D7">
      <w:pPr>
        <w:pStyle w:val="Heading2"/>
      </w:pPr>
      <w:bookmarkStart w:id="34" w:name="_Toc164946635"/>
      <w:r w:rsidRPr="00083BB0">
        <w:t>Measurement</w:t>
      </w:r>
      <w:bookmarkEnd w:id="34"/>
    </w:p>
    <w:p w14:paraId="1A8AE745" w14:textId="77777777" w:rsidR="004666D7" w:rsidRDefault="004666D7" w:rsidP="004666D7">
      <w:pPr>
        <w:pStyle w:val="Heading3"/>
        <w:spacing w:line="480" w:lineRule="auto"/>
      </w:pPr>
      <w:bookmarkStart w:id="35" w:name="_Toc164946636"/>
      <w:r w:rsidRPr="00083BB0">
        <w:t>Variables</w:t>
      </w:r>
      <w:bookmarkEnd w:id="35"/>
    </w:p>
    <w:p w14:paraId="5769EE66" w14:textId="3BF2733F" w:rsidR="00B25D55" w:rsidRDefault="004666D7" w:rsidP="00926716">
      <w:pPr>
        <w:spacing w:line="480" w:lineRule="auto"/>
        <w:ind w:firstLine="720"/>
      </w:pPr>
      <w:r>
        <w:t xml:space="preserve">The </w:t>
      </w:r>
      <w:r w:rsidR="00B25D55">
        <w:t>variables in</w:t>
      </w:r>
      <w:r>
        <w:t xml:space="preserve"> this study</w:t>
      </w:r>
      <w:r w:rsidR="00B25D55">
        <w:t>,</w:t>
      </w:r>
      <w:r>
        <w:t xml:space="preserve"> </w:t>
      </w:r>
      <w:r w:rsidR="00B25D55">
        <w:t xml:space="preserve">shown in Table 2, </w:t>
      </w:r>
      <w:r w:rsidR="005D7470">
        <w:t>w</w:t>
      </w:r>
      <w:r w:rsidR="00C62BE6">
        <w:t>ere</w:t>
      </w:r>
      <w:r>
        <w:t xml:space="preserve"> </w:t>
      </w:r>
      <w:r w:rsidR="00C40F22">
        <w:t xml:space="preserve">measured </w:t>
      </w:r>
      <w:r>
        <w:t xml:space="preserve">and analyzed regardless of participants being an educator or designer. </w:t>
      </w:r>
      <w:r w:rsidR="00B25D55">
        <w:t>Due to the difference in profession, t</w:t>
      </w:r>
      <w:r>
        <w:t xml:space="preserve">he </w:t>
      </w:r>
      <w:r w:rsidR="00B25D55">
        <w:t xml:space="preserve">provided questions </w:t>
      </w:r>
      <w:r>
        <w:t>vary while still incorporating the following</w:t>
      </w:r>
      <w:r w:rsidR="00B25D55">
        <w:t xml:space="preserve"> themes –</w:t>
      </w:r>
      <w:r w:rsidR="008E2154">
        <w:t xml:space="preserve"> </w:t>
      </w:r>
      <w:r w:rsidR="00B25D55">
        <w:t xml:space="preserve">Design Strategies, </w:t>
      </w:r>
      <w:r w:rsidR="00F71090">
        <w:t>Accessibility,</w:t>
      </w:r>
      <w:r w:rsidR="00B25D55">
        <w:t xml:space="preserve"> and </w:t>
      </w:r>
      <w:r w:rsidR="00B25D55" w:rsidRPr="00B25D55">
        <w:t>Curriculum/Instruction</w:t>
      </w:r>
      <w:r w:rsidR="00B25D55">
        <w:t xml:space="preserve">. </w:t>
      </w:r>
      <w:r w:rsidR="005A6955">
        <w:t xml:space="preserve">User satisfaction </w:t>
      </w:r>
      <w:r w:rsidR="005D7470">
        <w:t>was</w:t>
      </w:r>
      <w:r w:rsidR="005A6955">
        <w:t xml:space="preserve"> </w:t>
      </w:r>
      <w:r w:rsidR="00304BD3">
        <w:t>classified</w:t>
      </w:r>
      <w:r w:rsidR="005A6955">
        <w:t xml:space="preserve"> as </w:t>
      </w:r>
      <w:r w:rsidR="00304BD3">
        <w:t>perceived</w:t>
      </w:r>
      <w:r w:rsidR="008A08F9">
        <w:t xml:space="preserve"> mental health among students</w:t>
      </w:r>
      <w:r w:rsidR="003E4BF6">
        <w:t xml:space="preserve">, evaluating </w:t>
      </w:r>
      <w:r w:rsidR="008A08F9">
        <w:t xml:space="preserve">how it is impacted by </w:t>
      </w:r>
      <w:r w:rsidR="00743A93">
        <w:t>design strategies, curriculum, an</w:t>
      </w:r>
      <w:r w:rsidR="007516B0">
        <w:t>d access</w:t>
      </w:r>
      <w:r w:rsidR="00F71090">
        <w:t xml:space="preserve"> to certain </w:t>
      </w:r>
      <w:r w:rsidR="003E4BF6">
        <w:t>design elements</w:t>
      </w:r>
      <w:r w:rsidR="00D230C6">
        <w:t>. The educators and designers acknowledge</w:t>
      </w:r>
      <w:r w:rsidR="00BF275C">
        <w:t>d</w:t>
      </w:r>
      <w:r w:rsidR="00AB6B75">
        <w:t xml:space="preserve"> each theme</w:t>
      </w:r>
      <w:r w:rsidR="00BF275C">
        <w:t xml:space="preserve">, </w:t>
      </w:r>
      <w:r w:rsidR="00AB6B75">
        <w:t>determin</w:t>
      </w:r>
      <w:r w:rsidR="00BF275C">
        <w:t>ing</w:t>
      </w:r>
      <w:r w:rsidR="00AB6B75">
        <w:t xml:space="preserve"> whether it </w:t>
      </w:r>
      <w:r w:rsidR="00145809">
        <w:lastRenderedPageBreak/>
        <w:t>is lacking, not implemente</w:t>
      </w:r>
      <w:r w:rsidR="003A67E1">
        <w:t xml:space="preserve">d, or </w:t>
      </w:r>
      <w:r w:rsidR="00304BD3">
        <w:t>heavily focused</w:t>
      </w:r>
      <w:r w:rsidR="00994243">
        <w:t>.</w:t>
      </w:r>
      <w:r w:rsidR="001D5987">
        <w:t xml:space="preserve"> This theoretical framework </w:t>
      </w:r>
      <w:r w:rsidR="00BF275C">
        <w:t>helped</w:t>
      </w:r>
      <w:r w:rsidR="001D5987">
        <w:t xml:space="preserve"> </w:t>
      </w:r>
      <w:r w:rsidR="00F46973">
        <w:t>inspect</w:t>
      </w:r>
      <w:r w:rsidR="001D5987">
        <w:t xml:space="preserve"> </w:t>
      </w:r>
      <w:r w:rsidR="009A65EE">
        <w:t>any</w:t>
      </w:r>
      <w:r w:rsidR="001D5987">
        <w:t xml:space="preserve"> connection between mental health</w:t>
      </w:r>
      <w:r w:rsidR="009A65EE">
        <w:t xml:space="preserve"> and the following variables presented within Table 2.</w:t>
      </w:r>
    </w:p>
    <w:p w14:paraId="28BA7B65" w14:textId="77777777" w:rsidR="00155F26" w:rsidRPr="00FD374D" w:rsidRDefault="0081608E" w:rsidP="0081608E">
      <w:pPr>
        <w:pStyle w:val="Caption"/>
        <w:keepNext/>
        <w:rPr>
          <w:b/>
          <w:bCs/>
          <w:i w:val="0"/>
          <w:iCs w:val="0"/>
        </w:rPr>
      </w:pPr>
      <w:bookmarkStart w:id="36" w:name="_Toc162535156"/>
      <w:r w:rsidRPr="00FD374D">
        <w:rPr>
          <w:b/>
          <w:bCs/>
          <w:i w:val="0"/>
          <w:iCs w:val="0"/>
        </w:rPr>
        <w:t xml:space="preserve">Table </w:t>
      </w:r>
      <w:r w:rsidRPr="00FD374D">
        <w:rPr>
          <w:b/>
          <w:bCs/>
          <w:i w:val="0"/>
          <w:iCs w:val="0"/>
        </w:rPr>
        <w:fldChar w:fldCharType="begin"/>
      </w:r>
      <w:r w:rsidRPr="00FD374D">
        <w:rPr>
          <w:b/>
          <w:bCs/>
          <w:i w:val="0"/>
          <w:iCs w:val="0"/>
        </w:rPr>
        <w:instrText xml:space="preserve"> SEQ Table \* ARABIC </w:instrText>
      </w:r>
      <w:r w:rsidRPr="00FD374D">
        <w:rPr>
          <w:b/>
          <w:bCs/>
          <w:i w:val="0"/>
          <w:iCs w:val="0"/>
        </w:rPr>
        <w:fldChar w:fldCharType="separate"/>
      </w:r>
      <w:r w:rsidR="00A71C4F" w:rsidRPr="00FD374D">
        <w:rPr>
          <w:b/>
          <w:bCs/>
          <w:i w:val="0"/>
          <w:iCs w:val="0"/>
          <w:noProof/>
        </w:rPr>
        <w:t>2</w:t>
      </w:r>
      <w:r w:rsidRPr="00FD374D">
        <w:rPr>
          <w:b/>
          <w:bCs/>
          <w:i w:val="0"/>
          <w:iCs w:val="0"/>
        </w:rPr>
        <w:fldChar w:fldCharType="end"/>
      </w:r>
      <w:r w:rsidRPr="00FD374D">
        <w:rPr>
          <w:b/>
          <w:bCs/>
          <w:i w:val="0"/>
          <w:iCs w:val="0"/>
        </w:rPr>
        <w:t>.</w:t>
      </w:r>
      <w:bookmarkEnd w:id="36"/>
      <w:r w:rsidRPr="00FD374D">
        <w:rPr>
          <w:b/>
          <w:bCs/>
          <w:i w:val="0"/>
          <w:iCs w:val="0"/>
        </w:rPr>
        <w:t xml:space="preserve"> </w:t>
      </w:r>
    </w:p>
    <w:p w14:paraId="0283B09D" w14:textId="00E9E9C9" w:rsidR="0081608E" w:rsidRPr="00155F26" w:rsidRDefault="0081608E" w:rsidP="0081608E">
      <w:pPr>
        <w:pStyle w:val="Caption"/>
        <w:keepNext/>
      </w:pPr>
      <w:r w:rsidRPr="00155F26">
        <w:t>Research variables for Students’ Mental Health</w:t>
      </w:r>
    </w:p>
    <w:tbl>
      <w:tblPr>
        <w:tblStyle w:val="PlainTable2"/>
        <w:tblW w:w="8540" w:type="dxa"/>
        <w:jc w:val="center"/>
        <w:tblLook w:val="06A0" w:firstRow="1" w:lastRow="0" w:firstColumn="1" w:lastColumn="0" w:noHBand="1" w:noVBand="1"/>
      </w:tblPr>
      <w:tblGrid>
        <w:gridCol w:w="2340"/>
        <w:gridCol w:w="1440"/>
        <w:gridCol w:w="1700"/>
        <w:gridCol w:w="1620"/>
        <w:gridCol w:w="1440"/>
      </w:tblGrid>
      <w:tr w:rsidR="00B25D55" w:rsidRPr="00B25D55" w14:paraId="25601819" w14:textId="77777777" w:rsidTr="004045FF">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340" w:type="dxa"/>
            <w:noWrap/>
            <w:hideMark/>
          </w:tcPr>
          <w:p w14:paraId="1EC1A95E" w14:textId="77777777" w:rsidR="00B25D55" w:rsidRPr="00B25D55" w:rsidRDefault="00B25D55" w:rsidP="00B25D55">
            <w:pPr>
              <w:jc w:val="center"/>
              <w:rPr>
                <w:rFonts w:ascii="Calibri" w:eastAsia="Times New Roman" w:hAnsi="Calibri" w:cs="Calibri"/>
                <w:b w:val="0"/>
                <w:bCs w:val="0"/>
                <w:color w:val="000000"/>
                <w:kern w:val="0"/>
                <w:sz w:val="22"/>
                <w14:ligatures w14:val="none"/>
              </w:rPr>
            </w:pPr>
            <w:r w:rsidRPr="00B25D55">
              <w:rPr>
                <w:rFonts w:ascii="Calibri" w:eastAsia="Times New Roman" w:hAnsi="Calibri" w:cs="Calibri"/>
                <w:color w:val="000000"/>
                <w:kern w:val="0"/>
                <w:sz w:val="22"/>
                <w14:ligatures w14:val="none"/>
              </w:rPr>
              <w:t>Themes</w:t>
            </w:r>
          </w:p>
        </w:tc>
        <w:tc>
          <w:tcPr>
            <w:tcW w:w="6200" w:type="dxa"/>
            <w:gridSpan w:val="4"/>
            <w:noWrap/>
            <w:hideMark/>
          </w:tcPr>
          <w:p w14:paraId="068B343F" w14:textId="77777777" w:rsidR="00B25D55" w:rsidRPr="00B25D55" w:rsidRDefault="00B25D55" w:rsidP="00B25D55">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kern w:val="0"/>
                <w:sz w:val="22"/>
                <w14:ligatures w14:val="none"/>
              </w:rPr>
            </w:pPr>
            <w:r w:rsidRPr="00B25D55">
              <w:rPr>
                <w:rFonts w:ascii="Calibri" w:eastAsia="Times New Roman" w:hAnsi="Calibri" w:cs="Calibri"/>
                <w:color w:val="000000"/>
                <w:kern w:val="0"/>
                <w:sz w:val="22"/>
                <w14:ligatures w14:val="none"/>
              </w:rPr>
              <w:t>Variables</w:t>
            </w:r>
          </w:p>
        </w:tc>
      </w:tr>
      <w:tr w:rsidR="00B25D55" w:rsidRPr="00B25D55" w14:paraId="66EF37D4" w14:textId="77777777" w:rsidTr="004045FF">
        <w:trPr>
          <w:trHeight w:val="54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3A624142" w14:textId="50CDE250" w:rsidR="00B25D55" w:rsidRPr="00B25D55" w:rsidRDefault="007516B0" w:rsidP="00B25D55">
            <w:pPr>
              <w:jc w:val="center"/>
              <w:rPr>
                <w:rFonts w:eastAsia="Times New Roman" w:cs="Times New Roman"/>
                <w:b w:val="0"/>
                <w:bCs w:val="0"/>
                <w:color w:val="000000"/>
                <w:kern w:val="0"/>
                <w:sz w:val="20"/>
                <w:szCs w:val="20"/>
                <w14:ligatures w14:val="none"/>
              </w:rPr>
            </w:pPr>
            <w:r>
              <w:rPr>
                <w:rFonts w:eastAsia="Times New Roman" w:cs="Times New Roman"/>
                <w:color w:val="000000"/>
                <w:kern w:val="0"/>
                <w:sz w:val="20"/>
                <w:szCs w:val="20"/>
                <w14:ligatures w14:val="none"/>
              </w:rPr>
              <w:t>Accessibility</w:t>
            </w:r>
          </w:p>
        </w:tc>
        <w:tc>
          <w:tcPr>
            <w:tcW w:w="1440" w:type="dxa"/>
            <w:hideMark/>
          </w:tcPr>
          <w:p w14:paraId="666E435C" w14:textId="77777777" w:rsidR="00B25D55" w:rsidRPr="00B25D55" w:rsidRDefault="00B25D55" w:rsidP="00B25D5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14:ligatures w14:val="none"/>
              </w:rPr>
            </w:pPr>
            <w:r w:rsidRPr="00B25D55">
              <w:rPr>
                <w:rFonts w:eastAsia="Times New Roman" w:cs="Times New Roman"/>
                <w:color w:val="000000"/>
                <w:kern w:val="0"/>
                <w:sz w:val="20"/>
                <w:szCs w:val="20"/>
                <w14:ligatures w14:val="none"/>
              </w:rPr>
              <w:t>Availability of flexible furniture</w:t>
            </w:r>
          </w:p>
        </w:tc>
        <w:tc>
          <w:tcPr>
            <w:tcW w:w="1700" w:type="dxa"/>
            <w:hideMark/>
          </w:tcPr>
          <w:p w14:paraId="2F1B1E14" w14:textId="77777777" w:rsidR="00B25D55" w:rsidRPr="00B25D55" w:rsidRDefault="00B25D55" w:rsidP="00B25D5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14:ligatures w14:val="none"/>
              </w:rPr>
            </w:pPr>
            <w:r w:rsidRPr="00B25D55">
              <w:rPr>
                <w:rFonts w:eastAsia="Times New Roman" w:cs="Times New Roman"/>
                <w:color w:val="000000"/>
                <w:kern w:val="0"/>
                <w:sz w:val="20"/>
                <w:szCs w:val="20"/>
                <w14:ligatures w14:val="none"/>
              </w:rPr>
              <w:t>Access to nature/outdoor environments</w:t>
            </w:r>
          </w:p>
        </w:tc>
        <w:tc>
          <w:tcPr>
            <w:tcW w:w="1620" w:type="dxa"/>
            <w:hideMark/>
          </w:tcPr>
          <w:p w14:paraId="3E5DB032" w14:textId="77777777" w:rsidR="00B25D55" w:rsidRPr="00B25D55" w:rsidRDefault="00B25D55" w:rsidP="00B25D5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14:ligatures w14:val="none"/>
              </w:rPr>
            </w:pPr>
            <w:r w:rsidRPr="00B25D55">
              <w:rPr>
                <w:rFonts w:eastAsia="Times New Roman" w:cs="Times New Roman"/>
                <w:color w:val="000000"/>
                <w:kern w:val="0"/>
                <w:sz w:val="20"/>
                <w:szCs w:val="20"/>
                <w14:ligatures w14:val="none"/>
              </w:rPr>
              <w:t>Universal Design</w:t>
            </w:r>
          </w:p>
        </w:tc>
        <w:tc>
          <w:tcPr>
            <w:tcW w:w="1440" w:type="dxa"/>
            <w:hideMark/>
          </w:tcPr>
          <w:p w14:paraId="2B3D3A38" w14:textId="77777777" w:rsidR="00B25D55" w:rsidRPr="00B25D55" w:rsidRDefault="00B25D55" w:rsidP="00B25D5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14:ligatures w14:val="none"/>
              </w:rPr>
            </w:pPr>
            <w:r w:rsidRPr="00B25D55">
              <w:rPr>
                <w:rFonts w:ascii="Calibri" w:eastAsia="Times New Roman" w:hAnsi="Calibri" w:cs="Calibri"/>
                <w:color w:val="000000"/>
                <w:kern w:val="0"/>
                <w:sz w:val="22"/>
                <w14:ligatures w14:val="none"/>
              </w:rPr>
              <w:t>-</w:t>
            </w:r>
          </w:p>
        </w:tc>
      </w:tr>
      <w:tr w:rsidR="00B25D55" w:rsidRPr="00B25D55" w14:paraId="43DC1712" w14:textId="77777777" w:rsidTr="004045FF">
        <w:trPr>
          <w:trHeight w:val="540"/>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023DB6C8" w14:textId="056FF89F" w:rsidR="00B25D55" w:rsidRPr="00B25D55" w:rsidRDefault="007516B0" w:rsidP="00B25D55">
            <w:pPr>
              <w:jc w:val="center"/>
              <w:rPr>
                <w:rFonts w:eastAsia="Times New Roman" w:cs="Times New Roman"/>
                <w:b w:val="0"/>
                <w:bCs w:val="0"/>
                <w:color w:val="000000"/>
                <w:kern w:val="0"/>
                <w:sz w:val="20"/>
                <w:szCs w:val="20"/>
                <w14:ligatures w14:val="none"/>
              </w:rPr>
            </w:pPr>
            <w:r>
              <w:rPr>
                <w:rFonts w:eastAsia="Times New Roman" w:cs="Times New Roman"/>
                <w:color w:val="000000"/>
                <w:kern w:val="0"/>
                <w:sz w:val="20"/>
                <w:szCs w:val="20"/>
                <w14:ligatures w14:val="none"/>
              </w:rPr>
              <w:t>Design Strategies</w:t>
            </w:r>
          </w:p>
        </w:tc>
        <w:tc>
          <w:tcPr>
            <w:tcW w:w="1440" w:type="dxa"/>
            <w:hideMark/>
          </w:tcPr>
          <w:p w14:paraId="1499C650" w14:textId="77777777" w:rsidR="00B25D55" w:rsidRPr="00B25D55" w:rsidRDefault="00B25D55" w:rsidP="00B25D5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14:ligatures w14:val="none"/>
              </w:rPr>
            </w:pPr>
            <w:r w:rsidRPr="00B25D55">
              <w:rPr>
                <w:rFonts w:eastAsia="Times New Roman" w:cs="Times New Roman"/>
                <w:color w:val="000000"/>
                <w:kern w:val="0"/>
                <w:sz w:val="20"/>
                <w:szCs w:val="20"/>
                <w14:ligatures w14:val="none"/>
              </w:rPr>
              <w:t>Collaborative Spaces</w:t>
            </w:r>
          </w:p>
        </w:tc>
        <w:tc>
          <w:tcPr>
            <w:tcW w:w="1700" w:type="dxa"/>
            <w:hideMark/>
          </w:tcPr>
          <w:p w14:paraId="6A59B29E" w14:textId="77777777" w:rsidR="00B25D55" w:rsidRPr="00B25D55" w:rsidRDefault="00B25D55" w:rsidP="00B25D5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14:ligatures w14:val="none"/>
              </w:rPr>
            </w:pPr>
            <w:r w:rsidRPr="00B25D55">
              <w:rPr>
                <w:rFonts w:eastAsia="Times New Roman" w:cs="Times New Roman"/>
                <w:color w:val="000000"/>
                <w:kern w:val="0"/>
                <w:sz w:val="20"/>
                <w:szCs w:val="20"/>
                <w14:ligatures w14:val="none"/>
              </w:rPr>
              <w:t>Flexible Spaces</w:t>
            </w:r>
          </w:p>
        </w:tc>
        <w:tc>
          <w:tcPr>
            <w:tcW w:w="1620" w:type="dxa"/>
            <w:hideMark/>
          </w:tcPr>
          <w:p w14:paraId="0E265A27" w14:textId="77777777" w:rsidR="00B25D55" w:rsidRPr="00B25D55" w:rsidRDefault="00B25D55" w:rsidP="00B25D5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14:ligatures w14:val="none"/>
              </w:rPr>
            </w:pPr>
            <w:r w:rsidRPr="00B25D55">
              <w:rPr>
                <w:rFonts w:eastAsia="Times New Roman" w:cs="Times New Roman"/>
                <w:color w:val="000000"/>
                <w:kern w:val="0"/>
                <w:sz w:val="20"/>
                <w:szCs w:val="20"/>
                <w14:ligatures w14:val="none"/>
              </w:rPr>
              <w:t>Technology Integration Rooms</w:t>
            </w:r>
          </w:p>
        </w:tc>
        <w:tc>
          <w:tcPr>
            <w:tcW w:w="1440" w:type="dxa"/>
            <w:hideMark/>
          </w:tcPr>
          <w:p w14:paraId="705D3C38" w14:textId="77777777" w:rsidR="00B25D55" w:rsidRPr="00B25D55" w:rsidRDefault="00B25D55" w:rsidP="00B25D5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14:ligatures w14:val="none"/>
              </w:rPr>
            </w:pPr>
            <w:r w:rsidRPr="00B25D55">
              <w:rPr>
                <w:rFonts w:eastAsia="Times New Roman" w:cs="Times New Roman"/>
                <w:color w:val="000000"/>
                <w:kern w:val="0"/>
                <w:sz w:val="20"/>
                <w:szCs w:val="20"/>
                <w14:ligatures w14:val="none"/>
              </w:rPr>
              <w:t>Career Focus Rooms/Classes</w:t>
            </w:r>
          </w:p>
        </w:tc>
      </w:tr>
      <w:tr w:rsidR="00B25D55" w:rsidRPr="00B25D55" w14:paraId="53F134B7" w14:textId="77777777" w:rsidTr="004045FF">
        <w:trPr>
          <w:trHeight w:val="552"/>
          <w:jc w:val="center"/>
        </w:trPr>
        <w:tc>
          <w:tcPr>
            <w:cnfStyle w:val="001000000000" w:firstRow="0" w:lastRow="0" w:firstColumn="1" w:lastColumn="0" w:oddVBand="0" w:evenVBand="0" w:oddHBand="0" w:evenHBand="0" w:firstRowFirstColumn="0" w:firstRowLastColumn="0" w:lastRowFirstColumn="0" w:lastRowLastColumn="0"/>
            <w:tcW w:w="2340" w:type="dxa"/>
            <w:hideMark/>
          </w:tcPr>
          <w:p w14:paraId="6D6DE893" w14:textId="77777777" w:rsidR="00B25D55" w:rsidRPr="00B25D55" w:rsidRDefault="00B25D55" w:rsidP="00B25D55">
            <w:pPr>
              <w:jc w:val="center"/>
              <w:rPr>
                <w:rFonts w:eastAsia="Times New Roman" w:cs="Times New Roman"/>
                <w:b w:val="0"/>
                <w:bCs w:val="0"/>
                <w:color w:val="000000"/>
                <w:kern w:val="0"/>
                <w:sz w:val="20"/>
                <w:szCs w:val="20"/>
                <w14:ligatures w14:val="none"/>
              </w:rPr>
            </w:pPr>
            <w:r w:rsidRPr="00B25D55">
              <w:rPr>
                <w:rFonts w:eastAsia="Times New Roman" w:cs="Times New Roman"/>
                <w:color w:val="000000"/>
                <w:kern w:val="0"/>
                <w:sz w:val="20"/>
                <w:szCs w:val="20"/>
                <w14:ligatures w14:val="none"/>
              </w:rPr>
              <w:t>Curriculum/Instruction</w:t>
            </w:r>
          </w:p>
        </w:tc>
        <w:tc>
          <w:tcPr>
            <w:tcW w:w="1440" w:type="dxa"/>
            <w:hideMark/>
          </w:tcPr>
          <w:p w14:paraId="2C8043D8" w14:textId="77777777" w:rsidR="00B25D55" w:rsidRPr="00B25D55" w:rsidRDefault="00B25D55" w:rsidP="00B25D5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14:ligatures w14:val="none"/>
              </w:rPr>
            </w:pPr>
            <w:r w:rsidRPr="00B25D55">
              <w:rPr>
                <w:rFonts w:eastAsia="Times New Roman" w:cs="Times New Roman"/>
                <w:color w:val="000000"/>
                <w:kern w:val="0"/>
                <w:sz w:val="20"/>
                <w:szCs w:val="20"/>
                <w14:ligatures w14:val="none"/>
              </w:rPr>
              <w:t>Student Support Services</w:t>
            </w:r>
          </w:p>
        </w:tc>
        <w:tc>
          <w:tcPr>
            <w:tcW w:w="1700" w:type="dxa"/>
            <w:hideMark/>
          </w:tcPr>
          <w:p w14:paraId="4FB7736F" w14:textId="77777777" w:rsidR="00B25D55" w:rsidRPr="00B25D55" w:rsidRDefault="00B25D55" w:rsidP="00B25D5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14:ligatures w14:val="none"/>
              </w:rPr>
            </w:pPr>
            <w:r w:rsidRPr="00B25D55">
              <w:rPr>
                <w:rFonts w:eastAsia="Times New Roman" w:cs="Times New Roman"/>
                <w:color w:val="000000"/>
                <w:kern w:val="0"/>
                <w:sz w:val="20"/>
                <w:szCs w:val="20"/>
                <w14:ligatures w14:val="none"/>
              </w:rPr>
              <w:t>Classroom Management</w:t>
            </w:r>
          </w:p>
        </w:tc>
        <w:tc>
          <w:tcPr>
            <w:tcW w:w="1620" w:type="dxa"/>
            <w:hideMark/>
          </w:tcPr>
          <w:p w14:paraId="4BD44B7B" w14:textId="77777777" w:rsidR="00B25D55" w:rsidRPr="00B25D55" w:rsidRDefault="00B25D55" w:rsidP="00B25D5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kern w:val="0"/>
                <w:sz w:val="20"/>
                <w:szCs w:val="20"/>
                <w14:ligatures w14:val="none"/>
              </w:rPr>
            </w:pPr>
            <w:r w:rsidRPr="00B25D55">
              <w:rPr>
                <w:rFonts w:eastAsia="Times New Roman" w:cs="Times New Roman"/>
                <w:color w:val="000000"/>
                <w:kern w:val="0"/>
                <w:sz w:val="20"/>
                <w:szCs w:val="20"/>
                <w14:ligatures w14:val="none"/>
              </w:rPr>
              <w:t>Gaps in the Classroom</w:t>
            </w:r>
          </w:p>
        </w:tc>
        <w:tc>
          <w:tcPr>
            <w:tcW w:w="1440" w:type="dxa"/>
            <w:hideMark/>
          </w:tcPr>
          <w:p w14:paraId="2A608593" w14:textId="77777777" w:rsidR="00B25D55" w:rsidRPr="00B25D55" w:rsidRDefault="00B25D55" w:rsidP="00B25D55">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kern w:val="0"/>
                <w:sz w:val="22"/>
                <w14:ligatures w14:val="none"/>
              </w:rPr>
            </w:pPr>
            <w:r w:rsidRPr="00B25D55">
              <w:rPr>
                <w:rFonts w:ascii="Calibri" w:eastAsia="Times New Roman" w:hAnsi="Calibri" w:cs="Calibri"/>
                <w:color w:val="000000"/>
                <w:kern w:val="0"/>
                <w:sz w:val="22"/>
                <w14:ligatures w14:val="none"/>
              </w:rPr>
              <w:t>-</w:t>
            </w:r>
          </w:p>
        </w:tc>
      </w:tr>
    </w:tbl>
    <w:p w14:paraId="2F170861" w14:textId="77777777" w:rsidR="004666D7" w:rsidRDefault="004666D7" w:rsidP="004666D7">
      <w:pPr>
        <w:spacing w:line="480" w:lineRule="auto"/>
      </w:pPr>
      <w:r>
        <w:tab/>
      </w:r>
    </w:p>
    <w:p w14:paraId="21A93427" w14:textId="77777777" w:rsidR="004666D7" w:rsidRPr="0018443E" w:rsidRDefault="004666D7" w:rsidP="004666D7">
      <w:pPr>
        <w:pStyle w:val="Heading3"/>
        <w:spacing w:line="480" w:lineRule="auto"/>
      </w:pPr>
      <w:bookmarkStart w:id="37" w:name="_Toc164946637"/>
      <w:r w:rsidRPr="00083BB0">
        <w:t>Instrumentation</w:t>
      </w:r>
      <w:bookmarkEnd w:id="37"/>
    </w:p>
    <w:p w14:paraId="73427782" w14:textId="7D30BB67" w:rsidR="004666D7" w:rsidRPr="00FC2C02" w:rsidRDefault="00C34E50" w:rsidP="004666D7">
      <w:pPr>
        <w:shd w:val="clear" w:color="auto" w:fill="FFFFFF"/>
        <w:spacing w:before="100" w:beforeAutospacing="1" w:after="100" w:afterAutospacing="1" w:line="480" w:lineRule="auto"/>
        <w:ind w:firstLine="720"/>
      </w:pPr>
      <w:r w:rsidRPr="00FD374D">
        <w:rPr>
          <w:rStyle w:val="normaltextrun"/>
          <w:color w:val="000000"/>
          <w:shd w:val="clear" w:color="auto" w:fill="FFFFFF"/>
        </w:rPr>
        <w:t>A</w:t>
      </w:r>
      <w:r w:rsidR="004666D7" w:rsidRPr="00FD374D">
        <w:rPr>
          <w:rStyle w:val="normaltextrun"/>
          <w:color w:val="000000"/>
          <w:shd w:val="clear" w:color="auto" w:fill="FFFFFF"/>
        </w:rPr>
        <w:t xml:space="preserve"> </w:t>
      </w:r>
      <w:r w:rsidR="0065782B" w:rsidRPr="00FD374D">
        <w:rPr>
          <w:rStyle w:val="normaltextrun"/>
          <w:color w:val="000000"/>
          <w:shd w:val="clear" w:color="auto" w:fill="FFFFFF"/>
        </w:rPr>
        <w:t>20</w:t>
      </w:r>
      <w:r w:rsidR="004666D7" w:rsidRPr="00FD374D">
        <w:rPr>
          <w:rStyle w:val="normaltextrun"/>
          <w:color w:val="000000"/>
          <w:shd w:val="clear" w:color="auto" w:fill="FFFFFF"/>
        </w:rPr>
        <w:t xml:space="preserve">-minute online questionnaire </w:t>
      </w:r>
      <w:r w:rsidR="005D7470" w:rsidRPr="00FD374D">
        <w:rPr>
          <w:rStyle w:val="normaltextrun"/>
          <w:color w:val="000000"/>
          <w:shd w:val="clear" w:color="auto" w:fill="FFFFFF"/>
        </w:rPr>
        <w:t>was</w:t>
      </w:r>
      <w:r w:rsidR="004666D7" w:rsidRPr="00FD374D">
        <w:rPr>
          <w:rStyle w:val="normaltextrun"/>
          <w:color w:val="000000"/>
          <w:shd w:val="clear" w:color="auto" w:fill="FFFFFF"/>
        </w:rPr>
        <w:t xml:space="preserve"> used</w:t>
      </w:r>
      <w:r w:rsidR="00892878" w:rsidRPr="00FD374D">
        <w:rPr>
          <w:rStyle w:val="normaltextrun"/>
          <w:color w:val="000000"/>
          <w:shd w:val="clear" w:color="auto" w:fill="FFFFFF"/>
        </w:rPr>
        <w:t xml:space="preserve"> via Qualtrics Survey Software</w:t>
      </w:r>
      <w:r w:rsidR="00420647" w:rsidRPr="00FD374D">
        <w:rPr>
          <w:rStyle w:val="normaltextrun"/>
          <w:color w:val="000000"/>
          <w:shd w:val="clear" w:color="auto" w:fill="FFFFFF"/>
        </w:rPr>
        <w:t>.</w:t>
      </w:r>
      <w:r w:rsidRPr="00FD374D">
        <w:rPr>
          <w:rStyle w:val="normaltextrun"/>
          <w:color w:val="000000"/>
          <w:shd w:val="clear" w:color="auto" w:fill="FFFFFF"/>
        </w:rPr>
        <w:t xml:space="preserve"> </w:t>
      </w:r>
      <w:r w:rsidR="00420647" w:rsidRPr="00FD374D">
        <w:rPr>
          <w:rStyle w:val="normaltextrun"/>
          <w:color w:val="000000"/>
          <w:shd w:val="clear" w:color="auto" w:fill="FFFFFF"/>
        </w:rPr>
        <w:t xml:space="preserve">The survey, </w:t>
      </w:r>
      <w:r w:rsidR="004666D7" w:rsidRPr="00FD374D">
        <w:rPr>
          <w:rStyle w:val="normaltextrun"/>
          <w:i/>
          <w:iCs/>
          <w:color w:val="000000"/>
          <w:shd w:val="clear" w:color="auto" w:fill="FFFFFF"/>
        </w:rPr>
        <w:t xml:space="preserve">The </w:t>
      </w:r>
      <w:r w:rsidR="00604418" w:rsidRPr="00FD374D">
        <w:rPr>
          <w:rStyle w:val="normaltextrun"/>
          <w:i/>
          <w:iCs/>
          <w:color w:val="000000"/>
          <w:shd w:val="clear" w:color="auto" w:fill="FFFFFF"/>
        </w:rPr>
        <w:t>Implementation of Wellbeing for School Buildings Survey</w:t>
      </w:r>
      <w:r w:rsidR="00604418" w:rsidRPr="00FD374D">
        <w:rPr>
          <w:rStyle w:val="normaltextrun"/>
          <w:color w:val="000000"/>
          <w:shd w:val="clear" w:color="auto" w:fill="FFFFFF"/>
        </w:rPr>
        <w:t xml:space="preserve"> </w:t>
      </w:r>
      <w:r w:rsidR="00420647" w:rsidRPr="00FD374D">
        <w:rPr>
          <w:rStyle w:val="normaltextrun"/>
          <w:color w:val="000000"/>
          <w:shd w:val="clear" w:color="auto" w:fill="FFFFFF"/>
        </w:rPr>
        <w:t xml:space="preserve">(Appendix A), </w:t>
      </w:r>
      <w:r w:rsidR="004666D7" w:rsidRPr="00FD374D">
        <w:rPr>
          <w:rStyle w:val="normaltextrun"/>
          <w:color w:val="000000"/>
          <w:shd w:val="clear" w:color="auto" w:fill="FFFFFF"/>
        </w:rPr>
        <w:t>consist</w:t>
      </w:r>
      <w:r w:rsidR="005D7470" w:rsidRPr="00FD374D">
        <w:rPr>
          <w:rStyle w:val="normaltextrun"/>
          <w:color w:val="000000"/>
          <w:shd w:val="clear" w:color="auto" w:fill="FFFFFF"/>
        </w:rPr>
        <w:t>ed</w:t>
      </w:r>
      <w:r w:rsidR="004666D7" w:rsidRPr="00FD374D">
        <w:rPr>
          <w:rStyle w:val="normaltextrun"/>
          <w:color w:val="000000"/>
          <w:shd w:val="clear" w:color="auto" w:fill="FFFFFF"/>
        </w:rPr>
        <w:t xml:space="preserve"> of the following categories: </w:t>
      </w:r>
      <w:r w:rsidR="00C628C3" w:rsidRPr="00FD374D">
        <w:t>Design Strategies, Accessibility, and Curriculum/Instruction</w:t>
      </w:r>
      <w:r w:rsidR="004666D7" w:rsidRPr="00FD374D">
        <w:rPr>
          <w:rStyle w:val="normaltextrun"/>
          <w:color w:val="000000"/>
          <w:shd w:val="clear" w:color="auto" w:fill="FFFFFF"/>
        </w:rPr>
        <w:t>.</w:t>
      </w:r>
      <w:r w:rsidR="004666D7">
        <w:rPr>
          <w:rStyle w:val="normaltextrun"/>
          <w:color w:val="000000"/>
          <w:shd w:val="clear" w:color="auto" w:fill="FFFFFF"/>
        </w:rPr>
        <w:t xml:space="preserve"> </w:t>
      </w:r>
      <w:r w:rsidR="00004DA1">
        <w:t xml:space="preserve">Each participant </w:t>
      </w:r>
      <w:r w:rsidR="00004DA1" w:rsidRPr="00004DA1">
        <w:t>who ha</w:t>
      </w:r>
      <w:r w:rsidR="00004DA1">
        <w:t>s</w:t>
      </w:r>
      <w:r w:rsidR="00004DA1" w:rsidRPr="00004DA1">
        <w:t xml:space="preserve"> experience designing learning environments</w:t>
      </w:r>
      <w:r w:rsidR="00004DA1">
        <w:t xml:space="preserve"> </w:t>
      </w:r>
      <w:r w:rsidR="005D7470">
        <w:t>was</w:t>
      </w:r>
      <w:r w:rsidR="00004DA1">
        <w:t xml:space="preserve"> asked to discuss </w:t>
      </w:r>
      <w:r>
        <w:t>projects</w:t>
      </w:r>
      <w:r w:rsidR="00004DA1">
        <w:t xml:space="preserve"> that emphasize design strategies </w:t>
      </w:r>
      <w:r w:rsidR="005D7470">
        <w:t>that</w:t>
      </w:r>
      <w:r w:rsidR="00004DA1">
        <w:t xml:space="preserve"> promote positive learning environments or mental health and well-being. </w:t>
      </w:r>
      <w:r w:rsidR="004666D7">
        <w:t xml:space="preserve">The gathered information </w:t>
      </w:r>
      <w:r w:rsidR="00BF275C">
        <w:t>was</w:t>
      </w:r>
      <w:r w:rsidR="004666D7">
        <w:t xml:space="preserve"> analyzed to determine the best methods for redeveloping school design with consideration of previous studies. </w:t>
      </w:r>
    </w:p>
    <w:p w14:paraId="21677505" w14:textId="01134944" w:rsidR="004666D7" w:rsidRPr="00941701" w:rsidRDefault="00C34E50" w:rsidP="004666D7">
      <w:pPr>
        <w:spacing w:line="480" w:lineRule="auto"/>
        <w:ind w:firstLine="720"/>
      </w:pPr>
      <w:r>
        <w:t>A</w:t>
      </w:r>
      <w:r w:rsidR="004666D7">
        <w:t xml:space="preserve"> </w:t>
      </w:r>
      <w:r>
        <w:t>q</w:t>
      </w:r>
      <w:r w:rsidR="004666D7">
        <w:t xml:space="preserve">uestionnaire </w:t>
      </w:r>
      <w:r w:rsidR="00BF275C">
        <w:t>was</w:t>
      </w:r>
      <w:r w:rsidR="004666D7">
        <w:t xml:space="preserve"> used to collect experts’ </w:t>
      </w:r>
      <w:r w:rsidR="00B25D55">
        <w:t>opinions</w:t>
      </w:r>
      <w:r w:rsidR="004666D7">
        <w:t xml:space="preserve"> on design strategies in relation to students’ mental health, wellbeing, and academic performance. </w:t>
      </w:r>
      <w:r w:rsidR="004666D7">
        <w:rPr>
          <w:rStyle w:val="normaltextrun"/>
          <w:color w:val="000000"/>
          <w:shd w:val="clear" w:color="auto" w:fill="FFFFFF"/>
        </w:rPr>
        <w:t>The questionnaire consist</w:t>
      </w:r>
      <w:r w:rsidR="00BF275C">
        <w:rPr>
          <w:rStyle w:val="normaltextrun"/>
          <w:color w:val="000000"/>
          <w:shd w:val="clear" w:color="auto" w:fill="FFFFFF"/>
        </w:rPr>
        <w:t xml:space="preserve">ed </w:t>
      </w:r>
      <w:r w:rsidR="004666D7">
        <w:rPr>
          <w:rStyle w:val="normaltextrun"/>
          <w:color w:val="000000"/>
          <w:shd w:val="clear" w:color="auto" w:fill="FFFFFF"/>
        </w:rPr>
        <w:t xml:space="preserve">of </w:t>
      </w:r>
      <w:r w:rsidR="007148BB">
        <w:rPr>
          <w:rStyle w:val="normaltextrun"/>
          <w:color w:val="000000"/>
          <w:shd w:val="clear" w:color="auto" w:fill="FFFFFF"/>
        </w:rPr>
        <w:t>20</w:t>
      </w:r>
      <w:r w:rsidR="00D939F0">
        <w:rPr>
          <w:rStyle w:val="normaltextrun"/>
          <w:color w:val="000000"/>
          <w:shd w:val="clear" w:color="auto" w:fill="FFFFFF"/>
        </w:rPr>
        <w:t xml:space="preserve"> </w:t>
      </w:r>
      <w:r w:rsidR="004666D7">
        <w:rPr>
          <w:rStyle w:val="normaltextrun"/>
          <w:color w:val="000000"/>
          <w:shd w:val="clear" w:color="auto" w:fill="FFFFFF"/>
        </w:rPr>
        <w:t xml:space="preserve">questions, </w:t>
      </w:r>
      <w:r w:rsidR="007148BB">
        <w:rPr>
          <w:rStyle w:val="normaltextrun"/>
          <w:color w:val="000000"/>
          <w:shd w:val="clear" w:color="auto" w:fill="FFFFFF"/>
        </w:rPr>
        <w:t xml:space="preserve">(3 demographic, 3 Likert-scale, and 14 open-ended), </w:t>
      </w:r>
      <w:r w:rsidR="004666D7">
        <w:rPr>
          <w:rStyle w:val="normaltextrun"/>
          <w:color w:val="000000"/>
          <w:shd w:val="clear" w:color="auto" w:fill="FFFFFF"/>
        </w:rPr>
        <w:t xml:space="preserve">evaluating participants’ methods of design and instruction. </w:t>
      </w:r>
      <w:r w:rsidR="007148BB">
        <w:rPr>
          <w:rStyle w:val="normaltextrun"/>
          <w:color w:val="000000"/>
          <w:shd w:val="clear" w:color="auto" w:fill="FFFFFF"/>
        </w:rPr>
        <w:t xml:space="preserve">The Likert- scale was added in order to evaluate participants’ perception on school buildings connection to </w:t>
      </w:r>
      <w:r w:rsidR="00CF02BC">
        <w:rPr>
          <w:rStyle w:val="normaltextrun"/>
          <w:color w:val="000000"/>
          <w:shd w:val="clear" w:color="auto" w:fill="FFFFFF"/>
        </w:rPr>
        <w:t>students’</w:t>
      </w:r>
      <w:r w:rsidR="007148BB">
        <w:rPr>
          <w:rStyle w:val="normaltextrun"/>
          <w:color w:val="000000"/>
          <w:shd w:val="clear" w:color="auto" w:fill="FFFFFF"/>
        </w:rPr>
        <w:t xml:space="preserve"> mental health. </w:t>
      </w:r>
      <w:r w:rsidR="004666D7">
        <w:rPr>
          <w:rStyle w:val="normaltextrun"/>
          <w:color w:val="000000"/>
          <w:shd w:val="clear" w:color="auto" w:fill="FFFFFF"/>
        </w:rPr>
        <w:t xml:space="preserve">Open and closed-ended </w:t>
      </w:r>
      <w:r w:rsidR="004666D7">
        <w:rPr>
          <w:rStyle w:val="normaltextrun"/>
          <w:color w:val="000000"/>
          <w:shd w:val="clear" w:color="auto" w:fill="FFFFFF"/>
        </w:rPr>
        <w:lastRenderedPageBreak/>
        <w:t xml:space="preserve">questions </w:t>
      </w:r>
      <w:r w:rsidR="00E573F4">
        <w:rPr>
          <w:rStyle w:val="normaltextrun"/>
          <w:color w:val="000000"/>
          <w:shd w:val="clear" w:color="auto" w:fill="FFFFFF"/>
        </w:rPr>
        <w:t>were</w:t>
      </w:r>
      <w:r w:rsidR="004666D7">
        <w:rPr>
          <w:rStyle w:val="normaltextrun"/>
          <w:color w:val="000000"/>
          <w:shd w:val="clear" w:color="auto" w:fill="FFFFFF"/>
        </w:rPr>
        <w:t xml:space="preserve"> incorporated to</w:t>
      </w:r>
      <w:r w:rsidR="00B338CE">
        <w:rPr>
          <w:rStyle w:val="normaltextrun"/>
          <w:color w:val="000000"/>
          <w:shd w:val="clear" w:color="auto" w:fill="FFFFFF"/>
        </w:rPr>
        <w:t xml:space="preserve"> collect and</w:t>
      </w:r>
      <w:r w:rsidR="004666D7">
        <w:rPr>
          <w:rStyle w:val="normaltextrun"/>
          <w:color w:val="000000"/>
          <w:shd w:val="clear" w:color="auto" w:fill="FFFFFF"/>
        </w:rPr>
        <w:t xml:space="preserve"> interpret accurate insights for K-12 education building design. </w:t>
      </w:r>
    </w:p>
    <w:p w14:paraId="190116FD" w14:textId="1CC2958B" w:rsidR="004666D7" w:rsidRDefault="004666D7" w:rsidP="004666D7">
      <w:pPr>
        <w:pStyle w:val="Heading2"/>
      </w:pPr>
      <w:bookmarkStart w:id="38" w:name="_Toc164946638"/>
      <w:r w:rsidRPr="00083BB0">
        <w:t>Data Analysis</w:t>
      </w:r>
      <w:bookmarkEnd w:id="38"/>
      <w:r w:rsidRPr="00083BB0">
        <w:t xml:space="preserve"> </w:t>
      </w:r>
    </w:p>
    <w:p w14:paraId="65E353D8" w14:textId="2883FD58" w:rsidR="00FD1944" w:rsidRDefault="004666D7" w:rsidP="00321D28">
      <w:pPr>
        <w:spacing w:line="480" w:lineRule="auto"/>
        <w:ind w:firstLine="720"/>
      </w:pPr>
      <w:r>
        <w:t xml:space="preserve">After all responses </w:t>
      </w:r>
      <w:r w:rsidR="00B338CE">
        <w:t>were</w:t>
      </w:r>
      <w:r>
        <w:t xml:space="preserve"> gathered, </w:t>
      </w:r>
      <w:r w:rsidRPr="00FD374D">
        <w:t>keyword</w:t>
      </w:r>
      <w:r w:rsidR="005D7470" w:rsidRPr="00FD374D">
        <w:t>s</w:t>
      </w:r>
      <w:r w:rsidRPr="00FD374D">
        <w:t xml:space="preserve"> </w:t>
      </w:r>
      <w:r w:rsidR="005D7470" w:rsidRPr="00FD374D">
        <w:t>were extracted using</w:t>
      </w:r>
      <w:r w:rsidRPr="00FD374D">
        <w:t xml:space="preserve"> </w:t>
      </w:r>
      <w:r w:rsidR="00600878" w:rsidRPr="00FD374D">
        <w:t>N</w:t>
      </w:r>
      <w:r w:rsidR="002F1434" w:rsidRPr="00FD374D">
        <w:t>Vivo 14 software</w:t>
      </w:r>
      <w:r w:rsidR="002F1434">
        <w:t xml:space="preserve"> </w:t>
      </w:r>
      <w:r>
        <w:t xml:space="preserve">to emphasize relevant words and expressions from the participants. </w:t>
      </w:r>
      <w:r w:rsidRPr="00FD374D">
        <w:t xml:space="preserve">This </w:t>
      </w:r>
      <w:r w:rsidR="00B039CD" w:rsidRPr="00FD374D">
        <w:t>inductive</w:t>
      </w:r>
      <w:r w:rsidR="00D46295" w:rsidRPr="00FD374D">
        <w:t xml:space="preserve"> </w:t>
      </w:r>
      <w:r w:rsidRPr="00FD374D">
        <w:t>thematic analysis highlight</w:t>
      </w:r>
      <w:r w:rsidR="00BF275C">
        <w:t>ed</w:t>
      </w:r>
      <w:r w:rsidRPr="00FD374D">
        <w:t xml:space="preserve"> reoccurring ideas or concepts</w:t>
      </w:r>
      <w:r>
        <w:t xml:space="preserve"> that emerge from the provided questions</w:t>
      </w:r>
      <w:r w:rsidR="006C0D1A">
        <w:t xml:space="preserve"> using existing </w:t>
      </w:r>
      <w:r w:rsidR="006C0D1A" w:rsidRPr="006C0D1A">
        <w:t xml:space="preserve">knowledge, research, </w:t>
      </w:r>
      <w:r w:rsidR="006C0D1A">
        <w:t>and/</w:t>
      </w:r>
      <w:r w:rsidR="006C0D1A" w:rsidRPr="006C0D1A">
        <w:t xml:space="preserve">or theory </w:t>
      </w:r>
      <w:r w:rsidR="006C0D1A">
        <w:t xml:space="preserve">to </w:t>
      </w:r>
      <w:r w:rsidR="00157613">
        <w:t>find value in the data</w:t>
      </w:r>
      <w:r>
        <w:t xml:space="preserve">. </w:t>
      </w:r>
      <w:r w:rsidR="00AA6655">
        <w:t xml:space="preserve">Once responses </w:t>
      </w:r>
      <w:r w:rsidR="00B338CE">
        <w:t>were</w:t>
      </w:r>
      <w:r w:rsidR="00AA6655">
        <w:t xml:space="preserve"> received, the researcher </w:t>
      </w:r>
      <w:r w:rsidR="00970D08">
        <w:t>was</w:t>
      </w:r>
      <w:r w:rsidR="00AA6655">
        <w:t xml:space="preserve"> able to thoroughly review them several times and extract significant words and phrases via </w:t>
      </w:r>
      <w:r w:rsidR="00AA6655" w:rsidRPr="00551CD4">
        <w:t>inductive coding</w:t>
      </w:r>
      <w:r w:rsidR="00AA6655">
        <w:t xml:space="preserve"> and </w:t>
      </w:r>
      <w:r w:rsidR="00F47330">
        <w:t xml:space="preserve">they </w:t>
      </w:r>
      <w:r w:rsidR="00970D08">
        <w:t>were</w:t>
      </w:r>
      <w:r w:rsidR="00F47330">
        <w:t xml:space="preserve"> analyzed </w:t>
      </w:r>
      <w:r w:rsidR="005D4B5C">
        <w:t xml:space="preserve">to </w:t>
      </w:r>
      <w:r w:rsidR="00F46973">
        <w:t>explore</w:t>
      </w:r>
      <w:r w:rsidR="005D4B5C">
        <w:t xml:space="preserve"> any connections or </w:t>
      </w:r>
      <w:r w:rsidR="00B107CC">
        <w:t xml:space="preserve">disassociation with the </w:t>
      </w:r>
      <w:r w:rsidR="00412B5F">
        <w:t xml:space="preserve">reviewed </w:t>
      </w:r>
      <w:r w:rsidR="00B107CC">
        <w:t xml:space="preserve">literature </w:t>
      </w:r>
      <w:r w:rsidR="00412B5F">
        <w:t xml:space="preserve">and the gaps within. </w:t>
      </w:r>
      <w:r w:rsidR="00F43879">
        <w:t>Once</w:t>
      </w:r>
      <w:r w:rsidR="00591A03" w:rsidRPr="00591A03">
        <w:t xml:space="preserve"> collect</w:t>
      </w:r>
      <w:r w:rsidR="00F43879">
        <w:t>ed,</w:t>
      </w:r>
      <w:r w:rsidR="00591A03" w:rsidRPr="00591A03">
        <w:t xml:space="preserve"> </w:t>
      </w:r>
      <w:r w:rsidR="000E48A3">
        <w:t xml:space="preserve">those extracted </w:t>
      </w:r>
      <w:r w:rsidR="00D736BA">
        <w:t>were</w:t>
      </w:r>
      <w:r w:rsidR="000E48A3">
        <w:t xml:space="preserve"> placed</w:t>
      </w:r>
      <w:r w:rsidR="00591A03" w:rsidRPr="00591A03">
        <w:t xml:space="preserve"> under subcategorie</w:t>
      </w:r>
      <w:r w:rsidR="000E48A3">
        <w:t>s</w:t>
      </w:r>
      <w:r w:rsidR="00591A03" w:rsidRPr="00591A03">
        <w:t xml:space="preserve"> or categories/themes</w:t>
      </w:r>
      <w:r w:rsidR="000E48A3">
        <w:t xml:space="preserve"> </w:t>
      </w:r>
      <w:r w:rsidR="00591A03" w:rsidRPr="00591A03">
        <w:t>and comparing the emerged coding's clusters together</w:t>
      </w:r>
      <w:r w:rsidR="007E3874">
        <w:t xml:space="preserve"> </w:t>
      </w:r>
      <w:r w:rsidR="00AF2CDE">
        <w:fldChar w:fldCharType="begin"/>
      </w:r>
      <w:r w:rsidR="00AF2CDE">
        <w:instrText xml:space="preserve"> ADDIN ZOTERO_ITEM CSL_CITATION {"citationID":"ee9aD9Mf","properties":{"formattedCitation":"(Vaismoradi et al., 2013)","plainCitation":"(Vaismoradi et al., 2013)","noteIndex":0},"citationItems":[{"id":183,"uris":["http://zotero.org/users/12406216/items/BPVNINAJ"],"itemData":{"id":183,"type":"article-journal","abstract":"Qualitative content analysis and thematic analysis are two commonly used approaches in data analysis of nursing research, but boundaries between the two have not been clearly specified. In other words, they are being used interchangeably and it seems difficult for the researcher to choose between them. In this respect, this paper describes and discusses the boundaries between qualitative content analysis and thematic analysis and presents implications to improve the consistency between the purpose of related studies and the method of data analyses. This is a discussion paper, comprising an analytical overview and discussion of the definitions, aims, philosophical background, data gathering, and analysis of content analysis and thematic analysis, and addressing their methodological subtleties. It is concluded that in spite of many similarities between the approaches, including cutting across data and searching for patterns and themes, their main difference lies in the opportunity for quantification of data. It means that measuring the frequency of different categories and themes is possible in content analysis with caution as a proxy for significance.","container-title":"Nursing &amp; Health Sciences","DOI":"10.1111/nhs.12048","ISSN":"1442-2018","issue":"3","language":"en","license":"© 2013 Wiley Publishing Asia Pty Ltd","note":"_eprint: https://onlinelibrary.wiley.com/doi/pdf/10.1111/nhs.12048","page":"398-405","source":"Wiley Online Library","title":"Content analysis and thematic analysis: Implications for conducting a qualitative descriptive study","title-short":"Content analysis and thematic analysis","volume":"15","author":[{"family":"Vaismoradi","given":"Mojtaba"},{"family":"Turunen","given":"Hannele"},{"family":"Bondas","given":"Terese"}],"issued":{"date-parts":[["2013"]]}}}],"schema":"https://github.com/citation-style-language/schema/raw/master/csl-citation.json"} </w:instrText>
      </w:r>
      <w:r w:rsidR="00AF2CDE">
        <w:fldChar w:fldCharType="separate"/>
      </w:r>
      <w:r w:rsidR="00AF2CDE" w:rsidRPr="00AF2CDE">
        <w:rPr>
          <w:rFonts w:cs="Times New Roman"/>
        </w:rPr>
        <w:t>(Vaismoradi et al., 2013)</w:t>
      </w:r>
      <w:r w:rsidR="00AF2CDE">
        <w:fldChar w:fldCharType="end"/>
      </w:r>
      <w:r w:rsidR="00DD590D">
        <w:t xml:space="preserve">. </w:t>
      </w:r>
    </w:p>
    <w:p w14:paraId="5409B5C2" w14:textId="5C76955F" w:rsidR="00FD1944" w:rsidRDefault="00B46211" w:rsidP="00FD1944">
      <w:pPr>
        <w:spacing w:line="480" w:lineRule="auto"/>
        <w:ind w:firstLine="720"/>
      </w:pPr>
      <w:r>
        <w:t xml:space="preserve">Due to the survey questions varying from short response, essay </w:t>
      </w:r>
      <w:r w:rsidR="00E745EE">
        <w:t xml:space="preserve">prompt, </w:t>
      </w:r>
      <w:r w:rsidR="003D2BE7">
        <w:t xml:space="preserve">and </w:t>
      </w:r>
      <w:r w:rsidR="00541573">
        <w:t xml:space="preserve">Likert scale, not all responses can pull key words and phrases. Those responses </w:t>
      </w:r>
      <w:r w:rsidR="00827B26">
        <w:t xml:space="preserve">that stem from the Likert scale survey questions </w:t>
      </w:r>
      <w:r w:rsidR="00970D08">
        <w:t>was</w:t>
      </w:r>
      <w:r w:rsidR="00827B26">
        <w:t xml:space="preserve"> </w:t>
      </w:r>
      <w:r w:rsidR="00FA31F8">
        <w:t>averaged</w:t>
      </w:r>
      <w:r w:rsidR="00827B26">
        <w:t xml:space="preserve"> </w:t>
      </w:r>
      <w:r w:rsidR="00FA31F8">
        <w:t xml:space="preserve">using numeric values (1-5) </w:t>
      </w:r>
      <w:r w:rsidR="00B41671">
        <w:t xml:space="preserve">to understand </w:t>
      </w:r>
      <w:r w:rsidR="00286391">
        <w:t xml:space="preserve">the extent of agreement or disagreement </w:t>
      </w:r>
      <w:r w:rsidR="00B41671">
        <w:t xml:space="preserve">participants </w:t>
      </w:r>
      <w:r w:rsidR="00FD1944">
        <w:t xml:space="preserve">have for the statements liked in Appendix A. </w:t>
      </w:r>
    </w:p>
    <w:p w14:paraId="2CE65B16" w14:textId="10033ED5" w:rsidR="004666D7" w:rsidRPr="00C10EAD" w:rsidRDefault="00F50FDB" w:rsidP="00926716">
      <w:pPr>
        <w:spacing w:line="480" w:lineRule="auto"/>
        <w:ind w:firstLine="720"/>
      </w:pPr>
      <w:r>
        <w:t xml:space="preserve">After </w:t>
      </w:r>
      <w:r w:rsidR="00C57C0B">
        <w:t>gener</w:t>
      </w:r>
      <w:r w:rsidR="00EF7B33" w:rsidRPr="00EF7B33">
        <w:t xml:space="preserve">ating initial codes, </w:t>
      </w:r>
      <w:r w:rsidR="00A62EA3" w:rsidRPr="00EF7B33">
        <w:t>defining</w:t>
      </w:r>
      <w:r w:rsidR="00A62EA3">
        <w:t xml:space="preserve"> </w:t>
      </w:r>
      <w:r w:rsidR="00EF7B33" w:rsidRPr="00EF7B33">
        <w:t>and naming themes, reviewing themes, and searching for themes</w:t>
      </w:r>
      <w:r w:rsidR="00321D28">
        <w:t xml:space="preserve">, </w:t>
      </w:r>
      <w:r w:rsidR="00E14915">
        <w:t xml:space="preserve">they </w:t>
      </w:r>
      <w:r w:rsidR="00970D08">
        <w:t>were</w:t>
      </w:r>
      <w:r w:rsidR="00E14915">
        <w:t xml:space="preserve"> </w:t>
      </w:r>
      <w:r w:rsidR="00750403" w:rsidRPr="00750403">
        <w:t>compar</w:t>
      </w:r>
      <w:r w:rsidR="00E14915">
        <w:t xml:space="preserve">ed with the categories implemented within the survey. </w:t>
      </w:r>
      <w:r w:rsidR="004666D7">
        <w:rPr>
          <w:rStyle w:val="normaltextrun"/>
          <w:color w:val="000000"/>
          <w:shd w:val="clear" w:color="auto" w:fill="FFFFFF"/>
        </w:rPr>
        <w:t xml:space="preserve">The </w:t>
      </w:r>
      <w:r w:rsidR="00D736BA">
        <w:rPr>
          <w:rStyle w:val="normaltextrun"/>
          <w:color w:val="000000"/>
          <w:shd w:val="clear" w:color="auto" w:fill="FFFFFF"/>
        </w:rPr>
        <w:t>three</w:t>
      </w:r>
      <w:r w:rsidR="004666D7">
        <w:rPr>
          <w:rStyle w:val="normaltextrun"/>
          <w:color w:val="000000"/>
          <w:shd w:val="clear" w:color="auto" w:fill="FFFFFF"/>
        </w:rPr>
        <w:t xml:space="preserve"> categories implemented in the survey </w:t>
      </w:r>
      <w:r w:rsidR="00D736BA">
        <w:rPr>
          <w:rStyle w:val="normaltextrun"/>
          <w:color w:val="000000"/>
          <w:shd w:val="clear" w:color="auto" w:fill="FFFFFF"/>
        </w:rPr>
        <w:t>were</w:t>
      </w:r>
      <w:r w:rsidR="004666D7">
        <w:rPr>
          <w:rStyle w:val="normaltextrun"/>
          <w:color w:val="000000"/>
          <w:shd w:val="clear" w:color="auto" w:fill="FFFFFF"/>
        </w:rPr>
        <w:t xml:space="preserve"> used to measure school design strategies that should be or have already been implemented and compared to post occupancy surveys and existing literature to identify the most </w:t>
      </w:r>
      <w:r w:rsidR="00AA31AC">
        <w:rPr>
          <w:rStyle w:val="normaltextrun"/>
          <w:color w:val="000000"/>
          <w:shd w:val="clear" w:color="auto" w:fill="FFFFFF"/>
        </w:rPr>
        <w:t>effective</w:t>
      </w:r>
      <w:r w:rsidR="004666D7">
        <w:rPr>
          <w:rStyle w:val="normaltextrun"/>
          <w:color w:val="000000"/>
          <w:shd w:val="clear" w:color="auto" w:fill="FFFFFF"/>
        </w:rPr>
        <w:t xml:space="preserve"> design strategies. </w:t>
      </w:r>
      <w:r w:rsidR="002B5130">
        <w:rPr>
          <w:rStyle w:val="normaltextrun"/>
          <w:color w:val="000000"/>
          <w:bdr w:val="none" w:sz="0" w:space="0" w:color="auto" w:frame="1"/>
        </w:rPr>
        <w:t xml:space="preserve">The </w:t>
      </w:r>
      <w:r w:rsidR="00DF6EB6">
        <w:rPr>
          <w:rStyle w:val="normaltextrun"/>
          <w:color w:val="000000"/>
          <w:bdr w:val="none" w:sz="0" w:space="0" w:color="auto" w:frame="1"/>
        </w:rPr>
        <w:t xml:space="preserve">results of this </w:t>
      </w:r>
      <w:r w:rsidR="008068DE">
        <w:rPr>
          <w:rStyle w:val="normaltextrun"/>
          <w:color w:val="000000"/>
          <w:bdr w:val="none" w:sz="0" w:space="0" w:color="auto" w:frame="1"/>
        </w:rPr>
        <w:t>survey</w:t>
      </w:r>
      <w:r w:rsidR="00BF275C">
        <w:rPr>
          <w:rStyle w:val="normaltextrun"/>
          <w:color w:val="000000"/>
          <w:bdr w:val="none" w:sz="0" w:space="0" w:color="auto" w:frame="1"/>
        </w:rPr>
        <w:t xml:space="preserve"> </w:t>
      </w:r>
      <w:r w:rsidR="00DF6EB6">
        <w:rPr>
          <w:rStyle w:val="normaltextrun"/>
          <w:color w:val="000000"/>
          <w:bdr w:val="none" w:sz="0" w:space="0" w:color="auto" w:frame="1"/>
        </w:rPr>
        <w:t>display</w:t>
      </w:r>
      <w:r w:rsidR="00BF275C">
        <w:rPr>
          <w:rStyle w:val="normaltextrun"/>
          <w:color w:val="000000"/>
          <w:bdr w:val="none" w:sz="0" w:space="0" w:color="auto" w:frame="1"/>
        </w:rPr>
        <w:t>ed</w:t>
      </w:r>
      <w:r w:rsidR="00DF6EB6">
        <w:rPr>
          <w:rStyle w:val="normaltextrun"/>
          <w:color w:val="000000"/>
          <w:bdr w:val="none" w:sz="0" w:space="0" w:color="auto" w:frame="1"/>
        </w:rPr>
        <w:t xml:space="preserve"> commonalities within K-12 design, </w:t>
      </w:r>
      <w:r w:rsidR="006211B4">
        <w:rPr>
          <w:rStyle w:val="normaltextrun"/>
          <w:color w:val="000000"/>
          <w:bdr w:val="none" w:sz="0" w:space="0" w:color="auto" w:frame="1"/>
        </w:rPr>
        <w:t xml:space="preserve">perception among users and designers, and </w:t>
      </w:r>
      <w:r w:rsidR="008068DE">
        <w:rPr>
          <w:rStyle w:val="normaltextrun"/>
          <w:color w:val="000000"/>
          <w:bdr w:val="none" w:sz="0" w:space="0" w:color="auto" w:frame="1"/>
        </w:rPr>
        <w:t>potential</w:t>
      </w:r>
      <w:r w:rsidR="006211B4">
        <w:rPr>
          <w:rStyle w:val="normaltextrun"/>
          <w:color w:val="000000"/>
          <w:bdr w:val="none" w:sz="0" w:space="0" w:color="auto" w:frame="1"/>
        </w:rPr>
        <w:t xml:space="preserve"> </w:t>
      </w:r>
      <w:r w:rsidR="0058550E">
        <w:rPr>
          <w:rStyle w:val="normaltextrun"/>
          <w:color w:val="000000"/>
          <w:bdr w:val="none" w:sz="0" w:space="0" w:color="auto" w:frame="1"/>
        </w:rPr>
        <w:t>relationships between the found themes</w:t>
      </w:r>
      <w:r w:rsidR="00974889">
        <w:rPr>
          <w:rStyle w:val="normaltextrun"/>
          <w:color w:val="000000"/>
          <w:bdr w:val="none" w:sz="0" w:space="0" w:color="auto" w:frame="1"/>
        </w:rPr>
        <w:t xml:space="preserve">. </w:t>
      </w:r>
      <w:r w:rsidR="00C628C3">
        <w:rPr>
          <w:rStyle w:val="normaltextrun"/>
          <w:color w:val="000000"/>
          <w:bdr w:val="none" w:sz="0" w:space="0" w:color="auto" w:frame="1"/>
        </w:rPr>
        <w:t>T</w:t>
      </w:r>
      <w:r w:rsidR="00C628C3" w:rsidRPr="00C628C3">
        <w:rPr>
          <w:rStyle w:val="normaltextrun"/>
          <w:color w:val="000000"/>
          <w:bdr w:val="none" w:sz="0" w:space="0" w:color="auto" w:frame="1"/>
        </w:rPr>
        <w:t>his study implement</w:t>
      </w:r>
      <w:r w:rsidR="00BF275C">
        <w:rPr>
          <w:rStyle w:val="normaltextrun"/>
          <w:color w:val="000000"/>
          <w:bdr w:val="none" w:sz="0" w:space="0" w:color="auto" w:frame="1"/>
        </w:rPr>
        <w:t>ed</w:t>
      </w:r>
      <w:r w:rsidR="00C628C3" w:rsidRPr="00C628C3">
        <w:rPr>
          <w:rStyle w:val="normaltextrun"/>
          <w:color w:val="000000"/>
          <w:bdr w:val="none" w:sz="0" w:space="0" w:color="auto" w:frame="1"/>
        </w:rPr>
        <w:t xml:space="preserve"> descriptive statistical </w:t>
      </w:r>
      <w:r w:rsidR="00C628C3" w:rsidRPr="00C628C3">
        <w:rPr>
          <w:rStyle w:val="normaltextrun"/>
          <w:color w:val="000000"/>
          <w:bdr w:val="none" w:sz="0" w:space="0" w:color="auto" w:frame="1"/>
        </w:rPr>
        <w:lastRenderedPageBreak/>
        <w:t>analysis</w:t>
      </w:r>
      <w:r w:rsidR="00C628C3">
        <w:rPr>
          <w:rStyle w:val="normaltextrun"/>
          <w:color w:val="000000"/>
          <w:bdr w:val="none" w:sz="0" w:space="0" w:color="auto" w:frame="1"/>
        </w:rPr>
        <w:t xml:space="preserve"> which will</w:t>
      </w:r>
      <w:r w:rsidR="00974889">
        <w:rPr>
          <w:rStyle w:val="normaltextrun"/>
          <w:color w:val="000000"/>
          <w:bdr w:val="none" w:sz="0" w:space="0" w:color="auto" w:frame="1"/>
        </w:rPr>
        <w:t xml:space="preserve"> </w:t>
      </w:r>
      <w:r w:rsidR="008068DE">
        <w:rPr>
          <w:rStyle w:val="normaltextrun"/>
          <w:color w:val="000000"/>
          <w:bdr w:val="none" w:sz="0" w:space="0" w:color="auto" w:frame="1"/>
        </w:rPr>
        <w:t>potentially</w:t>
      </w:r>
      <w:r w:rsidR="00C60F84">
        <w:rPr>
          <w:rStyle w:val="normaltextrun"/>
          <w:color w:val="000000"/>
          <w:bdr w:val="none" w:sz="0" w:space="0" w:color="auto" w:frame="1"/>
        </w:rPr>
        <w:t xml:space="preserve"> </w:t>
      </w:r>
      <w:r w:rsidR="00974889">
        <w:rPr>
          <w:rStyle w:val="normaltextrun"/>
          <w:color w:val="000000"/>
          <w:bdr w:val="none" w:sz="0" w:space="0" w:color="auto" w:frame="1"/>
        </w:rPr>
        <w:t xml:space="preserve">aid in determining the best </w:t>
      </w:r>
      <w:r w:rsidR="008B2073">
        <w:rPr>
          <w:rStyle w:val="normaltextrun"/>
          <w:color w:val="000000"/>
          <w:bdr w:val="none" w:sz="0" w:space="0" w:color="auto" w:frame="1"/>
        </w:rPr>
        <w:t xml:space="preserve">design framework for K-12 </w:t>
      </w:r>
      <w:r w:rsidR="008068DE">
        <w:rPr>
          <w:rStyle w:val="normaltextrun"/>
          <w:color w:val="000000"/>
          <w:bdr w:val="none" w:sz="0" w:space="0" w:color="auto" w:frame="1"/>
        </w:rPr>
        <w:t>environments</w:t>
      </w:r>
      <w:r w:rsidR="008B2073">
        <w:rPr>
          <w:rStyle w:val="normaltextrun"/>
          <w:color w:val="000000"/>
          <w:bdr w:val="none" w:sz="0" w:space="0" w:color="auto" w:frame="1"/>
        </w:rPr>
        <w:t xml:space="preserve"> to be implemented </w:t>
      </w:r>
      <w:r w:rsidR="000C0126">
        <w:rPr>
          <w:rStyle w:val="normaltextrun"/>
          <w:color w:val="000000"/>
          <w:bdr w:val="none" w:sz="0" w:space="0" w:color="auto" w:frame="1"/>
        </w:rPr>
        <w:t>as the new basis of design.</w:t>
      </w:r>
    </w:p>
    <w:p w14:paraId="09D780F7" w14:textId="1B177819" w:rsidR="4C8DE93E" w:rsidRDefault="4C8DE93E">
      <w:r>
        <w:br w:type="page"/>
      </w:r>
    </w:p>
    <w:p w14:paraId="6915A55B" w14:textId="5A6F2169" w:rsidR="708C6A72" w:rsidRDefault="003303BD" w:rsidP="00F058FF">
      <w:pPr>
        <w:pStyle w:val="Heading1"/>
        <w:spacing w:line="480" w:lineRule="auto"/>
      </w:pPr>
      <w:bookmarkStart w:id="39" w:name="_Toc164946639"/>
      <w:r>
        <w:rPr>
          <w:rFonts w:eastAsia="Times New Roman" w:cs="Times New Roman"/>
          <w:bCs/>
          <w:szCs w:val="24"/>
        </w:rPr>
        <w:lastRenderedPageBreak/>
        <w:t xml:space="preserve">Chapter </w:t>
      </w:r>
      <w:r w:rsidR="00D814EF">
        <w:rPr>
          <w:rFonts w:eastAsia="Times New Roman" w:cs="Times New Roman"/>
          <w:bCs/>
          <w:szCs w:val="24"/>
        </w:rPr>
        <w:t xml:space="preserve">4 – </w:t>
      </w:r>
      <w:r w:rsidR="708C6A72" w:rsidRPr="4C8DE93E">
        <w:rPr>
          <w:rFonts w:eastAsia="Times New Roman" w:cs="Times New Roman"/>
          <w:bCs/>
          <w:szCs w:val="24"/>
        </w:rPr>
        <w:t>Results</w:t>
      </w:r>
      <w:bookmarkEnd w:id="39"/>
    </w:p>
    <w:p w14:paraId="026B1AD7" w14:textId="2F8F52EC" w:rsidR="708C6A72" w:rsidRDefault="708C6A72" w:rsidP="00F058FF">
      <w:pPr>
        <w:pStyle w:val="Heading2"/>
      </w:pPr>
      <w:bookmarkStart w:id="40" w:name="_Toc164946640"/>
      <w:r w:rsidRPr="4C8DE93E">
        <w:rPr>
          <w:rFonts w:eastAsia="Times New Roman" w:cs="Times New Roman"/>
          <w:bCs/>
          <w:szCs w:val="24"/>
        </w:rPr>
        <w:t>Introduction</w:t>
      </w:r>
      <w:bookmarkEnd w:id="40"/>
    </w:p>
    <w:p w14:paraId="318629C6" w14:textId="10037C4D" w:rsidR="00FD225C" w:rsidRDefault="007A60EF" w:rsidP="00F058FF">
      <w:pPr>
        <w:spacing w:line="480" w:lineRule="auto"/>
      </w:pPr>
      <w:r>
        <w:tab/>
      </w:r>
      <w:r w:rsidR="0068078B">
        <w:t xml:space="preserve">The </w:t>
      </w:r>
      <w:r w:rsidR="00FD225C">
        <w:t xml:space="preserve">objective of this study </w:t>
      </w:r>
      <w:r w:rsidR="009F07D7">
        <w:t xml:space="preserve">is to aid in </w:t>
      </w:r>
      <w:r w:rsidR="005C2C1F">
        <w:t>redeveloping K-12 educational environments</w:t>
      </w:r>
      <w:r w:rsidR="00A41E1B">
        <w:t xml:space="preserve">. </w:t>
      </w:r>
      <w:r w:rsidR="00C625DA">
        <w:t>To develop a basis of design for K-12 setting</w:t>
      </w:r>
      <w:r w:rsidR="001A198E">
        <w:t>s</w:t>
      </w:r>
      <w:r w:rsidR="00C625DA">
        <w:t>, the</w:t>
      </w:r>
      <w:r w:rsidR="00C625DA" w:rsidRPr="004E2989">
        <w:t xml:space="preserve"> </w:t>
      </w:r>
      <w:r w:rsidR="00C625DA" w:rsidRPr="004E2989">
        <w:rPr>
          <w:i/>
          <w:iCs/>
        </w:rPr>
        <w:t>Implementation of Wellbeing for School Buildings Survey</w:t>
      </w:r>
      <w:r w:rsidR="00C625DA">
        <w:rPr>
          <w:i/>
          <w:iCs/>
        </w:rPr>
        <w:t xml:space="preserve"> </w:t>
      </w:r>
      <w:r w:rsidR="00C625DA">
        <w:t xml:space="preserve">was sent to both design and education professionals. </w:t>
      </w:r>
      <w:r w:rsidR="00A41E1B">
        <w:t xml:space="preserve">This chapter will review how the </w:t>
      </w:r>
      <w:r w:rsidR="00E27D72">
        <w:t xml:space="preserve">survey questions presented in Appendix A were answered </w:t>
      </w:r>
      <w:r w:rsidR="00B161D1">
        <w:t xml:space="preserve">in relation to the research questions discussed in Chapter 1. </w:t>
      </w:r>
      <w:r w:rsidR="005C621C">
        <w:t xml:space="preserve">Appendix </w:t>
      </w:r>
      <w:r w:rsidR="00C445CB">
        <w:t>C</w:t>
      </w:r>
      <w:r w:rsidR="005C621C">
        <w:t xml:space="preserve"> </w:t>
      </w:r>
      <w:r w:rsidR="008E4635">
        <w:t>breaks down how each survey question corresponds with th</w:t>
      </w:r>
      <w:r w:rsidR="008346A9">
        <w:t xml:space="preserve">is </w:t>
      </w:r>
      <w:r w:rsidR="00D514CC">
        <w:t>study’s</w:t>
      </w:r>
      <w:r w:rsidR="008346A9">
        <w:t xml:space="preserve"> research questions which will be further </w:t>
      </w:r>
      <w:r w:rsidR="006D2B62">
        <w:t xml:space="preserve">analyzed based on participants’ corresponding </w:t>
      </w:r>
      <w:r w:rsidR="00C47770">
        <w:t>answers</w:t>
      </w:r>
      <w:r w:rsidR="006D2B62">
        <w:t xml:space="preserve">. </w:t>
      </w:r>
      <w:r w:rsidR="008E4635">
        <w:t xml:space="preserve"> </w:t>
      </w:r>
    </w:p>
    <w:p w14:paraId="210AD260" w14:textId="4EB40A0E" w:rsidR="708C6A72" w:rsidRDefault="708C6A72" w:rsidP="00F058FF">
      <w:pPr>
        <w:pStyle w:val="Heading2"/>
      </w:pPr>
      <w:bookmarkStart w:id="41" w:name="_Toc164946641"/>
      <w:r w:rsidRPr="4C8DE93E">
        <w:rPr>
          <w:rFonts w:eastAsia="Times New Roman" w:cs="Times New Roman"/>
          <w:bCs/>
          <w:szCs w:val="24"/>
        </w:rPr>
        <w:t>Description of Sample</w:t>
      </w:r>
      <w:bookmarkEnd w:id="41"/>
    </w:p>
    <w:p w14:paraId="546B9075" w14:textId="59A9D166" w:rsidR="009B3BAF" w:rsidRPr="009D49B2" w:rsidRDefault="708C6A72" w:rsidP="00F058FF">
      <w:pPr>
        <w:spacing w:line="480" w:lineRule="auto"/>
      </w:pPr>
      <w:r w:rsidRPr="4C8DE93E">
        <w:rPr>
          <w:rFonts w:eastAsia="Times New Roman" w:cs="Times New Roman"/>
          <w:b/>
          <w:bCs/>
          <w:szCs w:val="24"/>
        </w:rPr>
        <w:t xml:space="preserve"> </w:t>
      </w:r>
      <w:r w:rsidR="00D514CC">
        <w:rPr>
          <w:rFonts w:eastAsia="Times New Roman" w:cs="Times New Roman"/>
          <w:b/>
          <w:bCs/>
          <w:szCs w:val="24"/>
        </w:rPr>
        <w:tab/>
      </w:r>
      <w:r w:rsidR="00D514CC" w:rsidRPr="009D49B2">
        <w:rPr>
          <w:rFonts w:eastAsia="Times New Roman" w:cs="Times New Roman"/>
          <w:szCs w:val="24"/>
        </w:rPr>
        <w:t xml:space="preserve">The </w:t>
      </w:r>
      <w:r w:rsidR="009D49B2">
        <w:rPr>
          <w:rFonts w:eastAsia="Times New Roman" w:cs="Times New Roman"/>
          <w:szCs w:val="24"/>
        </w:rPr>
        <w:t xml:space="preserve">collection of </w:t>
      </w:r>
      <w:r w:rsidR="00D514CC" w:rsidRPr="009D49B2">
        <w:rPr>
          <w:rFonts w:eastAsia="Times New Roman" w:cs="Times New Roman"/>
          <w:szCs w:val="24"/>
        </w:rPr>
        <w:t xml:space="preserve">data </w:t>
      </w:r>
      <w:r w:rsidR="009D49B2">
        <w:rPr>
          <w:rFonts w:eastAsia="Times New Roman" w:cs="Times New Roman"/>
          <w:szCs w:val="24"/>
        </w:rPr>
        <w:t xml:space="preserve">began </w:t>
      </w:r>
      <w:r w:rsidR="00AF560D">
        <w:rPr>
          <w:rFonts w:eastAsia="Times New Roman" w:cs="Times New Roman"/>
          <w:szCs w:val="24"/>
        </w:rPr>
        <w:t xml:space="preserve">on </w:t>
      </w:r>
      <w:r w:rsidR="003C380C">
        <w:rPr>
          <w:rFonts w:eastAsia="Times New Roman" w:cs="Times New Roman"/>
          <w:szCs w:val="24"/>
        </w:rPr>
        <w:t>February 13, 2024</w:t>
      </w:r>
      <w:r w:rsidR="00AE2102">
        <w:rPr>
          <w:rFonts w:eastAsia="Times New Roman" w:cs="Times New Roman"/>
          <w:szCs w:val="24"/>
        </w:rPr>
        <w:t xml:space="preserve">, </w:t>
      </w:r>
      <w:r w:rsidR="007B548D">
        <w:rPr>
          <w:rFonts w:eastAsia="Times New Roman" w:cs="Times New Roman"/>
          <w:szCs w:val="24"/>
        </w:rPr>
        <w:t xml:space="preserve">consisting of </w:t>
      </w:r>
      <w:r w:rsidR="00AE2102">
        <w:rPr>
          <w:rFonts w:eastAsia="Times New Roman" w:cs="Times New Roman"/>
          <w:szCs w:val="24"/>
        </w:rPr>
        <w:t xml:space="preserve">a total of </w:t>
      </w:r>
      <w:r w:rsidR="00FB2151">
        <w:rPr>
          <w:rFonts w:eastAsia="Times New Roman" w:cs="Times New Roman"/>
          <w:szCs w:val="24"/>
        </w:rPr>
        <w:t xml:space="preserve">34 </w:t>
      </w:r>
      <w:r w:rsidR="007B548D">
        <w:rPr>
          <w:rFonts w:eastAsia="Times New Roman" w:cs="Times New Roman"/>
          <w:szCs w:val="24"/>
        </w:rPr>
        <w:t xml:space="preserve">participants. </w:t>
      </w:r>
      <w:r w:rsidR="00E51295">
        <w:rPr>
          <w:rFonts w:eastAsia="Times New Roman" w:cs="Times New Roman"/>
          <w:szCs w:val="24"/>
        </w:rPr>
        <w:t xml:space="preserve">The data collection tool, Qualtrics, was </w:t>
      </w:r>
      <w:r w:rsidR="00FB3286">
        <w:rPr>
          <w:rFonts w:eastAsia="Times New Roman" w:cs="Times New Roman"/>
          <w:szCs w:val="24"/>
        </w:rPr>
        <w:t xml:space="preserve">closed after one month of recruitment on March 14, 2024. </w:t>
      </w:r>
      <w:r w:rsidR="0014425B">
        <w:rPr>
          <w:rFonts w:eastAsia="Times New Roman" w:cs="Times New Roman"/>
          <w:szCs w:val="24"/>
        </w:rPr>
        <w:t>Sixteen</w:t>
      </w:r>
      <w:r w:rsidR="00AF560D">
        <w:rPr>
          <w:rFonts w:eastAsia="Times New Roman" w:cs="Times New Roman"/>
          <w:szCs w:val="24"/>
        </w:rPr>
        <w:t xml:space="preserve"> </w:t>
      </w:r>
      <w:r w:rsidR="006426F4">
        <w:rPr>
          <w:rFonts w:eastAsia="Times New Roman" w:cs="Times New Roman"/>
          <w:szCs w:val="24"/>
        </w:rPr>
        <w:t>responses</w:t>
      </w:r>
      <w:r w:rsidR="00AF560D">
        <w:rPr>
          <w:rFonts w:eastAsia="Times New Roman" w:cs="Times New Roman"/>
          <w:szCs w:val="24"/>
        </w:rPr>
        <w:t xml:space="preserve"> were excluded due to their </w:t>
      </w:r>
      <w:r w:rsidR="006426F4">
        <w:rPr>
          <w:rFonts w:eastAsia="Times New Roman" w:cs="Times New Roman"/>
          <w:szCs w:val="24"/>
        </w:rPr>
        <w:t>low response quality</w:t>
      </w:r>
      <w:r w:rsidR="00AF560D">
        <w:rPr>
          <w:rFonts w:eastAsia="Times New Roman" w:cs="Times New Roman"/>
          <w:szCs w:val="24"/>
        </w:rPr>
        <w:t>; for example,</w:t>
      </w:r>
      <w:r w:rsidR="006426F4">
        <w:rPr>
          <w:rFonts w:eastAsia="Times New Roman" w:cs="Times New Roman"/>
          <w:szCs w:val="24"/>
        </w:rPr>
        <w:t xml:space="preserve"> </w:t>
      </w:r>
      <w:r w:rsidR="00AF560D">
        <w:rPr>
          <w:rFonts w:eastAsia="Times New Roman" w:cs="Times New Roman"/>
          <w:szCs w:val="24"/>
        </w:rPr>
        <w:t xml:space="preserve">they </w:t>
      </w:r>
      <w:r w:rsidR="00715995">
        <w:rPr>
          <w:rFonts w:eastAsia="Times New Roman" w:cs="Times New Roman"/>
          <w:szCs w:val="24"/>
        </w:rPr>
        <w:t>only answer</w:t>
      </w:r>
      <w:r w:rsidR="00AF560D">
        <w:rPr>
          <w:rFonts w:eastAsia="Times New Roman" w:cs="Times New Roman"/>
          <w:szCs w:val="24"/>
        </w:rPr>
        <w:t>ed</w:t>
      </w:r>
      <w:r w:rsidR="00715995">
        <w:rPr>
          <w:rFonts w:eastAsia="Times New Roman" w:cs="Times New Roman"/>
          <w:szCs w:val="24"/>
        </w:rPr>
        <w:t xml:space="preserve"> the first 2-5 questions from </w:t>
      </w:r>
      <w:r w:rsidR="00715995">
        <w:t>the</w:t>
      </w:r>
      <w:r w:rsidR="00715995" w:rsidRPr="004E2989">
        <w:t xml:space="preserve"> </w:t>
      </w:r>
      <w:r w:rsidR="00715995" w:rsidRPr="004E2989">
        <w:rPr>
          <w:i/>
          <w:iCs/>
        </w:rPr>
        <w:t>Implementation of Wellbeing for School Buildings Survey</w:t>
      </w:r>
      <w:r w:rsidR="00715995">
        <w:rPr>
          <w:i/>
          <w:iCs/>
        </w:rPr>
        <w:t>.</w:t>
      </w:r>
      <w:r w:rsidR="00715995" w:rsidRPr="00926716">
        <w:t xml:space="preserve"> </w:t>
      </w:r>
      <w:r w:rsidR="00D37B5E" w:rsidRPr="00926716">
        <w:t>Finally</w:t>
      </w:r>
      <w:r w:rsidR="00D37B5E">
        <w:rPr>
          <w:i/>
          <w:iCs/>
        </w:rPr>
        <w:t xml:space="preserve">, </w:t>
      </w:r>
      <w:r w:rsidR="00D37B5E">
        <w:t>t</w:t>
      </w:r>
      <w:r w:rsidR="00715995">
        <w:t xml:space="preserve">he </w:t>
      </w:r>
      <w:r w:rsidR="00D37B5E">
        <w:t>remaining</w:t>
      </w:r>
      <w:r w:rsidR="00C13BD7">
        <w:t xml:space="preserve"> 1</w:t>
      </w:r>
      <w:r w:rsidR="00F7738A">
        <w:t>8</w:t>
      </w:r>
      <w:r w:rsidR="00D37B5E">
        <w:t xml:space="preserve"> responses</w:t>
      </w:r>
      <w:r w:rsidR="00C13BD7">
        <w:t xml:space="preserve"> </w:t>
      </w:r>
      <w:r w:rsidR="00D37B5E">
        <w:t xml:space="preserve">were included in the data analysis. They </w:t>
      </w:r>
      <w:r w:rsidR="00C13BD7">
        <w:t xml:space="preserve">answered </w:t>
      </w:r>
      <w:proofErr w:type="gramStart"/>
      <w:r w:rsidR="003C1F74">
        <w:t>the majority of</w:t>
      </w:r>
      <w:proofErr w:type="gramEnd"/>
      <w:r w:rsidR="003C1F74">
        <w:t xml:space="preserve"> questions with the highest </w:t>
      </w:r>
      <w:proofErr w:type="gramStart"/>
      <w:r w:rsidR="003C1F74">
        <w:t>amount</w:t>
      </w:r>
      <w:proofErr w:type="gramEnd"/>
      <w:r w:rsidR="003C1F74">
        <w:t xml:space="preserve"> </w:t>
      </w:r>
      <w:r w:rsidR="00A37D90">
        <w:t xml:space="preserve">unanswered being 3 questions of the 20 presented in the survey. </w:t>
      </w:r>
      <w:r w:rsidR="00FC4F47">
        <w:t>Out of th</w:t>
      </w:r>
      <w:r w:rsidR="00C12A29">
        <w:t>ose 1</w:t>
      </w:r>
      <w:r w:rsidR="00F7738A">
        <w:t>8</w:t>
      </w:r>
      <w:r w:rsidR="00A37D90">
        <w:t xml:space="preserve"> pa</w:t>
      </w:r>
      <w:r w:rsidR="00533271">
        <w:t>rticipants</w:t>
      </w:r>
      <w:r w:rsidR="00C12A29">
        <w:t>, 10 described themse</w:t>
      </w:r>
      <w:r w:rsidR="004A1790">
        <w:t xml:space="preserve">lves </w:t>
      </w:r>
      <w:r w:rsidR="00802D32">
        <w:t>as educators, while the others</w:t>
      </w:r>
      <w:r w:rsidR="00E66C10">
        <w:t xml:space="preserve"> (</w:t>
      </w:r>
      <w:r w:rsidR="00F7738A">
        <w:t>8</w:t>
      </w:r>
      <w:r w:rsidR="00E66C10">
        <w:t xml:space="preserve">) were </w:t>
      </w:r>
      <w:r w:rsidR="00880C95">
        <w:t>designers</w:t>
      </w:r>
      <w:r w:rsidR="00724C64">
        <w:t xml:space="preserve"> ranging from </w:t>
      </w:r>
      <w:r w:rsidR="00EB0DD9">
        <w:t>A</w:t>
      </w:r>
      <w:r w:rsidR="00724C64">
        <w:t xml:space="preserve">rchitects, </w:t>
      </w:r>
      <w:r w:rsidR="00EB0DD9">
        <w:t xml:space="preserve">Educational Design Specialists, Interior Designers, </w:t>
      </w:r>
      <w:r w:rsidR="009C1B4B">
        <w:t xml:space="preserve">and </w:t>
      </w:r>
      <w:r w:rsidR="00EB0DD9">
        <w:t>Educational Market Leaders</w:t>
      </w:r>
      <w:r w:rsidR="009C1B4B">
        <w:t xml:space="preserve">. </w:t>
      </w:r>
      <w:r w:rsidR="0001372C">
        <w:t>The responses given by these participants offere</w:t>
      </w:r>
      <w:r w:rsidR="00A86CAB">
        <w:t xml:space="preserve">d personal and professional experience that aided in further understanding </w:t>
      </w:r>
      <w:r w:rsidR="009B3BAF">
        <w:t xml:space="preserve">how to bridge the gap within our school environments. </w:t>
      </w:r>
    </w:p>
    <w:p w14:paraId="60EBBE87" w14:textId="64D59AF6" w:rsidR="708C6A72" w:rsidRDefault="708C6A72" w:rsidP="00F058FF">
      <w:pPr>
        <w:pStyle w:val="Heading2"/>
      </w:pPr>
      <w:bookmarkStart w:id="42" w:name="_Toc164946642"/>
      <w:r w:rsidRPr="4C8DE93E">
        <w:lastRenderedPageBreak/>
        <w:t>Mental Health in Educational Setting</w:t>
      </w:r>
      <w:bookmarkEnd w:id="42"/>
    </w:p>
    <w:p w14:paraId="773AEC52" w14:textId="4FDF0954" w:rsidR="001D21D0" w:rsidRPr="00926716" w:rsidRDefault="004B6A0E" w:rsidP="00CF02BC">
      <w:pPr>
        <w:spacing w:line="480" w:lineRule="auto"/>
        <w:ind w:firstLine="720"/>
      </w:pPr>
      <w:r>
        <w:t xml:space="preserve">This section answers research question 1, “how is mental health defined within educational settings?” </w:t>
      </w:r>
      <w:r w:rsidR="00935327">
        <w:rPr>
          <w:rFonts w:eastAsia="Times New Roman" w:cs="Times New Roman"/>
          <w:szCs w:val="24"/>
        </w:rPr>
        <w:t xml:space="preserve">In </w:t>
      </w:r>
      <w:r w:rsidR="003302F0">
        <w:rPr>
          <w:rFonts w:eastAsia="Times New Roman" w:cs="Times New Roman"/>
          <w:szCs w:val="24"/>
        </w:rPr>
        <w:t>analyzing</w:t>
      </w:r>
      <w:r w:rsidR="00935327">
        <w:rPr>
          <w:rFonts w:eastAsia="Times New Roman" w:cs="Times New Roman"/>
          <w:szCs w:val="24"/>
        </w:rPr>
        <w:t xml:space="preserve"> the open-ended responses, several key themes emerged </w:t>
      </w:r>
      <w:r w:rsidR="003302F0">
        <w:rPr>
          <w:rFonts w:eastAsia="Times New Roman" w:cs="Times New Roman"/>
          <w:szCs w:val="24"/>
        </w:rPr>
        <w:t xml:space="preserve">regarding the </w:t>
      </w:r>
      <w:r w:rsidR="003302F0" w:rsidRPr="003302F0">
        <w:rPr>
          <w:rFonts w:eastAsia="Times New Roman" w:cs="Times New Roman"/>
          <w:szCs w:val="24"/>
        </w:rPr>
        <w:t>importance of addressing systemic inequities and advocating for policy changes to promote educational equity for all</w:t>
      </w:r>
      <w:r w:rsidR="003302F0">
        <w:rPr>
          <w:rFonts w:eastAsia="Times New Roman" w:cs="Times New Roman"/>
          <w:szCs w:val="24"/>
        </w:rPr>
        <w:t xml:space="preserve"> K-12 students. One prominent theme was </w:t>
      </w:r>
      <w:r w:rsidR="00366A75">
        <w:rPr>
          <w:rFonts w:eastAsia="Times New Roman" w:cs="Times New Roman"/>
          <w:szCs w:val="24"/>
        </w:rPr>
        <w:t xml:space="preserve">“community,” as participants noted the importance of </w:t>
      </w:r>
      <w:r w:rsidR="00047682">
        <w:rPr>
          <w:rFonts w:eastAsia="Times New Roman" w:cs="Times New Roman"/>
          <w:szCs w:val="24"/>
        </w:rPr>
        <w:t xml:space="preserve">developing a connection to the school community </w:t>
      </w:r>
      <w:r w:rsidR="00366A75">
        <w:rPr>
          <w:rFonts w:eastAsia="Times New Roman" w:cs="Times New Roman"/>
          <w:szCs w:val="24"/>
        </w:rPr>
        <w:t xml:space="preserve">for students to have </w:t>
      </w:r>
      <w:r w:rsidR="005502F9">
        <w:rPr>
          <w:rFonts w:eastAsia="Times New Roman" w:cs="Times New Roman"/>
          <w:szCs w:val="24"/>
        </w:rPr>
        <w:t>a better sense of belonging and</w:t>
      </w:r>
      <w:r w:rsidR="006E5410">
        <w:rPr>
          <w:rFonts w:eastAsia="Times New Roman" w:cs="Times New Roman"/>
          <w:szCs w:val="24"/>
        </w:rPr>
        <w:t xml:space="preserve"> desire to learn. For instance, one participant noted</w:t>
      </w:r>
      <w:r w:rsidR="00EE3A7D">
        <w:rPr>
          <w:rFonts w:eastAsia="Times New Roman" w:cs="Times New Roman"/>
          <w:szCs w:val="24"/>
        </w:rPr>
        <w:t>, “</w:t>
      </w:r>
      <w:r w:rsidR="00EE3A7D" w:rsidRPr="00EE3A7D">
        <w:rPr>
          <w:rFonts w:eastAsia="Times New Roman" w:cs="Times New Roman"/>
          <w:szCs w:val="24"/>
        </w:rPr>
        <w:t>it is more important to have a facility that culturally reflects the community. Build community and cultural pride. Celebrate what makes them unique</w:t>
      </w:r>
      <w:r w:rsidR="004D61AB">
        <w:rPr>
          <w:rFonts w:eastAsia="Times New Roman" w:cs="Times New Roman"/>
          <w:szCs w:val="24"/>
        </w:rPr>
        <w:t>,” also noting that “m</w:t>
      </w:r>
      <w:r w:rsidR="00EE3A7D" w:rsidRPr="00EE3A7D">
        <w:rPr>
          <w:rFonts w:eastAsia="Times New Roman" w:cs="Times New Roman"/>
          <w:szCs w:val="24"/>
        </w:rPr>
        <w:t>ental health also plays into security and a sense of belonging.</w:t>
      </w:r>
      <w:r w:rsidR="001D21D0">
        <w:rPr>
          <w:rFonts w:eastAsia="Times New Roman" w:cs="Times New Roman"/>
          <w:szCs w:val="24"/>
        </w:rPr>
        <w:t xml:space="preserve">” </w:t>
      </w:r>
      <w:r w:rsidR="00277A6E">
        <w:rPr>
          <w:rFonts w:eastAsia="Times New Roman" w:cs="Times New Roman"/>
          <w:szCs w:val="24"/>
        </w:rPr>
        <w:t xml:space="preserve">Designers and educators </w:t>
      </w:r>
      <w:r w:rsidR="0003263F">
        <w:rPr>
          <w:rFonts w:eastAsia="Times New Roman" w:cs="Times New Roman"/>
          <w:szCs w:val="24"/>
        </w:rPr>
        <w:t xml:space="preserve">bring insight </w:t>
      </w:r>
      <w:r w:rsidR="00D37B5E">
        <w:rPr>
          <w:rFonts w:eastAsia="Times New Roman" w:cs="Times New Roman"/>
          <w:szCs w:val="24"/>
        </w:rPr>
        <w:t>in</w:t>
      </w:r>
      <w:r w:rsidR="0003263F">
        <w:rPr>
          <w:rFonts w:eastAsia="Times New Roman" w:cs="Times New Roman"/>
          <w:szCs w:val="24"/>
        </w:rPr>
        <w:t xml:space="preserve">to the importance a community has on students’ </w:t>
      </w:r>
      <w:r w:rsidR="00C94E2B">
        <w:rPr>
          <w:rFonts w:eastAsia="Times New Roman" w:cs="Times New Roman"/>
          <w:szCs w:val="24"/>
        </w:rPr>
        <w:t xml:space="preserve">learning process while advocating ways mental health can be improved to better assist the student’s learning process. </w:t>
      </w:r>
    </w:p>
    <w:p w14:paraId="647712EC" w14:textId="566C999B" w:rsidR="00C54A9F" w:rsidRDefault="002747A2" w:rsidP="00F058FF">
      <w:pPr>
        <w:spacing w:line="480" w:lineRule="auto"/>
        <w:ind w:firstLine="720"/>
        <w:rPr>
          <w:rFonts w:eastAsia="Times New Roman" w:cs="Times New Roman"/>
          <w:szCs w:val="24"/>
        </w:rPr>
      </w:pPr>
      <w:r>
        <w:rPr>
          <w:rFonts w:eastAsia="Times New Roman" w:cs="Times New Roman"/>
          <w:szCs w:val="24"/>
        </w:rPr>
        <w:t xml:space="preserve">When </w:t>
      </w:r>
      <w:r w:rsidR="002C7340">
        <w:rPr>
          <w:rFonts w:eastAsia="Times New Roman" w:cs="Times New Roman"/>
          <w:szCs w:val="24"/>
        </w:rPr>
        <w:t xml:space="preserve">analyzing the theme of community, </w:t>
      </w:r>
      <w:r w:rsidR="00BF1857">
        <w:rPr>
          <w:rFonts w:eastAsia="Times New Roman" w:cs="Times New Roman"/>
          <w:szCs w:val="24"/>
        </w:rPr>
        <w:t>the participants began to illustrate what mental health consists of within K-12 environments</w:t>
      </w:r>
      <w:r w:rsidR="00396548">
        <w:rPr>
          <w:rFonts w:eastAsia="Times New Roman" w:cs="Times New Roman"/>
          <w:szCs w:val="24"/>
        </w:rPr>
        <w:t>.</w:t>
      </w:r>
      <w:r w:rsidR="003F6778">
        <w:rPr>
          <w:rFonts w:eastAsia="Times New Roman" w:cs="Times New Roman"/>
          <w:szCs w:val="24"/>
        </w:rPr>
        <w:t xml:space="preserve"> Mental health in schools means creating an environment </w:t>
      </w:r>
      <w:r w:rsidR="006A3907">
        <w:rPr>
          <w:rFonts w:eastAsia="Times New Roman" w:cs="Times New Roman"/>
          <w:szCs w:val="24"/>
        </w:rPr>
        <w:t>that</w:t>
      </w:r>
      <w:r w:rsidR="00A82D3F">
        <w:rPr>
          <w:rFonts w:eastAsia="Times New Roman" w:cs="Times New Roman"/>
          <w:szCs w:val="24"/>
        </w:rPr>
        <w:t xml:space="preserve"> </w:t>
      </w:r>
      <w:r w:rsidR="006A3907">
        <w:rPr>
          <w:rFonts w:eastAsia="Times New Roman" w:cs="Times New Roman"/>
          <w:szCs w:val="24"/>
        </w:rPr>
        <w:t xml:space="preserve">has a </w:t>
      </w:r>
      <w:r w:rsidR="00A82D3F">
        <w:rPr>
          <w:rFonts w:eastAsia="Times New Roman" w:cs="Times New Roman"/>
          <w:szCs w:val="24"/>
        </w:rPr>
        <w:t>“</w:t>
      </w:r>
      <w:r w:rsidR="00A82D3F" w:rsidRPr="00A82D3F">
        <w:rPr>
          <w:rFonts w:eastAsia="Times New Roman" w:cs="Times New Roman"/>
          <w:szCs w:val="24"/>
        </w:rPr>
        <w:t xml:space="preserve">connection </w:t>
      </w:r>
      <w:r w:rsidR="00A82D3F">
        <w:rPr>
          <w:rFonts w:eastAsia="Times New Roman" w:cs="Times New Roman"/>
          <w:szCs w:val="24"/>
        </w:rPr>
        <w:t xml:space="preserve">that </w:t>
      </w:r>
      <w:r w:rsidR="00A82D3F" w:rsidRPr="00A82D3F">
        <w:rPr>
          <w:rFonts w:eastAsia="Times New Roman" w:cs="Times New Roman"/>
          <w:szCs w:val="24"/>
        </w:rPr>
        <w:t>promotes a sense of belonging and support</w:t>
      </w:r>
      <w:r w:rsidR="0046002A">
        <w:rPr>
          <w:rFonts w:eastAsia="Times New Roman" w:cs="Times New Roman"/>
          <w:szCs w:val="24"/>
        </w:rPr>
        <w:t>.</w:t>
      </w:r>
      <w:r w:rsidR="00A82D3F">
        <w:rPr>
          <w:rFonts w:eastAsia="Times New Roman" w:cs="Times New Roman"/>
          <w:szCs w:val="24"/>
        </w:rPr>
        <w:t xml:space="preserve">” </w:t>
      </w:r>
      <w:r w:rsidR="0046002A">
        <w:rPr>
          <w:rFonts w:eastAsia="Times New Roman" w:cs="Times New Roman"/>
          <w:szCs w:val="24"/>
        </w:rPr>
        <w:t xml:space="preserve">The environment </w:t>
      </w:r>
      <w:r w:rsidR="009B680D">
        <w:rPr>
          <w:rFonts w:eastAsia="Times New Roman" w:cs="Times New Roman"/>
          <w:szCs w:val="24"/>
        </w:rPr>
        <w:t xml:space="preserve">needs </w:t>
      </w:r>
      <w:r w:rsidR="00F90C46">
        <w:rPr>
          <w:rFonts w:eastAsia="Times New Roman" w:cs="Times New Roman"/>
          <w:szCs w:val="24"/>
        </w:rPr>
        <w:t xml:space="preserve">“consideration for the needs of students,” and </w:t>
      </w:r>
      <w:r w:rsidR="009B680D">
        <w:rPr>
          <w:rFonts w:eastAsia="Times New Roman" w:cs="Times New Roman"/>
          <w:szCs w:val="24"/>
        </w:rPr>
        <w:t xml:space="preserve">to </w:t>
      </w:r>
      <w:r w:rsidR="00A94642">
        <w:rPr>
          <w:rFonts w:eastAsia="Times New Roman" w:cs="Times New Roman"/>
          <w:szCs w:val="24"/>
        </w:rPr>
        <w:t xml:space="preserve">understand the </w:t>
      </w:r>
      <w:r w:rsidR="00C31B0C">
        <w:rPr>
          <w:rFonts w:eastAsia="Times New Roman" w:cs="Times New Roman"/>
          <w:szCs w:val="24"/>
        </w:rPr>
        <w:t>amount of</w:t>
      </w:r>
      <w:r w:rsidR="00A94642">
        <w:rPr>
          <w:rFonts w:eastAsia="Times New Roman" w:cs="Times New Roman"/>
          <w:szCs w:val="24"/>
        </w:rPr>
        <w:t xml:space="preserve"> “comfort and </w:t>
      </w:r>
      <w:r w:rsidR="00C31B0C">
        <w:rPr>
          <w:rFonts w:eastAsia="Times New Roman" w:cs="Times New Roman"/>
          <w:szCs w:val="24"/>
        </w:rPr>
        <w:t>support</w:t>
      </w:r>
      <w:r w:rsidR="00A94642">
        <w:rPr>
          <w:rFonts w:eastAsia="Times New Roman" w:cs="Times New Roman"/>
          <w:szCs w:val="24"/>
        </w:rPr>
        <w:t xml:space="preserve">” </w:t>
      </w:r>
      <w:r w:rsidR="009B680D">
        <w:rPr>
          <w:rFonts w:eastAsia="Times New Roman" w:cs="Times New Roman"/>
          <w:szCs w:val="24"/>
        </w:rPr>
        <w:t>each</w:t>
      </w:r>
      <w:r w:rsidR="00C31B0C">
        <w:rPr>
          <w:rFonts w:eastAsia="Times New Roman" w:cs="Times New Roman"/>
          <w:szCs w:val="24"/>
        </w:rPr>
        <w:t xml:space="preserve"> student needs as </w:t>
      </w:r>
      <w:r w:rsidR="009B680D">
        <w:rPr>
          <w:rFonts w:eastAsia="Times New Roman" w:cs="Times New Roman"/>
          <w:szCs w:val="24"/>
        </w:rPr>
        <w:t xml:space="preserve">they vary. </w:t>
      </w:r>
    </w:p>
    <w:p w14:paraId="611CC047" w14:textId="4A245216" w:rsidR="00EB6BC4" w:rsidRPr="0081608E" w:rsidRDefault="00C111D7" w:rsidP="0081608E">
      <w:pPr>
        <w:spacing w:line="480" w:lineRule="auto"/>
        <w:ind w:firstLine="720"/>
        <w:rPr>
          <w:rFonts w:eastAsia="Times New Roman" w:cs="Times New Roman"/>
          <w:szCs w:val="24"/>
        </w:rPr>
      </w:pPr>
      <w:r>
        <w:rPr>
          <w:rFonts w:eastAsia="Times New Roman" w:cs="Times New Roman"/>
          <w:szCs w:val="24"/>
        </w:rPr>
        <w:t xml:space="preserve">On a Likert scale from 1 (strongly disagree) to </w:t>
      </w:r>
      <w:r w:rsidR="00EB4EF8">
        <w:rPr>
          <w:rFonts w:eastAsia="Times New Roman" w:cs="Times New Roman"/>
          <w:szCs w:val="24"/>
        </w:rPr>
        <w:t xml:space="preserve">5 (strongly agree), the </w:t>
      </w:r>
      <w:r w:rsidR="000F7507">
        <w:rPr>
          <w:rFonts w:eastAsia="Times New Roman" w:cs="Times New Roman"/>
          <w:szCs w:val="24"/>
        </w:rPr>
        <w:t>question</w:t>
      </w:r>
      <w:r w:rsidR="00EB4EF8">
        <w:rPr>
          <w:rFonts w:eastAsia="Times New Roman" w:cs="Times New Roman"/>
          <w:szCs w:val="24"/>
        </w:rPr>
        <w:t xml:space="preserve"> </w:t>
      </w:r>
      <w:r w:rsidR="000F7507">
        <w:rPr>
          <w:rFonts w:eastAsia="Times New Roman" w:cs="Times New Roman"/>
          <w:szCs w:val="24"/>
        </w:rPr>
        <w:t>“</w:t>
      </w:r>
      <w:r w:rsidR="000F7507" w:rsidRPr="000F7507">
        <w:rPr>
          <w:rFonts w:eastAsia="Times New Roman" w:cs="Times New Roman"/>
          <w:szCs w:val="24"/>
        </w:rPr>
        <w:t>Do you agree if the following aspects improve students’ mental health</w:t>
      </w:r>
      <w:r w:rsidR="000F7507">
        <w:rPr>
          <w:rFonts w:eastAsia="Times New Roman" w:cs="Times New Roman"/>
          <w:szCs w:val="24"/>
        </w:rPr>
        <w:t xml:space="preserve">” </w:t>
      </w:r>
      <w:r w:rsidR="00672D95">
        <w:rPr>
          <w:rFonts w:eastAsia="Times New Roman" w:cs="Times New Roman"/>
          <w:szCs w:val="24"/>
        </w:rPr>
        <w:t>average</w:t>
      </w:r>
      <w:r w:rsidR="0047274B">
        <w:rPr>
          <w:rFonts w:eastAsia="Times New Roman" w:cs="Times New Roman"/>
          <w:szCs w:val="24"/>
        </w:rPr>
        <w:t xml:space="preserve">d a score of 4.3, 4.6, and 4.4 when referencing </w:t>
      </w:r>
      <w:r w:rsidR="00C54A9F">
        <w:rPr>
          <w:rFonts w:eastAsia="Times New Roman" w:cs="Times New Roman"/>
          <w:szCs w:val="24"/>
        </w:rPr>
        <w:t>d</w:t>
      </w:r>
      <w:r w:rsidR="00C54A9F" w:rsidRPr="00C54A9F">
        <w:rPr>
          <w:rFonts w:eastAsia="Times New Roman" w:cs="Times New Roman"/>
          <w:szCs w:val="24"/>
        </w:rPr>
        <w:t xml:space="preserve">edicated </w:t>
      </w:r>
      <w:r w:rsidR="00C54A9F">
        <w:rPr>
          <w:rFonts w:eastAsia="Times New Roman" w:cs="Times New Roman"/>
          <w:szCs w:val="24"/>
        </w:rPr>
        <w:t>c</w:t>
      </w:r>
      <w:r w:rsidR="00C54A9F" w:rsidRPr="00C54A9F">
        <w:rPr>
          <w:rFonts w:eastAsia="Times New Roman" w:cs="Times New Roman"/>
          <w:szCs w:val="24"/>
        </w:rPr>
        <w:t xml:space="preserve">ollaboration </w:t>
      </w:r>
      <w:r w:rsidR="00C54A9F">
        <w:rPr>
          <w:rFonts w:eastAsia="Times New Roman" w:cs="Times New Roman"/>
          <w:szCs w:val="24"/>
        </w:rPr>
        <w:t>s</w:t>
      </w:r>
      <w:r w:rsidR="00C54A9F" w:rsidRPr="00C54A9F">
        <w:rPr>
          <w:rFonts w:eastAsia="Times New Roman" w:cs="Times New Roman"/>
          <w:szCs w:val="24"/>
        </w:rPr>
        <w:t xml:space="preserve">paces, </w:t>
      </w:r>
      <w:r w:rsidR="00C54A9F">
        <w:rPr>
          <w:rFonts w:eastAsia="Times New Roman" w:cs="Times New Roman"/>
          <w:szCs w:val="24"/>
        </w:rPr>
        <w:t>e</w:t>
      </w:r>
      <w:r w:rsidR="00C54A9F" w:rsidRPr="00C54A9F">
        <w:rPr>
          <w:rFonts w:eastAsia="Times New Roman" w:cs="Times New Roman"/>
          <w:szCs w:val="24"/>
        </w:rPr>
        <w:t xml:space="preserve">qual </w:t>
      </w:r>
      <w:r w:rsidR="00C54A9F">
        <w:rPr>
          <w:rFonts w:eastAsia="Times New Roman" w:cs="Times New Roman"/>
          <w:szCs w:val="24"/>
        </w:rPr>
        <w:t>a</w:t>
      </w:r>
      <w:r w:rsidR="00C54A9F" w:rsidRPr="00C54A9F">
        <w:rPr>
          <w:rFonts w:eastAsia="Times New Roman" w:cs="Times New Roman"/>
          <w:szCs w:val="24"/>
        </w:rPr>
        <w:t xml:space="preserve">ccess to </w:t>
      </w:r>
      <w:r w:rsidR="00C54A9F">
        <w:rPr>
          <w:rFonts w:eastAsia="Times New Roman" w:cs="Times New Roman"/>
          <w:szCs w:val="24"/>
        </w:rPr>
        <w:t>r</w:t>
      </w:r>
      <w:r w:rsidR="00C54A9F" w:rsidRPr="00C54A9F">
        <w:rPr>
          <w:rFonts w:eastAsia="Times New Roman" w:cs="Times New Roman"/>
          <w:szCs w:val="24"/>
        </w:rPr>
        <w:t xml:space="preserve">esources, and </w:t>
      </w:r>
      <w:r w:rsidR="00C54A9F">
        <w:rPr>
          <w:rFonts w:eastAsia="Times New Roman" w:cs="Times New Roman"/>
          <w:szCs w:val="24"/>
        </w:rPr>
        <w:t>access to b</w:t>
      </w:r>
      <w:r w:rsidR="00C54A9F" w:rsidRPr="00C54A9F">
        <w:rPr>
          <w:rFonts w:eastAsia="Times New Roman" w:cs="Times New Roman"/>
          <w:szCs w:val="24"/>
        </w:rPr>
        <w:t xml:space="preserve">iophilic </w:t>
      </w:r>
      <w:r w:rsidR="00C54A9F">
        <w:rPr>
          <w:rFonts w:eastAsia="Times New Roman" w:cs="Times New Roman"/>
          <w:szCs w:val="24"/>
        </w:rPr>
        <w:t>d</w:t>
      </w:r>
      <w:r w:rsidR="00C54A9F" w:rsidRPr="00C54A9F">
        <w:rPr>
          <w:rFonts w:eastAsia="Times New Roman" w:cs="Times New Roman"/>
          <w:szCs w:val="24"/>
        </w:rPr>
        <w:t>esign</w:t>
      </w:r>
      <w:r w:rsidR="00C54A9F">
        <w:rPr>
          <w:rFonts w:eastAsia="Times New Roman" w:cs="Times New Roman"/>
          <w:szCs w:val="24"/>
        </w:rPr>
        <w:t xml:space="preserve">, respectively. </w:t>
      </w:r>
      <w:r w:rsidR="006B711B">
        <w:rPr>
          <w:rFonts w:eastAsia="Times New Roman" w:cs="Times New Roman"/>
          <w:szCs w:val="24"/>
        </w:rPr>
        <w:t>These averages</w:t>
      </w:r>
      <w:r w:rsidR="00D37B5E">
        <w:rPr>
          <w:rFonts w:eastAsia="Times New Roman" w:cs="Times New Roman"/>
          <w:szCs w:val="24"/>
        </w:rPr>
        <w:t>,</w:t>
      </w:r>
      <w:r w:rsidR="006B711B">
        <w:rPr>
          <w:rFonts w:eastAsia="Times New Roman" w:cs="Times New Roman"/>
          <w:szCs w:val="24"/>
        </w:rPr>
        <w:t xml:space="preserve"> shown in Figure 2</w:t>
      </w:r>
      <w:r w:rsidR="00D37B5E">
        <w:rPr>
          <w:rFonts w:eastAsia="Times New Roman" w:cs="Times New Roman"/>
          <w:szCs w:val="24"/>
        </w:rPr>
        <w:t>,</w:t>
      </w:r>
      <w:r w:rsidR="00AB77BB">
        <w:rPr>
          <w:rFonts w:eastAsia="Times New Roman" w:cs="Times New Roman"/>
          <w:szCs w:val="24"/>
        </w:rPr>
        <w:t xml:space="preserve"> suggest that most participants agree that </w:t>
      </w:r>
      <w:r w:rsidR="009A7111">
        <w:rPr>
          <w:rFonts w:eastAsia="Times New Roman" w:cs="Times New Roman"/>
          <w:szCs w:val="24"/>
        </w:rPr>
        <w:t>K-12 students can be</w:t>
      </w:r>
      <w:r w:rsidR="00DD1040">
        <w:rPr>
          <w:rFonts w:eastAsia="Times New Roman" w:cs="Times New Roman"/>
          <w:szCs w:val="24"/>
        </w:rPr>
        <w:t>nefit mentally from the addition of K12 environments having d</w:t>
      </w:r>
      <w:r w:rsidR="00DD1040" w:rsidRPr="00C54A9F">
        <w:rPr>
          <w:rFonts w:eastAsia="Times New Roman" w:cs="Times New Roman"/>
          <w:szCs w:val="24"/>
        </w:rPr>
        <w:t xml:space="preserve">edicated </w:t>
      </w:r>
      <w:r w:rsidR="00DD1040">
        <w:rPr>
          <w:rFonts w:eastAsia="Times New Roman" w:cs="Times New Roman"/>
          <w:szCs w:val="24"/>
        </w:rPr>
        <w:t>c</w:t>
      </w:r>
      <w:r w:rsidR="00DD1040" w:rsidRPr="00C54A9F">
        <w:rPr>
          <w:rFonts w:eastAsia="Times New Roman" w:cs="Times New Roman"/>
          <w:szCs w:val="24"/>
        </w:rPr>
        <w:t xml:space="preserve">ollaboration </w:t>
      </w:r>
      <w:r w:rsidR="00DD1040">
        <w:rPr>
          <w:rFonts w:eastAsia="Times New Roman" w:cs="Times New Roman"/>
          <w:szCs w:val="24"/>
        </w:rPr>
        <w:t>s</w:t>
      </w:r>
      <w:r w:rsidR="00DD1040" w:rsidRPr="00C54A9F">
        <w:rPr>
          <w:rFonts w:eastAsia="Times New Roman" w:cs="Times New Roman"/>
          <w:szCs w:val="24"/>
        </w:rPr>
        <w:t xml:space="preserve">paces, </w:t>
      </w:r>
      <w:r w:rsidR="00DD1040">
        <w:rPr>
          <w:rFonts w:eastAsia="Times New Roman" w:cs="Times New Roman"/>
          <w:szCs w:val="24"/>
        </w:rPr>
        <w:t>e</w:t>
      </w:r>
      <w:r w:rsidR="00DD1040" w:rsidRPr="00C54A9F">
        <w:rPr>
          <w:rFonts w:eastAsia="Times New Roman" w:cs="Times New Roman"/>
          <w:szCs w:val="24"/>
        </w:rPr>
        <w:t xml:space="preserve">qual </w:t>
      </w:r>
      <w:r w:rsidR="00DD1040">
        <w:rPr>
          <w:rFonts w:eastAsia="Times New Roman" w:cs="Times New Roman"/>
          <w:szCs w:val="24"/>
        </w:rPr>
        <w:t>a</w:t>
      </w:r>
      <w:r w:rsidR="00DD1040" w:rsidRPr="00C54A9F">
        <w:rPr>
          <w:rFonts w:eastAsia="Times New Roman" w:cs="Times New Roman"/>
          <w:szCs w:val="24"/>
        </w:rPr>
        <w:t xml:space="preserve">ccess to </w:t>
      </w:r>
      <w:r w:rsidR="00DD1040">
        <w:rPr>
          <w:rFonts w:eastAsia="Times New Roman" w:cs="Times New Roman"/>
          <w:szCs w:val="24"/>
        </w:rPr>
        <w:t>r</w:t>
      </w:r>
      <w:r w:rsidR="00DD1040" w:rsidRPr="00C54A9F">
        <w:rPr>
          <w:rFonts w:eastAsia="Times New Roman" w:cs="Times New Roman"/>
          <w:szCs w:val="24"/>
        </w:rPr>
        <w:t xml:space="preserve">esources, and </w:t>
      </w:r>
      <w:r w:rsidR="00DD1040">
        <w:rPr>
          <w:rFonts w:eastAsia="Times New Roman" w:cs="Times New Roman"/>
          <w:szCs w:val="24"/>
        </w:rPr>
        <w:t>access to b</w:t>
      </w:r>
      <w:r w:rsidR="00DD1040" w:rsidRPr="00C54A9F">
        <w:rPr>
          <w:rFonts w:eastAsia="Times New Roman" w:cs="Times New Roman"/>
          <w:szCs w:val="24"/>
        </w:rPr>
        <w:t xml:space="preserve">iophilic </w:t>
      </w:r>
      <w:r w:rsidR="00DD1040">
        <w:rPr>
          <w:rFonts w:eastAsia="Times New Roman" w:cs="Times New Roman"/>
          <w:szCs w:val="24"/>
        </w:rPr>
        <w:t>d</w:t>
      </w:r>
      <w:r w:rsidR="00DD1040" w:rsidRPr="00C54A9F">
        <w:rPr>
          <w:rFonts w:eastAsia="Times New Roman" w:cs="Times New Roman"/>
          <w:szCs w:val="24"/>
        </w:rPr>
        <w:t>esign</w:t>
      </w:r>
      <w:r w:rsidR="00DD1040">
        <w:rPr>
          <w:rFonts w:eastAsia="Times New Roman" w:cs="Times New Roman"/>
          <w:szCs w:val="24"/>
        </w:rPr>
        <w:t>.</w:t>
      </w:r>
      <w:r w:rsidR="00B111CD">
        <w:rPr>
          <w:rFonts w:eastAsia="Times New Roman" w:cs="Times New Roman"/>
          <w:szCs w:val="24"/>
        </w:rPr>
        <w:t xml:space="preserve"> </w:t>
      </w:r>
      <w:r w:rsidR="00FF59F2">
        <w:rPr>
          <w:rFonts w:eastAsia="Times New Roman" w:cs="Times New Roman"/>
          <w:szCs w:val="24"/>
        </w:rPr>
        <w:lastRenderedPageBreak/>
        <w:t>Designers and educators translate the needs for spaces for this to happen, where one participant notes there should be “</w:t>
      </w:r>
      <w:r w:rsidR="00FF59F2" w:rsidRPr="001E2858">
        <w:rPr>
          <w:rFonts w:eastAsia="Times New Roman" w:cs="Times New Roman"/>
          <w:szCs w:val="24"/>
        </w:rPr>
        <w:t>a variety of types and sizes of space for students to work in teams as is done in the real-world job environment</w:t>
      </w:r>
      <w:r w:rsidR="00FF59F2">
        <w:rPr>
          <w:rFonts w:eastAsia="Times New Roman" w:cs="Times New Roman"/>
          <w:szCs w:val="24"/>
        </w:rPr>
        <w:t>.” An additional benefit could come to students who already understand the subject and could possibly use the varying spaces to further learn individually or lead to cooperative learning where students can assist their peers who still struggle with the material.</w:t>
      </w:r>
    </w:p>
    <w:p w14:paraId="5F1DF98C" w14:textId="77777777" w:rsidR="00F25C2B" w:rsidRPr="00C445CB" w:rsidRDefault="0081608E" w:rsidP="00F25C2B">
      <w:pPr>
        <w:pStyle w:val="Caption"/>
        <w:keepNext/>
        <w:rPr>
          <w:b/>
          <w:bCs/>
          <w:i w:val="0"/>
          <w:iCs w:val="0"/>
        </w:rPr>
      </w:pPr>
      <w:bookmarkStart w:id="43" w:name="_Toc162535111"/>
      <w:r w:rsidRPr="00C445CB">
        <w:rPr>
          <w:b/>
          <w:bCs/>
          <w:i w:val="0"/>
          <w:iCs w:val="0"/>
        </w:rPr>
        <w:t xml:space="preserve">Figure </w:t>
      </w:r>
      <w:r w:rsidRPr="00C445CB">
        <w:rPr>
          <w:b/>
          <w:bCs/>
          <w:i w:val="0"/>
          <w:iCs w:val="0"/>
        </w:rPr>
        <w:fldChar w:fldCharType="begin"/>
      </w:r>
      <w:r w:rsidRPr="00C445CB">
        <w:rPr>
          <w:b/>
          <w:bCs/>
          <w:i w:val="0"/>
          <w:iCs w:val="0"/>
        </w:rPr>
        <w:instrText xml:space="preserve"> SEQ Figure \* ARABIC </w:instrText>
      </w:r>
      <w:r w:rsidRPr="00C445CB">
        <w:rPr>
          <w:b/>
          <w:bCs/>
          <w:i w:val="0"/>
          <w:iCs w:val="0"/>
        </w:rPr>
        <w:fldChar w:fldCharType="separate"/>
      </w:r>
      <w:r w:rsidR="00A71C4F" w:rsidRPr="00C445CB">
        <w:rPr>
          <w:b/>
          <w:bCs/>
          <w:i w:val="0"/>
          <w:iCs w:val="0"/>
          <w:noProof/>
        </w:rPr>
        <w:t>2</w:t>
      </w:r>
      <w:r w:rsidRPr="00C445CB">
        <w:rPr>
          <w:b/>
          <w:bCs/>
          <w:i w:val="0"/>
          <w:iCs w:val="0"/>
        </w:rPr>
        <w:fldChar w:fldCharType="end"/>
      </w:r>
      <w:r w:rsidRPr="00C445CB">
        <w:rPr>
          <w:b/>
          <w:bCs/>
          <w:i w:val="0"/>
          <w:iCs w:val="0"/>
        </w:rPr>
        <w:t>.</w:t>
      </w:r>
      <w:bookmarkEnd w:id="43"/>
      <w:r w:rsidRPr="00C445CB">
        <w:rPr>
          <w:b/>
          <w:bCs/>
          <w:i w:val="0"/>
          <w:iCs w:val="0"/>
        </w:rPr>
        <w:t xml:space="preserve"> </w:t>
      </w:r>
    </w:p>
    <w:p w14:paraId="19432242" w14:textId="44251EDE" w:rsidR="0081608E" w:rsidRDefault="0081608E" w:rsidP="00F25C2B">
      <w:pPr>
        <w:pStyle w:val="Caption"/>
        <w:keepNext/>
      </w:pPr>
      <w:r w:rsidRPr="00182105">
        <w:t>Factors Improving Student Mental Health: Access to Spaces and Resources</w:t>
      </w:r>
    </w:p>
    <w:p w14:paraId="046FB560" w14:textId="3D26FB45" w:rsidR="00DA0483" w:rsidRDefault="003F0DA3" w:rsidP="00F058FF">
      <w:pPr>
        <w:spacing w:line="480" w:lineRule="auto"/>
        <w:ind w:firstLine="720"/>
        <w:jc w:val="center"/>
        <w:rPr>
          <w:rFonts w:eastAsia="Times New Roman" w:cs="Times New Roman"/>
          <w:szCs w:val="24"/>
        </w:rPr>
      </w:pPr>
      <w:r>
        <w:rPr>
          <w:noProof/>
        </w:rPr>
        <w:drawing>
          <wp:inline distT="0" distB="0" distL="0" distR="0" wp14:anchorId="57EDB406" wp14:editId="46895AAE">
            <wp:extent cx="4015105" cy="3171218"/>
            <wp:effectExtent l="0" t="0" r="0" b="0"/>
            <wp:docPr id="418799249" name="Picture 4" descr="P5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799249" name="Picture 4" descr="P514#yIS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36810" cy="3188361"/>
                    </a:xfrm>
                    <a:prstGeom prst="rect">
                      <a:avLst/>
                    </a:prstGeom>
                  </pic:spPr>
                </pic:pic>
              </a:graphicData>
            </a:graphic>
          </wp:inline>
        </w:drawing>
      </w:r>
    </w:p>
    <w:p w14:paraId="46CD3C35" w14:textId="09C505FD" w:rsidR="00E11795" w:rsidRPr="00467155" w:rsidRDefault="00E11795" w:rsidP="00E11795">
      <w:pPr>
        <w:spacing w:line="480" w:lineRule="auto"/>
        <w:rPr>
          <w:rFonts w:eastAsia="Times New Roman" w:cs="Times New Roman"/>
          <w:szCs w:val="24"/>
        </w:rPr>
      </w:pPr>
      <w:r w:rsidRPr="00E11795">
        <w:rPr>
          <w:rFonts w:eastAsia="Times New Roman" w:cs="Times New Roman"/>
          <w:i/>
          <w:iCs/>
          <w:szCs w:val="24"/>
        </w:rPr>
        <w:t>Note</w:t>
      </w:r>
      <w:r w:rsidRPr="00E11795">
        <w:rPr>
          <w:rFonts w:eastAsia="Times New Roman" w:cs="Times New Roman"/>
          <w:szCs w:val="24"/>
        </w:rPr>
        <w:t xml:space="preserve">. N = </w:t>
      </w:r>
      <w:r>
        <w:rPr>
          <w:rFonts w:eastAsia="Times New Roman" w:cs="Times New Roman"/>
          <w:szCs w:val="24"/>
        </w:rPr>
        <w:t>1</w:t>
      </w:r>
      <w:r w:rsidR="00F7738A">
        <w:rPr>
          <w:rFonts w:eastAsia="Times New Roman" w:cs="Times New Roman"/>
          <w:szCs w:val="24"/>
        </w:rPr>
        <w:t>8</w:t>
      </w:r>
    </w:p>
    <w:p w14:paraId="4341DC45" w14:textId="07D0DFE7" w:rsidR="708C6A72" w:rsidRDefault="708C6A72" w:rsidP="00F058FF">
      <w:pPr>
        <w:pStyle w:val="Heading2"/>
        <w:rPr>
          <w:rFonts w:eastAsia="Times New Roman" w:cs="Times New Roman"/>
          <w:bCs/>
          <w:szCs w:val="24"/>
        </w:rPr>
      </w:pPr>
      <w:bookmarkStart w:id="44" w:name="_Toc164946643"/>
      <w:r w:rsidRPr="4C8DE93E">
        <w:rPr>
          <w:rFonts w:eastAsia="Times New Roman" w:cs="Times New Roman"/>
          <w:bCs/>
          <w:szCs w:val="24"/>
        </w:rPr>
        <w:t>Barriers to Students’ Mental Health</w:t>
      </w:r>
      <w:bookmarkEnd w:id="44"/>
    </w:p>
    <w:p w14:paraId="53324A79" w14:textId="6AFD2BDB" w:rsidR="008A0E28" w:rsidRDefault="00F25C2B" w:rsidP="00B111CD">
      <w:pPr>
        <w:spacing w:line="480" w:lineRule="auto"/>
        <w:ind w:firstLine="720"/>
      </w:pPr>
      <w:r>
        <w:t>Continuing to address research questions, t</w:t>
      </w:r>
      <w:r w:rsidR="00926716">
        <w:t xml:space="preserve">his section answers research question 2, “what are the barriers that design faces to bring focus to mental health?” </w:t>
      </w:r>
      <w:r w:rsidR="00401AE6">
        <w:t xml:space="preserve">After </w:t>
      </w:r>
      <w:proofErr w:type="spellStart"/>
      <w:r w:rsidR="00E52551">
        <w:t>anaylzing</w:t>
      </w:r>
      <w:proofErr w:type="spellEnd"/>
      <w:r w:rsidR="00401AE6">
        <w:t xml:space="preserve"> the term </w:t>
      </w:r>
      <w:r w:rsidR="00E52551">
        <w:t>“</w:t>
      </w:r>
      <w:r w:rsidR="00401AE6">
        <w:t>mental health</w:t>
      </w:r>
      <w:r w:rsidR="00E52551">
        <w:t>”</w:t>
      </w:r>
      <w:r w:rsidR="00401AE6">
        <w:t xml:space="preserve"> within educationa</w:t>
      </w:r>
      <w:r w:rsidR="00AC4FE8">
        <w:t>l settings, the finding</w:t>
      </w:r>
      <w:r w:rsidR="00F07C77">
        <w:t>s</w:t>
      </w:r>
      <w:r w:rsidR="00AC4FE8">
        <w:t xml:space="preserve"> can be used when </w:t>
      </w:r>
      <w:r w:rsidR="006B7F1F">
        <w:t xml:space="preserve">assessing </w:t>
      </w:r>
      <w:r w:rsidR="003231A3">
        <w:t>participants’</w:t>
      </w:r>
      <w:r w:rsidR="006B7F1F">
        <w:t xml:space="preserve"> </w:t>
      </w:r>
      <w:r w:rsidR="006B7F1F">
        <w:lastRenderedPageBreak/>
        <w:t xml:space="preserve">responses regarding what barriers hinder the </w:t>
      </w:r>
      <w:r w:rsidR="00F07C77">
        <w:t xml:space="preserve">way design can bring focus to mental health. </w:t>
      </w:r>
      <w:r w:rsidR="004F36BC">
        <w:t xml:space="preserve">After being directly </w:t>
      </w:r>
      <w:r w:rsidR="00FB1E57">
        <w:t>asked</w:t>
      </w:r>
      <w:r w:rsidR="004F36BC">
        <w:t xml:space="preserve"> what</w:t>
      </w:r>
      <w:r w:rsidR="004F36BC" w:rsidRPr="004F36BC">
        <w:t xml:space="preserve"> </w:t>
      </w:r>
      <w:r w:rsidR="003231A3" w:rsidRPr="004F36BC">
        <w:t>has</w:t>
      </w:r>
      <w:r w:rsidR="004F36BC" w:rsidRPr="004F36BC">
        <w:t xml:space="preserve"> hindered </w:t>
      </w:r>
      <w:r w:rsidR="004F36BC">
        <w:t>desig</w:t>
      </w:r>
      <w:r w:rsidR="00ED1E57">
        <w:t>ners and educators</w:t>
      </w:r>
      <w:r w:rsidR="004F36BC" w:rsidRPr="004F36BC">
        <w:t xml:space="preserve"> from promoting equity and inclusivity in K-12 buildings/classrooms</w:t>
      </w:r>
      <w:r w:rsidR="00ED1E57">
        <w:t>, t</w:t>
      </w:r>
      <w:r w:rsidR="00F07C77">
        <w:t>he overarching term</w:t>
      </w:r>
      <w:r w:rsidR="00ED1E57">
        <w:t>s</w:t>
      </w:r>
      <w:r w:rsidR="00F07C77">
        <w:t xml:space="preserve"> that </w:t>
      </w:r>
      <w:r w:rsidR="00246096">
        <w:t xml:space="preserve">appeared within the majority of answers </w:t>
      </w:r>
      <w:r w:rsidR="00ED1E57">
        <w:t xml:space="preserve">were funding and resources. Figure 2 displays how both designers and educators agree </w:t>
      </w:r>
      <w:r w:rsidR="001B6A38">
        <w:t>e</w:t>
      </w:r>
      <w:r w:rsidR="001B6A38" w:rsidRPr="001B6A38">
        <w:t xml:space="preserve">qual access to educational resources and opportunities for students, regardless of their background </w:t>
      </w:r>
      <w:r w:rsidR="00ED3424">
        <w:t>c</w:t>
      </w:r>
      <w:r w:rsidR="001B6A38">
        <w:t xml:space="preserve">ould be </w:t>
      </w:r>
      <w:r w:rsidR="00ED3424">
        <w:t xml:space="preserve">beneficial to improve student mental health. However, </w:t>
      </w:r>
      <w:r w:rsidR="001364E4">
        <w:t xml:space="preserve">they feel that funding </w:t>
      </w:r>
      <w:r w:rsidR="008A0E28">
        <w:t>is a major issue that should be addressed stating “f</w:t>
      </w:r>
      <w:r w:rsidR="008A0E28" w:rsidRPr="008A0E28">
        <w:t>unding is a policy issue and is one that needs to be spoken about with the district</w:t>
      </w:r>
      <w:r w:rsidR="008A0E28">
        <w:t xml:space="preserve">,” and </w:t>
      </w:r>
      <w:r w:rsidR="00862839">
        <w:t>“</w:t>
      </w:r>
      <w:r w:rsidR="00862839" w:rsidRPr="00862839">
        <w:t>not all schools have the same types of funding as others</w:t>
      </w:r>
      <w:r w:rsidR="00862839">
        <w:t>” which was</w:t>
      </w:r>
      <w:r w:rsidR="00BD2171">
        <w:t xml:space="preserve"> a highlighted issue in </w:t>
      </w:r>
      <w:r w:rsidR="003231A3">
        <w:t xml:space="preserve">Chapter 2. </w:t>
      </w:r>
    </w:p>
    <w:p w14:paraId="261C534C" w14:textId="57F5D395" w:rsidR="00B80E41" w:rsidRDefault="003C6985" w:rsidP="00F058FF">
      <w:pPr>
        <w:spacing w:line="480" w:lineRule="auto"/>
      </w:pPr>
      <w:r>
        <w:tab/>
      </w:r>
      <w:r w:rsidR="00B52510">
        <w:t xml:space="preserve">Utilizing the same Likert scale method </w:t>
      </w:r>
      <w:r w:rsidR="00A35698">
        <w:t xml:space="preserve">previously mentioned ranging from </w:t>
      </w:r>
      <w:r w:rsidR="000F0A2D">
        <w:t>“</w:t>
      </w:r>
      <w:r w:rsidR="00A35698">
        <w:t>Strongly Agr</w:t>
      </w:r>
      <w:r w:rsidR="000F0A2D">
        <w:t>ee</w:t>
      </w:r>
      <w:r w:rsidR="00405DE6">
        <w:t xml:space="preserve"> (5)</w:t>
      </w:r>
      <w:r w:rsidR="000F0A2D">
        <w:t>” to “Strongly Disagree</w:t>
      </w:r>
      <w:r w:rsidR="00405DE6">
        <w:t xml:space="preserve"> (1)</w:t>
      </w:r>
      <w:r w:rsidR="000F0A2D">
        <w:t xml:space="preserve">,” </w:t>
      </w:r>
      <w:r w:rsidR="00156BE1" w:rsidRPr="00156BE1">
        <w:t xml:space="preserve">it is evident that </w:t>
      </w:r>
      <w:r w:rsidR="00CB30E3">
        <w:t xml:space="preserve">barriers within design and K12 environments </w:t>
      </w:r>
      <w:r w:rsidR="00156BE1" w:rsidRPr="00156BE1">
        <w:t>emerge as a significant concern</w:t>
      </w:r>
      <w:r w:rsidR="00A87FC7">
        <w:t xml:space="preserve">. </w:t>
      </w:r>
      <w:r w:rsidR="00FA5AA5">
        <w:t>Figure 3 shows a</w:t>
      </w:r>
      <w:r w:rsidR="00156BE1" w:rsidRPr="00156BE1">
        <w:t xml:space="preserve"> notable proportion of respondents express</w:t>
      </w:r>
      <w:r w:rsidR="00FA5AA5">
        <w:t>ing</w:t>
      </w:r>
      <w:r w:rsidR="00156BE1" w:rsidRPr="00156BE1">
        <w:t xml:space="preserve"> agreement with the statement</w:t>
      </w:r>
      <w:r w:rsidR="00A87FC7">
        <w:t xml:space="preserve"> that disparities within design and academia, </w:t>
      </w:r>
      <w:r w:rsidR="0092643A">
        <w:t>socioeconomic status, and</w:t>
      </w:r>
      <w:r w:rsidR="00FA5AA5">
        <w:t xml:space="preserve"> low</w:t>
      </w:r>
      <w:r w:rsidR="0092643A" w:rsidRPr="0092643A">
        <w:t xml:space="preserve"> access to resources outside of school settings</w:t>
      </w:r>
      <w:r w:rsidR="00FA5AA5">
        <w:t xml:space="preserve"> affect perceived student mental health. </w:t>
      </w:r>
      <w:r w:rsidR="0072628C">
        <w:t xml:space="preserve">This is also represented as respondents </w:t>
      </w:r>
      <w:r w:rsidR="00943A8E">
        <w:t xml:space="preserve">voice a noticeable </w:t>
      </w:r>
      <w:r w:rsidR="008F6A36">
        <w:t xml:space="preserve">gap in education due to </w:t>
      </w:r>
      <w:r w:rsidR="00BD20D0">
        <w:t>cognitive methods</w:t>
      </w:r>
      <w:r w:rsidR="008F6A36" w:rsidRPr="008F6A36">
        <w:t xml:space="preserve">, techniques, learning gaps and language </w:t>
      </w:r>
      <w:r w:rsidR="00A269BF" w:rsidRPr="008F6A36">
        <w:t>barriers</w:t>
      </w:r>
      <w:r w:rsidR="00A269BF">
        <w:t>,</w:t>
      </w:r>
      <w:r w:rsidR="008F6A36">
        <w:t xml:space="preserve"> in addition to, </w:t>
      </w:r>
      <w:r w:rsidR="00717376">
        <w:t xml:space="preserve">the </w:t>
      </w:r>
      <w:r w:rsidR="00717376" w:rsidRPr="00717376">
        <w:t>communication gap between the user group and designers</w:t>
      </w:r>
      <w:r w:rsidR="00717376">
        <w:t>.</w:t>
      </w:r>
      <w:r w:rsidR="0059304F">
        <w:t xml:space="preserve"> </w:t>
      </w:r>
    </w:p>
    <w:p w14:paraId="6869EF12" w14:textId="1EE0DDEC" w:rsidR="000F0A2D" w:rsidRDefault="00B80E41" w:rsidP="00F058FF">
      <w:pPr>
        <w:spacing w:line="480" w:lineRule="auto"/>
        <w:ind w:firstLine="720"/>
      </w:pPr>
      <w:r w:rsidRPr="00B80E41">
        <w:t xml:space="preserve">Moreover, while </w:t>
      </w:r>
      <w:r w:rsidR="00155F26">
        <w:t>quantitative</w:t>
      </w:r>
      <w:r w:rsidRPr="00B80E41">
        <w:t xml:space="preserve"> responses </w:t>
      </w:r>
      <w:r w:rsidR="00EF3CCB">
        <w:t>emphasize</w:t>
      </w:r>
      <w:r w:rsidRPr="00B80E41">
        <w:t xml:space="preserve"> the prevalence of concerns regarding disparities within design</w:t>
      </w:r>
      <w:r w:rsidR="00EF3CCB">
        <w:t xml:space="preserve"> and academia</w:t>
      </w:r>
      <w:r w:rsidRPr="00B80E41">
        <w:t xml:space="preserve">, </w:t>
      </w:r>
      <w:r w:rsidR="007113F1">
        <w:t xml:space="preserve">these particular statements got </w:t>
      </w:r>
      <w:r w:rsidR="00FA30CC">
        <w:t>the most</w:t>
      </w:r>
      <w:r w:rsidR="007113F1">
        <w:t xml:space="preserve"> amount of disagreement in comparison to others within the survey. </w:t>
      </w:r>
      <w:r w:rsidR="00FA30CC">
        <w:t>F</w:t>
      </w:r>
      <w:r w:rsidRPr="00B80E41">
        <w:t xml:space="preserve">urther insights from participants' short-answer survey responses reveal nuanced perspectives, with individuals citing </w:t>
      </w:r>
      <w:r w:rsidR="00D7245D">
        <w:t xml:space="preserve">that the statements insinuate </w:t>
      </w:r>
      <w:r w:rsidR="009D611D">
        <w:t xml:space="preserve">schools with more </w:t>
      </w:r>
      <w:r w:rsidR="00A269BF">
        <w:t>funding,</w:t>
      </w:r>
      <w:r w:rsidR="009D611D">
        <w:t xml:space="preserve"> or “rich kids</w:t>
      </w:r>
      <w:r w:rsidR="00A269BF">
        <w:t>,</w:t>
      </w:r>
      <w:r w:rsidR="009D611D">
        <w:t xml:space="preserve">” </w:t>
      </w:r>
      <w:r w:rsidR="00654950">
        <w:t xml:space="preserve">have numerous </w:t>
      </w:r>
      <w:r w:rsidR="00CD7927">
        <w:t xml:space="preserve">adequate </w:t>
      </w:r>
      <w:r w:rsidR="00A269BF">
        <w:t xml:space="preserve">resources outside of school. </w:t>
      </w:r>
      <w:r w:rsidR="00B72A05">
        <w:t xml:space="preserve">The participant suggested </w:t>
      </w:r>
      <w:r w:rsidR="00FF5885">
        <w:t xml:space="preserve">that while schools should have the appropriate resources to </w:t>
      </w:r>
      <w:r w:rsidR="00FF5885">
        <w:lastRenderedPageBreak/>
        <w:t>aid in education</w:t>
      </w:r>
      <w:r w:rsidR="00E472AD">
        <w:t xml:space="preserve">, “design </w:t>
      </w:r>
      <w:r w:rsidR="00E472AD" w:rsidRPr="00E472AD">
        <w:t xml:space="preserve">must overcompensate as an affirmative action to those schools where students have unstable </w:t>
      </w:r>
      <w:r w:rsidR="00E472AD">
        <w:t>h</w:t>
      </w:r>
      <w:r w:rsidR="00E472AD" w:rsidRPr="00E472AD">
        <w:t>ome life and less supports outside of the school.</w:t>
      </w:r>
      <w:r w:rsidR="00E472AD">
        <w:t>”</w:t>
      </w:r>
      <w:r w:rsidR="00486001">
        <w:t xml:space="preserve"> </w:t>
      </w:r>
      <w:r w:rsidR="0012382C">
        <w:t xml:space="preserve">The comments emphasizes </w:t>
      </w:r>
      <w:r w:rsidR="00294585" w:rsidRPr="00B80E41">
        <w:t>the multifaceted nature of the issue</w:t>
      </w:r>
      <w:r w:rsidR="00294585">
        <w:t xml:space="preserve">, </w:t>
      </w:r>
      <w:r w:rsidR="00937EBF">
        <w:t xml:space="preserve">still highlighting the concern </w:t>
      </w:r>
      <w:r w:rsidR="00512D67" w:rsidRPr="00512D67">
        <w:t>surrounding issues such as disparities within academia and gaps in access to resources outside of school setting</w:t>
      </w:r>
      <w:r w:rsidR="00512D67">
        <w:t xml:space="preserve">s </w:t>
      </w:r>
      <w:r w:rsidR="004E1465">
        <w:t xml:space="preserve">shown in Figure 3. </w:t>
      </w:r>
    </w:p>
    <w:p w14:paraId="1E2B9051" w14:textId="77777777" w:rsidR="004B6A0E" w:rsidRPr="00926716" w:rsidRDefault="0081608E" w:rsidP="00926716">
      <w:pPr>
        <w:pStyle w:val="Caption"/>
        <w:keepNext/>
        <w:rPr>
          <w:b/>
          <w:bCs/>
          <w:i w:val="0"/>
          <w:iCs w:val="0"/>
        </w:rPr>
      </w:pPr>
      <w:bookmarkStart w:id="45" w:name="_Toc162535112"/>
      <w:r w:rsidRPr="00926716">
        <w:rPr>
          <w:b/>
          <w:bCs/>
          <w:i w:val="0"/>
          <w:iCs w:val="0"/>
        </w:rPr>
        <w:t xml:space="preserve">Figure </w:t>
      </w:r>
      <w:r w:rsidRPr="00926716">
        <w:rPr>
          <w:b/>
          <w:bCs/>
          <w:i w:val="0"/>
          <w:iCs w:val="0"/>
        </w:rPr>
        <w:fldChar w:fldCharType="begin"/>
      </w:r>
      <w:r w:rsidRPr="00926716">
        <w:rPr>
          <w:b/>
          <w:bCs/>
          <w:i w:val="0"/>
          <w:iCs w:val="0"/>
        </w:rPr>
        <w:instrText xml:space="preserve"> SEQ Figure \* ARABIC </w:instrText>
      </w:r>
      <w:r w:rsidRPr="00926716">
        <w:rPr>
          <w:b/>
          <w:bCs/>
          <w:i w:val="0"/>
          <w:iCs w:val="0"/>
        </w:rPr>
        <w:fldChar w:fldCharType="separate"/>
      </w:r>
      <w:r w:rsidR="00A71C4F" w:rsidRPr="00926716">
        <w:rPr>
          <w:b/>
          <w:bCs/>
          <w:i w:val="0"/>
          <w:iCs w:val="0"/>
          <w:noProof/>
        </w:rPr>
        <w:t>3</w:t>
      </w:r>
      <w:r w:rsidRPr="00926716">
        <w:rPr>
          <w:b/>
          <w:bCs/>
          <w:i w:val="0"/>
          <w:iCs w:val="0"/>
        </w:rPr>
        <w:fldChar w:fldCharType="end"/>
      </w:r>
      <w:r w:rsidRPr="00926716">
        <w:rPr>
          <w:b/>
          <w:bCs/>
          <w:i w:val="0"/>
          <w:iCs w:val="0"/>
        </w:rPr>
        <w:t>.</w:t>
      </w:r>
      <w:bookmarkEnd w:id="45"/>
      <w:r w:rsidRPr="00926716">
        <w:rPr>
          <w:b/>
          <w:bCs/>
          <w:i w:val="0"/>
          <w:iCs w:val="0"/>
        </w:rPr>
        <w:t xml:space="preserve"> </w:t>
      </w:r>
    </w:p>
    <w:p w14:paraId="037CF904" w14:textId="612D4638" w:rsidR="0081608E" w:rsidRDefault="0081608E" w:rsidP="00926716">
      <w:pPr>
        <w:pStyle w:val="Caption"/>
        <w:keepNext/>
      </w:pPr>
      <w:r w:rsidRPr="00D8390F">
        <w:t>Barriers Affecting K-12 Setting and Student Mental Health</w:t>
      </w:r>
    </w:p>
    <w:p w14:paraId="4065E7F7" w14:textId="2080C86C" w:rsidR="002B43B4" w:rsidRDefault="005406A2" w:rsidP="00F058FF">
      <w:pPr>
        <w:spacing w:line="480" w:lineRule="auto"/>
        <w:jc w:val="center"/>
      </w:pPr>
      <w:r>
        <w:rPr>
          <w:noProof/>
        </w:rPr>
        <w:drawing>
          <wp:inline distT="0" distB="0" distL="0" distR="0" wp14:anchorId="00B9B5A7" wp14:editId="6F7A7E10">
            <wp:extent cx="4499908" cy="4511040"/>
            <wp:effectExtent l="0" t="0" r="0" b="0"/>
            <wp:docPr id="126076359" name="Picture 5" descr="P52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76359" name="Picture 5" descr="P520#yI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02773" cy="4513912"/>
                    </a:xfrm>
                    <a:prstGeom prst="rect">
                      <a:avLst/>
                    </a:prstGeom>
                  </pic:spPr>
                </pic:pic>
              </a:graphicData>
            </a:graphic>
          </wp:inline>
        </w:drawing>
      </w:r>
    </w:p>
    <w:p w14:paraId="330AD45E" w14:textId="79EAD438" w:rsidR="00E11795" w:rsidRPr="00E11795" w:rsidRDefault="00E11795" w:rsidP="00E11795">
      <w:pPr>
        <w:spacing w:line="480" w:lineRule="auto"/>
        <w:rPr>
          <w:rFonts w:eastAsia="Times New Roman" w:cs="Times New Roman"/>
          <w:szCs w:val="24"/>
        </w:rPr>
      </w:pPr>
      <w:r w:rsidRPr="00E11795">
        <w:rPr>
          <w:rFonts w:eastAsia="Times New Roman" w:cs="Times New Roman"/>
          <w:i/>
          <w:iCs/>
          <w:szCs w:val="24"/>
        </w:rPr>
        <w:t>Note</w:t>
      </w:r>
      <w:r w:rsidRPr="00E11795">
        <w:rPr>
          <w:rFonts w:eastAsia="Times New Roman" w:cs="Times New Roman"/>
          <w:szCs w:val="24"/>
        </w:rPr>
        <w:t xml:space="preserve">. N = </w:t>
      </w:r>
      <w:r>
        <w:rPr>
          <w:rFonts w:eastAsia="Times New Roman" w:cs="Times New Roman"/>
          <w:szCs w:val="24"/>
        </w:rPr>
        <w:t>1</w:t>
      </w:r>
      <w:r w:rsidR="00F7738A">
        <w:rPr>
          <w:rFonts w:eastAsia="Times New Roman" w:cs="Times New Roman"/>
          <w:szCs w:val="24"/>
        </w:rPr>
        <w:t>8</w:t>
      </w:r>
    </w:p>
    <w:p w14:paraId="4F9F0E6D" w14:textId="64E82C65" w:rsidR="004E1465" w:rsidRDefault="003B6A35" w:rsidP="00F058FF">
      <w:pPr>
        <w:spacing w:line="480" w:lineRule="auto"/>
        <w:ind w:firstLine="720"/>
      </w:pPr>
      <w:r>
        <w:t xml:space="preserve">To address </w:t>
      </w:r>
      <w:r w:rsidR="004E1465">
        <w:t>other</w:t>
      </w:r>
      <w:r>
        <w:t xml:space="preserve"> </w:t>
      </w:r>
      <w:r w:rsidR="004E1465">
        <w:t>barriers</w:t>
      </w:r>
      <w:r>
        <w:t xml:space="preserve">, </w:t>
      </w:r>
      <w:r w:rsidR="00F644DC">
        <w:t>one participant mentions “a</w:t>
      </w:r>
      <w:r w:rsidR="00F644DC" w:rsidRPr="00F644DC">
        <w:t>rchitects can help with this by outlining projects over 5-10 years in a master plan</w:t>
      </w:r>
      <w:r w:rsidR="00C66382">
        <w:t xml:space="preserve">,” </w:t>
      </w:r>
      <w:r w:rsidR="00FC4EF1">
        <w:t xml:space="preserve">also stating architects could put </w:t>
      </w:r>
      <w:r w:rsidR="00C66382">
        <w:t>“</w:t>
      </w:r>
      <w:r w:rsidR="00C66382" w:rsidRPr="00C66382">
        <w:t xml:space="preserve">facility </w:t>
      </w:r>
      <w:r w:rsidR="00C66382" w:rsidRPr="00C66382">
        <w:lastRenderedPageBreak/>
        <w:t>assessment information together with educational adequacy assessments and then later post-occupancy and educational commissioning.</w:t>
      </w:r>
      <w:r w:rsidR="00FC4EF1">
        <w:t xml:space="preserve">” </w:t>
      </w:r>
      <w:r w:rsidR="00E326E1">
        <w:t xml:space="preserve">The responses </w:t>
      </w:r>
      <w:r w:rsidR="00697EBD">
        <w:t xml:space="preserve">confirm the literature and start to fill in the gaps </w:t>
      </w:r>
      <w:r w:rsidR="001C1D23">
        <w:t xml:space="preserve">by providing ideas that could possibly mitigate the </w:t>
      </w:r>
      <w:r w:rsidR="00451B08">
        <w:t xml:space="preserve">funding issues caused by </w:t>
      </w:r>
      <w:r w:rsidR="00166C15">
        <w:t>“</w:t>
      </w:r>
      <w:r w:rsidR="00451B08">
        <w:t>socio-economic status</w:t>
      </w:r>
      <w:r w:rsidR="00166C15">
        <w:t>,” “</w:t>
      </w:r>
      <w:r w:rsidR="00166C15" w:rsidRPr="00166C15">
        <w:t>competing priorities,</w:t>
      </w:r>
      <w:r w:rsidR="00166C15">
        <w:t>”</w:t>
      </w:r>
      <w:r w:rsidR="00166C15" w:rsidRPr="00166C15">
        <w:t xml:space="preserve"> </w:t>
      </w:r>
      <w:r w:rsidR="00166C15">
        <w:t>“un</w:t>
      </w:r>
      <w:r w:rsidR="00166C15" w:rsidRPr="00166C15">
        <w:t>conscious discrimination.</w:t>
      </w:r>
      <w:r w:rsidR="00166C15">
        <w:t>”</w:t>
      </w:r>
      <w:r w:rsidR="004A6DFC">
        <w:t xml:space="preserve"> Participants describe </w:t>
      </w:r>
      <w:r w:rsidR="00446220">
        <w:t xml:space="preserve">actions such as </w:t>
      </w:r>
      <w:r w:rsidR="00446220" w:rsidRPr="00446220">
        <w:t>prioritiz</w:t>
      </w:r>
      <w:r w:rsidR="00446220">
        <w:t>ing</w:t>
      </w:r>
      <w:r w:rsidR="00446220" w:rsidRPr="00446220">
        <w:t xml:space="preserve"> schools ranked further from educational justice</w:t>
      </w:r>
      <w:r w:rsidR="00446220">
        <w:t xml:space="preserve"> for design</w:t>
      </w:r>
      <w:r w:rsidR="00CA7896">
        <w:t xml:space="preserve"> and </w:t>
      </w:r>
      <w:r w:rsidR="00C2528F" w:rsidRPr="00C2528F">
        <w:t>collaborat</w:t>
      </w:r>
      <w:r w:rsidR="00C2528F">
        <w:t xml:space="preserve">ing varying </w:t>
      </w:r>
      <w:r w:rsidR="00C2528F" w:rsidRPr="00C2528F">
        <w:t xml:space="preserve"> with building leaders and teachers to respond to their need</w:t>
      </w:r>
      <w:r w:rsidR="00CA7896">
        <w:t>s.</w:t>
      </w:r>
      <w:r w:rsidR="00BB2A64">
        <w:t xml:space="preserve"> The needs considered should be </w:t>
      </w:r>
      <w:r w:rsidR="00BB2A64" w:rsidRPr="00BB2A64">
        <w:t>not just the educators or the boards</w:t>
      </w:r>
      <w:r w:rsidR="00BB2A64">
        <w:t xml:space="preserve">, as a participant stated, </w:t>
      </w:r>
      <w:r w:rsidR="00F545F0">
        <w:t>so that goals of all participants can be i</w:t>
      </w:r>
      <w:r w:rsidR="00F545F0" w:rsidRPr="00F545F0">
        <w:t>dentif</w:t>
      </w:r>
      <w:r w:rsidR="00F545F0">
        <w:t>ied</w:t>
      </w:r>
      <w:r w:rsidR="00F545F0" w:rsidRPr="00F545F0">
        <w:t xml:space="preserve"> and underst</w:t>
      </w:r>
      <w:r w:rsidR="00F545F0">
        <w:t>ood</w:t>
      </w:r>
      <w:r w:rsidR="00F545F0" w:rsidRPr="00F545F0">
        <w:t xml:space="preserve"> earlier</w:t>
      </w:r>
      <w:r w:rsidR="00F545F0">
        <w:t>.</w:t>
      </w:r>
      <w:r w:rsidR="00FE3E27">
        <w:t xml:space="preserve"> </w:t>
      </w:r>
    </w:p>
    <w:p w14:paraId="1CBC77FC" w14:textId="6220CE8C" w:rsidR="004B6A0E" w:rsidRPr="004B6A0E" w:rsidRDefault="708C6A72" w:rsidP="00F25C2B">
      <w:pPr>
        <w:pStyle w:val="Heading2"/>
      </w:pPr>
      <w:bookmarkStart w:id="46" w:name="_Toc164946644"/>
      <w:r w:rsidRPr="4C8DE93E">
        <w:rPr>
          <w:rFonts w:eastAsia="Times New Roman" w:cs="Times New Roman"/>
          <w:bCs/>
          <w:szCs w:val="24"/>
        </w:rPr>
        <w:t>Strategies for Students’ Mental Health</w:t>
      </w:r>
      <w:bookmarkEnd w:id="46"/>
    </w:p>
    <w:p w14:paraId="00437EEB" w14:textId="47859E29" w:rsidR="00B74608" w:rsidRPr="0081608E" w:rsidRDefault="00F25C2B" w:rsidP="00926716">
      <w:pPr>
        <w:spacing w:line="480" w:lineRule="auto"/>
        <w:ind w:firstLine="720"/>
        <w:rPr>
          <w:rFonts w:eastAsia="Times New Roman" w:cs="Times New Roman"/>
          <w:szCs w:val="24"/>
        </w:rPr>
      </w:pPr>
      <w:r>
        <w:t xml:space="preserve">Research question 3, </w:t>
      </w:r>
      <w:r w:rsidR="00926716">
        <w:t xml:space="preserve">“what are the barriers that design faces to bring focus to mental health?” </w:t>
      </w:r>
      <w:r>
        <w:t xml:space="preserve">will be answered in this section. </w:t>
      </w:r>
      <w:r w:rsidR="000F4910">
        <w:rPr>
          <w:rFonts w:eastAsia="Times New Roman" w:cs="Times New Roman"/>
          <w:szCs w:val="24"/>
        </w:rPr>
        <w:t>I</w:t>
      </w:r>
      <w:r w:rsidR="007E3DEF" w:rsidRPr="007E3DEF">
        <w:rPr>
          <w:rFonts w:eastAsia="Times New Roman" w:cs="Times New Roman"/>
          <w:szCs w:val="24"/>
        </w:rPr>
        <w:t xml:space="preserve">n recognizing the challenges and barriers identified by </w:t>
      </w:r>
      <w:r w:rsidR="000F4910">
        <w:rPr>
          <w:rFonts w:eastAsia="Times New Roman" w:cs="Times New Roman"/>
          <w:szCs w:val="24"/>
        </w:rPr>
        <w:t>designers and educators</w:t>
      </w:r>
      <w:r w:rsidR="007E3DEF" w:rsidRPr="007E3DEF">
        <w:rPr>
          <w:rFonts w:eastAsia="Times New Roman" w:cs="Times New Roman"/>
          <w:szCs w:val="24"/>
        </w:rPr>
        <w:t xml:space="preserve"> regarding students' mental health, it becomes evident that proactive measures and strategic interventions are necessary to address these issues effectively.</w:t>
      </w:r>
      <w:r w:rsidR="008A0A2C">
        <w:rPr>
          <w:rFonts w:eastAsia="Times New Roman" w:cs="Times New Roman"/>
          <w:szCs w:val="24"/>
        </w:rPr>
        <w:t xml:space="preserve"> </w:t>
      </w:r>
      <w:r w:rsidR="000157EC">
        <w:rPr>
          <w:rFonts w:eastAsia="Times New Roman" w:cs="Times New Roman"/>
          <w:szCs w:val="24"/>
        </w:rPr>
        <w:t>Student a</w:t>
      </w:r>
      <w:r w:rsidR="000A0EBD">
        <w:rPr>
          <w:rFonts w:eastAsia="Times New Roman" w:cs="Times New Roman"/>
          <w:szCs w:val="24"/>
        </w:rPr>
        <w:t xml:space="preserve">ccess to </w:t>
      </w:r>
      <w:r w:rsidR="000157EC">
        <w:rPr>
          <w:rFonts w:eastAsia="Times New Roman" w:cs="Times New Roman"/>
          <w:szCs w:val="24"/>
        </w:rPr>
        <w:t xml:space="preserve">resources in and out of the school </w:t>
      </w:r>
      <w:r w:rsidR="00A9706C">
        <w:rPr>
          <w:rFonts w:eastAsia="Times New Roman" w:cs="Times New Roman"/>
          <w:szCs w:val="24"/>
        </w:rPr>
        <w:t xml:space="preserve">is perceived to be a continual barrier addressed by participants and researched studies alike. </w:t>
      </w:r>
      <w:r w:rsidR="008A0A2C" w:rsidRPr="008A0A2C">
        <w:rPr>
          <w:rFonts w:eastAsia="Times New Roman" w:cs="Times New Roman"/>
          <w:szCs w:val="24"/>
        </w:rPr>
        <w:t xml:space="preserve">Building upon the insights </w:t>
      </w:r>
      <w:r w:rsidR="00224B29">
        <w:rPr>
          <w:rFonts w:eastAsia="Times New Roman" w:cs="Times New Roman"/>
          <w:szCs w:val="24"/>
        </w:rPr>
        <w:t xml:space="preserve">gained from the </w:t>
      </w:r>
      <w:r w:rsidR="008A0A2C" w:rsidRPr="008A0A2C">
        <w:rPr>
          <w:rFonts w:eastAsia="Times New Roman" w:cs="Times New Roman"/>
          <w:szCs w:val="24"/>
        </w:rPr>
        <w:t xml:space="preserve">discussions on </w:t>
      </w:r>
      <w:r w:rsidR="0080281B">
        <w:rPr>
          <w:rFonts w:eastAsia="Times New Roman" w:cs="Times New Roman"/>
          <w:szCs w:val="24"/>
        </w:rPr>
        <w:t>the</w:t>
      </w:r>
      <w:r w:rsidR="00657875">
        <w:rPr>
          <w:rFonts w:eastAsia="Times New Roman" w:cs="Times New Roman"/>
          <w:szCs w:val="24"/>
        </w:rPr>
        <w:t xml:space="preserve"> barriers to students’ mental health, the focus shifts towards </w:t>
      </w:r>
      <w:r w:rsidR="0057531F">
        <w:rPr>
          <w:rFonts w:eastAsia="Times New Roman" w:cs="Times New Roman"/>
          <w:szCs w:val="24"/>
        </w:rPr>
        <w:t>exploring</w:t>
      </w:r>
      <w:r w:rsidR="00657875">
        <w:rPr>
          <w:rFonts w:eastAsia="Times New Roman" w:cs="Times New Roman"/>
          <w:szCs w:val="24"/>
        </w:rPr>
        <w:t xml:space="preserve"> strategies </w:t>
      </w:r>
      <w:r w:rsidR="0057531F">
        <w:rPr>
          <w:rFonts w:eastAsia="Times New Roman" w:cs="Times New Roman"/>
          <w:szCs w:val="24"/>
        </w:rPr>
        <w:t>to promote positive mental well-being with accommodation for all stakeholders. P</w:t>
      </w:r>
      <w:r w:rsidR="0057531F" w:rsidRPr="0057531F">
        <w:rPr>
          <w:rFonts w:eastAsia="Times New Roman" w:cs="Times New Roman"/>
          <w:szCs w:val="24"/>
        </w:rPr>
        <w:t xml:space="preserve">articipants have articulated various obstacles, </w:t>
      </w:r>
      <w:r w:rsidR="0057531F">
        <w:rPr>
          <w:rFonts w:eastAsia="Times New Roman" w:cs="Times New Roman"/>
          <w:szCs w:val="24"/>
        </w:rPr>
        <w:t xml:space="preserve">still offering </w:t>
      </w:r>
      <w:r w:rsidR="0057531F" w:rsidRPr="0057531F">
        <w:rPr>
          <w:rFonts w:eastAsia="Times New Roman" w:cs="Times New Roman"/>
          <w:szCs w:val="24"/>
        </w:rPr>
        <w:t>valuable suggestions and ideas</w:t>
      </w:r>
      <w:r w:rsidR="0057531F">
        <w:rPr>
          <w:rFonts w:eastAsia="Times New Roman" w:cs="Times New Roman"/>
          <w:szCs w:val="24"/>
        </w:rPr>
        <w:t xml:space="preserve"> as </w:t>
      </w:r>
      <w:r w:rsidR="00DD61D0">
        <w:rPr>
          <w:rFonts w:eastAsia="Times New Roman" w:cs="Times New Roman"/>
          <w:szCs w:val="24"/>
        </w:rPr>
        <w:t xml:space="preserve">an </w:t>
      </w:r>
      <w:r w:rsidR="00CC64E0" w:rsidRPr="00CC64E0">
        <w:rPr>
          <w:rFonts w:eastAsia="Times New Roman" w:cs="Times New Roman"/>
          <w:szCs w:val="24"/>
        </w:rPr>
        <w:t>average Likert scale score of 4.4, 4.7, 4.3, and 4.2, respectively</w:t>
      </w:r>
      <w:r w:rsidR="00CC64E0">
        <w:rPr>
          <w:rFonts w:eastAsia="Times New Roman" w:cs="Times New Roman"/>
          <w:szCs w:val="24"/>
        </w:rPr>
        <w:t xml:space="preserve">, </w:t>
      </w:r>
      <w:r w:rsidR="00A65CED" w:rsidRPr="00A65CED">
        <w:rPr>
          <w:rFonts w:eastAsia="Times New Roman" w:cs="Times New Roman"/>
          <w:szCs w:val="24"/>
        </w:rPr>
        <w:t xml:space="preserve">indicating strong agreement with the notion that spaces promoting collaboration, gender-equal </w:t>
      </w:r>
      <w:r w:rsidR="00A65CED">
        <w:rPr>
          <w:rFonts w:eastAsia="Times New Roman" w:cs="Times New Roman"/>
          <w:szCs w:val="24"/>
        </w:rPr>
        <w:t>school design,</w:t>
      </w:r>
      <w:r w:rsidR="00A65CED" w:rsidRPr="00A65CED">
        <w:rPr>
          <w:rFonts w:eastAsia="Times New Roman" w:cs="Times New Roman"/>
          <w:szCs w:val="24"/>
        </w:rPr>
        <w:t xml:space="preserve"> commonality across K-12 school buildings irrespective of demographics, and technology integration can significantly improve students' mental health.</w:t>
      </w:r>
      <w:r w:rsidR="009A46E0">
        <w:rPr>
          <w:rFonts w:eastAsia="Times New Roman" w:cs="Times New Roman"/>
          <w:szCs w:val="24"/>
        </w:rPr>
        <w:t xml:space="preserve"> However, </w:t>
      </w:r>
      <w:r w:rsidR="00711BCA">
        <w:rPr>
          <w:rFonts w:eastAsia="Times New Roman" w:cs="Times New Roman"/>
          <w:szCs w:val="24"/>
        </w:rPr>
        <w:t xml:space="preserve">Figure 4 represents the number of participants who </w:t>
      </w:r>
      <w:r w:rsidR="00011363">
        <w:rPr>
          <w:rFonts w:eastAsia="Times New Roman" w:cs="Times New Roman"/>
          <w:szCs w:val="24"/>
        </w:rPr>
        <w:t xml:space="preserve">felt more neutral with the </w:t>
      </w:r>
      <w:r w:rsidR="009A46E0">
        <w:rPr>
          <w:rFonts w:eastAsia="Times New Roman" w:cs="Times New Roman"/>
          <w:szCs w:val="24"/>
        </w:rPr>
        <w:t>notion.</w:t>
      </w:r>
      <w:r w:rsidR="00011363">
        <w:rPr>
          <w:rFonts w:eastAsia="Times New Roman" w:cs="Times New Roman"/>
          <w:szCs w:val="24"/>
        </w:rPr>
        <w:t xml:space="preserve"> </w:t>
      </w:r>
    </w:p>
    <w:p w14:paraId="78FED946" w14:textId="77777777" w:rsidR="000A0EBD" w:rsidRDefault="000A0EBD" w:rsidP="00F058FF">
      <w:pPr>
        <w:spacing w:line="480" w:lineRule="auto"/>
        <w:ind w:firstLine="720"/>
        <w:rPr>
          <w:rFonts w:eastAsia="Times New Roman" w:cs="Times New Roman"/>
          <w:szCs w:val="24"/>
        </w:rPr>
      </w:pPr>
    </w:p>
    <w:p w14:paraId="61B50ABE" w14:textId="77777777" w:rsidR="004B6A0E" w:rsidRPr="00926716" w:rsidRDefault="0081608E" w:rsidP="004B6A0E">
      <w:pPr>
        <w:pStyle w:val="Caption"/>
        <w:keepNext/>
        <w:rPr>
          <w:b/>
          <w:bCs/>
          <w:i w:val="0"/>
          <w:iCs w:val="0"/>
        </w:rPr>
      </w:pPr>
      <w:bookmarkStart w:id="47" w:name="_Toc162535113"/>
      <w:r w:rsidRPr="00926716">
        <w:rPr>
          <w:b/>
          <w:bCs/>
          <w:i w:val="0"/>
          <w:iCs w:val="0"/>
        </w:rPr>
        <w:t xml:space="preserve">Figure </w:t>
      </w:r>
      <w:r w:rsidRPr="00926716">
        <w:rPr>
          <w:b/>
          <w:bCs/>
          <w:i w:val="0"/>
          <w:iCs w:val="0"/>
        </w:rPr>
        <w:fldChar w:fldCharType="begin"/>
      </w:r>
      <w:r w:rsidRPr="00926716">
        <w:rPr>
          <w:b/>
          <w:bCs/>
          <w:i w:val="0"/>
          <w:iCs w:val="0"/>
        </w:rPr>
        <w:instrText xml:space="preserve"> SEQ Figure \* ARABIC </w:instrText>
      </w:r>
      <w:r w:rsidRPr="00926716">
        <w:rPr>
          <w:b/>
          <w:bCs/>
          <w:i w:val="0"/>
          <w:iCs w:val="0"/>
        </w:rPr>
        <w:fldChar w:fldCharType="separate"/>
      </w:r>
      <w:r w:rsidR="00A71C4F" w:rsidRPr="00926716">
        <w:rPr>
          <w:b/>
          <w:bCs/>
          <w:i w:val="0"/>
          <w:iCs w:val="0"/>
          <w:noProof/>
        </w:rPr>
        <w:t>4</w:t>
      </w:r>
      <w:r w:rsidRPr="00926716">
        <w:rPr>
          <w:b/>
          <w:bCs/>
          <w:i w:val="0"/>
          <w:iCs w:val="0"/>
        </w:rPr>
        <w:fldChar w:fldCharType="end"/>
      </w:r>
      <w:r w:rsidRPr="00926716">
        <w:rPr>
          <w:b/>
          <w:bCs/>
          <w:i w:val="0"/>
          <w:iCs w:val="0"/>
        </w:rPr>
        <w:t>.</w:t>
      </w:r>
      <w:bookmarkEnd w:id="47"/>
      <w:r w:rsidRPr="00926716">
        <w:rPr>
          <w:b/>
          <w:bCs/>
          <w:i w:val="0"/>
          <w:iCs w:val="0"/>
        </w:rPr>
        <w:t xml:space="preserve"> </w:t>
      </w:r>
    </w:p>
    <w:p w14:paraId="49661B36" w14:textId="6240F4F7" w:rsidR="0081608E" w:rsidRDefault="0081608E" w:rsidP="00926716">
      <w:pPr>
        <w:pStyle w:val="Caption"/>
        <w:keepNext/>
      </w:pPr>
      <w:r w:rsidRPr="00B1735C">
        <w:t>Design Strategies to Improve Student Mental Health in K12 Settings</w:t>
      </w:r>
    </w:p>
    <w:p w14:paraId="44962ABB" w14:textId="1A1465AD" w:rsidR="00832F08" w:rsidRDefault="00142D0C" w:rsidP="00F058FF">
      <w:pPr>
        <w:spacing w:line="480" w:lineRule="auto"/>
        <w:jc w:val="center"/>
      </w:pPr>
      <w:r>
        <w:rPr>
          <w:noProof/>
        </w:rPr>
        <w:drawing>
          <wp:inline distT="0" distB="0" distL="0" distR="0" wp14:anchorId="1B8D6961" wp14:editId="1B106550">
            <wp:extent cx="3617806" cy="3834212"/>
            <wp:effectExtent l="0" t="0" r="0" b="0"/>
            <wp:docPr id="865278633" name="Picture 6" descr="P52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78633" name="Picture 6" descr="P526#yIS1"/>
                    <pic:cNvPicPr/>
                  </pic:nvPicPr>
                  <pic:blipFill>
                    <a:blip r:embed="rId12" cstate="print">
                      <a:extLst>
                        <a:ext uri="{28A0092B-C50C-407E-A947-70E740481C1C}">
                          <a14:useLocalDpi xmlns:a14="http://schemas.microsoft.com/office/drawing/2010/main" val="0"/>
                        </a:ext>
                      </a:extLst>
                    </a:blip>
                    <a:srcRect t="1449" b="1449"/>
                    <a:stretch>
                      <a:fillRect/>
                    </a:stretch>
                  </pic:blipFill>
                  <pic:spPr bwMode="auto">
                    <a:xfrm>
                      <a:off x="0" y="0"/>
                      <a:ext cx="3617806" cy="3834212"/>
                    </a:xfrm>
                    <a:prstGeom prst="rect">
                      <a:avLst/>
                    </a:prstGeom>
                    <a:ln>
                      <a:noFill/>
                    </a:ln>
                    <a:extLst>
                      <a:ext uri="{53640926-AAD7-44D8-BBD7-CCE9431645EC}">
                        <a14:shadowObscured xmlns:a14="http://schemas.microsoft.com/office/drawing/2010/main"/>
                      </a:ext>
                    </a:extLst>
                  </pic:spPr>
                </pic:pic>
              </a:graphicData>
            </a:graphic>
          </wp:inline>
        </w:drawing>
      </w:r>
    </w:p>
    <w:p w14:paraId="2320603E" w14:textId="210C2442" w:rsidR="00E11795" w:rsidRPr="00E11795" w:rsidRDefault="00E11795" w:rsidP="00E11795">
      <w:pPr>
        <w:spacing w:line="480" w:lineRule="auto"/>
        <w:rPr>
          <w:rFonts w:eastAsia="Times New Roman" w:cs="Times New Roman"/>
          <w:szCs w:val="24"/>
        </w:rPr>
      </w:pPr>
      <w:r w:rsidRPr="00E11795">
        <w:rPr>
          <w:rFonts w:eastAsia="Times New Roman" w:cs="Times New Roman"/>
          <w:i/>
          <w:iCs/>
          <w:szCs w:val="24"/>
        </w:rPr>
        <w:t>Note</w:t>
      </w:r>
      <w:r w:rsidRPr="00E11795">
        <w:rPr>
          <w:rFonts w:eastAsia="Times New Roman" w:cs="Times New Roman"/>
          <w:szCs w:val="24"/>
        </w:rPr>
        <w:t xml:space="preserve">. N = </w:t>
      </w:r>
      <w:r>
        <w:rPr>
          <w:rFonts w:eastAsia="Times New Roman" w:cs="Times New Roman"/>
          <w:szCs w:val="24"/>
        </w:rPr>
        <w:t>1</w:t>
      </w:r>
      <w:r w:rsidR="00F7738A">
        <w:rPr>
          <w:rFonts w:eastAsia="Times New Roman" w:cs="Times New Roman"/>
          <w:szCs w:val="24"/>
        </w:rPr>
        <w:t>8</w:t>
      </w:r>
    </w:p>
    <w:p w14:paraId="58726068" w14:textId="4659B22A" w:rsidR="00530994" w:rsidRDefault="00340697" w:rsidP="00F058FF">
      <w:pPr>
        <w:spacing w:line="480" w:lineRule="auto"/>
        <w:ind w:firstLine="720"/>
        <w:rPr>
          <w:rFonts w:eastAsia="Times New Roman" w:cs="Times New Roman"/>
          <w:szCs w:val="24"/>
        </w:rPr>
      </w:pPr>
      <w:r>
        <w:rPr>
          <w:rFonts w:eastAsia="Times New Roman" w:cs="Times New Roman"/>
          <w:szCs w:val="24"/>
        </w:rPr>
        <w:t>These participants have addressed that their experiences and observations within their professional career</w:t>
      </w:r>
      <w:r w:rsidR="00155F26">
        <w:rPr>
          <w:rFonts w:eastAsia="Times New Roman" w:cs="Times New Roman"/>
          <w:szCs w:val="24"/>
        </w:rPr>
        <w:t>s</w:t>
      </w:r>
      <w:r>
        <w:rPr>
          <w:rFonts w:eastAsia="Times New Roman" w:cs="Times New Roman"/>
          <w:szCs w:val="24"/>
        </w:rPr>
        <w:t xml:space="preserve"> has displayed “a</w:t>
      </w:r>
      <w:r w:rsidRPr="00C743B6">
        <w:rPr>
          <w:rFonts w:eastAsia="Times New Roman" w:cs="Times New Roman"/>
          <w:szCs w:val="24"/>
        </w:rPr>
        <w:t>n amazing misallocation of resources</w:t>
      </w:r>
      <w:r>
        <w:rPr>
          <w:rFonts w:eastAsia="Times New Roman" w:cs="Times New Roman"/>
          <w:szCs w:val="24"/>
        </w:rPr>
        <w:t xml:space="preserve">.” Strategies such as implementing technology can be useful only if used adequately by the users (i.e., exploration of </w:t>
      </w:r>
      <w:r w:rsidR="00BD20D0">
        <w:rPr>
          <w:rFonts w:eastAsia="Times New Roman" w:cs="Times New Roman"/>
          <w:szCs w:val="24"/>
        </w:rPr>
        <w:t xml:space="preserve">engagement and cognitive </w:t>
      </w:r>
      <w:r w:rsidR="00B111CD">
        <w:rPr>
          <w:rFonts w:eastAsia="Times New Roman" w:cs="Times New Roman"/>
          <w:szCs w:val="24"/>
        </w:rPr>
        <w:t>processes</w:t>
      </w:r>
      <w:r>
        <w:rPr>
          <w:rFonts w:eastAsia="Times New Roman" w:cs="Times New Roman"/>
          <w:szCs w:val="24"/>
        </w:rPr>
        <w:t xml:space="preserve">, teaching trades, mitigate student struggle from those with learning deficits). It was stated that technology should not be the only option, ensuring the building is not “crowded” with things that are not certain to have longevity. </w:t>
      </w:r>
    </w:p>
    <w:p w14:paraId="071AA8CD" w14:textId="5AE32E41" w:rsidR="00340697" w:rsidRDefault="00340697" w:rsidP="00F058FF">
      <w:pPr>
        <w:spacing w:line="480" w:lineRule="auto"/>
        <w:ind w:firstLine="720"/>
        <w:rPr>
          <w:rFonts w:eastAsia="Times New Roman" w:cs="Times New Roman"/>
          <w:szCs w:val="24"/>
        </w:rPr>
      </w:pPr>
      <w:r>
        <w:rPr>
          <w:rFonts w:eastAsia="Times New Roman" w:cs="Times New Roman"/>
          <w:szCs w:val="24"/>
        </w:rPr>
        <w:lastRenderedPageBreak/>
        <w:t>To further explore the “misallocation of resources” and focus on longevity, one participant had an interesting perspective regarding classroom size, stating “</w:t>
      </w:r>
      <w:r w:rsidRPr="00DB69D0">
        <w:rPr>
          <w:rFonts w:eastAsia="Times New Roman" w:cs="Times New Roman"/>
          <w:szCs w:val="24"/>
        </w:rPr>
        <w:t>Why talk about the size of a box, when you should talk about the needs of the space to provide the proper environment</w:t>
      </w:r>
      <w:r>
        <w:rPr>
          <w:rFonts w:eastAsia="Times New Roman" w:cs="Times New Roman"/>
          <w:szCs w:val="24"/>
        </w:rPr>
        <w:t xml:space="preserve">?” This statement has a strong connection to the literature in Chapter 2, where stakeholders should focus on what individual schools need rather than comparing them as stated previously by the participant who discussed the “rich kid” ideology. </w:t>
      </w:r>
      <w:r w:rsidR="004D206A">
        <w:rPr>
          <w:rFonts w:eastAsia="Times New Roman" w:cs="Times New Roman"/>
          <w:szCs w:val="24"/>
        </w:rPr>
        <w:t xml:space="preserve">In addition, educators noted that </w:t>
      </w:r>
      <w:r w:rsidR="008E4D98">
        <w:rPr>
          <w:rFonts w:eastAsia="Times New Roman" w:cs="Times New Roman"/>
          <w:szCs w:val="24"/>
        </w:rPr>
        <w:t xml:space="preserve">smaller classrooms are not necessarily a bad thing, as it allows for </w:t>
      </w:r>
      <w:r w:rsidR="008D2281">
        <w:rPr>
          <w:rFonts w:eastAsia="Times New Roman" w:cs="Times New Roman"/>
          <w:szCs w:val="24"/>
        </w:rPr>
        <w:t>“</w:t>
      </w:r>
      <w:r w:rsidR="008D2281" w:rsidRPr="008D2281">
        <w:rPr>
          <w:rFonts w:eastAsia="Times New Roman" w:cs="Times New Roman"/>
          <w:szCs w:val="24"/>
        </w:rPr>
        <w:t>better opportunity to address each student’s needs</w:t>
      </w:r>
      <w:r w:rsidR="008D2281">
        <w:rPr>
          <w:rFonts w:eastAsia="Times New Roman" w:cs="Times New Roman"/>
          <w:szCs w:val="24"/>
        </w:rPr>
        <w:t>” and “</w:t>
      </w:r>
      <w:r w:rsidR="00530994" w:rsidRPr="00530994">
        <w:rPr>
          <w:rFonts w:eastAsia="Times New Roman" w:cs="Times New Roman"/>
          <w:szCs w:val="24"/>
        </w:rPr>
        <w:t>foster a more intimate learning environmen</w:t>
      </w:r>
      <w:r w:rsidR="00530994">
        <w:rPr>
          <w:rFonts w:eastAsia="Times New Roman" w:cs="Times New Roman"/>
          <w:szCs w:val="24"/>
        </w:rPr>
        <w:t>t.”</w:t>
      </w:r>
    </w:p>
    <w:p w14:paraId="05298334" w14:textId="68F90F46" w:rsidR="003421FD" w:rsidRDefault="003A6BD2" w:rsidP="00F058FF">
      <w:pPr>
        <w:spacing w:line="480" w:lineRule="auto"/>
      </w:pPr>
      <w:r>
        <w:tab/>
      </w:r>
      <w:r w:rsidR="00261607" w:rsidRPr="00261607">
        <w:t xml:space="preserve">As the discussion has </w:t>
      </w:r>
      <w:r w:rsidR="00261607">
        <w:t>highlighted</w:t>
      </w:r>
      <w:r w:rsidR="00261607" w:rsidRPr="00261607">
        <w:t xml:space="preserve"> the challenges surrounding resource allocation and classroom size, it becomes imperative to shift </w:t>
      </w:r>
      <w:r w:rsidR="00261607">
        <w:t>the</w:t>
      </w:r>
      <w:r w:rsidR="00261607" w:rsidRPr="00261607">
        <w:t xml:space="preserve"> focus towards the critical role of design in shaping educational environments that prioritize student well-being and learning outcomes.</w:t>
      </w:r>
      <w:r w:rsidR="00781B15">
        <w:t xml:space="preserve"> Participants have voiced to focus on not just </w:t>
      </w:r>
      <w:r w:rsidR="009767A6">
        <w:t xml:space="preserve">immediate needs, but also ensure longevity and </w:t>
      </w:r>
      <w:r w:rsidR="004155B5">
        <w:t xml:space="preserve">effectiveness where resources are </w:t>
      </w:r>
      <w:r w:rsidR="00947717">
        <w:t xml:space="preserve">available </w:t>
      </w:r>
      <w:r w:rsidR="004155B5">
        <w:t xml:space="preserve">“just in </w:t>
      </w:r>
      <w:r w:rsidR="00947717">
        <w:t xml:space="preserve">time, not just in case.” </w:t>
      </w:r>
      <w:r w:rsidR="00B81B7C">
        <w:t>This aligns with the overarching theme</w:t>
      </w:r>
      <w:r w:rsidR="009B7D8A">
        <w:t>s</w:t>
      </w:r>
      <w:r w:rsidR="00B81B7C">
        <w:t xml:space="preserve"> of design</w:t>
      </w:r>
      <w:r w:rsidR="009B7D8A">
        <w:t xml:space="preserve">, needs, and learning, </w:t>
      </w:r>
      <w:r w:rsidR="00003485" w:rsidRPr="00003485">
        <w:t>encompassing codes such as trauma-informed design, design quality, and inclusive design, among others</w:t>
      </w:r>
      <w:r w:rsidR="00003485">
        <w:t xml:space="preserve"> such as student, teach, community and diverse needs</w:t>
      </w:r>
      <w:r w:rsidR="001D18F3">
        <w:t xml:space="preserve"> and flexible learning spaces. </w:t>
      </w:r>
      <w:r w:rsidR="008D5925">
        <w:t xml:space="preserve">While exploring these codes, </w:t>
      </w:r>
      <w:r w:rsidR="00FC5ABA">
        <w:t xml:space="preserve">the aim is to </w:t>
      </w:r>
      <w:r w:rsidR="003421FD">
        <w:t>consider multiple perspectives from all stakeholders</w:t>
      </w:r>
      <w:r w:rsidR="007C1C3A">
        <w:t xml:space="preserve"> and further develop strategies </w:t>
      </w:r>
      <w:r w:rsidR="00E63259">
        <w:t xml:space="preserve">that passively and actively accommodate physical needs </w:t>
      </w:r>
      <w:r w:rsidR="0005500A">
        <w:t xml:space="preserve">all students </w:t>
      </w:r>
      <w:r w:rsidR="00E63259">
        <w:t xml:space="preserve">in addition to </w:t>
      </w:r>
      <w:r w:rsidR="0005500A">
        <w:t xml:space="preserve">supporting them </w:t>
      </w:r>
      <w:r w:rsidR="0005500A" w:rsidRPr="0005500A">
        <w:t>psychologically and emotionally</w:t>
      </w:r>
      <w:r w:rsidR="0005500A">
        <w:t>.</w:t>
      </w:r>
    </w:p>
    <w:p w14:paraId="33244A06" w14:textId="194306C5" w:rsidR="708C6A72" w:rsidRDefault="708C6A72" w:rsidP="00F058FF">
      <w:pPr>
        <w:pStyle w:val="Heading2"/>
      </w:pPr>
      <w:bookmarkStart w:id="48" w:name="_Toc164946645"/>
      <w:r w:rsidRPr="4C8DE93E">
        <w:t>Conclusion</w:t>
      </w:r>
      <w:bookmarkEnd w:id="48"/>
    </w:p>
    <w:p w14:paraId="5361F224" w14:textId="7722531D" w:rsidR="00F011C6" w:rsidRDefault="00762E38" w:rsidP="0081608E">
      <w:pPr>
        <w:spacing w:line="480" w:lineRule="auto"/>
      </w:pPr>
      <w:r>
        <w:tab/>
        <w:t xml:space="preserve">This section highlights insights </w:t>
      </w:r>
      <w:r w:rsidR="00FC2516">
        <w:t xml:space="preserve">extracted from various professionals with </w:t>
      </w:r>
      <w:r w:rsidR="004A71EC">
        <w:t>experience as a</w:t>
      </w:r>
      <w:r w:rsidR="00FC2516">
        <w:t xml:space="preserve"> designer and </w:t>
      </w:r>
      <w:r w:rsidR="00503A47">
        <w:t xml:space="preserve">teaching in K12 environments. The participants </w:t>
      </w:r>
      <w:r w:rsidR="00154E10">
        <w:t xml:space="preserve">bring attention to </w:t>
      </w:r>
      <w:r w:rsidR="00C12F27">
        <w:t xml:space="preserve">varying </w:t>
      </w:r>
      <w:r w:rsidR="00C12F27" w:rsidRPr="00C12F27">
        <w:t>perspectives on resource allocation, classroom size, and design</w:t>
      </w:r>
      <w:r w:rsidR="004A71EC">
        <w:t xml:space="preserve"> that consist of the </w:t>
      </w:r>
      <w:r w:rsidR="00295A08">
        <w:t xml:space="preserve">multifaceted </w:t>
      </w:r>
      <w:r w:rsidR="00E86CDA">
        <w:lastRenderedPageBreak/>
        <w:t xml:space="preserve">construct that is mental health. </w:t>
      </w:r>
      <w:r w:rsidR="00A1351D">
        <w:t xml:space="preserve">The promotion of mental health relies on all stakeholders to consider </w:t>
      </w:r>
      <w:r w:rsidR="00EE2B43">
        <w:t xml:space="preserve">where </w:t>
      </w:r>
      <w:r w:rsidR="009F72E5">
        <w:t xml:space="preserve">persistence </w:t>
      </w:r>
      <w:r w:rsidR="00EE2B43">
        <w:t xml:space="preserve">is required </w:t>
      </w:r>
      <w:r w:rsidR="00AE74CE">
        <w:t>when discussing</w:t>
      </w:r>
      <w:r w:rsidR="00EE2B43">
        <w:t xml:space="preserve"> </w:t>
      </w:r>
      <w:r w:rsidR="00AE74CE" w:rsidRPr="00AE74CE">
        <w:t>the interaction of biological, psychological, social, and environmental factors</w:t>
      </w:r>
      <w:r w:rsidR="00AE74CE">
        <w:t xml:space="preserve">, all of which have been </w:t>
      </w:r>
      <w:r w:rsidR="00F058FF">
        <w:t>addressed</w:t>
      </w:r>
      <w:r w:rsidR="00AE74CE">
        <w:t xml:space="preserve"> by </w:t>
      </w:r>
      <w:r w:rsidR="00F058FF">
        <w:t>participants and researched literature.</w:t>
      </w:r>
      <w:r w:rsidR="0033436B">
        <w:t xml:space="preserve"> </w:t>
      </w:r>
      <w:r w:rsidR="008263FA">
        <w:t xml:space="preserve">The </w:t>
      </w:r>
      <w:r w:rsidR="008263FA" w:rsidRPr="008263FA">
        <w:t xml:space="preserve">insights, aggregated and directly referenced from </w:t>
      </w:r>
      <w:r w:rsidR="008263FA">
        <w:t xml:space="preserve">both </w:t>
      </w:r>
      <w:r w:rsidR="008263FA" w:rsidRPr="008263FA">
        <w:t>NVivo 14 analysis</w:t>
      </w:r>
      <w:r w:rsidR="008263FA">
        <w:t xml:space="preserve"> and existing literature</w:t>
      </w:r>
      <w:r w:rsidR="008263FA" w:rsidRPr="008263FA">
        <w:t xml:space="preserve">, have illuminated key themes that </w:t>
      </w:r>
      <w:r w:rsidR="005376C5">
        <w:t>culminate</w:t>
      </w:r>
      <w:r w:rsidR="008263FA" w:rsidRPr="008263FA">
        <w:t xml:space="preserve"> the critical role of design in shaping inclusive and supportive learning environments</w:t>
      </w:r>
      <w:r w:rsidR="005376C5">
        <w:t xml:space="preserve"> as shown in Table 3. </w:t>
      </w:r>
      <w:r w:rsidR="002A5CD9">
        <w:t xml:space="preserve">Moving forward, </w:t>
      </w:r>
      <w:r w:rsidR="00D62271">
        <w:t>Chapter</w:t>
      </w:r>
      <w:r w:rsidR="002A5CD9">
        <w:t xml:space="preserve"> 5 will discuss</w:t>
      </w:r>
      <w:r w:rsidR="007B5680">
        <w:t xml:space="preserve"> the findings further, </w:t>
      </w:r>
      <w:r w:rsidR="007B5680" w:rsidRPr="007B5680">
        <w:t>drawing connections to existing literature and theoretical frameworks</w:t>
      </w:r>
      <w:r w:rsidR="007B5680">
        <w:t xml:space="preserve"> such as the BPS model. </w:t>
      </w:r>
    </w:p>
    <w:p w14:paraId="1001AEDE" w14:textId="77777777" w:rsidR="00C445CB" w:rsidRPr="00C445CB" w:rsidRDefault="0081608E" w:rsidP="0081608E">
      <w:pPr>
        <w:pStyle w:val="Caption"/>
        <w:keepNext/>
        <w:rPr>
          <w:b/>
          <w:bCs/>
          <w:i w:val="0"/>
          <w:iCs w:val="0"/>
        </w:rPr>
      </w:pPr>
      <w:bookmarkStart w:id="49" w:name="_Toc162535157"/>
      <w:r w:rsidRPr="00C445CB">
        <w:rPr>
          <w:b/>
          <w:bCs/>
          <w:i w:val="0"/>
          <w:iCs w:val="0"/>
        </w:rPr>
        <w:t xml:space="preserve">Table </w:t>
      </w:r>
      <w:r w:rsidRPr="00C445CB">
        <w:rPr>
          <w:b/>
          <w:bCs/>
          <w:i w:val="0"/>
          <w:iCs w:val="0"/>
        </w:rPr>
        <w:fldChar w:fldCharType="begin"/>
      </w:r>
      <w:r w:rsidRPr="00C445CB">
        <w:rPr>
          <w:b/>
          <w:bCs/>
          <w:i w:val="0"/>
          <w:iCs w:val="0"/>
        </w:rPr>
        <w:instrText xml:space="preserve"> SEQ Table \* ARABIC </w:instrText>
      </w:r>
      <w:r w:rsidRPr="00C445CB">
        <w:rPr>
          <w:b/>
          <w:bCs/>
          <w:i w:val="0"/>
          <w:iCs w:val="0"/>
        </w:rPr>
        <w:fldChar w:fldCharType="separate"/>
      </w:r>
      <w:r w:rsidR="00A71C4F" w:rsidRPr="00C445CB">
        <w:rPr>
          <w:b/>
          <w:bCs/>
          <w:i w:val="0"/>
          <w:iCs w:val="0"/>
          <w:noProof/>
        </w:rPr>
        <w:t>3</w:t>
      </w:r>
      <w:r w:rsidRPr="00C445CB">
        <w:rPr>
          <w:b/>
          <w:bCs/>
          <w:i w:val="0"/>
          <w:iCs w:val="0"/>
        </w:rPr>
        <w:fldChar w:fldCharType="end"/>
      </w:r>
      <w:r w:rsidRPr="00C445CB">
        <w:rPr>
          <w:b/>
          <w:bCs/>
          <w:i w:val="0"/>
          <w:iCs w:val="0"/>
        </w:rPr>
        <w:t>.</w:t>
      </w:r>
      <w:bookmarkEnd w:id="49"/>
      <w:r w:rsidRPr="00C445CB">
        <w:rPr>
          <w:b/>
          <w:bCs/>
          <w:i w:val="0"/>
          <w:iCs w:val="0"/>
        </w:rPr>
        <w:t xml:space="preserve"> </w:t>
      </w:r>
    </w:p>
    <w:p w14:paraId="734B3B34" w14:textId="0F9CDE1D" w:rsidR="0081608E" w:rsidRDefault="0081608E" w:rsidP="0081608E">
      <w:pPr>
        <w:pStyle w:val="Caption"/>
        <w:keepNext/>
      </w:pPr>
      <w:r w:rsidRPr="00665DB9">
        <w:t>Design Strategies by Existing/Emerging Themes</w:t>
      </w:r>
    </w:p>
    <w:tbl>
      <w:tblPr>
        <w:tblStyle w:val="PlainTable2"/>
        <w:tblW w:w="0" w:type="auto"/>
        <w:tblLook w:val="06A0" w:firstRow="1" w:lastRow="0" w:firstColumn="1" w:lastColumn="0" w:noHBand="1" w:noVBand="1"/>
      </w:tblPr>
      <w:tblGrid>
        <w:gridCol w:w="4662"/>
        <w:gridCol w:w="4668"/>
      </w:tblGrid>
      <w:tr w:rsidR="009D1794" w14:paraId="63F3C124" w14:textId="77777777" w:rsidTr="004045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2" w:type="dxa"/>
          </w:tcPr>
          <w:p w14:paraId="44D4BBDC" w14:textId="7736CA6D" w:rsidR="009D1794" w:rsidRPr="00215BEB" w:rsidRDefault="002F4E28" w:rsidP="000D1E4B">
            <w:pPr>
              <w:rPr>
                <w:b w:val="0"/>
                <w:bCs w:val="0"/>
              </w:rPr>
            </w:pPr>
            <w:r w:rsidRPr="00215BEB">
              <w:t>Theme</w:t>
            </w:r>
          </w:p>
        </w:tc>
        <w:tc>
          <w:tcPr>
            <w:tcW w:w="4668" w:type="dxa"/>
          </w:tcPr>
          <w:p w14:paraId="3037B3A6" w14:textId="5A95899D" w:rsidR="009D1794" w:rsidRPr="00215BEB" w:rsidRDefault="002F4E28" w:rsidP="000D1E4B">
            <w:pPr>
              <w:cnfStyle w:val="100000000000" w:firstRow="1" w:lastRow="0" w:firstColumn="0" w:lastColumn="0" w:oddVBand="0" w:evenVBand="0" w:oddHBand="0" w:evenHBand="0" w:firstRowFirstColumn="0" w:firstRowLastColumn="0" w:lastRowFirstColumn="0" w:lastRowLastColumn="0"/>
              <w:rPr>
                <w:b w:val="0"/>
                <w:bCs w:val="0"/>
              </w:rPr>
            </w:pPr>
            <w:r w:rsidRPr="00215BEB">
              <w:t xml:space="preserve">Design Strategy </w:t>
            </w:r>
          </w:p>
        </w:tc>
      </w:tr>
      <w:tr w:rsidR="009D1794" w14:paraId="2653E953" w14:textId="77777777" w:rsidTr="004045FF">
        <w:tc>
          <w:tcPr>
            <w:cnfStyle w:val="001000000000" w:firstRow="0" w:lastRow="0" w:firstColumn="1" w:lastColumn="0" w:oddVBand="0" w:evenVBand="0" w:oddHBand="0" w:evenHBand="0" w:firstRowFirstColumn="0" w:firstRowLastColumn="0" w:lastRowFirstColumn="0" w:lastRowLastColumn="0"/>
            <w:tcW w:w="4662" w:type="dxa"/>
          </w:tcPr>
          <w:p w14:paraId="19457A1E" w14:textId="51D2E500" w:rsidR="009D1794" w:rsidRDefault="002F4E28" w:rsidP="000D1E4B">
            <w:r>
              <w:t>Community</w:t>
            </w:r>
          </w:p>
        </w:tc>
        <w:tc>
          <w:tcPr>
            <w:tcW w:w="4668" w:type="dxa"/>
          </w:tcPr>
          <w:p w14:paraId="07FF4B19" w14:textId="7500E188" w:rsidR="009D1794" w:rsidRDefault="005F57E7" w:rsidP="000D1E4B">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pPr>
            <w:r>
              <w:t>Provided l</w:t>
            </w:r>
            <w:r w:rsidRPr="005F57E7">
              <w:t xml:space="preserve">aundry and shower facilities, food, pantries, community gathering spaces. </w:t>
            </w:r>
          </w:p>
          <w:p w14:paraId="1EAD3875" w14:textId="59AA5649" w:rsidR="005F57E7" w:rsidRDefault="00CC6B18" w:rsidP="000D1E4B">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pPr>
            <w:r>
              <w:t xml:space="preserve">Incorporate </w:t>
            </w:r>
            <w:r w:rsidR="00AD3F21">
              <w:t>design elements that b</w:t>
            </w:r>
            <w:r w:rsidRPr="00CC6B18">
              <w:t>uild community and cultural pride</w:t>
            </w:r>
            <w:r w:rsidR="00AD3F21">
              <w:t>, c</w:t>
            </w:r>
            <w:r w:rsidR="00AD3F21" w:rsidRPr="00CC6B18">
              <w:t>elebrati</w:t>
            </w:r>
            <w:r w:rsidR="00AD3F21">
              <w:t>ng</w:t>
            </w:r>
            <w:r w:rsidRPr="00CC6B18">
              <w:t xml:space="preserve"> what makes them unique.</w:t>
            </w:r>
          </w:p>
          <w:p w14:paraId="196A83ED" w14:textId="4E649F3F" w:rsidR="00D177FB" w:rsidRDefault="00C16622" w:rsidP="000D1E4B">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pPr>
            <w:r>
              <w:t xml:space="preserve">Provide open and inclusive spaces that </w:t>
            </w:r>
            <w:r w:rsidR="000A659D">
              <w:t xml:space="preserve">create a sense of belonging. </w:t>
            </w:r>
          </w:p>
        </w:tc>
      </w:tr>
      <w:tr w:rsidR="009D1794" w14:paraId="4FC7F502" w14:textId="77777777" w:rsidTr="004045FF">
        <w:tc>
          <w:tcPr>
            <w:cnfStyle w:val="001000000000" w:firstRow="0" w:lastRow="0" w:firstColumn="1" w:lastColumn="0" w:oddVBand="0" w:evenVBand="0" w:oddHBand="0" w:evenHBand="0" w:firstRowFirstColumn="0" w:firstRowLastColumn="0" w:lastRowFirstColumn="0" w:lastRowLastColumn="0"/>
            <w:tcW w:w="4662" w:type="dxa"/>
          </w:tcPr>
          <w:p w14:paraId="7C2AE0E7" w14:textId="4F1DEBF2" w:rsidR="009D1794" w:rsidRDefault="002F4E28" w:rsidP="000D1E4B">
            <w:r>
              <w:t>Trauma-Informed Design</w:t>
            </w:r>
          </w:p>
        </w:tc>
        <w:tc>
          <w:tcPr>
            <w:tcW w:w="4668" w:type="dxa"/>
          </w:tcPr>
          <w:p w14:paraId="3206AE21" w14:textId="60309CC9" w:rsidR="009D1794" w:rsidRDefault="00334AB2" w:rsidP="000D1E4B">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pPr>
            <w:r w:rsidRPr="00334AB2">
              <w:t>When large gatherings and performances (assembly, play, music, dance, pep rally, etc.) are occurring give traumatized students an alternative setting from which to watch and listen without being in the large space</w:t>
            </w:r>
            <w:r>
              <w:t xml:space="preserve">. </w:t>
            </w:r>
          </w:p>
          <w:p w14:paraId="4B1BEFBF" w14:textId="0B768786" w:rsidR="00907EBE" w:rsidRPr="00907EBE" w:rsidRDefault="00907EBE" w:rsidP="000D1E4B">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pPr>
            <w:r w:rsidRPr="00907EBE">
              <w:t>wall</w:t>
            </w:r>
            <w:r w:rsidR="009C5732">
              <w:t>s</w:t>
            </w:r>
            <w:r w:rsidRPr="00907EBE">
              <w:t xml:space="preserve"> and floor</w:t>
            </w:r>
            <w:r w:rsidR="009C5732">
              <w:t>s</w:t>
            </w:r>
            <w:r w:rsidRPr="00907EBE">
              <w:t xml:space="preserve"> designed to help</w:t>
            </w:r>
            <w:r>
              <w:t xml:space="preserve"> </w:t>
            </w:r>
            <w:r w:rsidRPr="00907EBE">
              <w:t>stressed students find balance and self-awareness.</w:t>
            </w:r>
          </w:p>
          <w:p w14:paraId="1402F043" w14:textId="5D39C943" w:rsidR="00334AB2" w:rsidRDefault="00F51250" w:rsidP="000D1E4B">
            <w:pPr>
              <w:pStyle w:val="ListParagraph"/>
              <w:numPr>
                <w:ilvl w:val="0"/>
                <w:numId w:val="17"/>
              </w:numPr>
              <w:spacing w:after="160" w:line="240" w:lineRule="auto"/>
              <w:cnfStyle w:val="000000000000" w:firstRow="0" w:lastRow="0" w:firstColumn="0" w:lastColumn="0" w:oddVBand="0" w:evenVBand="0" w:oddHBand="0" w:evenHBand="0" w:firstRowFirstColumn="0" w:firstRowLastColumn="0" w:lastRowFirstColumn="0" w:lastRowLastColumn="0"/>
            </w:pPr>
            <w:r w:rsidRPr="00F51250">
              <w:t xml:space="preserve">Recognize hypertension, triggering, withdrawal, and </w:t>
            </w:r>
            <w:r>
              <w:t>“</w:t>
            </w:r>
            <w:r w:rsidRPr="00F51250">
              <w:t>acting out</w:t>
            </w:r>
            <w:r>
              <w:t>”</w:t>
            </w:r>
          </w:p>
        </w:tc>
      </w:tr>
      <w:tr w:rsidR="00ED1140" w14:paraId="22C13C26" w14:textId="77777777" w:rsidTr="004045FF">
        <w:tc>
          <w:tcPr>
            <w:cnfStyle w:val="001000000000" w:firstRow="0" w:lastRow="0" w:firstColumn="1" w:lastColumn="0" w:oddVBand="0" w:evenVBand="0" w:oddHBand="0" w:evenHBand="0" w:firstRowFirstColumn="0" w:firstRowLastColumn="0" w:lastRowFirstColumn="0" w:lastRowLastColumn="0"/>
            <w:tcW w:w="4662" w:type="dxa"/>
          </w:tcPr>
          <w:p w14:paraId="450F302F" w14:textId="46A1587D" w:rsidR="00ED1140" w:rsidRDefault="00ED1140" w:rsidP="000D1E4B">
            <w:r>
              <w:t>Inclusive Design</w:t>
            </w:r>
          </w:p>
        </w:tc>
        <w:tc>
          <w:tcPr>
            <w:tcW w:w="4668" w:type="dxa"/>
          </w:tcPr>
          <w:p w14:paraId="72B84879" w14:textId="7ED09638" w:rsidR="00ED1140" w:rsidRDefault="00907EBE" w:rsidP="000D1E4B">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pPr>
            <w:r>
              <w:t xml:space="preserve"> U</w:t>
            </w:r>
            <w:r w:rsidRPr="00D177FB">
              <w:t>sing ADA as a set of minimums, but as a guiding principle on how individuals experience a space</w:t>
            </w:r>
          </w:p>
        </w:tc>
      </w:tr>
      <w:tr w:rsidR="00ED1140" w14:paraId="28F0207C" w14:textId="77777777" w:rsidTr="004045FF">
        <w:tc>
          <w:tcPr>
            <w:cnfStyle w:val="001000000000" w:firstRow="0" w:lastRow="0" w:firstColumn="1" w:lastColumn="0" w:oddVBand="0" w:evenVBand="0" w:oddHBand="0" w:evenHBand="0" w:firstRowFirstColumn="0" w:firstRowLastColumn="0" w:lastRowFirstColumn="0" w:lastRowLastColumn="0"/>
            <w:tcW w:w="4662" w:type="dxa"/>
          </w:tcPr>
          <w:p w14:paraId="6A2D50C0" w14:textId="1B791AAE" w:rsidR="00ED1140" w:rsidRDefault="00F7346E" w:rsidP="000D1E4B">
            <w:bookmarkStart w:id="50" w:name="_Hlk162087751"/>
            <w:r>
              <w:t>Student Motivation</w:t>
            </w:r>
          </w:p>
        </w:tc>
        <w:tc>
          <w:tcPr>
            <w:tcW w:w="4668" w:type="dxa"/>
          </w:tcPr>
          <w:p w14:paraId="6DBBB1E8" w14:textId="77777777" w:rsidR="00ED1140" w:rsidRDefault="00DD3758" w:rsidP="000D1E4B">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pPr>
            <w:r w:rsidRPr="00DD3758">
              <w:t>Creating mental health rooms/inviting counseling suites.</w:t>
            </w:r>
          </w:p>
          <w:p w14:paraId="5B74AF2C" w14:textId="7CBF93B5" w:rsidR="00215BEB" w:rsidRDefault="002B298D" w:rsidP="000D1E4B">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pPr>
            <w:r>
              <w:lastRenderedPageBreak/>
              <w:t xml:space="preserve">Offer collaborative </w:t>
            </w:r>
            <w:r w:rsidR="000D1E4B">
              <w:t>spaces.</w:t>
            </w:r>
            <w:r>
              <w:t xml:space="preserve"> </w:t>
            </w:r>
          </w:p>
          <w:p w14:paraId="4BC74173" w14:textId="77777777" w:rsidR="000D1E4B" w:rsidRDefault="00B978FF" w:rsidP="000D1E4B">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pPr>
            <w:r>
              <w:t>P</w:t>
            </w:r>
            <w:r w:rsidRPr="00B978FF">
              <w:t>erimeter benches  where a student could drop away from active participation without having to leave the space</w:t>
            </w:r>
            <w:r>
              <w:t>.</w:t>
            </w:r>
          </w:p>
          <w:p w14:paraId="6C4F8718" w14:textId="3257A478" w:rsidR="001232AA" w:rsidRDefault="001232AA" w:rsidP="000D1E4B">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pPr>
            <w:r>
              <w:t xml:space="preserve">Incorporate biophilic </w:t>
            </w:r>
            <w:r w:rsidR="0071683B">
              <w:t>design.</w:t>
            </w:r>
            <w:r>
              <w:t xml:space="preserve"> </w:t>
            </w:r>
          </w:p>
          <w:p w14:paraId="087C388C" w14:textId="77777777" w:rsidR="001232AA" w:rsidRDefault="0071683B" w:rsidP="000D1E4B">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pPr>
            <w:r>
              <w:t>Incorporate flexible learning spaces where students and/or teachers can easily move furniture.</w:t>
            </w:r>
          </w:p>
          <w:p w14:paraId="677FB282" w14:textId="5AEC4776" w:rsidR="003010D1" w:rsidRDefault="003010D1" w:rsidP="000D1E4B">
            <w:pPr>
              <w:pStyle w:val="ListParagraph"/>
              <w:numPr>
                <w:ilvl w:val="0"/>
                <w:numId w:val="16"/>
              </w:numPr>
              <w:spacing w:line="240" w:lineRule="auto"/>
              <w:cnfStyle w:val="000000000000" w:firstRow="0" w:lastRow="0" w:firstColumn="0" w:lastColumn="0" w:oddVBand="0" w:evenVBand="0" w:oddHBand="0" w:evenHBand="0" w:firstRowFirstColumn="0" w:firstRowLastColumn="0" w:lastRowFirstColumn="0" w:lastRowLastColumn="0"/>
            </w:pPr>
            <w:r w:rsidRPr="003010D1">
              <w:t>Use colors strategically to evoke specific emotions and stimulate creativity and productivity</w:t>
            </w:r>
          </w:p>
        </w:tc>
      </w:tr>
      <w:tr w:rsidR="00ED1140" w14:paraId="1A829280" w14:textId="77777777" w:rsidTr="004045FF">
        <w:tc>
          <w:tcPr>
            <w:cnfStyle w:val="001000000000" w:firstRow="0" w:lastRow="0" w:firstColumn="1" w:lastColumn="0" w:oddVBand="0" w:evenVBand="0" w:oddHBand="0" w:evenHBand="0" w:firstRowFirstColumn="0" w:firstRowLastColumn="0" w:lastRowFirstColumn="0" w:lastRowLastColumn="0"/>
            <w:tcW w:w="4662" w:type="dxa"/>
          </w:tcPr>
          <w:p w14:paraId="1069E1D8" w14:textId="059A88F1" w:rsidR="00ED1140" w:rsidRDefault="00231FD4" w:rsidP="000D1E4B">
            <w:r>
              <w:lastRenderedPageBreak/>
              <w:t>Special Needs</w:t>
            </w:r>
          </w:p>
        </w:tc>
        <w:tc>
          <w:tcPr>
            <w:tcW w:w="4668" w:type="dxa"/>
          </w:tcPr>
          <w:p w14:paraId="1CC47A2A" w14:textId="7537B155" w:rsidR="00D177FB" w:rsidRDefault="00B14493" w:rsidP="000D1E4B">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pPr>
            <w:r w:rsidRPr="00B14493">
              <w:t>Including playground equipment for special needs</w:t>
            </w:r>
            <w:r w:rsidR="0084673A">
              <w:t xml:space="preserve"> students.</w:t>
            </w:r>
          </w:p>
          <w:p w14:paraId="49AE8B95" w14:textId="6F445E3A" w:rsidR="00D177FB" w:rsidRDefault="0084673A" w:rsidP="000D1E4B">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pPr>
            <w:r w:rsidRPr="0084673A">
              <w:t>Consideration of the placement of specialized classrooms</w:t>
            </w:r>
          </w:p>
          <w:p w14:paraId="1ED75245" w14:textId="72888389" w:rsidR="0084673A" w:rsidRDefault="00436E89" w:rsidP="000D1E4B">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pPr>
            <w:r>
              <w:t xml:space="preserve">Incorporate </w:t>
            </w:r>
            <w:r w:rsidRPr="00436E89">
              <w:t>space</w:t>
            </w:r>
            <w:r>
              <w:t xml:space="preserve"> that </w:t>
            </w:r>
            <w:r w:rsidRPr="00436E89">
              <w:t xml:space="preserve">address the cause </w:t>
            </w:r>
            <w:r w:rsidR="00A97A57">
              <w:t xml:space="preserve">of certain behaviors to reduce </w:t>
            </w:r>
            <w:r w:rsidR="00B6410B">
              <w:t>if needed (i.e., “bad behavior”).</w:t>
            </w:r>
          </w:p>
          <w:p w14:paraId="64B9D96E" w14:textId="17E2EB25" w:rsidR="004254AE" w:rsidRDefault="004254AE" w:rsidP="000D1E4B">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pPr>
            <w:r>
              <w:t xml:space="preserve">Additional spaces for students </w:t>
            </w:r>
            <w:r w:rsidR="00A71C4F">
              <w:t>who</w:t>
            </w:r>
            <w:r w:rsidRPr="004254AE">
              <w:t xml:space="preserve"> </w:t>
            </w:r>
            <w:r>
              <w:t>need additional help due to language barriers (</w:t>
            </w:r>
            <w:r w:rsidRPr="004254AE">
              <w:t xml:space="preserve">bilingual teachers </w:t>
            </w:r>
            <w:r>
              <w:t>would be a valuable addition).</w:t>
            </w:r>
          </w:p>
          <w:p w14:paraId="4909DD7B" w14:textId="77777777" w:rsidR="00ED1140" w:rsidRDefault="00ED1140" w:rsidP="000D1E4B">
            <w:pPr>
              <w:cnfStyle w:val="000000000000" w:firstRow="0" w:lastRow="0" w:firstColumn="0" w:lastColumn="0" w:oddVBand="0" w:evenVBand="0" w:oddHBand="0" w:evenHBand="0" w:firstRowFirstColumn="0" w:firstRowLastColumn="0" w:lastRowFirstColumn="0" w:lastRowLastColumn="0"/>
            </w:pPr>
          </w:p>
        </w:tc>
      </w:tr>
      <w:bookmarkEnd w:id="50"/>
      <w:tr w:rsidR="00F7346E" w14:paraId="25526B41" w14:textId="77777777" w:rsidTr="004045FF">
        <w:tc>
          <w:tcPr>
            <w:cnfStyle w:val="001000000000" w:firstRow="0" w:lastRow="0" w:firstColumn="1" w:lastColumn="0" w:oddVBand="0" w:evenVBand="0" w:oddHBand="0" w:evenHBand="0" w:firstRowFirstColumn="0" w:firstRowLastColumn="0" w:lastRowFirstColumn="0" w:lastRowLastColumn="0"/>
            <w:tcW w:w="4662" w:type="dxa"/>
          </w:tcPr>
          <w:p w14:paraId="1EBCF9F0" w14:textId="130E7407" w:rsidR="00F7346E" w:rsidRDefault="001C1AFD" w:rsidP="000D1E4B">
            <w:r>
              <w:t xml:space="preserve"> </w:t>
            </w:r>
            <w:r w:rsidR="00C05CAD">
              <w:t>Engagement Modes</w:t>
            </w:r>
            <w:r w:rsidR="00814305">
              <w:t>/Cognitive Methods</w:t>
            </w:r>
          </w:p>
        </w:tc>
        <w:tc>
          <w:tcPr>
            <w:tcW w:w="4668" w:type="dxa"/>
          </w:tcPr>
          <w:p w14:paraId="3B7308E7" w14:textId="77777777" w:rsidR="00810964" w:rsidRDefault="00810964" w:rsidP="000D1E4B">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pPr>
            <w:r w:rsidRPr="00810964">
              <w:t xml:space="preserve">Creating maker spaces </w:t>
            </w:r>
          </w:p>
          <w:p w14:paraId="73419D40" w14:textId="77777777" w:rsidR="00F7346E" w:rsidRDefault="00810964" w:rsidP="000D1E4B">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pPr>
            <w:r>
              <w:t>T</w:t>
            </w:r>
            <w:r w:rsidRPr="00810964">
              <w:t>ransforming library into a space not only for books but for learning about technology</w:t>
            </w:r>
          </w:p>
          <w:p w14:paraId="52CD340B" w14:textId="4D1E40C0" w:rsidR="00DC09B9" w:rsidRDefault="00DC09B9" w:rsidP="000D1E4B">
            <w:pPr>
              <w:pStyle w:val="ListParagraph"/>
              <w:numPr>
                <w:ilvl w:val="0"/>
                <w:numId w:val="17"/>
              </w:numPr>
              <w:spacing w:line="240" w:lineRule="auto"/>
              <w:cnfStyle w:val="000000000000" w:firstRow="0" w:lastRow="0" w:firstColumn="0" w:lastColumn="0" w:oddVBand="0" w:evenVBand="0" w:oddHBand="0" w:evenHBand="0" w:firstRowFirstColumn="0" w:firstRowLastColumn="0" w:lastRowFirstColumn="0" w:lastRowLastColumn="0"/>
            </w:pPr>
            <w:r>
              <w:t>Incorporate small and large conference/meeting rooms</w:t>
            </w:r>
          </w:p>
        </w:tc>
      </w:tr>
    </w:tbl>
    <w:p w14:paraId="16E4B782" w14:textId="77777777" w:rsidR="00832F08" w:rsidRDefault="00832F08" w:rsidP="4C8DE93E">
      <w:pPr>
        <w:spacing w:line="257" w:lineRule="auto"/>
      </w:pPr>
    </w:p>
    <w:p w14:paraId="0716405A" w14:textId="410D2F8D" w:rsidR="003303BD" w:rsidRDefault="4C8DE93E" w:rsidP="003303BD">
      <w:pPr>
        <w:pStyle w:val="Heading1"/>
      </w:pPr>
      <w:r>
        <w:br w:type="page"/>
      </w:r>
      <w:bookmarkStart w:id="51" w:name="_Toc164946646"/>
      <w:r w:rsidR="00D814EF">
        <w:lastRenderedPageBreak/>
        <w:t xml:space="preserve">Chapter 5 – </w:t>
      </w:r>
      <w:r w:rsidR="003303BD">
        <w:t>Discussion</w:t>
      </w:r>
      <w:bookmarkEnd w:id="51"/>
    </w:p>
    <w:p w14:paraId="78660002" w14:textId="77777777" w:rsidR="00184C25" w:rsidRDefault="009908B3" w:rsidP="003303BD">
      <w:r>
        <w:tab/>
      </w:r>
    </w:p>
    <w:p w14:paraId="1D588B4D" w14:textId="5F7BEDAC" w:rsidR="000E2D96" w:rsidRDefault="00184C25" w:rsidP="00926716">
      <w:pPr>
        <w:spacing w:line="480" w:lineRule="auto"/>
        <w:ind w:firstLine="720"/>
      </w:pPr>
      <w:r>
        <w:t>T</w:t>
      </w:r>
      <w:r w:rsidRPr="00184C25">
        <w:t>h</w:t>
      </w:r>
      <w:r>
        <w:t xml:space="preserve">ough the </w:t>
      </w:r>
      <w:r w:rsidRPr="00184C25">
        <w:t>results section</w:t>
      </w:r>
      <w:r>
        <w:t xml:space="preserve"> aiding in the highlighting </w:t>
      </w:r>
      <w:r w:rsidR="001C58D3">
        <w:t xml:space="preserve">design-related </w:t>
      </w:r>
      <w:r>
        <w:t xml:space="preserve">themes </w:t>
      </w:r>
      <w:r w:rsidR="001C58D3">
        <w:t>within educational settings for K12, th</w:t>
      </w:r>
      <w:r w:rsidR="00112CB9">
        <w:t>e aim is to now offer practical guidance for educators, policymakers, and designers</w:t>
      </w:r>
      <w:r w:rsidR="002B5138">
        <w:t xml:space="preserve">. This interdisciplinary study allows multiple perspectives </w:t>
      </w:r>
      <w:r w:rsidR="00EE210C">
        <w:t>to bring insight on the necessary adjustments needed to influence student well-being in a positive manner within educational settings</w:t>
      </w:r>
      <w:r w:rsidR="008E4B93">
        <w:t>.</w:t>
      </w:r>
      <w:r w:rsidR="000E2D96">
        <w:t xml:space="preserve"> Drawing upon the </w:t>
      </w:r>
      <w:r w:rsidR="009F026A">
        <w:t>existing</w:t>
      </w:r>
      <w:r w:rsidR="000E2D96">
        <w:t xml:space="preserve"> </w:t>
      </w:r>
      <w:r w:rsidR="001C2D43">
        <w:t xml:space="preserve">research and theories, the findings help </w:t>
      </w:r>
      <w:r w:rsidR="006A0D1A">
        <w:t>simplify the complex interplay of biological, psychological, and social factors</w:t>
      </w:r>
      <w:r w:rsidR="00E222D1">
        <w:t xml:space="preserve"> to encourage an array of design strategies to aid in student mental heal</w:t>
      </w:r>
      <w:r w:rsidR="009F026A">
        <w:t>th</w:t>
      </w:r>
      <w:r w:rsidR="00E222D1">
        <w:t xml:space="preserve"> </w:t>
      </w:r>
      <w:r w:rsidR="006A0D1A">
        <w:t xml:space="preserve">as shown in Figure 5. </w:t>
      </w:r>
      <w:r w:rsidR="002A36F0">
        <w:t xml:space="preserve">By examining the themes, codes, and Likert-scale responses, connections can be made </w:t>
      </w:r>
      <w:r w:rsidR="003D0FB9">
        <w:t>while considering the</w:t>
      </w:r>
      <w:r w:rsidR="002A36F0">
        <w:t xml:space="preserve"> existing literature and design strategies.</w:t>
      </w:r>
    </w:p>
    <w:p w14:paraId="732C3C60" w14:textId="77777777" w:rsidR="00C445CB" w:rsidRPr="00C445CB" w:rsidRDefault="001E23A3" w:rsidP="001E23A3">
      <w:pPr>
        <w:pStyle w:val="Caption"/>
        <w:keepNext/>
        <w:rPr>
          <w:i w:val="0"/>
          <w:iCs w:val="0"/>
        </w:rPr>
      </w:pPr>
      <w:bookmarkStart w:id="52" w:name="_Toc162535114"/>
      <w:r w:rsidRPr="00C445CB">
        <w:rPr>
          <w:b/>
          <w:bCs/>
          <w:i w:val="0"/>
          <w:iCs w:val="0"/>
        </w:rPr>
        <w:lastRenderedPageBreak/>
        <w:t xml:space="preserve">Figure </w:t>
      </w:r>
      <w:r w:rsidRPr="00C445CB">
        <w:rPr>
          <w:b/>
          <w:bCs/>
          <w:i w:val="0"/>
          <w:iCs w:val="0"/>
        </w:rPr>
        <w:fldChar w:fldCharType="begin"/>
      </w:r>
      <w:r w:rsidRPr="00C445CB">
        <w:rPr>
          <w:b/>
          <w:bCs/>
          <w:i w:val="0"/>
          <w:iCs w:val="0"/>
        </w:rPr>
        <w:instrText xml:space="preserve"> SEQ Figure \* ARABIC </w:instrText>
      </w:r>
      <w:r w:rsidRPr="00C445CB">
        <w:rPr>
          <w:b/>
          <w:bCs/>
          <w:i w:val="0"/>
          <w:iCs w:val="0"/>
        </w:rPr>
        <w:fldChar w:fldCharType="separate"/>
      </w:r>
      <w:r w:rsidR="00A71C4F" w:rsidRPr="00C445CB">
        <w:rPr>
          <w:b/>
          <w:bCs/>
          <w:i w:val="0"/>
          <w:iCs w:val="0"/>
          <w:noProof/>
        </w:rPr>
        <w:t>5</w:t>
      </w:r>
      <w:r w:rsidRPr="00C445CB">
        <w:rPr>
          <w:b/>
          <w:bCs/>
          <w:i w:val="0"/>
          <w:iCs w:val="0"/>
        </w:rPr>
        <w:fldChar w:fldCharType="end"/>
      </w:r>
      <w:r w:rsidRPr="00C445CB">
        <w:rPr>
          <w:i w:val="0"/>
          <w:iCs w:val="0"/>
        </w:rPr>
        <w:t>.</w:t>
      </w:r>
      <w:bookmarkEnd w:id="52"/>
      <w:r w:rsidRPr="00C445CB">
        <w:rPr>
          <w:i w:val="0"/>
          <w:iCs w:val="0"/>
        </w:rPr>
        <w:t xml:space="preserve"> </w:t>
      </w:r>
    </w:p>
    <w:p w14:paraId="4D9053F2" w14:textId="4B8CC9F3" w:rsidR="001E23A3" w:rsidRDefault="001E23A3" w:rsidP="001E23A3">
      <w:pPr>
        <w:pStyle w:val="Caption"/>
        <w:keepNext/>
      </w:pPr>
      <w:r w:rsidRPr="007A2D08">
        <w:t>Design Strategies to Corresponding BPS Model Components</w:t>
      </w:r>
    </w:p>
    <w:p w14:paraId="5525E0D9" w14:textId="614A06B0" w:rsidR="000C5420" w:rsidRDefault="009213AC" w:rsidP="007E6570">
      <w:pPr>
        <w:jc w:val="center"/>
      </w:pPr>
      <w:r>
        <w:rPr>
          <w:noProof/>
        </w:rPr>
        <w:drawing>
          <wp:inline distT="0" distB="0" distL="0" distR="0" wp14:anchorId="6FEF6A65" wp14:editId="35B50DA0">
            <wp:extent cx="5449089" cy="4427871"/>
            <wp:effectExtent l="0" t="0" r="0" b="0"/>
            <wp:docPr id="18346186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618677" name="Picture 7"/>
                    <pic:cNvPicPr/>
                  </pic:nvPicPr>
                  <pic:blipFill rotWithShape="1">
                    <a:blip r:embed="rId13" cstate="print">
                      <a:extLst>
                        <a:ext uri="{28A0092B-C50C-407E-A947-70E740481C1C}">
                          <a14:useLocalDpi xmlns:a14="http://schemas.microsoft.com/office/drawing/2010/main" val="0"/>
                        </a:ext>
                      </a:extLst>
                    </a:blip>
                    <a:srcRect t="14270" b="22918"/>
                    <a:stretch/>
                  </pic:blipFill>
                  <pic:spPr bwMode="auto">
                    <a:xfrm>
                      <a:off x="0" y="0"/>
                      <a:ext cx="5449089" cy="4427871"/>
                    </a:xfrm>
                    <a:prstGeom prst="rect">
                      <a:avLst/>
                    </a:prstGeom>
                    <a:ln>
                      <a:noFill/>
                    </a:ln>
                    <a:extLst>
                      <a:ext uri="{53640926-AAD7-44D8-BBD7-CCE9431645EC}">
                        <a14:shadowObscured xmlns:a14="http://schemas.microsoft.com/office/drawing/2010/main"/>
                      </a:ext>
                    </a:extLst>
                  </pic:spPr>
                </pic:pic>
              </a:graphicData>
            </a:graphic>
          </wp:inline>
        </w:drawing>
      </w:r>
    </w:p>
    <w:p w14:paraId="72BCB8A5" w14:textId="05E1C019" w:rsidR="00F25C2B" w:rsidRDefault="00F25C2B" w:rsidP="00F25C2B">
      <w:r>
        <w:t>(Washington, 2024)</w:t>
      </w:r>
    </w:p>
    <w:p w14:paraId="73554503" w14:textId="7891E90D" w:rsidR="000C5420" w:rsidRDefault="000C5420" w:rsidP="006E0ED2">
      <w:pPr>
        <w:pStyle w:val="Heading2"/>
      </w:pPr>
      <w:bookmarkStart w:id="53" w:name="_Toc164946647"/>
      <w:r>
        <w:t>Research Questions</w:t>
      </w:r>
      <w:bookmarkEnd w:id="53"/>
    </w:p>
    <w:p w14:paraId="2B87A5FB" w14:textId="77777777" w:rsidR="00C37C7B" w:rsidRDefault="00E04686" w:rsidP="0013746D">
      <w:pPr>
        <w:spacing w:line="480" w:lineRule="auto"/>
      </w:pPr>
      <w:r>
        <w:tab/>
        <w:t xml:space="preserve">The component of the BPS model emphasizes the importance of considering holistic approaches to education and design that </w:t>
      </w:r>
      <w:r w:rsidR="001611D4">
        <w:t xml:space="preserve">also are efficient and </w:t>
      </w:r>
      <w:r w:rsidR="00D06390">
        <w:t xml:space="preserve">effective. </w:t>
      </w:r>
      <w:r w:rsidR="008A0678">
        <w:t>The multifaceted relationship between education</w:t>
      </w:r>
      <w:r w:rsidR="008C6856">
        <w:t>al</w:t>
      </w:r>
      <w:r w:rsidR="008A0678">
        <w:t xml:space="preserve"> design and </w:t>
      </w:r>
      <w:r w:rsidR="008C6856">
        <w:t xml:space="preserve">student health needs the structure </w:t>
      </w:r>
      <w:r w:rsidR="00970E45">
        <w:t xml:space="preserve">the BPS model allows to adequately </w:t>
      </w:r>
      <w:r w:rsidR="00910D4E">
        <w:t>explore, de</w:t>
      </w:r>
      <w:r w:rsidR="000672F2">
        <w:t xml:space="preserve">fine, and create ideas guided by this study’s research questions. Firstly, </w:t>
      </w:r>
      <w:r w:rsidR="00C577F0">
        <w:t xml:space="preserve">mental health could be defined utilizing </w:t>
      </w:r>
      <w:r w:rsidR="00652BD3">
        <w:t xml:space="preserve">existing literature and </w:t>
      </w:r>
      <w:r w:rsidR="000D2DEF">
        <w:t xml:space="preserve">the perspectives gained from </w:t>
      </w:r>
      <w:r w:rsidR="00652BD3">
        <w:t>participants responses</w:t>
      </w:r>
      <w:r w:rsidR="000D2DEF">
        <w:t xml:space="preserve">. As complex as mental health is, designers and educators want to </w:t>
      </w:r>
      <w:r w:rsidR="000D2DEF">
        <w:lastRenderedPageBreak/>
        <w:t>make it as simple as possible for students to develop adequately in the classroom as well as within their social life (i.e., home, future jobs, friendships, etc.).</w:t>
      </w:r>
    </w:p>
    <w:p w14:paraId="21ED2E51" w14:textId="3EC2B337" w:rsidR="00C37C7B" w:rsidRDefault="000D2DEF" w:rsidP="00C37C7B">
      <w:pPr>
        <w:spacing w:line="480" w:lineRule="auto"/>
        <w:ind w:firstLine="720"/>
      </w:pPr>
      <w:r>
        <w:t xml:space="preserve"> </w:t>
      </w:r>
      <w:r w:rsidR="00BD4CA6">
        <w:t xml:space="preserve">It is essential that </w:t>
      </w:r>
      <w:r w:rsidR="00496D7F">
        <w:t xml:space="preserve">designers understand that mental health is different for everyone, which is why it is often difficult to define. </w:t>
      </w:r>
      <w:r w:rsidR="00117AEF" w:rsidRPr="00117AEF">
        <w:t>Designers are encouraged to consider all stakeholders, incorporate evidence-based design, and adopt learner centered and learning experience focused perspectives to design learning spaces that can support all learners.</w:t>
      </w:r>
      <w:r w:rsidR="00803134">
        <w:t xml:space="preserve"> Tools</w:t>
      </w:r>
      <w:r w:rsidR="00496D7F">
        <w:t xml:space="preserve"> such as </w:t>
      </w:r>
      <w:r w:rsidR="00496D7F" w:rsidRPr="00496D7F">
        <w:t>Gardener's 9 types of intelligence</w:t>
      </w:r>
      <w:r w:rsidR="00496D7F">
        <w:t xml:space="preserve"> can be utilized</w:t>
      </w:r>
      <w:r w:rsidR="00496D7F" w:rsidRPr="00496D7F">
        <w:t xml:space="preserve"> to </w:t>
      </w:r>
      <w:r w:rsidR="00496D7F">
        <w:t>“</w:t>
      </w:r>
      <w:r w:rsidR="00496D7F" w:rsidRPr="00496D7F">
        <w:t>understand how different people learn to then be able to think about different learning spaces where everyone could thrive - because it won't be the same for everyone</w:t>
      </w:r>
      <w:r w:rsidR="00496D7F">
        <w:t xml:space="preserve">” as stated by a participant. </w:t>
      </w:r>
      <w:r w:rsidR="003208BD">
        <w:t>Incorporating the use of more evidence-based design</w:t>
      </w:r>
      <w:r w:rsidR="00496D7F">
        <w:t xml:space="preserve"> encourages </w:t>
      </w:r>
      <w:r w:rsidR="003208BD">
        <w:t xml:space="preserve">designers to research further to have designs that meet the needs of the specific environment where the buildings are located. This will affect the views, </w:t>
      </w:r>
      <w:r w:rsidR="008E45EF">
        <w:t xml:space="preserve">access to daylight, and acoustical levels required to </w:t>
      </w:r>
      <w:r w:rsidR="004159C0">
        <w:t xml:space="preserve">effectively improve mental health. In addition, </w:t>
      </w:r>
      <w:r w:rsidR="003E1F72">
        <w:t xml:space="preserve">offering communal and open spaces </w:t>
      </w:r>
      <w:r w:rsidR="00F44EE4">
        <w:t xml:space="preserve">with the appropriate aesthetic will aid in creating an environment the promotes a sense of belonging </w:t>
      </w:r>
      <w:r w:rsidR="00A96CC2">
        <w:t xml:space="preserve">along with additional spaces to adhere to the support </w:t>
      </w:r>
      <w:r w:rsidR="007C7B20">
        <w:t xml:space="preserve">required based on students’ needs. Mental health is the </w:t>
      </w:r>
      <w:r w:rsidR="004555D4">
        <w:t xml:space="preserve">state of mental well-being, considering student and </w:t>
      </w:r>
      <w:r w:rsidR="0011358D">
        <w:t xml:space="preserve">staff comfort, security, and support </w:t>
      </w:r>
      <w:r w:rsidR="006933CB">
        <w:t xml:space="preserve">which can be </w:t>
      </w:r>
      <w:r w:rsidR="00B12576">
        <w:t xml:space="preserve">developed through </w:t>
      </w:r>
      <w:r w:rsidR="00B12576" w:rsidRPr="00B12576">
        <w:t>spaces that facilitate social interaction and connection</w:t>
      </w:r>
      <w:r w:rsidR="0013746D">
        <w:t xml:space="preserve">. </w:t>
      </w:r>
    </w:p>
    <w:p w14:paraId="3DE8FA6B" w14:textId="7140CE8F" w:rsidR="00773EC1" w:rsidRDefault="0013746D" w:rsidP="00D36569">
      <w:pPr>
        <w:spacing w:line="480" w:lineRule="auto"/>
      </w:pPr>
      <w:r>
        <w:tab/>
      </w:r>
      <w:r w:rsidR="003D0D21">
        <w:t xml:space="preserve">Developing the spaces </w:t>
      </w:r>
      <w:r w:rsidR="00173B4D">
        <w:t xml:space="preserve">to address mental health often meets the continual barrier that is funding and </w:t>
      </w:r>
      <w:r w:rsidR="000D2AC7">
        <w:t>lack of resources to further develop and maintain these spaces overall.</w:t>
      </w:r>
      <w:r w:rsidR="00252CBC">
        <w:t xml:space="preserve"> The barriers that affect</w:t>
      </w:r>
      <w:r w:rsidR="00755B15">
        <w:t xml:space="preserve"> </w:t>
      </w:r>
      <w:r w:rsidR="003D38E0">
        <w:t>design</w:t>
      </w:r>
      <w:r w:rsidR="00755B15">
        <w:t xml:space="preserve"> and education are connected, as socio-economic disparities have been tied to </w:t>
      </w:r>
      <w:r w:rsidR="000735D9">
        <w:t>resource allocation challenges and low budget for design</w:t>
      </w:r>
      <w:r w:rsidR="00924B50">
        <w:t xml:space="preserve">. Policymakers </w:t>
      </w:r>
      <w:r w:rsidR="00E733CD">
        <w:t xml:space="preserve">must make it a higher priority to </w:t>
      </w:r>
      <w:r w:rsidR="00E077EA">
        <w:t xml:space="preserve">create the necessary changes to the design and funding problems that affect </w:t>
      </w:r>
      <w:r w:rsidR="00AF5340">
        <w:t>students’</w:t>
      </w:r>
      <w:r w:rsidR="00E077EA">
        <w:t xml:space="preserve"> mental health. If </w:t>
      </w:r>
      <w:r w:rsidR="00BE251C">
        <w:t xml:space="preserve">there are laws where children are obligated to attend schools, then policymakers </w:t>
      </w:r>
      <w:r w:rsidR="00BE251C">
        <w:lastRenderedPageBreak/>
        <w:t xml:space="preserve">should be obligated to fund them appropriately </w:t>
      </w:r>
      <w:r w:rsidR="00D1615D">
        <w:t xml:space="preserve">to address the concerns of educators, designers, and </w:t>
      </w:r>
      <w:r w:rsidR="00AF5340">
        <w:t xml:space="preserve">those identified through this study’s literature review. </w:t>
      </w:r>
      <w:r w:rsidR="00C77106">
        <w:t xml:space="preserve">Participants emphasized the need for strategies </w:t>
      </w:r>
      <w:r w:rsidR="00C77106" w:rsidRPr="00C77106">
        <w:t xml:space="preserve">that provide choice and autonomy for students </w:t>
      </w:r>
      <w:r w:rsidR="00FD6D2B" w:rsidRPr="00C77106">
        <w:t>to support</w:t>
      </w:r>
      <w:r w:rsidR="00C77106" w:rsidRPr="00C77106">
        <w:t xml:space="preserve"> mental health</w:t>
      </w:r>
      <w:r w:rsidR="00C77106">
        <w:t>, especially sinc</w:t>
      </w:r>
      <w:r w:rsidR="0005062B">
        <w:t>e laws forcing students to attend school takes students’ autonomy away</w:t>
      </w:r>
      <w:r w:rsidR="00C77106" w:rsidRPr="00C77106">
        <w:t xml:space="preserve">. </w:t>
      </w:r>
      <w:r w:rsidR="00540CCD">
        <w:t xml:space="preserve">This allows </w:t>
      </w:r>
      <w:r w:rsidR="00C77106" w:rsidRPr="00C77106">
        <w:t>students to self-regulate</w:t>
      </w:r>
      <w:r w:rsidR="00540CCD">
        <w:t xml:space="preserve">, utilizing spaces such as quiet rooms, </w:t>
      </w:r>
      <w:r w:rsidR="000579BE">
        <w:t xml:space="preserve">meditation areas, play areas, outdoor spaces, </w:t>
      </w:r>
      <w:r w:rsidR="00FD6D2B" w:rsidRPr="00FD6D2B">
        <w:t>among others</w:t>
      </w:r>
      <w:r w:rsidR="00FD6D2B">
        <w:t>.</w:t>
      </w:r>
    </w:p>
    <w:p w14:paraId="4F2B1A43" w14:textId="002183C0" w:rsidR="00D30C51" w:rsidRDefault="00FD6D2B" w:rsidP="00D30C51">
      <w:pPr>
        <w:spacing w:line="480" w:lineRule="auto"/>
      </w:pPr>
      <w:r>
        <w:tab/>
      </w:r>
      <w:r w:rsidR="00640CC4">
        <w:t xml:space="preserve">With or without policymakers </w:t>
      </w:r>
      <w:r w:rsidR="005A1A13">
        <w:t xml:space="preserve">making the necessary steps to improve education and educational design, </w:t>
      </w:r>
      <w:r w:rsidR="00A95903">
        <w:t>a shift is required</w:t>
      </w:r>
      <w:r w:rsidR="00640CC4">
        <w:t xml:space="preserve"> to </w:t>
      </w:r>
      <w:r w:rsidR="00640CC4" w:rsidRPr="00640CC4">
        <w:t>programmatic design strategies that have the potential to promote self-worth and positive mental health among students.</w:t>
      </w:r>
      <w:r w:rsidR="00A95903">
        <w:t xml:space="preserve"> </w:t>
      </w:r>
      <w:r w:rsidR="007F551A">
        <w:t xml:space="preserve">This study </w:t>
      </w:r>
      <w:r w:rsidR="00E52551">
        <w:t>examined</w:t>
      </w:r>
      <w:r w:rsidR="007F551A">
        <w:t xml:space="preserve"> the need for evidence-based design</w:t>
      </w:r>
      <w:r w:rsidR="00E80F4D">
        <w:t xml:space="preserve">, in addition to discussing social-emotional learning programs and </w:t>
      </w:r>
      <w:r w:rsidR="00D36569">
        <w:t xml:space="preserve">trauma-informed design principles. </w:t>
      </w:r>
      <w:r w:rsidR="006F3F89">
        <w:t xml:space="preserve">The programs developed as designers begin to </w:t>
      </w:r>
      <w:r w:rsidR="00283E84">
        <w:t xml:space="preserve">retrofit or create new educational buildings require them to address </w:t>
      </w:r>
      <w:r w:rsidR="00C31E55">
        <w:t xml:space="preserve">the identified barriers and foster </w:t>
      </w:r>
      <w:r w:rsidR="00B201B6">
        <w:t xml:space="preserve">the needs of students, faculty and staff, </w:t>
      </w:r>
      <w:r w:rsidR="00786065">
        <w:t xml:space="preserve">parents, and anyone involved in education settings and that would impact students’ mental health </w:t>
      </w:r>
      <w:r w:rsidR="00BC3609">
        <w:t xml:space="preserve">in the duration of their continued education. </w:t>
      </w:r>
      <w:r w:rsidR="0055683A">
        <w:t xml:space="preserve">This could look like classroom/ school “bunkers”/safe rooms, </w:t>
      </w:r>
      <w:r w:rsidR="0055683A" w:rsidRPr="0055683A">
        <w:t>mental health rooms</w:t>
      </w:r>
      <w:r w:rsidR="0055683A">
        <w:t xml:space="preserve">, </w:t>
      </w:r>
      <w:r w:rsidR="0055683A" w:rsidRPr="0055683A">
        <w:t>inviting counseling suites</w:t>
      </w:r>
      <w:r w:rsidR="00A15C20">
        <w:t xml:space="preserve">, maker spaces, </w:t>
      </w:r>
      <w:r w:rsidR="00212445">
        <w:t xml:space="preserve">small and large study spaces as well as teaching spaces, </w:t>
      </w:r>
      <w:r w:rsidR="00EB3FED">
        <w:t>and many other ideas as highlighted by existing literature</w:t>
      </w:r>
      <w:r w:rsidR="003E68A7">
        <w:t xml:space="preserve"> and practices </w:t>
      </w:r>
      <w:r w:rsidR="00D30C51">
        <w:t>and the</w:t>
      </w:r>
      <w:r w:rsidR="003E68A7">
        <w:t xml:space="preserve"> insights from this study’s finding</w:t>
      </w:r>
      <w:r w:rsidR="00D30C51">
        <w:t xml:space="preserve">s. Table 3 in Chapter </w:t>
      </w:r>
      <w:r w:rsidR="00B524E8">
        <w:t>4 displays d</w:t>
      </w:r>
      <w:r w:rsidR="00B524E8" w:rsidRPr="00665DB9">
        <w:t xml:space="preserve">esign </w:t>
      </w:r>
      <w:r w:rsidR="00B524E8">
        <w:t>st</w:t>
      </w:r>
      <w:r w:rsidR="00B524E8" w:rsidRPr="00665DB9">
        <w:t>rategies</w:t>
      </w:r>
      <w:r w:rsidR="00B524E8">
        <w:t xml:space="preserve"> and this study </w:t>
      </w:r>
      <w:r w:rsidR="007278E8">
        <w:t xml:space="preserve">highlights numerous programmatic ideas that can be implemented, but it is up to designers to understand which would be feasible for the </w:t>
      </w:r>
      <w:r w:rsidR="006E10FF">
        <w:t xml:space="preserve">educational building they are working on. </w:t>
      </w:r>
      <w:r w:rsidR="00012611">
        <w:t>O</w:t>
      </w:r>
      <w:r w:rsidR="00012611" w:rsidRPr="00012611">
        <w:t>ngoing evaluation and adaptation will be necessary to ensure their effectiveness and sustainability in diverse educational settings</w:t>
      </w:r>
      <w:r w:rsidR="001F602F">
        <w:t xml:space="preserve"> as we strive to improve and implement positive mental health</w:t>
      </w:r>
      <w:r w:rsidR="00502AEA">
        <w:t xml:space="preserve"> environments</w:t>
      </w:r>
      <w:r w:rsidR="001F602F">
        <w:t xml:space="preserve"> for students</w:t>
      </w:r>
      <w:r w:rsidR="00502AEA">
        <w:t>.</w:t>
      </w:r>
      <w:r w:rsidR="00B12613">
        <w:t xml:space="preserve"> </w:t>
      </w:r>
    </w:p>
    <w:p w14:paraId="6276914C" w14:textId="5A891465" w:rsidR="000C656C" w:rsidRDefault="00FE6F4C" w:rsidP="00824E87">
      <w:pPr>
        <w:pStyle w:val="Heading2"/>
      </w:pPr>
      <w:bookmarkStart w:id="54" w:name="_Toc164946648"/>
      <w:r>
        <w:lastRenderedPageBreak/>
        <w:t>Vali</w:t>
      </w:r>
      <w:r w:rsidR="00824E87">
        <w:t>dity</w:t>
      </w:r>
      <w:r>
        <w:t xml:space="preserve"> and Reliability</w:t>
      </w:r>
      <w:bookmarkEnd w:id="54"/>
    </w:p>
    <w:p w14:paraId="655C4ECA" w14:textId="4D64864F" w:rsidR="00225BFE" w:rsidRDefault="00824E87" w:rsidP="00D30C51">
      <w:pPr>
        <w:spacing w:line="480" w:lineRule="auto"/>
      </w:pPr>
      <w:r>
        <w:tab/>
      </w:r>
      <w:r w:rsidR="00225BFE" w:rsidRPr="00225BFE">
        <w:t xml:space="preserve">In addition to addressing practical implications for educators, policymakers, and designers, it's imperative to underscore the validity and reliability of </w:t>
      </w:r>
      <w:r w:rsidR="00225BFE">
        <w:t>this</w:t>
      </w:r>
      <w:r w:rsidR="00225BFE" w:rsidRPr="00225BFE">
        <w:t xml:space="preserve"> study's findings. </w:t>
      </w:r>
      <w:r w:rsidR="00225BFE">
        <w:t xml:space="preserve">This refers to </w:t>
      </w:r>
      <w:r w:rsidR="00225BFE" w:rsidRPr="00744F04">
        <w:t xml:space="preserve">refers the extent to which </w:t>
      </w:r>
      <w:r w:rsidR="00225BFE">
        <w:t>this</w:t>
      </w:r>
      <w:r w:rsidR="00225BFE" w:rsidRPr="00744F04">
        <w:t xml:space="preserve"> study accurately measures or reflects the concepts it intends to assess, while pertain</w:t>
      </w:r>
      <w:r w:rsidR="00225BFE">
        <w:t>ing</w:t>
      </w:r>
      <w:r w:rsidR="00225BFE" w:rsidRPr="00744F04">
        <w:t xml:space="preserve"> to the consistency and dependability of </w:t>
      </w:r>
      <w:r w:rsidR="00225BFE">
        <w:t>the</w:t>
      </w:r>
      <w:r w:rsidR="00225BFE" w:rsidRPr="00744F04">
        <w:t xml:space="preserve"> research procedures and outcomes. </w:t>
      </w:r>
      <w:r w:rsidR="00225BFE" w:rsidRPr="00225BFE">
        <w:t xml:space="preserve">Gaining multiple perspectives from participants with 5+ years of experience in education or design significantly enhanced the credibility of our research, as emphasized by Chetty (2020). This approach ensured that </w:t>
      </w:r>
      <w:r w:rsidR="00225BFE">
        <w:t>the</w:t>
      </w:r>
      <w:r w:rsidR="00225BFE" w:rsidRPr="00225BFE">
        <w:t xml:space="preserve"> data collection process captured a diverse range of </w:t>
      </w:r>
      <w:r w:rsidR="00DB3E88">
        <w:t>perspectives</w:t>
      </w:r>
      <w:r w:rsidR="00860F44">
        <w:t xml:space="preserve"> related to K-12 education, mental health, and design</w:t>
      </w:r>
      <w:r w:rsidR="0036724C">
        <w:t>.</w:t>
      </w:r>
      <w:r w:rsidR="00225BFE" w:rsidRPr="00225BFE">
        <w:t xml:space="preserve"> </w:t>
      </w:r>
      <w:r w:rsidR="00DB3E88" w:rsidRPr="00DB3E88">
        <w:t>The analysis of participants' responses involved a rigorous process of repeated transcript reviews to ensure full comprehension and identification of significant themes</w:t>
      </w:r>
      <w:r w:rsidR="00803782">
        <w:t xml:space="preserve"> in relation to the stud</w:t>
      </w:r>
      <w:r w:rsidR="008811CD">
        <w:t>y’s</w:t>
      </w:r>
      <w:r w:rsidR="00803782">
        <w:t xml:space="preserve"> variables</w:t>
      </w:r>
      <w:r w:rsidR="00DB3E88" w:rsidRPr="00DB3E88">
        <w:t xml:space="preserve">. By employing </w:t>
      </w:r>
      <w:r w:rsidR="008811CD">
        <w:t>a</w:t>
      </w:r>
      <w:r w:rsidR="00AB71B2">
        <w:t xml:space="preserve"> multidisciplinary </w:t>
      </w:r>
      <w:r w:rsidR="008811CD">
        <w:t>approac</w:t>
      </w:r>
      <w:r w:rsidR="00AB71B2">
        <w:t xml:space="preserve">h </w:t>
      </w:r>
      <w:r w:rsidR="00DB3E88" w:rsidRPr="00DB3E88">
        <w:t xml:space="preserve">minimized the risk of bias and ensured the consistency and trustworthiness of </w:t>
      </w:r>
      <w:r w:rsidR="00AB71B2">
        <w:t>the</w:t>
      </w:r>
      <w:r w:rsidR="00DB3E88" w:rsidRPr="00DB3E88">
        <w:t xml:space="preserve"> findings</w:t>
      </w:r>
      <w:r w:rsidR="0080113E">
        <w:t xml:space="preserve">, </w:t>
      </w:r>
      <w:r w:rsidR="0080113E" w:rsidRPr="0080113E">
        <w:t>as advocated by Creswell (2013</w:t>
      </w:r>
      <w:r w:rsidR="0080113E">
        <w:t xml:space="preserve">). </w:t>
      </w:r>
      <w:r w:rsidR="00B36B54" w:rsidRPr="00B36B54">
        <w:t xml:space="preserve">By </w:t>
      </w:r>
      <w:r w:rsidR="00ED315F">
        <w:t>incorporating</w:t>
      </w:r>
      <w:r w:rsidR="00B36B54" w:rsidRPr="00B36B54">
        <w:t xml:space="preserve"> these insights with existing literature,</w:t>
      </w:r>
      <w:r w:rsidR="003423C9">
        <w:t xml:space="preserve"> </w:t>
      </w:r>
      <w:r w:rsidR="00B36B54" w:rsidRPr="00B36B54">
        <w:t>validate</w:t>
      </w:r>
      <w:r w:rsidR="003423C9">
        <w:t>s</w:t>
      </w:r>
      <w:r w:rsidR="00B36B54" w:rsidRPr="00B36B54">
        <w:t xml:space="preserve"> </w:t>
      </w:r>
      <w:r w:rsidR="003423C9">
        <w:t>the</w:t>
      </w:r>
      <w:r w:rsidR="00B36B54" w:rsidRPr="00B36B54">
        <w:t xml:space="preserve"> findings </w:t>
      </w:r>
      <w:r w:rsidR="003423C9">
        <w:t xml:space="preserve">and </w:t>
      </w:r>
      <w:r w:rsidR="00B36B54" w:rsidRPr="00B36B54">
        <w:t>contribute</w:t>
      </w:r>
      <w:r w:rsidR="003423C9">
        <w:t>s</w:t>
      </w:r>
      <w:r w:rsidR="00B36B54" w:rsidRPr="00B36B54">
        <w:t xml:space="preserve"> to the </w:t>
      </w:r>
      <w:r w:rsidR="002442B2">
        <w:t xml:space="preserve">authenticity </w:t>
      </w:r>
      <w:r w:rsidR="00443902">
        <w:t xml:space="preserve">and fluency </w:t>
      </w:r>
      <w:r w:rsidR="002442B2">
        <w:t>of the multifaceted discussion</w:t>
      </w:r>
      <w:r w:rsidR="00644C0E">
        <w:t xml:space="preserve"> </w:t>
      </w:r>
      <w:r w:rsidR="00A93859">
        <w:t xml:space="preserve">regarding </w:t>
      </w:r>
      <w:r w:rsidR="00CA17CF" w:rsidRPr="00CA17CF">
        <w:t>design and student well-being within educational settings</w:t>
      </w:r>
      <w:r w:rsidR="00A93859">
        <w:t>.</w:t>
      </w:r>
      <w:r w:rsidR="00814A51" w:rsidRPr="00814A51">
        <w:t xml:space="preserve"> </w:t>
      </w:r>
      <w:r w:rsidR="00814A51">
        <w:t>The following section will discuss the limitations of this study, as researchers and designers alike can further enhance the understandings of the relationship between student mental health and educational environments.</w:t>
      </w:r>
    </w:p>
    <w:p w14:paraId="403EF7D9" w14:textId="674FF66C" w:rsidR="009B3E41" w:rsidRDefault="0023268B" w:rsidP="006E0ED2">
      <w:pPr>
        <w:pStyle w:val="Heading2"/>
      </w:pPr>
      <w:bookmarkStart w:id="55" w:name="_Toc164946649"/>
      <w:r>
        <w:t>Limitations</w:t>
      </w:r>
      <w:bookmarkEnd w:id="55"/>
    </w:p>
    <w:p w14:paraId="2B760CF7" w14:textId="48D01234" w:rsidR="00A926FB" w:rsidRDefault="00827449" w:rsidP="000813DF">
      <w:pPr>
        <w:spacing w:line="480" w:lineRule="auto"/>
      </w:pPr>
      <w:r>
        <w:tab/>
      </w:r>
      <w:r w:rsidR="00A926FB">
        <w:t xml:space="preserve">Though this study provided valuable insights into the relationship between </w:t>
      </w:r>
      <w:r w:rsidR="001D6C2D">
        <w:t xml:space="preserve">educational design and student mental health through the guide of its research questions and utilization of the BPS model, </w:t>
      </w:r>
      <w:r w:rsidR="00FD2E3B">
        <w:t xml:space="preserve">limitations are present in the </w:t>
      </w:r>
      <w:r w:rsidR="00FD2E3B" w:rsidRPr="00A926FB">
        <w:t>methodology, data collection, and analysis</w:t>
      </w:r>
      <w:r w:rsidR="00FD2E3B">
        <w:t xml:space="preserve">. It is imperative to discuss the limitations presented within this study to further advance future </w:t>
      </w:r>
      <w:r w:rsidR="00FD2E3B">
        <w:lastRenderedPageBreak/>
        <w:t>research and design related to K12 education.</w:t>
      </w:r>
      <w:r w:rsidR="00596F26">
        <w:t xml:space="preserve"> This includes sample size</w:t>
      </w:r>
      <w:r w:rsidR="00104EFF">
        <w:t xml:space="preserve"> due to time constraints. The number of participants</w:t>
      </w:r>
      <w:r w:rsidR="00CF254A">
        <w:t xml:space="preserve"> not only need</w:t>
      </w:r>
      <w:r w:rsidR="002453CC">
        <w:t>s</w:t>
      </w:r>
      <w:r w:rsidR="00CF254A">
        <w:t xml:space="preserve"> to be increased, but also more stakeholders should be considered when </w:t>
      </w:r>
      <w:r w:rsidR="00D0736A">
        <w:t xml:space="preserve">discussing strategies that will affect them all. </w:t>
      </w:r>
      <w:r w:rsidR="002453CC">
        <w:t>P</w:t>
      </w:r>
      <w:r w:rsidR="00D0736A">
        <w:t>olicymakers, parents/</w:t>
      </w:r>
      <w:r w:rsidR="00004531">
        <w:t>guardians</w:t>
      </w:r>
      <w:r w:rsidR="00D0736A">
        <w:t xml:space="preserve">, and </w:t>
      </w:r>
      <w:r w:rsidR="00004531">
        <w:t xml:space="preserve">possibly students </w:t>
      </w:r>
      <w:r w:rsidR="002453CC">
        <w:t xml:space="preserve">should </w:t>
      </w:r>
      <w:r w:rsidR="00004531">
        <w:t xml:space="preserve">be </w:t>
      </w:r>
      <w:r w:rsidR="002453CC">
        <w:t>included</w:t>
      </w:r>
      <w:r w:rsidR="00004531">
        <w:t xml:space="preserve"> to allow for full transparency of requirements and expectations for </w:t>
      </w:r>
      <w:r w:rsidR="008D4A4D">
        <w:t xml:space="preserve">optimal learning and development with implications </w:t>
      </w:r>
      <w:r w:rsidR="00861858">
        <w:t xml:space="preserve">of positive mental health experiences. </w:t>
      </w:r>
      <w:r w:rsidR="00C55A42">
        <w:t xml:space="preserve">The survey created also proved to be an issue </w:t>
      </w:r>
      <w:r w:rsidR="00E96C89">
        <w:t xml:space="preserve">as multiple open-ended responses might have thwarted participants from completing the survey. </w:t>
      </w:r>
      <w:r w:rsidR="00BC5F17">
        <w:t xml:space="preserve">Respondents </w:t>
      </w:r>
      <w:r w:rsidR="00422CD4">
        <w:t>may not all be skilled or available to use online survey</w:t>
      </w:r>
      <w:r w:rsidR="000567A0">
        <w:t xml:space="preserve">, in addition, they may </w:t>
      </w:r>
      <w:r w:rsidR="00A8521A">
        <w:t>prefer to complete questionnaires that require direct interaction with another person</w:t>
      </w:r>
      <w:r w:rsidR="005E72BA">
        <w:t xml:space="preserve"> </w:t>
      </w:r>
      <w:r w:rsidR="00CA78F4">
        <w:fldChar w:fldCharType="begin"/>
      </w:r>
      <w:r w:rsidR="00CA78F4">
        <w:instrText xml:space="preserve"> ADDIN ZOTERO_ITEM CSL_CITATION {"citationID":"0hcGNtHa","properties":{"formattedCitation":"(Reja et al., 2003)","plainCitation":"(Reja et al., 2003)","noteIndex":0},"citationItems":[{"id":187,"uris":["http://zotero.org/users/12406216/items/2CX4K4M7"],"itemData":{"id":187,"type":"article-journal","abstract":"Two quite different reasons for using open-ended as opposed to closeended questions can be distinguished. One is to discover the responses that individuals give spontaneously; the other is to avoid the bias that may result from suggesting responses to individuals. However, open-ended questions also have disadvantages in comparison to close-ended, such as the need for extensive coding and larger item non-response. While this issue has already been well researched for traditional survey questionnaires, not much research has been devoted to it in recently used Web questionnaires. We therefore examine the differences between the open-ended and the closeended question form in Web questionnaires by means of experiments within the large-scale RIS 2001 Web survey.","language":"en","source":"Zotero","title":"Open-ended vs. Close-ended Questions in Web Questionnaires","author":[{"family":"Reja","given":"Urša"},{"family":"Manfreda","given":"Katja Lozar"},{"family":"Hlebec","given":"Valentina"},{"family":"Vehovar","given":"Vasja"}],"issued":{"date-parts":[["2003"]]}}}],"schema":"https://github.com/citation-style-language/schema/raw/master/csl-citation.json"} </w:instrText>
      </w:r>
      <w:r w:rsidR="00CA78F4">
        <w:fldChar w:fldCharType="separate"/>
      </w:r>
      <w:r w:rsidR="00CA78F4" w:rsidRPr="00CA78F4">
        <w:rPr>
          <w:rFonts w:cs="Times New Roman"/>
        </w:rPr>
        <w:t>(Reja et al., 2003)</w:t>
      </w:r>
      <w:r w:rsidR="00CA78F4">
        <w:fldChar w:fldCharType="end"/>
      </w:r>
      <w:r w:rsidR="00A8521A">
        <w:t>.</w:t>
      </w:r>
      <w:r w:rsidR="00E9165A">
        <w:t xml:space="preserve"> </w:t>
      </w:r>
      <w:r w:rsidR="00141DA2" w:rsidRPr="00141DA2">
        <w:t xml:space="preserve">Moving forward, future research should aim to address these limitations and build upon </w:t>
      </w:r>
      <w:r w:rsidR="00141DA2">
        <w:t>this study’s</w:t>
      </w:r>
      <w:r w:rsidR="00141DA2" w:rsidRPr="00141DA2">
        <w:t xml:space="preserve"> findings to further </w:t>
      </w:r>
      <w:r w:rsidR="00233E1F">
        <w:t xml:space="preserve">investigate </w:t>
      </w:r>
      <w:r w:rsidR="00C22318">
        <w:t xml:space="preserve">the constant complexity surrounding the construct of mental health in education. </w:t>
      </w:r>
      <w:r w:rsidR="00D6715B">
        <w:t>Th</w:t>
      </w:r>
      <w:r w:rsidR="00141DA2" w:rsidRPr="00141DA2">
        <w:t>e following conclusion</w:t>
      </w:r>
      <w:r w:rsidR="00D6715B">
        <w:t xml:space="preserve"> will</w:t>
      </w:r>
      <w:r w:rsidR="00141DA2" w:rsidRPr="00141DA2">
        <w:t xml:space="preserve"> reflect the implications of </w:t>
      </w:r>
      <w:r w:rsidR="00D6715B">
        <w:t>the</w:t>
      </w:r>
      <w:r w:rsidR="00141DA2" w:rsidRPr="00141DA2">
        <w:t xml:space="preserve"> study</w:t>
      </w:r>
      <w:r w:rsidR="00ED6DC8">
        <w:t xml:space="preserve"> </w:t>
      </w:r>
      <w:r w:rsidR="00141DA2" w:rsidRPr="00141DA2">
        <w:t>and offer recommendations for stakeholders in education and design</w:t>
      </w:r>
      <w:r w:rsidR="00ED6DC8">
        <w:t>.</w:t>
      </w:r>
    </w:p>
    <w:p w14:paraId="3839762E" w14:textId="0B94ABFD" w:rsidR="0023268B" w:rsidRDefault="0023268B" w:rsidP="006E0ED2">
      <w:pPr>
        <w:pStyle w:val="Heading2"/>
      </w:pPr>
      <w:bookmarkStart w:id="56" w:name="_Toc164946650"/>
      <w:r>
        <w:t>Conclusion</w:t>
      </w:r>
      <w:bookmarkEnd w:id="56"/>
    </w:p>
    <w:p w14:paraId="0411DB7C" w14:textId="785DCAF8" w:rsidR="003303BD" w:rsidRPr="004A03BF" w:rsidRDefault="00FE3702" w:rsidP="004A03BF">
      <w:pPr>
        <w:spacing w:line="480" w:lineRule="auto"/>
        <w:ind w:firstLine="720"/>
      </w:pPr>
      <w:r>
        <w:t>To sum up</w:t>
      </w:r>
      <w:r w:rsidR="002C0D95">
        <w:t xml:space="preserve">, this study </w:t>
      </w:r>
      <w:r w:rsidR="00693D9F">
        <w:t xml:space="preserve">highlights significant findings from existing research and professional experiences. </w:t>
      </w:r>
      <w:r w:rsidR="00A60902">
        <w:t xml:space="preserve">This aided </w:t>
      </w:r>
      <w:r w:rsidR="008C0CFC">
        <w:t xml:space="preserve">in featuring design parameters that influence positive mental health in K12 </w:t>
      </w:r>
      <w:r w:rsidR="00E55AB0">
        <w:t xml:space="preserve">settings. The themes and codes </w:t>
      </w:r>
      <w:r w:rsidR="00905798">
        <w:t>and their corre</w:t>
      </w:r>
      <w:r w:rsidR="00496262">
        <w:t>sponding design strategies allow for future designers and researcher</w:t>
      </w:r>
      <w:r w:rsidR="00452F35">
        <w:t xml:space="preserve">s to expand on conversations needed by all </w:t>
      </w:r>
      <w:r w:rsidR="002E2BD1">
        <w:t>stakeholders</w:t>
      </w:r>
      <w:r w:rsidR="00452F35">
        <w:t xml:space="preserve"> to enhance </w:t>
      </w:r>
      <w:r w:rsidR="002E2BD1">
        <w:t xml:space="preserve">the learning environments for students. Though it is </w:t>
      </w:r>
      <w:r w:rsidR="00B40387">
        <w:t>designers’</w:t>
      </w:r>
      <w:r w:rsidR="002E2BD1">
        <w:t xml:space="preserve"> </w:t>
      </w:r>
      <w:r w:rsidR="000507DE">
        <w:t xml:space="preserve">responsibility to create effective and efficient environments to meet </w:t>
      </w:r>
      <w:r w:rsidR="001E5912">
        <w:t xml:space="preserve">the users’ needs, all stakeholders are responsible for </w:t>
      </w:r>
      <w:r w:rsidR="004B31F6">
        <w:t>providing insight that will aid in addressing barriers to student</w:t>
      </w:r>
      <w:r w:rsidR="006E76F6">
        <w:t xml:space="preserve">s’ mental health, strategies for positive mental health, and </w:t>
      </w:r>
      <w:r w:rsidR="00806D0B">
        <w:t xml:space="preserve">understanding the value positive spaces have on an individual mental </w:t>
      </w:r>
      <w:r w:rsidR="009F4D55">
        <w:t xml:space="preserve">health and development. </w:t>
      </w:r>
      <w:r w:rsidR="00B40387">
        <w:t xml:space="preserve">Despite encountering limitations, </w:t>
      </w:r>
      <w:r w:rsidR="003E5C05">
        <w:t>prio</w:t>
      </w:r>
      <w:r w:rsidR="00E14710">
        <w:t xml:space="preserve">ritizing </w:t>
      </w:r>
      <w:r w:rsidR="003E5C05">
        <w:t xml:space="preserve">strategies </w:t>
      </w:r>
      <w:r w:rsidR="003E5C05" w:rsidRPr="00C77106">
        <w:t xml:space="preserve">that provide </w:t>
      </w:r>
      <w:r w:rsidR="003E5C05" w:rsidRPr="00C77106">
        <w:lastRenderedPageBreak/>
        <w:t>choice and autonomy</w:t>
      </w:r>
      <w:r w:rsidR="00E14710">
        <w:t xml:space="preserve"> that adhere to biological, social, psychology, and environmental needs </w:t>
      </w:r>
      <w:r w:rsidR="004A03BF">
        <w:t xml:space="preserve">could </w:t>
      </w:r>
      <w:r w:rsidR="00BE1454" w:rsidRPr="00BE1454">
        <w:t>pave the way for environments that foster positive mental health outcomes for all students</w:t>
      </w:r>
      <w:r w:rsidR="004A03BF">
        <w:t>.</w:t>
      </w:r>
    </w:p>
    <w:p w14:paraId="05531562" w14:textId="77777777" w:rsidR="00110788" w:rsidRDefault="00110788" w:rsidP="00C40F22">
      <w:pPr>
        <w:pStyle w:val="Heading1"/>
        <w:spacing w:line="480" w:lineRule="auto"/>
      </w:pPr>
      <w:bookmarkStart w:id="57" w:name="_Toc164946651"/>
      <w:r>
        <w:br w:type="page"/>
      </w:r>
    </w:p>
    <w:p w14:paraId="10FA58BF" w14:textId="4B11CF86" w:rsidR="00867B4A" w:rsidRDefault="00C40F22" w:rsidP="00C40F22">
      <w:pPr>
        <w:pStyle w:val="Heading1"/>
        <w:spacing w:line="480" w:lineRule="auto"/>
      </w:pPr>
      <w:r>
        <w:lastRenderedPageBreak/>
        <w:t>References</w:t>
      </w:r>
      <w:bookmarkEnd w:id="57"/>
    </w:p>
    <w:p w14:paraId="4BF767A5" w14:textId="77777777" w:rsidR="00CA78F4" w:rsidRPr="00CA78F4" w:rsidRDefault="00C40F22" w:rsidP="003350F7">
      <w:pPr>
        <w:pStyle w:val="Bibliography"/>
        <w:ind w:left="720" w:hanging="720"/>
        <w:rPr>
          <w:rFonts w:cs="Times New Roman"/>
        </w:rPr>
      </w:pPr>
      <w:r>
        <w:fldChar w:fldCharType="begin"/>
      </w:r>
      <w:r>
        <w:instrText xml:space="preserve"> ADDIN ZOTERO_BIBL {"uncited":[],"omitted":[],"custom":[]} CSL_BIBLIOGRAPHY </w:instrText>
      </w:r>
      <w:r>
        <w:fldChar w:fldCharType="separate"/>
      </w:r>
      <w:r w:rsidR="00CA78F4" w:rsidRPr="00CA78F4">
        <w:rPr>
          <w:rFonts w:cs="Times New Roman"/>
          <w:i/>
          <w:iCs/>
        </w:rPr>
        <w:t>Access to Education: The Impact Of Inequality On Education</w:t>
      </w:r>
      <w:r w:rsidR="00CA78F4" w:rsidRPr="00CA78F4">
        <w:rPr>
          <w:rFonts w:cs="Times New Roman"/>
        </w:rPr>
        <w:t>. (n.d.). Retrieved September 14, 2023, from https://www.graygroupintl.com/blog/impact-of-inequality-on-education-access-and-quality</w:t>
      </w:r>
    </w:p>
    <w:p w14:paraId="6D500D8A" w14:textId="77777777" w:rsidR="00CA78F4" w:rsidRPr="00CA78F4" w:rsidRDefault="00CA78F4" w:rsidP="003350F7">
      <w:pPr>
        <w:pStyle w:val="Bibliography"/>
        <w:ind w:left="720" w:hanging="720"/>
        <w:rPr>
          <w:rFonts w:cs="Times New Roman"/>
        </w:rPr>
      </w:pPr>
      <w:r w:rsidRPr="00CA78F4">
        <w:rPr>
          <w:rFonts w:cs="Times New Roman"/>
        </w:rPr>
        <w:t xml:space="preserve">Adedokun, O. A., Parker, L. C., Henke, J. N., &amp; Burgess, W. D. (2017). Student Perceptions of a 21st Century Learning Space. </w:t>
      </w:r>
      <w:r w:rsidRPr="00CA78F4">
        <w:rPr>
          <w:rFonts w:cs="Times New Roman"/>
          <w:i/>
          <w:iCs/>
        </w:rPr>
        <w:t>Journal of Learning Spaces</w:t>
      </w:r>
      <w:r w:rsidRPr="00CA78F4">
        <w:rPr>
          <w:rFonts w:cs="Times New Roman"/>
        </w:rPr>
        <w:t xml:space="preserve">, </w:t>
      </w:r>
      <w:r w:rsidRPr="00CA78F4">
        <w:rPr>
          <w:rFonts w:cs="Times New Roman"/>
          <w:i/>
          <w:iCs/>
        </w:rPr>
        <w:t>6</w:t>
      </w:r>
      <w:r w:rsidRPr="00CA78F4">
        <w:rPr>
          <w:rFonts w:cs="Times New Roman"/>
        </w:rPr>
        <w:t>(1).</w:t>
      </w:r>
    </w:p>
    <w:p w14:paraId="332456DA" w14:textId="77777777" w:rsidR="00CA78F4" w:rsidRPr="00CA78F4" w:rsidRDefault="00CA78F4" w:rsidP="003350F7">
      <w:pPr>
        <w:pStyle w:val="Bibliography"/>
        <w:ind w:left="720" w:hanging="720"/>
        <w:rPr>
          <w:rFonts w:cs="Times New Roman"/>
        </w:rPr>
      </w:pPr>
      <w:r w:rsidRPr="00CA78F4">
        <w:rPr>
          <w:rFonts w:cs="Times New Roman"/>
        </w:rPr>
        <w:t xml:space="preserve">Allegretto, S., García, E., &amp; Weiss, E. (2022, July 12). </w:t>
      </w:r>
      <w:r w:rsidRPr="00CA78F4">
        <w:rPr>
          <w:rFonts w:cs="Times New Roman"/>
          <w:i/>
          <w:iCs/>
        </w:rPr>
        <w:t>Public education funding in the U.S. needs an overhaul: How a larger federal role would boost equity and shield children from disinvestment during downturns</w:t>
      </w:r>
      <w:r w:rsidRPr="00CA78F4">
        <w:rPr>
          <w:rFonts w:cs="Times New Roman"/>
        </w:rPr>
        <w:t>. Economic Policy Institute. https://www.epi.org/publication/public-education-funding-in-the-us-needs-an-overhaul/</w:t>
      </w:r>
    </w:p>
    <w:p w14:paraId="1424BC72" w14:textId="77777777" w:rsidR="00CA78F4" w:rsidRPr="00CA78F4" w:rsidRDefault="00CA78F4" w:rsidP="003350F7">
      <w:pPr>
        <w:pStyle w:val="Bibliography"/>
        <w:ind w:left="720" w:hanging="720"/>
        <w:rPr>
          <w:rFonts w:cs="Times New Roman"/>
        </w:rPr>
      </w:pPr>
      <w:r w:rsidRPr="00CA78F4">
        <w:rPr>
          <w:rFonts w:cs="Times New Roman"/>
        </w:rPr>
        <w:t xml:space="preserve">American Psychological Association. (n.d.). </w:t>
      </w:r>
      <w:r w:rsidRPr="00CA78F4">
        <w:rPr>
          <w:rFonts w:cs="Times New Roman"/>
          <w:i/>
          <w:iCs/>
        </w:rPr>
        <w:t>Education and Socioeconomic Status</w:t>
      </w:r>
      <w:r w:rsidRPr="00CA78F4">
        <w:rPr>
          <w:rFonts w:cs="Times New Roman"/>
        </w:rPr>
        <w:t>. Https://Www.Apa.Org. Retrieved September 15, 2023, from https://www.apa.org/pi/ses/resources/publications/education</w:t>
      </w:r>
    </w:p>
    <w:p w14:paraId="605E0D52" w14:textId="77777777" w:rsidR="00CA78F4" w:rsidRPr="00CA78F4" w:rsidRDefault="00CA78F4" w:rsidP="003350F7">
      <w:pPr>
        <w:pStyle w:val="Bibliography"/>
        <w:ind w:left="720" w:hanging="720"/>
        <w:rPr>
          <w:rFonts w:cs="Times New Roman"/>
        </w:rPr>
      </w:pPr>
      <w:r w:rsidRPr="00CA78F4">
        <w:rPr>
          <w:rFonts w:cs="Times New Roman"/>
        </w:rPr>
        <w:t xml:space="preserve">Barrett, P., Davies, F., Zhang, Y., &amp; Barrett, L. (2015). The impact of classroom design on pupils’ learning: Final results of a holistic, multi-level analysis. </w:t>
      </w:r>
      <w:r w:rsidRPr="00CA78F4">
        <w:rPr>
          <w:rFonts w:cs="Times New Roman"/>
          <w:i/>
          <w:iCs/>
        </w:rPr>
        <w:t>Building and Environment</w:t>
      </w:r>
      <w:r w:rsidRPr="00CA78F4">
        <w:rPr>
          <w:rFonts w:cs="Times New Roman"/>
        </w:rPr>
        <w:t xml:space="preserve">, </w:t>
      </w:r>
      <w:r w:rsidRPr="00CA78F4">
        <w:rPr>
          <w:rFonts w:cs="Times New Roman"/>
          <w:i/>
          <w:iCs/>
        </w:rPr>
        <w:t>89</w:t>
      </w:r>
      <w:r w:rsidRPr="00CA78F4">
        <w:rPr>
          <w:rFonts w:cs="Times New Roman"/>
        </w:rPr>
        <w:t>, 118–133. https://doi.org/10.1016/j.buildenv.2015.02.013</w:t>
      </w:r>
    </w:p>
    <w:p w14:paraId="1331ED91" w14:textId="77777777" w:rsidR="00CA78F4" w:rsidRPr="00CA78F4" w:rsidRDefault="00CA78F4" w:rsidP="003350F7">
      <w:pPr>
        <w:pStyle w:val="Bibliography"/>
        <w:ind w:left="720" w:hanging="720"/>
        <w:rPr>
          <w:rFonts w:cs="Times New Roman"/>
        </w:rPr>
      </w:pPr>
      <w:r w:rsidRPr="00CA78F4">
        <w:rPr>
          <w:rFonts w:cs="Times New Roman"/>
        </w:rPr>
        <w:t xml:space="preserve">Barrett, P., Treves, A., Shmis, T., Ambasz, D., &amp; Ustinova, M. (2019). </w:t>
      </w:r>
      <w:r w:rsidRPr="00CA78F4">
        <w:rPr>
          <w:rFonts w:cs="Times New Roman"/>
          <w:i/>
          <w:iCs/>
        </w:rPr>
        <w:t>The Impact of School Infrastructure on Learning: A Synthesis of the Evidence</w:t>
      </w:r>
      <w:r w:rsidRPr="00CA78F4">
        <w:rPr>
          <w:rFonts w:cs="Times New Roman"/>
        </w:rPr>
        <w:t>. Washington, DC: World Bank. https://doi.org/10.1596/978-1-4648-1378-8</w:t>
      </w:r>
    </w:p>
    <w:p w14:paraId="7D7380EE" w14:textId="77777777" w:rsidR="00CA78F4" w:rsidRPr="00CA78F4" w:rsidRDefault="00CA78F4" w:rsidP="003350F7">
      <w:pPr>
        <w:pStyle w:val="Bibliography"/>
        <w:ind w:left="720" w:hanging="720"/>
        <w:rPr>
          <w:rFonts w:cs="Times New Roman"/>
        </w:rPr>
      </w:pPr>
      <w:r w:rsidRPr="00CA78F4">
        <w:rPr>
          <w:rFonts w:cs="Times New Roman"/>
        </w:rPr>
        <w:t xml:space="preserve">Benoot, C., Hannes, K., &amp; Bilsen, J. (2016). The use of purposeful sampling in a qualitative evidence synthesis: A worked example on sexual adjustment to a cancer trajectory. </w:t>
      </w:r>
      <w:r w:rsidRPr="00CA78F4">
        <w:rPr>
          <w:rFonts w:cs="Times New Roman"/>
          <w:i/>
          <w:iCs/>
        </w:rPr>
        <w:t>BMC Medical Research Methodology</w:t>
      </w:r>
      <w:r w:rsidRPr="00CA78F4">
        <w:rPr>
          <w:rFonts w:cs="Times New Roman"/>
        </w:rPr>
        <w:t xml:space="preserve">, </w:t>
      </w:r>
      <w:r w:rsidRPr="00CA78F4">
        <w:rPr>
          <w:rFonts w:cs="Times New Roman"/>
          <w:i/>
          <w:iCs/>
        </w:rPr>
        <w:t>16</w:t>
      </w:r>
      <w:r w:rsidRPr="00CA78F4">
        <w:rPr>
          <w:rFonts w:cs="Times New Roman"/>
        </w:rPr>
        <w:t>(1), 21. https://doi.org/10.1186/s12874-016-0114-6</w:t>
      </w:r>
    </w:p>
    <w:p w14:paraId="53261F93" w14:textId="77777777" w:rsidR="00CA78F4" w:rsidRPr="00CA78F4" w:rsidRDefault="00CA78F4" w:rsidP="003350F7">
      <w:pPr>
        <w:pStyle w:val="Bibliography"/>
        <w:ind w:left="720" w:hanging="720"/>
        <w:rPr>
          <w:rFonts w:cs="Times New Roman"/>
        </w:rPr>
      </w:pPr>
      <w:r w:rsidRPr="00CA78F4">
        <w:rPr>
          <w:rFonts w:cs="Times New Roman"/>
        </w:rPr>
        <w:t xml:space="preserve">Borrell-Carrio, F., Suchman, A., &amp; Epstein, R. (2004). The Biopsychosocial Model 25 Years Later: Principles, Practice, and Scientific Inquiry. </w:t>
      </w:r>
      <w:r w:rsidRPr="00CA78F4">
        <w:rPr>
          <w:rFonts w:cs="Times New Roman"/>
          <w:i/>
          <w:iCs/>
        </w:rPr>
        <w:t>The Annals of Family Medicine</w:t>
      </w:r>
      <w:r w:rsidRPr="00CA78F4">
        <w:rPr>
          <w:rFonts w:cs="Times New Roman"/>
        </w:rPr>
        <w:t xml:space="preserve">, </w:t>
      </w:r>
      <w:r w:rsidRPr="00CA78F4">
        <w:rPr>
          <w:rFonts w:cs="Times New Roman"/>
          <w:i/>
          <w:iCs/>
        </w:rPr>
        <w:t>2</w:t>
      </w:r>
      <w:r w:rsidRPr="00CA78F4">
        <w:rPr>
          <w:rFonts w:cs="Times New Roman"/>
        </w:rPr>
        <w:t>(6), 576–582. https://doi.org/10.1370/afm.245</w:t>
      </w:r>
    </w:p>
    <w:p w14:paraId="789620A4" w14:textId="77777777" w:rsidR="00CA78F4" w:rsidRPr="00CA78F4" w:rsidRDefault="00CA78F4" w:rsidP="003350F7">
      <w:pPr>
        <w:pStyle w:val="Bibliography"/>
        <w:ind w:left="720" w:hanging="720"/>
        <w:rPr>
          <w:rFonts w:cs="Times New Roman"/>
        </w:rPr>
      </w:pPr>
      <w:r w:rsidRPr="00CA78F4">
        <w:rPr>
          <w:rFonts w:cs="Times New Roman"/>
        </w:rPr>
        <w:t xml:space="preserve">Brown, S. D., &amp; Reavey, P. (2019). Vital spaces and mental health. </w:t>
      </w:r>
      <w:r w:rsidRPr="00CA78F4">
        <w:rPr>
          <w:rFonts w:cs="Times New Roman"/>
          <w:i/>
          <w:iCs/>
        </w:rPr>
        <w:t>Medical Humanities</w:t>
      </w:r>
      <w:r w:rsidRPr="00CA78F4">
        <w:rPr>
          <w:rFonts w:cs="Times New Roman"/>
        </w:rPr>
        <w:t xml:space="preserve">, </w:t>
      </w:r>
      <w:r w:rsidRPr="00CA78F4">
        <w:rPr>
          <w:rFonts w:cs="Times New Roman"/>
          <w:i/>
          <w:iCs/>
        </w:rPr>
        <w:t>45</w:t>
      </w:r>
      <w:r w:rsidRPr="00CA78F4">
        <w:rPr>
          <w:rFonts w:cs="Times New Roman"/>
        </w:rPr>
        <w:t>(2), 131–140. https://doi.org/10.1136/medhum-2018-011609</w:t>
      </w:r>
    </w:p>
    <w:p w14:paraId="326F3667" w14:textId="77777777" w:rsidR="00CA78F4" w:rsidRPr="00CA78F4" w:rsidRDefault="00CA78F4" w:rsidP="003350F7">
      <w:pPr>
        <w:pStyle w:val="Bibliography"/>
        <w:ind w:left="720" w:hanging="720"/>
        <w:rPr>
          <w:rFonts w:cs="Times New Roman"/>
        </w:rPr>
      </w:pPr>
      <w:r w:rsidRPr="00CA78F4">
        <w:rPr>
          <w:rFonts w:cs="Times New Roman"/>
        </w:rPr>
        <w:t xml:space="preserve">Bundick, M. J., Quaglia, R. J., Corso, M. J., &amp; Haywood, D. E. (2014). </w:t>
      </w:r>
      <w:r w:rsidRPr="00CA78F4">
        <w:rPr>
          <w:rFonts w:cs="Times New Roman"/>
          <w:i/>
          <w:iCs/>
        </w:rPr>
        <w:t>Promoting Student Engagement in the Classroom</w:t>
      </w:r>
      <w:r w:rsidRPr="00CA78F4">
        <w:rPr>
          <w:rFonts w:cs="Times New Roman"/>
        </w:rPr>
        <w:t>.</w:t>
      </w:r>
    </w:p>
    <w:p w14:paraId="6F86ECF3" w14:textId="77777777" w:rsidR="00CA78F4" w:rsidRPr="00CA78F4" w:rsidRDefault="00CA78F4" w:rsidP="003350F7">
      <w:pPr>
        <w:pStyle w:val="Bibliography"/>
        <w:ind w:left="720" w:hanging="720"/>
        <w:rPr>
          <w:rFonts w:cs="Times New Roman"/>
        </w:rPr>
      </w:pPr>
      <w:r w:rsidRPr="00CA78F4">
        <w:rPr>
          <w:rFonts w:cs="Times New Roman"/>
        </w:rPr>
        <w:t xml:space="preserve">Cappon, A., &amp; Kennette, L. N. (2022, December 16). </w:t>
      </w:r>
      <w:r w:rsidRPr="00CA78F4">
        <w:rPr>
          <w:rFonts w:cs="Times New Roman"/>
          <w:i/>
          <w:iCs/>
        </w:rPr>
        <w:t>Applying the Biopsychosocial Model to Teaching and Learning</w:t>
      </w:r>
      <w:r w:rsidRPr="00CA78F4">
        <w:rPr>
          <w:rFonts w:cs="Times New Roman"/>
        </w:rPr>
        <w:t>. Society for the Teaching of Psychology -. https://teachpsych.org/E-xcellence-in-Teaching-Blog/13028319</w:t>
      </w:r>
    </w:p>
    <w:p w14:paraId="263D16D2" w14:textId="77777777" w:rsidR="00CA78F4" w:rsidRPr="00CA78F4" w:rsidRDefault="00CA78F4" w:rsidP="003350F7">
      <w:pPr>
        <w:pStyle w:val="Bibliography"/>
        <w:ind w:left="720" w:hanging="720"/>
        <w:rPr>
          <w:rFonts w:cs="Times New Roman"/>
        </w:rPr>
      </w:pPr>
      <w:r w:rsidRPr="00CA78F4">
        <w:rPr>
          <w:rFonts w:cs="Times New Roman"/>
        </w:rPr>
        <w:t xml:space="preserve">Center for Disease Control and Prevention. (2018, November 5). </w:t>
      </w:r>
      <w:r w:rsidRPr="00CA78F4">
        <w:rPr>
          <w:rFonts w:cs="Times New Roman"/>
          <w:i/>
          <w:iCs/>
        </w:rPr>
        <w:t>Well-Being Concepts | HRQOL | CDC</w:t>
      </w:r>
      <w:r w:rsidRPr="00CA78F4">
        <w:rPr>
          <w:rFonts w:cs="Times New Roman"/>
        </w:rPr>
        <w:t>. https://www.cdc.gov/hrqol/wellbeing.htm</w:t>
      </w:r>
    </w:p>
    <w:p w14:paraId="10A1498A" w14:textId="77777777" w:rsidR="00CA78F4" w:rsidRPr="00CA78F4" w:rsidRDefault="00CA78F4" w:rsidP="003350F7">
      <w:pPr>
        <w:pStyle w:val="Bibliography"/>
        <w:ind w:left="720" w:hanging="720"/>
        <w:rPr>
          <w:rFonts w:cs="Times New Roman"/>
        </w:rPr>
      </w:pPr>
      <w:r w:rsidRPr="00CA78F4">
        <w:rPr>
          <w:rFonts w:cs="Times New Roman"/>
        </w:rPr>
        <w:lastRenderedPageBreak/>
        <w:t xml:space="preserve">Chetty, S. T., Priya. (2020, January 27). </w:t>
      </w:r>
      <w:r w:rsidRPr="00CA78F4">
        <w:rPr>
          <w:rFonts w:cs="Times New Roman"/>
          <w:i/>
          <w:iCs/>
        </w:rPr>
        <w:t>How to establish the validity and reliability of qualitative research?</w:t>
      </w:r>
      <w:r w:rsidRPr="00CA78F4">
        <w:rPr>
          <w:rFonts w:cs="Times New Roman"/>
        </w:rPr>
        <w:t xml:space="preserve"> Knowledge Tank. https://www.projectguru.in/how-to-establish-the-validity-and-reliability-of-qualitative-research/</w:t>
      </w:r>
    </w:p>
    <w:p w14:paraId="168EDF0B" w14:textId="77777777" w:rsidR="00CA78F4" w:rsidRPr="00CA78F4" w:rsidRDefault="00CA78F4" w:rsidP="003350F7">
      <w:pPr>
        <w:pStyle w:val="Bibliography"/>
        <w:ind w:left="720" w:hanging="720"/>
        <w:rPr>
          <w:rFonts w:cs="Times New Roman"/>
        </w:rPr>
      </w:pPr>
      <w:r w:rsidRPr="00CA78F4">
        <w:rPr>
          <w:rFonts w:cs="Times New Roman"/>
        </w:rPr>
        <w:t xml:space="preserve">Corgan. (2022a, October 20). </w:t>
      </w:r>
      <w:r w:rsidRPr="00CA78F4">
        <w:rPr>
          <w:rFonts w:cs="Times New Roman"/>
          <w:i/>
          <w:iCs/>
        </w:rPr>
        <w:t>Designing with Empathy</w:t>
      </w:r>
      <w:r w:rsidRPr="00CA78F4">
        <w:rPr>
          <w:rFonts w:cs="Times New Roman"/>
        </w:rPr>
        <w:t>. https://www.corgan.com/news-insights/2022/designing-with-empathy</w:t>
      </w:r>
    </w:p>
    <w:p w14:paraId="020F6D69" w14:textId="77777777" w:rsidR="00CA78F4" w:rsidRPr="00CA78F4" w:rsidRDefault="00CA78F4" w:rsidP="003350F7">
      <w:pPr>
        <w:pStyle w:val="Bibliography"/>
        <w:ind w:left="720" w:hanging="720"/>
        <w:rPr>
          <w:rFonts w:cs="Times New Roman"/>
        </w:rPr>
      </w:pPr>
      <w:r w:rsidRPr="00CA78F4">
        <w:rPr>
          <w:rFonts w:cs="Times New Roman"/>
        </w:rPr>
        <w:t xml:space="preserve">Corgan. (2022b, October 20). </w:t>
      </w:r>
      <w:r w:rsidRPr="00CA78F4">
        <w:rPr>
          <w:rFonts w:cs="Times New Roman"/>
          <w:i/>
          <w:iCs/>
        </w:rPr>
        <w:t>Is the School Building Causing Stress for Students and Teachers?</w:t>
      </w:r>
      <w:r w:rsidRPr="00CA78F4">
        <w:rPr>
          <w:rFonts w:cs="Times New Roman"/>
        </w:rPr>
        <w:t xml:space="preserve"> https://www.corgan.com/news-insights/2022/is-the-school-building-causing-stress-for-students-and-teachers</w:t>
      </w:r>
    </w:p>
    <w:p w14:paraId="24E50267" w14:textId="77777777" w:rsidR="00CA78F4" w:rsidRPr="00CA78F4" w:rsidRDefault="00CA78F4" w:rsidP="003350F7">
      <w:pPr>
        <w:pStyle w:val="Bibliography"/>
        <w:ind w:left="720" w:hanging="720"/>
        <w:rPr>
          <w:rFonts w:cs="Times New Roman"/>
        </w:rPr>
      </w:pPr>
      <w:r w:rsidRPr="00CA78F4">
        <w:rPr>
          <w:rFonts w:cs="Times New Roman"/>
        </w:rPr>
        <w:t xml:space="preserve">Creswell, J. (2013). </w:t>
      </w:r>
      <w:r w:rsidRPr="00CA78F4">
        <w:rPr>
          <w:rFonts w:cs="Times New Roman"/>
          <w:i/>
          <w:iCs/>
        </w:rPr>
        <w:t>Qualitative Inquiry &amp; Research Design Choosing Among Five Approaches</w:t>
      </w:r>
      <w:r w:rsidRPr="00CA78F4">
        <w:rPr>
          <w:rFonts w:cs="Times New Roman"/>
        </w:rPr>
        <w:t xml:space="preserve"> (3rd ed.). SAGE Publications.</w:t>
      </w:r>
    </w:p>
    <w:p w14:paraId="0099F82D" w14:textId="77777777" w:rsidR="00CA78F4" w:rsidRPr="00CA78F4" w:rsidRDefault="00CA78F4" w:rsidP="003350F7">
      <w:pPr>
        <w:pStyle w:val="Bibliography"/>
        <w:ind w:left="720" w:hanging="720"/>
        <w:rPr>
          <w:rFonts w:cs="Times New Roman"/>
        </w:rPr>
      </w:pPr>
      <w:r w:rsidRPr="00CA78F4">
        <w:rPr>
          <w:rFonts w:cs="Times New Roman"/>
        </w:rPr>
        <w:t xml:space="preserve">Dannenberg, A. L., Frumkin, H., Krieger, J., &amp; Jacobs, D. E. (2011). Making Healthy Places: Designing and Building for Health, Well-being, and Sustainability. In R. J. Jackson (Ed.), </w:t>
      </w:r>
      <w:r w:rsidRPr="00CA78F4">
        <w:rPr>
          <w:rFonts w:cs="Times New Roman"/>
          <w:i/>
          <w:iCs/>
        </w:rPr>
        <w:t>Making Healthy Places: Designing and Building for Health, Well-being, and Sustainability</w:t>
      </w:r>
      <w:r w:rsidRPr="00CA78F4">
        <w:rPr>
          <w:rFonts w:cs="Times New Roman"/>
        </w:rPr>
        <w:t xml:space="preserve"> (pp. 170–187). Island Press/Center for Resource Economics. https://doi.org/10.5822/978-1-61091-036-1_11</w:t>
      </w:r>
    </w:p>
    <w:p w14:paraId="2DD276CB" w14:textId="77777777" w:rsidR="00CA78F4" w:rsidRPr="00CA78F4" w:rsidRDefault="00CA78F4" w:rsidP="003350F7">
      <w:pPr>
        <w:pStyle w:val="Bibliography"/>
        <w:ind w:left="720" w:hanging="720"/>
        <w:rPr>
          <w:rFonts w:cs="Times New Roman"/>
        </w:rPr>
      </w:pPr>
      <w:r w:rsidRPr="00CA78F4">
        <w:rPr>
          <w:rFonts w:cs="Times New Roman"/>
        </w:rPr>
        <w:t xml:space="preserve">Davies, D., Jindal-Snape, D., Collier, C., Digby, R., Hay, P., &amp; Howe, A. (2013). Creative learning environments in education—A systematic literature review. </w:t>
      </w:r>
      <w:r w:rsidRPr="00CA78F4">
        <w:rPr>
          <w:rFonts w:cs="Times New Roman"/>
          <w:i/>
          <w:iCs/>
        </w:rPr>
        <w:t>Thinking Skills and Creativity</w:t>
      </w:r>
      <w:r w:rsidRPr="00CA78F4">
        <w:rPr>
          <w:rFonts w:cs="Times New Roman"/>
        </w:rPr>
        <w:t xml:space="preserve">, </w:t>
      </w:r>
      <w:r w:rsidRPr="00CA78F4">
        <w:rPr>
          <w:rFonts w:cs="Times New Roman"/>
          <w:i/>
          <w:iCs/>
        </w:rPr>
        <w:t>8</w:t>
      </w:r>
      <w:r w:rsidRPr="00CA78F4">
        <w:rPr>
          <w:rFonts w:cs="Times New Roman"/>
        </w:rPr>
        <w:t>, 80–91. https://doi.org/10.1016/j.tsc.2012.07.004</w:t>
      </w:r>
    </w:p>
    <w:p w14:paraId="7E24162C" w14:textId="77777777" w:rsidR="00CA78F4" w:rsidRPr="00CA78F4" w:rsidRDefault="00CA78F4" w:rsidP="003350F7">
      <w:pPr>
        <w:pStyle w:val="Bibliography"/>
        <w:ind w:left="720" w:hanging="720"/>
        <w:rPr>
          <w:rFonts w:cs="Times New Roman"/>
        </w:rPr>
      </w:pPr>
      <w:r w:rsidRPr="00CA78F4">
        <w:rPr>
          <w:rFonts w:cs="Times New Roman"/>
        </w:rPr>
        <w:t xml:space="preserve">Dupree, C. H., &amp; Boykin, C. M. (2021). Racial Inequality in Academia: Systemic Origins, Modern Challenges, and Policy Recommendations. </w:t>
      </w:r>
      <w:r w:rsidRPr="00CA78F4">
        <w:rPr>
          <w:rFonts w:cs="Times New Roman"/>
          <w:i/>
          <w:iCs/>
        </w:rPr>
        <w:t>Policy Insights from the Behavioral and Brain Sciences</w:t>
      </w:r>
      <w:r w:rsidRPr="00CA78F4">
        <w:rPr>
          <w:rFonts w:cs="Times New Roman"/>
        </w:rPr>
        <w:t xml:space="preserve">, </w:t>
      </w:r>
      <w:r w:rsidRPr="00CA78F4">
        <w:rPr>
          <w:rFonts w:cs="Times New Roman"/>
          <w:i/>
          <w:iCs/>
        </w:rPr>
        <w:t>8</w:t>
      </w:r>
      <w:r w:rsidRPr="00CA78F4">
        <w:rPr>
          <w:rFonts w:cs="Times New Roman"/>
        </w:rPr>
        <w:t>(1), 11–18. https://doi.org/10.1177/2372732220984183</w:t>
      </w:r>
    </w:p>
    <w:p w14:paraId="497385D1" w14:textId="77777777" w:rsidR="00CA78F4" w:rsidRPr="00CA78F4" w:rsidRDefault="00CA78F4" w:rsidP="003350F7">
      <w:pPr>
        <w:pStyle w:val="Bibliography"/>
        <w:ind w:left="720" w:hanging="720"/>
        <w:rPr>
          <w:rFonts w:cs="Times New Roman"/>
        </w:rPr>
      </w:pPr>
      <w:r w:rsidRPr="00CA78F4">
        <w:rPr>
          <w:rFonts w:cs="Times New Roman"/>
        </w:rPr>
        <w:t xml:space="preserve">Earthman, G. I. (1998). </w:t>
      </w:r>
      <w:r w:rsidRPr="00CA78F4">
        <w:rPr>
          <w:rFonts w:cs="Times New Roman"/>
          <w:i/>
          <w:iCs/>
        </w:rPr>
        <w:t>THE IMPACT OF SCHOOL BUILDING CONDITION AND STUDENT ACHIEVEMENT, AND BEHAVIOR</w:t>
      </w:r>
      <w:r w:rsidRPr="00CA78F4">
        <w:rPr>
          <w:rFonts w:cs="Times New Roman"/>
        </w:rPr>
        <w:t>.</w:t>
      </w:r>
    </w:p>
    <w:p w14:paraId="6FE16D7A" w14:textId="77777777" w:rsidR="00CA78F4" w:rsidRPr="00CA78F4" w:rsidRDefault="00CA78F4" w:rsidP="003350F7">
      <w:pPr>
        <w:pStyle w:val="Bibliography"/>
        <w:ind w:left="720" w:hanging="720"/>
        <w:rPr>
          <w:rFonts w:cs="Times New Roman"/>
        </w:rPr>
      </w:pPr>
      <w:r w:rsidRPr="00CA78F4">
        <w:rPr>
          <w:rFonts w:cs="Times New Roman"/>
        </w:rPr>
        <w:t xml:space="preserve">Earthman, G. I., &amp; Lemasters, L. (1996). </w:t>
      </w:r>
      <w:r w:rsidRPr="00CA78F4">
        <w:rPr>
          <w:rFonts w:cs="Times New Roman"/>
          <w:i/>
          <w:iCs/>
        </w:rPr>
        <w:t>REVIEW OF RESEARCH ON THE RELATIONSHIP BETWEEN SCHOOL BUILDINGS, STUDENT ACHIEVEMENT, AND STUDENT BEHAVIOR</w:t>
      </w:r>
      <w:r w:rsidRPr="00CA78F4">
        <w:rPr>
          <w:rFonts w:cs="Times New Roman"/>
        </w:rPr>
        <w:t>.</w:t>
      </w:r>
    </w:p>
    <w:p w14:paraId="3631D742" w14:textId="77777777" w:rsidR="00CA78F4" w:rsidRPr="00CA78F4" w:rsidRDefault="00CA78F4" w:rsidP="003350F7">
      <w:pPr>
        <w:pStyle w:val="Bibliography"/>
        <w:ind w:left="720" w:hanging="720"/>
        <w:rPr>
          <w:rFonts w:cs="Times New Roman"/>
        </w:rPr>
      </w:pPr>
      <w:r w:rsidRPr="00CA78F4">
        <w:rPr>
          <w:rFonts w:cs="Times New Roman"/>
        </w:rPr>
        <w:t xml:space="preserve">Evans, G. W. (2003). The built environment and mental health. </w:t>
      </w:r>
      <w:r w:rsidRPr="00CA78F4">
        <w:rPr>
          <w:rFonts w:cs="Times New Roman"/>
          <w:i/>
          <w:iCs/>
        </w:rPr>
        <w:t>Journal of Urban Health: Bulletin of the New York Academy of Medicine</w:t>
      </w:r>
      <w:r w:rsidRPr="00CA78F4">
        <w:rPr>
          <w:rFonts w:cs="Times New Roman"/>
        </w:rPr>
        <w:t xml:space="preserve">, </w:t>
      </w:r>
      <w:r w:rsidRPr="00CA78F4">
        <w:rPr>
          <w:rFonts w:cs="Times New Roman"/>
          <w:i/>
          <w:iCs/>
        </w:rPr>
        <w:t>80</w:t>
      </w:r>
      <w:r w:rsidRPr="00CA78F4">
        <w:rPr>
          <w:rFonts w:cs="Times New Roman"/>
        </w:rPr>
        <w:t>(4), 536–555. https://doi.org/10.1093/jurban/jtg063</w:t>
      </w:r>
    </w:p>
    <w:p w14:paraId="311BD538" w14:textId="77777777" w:rsidR="00CA78F4" w:rsidRPr="00CA78F4" w:rsidRDefault="00CA78F4" w:rsidP="003350F7">
      <w:pPr>
        <w:pStyle w:val="Bibliography"/>
        <w:ind w:left="720" w:hanging="720"/>
        <w:rPr>
          <w:rFonts w:cs="Times New Roman"/>
        </w:rPr>
      </w:pPr>
      <w:r w:rsidRPr="00CA78F4">
        <w:rPr>
          <w:rFonts w:cs="Times New Roman"/>
        </w:rPr>
        <w:t xml:space="preserve">Flores, A. (2007). Examining Disparities in Mathematics Education: Achievement Gap or Opportunity Gap? </w:t>
      </w:r>
      <w:r w:rsidRPr="00CA78F4">
        <w:rPr>
          <w:rFonts w:cs="Times New Roman"/>
          <w:i/>
          <w:iCs/>
        </w:rPr>
        <w:t>The High School Journal</w:t>
      </w:r>
      <w:r w:rsidRPr="00CA78F4">
        <w:rPr>
          <w:rFonts w:cs="Times New Roman"/>
        </w:rPr>
        <w:t xml:space="preserve">, </w:t>
      </w:r>
      <w:r w:rsidRPr="00CA78F4">
        <w:rPr>
          <w:rFonts w:cs="Times New Roman"/>
          <w:i/>
          <w:iCs/>
        </w:rPr>
        <w:t>91</w:t>
      </w:r>
      <w:r w:rsidRPr="00CA78F4">
        <w:rPr>
          <w:rFonts w:cs="Times New Roman"/>
        </w:rPr>
        <w:t>(1), 29–42.</w:t>
      </w:r>
    </w:p>
    <w:p w14:paraId="13CFA1CF" w14:textId="77777777" w:rsidR="00CA78F4" w:rsidRPr="00CA78F4" w:rsidRDefault="00CA78F4" w:rsidP="003350F7">
      <w:pPr>
        <w:pStyle w:val="Bibliography"/>
        <w:ind w:left="720" w:hanging="720"/>
        <w:rPr>
          <w:rFonts w:cs="Times New Roman"/>
        </w:rPr>
      </w:pPr>
      <w:r w:rsidRPr="00CA78F4">
        <w:rPr>
          <w:rFonts w:cs="Times New Roman"/>
        </w:rPr>
        <w:t xml:space="preserve">Goodman, E., McEwen, B. S., Dolan, L. M., Schafer-Kalkhoff, T., &amp; Adler, N. E. (2005). Social disadvantage and adolescent stress. </w:t>
      </w:r>
      <w:r w:rsidRPr="00CA78F4">
        <w:rPr>
          <w:rFonts w:cs="Times New Roman"/>
          <w:i/>
          <w:iCs/>
        </w:rPr>
        <w:t>Journal of Adolescent Health</w:t>
      </w:r>
      <w:r w:rsidRPr="00CA78F4">
        <w:rPr>
          <w:rFonts w:cs="Times New Roman"/>
        </w:rPr>
        <w:t xml:space="preserve">, </w:t>
      </w:r>
      <w:r w:rsidRPr="00CA78F4">
        <w:rPr>
          <w:rFonts w:cs="Times New Roman"/>
          <w:i/>
          <w:iCs/>
        </w:rPr>
        <w:t>37</w:t>
      </w:r>
      <w:r w:rsidRPr="00CA78F4">
        <w:rPr>
          <w:rFonts w:cs="Times New Roman"/>
        </w:rPr>
        <w:t>(6), 484–492. https://doi.org/10.1016/j.jadohealth.2004.11.126</w:t>
      </w:r>
    </w:p>
    <w:p w14:paraId="1F7F3B39" w14:textId="77777777" w:rsidR="00CA78F4" w:rsidRPr="00CA78F4" w:rsidRDefault="00CA78F4" w:rsidP="003350F7">
      <w:pPr>
        <w:pStyle w:val="Bibliography"/>
        <w:ind w:left="720" w:hanging="720"/>
        <w:rPr>
          <w:rFonts w:cs="Times New Roman"/>
        </w:rPr>
      </w:pPr>
      <w:r w:rsidRPr="00CA78F4">
        <w:rPr>
          <w:rFonts w:cs="Times New Roman"/>
        </w:rPr>
        <w:t xml:space="preserve">Hong, S., Link to external site,  this link will open in a new tab, Kim, Y., Yang, E., &amp; Link to external site,  this link will open in a new tab. (2022). Indoor environment and student </w:t>
      </w:r>
      <w:r w:rsidRPr="00CA78F4">
        <w:rPr>
          <w:rFonts w:cs="Times New Roman"/>
        </w:rPr>
        <w:lastRenderedPageBreak/>
        <w:t xml:space="preserve">productivity for individual and collaborative work in learning commons: A case study. </w:t>
      </w:r>
      <w:r w:rsidRPr="00CA78F4">
        <w:rPr>
          <w:rFonts w:cs="Times New Roman"/>
          <w:i/>
          <w:iCs/>
        </w:rPr>
        <w:t>Library Management</w:t>
      </w:r>
      <w:r w:rsidRPr="00CA78F4">
        <w:rPr>
          <w:rFonts w:cs="Times New Roman"/>
        </w:rPr>
        <w:t xml:space="preserve">, </w:t>
      </w:r>
      <w:r w:rsidRPr="00CA78F4">
        <w:rPr>
          <w:rFonts w:cs="Times New Roman"/>
          <w:i/>
          <w:iCs/>
        </w:rPr>
        <w:t>43</w:t>
      </w:r>
      <w:r w:rsidRPr="00CA78F4">
        <w:rPr>
          <w:rFonts w:cs="Times New Roman"/>
        </w:rPr>
        <w:t>(1/2), 15–34. https://doi.org/10.1108/LM-06-2021-0055</w:t>
      </w:r>
    </w:p>
    <w:p w14:paraId="6F0FB5F2" w14:textId="77777777" w:rsidR="00CA78F4" w:rsidRPr="00CA78F4" w:rsidRDefault="00CA78F4" w:rsidP="003350F7">
      <w:pPr>
        <w:pStyle w:val="Bibliography"/>
        <w:ind w:left="720" w:hanging="720"/>
        <w:rPr>
          <w:rFonts w:cs="Times New Roman"/>
        </w:rPr>
      </w:pPr>
      <w:r w:rsidRPr="00CA78F4">
        <w:rPr>
          <w:rFonts w:cs="Times New Roman"/>
        </w:rPr>
        <w:t xml:space="preserve">Hornby, G., &amp; Atkinson, M. (2003). A Framework for Promoting Mental Health in School. </w:t>
      </w:r>
      <w:r w:rsidRPr="00CA78F4">
        <w:rPr>
          <w:rFonts w:cs="Times New Roman"/>
          <w:i/>
          <w:iCs/>
        </w:rPr>
        <w:t>Pastoral Care in Education</w:t>
      </w:r>
      <w:r w:rsidRPr="00CA78F4">
        <w:rPr>
          <w:rFonts w:cs="Times New Roman"/>
        </w:rPr>
        <w:t xml:space="preserve">, </w:t>
      </w:r>
      <w:r w:rsidRPr="00CA78F4">
        <w:rPr>
          <w:rFonts w:cs="Times New Roman"/>
          <w:i/>
          <w:iCs/>
        </w:rPr>
        <w:t>21</w:t>
      </w:r>
      <w:r w:rsidRPr="00CA78F4">
        <w:rPr>
          <w:rFonts w:cs="Times New Roman"/>
        </w:rPr>
        <w:t>(2), 3–9. https://doi.org/10.1111/1468-0122.00256</w:t>
      </w:r>
    </w:p>
    <w:p w14:paraId="48C4069D" w14:textId="77777777" w:rsidR="00CA78F4" w:rsidRPr="00CA78F4" w:rsidRDefault="00CA78F4" w:rsidP="003350F7">
      <w:pPr>
        <w:pStyle w:val="Bibliography"/>
        <w:ind w:left="720" w:hanging="720"/>
        <w:rPr>
          <w:rFonts w:cs="Times New Roman"/>
        </w:rPr>
      </w:pPr>
      <w:r w:rsidRPr="00CA78F4">
        <w:rPr>
          <w:rFonts w:cs="Times New Roman"/>
        </w:rPr>
        <w:t xml:space="preserve">Hung, M., Smith, W. A., Voss, M. W., Franklin, J. D., Gu, Y., &amp; Bounsanga, J. (2020). Exploring Student Achievement Gaps in School Districts Across the United States. </w:t>
      </w:r>
      <w:r w:rsidRPr="00CA78F4">
        <w:rPr>
          <w:rFonts w:cs="Times New Roman"/>
          <w:i/>
          <w:iCs/>
        </w:rPr>
        <w:t>Education and Urban Society</w:t>
      </w:r>
      <w:r w:rsidRPr="00CA78F4">
        <w:rPr>
          <w:rFonts w:cs="Times New Roman"/>
        </w:rPr>
        <w:t xml:space="preserve">, </w:t>
      </w:r>
      <w:r w:rsidRPr="00CA78F4">
        <w:rPr>
          <w:rFonts w:cs="Times New Roman"/>
          <w:i/>
          <w:iCs/>
        </w:rPr>
        <w:t>52</w:t>
      </w:r>
      <w:r w:rsidRPr="00CA78F4">
        <w:rPr>
          <w:rFonts w:cs="Times New Roman"/>
        </w:rPr>
        <w:t>(2), 175–193. https://doi.org/10.1177/0013124519833442</w:t>
      </w:r>
    </w:p>
    <w:p w14:paraId="233E9F10" w14:textId="77777777" w:rsidR="00CA78F4" w:rsidRPr="00CA78F4" w:rsidRDefault="00CA78F4" w:rsidP="003350F7">
      <w:pPr>
        <w:pStyle w:val="Bibliography"/>
        <w:ind w:left="720" w:hanging="720"/>
        <w:rPr>
          <w:rFonts w:cs="Times New Roman"/>
        </w:rPr>
      </w:pPr>
      <w:r w:rsidRPr="00CA78F4">
        <w:rPr>
          <w:rFonts w:cs="Times New Roman"/>
        </w:rPr>
        <w:t xml:space="preserve">Kariippanon, K. E., Cliff, D. P., Lancaster, S. L., Okely, A. D., &amp; Parrish, A.-M. (2018). Perceived interplay between flexible learning spaces and teaching, learning and student wellbeing. </w:t>
      </w:r>
      <w:r w:rsidRPr="00CA78F4">
        <w:rPr>
          <w:rFonts w:cs="Times New Roman"/>
          <w:i/>
          <w:iCs/>
        </w:rPr>
        <w:t>Learning Environments Research</w:t>
      </w:r>
      <w:r w:rsidRPr="00CA78F4">
        <w:rPr>
          <w:rFonts w:cs="Times New Roman"/>
        </w:rPr>
        <w:t xml:space="preserve">, </w:t>
      </w:r>
      <w:r w:rsidRPr="00CA78F4">
        <w:rPr>
          <w:rFonts w:cs="Times New Roman"/>
          <w:i/>
          <w:iCs/>
        </w:rPr>
        <w:t>21</w:t>
      </w:r>
      <w:r w:rsidRPr="00CA78F4">
        <w:rPr>
          <w:rFonts w:cs="Times New Roman"/>
        </w:rPr>
        <w:t>(3), 301–320. https://doi.org/10.1007/s10984-017-9254-9</w:t>
      </w:r>
    </w:p>
    <w:p w14:paraId="3468DD1D" w14:textId="77777777" w:rsidR="00CA78F4" w:rsidRPr="00CA78F4" w:rsidRDefault="00CA78F4" w:rsidP="003350F7">
      <w:pPr>
        <w:pStyle w:val="Bibliography"/>
        <w:ind w:left="720" w:hanging="720"/>
        <w:rPr>
          <w:rFonts w:cs="Times New Roman"/>
        </w:rPr>
      </w:pPr>
      <w:r w:rsidRPr="00CA78F4">
        <w:rPr>
          <w:rFonts w:cs="Times New Roman"/>
        </w:rPr>
        <w:t xml:space="preserve">Kweon, B.-S., Ellis, C., Lee, J., &amp; Jacobs, K. (2017). The link between school environments and student academic performance. </w:t>
      </w:r>
      <w:r w:rsidRPr="00CA78F4">
        <w:rPr>
          <w:rFonts w:cs="Times New Roman"/>
          <w:i/>
          <w:iCs/>
        </w:rPr>
        <w:t>Urban Forestry &amp; Urban Greening</w:t>
      </w:r>
      <w:r w:rsidRPr="00CA78F4">
        <w:rPr>
          <w:rFonts w:cs="Times New Roman"/>
        </w:rPr>
        <w:t xml:space="preserve">, </w:t>
      </w:r>
      <w:r w:rsidRPr="00CA78F4">
        <w:rPr>
          <w:rFonts w:cs="Times New Roman"/>
          <w:i/>
          <w:iCs/>
        </w:rPr>
        <w:t>23</w:t>
      </w:r>
      <w:r w:rsidRPr="00CA78F4">
        <w:rPr>
          <w:rFonts w:cs="Times New Roman"/>
        </w:rPr>
        <w:t>. https://doi.org/10.1016/j.ufug.2017.02.002</w:t>
      </w:r>
    </w:p>
    <w:p w14:paraId="35F77322" w14:textId="77777777" w:rsidR="00CA78F4" w:rsidRPr="00CA78F4" w:rsidRDefault="00CA78F4" w:rsidP="003350F7">
      <w:pPr>
        <w:pStyle w:val="Bibliography"/>
        <w:ind w:left="720" w:hanging="720"/>
        <w:rPr>
          <w:rFonts w:cs="Times New Roman"/>
        </w:rPr>
      </w:pPr>
      <w:r w:rsidRPr="00CA78F4">
        <w:rPr>
          <w:rFonts w:cs="Times New Roman"/>
        </w:rPr>
        <w:t xml:space="preserve">Lester, L., &amp; Cross, D. (2015). The Relationship Between School Climate and Mental and Emotional Wellbeing Over the Transition from Primary to Secondary School. </w:t>
      </w:r>
      <w:r w:rsidRPr="00CA78F4">
        <w:rPr>
          <w:rFonts w:cs="Times New Roman"/>
          <w:i/>
          <w:iCs/>
        </w:rPr>
        <w:t>Psychology of Well-Being</w:t>
      </w:r>
      <w:r w:rsidRPr="00CA78F4">
        <w:rPr>
          <w:rFonts w:cs="Times New Roman"/>
        </w:rPr>
        <w:t xml:space="preserve">, </w:t>
      </w:r>
      <w:r w:rsidRPr="00CA78F4">
        <w:rPr>
          <w:rFonts w:cs="Times New Roman"/>
          <w:i/>
          <w:iCs/>
        </w:rPr>
        <w:t>5</w:t>
      </w:r>
      <w:r w:rsidRPr="00CA78F4">
        <w:rPr>
          <w:rFonts w:cs="Times New Roman"/>
        </w:rPr>
        <w:t>(1), 9. https://doi.org/10.1186/s13612-015-0037-8</w:t>
      </w:r>
    </w:p>
    <w:p w14:paraId="7108B1C5" w14:textId="77777777" w:rsidR="00CA78F4" w:rsidRPr="00CA78F4" w:rsidRDefault="00CA78F4" w:rsidP="003350F7">
      <w:pPr>
        <w:pStyle w:val="Bibliography"/>
        <w:ind w:left="720" w:hanging="720"/>
        <w:rPr>
          <w:rFonts w:cs="Times New Roman"/>
        </w:rPr>
      </w:pPr>
      <w:r w:rsidRPr="00CA78F4">
        <w:rPr>
          <w:rFonts w:cs="Times New Roman"/>
        </w:rPr>
        <w:t xml:space="preserve">Love, B. L. (2023, August 18). Stop Talking About ‘Gaps’ in Education—Talk About Harm. </w:t>
      </w:r>
      <w:r w:rsidRPr="00CA78F4">
        <w:rPr>
          <w:rFonts w:cs="Times New Roman"/>
          <w:i/>
          <w:iCs/>
        </w:rPr>
        <w:t>Education Week</w:t>
      </w:r>
      <w:r w:rsidRPr="00CA78F4">
        <w:rPr>
          <w:rFonts w:cs="Times New Roman"/>
        </w:rPr>
        <w:t>. https://www.edweek.org/leadership/opinion-stop-talking-about-gaps-in-education-talk-about-harm/2023/08</w:t>
      </w:r>
    </w:p>
    <w:p w14:paraId="7598CB46" w14:textId="77777777" w:rsidR="00CA78F4" w:rsidRPr="00CA78F4" w:rsidRDefault="00CA78F4" w:rsidP="003350F7">
      <w:pPr>
        <w:pStyle w:val="Bibliography"/>
        <w:ind w:left="720" w:hanging="720"/>
        <w:rPr>
          <w:rFonts w:cs="Times New Roman"/>
        </w:rPr>
      </w:pPr>
      <w:r w:rsidRPr="00CA78F4">
        <w:rPr>
          <w:rFonts w:cs="Times New Roman"/>
        </w:rPr>
        <w:t xml:space="preserve">Luiselli, J. K., Putnam, R. F., Handler, M. W., &amp; Feinberg, A. B. (2005). Whole‐school positive behaviour support: Effects on student discipline problems and academic performance. </w:t>
      </w:r>
      <w:r w:rsidRPr="00CA78F4">
        <w:rPr>
          <w:rFonts w:cs="Times New Roman"/>
          <w:i/>
          <w:iCs/>
        </w:rPr>
        <w:t>Educational Psychology</w:t>
      </w:r>
      <w:r w:rsidRPr="00CA78F4">
        <w:rPr>
          <w:rFonts w:cs="Times New Roman"/>
        </w:rPr>
        <w:t xml:space="preserve">, </w:t>
      </w:r>
      <w:r w:rsidRPr="00CA78F4">
        <w:rPr>
          <w:rFonts w:cs="Times New Roman"/>
          <w:i/>
          <w:iCs/>
        </w:rPr>
        <w:t>25</w:t>
      </w:r>
      <w:r w:rsidRPr="00CA78F4">
        <w:rPr>
          <w:rFonts w:cs="Times New Roman"/>
        </w:rPr>
        <w:t>(2–3), 183–198. https://doi.org/10.1080/0144341042000301265</w:t>
      </w:r>
    </w:p>
    <w:p w14:paraId="01BB2E40" w14:textId="77777777" w:rsidR="00CA78F4" w:rsidRPr="00CA78F4" w:rsidRDefault="00CA78F4" w:rsidP="003350F7">
      <w:pPr>
        <w:pStyle w:val="Bibliography"/>
        <w:ind w:left="720" w:hanging="720"/>
        <w:rPr>
          <w:rFonts w:cs="Times New Roman"/>
        </w:rPr>
      </w:pPr>
      <w:r w:rsidRPr="00CA78F4">
        <w:rPr>
          <w:rFonts w:cs="Times New Roman"/>
        </w:rPr>
        <w:t xml:space="preserve">Malik, R. H., &amp; Rizvi, A. A. (2018). Effect of Classroom Learning Environment on Students’ Academic Achievement in Mathematics at Secondary Level. </w:t>
      </w:r>
      <w:r w:rsidRPr="00CA78F4">
        <w:rPr>
          <w:rFonts w:cs="Times New Roman"/>
          <w:i/>
          <w:iCs/>
        </w:rPr>
        <w:t>Bulletin of Education and Research</w:t>
      </w:r>
      <w:r w:rsidRPr="00CA78F4">
        <w:rPr>
          <w:rFonts w:cs="Times New Roman"/>
        </w:rPr>
        <w:t xml:space="preserve">, </w:t>
      </w:r>
      <w:r w:rsidRPr="00CA78F4">
        <w:rPr>
          <w:rFonts w:cs="Times New Roman"/>
          <w:i/>
          <w:iCs/>
        </w:rPr>
        <w:t>40</w:t>
      </w:r>
      <w:r w:rsidRPr="00CA78F4">
        <w:rPr>
          <w:rFonts w:cs="Times New Roman"/>
        </w:rPr>
        <w:t>(2), 207–218.</w:t>
      </w:r>
    </w:p>
    <w:p w14:paraId="04E9FD6F" w14:textId="77777777" w:rsidR="00CA78F4" w:rsidRPr="00CA78F4" w:rsidRDefault="00CA78F4" w:rsidP="003350F7">
      <w:pPr>
        <w:pStyle w:val="Bibliography"/>
        <w:ind w:left="720" w:hanging="720"/>
        <w:rPr>
          <w:rFonts w:cs="Times New Roman"/>
        </w:rPr>
      </w:pPr>
      <w:r w:rsidRPr="00CA78F4">
        <w:rPr>
          <w:rFonts w:cs="Times New Roman"/>
        </w:rPr>
        <w:t xml:space="preserve">Megan. (2021, October 10). </w:t>
      </w:r>
      <w:r w:rsidRPr="00CA78F4">
        <w:rPr>
          <w:rFonts w:cs="Times New Roman"/>
          <w:i/>
          <w:iCs/>
        </w:rPr>
        <w:t>Three Aspects of Health and Healing: The Biopsychosocial Model in Medicine</w:t>
      </w:r>
      <w:r w:rsidRPr="00CA78F4">
        <w:rPr>
          <w:rFonts w:cs="Times New Roman"/>
        </w:rPr>
        <w:t>. https://surgery.wustl.edu/three-aspects-of-health-and-healing-the-biopsychosocial-model/</w:t>
      </w:r>
    </w:p>
    <w:p w14:paraId="1FAC36F0" w14:textId="77777777" w:rsidR="00CA78F4" w:rsidRPr="00CA78F4" w:rsidRDefault="00CA78F4" w:rsidP="003350F7">
      <w:pPr>
        <w:pStyle w:val="Bibliography"/>
        <w:ind w:left="720" w:hanging="720"/>
        <w:rPr>
          <w:rFonts w:cs="Times New Roman"/>
        </w:rPr>
      </w:pPr>
      <w:r w:rsidRPr="00CA78F4">
        <w:rPr>
          <w:rFonts w:cs="Times New Roman"/>
        </w:rPr>
        <w:t xml:space="preserve">Mendelson, T., Kubzansky, L. D., Datta, G. D., &amp; Buka, S. L. (2008). Relation of female gender and low socioeconomic status to internalizing symptoms among adolescents: A case of double jeopardy? </w:t>
      </w:r>
      <w:r w:rsidRPr="00CA78F4">
        <w:rPr>
          <w:rFonts w:cs="Times New Roman"/>
          <w:i/>
          <w:iCs/>
        </w:rPr>
        <w:t>Social Science &amp; Medicine</w:t>
      </w:r>
      <w:r w:rsidRPr="00CA78F4">
        <w:rPr>
          <w:rFonts w:cs="Times New Roman"/>
        </w:rPr>
        <w:t xml:space="preserve">, </w:t>
      </w:r>
      <w:r w:rsidRPr="00CA78F4">
        <w:rPr>
          <w:rFonts w:cs="Times New Roman"/>
          <w:i/>
          <w:iCs/>
        </w:rPr>
        <w:t>66</w:t>
      </w:r>
      <w:r w:rsidRPr="00CA78F4">
        <w:rPr>
          <w:rFonts w:cs="Times New Roman"/>
        </w:rPr>
        <w:t>(6), 1284–1296. https://doi.org/10.1016/j.socscimed.2007.11.033</w:t>
      </w:r>
    </w:p>
    <w:p w14:paraId="2CC454B8" w14:textId="77777777" w:rsidR="00CA78F4" w:rsidRPr="00CA78F4" w:rsidRDefault="00CA78F4" w:rsidP="003350F7">
      <w:pPr>
        <w:pStyle w:val="Bibliography"/>
        <w:ind w:left="720" w:hanging="720"/>
        <w:rPr>
          <w:rFonts w:cs="Times New Roman"/>
        </w:rPr>
      </w:pPr>
      <w:r w:rsidRPr="00CA78F4">
        <w:rPr>
          <w:rFonts w:cs="Times New Roman"/>
        </w:rPr>
        <w:t xml:space="preserve">Michael A. Westerman. (2008). Integrating the Parts of the Biopsychosocial Model. </w:t>
      </w:r>
      <w:r w:rsidRPr="00CA78F4">
        <w:rPr>
          <w:rFonts w:cs="Times New Roman"/>
          <w:i/>
          <w:iCs/>
        </w:rPr>
        <w:t>Philosophy, Psychiatry, &amp; Psychology</w:t>
      </w:r>
      <w:r w:rsidRPr="00CA78F4">
        <w:rPr>
          <w:rFonts w:cs="Times New Roman"/>
        </w:rPr>
        <w:t xml:space="preserve">, </w:t>
      </w:r>
      <w:r w:rsidRPr="00CA78F4">
        <w:rPr>
          <w:rFonts w:cs="Times New Roman"/>
          <w:i/>
          <w:iCs/>
        </w:rPr>
        <w:t>14</w:t>
      </w:r>
      <w:r w:rsidRPr="00CA78F4">
        <w:rPr>
          <w:rFonts w:cs="Times New Roman"/>
        </w:rPr>
        <w:t>(4), 321–326. https://doi.org/10.1353/ppp.0.0134</w:t>
      </w:r>
    </w:p>
    <w:p w14:paraId="02F2E2A3" w14:textId="77777777" w:rsidR="00CA78F4" w:rsidRPr="00CA78F4" w:rsidRDefault="00CA78F4" w:rsidP="003350F7">
      <w:pPr>
        <w:pStyle w:val="Bibliography"/>
        <w:ind w:left="720" w:hanging="720"/>
        <w:rPr>
          <w:rFonts w:cs="Times New Roman"/>
        </w:rPr>
      </w:pPr>
      <w:r w:rsidRPr="00CA78F4">
        <w:rPr>
          <w:rFonts w:cs="Times New Roman"/>
        </w:rPr>
        <w:lastRenderedPageBreak/>
        <w:t xml:space="preserve">Moore, S. L., &amp; Ellsworth, J. B. (2014). Ethics of Educational Technology. In J. M. Spector, M. D. Merrill, J. Elen, &amp; M. J. Bishop (Eds.), </w:t>
      </w:r>
      <w:r w:rsidRPr="00CA78F4">
        <w:rPr>
          <w:rFonts w:cs="Times New Roman"/>
          <w:i/>
          <w:iCs/>
        </w:rPr>
        <w:t>Handbook of Research on Educational Communications and Technology</w:t>
      </w:r>
      <w:r w:rsidRPr="00CA78F4">
        <w:rPr>
          <w:rFonts w:cs="Times New Roman"/>
        </w:rPr>
        <w:t xml:space="preserve"> (pp. 113–127). Springer New York. https://doi.org/10.1007/978-1-4614-3185-5_10</w:t>
      </w:r>
    </w:p>
    <w:p w14:paraId="3AED437F" w14:textId="77777777" w:rsidR="00CA78F4" w:rsidRPr="00CA78F4" w:rsidRDefault="00CA78F4" w:rsidP="003350F7">
      <w:pPr>
        <w:pStyle w:val="Bibliography"/>
        <w:ind w:left="720" w:hanging="720"/>
        <w:rPr>
          <w:rFonts w:cs="Times New Roman"/>
        </w:rPr>
      </w:pPr>
      <w:r w:rsidRPr="00CA78F4">
        <w:rPr>
          <w:rFonts w:cs="Times New Roman"/>
        </w:rPr>
        <w:t xml:space="preserve">National Center for Education Statistics. (2018, January 8). </w:t>
      </w:r>
      <w:r w:rsidRPr="00CA78F4">
        <w:rPr>
          <w:rFonts w:cs="Times New Roman"/>
          <w:i/>
          <w:iCs/>
        </w:rPr>
        <w:t>State Education Practices (SEP)</w:t>
      </w:r>
      <w:r w:rsidRPr="00CA78F4">
        <w:rPr>
          <w:rFonts w:cs="Times New Roman"/>
        </w:rPr>
        <w:t>. National Center for Education Statistics; U.S. Department of Education. https://nces.ed.gov/programs/statereform/tab5_1.asp</w:t>
      </w:r>
    </w:p>
    <w:p w14:paraId="3B432AC8" w14:textId="77777777" w:rsidR="00CA78F4" w:rsidRPr="00CA78F4" w:rsidRDefault="00CA78F4" w:rsidP="003350F7">
      <w:pPr>
        <w:pStyle w:val="Bibliography"/>
        <w:ind w:left="720" w:hanging="720"/>
        <w:rPr>
          <w:rFonts w:cs="Times New Roman"/>
        </w:rPr>
      </w:pPr>
      <w:r w:rsidRPr="00CA78F4">
        <w:rPr>
          <w:rFonts w:cs="Times New Roman"/>
        </w:rPr>
        <w:t xml:space="preserve">National Center for Education Statistics. (2023, May). </w:t>
      </w:r>
      <w:r w:rsidRPr="00CA78F4">
        <w:rPr>
          <w:rFonts w:cs="Times New Roman"/>
          <w:i/>
          <w:iCs/>
        </w:rPr>
        <w:t>COE - Concentration of Public School Students Eligible for Free or Reduced-Price Lunch</w:t>
      </w:r>
      <w:r w:rsidRPr="00CA78F4">
        <w:rPr>
          <w:rFonts w:cs="Times New Roman"/>
        </w:rPr>
        <w:t>. https://nces.ed.gov/programs/coe/indicator/clb/free-or-reduced-price-lunch#suggested-citation</w:t>
      </w:r>
    </w:p>
    <w:p w14:paraId="1ACCFFF8" w14:textId="77777777" w:rsidR="00CA78F4" w:rsidRPr="00CA78F4" w:rsidRDefault="00CA78F4" w:rsidP="003350F7">
      <w:pPr>
        <w:pStyle w:val="Bibliography"/>
        <w:ind w:left="720" w:hanging="720"/>
        <w:rPr>
          <w:rFonts w:cs="Times New Roman"/>
        </w:rPr>
      </w:pPr>
      <w:r w:rsidRPr="00CA78F4">
        <w:rPr>
          <w:rFonts w:cs="Times New Roman"/>
        </w:rPr>
        <w:t xml:space="preserve">Opoku, A. (2015). The Role of Culture in a Sustainable Built Environment. In A. Chiarini (Ed.), </w:t>
      </w:r>
      <w:r w:rsidRPr="00CA78F4">
        <w:rPr>
          <w:rFonts w:cs="Times New Roman"/>
          <w:i/>
          <w:iCs/>
        </w:rPr>
        <w:t>Sustainable Operations Management: Advances in Strategy and Methodology</w:t>
      </w:r>
      <w:r w:rsidRPr="00CA78F4">
        <w:rPr>
          <w:rFonts w:cs="Times New Roman"/>
        </w:rPr>
        <w:t xml:space="preserve"> (pp. 37–52). Springer International Publishing. https://doi.org/10.1007/978-3-319-14002-5_3</w:t>
      </w:r>
    </w:p>
    <w:p w14:paraId="4584813E" w14:textId="77777777" w:rsidR="00CA78F4" w:rsidRPr="00CA78F4" w:rsidRDefault="00CA78F4" w:rsidP="003350F7">
      <w:pPr>
        <w:pStyle w:val="Bibliography"/>
        <w:ind w:left="720" w:hanging="720"/>
        <w:rPr>
          <w:rFonts w:cs="Times New Roman"/>
        </w:rPr>
      </w:pPr>
      <w:r w:rsidRPr="00CA78F4">
        <w:rPr>
          <w:rFonts w:cs="Times New Roman"/>
        </w:rPr>
        <w:t xml:space="preserve">Rands, M. L., &amp; Gansemer-Topf, A. M. (2017). The Room Itself Is Active: How Classroom Design Impacts Student Engagement. </w:t>
      </w:r>
      <w:r w:rsidRPr="00CA78F4">
        <w:rPr>
          <w:rFonts w:cs="Times New Roman"/>
          <w:i/>
          <w:iCs/>
        </w:rPr>
        <w:t>Journal of Learning Spaces</w:t>
      </w:r>
      <w:r w:rsidRPr="00CA78F4">
        <w:rPr>
          <w:rFonts w:cs="Times New Roman"/>
        </w:rPr>
        <w:t xml:space="preserve">, </w:t>
      </w:r>
      <w:r w:rsidRPr="00CA78F4">
        <w:rPr>
          <w:rFonts w:cs="Times New Roman"/>
          <w:i/>
          <w:iCs/>
        </w:rPr>
        <w:t>6</w:t>
      </w:r>
      <w:r w:rsidRPr="00CA78F4">
        <w:rPr>
          <w:rFonts w:cs="Times New Roman"/>
        </w:rPr>
        <w:t>(1).</w:t>
      </w:r>
    </w:p>
    <w:p w14:paraId="075F118D" w14:textId="77777777" w:rsidR="00CA78F4" w:rsidRPr="00CA78F4" w:rsidRDefault="00CA78F4" w:rsidP="003350F7">
      <w:pPr>
        <w:pStyle w:val="Bibliography"/>
        <w:ind w:left="720" w:hanging="720"/>
        <w:rPr>
          <w:rFonts w:cs="Times New Roman"/>
        </w:rPr>
      </w:pPr>
      <w:r w:rsidRPr="00CA78F4">
        <w:rPr>
          <w:rFonts w:cs="Times New Roman"/>
        </w:rPr>
        <w:t xml:space="preserve">Reja, U., Manfreda, K. L., Hlebec, V., &amp; Vehovar, V. (2003). </w:t>
      </w:r>
      <w:r w:rsidRPr="00CA78F4">
        <w:rPr>
          <w:rFonts w:cs="Times New Roman"/>
          <w:i/>
          <w:iCs/>
        </w:rPr>
        <w:t>Open-ended vs. Close-ended Questions in Web Questionnaires</w:t>
      </w:r>
      <w:r w:rsidRPr="00CA78F4">
        <w:rPr>
          <w:rFonts w:cs="Times New Roman"/>
        </w:rPr>
        <w:t>.</w:t>
      </w:r>
    </w:p>
    <w:p w14:paraId="65310285" w14:textId="77777777" w:rsidR="00CA78F4" w:rsidRPr="00CA78F4" w:rsidRDefault="00CA78F4" w:rsidP="003350F7">
      <w:pPr>
        <w:pStyle w:val="Bibliography"/>
        <w:ind w:left="720" w:hanging="720"/>
        <w:rPr>
          <w:rFonts w:cs="Times New Roman"/>
        </w:rPr>
      </w:pPr>
      <w:r w:rsidRPr="00CA78F4">
        <w:rPr>
          <w:rFonts w:cs="Times New Roman"/>
        </w:rPr>
        <w:t xml:space="preserve">Reyes, A. (2020). Compulsory School Attendance: The New American Crime. </w:t>
      </w:r>
      <w:r w:rsidRPr="00CA78F4">
        <w:rPr>
          <w:rFonts w:cs="Times New Roman"/>
          <w:i/>
          <w:iCs/>
        </w:rPr>
        <w:t>Education Sciences</w:t>
      </w:r>
      <w:r w:rsidRPr="00CA78F4">
        <w:rPr>
          <w:rFonts w:cs="Times New Roman"/>
        </w:rPr>
        <w:t xml:space="preserve">, </w:t>
      </w:r>
      <w:r w:rsidRPr="00CA78F4">
        <w:rPr>
          <w:rFonts w:cs="Times New Roman"/>
          <w:i/>
          <w:iCs/>
        </w:rPr>
        <w:t>10</w:t>
      </w:r>
      <w:r w:rsidRPr="00CA78F4">
        <w:rPr>
          <w:rFonts w:cs="Times New Roman"/>
        </w:rPr>
        <w:t>(3), Article 3. https://doi.org/10.3390/educsci10030075</w:t>
      </w:r>
    </w:p>
    <w:p w14:paraId="243AA047" w14:textId="77777777" w:rsidR="00CA78F4" w:rsidRPr="00CA78F4" w:rsidRDefault="00CA78F4" w:rsidP="003350F7">
      <w:pPr>
        <w:pStyle w:val="Bibliography"/>
        <w:ind w:left="720" w:hanging="720"/>
        <w:rPr>
          <w:rFonts w:cs="Times New Roman"/>
        </w:rPr>
      </w:pPr>
      <w:r w:rsidRPr="00CA78F4">
        <w:rPr>
          <w:rFonts w:cs="Times New Roman"/>
        </w:rPr>
        <w:t xml:space="preserve">Stanford, L., &amp; Baker, L. (2023, April 6). 5 Tips for Designing School Spaces That Support Students’ Mental Health. </w:t>
      </w:r>
      <w:r w:rsidRPr="00CA78F4">
        <w:rPr>
          <w:rFonts w:cs="Times New Roman"/>
          <w:i/>
          <w:iCs/>
        </w:rPr>
        <w:t>Education Week</w:t>
      </w:r>
      <w:r w:rsidRPr="00CA78F4">
        <w:rPr>
          <w:rFonts w:cs="Times New Roman"/>
        </w:rPr>
        <w:t>. https://www.edweek.org/leadership/5-tips-for-designing-school-spaces-that-support-students-mental-health/2023/04</w:t>
      </w:r>
    </w:p>
    <w:p w14:paraId="78239636" w14:textId="77777777" w:rsidR="00CA78F4" w:rsidRPr="00CA78F4" w:rsidRDefault="00CA78F4" w:rsidP="003350F7">
      <w:pPr>
        <w:pStyle w:val="Bibliography"/>
        <w:ind w:left="720" w:hanging="720"/>
        <w:rPr>
          <w:rFonts w:cs="Times New Roman"/>
        </w:rPr>
      </w:pPr>
      <w:r w:rsidRPr="00CA78F4">
        <w:rPr>
          <w:rFonts w:cs="Times New Roman"/>
        </w:rPr>
        <w:t xml:space="preserve">Sylvestre, N. (2020). </w:t>
      </w:r>
      <w:r w:rsidRPr="00CA78F4">
        <w:rPr>
          <w:rFonts w:cs="Times New Roman"/>
          <w:i/>
          <w:iCs/>
        </w:rPr>
        <w:t>Physical Learning Environment and Teaching Practices: The Case of Grand’Anse Schools</w:t>
      </w:r>
      <w:r w:rsidRPr="00CA78F4">
        <w:rPr>
          <w:rFonts w:cs="Times New Roman"/>
        </w:rPr>
        <w:t>. https://scienceetbiencommun.pressbooks.pub/handicaphaitienglish/chapter/physical-learning-environment-and-teaching-practices-the-case-of-grandanse-schools/</w:t>
      </w:r>
    </w:p>
    <w:p w14:paraId="08468E55" w14:textId="77777777" w:rsidR="00CA78F4" w:rsidRPr="00CA78F4" w:rsidRDefault="00CA78F4" w:rsidP="003350F7">
      <w:pPr>
        <w:pStyle w:val="Bibliography"/>
        <w:ind w:left="720" w:hanging="720"/>
        <w:rPr>
          <w:rFonts w:cs="Times New Roman"/>
        </w:rPr>
      </w:pPr>
      <w:r w:rsidRPr="00CA78F4">
        <w:rPr>
          <w:rFonts w:cs="Times New Roman"/>
        </w:rPr>
        <w:t xml:space="preserve">Terada, Y., &amp; Merrill, S. (2023, November 2). </w:t>
      </w:r>
      <w:r w:rsidRPr="00CA78F4">
        <w:rPr>
          <w:rFonts w:cs="Times New Roman"/>
          <w:i/>
          <w:iCs/>
        </w:rPr>
        <w:t>The Science of Classroom Design</w:t>
      </w:r>
      <w:r w:rsidRPr="00CA78F4">
        <w:rPr>
          <w:rFonts w:cs="Times New Roman"/>
        </w:rPr>
        <w:t>. Edutopia. https://www.edutopia.org/article/the-science-of-classroom-design/</w:t>
      </w:r>
    </w:p>
    <w:p w14:paraId="15CEF7F9" w14:textId="77777777" w:rsidR="00CA78F4" w:rsidRPr="00CA78F4" w:rsidRDefault="00CA78F4" w:rsidP="003350F7">
      <w:pPr>
        <w:pStyle w:val="Bibliography"/>
        <w:ind w:left="720" w:hanging="720"/>
        <w:rPr>
          <w:rFonts w:cs="Times New Roman"/>
        </w:rPr>
      </w:pPr>
      <w:r w:rsidRPr="00CA78F4">
        <w:rPr>
          <w:rFonts w:cs="Times New Roman"/>
        </w:rPr>
        <w:t xml:space="preserve">Uline, C. L., Wolsey, T. D., Tschannen-Moran, M., &amp; Lin, C.-D. (2010). Improving the Physical and Social Environment of School: A Question of Equity. </w:t>
      </w:r>
      <w:r w:rsidRPr="00CA78F4">
        <w:rPr>
          <w:rFonts w:cs="Times New Roman"/>
          <w:i/>
          <w:iCs/>
        </w:rPr>
        <w:t>Journal of School Leadership</w:t>
      </w:r>
      <w:r w:rsidRPr="00CA78F4">
        <w:rPr>
          <w:rFonts w:cs="Times New Roman"/>
        </w:rPr>
        <w:t xml:space="preserve">, </w:t>
      </w:r>
      <w:r w:rsidRPr="00CA78F4">
        <w:rPr>
          <w:rFonts w:cs="Times New Roman"/>
          <w:i/>
          <w:iCs/>
        </w:rPr>
        <w:t>20</w:t>
      </w:r>
      <w:r w:rsidRPr="00CA78F4">
        <w:rPr>
          <w:rFonts w:cs="Times New Roman"/>
        </w:rPr>
        <w:t>(5), 597–632. https://doi.org/10.1177/105268461002000504</w:t>
      </w:r>
    </w:p>
    <w:p w14:paraId="400BBB90" w14:textId="77777777" w:rsidR="00CA78F4" w:rsidRPr="00CA78F4" w:rsidRDefault="00CA78F4" w:rsidP="003350F7">
      <w:pPr>
        <w:pStyle w:val="Bibliography"/>
        <w:ind w:left="720" w:hanging="720"/>
        <w:rPr>
          <w:rFonts w:cs="Times New Roman"/>
        </w:rPr>
      </w:pPr>
      <w:r w:rsidRPr="00CA78F4">
        <w:rPr>
          <w:rFonts w:cs="Times New Roman"/>
        </w:rPr>
        <w:t xml:space="preserve">U.S. Department of Education. (2023, May 19). </w:t>
      </w:r>
      <w:r w:rsidRPr="00CA78F4">
        <w:rPr>
          <w:rFonts w:cs="Times New Roman"/>
          <w:i/>
          <w:iCs/>
        </w:rPr>
        <w:t>U.S. Department of Education Releases Report on State of School Diversity, Announces New Grant Opportunity | U.S. Department of Education</w:t>
      </w:r>
      <w:r w:rsidRPr="00CA78F4">
        <w:rPr>
          <w:rFonts w:cs="Times New Roman"/>
        </w:rPr>
        <w:t>. https://www.ed.gov/news/press-releases/us-department-education-releases-report-state-school-diversity-announces-new-grant-opportunity</w:t>
      </w:r>
    </w:p>
    <w:p w14:paraId="1D274E51" w14:textId="77777777" w:rsidR="00CA78F4" w:rsidRPr="00CA78F4" w:rsidRDefault="00CA78F4" w:rsidP="003350F7">
      <w:pPr>
        <w:pStyle w:val="Bibliography"/>
        <w:ind w:left="720" w:hanging="720"/>
        <w:rPr>
          <w:rFonts w:cs="Times New Roman"/>
        </w:rPr>
      </w:pPr>
      <w:r w:rsidRPr="00CA78F4">
        <w:rPr>
          <w:rFonts w:cs="Times New Roman"/>
        </w:rPr>
        <w:lastRenderedPageBreak/>
        <w:t xml:space="preserve">Vaismoradi, M., Turunen, H., &amp; Bondas, T. (2013). Content analysis and thematic analysis: Implications for conducting a qualitative descriptive study. </w:t>
      </w:r>
      <w:r w:rsidRPr="00CA78F4">
        <w:rPr>
          <w:rFonts w:cs="Times New Roman"/>
          <w:i/>
          <w:iCs/>
        </w:rPr>
        <w:t>Nursing &amp; Health Sciences</w:t>
      </w:r>
      <w:r w:rsidRPr="00CA78F4">
        <w:rPr>
          <w:rFonts w:cs="Times New Roman"/>
        </w:rPr>
        <w:t xml:space="preserve">, </w:t>
      </w:r>
      <w:r w:rsidRPr="00CA78F4">
        <w:rPr>
          <w:rFonts w:cs="Times New Roman"/>
          <w:i/>
          <w:iCs/>
        </w:rPr>
        <w:t>15</w:t>
      </w:r>
      <w:r w:rsidRPr="00CA78F4">
        <w:rPr>
          <w:rFonts w:cs="Times New Roman"/>
        </w:rPr>
        <w:t>(3), 398–405. https://doi.org/10.1111/nhs.12048</w:t>
      </w:r>
    </w:p>
    <w:p w14:paraId="07F44C73" w14:textId="77777777" w:rsidR="00CA78F4" w:rsidRPr="00CA78F4" w:rsidRDefault="00CA78F4" w:rsidP="003350F7">
      <w:pPr>
        <w:pStyle w:val="Bibliography"/>
        <w:ind w:left="720" w:hanging="720"/>
        <w:rPr>
          <w:rFonts w:cs="Times New Roman"/>
        </w:rPr>
      </w:pPr>
      <w:r w:rsidRPr="00CA78F4">
        <w:rPr>
          <w:rFonts w:cs="Times New Roman"/>
        </w:rPr>
        <w:t xml:space="preserve">Wilson, S., &amp; Dumornay, N. M. (2022). Rising Rates of Adolescent Depression in the United States: Challenges and Opportunities in the 2020s. </w:t>
      </w:r>
      <w:r w:rsidRPr="00CA78F4">
        <w:rPr>
          <w:rFonts w:cs="Times New Roman"/>
          <w:i/>
          <w:iCs/>
        </w:rPr>
        <w:t>The Journal of Adolescent Health : Official Publication of the Society for Adolescent Medicine</w:t>
      </w:r>
      <w:r w:rsidRPr="00CA78F4">
        <w:rPr>
          <w:rFonts w:cs="Times New Roman"/>
        </w:rPr>
        <w:t xml:space="preserve">, </w:t>
      </w:r>
      <w:r w:rsidRPr="00CA78F4">
        <w:rPr>
          <w:rFonts w:cs="Times New Roman"/>
          <w:i/>
          <w:iCs/>
        </w:rPr>
        <w:t>70</w:t>
      </w:r>
      <w:r w:rsidRPr="00CA78F4">
        <w:rPr>
          <w:rFonts w:cs="Times New Roman"/>
        </w:rPr>
        <w:t>(3), 354–355. https://doi.org/10.1016/j.jadohealth.2021.12.003</w:t>
      </w:r>
    </w:p>
    <w:p w14:paraId="42259525" w14:textId="77777777" w:rsidR="00CA78F4" w:rsidRPr="00CA78F4" w:rsidRDefault="00CA78F4" w:rsidP="003350F7">
      <w:pPr>
        <w:pStyle w:val="Bibliography"/>
        <w:ind w:left="720" w:hanging="720"/>
        <w:rPr>
          <w:rFonts w:cs="Times New Roman"/>
        </w:rPr>
      </w:pPr>
      <w:r w:rsidRPr="00CA78F4">
        <w:rPr>
          <w:rFonts w:cs="Times New Roman"/>
        </w:rPr>
        <w:t xml:space="preserve">World Health Organization. (2022, June 17). </w:t>
      </w:r>
      <w:r w:rsidRPr="00CA78F4">
        <w:rPr>
          <w:rFonts w:cs="Times New Roman"/>
          <w:i/>
          <w:iCs/>
        </w:rPr>
        <w:t>Mental health</w:t>
      </w:r>
      <w:r w:rsidRPr="00CA78F4">
        <w:rPr>
          <w:rFonts w:cs="Times New Roman"/>
        </w:rPr>
        <w:t>. https://www.who.int/news-room/fact-sheets/detail/mental-health-strengthening-our-response</w:t>
      </w:r>
    </w:p>
    <w:p w14:paraId="64778F5D" w14:textId="03EB797B" w:rsidR="00E62477" w:rsidRDefault="00C40F22" w:rsidP="002C2FA7">
      <w:pPr>
        <w:ind w:left="720" w:hanging="720"/>
      </w:pPr>
      <w:r>
        <w:fldChar w:fldCharType="end"/>
      </w:r>
    </w:p>
    <w:p w14:paraId="4A1956CE" w14:textId="77777777" w:rsidR="00E62477" w:rsidRDefault="00E62477" w:rsidP="002C2FA7">
      <w:pPr>
        <w:ind w:left="720" w:hanging="720"/>
      </w:pPr>
      <w:r>
        <w:br w:type="page"/>
      </w:r>
    </w:p>
    <w:p w14:paraId="08ABB5EE" w14:textId="65C143E4" w:rsidR="00C40F22" w:rsidRDefault="00CD7344" w:rsidP="0004648E">
      <w:pPr>
        <w:pStyle w:val="Heading1"/>
      </w:pPr>
      <w:bookmarkStart w:id="58" w:name="_Toc164946652"/>
      <w:r>
        <w:lastRenderedPageBreak/>
        <w:t>Appendix</w:t>
      </w:r>
      <w:r w:rsidR="00815FF2">
        <w:t xml:space="preserve"> </w:t>
      </w:r>
      <w:r w:rsidR="00E27F6F">
        <w:t>A</w:t>
      </w:r>
      <w:bookmarkEnd w:id="58"/>
    </w:p>
    <w:p w14:paraId="536AC43B" w14:textId="77777777" w:rsidR="00CD7344" w:rsidRDefault="00CD7344" w:rsidP="00CD7344">
      <w:pPr>
        <w:ind w:left="720" w:hanging="720"/>
      </w:pPr>
    </w:p>
    <w:p w14:paraId="0AD7C5FD" w14:textId="58FB5664" w:rsidR="00CD7344" w:rsidRPr="0004648E" w:rsidRDefault="00D87F79" w:rsidP="00CD7344">
      <w:pPr>
        <w:ind w:left="720" w:hanging="720"/>
        <w:rPr>
          <w:rStyle w:val="normaltextrun"/>
          <w:b/>
          <w:bCs/>
          <w:color w:val="000000"/>
          <w:shd w:val="clear" w:color="auto" w:fill="FFFFFF"/>
        </w:rPr>
      </w:pPr>
      <w:r w:rsidRPr="0004648E">
        <w:rPr>
          <w:rStyle w:val="normaltextrun"/>
          <w:b/>
          <w:bCs/>
          <w:color w:val="000000"/>
          <w:shd w:val="clear" w:color="auto" w:fill="FFFFFF"/>
        </w:rPr>
        <w:t>Implementation of Wellbeing for School Buildings Survey</w:t>
      </w:r>
    </w:p>
    <w:p w14:paraId="37B8F706" w14:textId="0B5A60B0" w:rsidR="008E2154" w:rsidRDefault="008E2154" w:rsidP="008E2154">
      <w:pPr>
        <w:pStyle w:val="ListParagraph"/>
        <w:numPr>
          <w:ilvl w:val="0"/>
          <w:numId w:val="7"/>
        </w:numPr>
      </w:pPr>
      <w:r>
        <w:t>What is your job title?</w:t>
      </w:r>
    </w:p>
    <w:p w14:paraId="1BA5049B" w14:textId="60874F7C" w:rsidR="00DA281C" w:rsidRDefault="008E2154" w:rsidP="00DA281C">
      <w:pPr>
        <w:pStyle w:val="ListParagraph"/>
        <w:numPr>
          <w:ilvl w:val="0"/>
          <w:numId w:val="7"/>
        </w:numPr>
      </w:pPr>
      <w:r>
        <w:t>H</w:t>
      </w:r>
      <w:r w:rsidR="008A0F79">
        <w:t>ow</w:t>
      </w:r>
      <w:r>
        <w:t xml:space="preserve"> </w:t>
      </w:r>
      <w:r w:rsidR="008A0F79">
        <w:t xml:space="preserve">many </w:t>
      </w:r>
      <w:r w:rsidR="00EE55C8">
        <w:t>years</w:t>
      </w:r>
      <w:r w:rsidR="008A0F79">
        <w:t xml:space="preserve"> have </w:t>
      </w:r>
      <w:r>
        <w:t>you taught</w:t>
      </w:r>
      <w:r w:rsidR="007D2CD7">
        <w:t xml:space="preserve"> </w:t>
      </w:r>
      <w:r>
        <w:t>K-12?</w:t>
      </w:r>
    </w:p>
    <w:p w14:paraId="6478EB05" w14:textId="1361E7FD" w:rsidR="00A8181E" w:rsidRDefault="007D2CD7" w:rsidP="007D2CD7">
      <w:pPr>
        <w:pStyle w:val="ListParagraph"/>
        <w:numPr>
          <w:ilvl w:val="0"/>
          <w:numId w:val="7"/>
        </w:numPr>
      </w:pPr>
      <w:r>
        <w:t>How many years have you designed K-12?</w:t>
      </w:r>
    </w:p>
    <w:p w14:paraId="518E0652" w14:textId="4A57FD44" w:rsidR="00DA281C" w:rsidRPr="00DA281C" w:rsidRDefault="00DA281C" w:rsidP="00DA281C">
      <w:pPr>
        <w:rPr>
          <w:b/>
          <w:bCs/>
          <w:i/>
          <w:iCs/>
          <w:u w:val="single"/>
        </w:rPr>
      </w:pPr>
      <w:r w:rsidRPr="00DA281C">
        <w:rPr>
          <w:b/>
          <w:bCs/>
          <w:i/>
          <w:iCs/>
          <w:u w:val="single"/>
        </w:rPr>
        <w:t>Accessibility</w:t>
      </w:r>
    </w:p>
    <w:p w14:paraId="7944E587" w14:textId="77777777" w:rsidR="001255FE" w:rsidRDefault="00E439D6" w:rsidP="001255FE">
      <w:pPr>
        <w:pStyle w:val="ListParagraph"/>
        <w:numPr>
          <w:ilvl w:val="0"/>
          <w:numId w:val="7"/>
        </w:numPr>
      </w:pPr>
      <w:r>
        <w:t>In what ways can learning environments demonstrate accessibility other than ADA?</w:t>
      </w:r>
      <w:r w:rsidR="00E80ED7" w:rsidRPr="00E80ED7">
        <w:t xml:space="preserve"> </w:t>
      </w:r>
    </w:p>
    <w:p w14:paraId="4840493B" w14:textId="064DFF39" w:rsidR="00DD1EDD" w:rsidRDefault="00E80ED7" w:rsidP="001255FE">
      <w:pPr>
        <w:pStyle w:val="ListParagraph"/>
        <w:numPr>
          <w:ilvl w:val="0"/>
          <w:numId w:val="7"/>
        </w:numPr>
      </w:pPr>
      <w:r>
        <w:t>In what ways have you promoted equity and inclusivity in K-12 buildings/classrooms?</w:t>
      </w:r>
      <w:r w:rsidR="00DD1EDD" w:rsidRPr="00DD1EDD">
        <w:t xml:space="preserve"> </w:t>
      </w:r>
    </w:p>
    <w:p w14:paraId="23212121" w14:textId="03843B07" w:rsidR="00E439D6" w:rsidRDefault="00DD1EDD" w:rsidP="001255FE">
      <w:pPr>
        <w:pStyle w:val="ListParagraph"/>
        <w:numPr>
          <w:ilvl w:val="0"/>
          <w:numId w:val="7"/>
        </w:numPr>
      </w:pPr>
      <w:r>
        <w:t>What disparities exist within academia and how can design strategies address these inequities to ensure equal access to educational resources and opportunities for all students?</w:t>
      </w:r>
    </w:p>
    <w:p w14:paraId="7BB56705" w14:textId="77777777" w:rsidR="00065F90" w:rsidRDefault="00A249E6" w:rsidP="001255FE">
      <w:pPr>
        <w:pStyle w:val="ListParagraph"/>
        <w:numPr>
          <w:ilvl w:val="0"/>
          <w:numId w:val="7"/>
        </w:numPr>
      </w:pPr>
      <w:r>
        <w:t>What has ever hindered you from promoting equity and inclusivity in K-12 buildings/classrooms?</w:t>
      </w:r>
    </w:p>
    <w:p w14:paraId="10D53850" w14:textId="1856F0F7" w:rsidR="00065F90" w:rsidRPr="00DA281C" w:rsidRDefault="00DA281C" w:rsidP="00DA281C">
      <w:pPr>
        <w:rPr>
          <w:b/>
          <w:bCs/>
          <w:i/>
          <w:iCs/>
          <w:u w:val="single"/>
        </w:rPr>
      </w:pPr>
      <w:r w:rsidRPr="00DA281C">
        <w:rPr>
          <w:b/>
          <w:bCs/>
          <w:i/>
          <w:iCs/>
          <w:u w:val="single"/>
        </w:rPr>
        <w:t>Design Strategies</w:t>
      </w:r>
    </w:p>
    <w:p w14:paraId="5F59D9E4" w14:textId="433580F1" w:rsidR="00065F90" w:rsidRDefault="00AA3589" w:rsidP="001255FE">
      <w:pPr>
        <w:pStyle w:val="ListParagraph"/>
        <w:numPr>
          <w:ilvl w:val="0"/>
          <w:numId w:val="7"/>
        </w:numPr>
      </w:pPr>
      <w:r>
        <w:t>What are some ways K-12 buildings can incorporate flexibility within their design?</w:t>
      </w:r>
    </w:p>
    <w:p w14:paraId="46000FA0" w14:textId="77777777" w:rsidR="00AC429A" w:rsidRDefault="0002719A" w:rsidP="001255FE">
      <w:pPr>
        <w:pStyle w:val="ListParagraph"/>
        <w:numPr>
          <w:ilvl w:val="0"/>
          <w:numId w:val="7"/>
        </w:numPr>
      </w:pPr>
      <w:r>
        <w:t xml:space="preserve">Do you agree if the following aspects improve students’ mental health </w:t>
      </w:r>
      <w:r w:rsidRPr="000C00AF">
        <w:t>(1-</w:t>
      </w:r>
      <w:r>
        <w:t>strongly disagree</w:t>
      </w:r>
      <w:r w:rsidRPr="000C00AF">
        <w:t xml:space="preserve">, 2-slightly </w:t>
      </w:r>
      <w:r>
        <w:t>disagree</w:t>
      </w:r>
      <w:r w:rsidRPr="000C00AF">
        <w:t>, 3-</w:t>
      </w:r>
      <w:r>
        <w:t>neutral</w:t>
      </w:r>
      <w:r w:rsidRPr="000C00AF">
        <w:t xml:space="preserve">, 4-fairly </w:t>
      </w:r>
      <w:r>
        <w:t>agree</w:t>
      </w:r>
      <w:r w:rsidRPr="000C00AF">
        <w:t>, 5-</w:t>
      </w:r>
      <w:r>
        <w:t>strongly</w:t>
      </w:r>
      <w:r w:rsidRPr="000C00AF">
        <w:t xml:space="preserve"> </w:t>
      </w:r>
      <w:r>
        <w:t>agree</w:t>
      </w:r>
      <w:r w:rsidRPr="000C00AF">
        <w:t>)</w:t>
      </w:r>
      <w:r>
        <w:t>?</w:t>
      </w:r>
    </w:p>
    <w:p w14:paraId="010C0667" w14:textId="5266CD17" w:rsidR="00AC429A" w:rsidRDefault="0002719A" w:rsidP="001255FE">
      <w:pPr>
        <w:pStyle w:val="ListParagraph"/>
        <w:numPr>
          <w:ilvl w:val="2"/>
          <w:numId w:val="7"/>
        </w:numPr>
      </w:pPr>
      <w:r>
        <w:t>dedicated spaces for collaboration and group activities outside the classroom.</w:t>
      </w:r>
    </w:p>
    <w:p w14:paraId="636E708B" w14:textId="274EB351" w:rsidR="00AC429A" w:rsidRDefault="0002719A" w:rsidP="001255FE">
      <w:pPr>
        <w:pStyle w:val="ListParagraph"/>
        <w:numPr>
          <w:ilvl w:val="2"/>
          <w:numId w:val="7"/>
        </w:numPr>
      </w:pPr>
      <w:r>
        <w:t>equal access to educational resources and opportunities for students, regardless of their background.</w:t>
      </w:r>
    </w:p>
    <w:p w14:paraId="41156C53" w14:textId="647600BD" w:rsidR="00AC429A" w:rsidRDefault="0002719A" w:rsidP="001255FE">
      <w:pPr>
        <w:pStyle w:val="ListParagraph"/>
        <w:numPr>
          <w:ilvl w:val="2"/>
          <w:numId w:val="7"/>
        </w:numPr>
      </w:pPr>
      <w:r>
        <w:t xml:space="preserve">access to nature or biophilic(green) design. </w:t>
      </w:r>
    </w:p>
    <w:p w14:paraId="5D6E8D06" w14:textId="77777777" w:rsidR="00AC429A" w:rsidRDefault="008E2154" w:rsidP="001255FE">
      <w:pPr>
        <w:pStyle w:val="ListParagraph"/>
        <w:numPr>
          <w:ilvl w:val="0"/>
          <w:numId w:val="7"/>
        </w:numPr>
      </w:pPr>
      <w:r>
        <w:t xml:space="preserve">Do you agree if the following aspects improve students’ mental health </w:t>
      </w:r>
      <w:r w:rsidRPr="000C00AF">
        <w:t>(1-</w:t>
      </w:r>
      <w:r>
        <w:t>strongly disagree</w:t>
      </w:r>
      <w:r w:rsidRPr="000C00AF">
        <w:t xml:space="preserve">, 2-slightly </w:t>
      </w:r>
      <w:r>
        <w:t>disagree</w:t>
      </w:r>
      <w:r w:rsidRPr="000C00AF">
        <w:t>, 3-</w:t>
      </w:r>
      <w:r>
        <w:t>neutral</w:t>
      </w:r>
      <w:r w:rsidRPr="000C00AF">
        <w:t xml:space="preserve">, 4-fairly </w:t>
      </w:r>
      <w:r>
        <w:t>agree</w:t>
      </w:r>
      <w:r w:rsidRPr="000C00AF">
        <w:t>, 5-</w:t>
      </w:r>
      <w:r>
        <w:t>strongly</w:t>
      </w:r>
      <w:r w:rsidRPr="000C00AF">
        <w:t xml:space="preserve"> </w:t>
      </w:r>
      <w:r>
        <w:t>agree</w:t>
      </w:r>
      <w:r w:rsidRPr="000C00AF">
        <w:t>)</w:t>
      </w:r>
      <w:r>
        <w:t>?</w:t>
      </w:r>
    </w:p>
    <w:p w14:paraId="61A1438D" w14:textId="78189723" w:rsidR="00AC429A" w:rsidRDefault="008E2154" w:rsidP="001255FE">
      <w:pPr>
        <w:pStyle w:val="ListParagraph"/>
        <w:numPr>
          <w:ilvl w:val="2"/>
          <w:numId w:val="7"/>
        </w:numPr>
      </w:pPr>
      <w:r>
        <w:t>Space that promotes collaboration and interaction among students.</w:t>
      </w:r>
    </w:p>
    <w:p w14:paraId="740AD00B" w14:textId="68E0ED30" w:rsidR="00ED593E" w:rsidRDefault="008E2154" w:rsidP="001255FE">
      <w:pPr>
        <w:pStyle w:val="ListParagraph"/>
        <w:numPr>
          <w:ilvl w:val="2"/>
          <w:numId w:val="7"/>
        </w:numPr>
      </w:pPr>
      <w:r>
        <w:lastRenderedPageBreak/>
        <w:t>Classroom design that supports gender equality and creates a safe space for all students.</w:t>
      </w:r>
    </w:p>
    <w:p w14:paraId="67A01062" w14:textId="57DA685B" w:rsidR="00ED593E" w:rsidRDefault="008E2154" w:rsidP="001255FE">
      <w:pPr>
        <w:pStyle w:val="ListParagraph"/>
        <w:numPr>
          <w:ilvl w:val="2"/>
          <w:numId w:val="7"/>
        </w:numPr>
      </w:pPr>
      <w:r>
        <w:t>Commonality in all K-12 school buildings regardless of the neighborhood or student demographic.</w:t>
      </w:r>
    </w:p>
    <w:p w14:paraId="6B269FC2" w14:textId="703C3330" w:rsidR="008E2154" w:rsidRDefault="008E2154" w:rsidP="001255FE">
      <w:pPr>
        <w:pStyle w:val="ListParagraph"/>
        <w:numPr>
          <w:ilvl w:val="2"/>
          <w:numId w:val="7"/>
        </w:numPr>
      </w:pPr>
      <w:r>
        <w:t xml:space="preserve">Technology and digital design </w:t>
      </w:r>
    </w:p>
    <w:p w14:paraId="1580688F" w14:textId="34B94022" w:rsidR="00905094" w:rsidRDefault="0004072E" w:rsidP="001255FE">
      <w:pPr>
        <w:pStyle w:val="ListParagraph"/>
        <w:numPr>
          <w:ilvl w:val="0"/>
          <w:numId w:val="7"/>
        </w:numPr>
      </w:pPr>
      <w:r>
        <w:t xml:space="preserve">How can design strategies </w:t>
      </w:r>
      <w:r w:rsidR="00820816">
        <w:t>in the built environment suppo</w:t>
      </w:r>
      <w:r>
        <w:t>rt mental health?</w:t>
      </w:r>
    </w:p>
    <w:p w14:paraId="76E11DCE" w14:textId="5467DA66" w:rsidR="0004072E" w:rsidRDefault="0004072E" w:rsidP="001255FE">
      <w:pPr>
        <w:pStyle w:val="ListParagraph"/>
        <w:numPr>
          <w:ilvl w:val="0"/>
          <w:numId w:val="7"/>
        </w:numPr>
      </w:pPr>
      <w:r>
        <w:t xml:space="preserve">How can design strategies </w:t>
      </w:r>
      <w:r w:rsidR="00820816">
        <w:t xml:space="preserve">in the built environment contribute to student motivation and </w:t>
      </w:r>
      <w:r w:rsidR="00EB5F34">
        <w:t>positive educational outcomes?</w:t>
      </w:r>
    </w:p>
    <w:p w14:paraId="1E3A9AE3" w14:textId="77777777" w:rsidR="001F6BF2" w:rsidRDefault="001F6BF2" w:rsidP="001255FE">
      <w:pPr>
        <w:pStyle w:val="ListParagraph"/>
        <w:numPr>
          <w:ilvl w:val="0"/>
          <w:numId w:val="7"/>
        </w:numPr>
      </w:pPr>
      <w:r>
        <w:t>What are some design strategies/elements you wished were implemented more in K-12 buildings?</w:t>
      </w:r>
    </w:p>
    <w:p w14:paraId="57264D85" w14:textId="77777777" w:rsidR="008E2154" w:rsidRDefault="00C0422D" w:rsidP="001255FE">
      <w:pPr>
        <w:pStyle w:val="ListParagraph"/>
        <w:numPr>
          <w:ilvl w:val="0"/>
          <w:numId w:val="7"/>
        </w:numPr>
      </w:pPr>
      <w:r>
        <w:t xml:space="preserve">How do you believe </w:t>
      </w:r>
      <w:r w:rsidR="008068DE">
        <w:t>technology</w:t>
      </w:r>
      <w:r w:rsidR="0012360C">
        <w:t xml:space="preserve"> and digital design </w:t>
      </w:r>
      <w:r w:rsidR="00554D7D">
        <w:t>can be better integrated into</w:t>
      </w:r>
      <w:r>
        <w:t xml:space="preserve"> </w:t>
      </w:r>
      <w:r w:rsidR="00554D7D">
        <w:t>educational spaces to enhance learning?</w:t>
      </w:r>
    </w:p>
    <w:p w14:paraId="36AD49C0" w14:textId="3628FEA6" w:rsidR="00443487" w:rsidRPr="00443487" w:rsidRDefault="00443487" w:rsidP="00443487">
      <w:pPr>
        <w:rPr>
          <w:b/>
          <w:bCs/>
          <w:i/>
          <w:iCs/>
          <w:u w:val="single"/>
        </w:rPr>
      </w:pPr>
      <w:r w:rsidRPr="00443487">
        <w:rPr>
          <w:b/>
          <w:bCs/>
          <w:i/>
          <w:iCs/>
          <w:u w:val="single"/>
        </w:rPr>
        <w:t>Curriculum/Instruction</w:t>
      </w:r>
    </w:p>
    <w:p w14:paraId="1803AB47" w14:textId="425F720C" w:rsidR="00DD1EDD" w:rsidRDefault="00B64E46" w:rsidP="001255FE">
      <w:pPr>
        <w:pStyle w:val="ListParagraph"/>
        <w:numPr>
          <w:ilvl w:val="0"/>
          <w:numId w:val="7"/>
        </w:numPr>
      </w:pPr>
      <w:r>
        <w:t>Based on your knowledge and experience, h</w:t>
      </w:r>
      <w:r w:rsidR="00DD1EDD">
        <w:t>ow does the size of classrooms and the school impact the ability to teach and maintain student engagement?</w:t>
      </w:r>
    </w:p>
    <w:p w14:paraId="3C48C04D" w14:textId="28539934" w:rsidR="00A249E6" w:rsidRDefault="00A249E6" w:rsidP="001255FE">
      <w:pPr>
        <w:pStyle w:val="ListParagraph"/>
        <w:numPr>
          <w:ilvl w:val="0"/>
          <w:numId w:val="7"/>
        </w:numPr>
      </w:pPr>
      <w:r w:rsidRPr="00A249E6">
        <w:t>What social or cultural factors regarding education spaces affect student outcomes?</w:t>
      </w:r>
    </w:p>
    <w:p w14:paraId="1DBF4849" w14:textId="77777777" w:rsidR="00E80ED7" w:rsidRDefault="00E80ED7" w:rsidP="001255FE">
      <w:pPr>
        <w:pStyle w:val="ListParagraph"/>
        <w:numPr>
          <w:ilvl w:val="0"/>
          <w:numId w:val="7"/>
        </w:numPr>
      </w:pPr>
      <w:r>
        <w:t>What are the key goals when developing the learning environment for students?</w:t>
      </w:r>
    </w:p>
    <w:p w14:paraId="472EFA97" w14:textId="77777777" w:rsidR="008E2154" w:rsidRDefault="00252E84" w:rsidP="001255FE">
      <w:pPr>
        <w:pStyle w:val="ListParagraph"/>
        <w:numPr>
          <w:ilvl w:val="0"/>
          <w:numId w:val="7"/>
        </w:numPr>
      </w:pPr>
      <w:r>
        <w:t xml:space="preserve">What are some effective </w:t>
      </w:r>
      <w:r w:rsidR="002662AC">
        <w:t xml:space="preserve">instructional strategies have you found most beneficial </w:t>
      </w:r>
      <w:r w:rsidR="00B92B6D">
        <w:t>to increase student achievement and overall satisfaction?</w:t>
      </w:r>
    </w:p>
    <w:p w14:paraId="4FD3150B" w14:textId="1AA13AC1" w:rsidR="008E2154" w:rsidRDefault="008E2154" w:rsidP="001255FE">
      <w:pPr>
        <w:pStyle w:val="ListParagraph"/>
        <w:numPr>
          <w:ilvl w:val="0"/>
          <w:numId w:val="7"/>
        </w:numPr>
      </w:pPr>
      <w:r>
        <w:t xml:space="preserve">Do you agree if the following aspects influence mental health </w:t>
      </w:r>
      <w:r w:rsidRPr="000C00AF">
        <w:t>(1-</w:t>
      </w:r>
      <w:r>
        <w:t>strongly disagree</w:t>
      </w:r>
      <w:r w:rsidRPr="000C00AF">
        <w:t xml:space="preserve">, 2-slightly </w:t>
      </w:r>
      <w:r>
        <w:t>disagree</w:t>
      </w:r>
      <w:r w:rsidRPr="000C00AF">
        <w:t>, 3-</w:t>
      </w:r>
      <w:r>
        <w:t>neutral</w:t>
      </w:r>
      <w:r w:rsidRPr="000C00AF">
        <w:t xml:space="preserve">, 4-fairly </w:t>
      </w:r>
      <w:r>
        <w:t>agree</w:t>
      </w:r>
      <w:r w:rsidRPr="000C00AF">
        <w:t>, 5-</w:t>
      </w:r>
      <w:r>
        <w:t>strongly</w:t>
      </w:r>
      <w:r w:rsidRPr="000C00AF">
        <w:t xml:space="preserve"> </w:t>
      </w:r>
      <w:r>
        <w:t>agree</w:t>
      </w:r>
      <w:r w:rsidRPr="000C00AF">
        <w:t>)</w:t>
      </w:r>
      <w:r>
        <w:t>?</w:t>
      </w:r>
    </w:p>
    <w:p w14:paraId="5B508CB7" w14:textId="54F1CB4B" w:rsidR="008E2154" w:rsidRDefault="008068DE" w:rsidP="001255FE">
      <w:pPr>
        <w:pStyle w:val="ListParagraph"/>
        <w:numPr>
          <w:ilvl w:val="1"/>
          <w:numId w:val="7"/>
        </w:numPr>
      </w:pPr>
      <w:r>
        <w:t>Disparities</w:t>
      </w:r>
      <w:r w:rsidR="004B2BD0">
        <w:t xml:space="preserve"> within design </w:t>
      </w:r>
    </w:p>
    <w:p w14:paraId="2F2B8497" w14:textId="62A20213" w:rsidR="008E2154" w:rsidRDefault="008E2154" w:rsidP="001255FE">
      <w:pPr>
        <w:pStyle w:val="ListParagraph"/>
        <w:numPr>
          <w:ilvl w:val="1"/>
          <w:numId w:val="7"/>
        </w:numPr>
      </w:pPr>
      <w:r>
        <w:t>Disparities within academia</w:t>
      </w:r>
    </w:p>
    <w:p w14:paraId="51550B68" w14:textId="554EA012" w:rsidR="008E2154" w:rsidRDefault="008E2154" w:rsidP="001255FE">
      <w:pPr>
        <w:pStyle w:val="ListParagraph"/>
        <w:numPr>
          <w:ilvl w:val="1"/>
          <w:numId w:val="7"/>
        </w:numPr>
      </w:pPr>
      <w:r>
        <w:lastRenderedPageBreak/>
        <w:t>Gap in access to resources outside of school settings</w:t>
      </w:r>
    </w:p>
    <w:p w14:paraId="73F61B53" w14:textId="0929FF3F" w:rsidR="00891F5A" w:rsidRDefault="008E2154" w:rsidP="00891F5A">
      <w:pPr>
        <w:pStyle w:val="ListParagraph"/>
        <w:numPr>
          <w:ilvl w:val="1"/>
          <w:numId w:val="7"/>
        </w:numPr>
      </w:pPr>
      <w:r>
        <w:t xml:space="preserve">A student’s peers having a different socio-economic </w:t>
      </w:r>
      <w:r w:rsidR="006066F5">
        <w:t>status.</w:t>
      </w:r>
    </w:p>
    <w:p w14:paraId="37CAFEFA" w14:textId="77777777" w:rsidR="008F5C77" w:rsidRDefault="008F5C77" w:rsidP="00891F5A">
      <w:pPr>
        <w:pStyle w:val="ListParagraph"/>
        <w:numPr>
          <w:ilvl w:val="0"/>
          <w:numId w:val="7"/>
        </w:numPr>
      </w:pPr>
      <w:r w:rsidRPr="008F5C77">
        <w:t>What spaces, features, or elements do you believe are essential for directly contributing to career readiness as well as cognitive and noncognitive skills</w:t>
      </w:r>
      <w:r w:rsidR="00891F5A">
        <w:t>?</w:t>
      </w:r>
    </w:p>
    <w:p w14:paraId="3B48DACD" w14:textId="77777777" w:rsidR="00C445CB" w:rsidRDefault="00C445CB" w:rsidP="00C445CB"/>
    <w:p w14:paraId="55D72D0B" w14:textId="77777777" w:rsidR="00C445CB" w:rsidRDefault="00C445CB">
      <w:pPr>
        <w:rPr>
          <w:rFonts w:cs="Times New Roman"/>
          <w:b/>
        </w:rPr>
      </w:pPr>
      <w:r>
        <w:rPr>
          <w:rFonts w:cs="Times New Roman"/>
          <w:b/>
        </w:rPr>
        <w:br w:type="page"/>
      </w:r>
    </w:p>
    <w:p w14:paraId="5F431F5F" w14:textId="41669A5F" w:rsidR="00C445CB" w:rsidRDefault="00C445CB" w:rsidP="00C445CB">
      <w:pPr>
        <w:pStyle w:val="Heading1"/>
      </w:pPr>
      <w:bookmarkStart w:id="59" w:name="_Toc164946653"/>
      <w:r>
        <w:lastRenderedPageBreak/>
        <w:t>Appendix B</w:t>
      </w:r>
      <w:bookmarkEnd w:id="59"/>
    </w:p>
    <w:p w14:paraId="6F087249" w14:textId="77777777" w:rsidR="00C445CB" w:rsidRDefault="00C445CB" w:rsidP="00C445CB">
      <w:pPr>
        <w:jc w:val="center"/>
        <w:rPr>
          <w:rFonts w:cs="Times New Roman"/>
          <w:b/>
        </w:rPr>
      </w:pPr>
    </w:p>
    <w:p w14:paraId="68A11245" w14:textId="706EF3AB" w:rsidR="00C445CB" w:rsidRPr="00C445CB" w:rsidRDefault="00C445CB" w:rsidP="00C445CB">
      <w:pPr>
        <w:jc w:val="center"/>
        <w:rPr>
          <w:rFonts w:cs="Times New Roman"/>
          <w:b/>
        </w:rPr>
      </w:pPr>
      <w:r w:rsidRPr="00C445CB">
        <w:rPr>
          <w:rFonts w:cs="Times New Roman"/>
          <w:b/>
        </w:rPr>
        <w:t xml:space="preserve">Consent to Participate in Research </w:t>
      </w:r>
      <w:r w:rsidRPr="00C445CB">
        <w:rPr>
          <w:rFonts w:cs="Times New Roman"/>
          <w:bCs/>
        </w:rPr>
        <w:t>(approved by IRB)</w:t>
      </w:r>
    </w:p>
    <w:p w14:paraId="0646DD27" w14:textId="77777777" w:rsidR="00C445CB" w:rsidRPr="00C445CB" w:rsidRDefault="00C445CB" w:rsidP="00C445CB">
      <w:pPr>
        <w:jc w:val="center"/>
        <w:rPr>
          <w:rFonts w:cs="Times New Roman"/>
          <w:bCs/>
        </w:rPr>
      </w:pPr>
      <w:r w:rsidRPr="00C445CB">
        <w:rPr>
          <w:rFonts w:cs="Times New Roman"/>
          <w:bCs/>
        </w:rPr>
        <w:t>University of Oklahoma</w:t>
      </w:r>
    </w:p>
    <w:p w14:paraId="679ECCD9" w14:textId="77777777" w:rsidR="00C445CB" w:rsidRPr="00C445CB" w:rsidRDefault="00C445CB" w:rsidP="00C445CB">
      <w:pPr>
        <w:jc w:val="center"/>
        <w:rPr>
          <w:rFonts w:cs="Times New Roman"/>
          <w:bCs/>
          <w:u w:val="single"/>
        </w:rPr>
      </w:pPr>
    </w:p>
    <w:p w14:paraId="52259D10" w14:textId="77777777" w:rsidR="00C445CB" w:rsidRPr="00C445CB" w:rsidRDefault="00C445CB" w:rsidP="00C445CB">
      <w:pPr>
        <w:rPr>
          <w:rFonts w:cs="Times New Roman"/>
          <w:bCs/>
        </w:rPr>
      </w:pPr>
      <w:r w:rsidRPr="00C445CB">
        <w:rPr>
          <w:rFonts w:cs="Times New Roman"/>
          <w:bCs/>
        </w:rPr>
        <w:t>You are invited to participate in research about the impact school design and instructional resources have on student mental health.</w:t>
      </w:r>
    </w:p>
    <w:p w14:paraId="08074ECD" w14:textId="77777777" w:rsidR="00C445CB" w:rsidRPr="00C445CB" w:rsidRDefault="00C445CB" w:rsidP="00C445CB">
      <w:pPr>
        <w:rPr>
          <w:rFonts w:cs="Times New Roman"/>
          <w:bCs/>
        </w:rPr>
      </w:pPr>
    </w:p>
    <w:p w14:paraId="1B66B5BD" w14:textId="77777777" w:rsidR="00C445CB" w:rsidRPr="00C445CB" w:rsidRDefault="00C445CB" w:rsidP="00C445CB">
      <w:pPr>
        <w:rPr>
          <w:rFonts w:cs="Times New Roman"/>
          <w:bCs/>
        </w:rPr>
      </w:pPr>
      <w:r w:rsidRPr="00C445CB">
        <w:rPr>
          <w:rFonts w:cs="Times New Roman"/>
          <w:bCs/>
        </w:rPr>
        <w:t>If you agree to participate, you will complete a 20-minute online survey. The survey will cover any ongoing  disparities of K-12 students acknowledging accessibility, design strategies, and curriculum/instruction.</w:t>
      </w:r>
    </w:p>
    <w:p w14:paraId="4E56CE07" w14:textId="77777777" w:rsidR="00C445CB" w:rsidRPr="00C445CB" w:rsidRDefault="00C445CB" w:rsidP="00C445CB">
      <w:pPr>
        <w:widowControl w:val="0"/>
        <w:spacing w:after="120"/>
        <w:rPr>
          <w:rFonts w:cs="Times New Roman"/>
          <w:bCs/>
          <w:color w:val="FF0000"/>
        </w:rPr>
      </w:pPr>
    </w:p>
    <w:p w14:paraId="732ACF7C" w14:textId="77777777" w:rsidR="00C445CB" w:rsidRPr="00C445CB" w:rsidRDefault="00C445CB" w:rsidP="00C445CB">
      <w:pPr>
        <w:widowControl w:val="0"/>
        <w:spacing w:after="120"/>
        <w:rPr>
          <w:rFonts w:cs="Times New Roman"/>
          <w:bCs/>
        </w:rPr>
      </w:pPr>
      <w:r w:rsidRPr="00C445CB">
        <w:rPr>
          <w:rFonts w:cs="Times New Roman"/>
          <w:bCs/>
        </w:rPr>
        <w:t>You will be asked to complete an online survey as part of this research. The organization hosting the data collection platform has its own privacy and security policies for keeping your information confidential. There is a risk that the external organization, which is not part of the research team, may gain access to or retain your data or your IP address which could be used to re-identify you. No assurance can be made as to their use of the data you provide for purposes other than this research.</w:t>
      </w:r>
    </w:p>
    <w:p w14:paraId="4C66CC4B" w14:textId="77777777" w:rsidR="00C445CB" w:rsidRPr="00C445CB" w:rsidRDefault="00C445CB" w:rsidP="00C445CB">
      <w:pPr>
        <w:widowControl w:val="0"/>
        <w:spacing w:after="120"/>
        <w:rPr>
          <w:rFonts w:cs="Times New Roman"/>
          <w:bCs/>
        </w:rPr>
      </w:pPr>
      <w:r w:rsidRPr="00C445CB">
        <w:rPr>
          <w:rFonts w:cs="Times New Roman"/>
          <w:bCs/>
        </w:rPr>
        <w:t>You will be asked to provide demographic information that describes you. We may also gather information about your geographic location in this research. This will include the city and/or state of your job setting gathered during recruitment. Different combinations of personal and geographic information may make it possible for your identity to be guessed by someone who was given, or gained access, to our research records. To minimize the risk of deductive re-identification, we will not combine identifying variables nor analyze and report results for small groups of people with specific demographic characteristics.</w:t>
      </w:r>
    </w:p>
    <w:p w14:paraId="1EB84A04" w14:textId="77777777" w:rsidR="00C445CB" w:rsidRPr="00C445CB" w:rsidRDefault="00C445CB" w:rsidP="00C445CB">
      <w:pPr>
        <w:widowControl w:val="0"/>
        <w:spacing w:after="120"/>
        <w:rPr>
          <w:rFonts w:cs="Times New Roman"/>
          <w:bCs/>
        </w:rPr>
      </w:pPr>
    </w:p>
    <w:p w14:paraId="1EFC3D18" w14:textId="77777777" w:rsidR="00C445CB" w:rsidRPr="00C445CB" w:rsidRDefault="00C445CB" w:rsidP="00C445CB">
      <w:pPr>
        <w:rPr>
          <w:rFonts w:cs="Times New Roman"/>
          <w:bCs/>
        </w:rPr>
      </w:pPr>
      <w:r w:rsidRPr="00C445CB">
        <w:rPr>
          <w:rFonts w:eastAsia="Arial" w:cs="Times New Roman"/>
        </w:rPr>
        <w:t>There are no benefits for participating in this research.</w:t>
      </w:r>
    </w:p>
    <w:p w14:paraId="4DC079B1" w14:textId="77777777" w:rsidR="00C445CB" w:rsidRPr="00C445CB" w:rsidRDefault="00C445CB" w:rsidP="00C445CB">
      <w:pPr>
        <w:rPr>
          <w:rFonts w:eastAsia="Arial" w:cs="Times New Roman"/>
          <w:color w:val="000000" w:themeColor="text1"/>
        </w:rPr>
      </w:pPr>
    </w:p>
    <w:p w14:paraId="6C094913" w14:textId="77777777" w:rsidR="00C445CB" w:rsidRPr="00C445CB" w:rsidRDefault="00C445CB" w:rsidP="00C445CB">
      <w:pPr>
        <w:rPr>
          <w:rFonts w:eastAsia="Arial" w:cs="Times New Roman"/>
          <w:color w:val="000000" w:themeColor="text1"/>
        </w:rPr>
      </w:pPr>
      <w:r w:rsidRPr="00C445CB">
        <w:rPr>
          <w:rFonts w:cs="Times New Roman"/>
          <w:bCs/>
        </w:rPr>
        <w:t>Your participation is voluntary, and your responses will be anonymous.</w:t>
      </w:r>
    </w:p>
    <w:p w14:paraId="3B454C92" w14:textId="77777777" w:rsidR="00C445CB" w:rsidRPr="00C445CB" w:rsidRDefault="00C445CB" w:rsidP="00C445CB">
      <w:pPr>
        <w:widowControl w:val="0"/>
        <w:spacing w:after="120"/>
        <w:rPr>
          <w:rFonts w:eastAsia="Times New Roman" w:cs="Times New Roman"/>
          <w:bCs/>
          <w:color w:val="4472C4" w:themeColor="accent1"/>
        </w:rPr>
      </w:pPr>
    </w:p>
    <w:p w14:paraId="6C9761D1" w14:textId="77777777" w:rsidR="00C445CB" w:rsidRPr="00C445CB" w:rsidRDefault="00C445CB" w:rsidP="00C445CB">
      <w:pPr>
        <w:widowControl w:val="0"/>
        <w:spacing w:after="120"/>
        <w:rPr>
          <w:rFonts w:cs="Times New Roman"/>
          <w:bCs/>
        </w:rPr>
      </w:pPr>
      <w:r w:rsidRPr="00C445CB">
        <w:rPr>
          <w:rFonts w:cs="Times New Roman"/>
          <w:bCs/>
        </w:rPr>
        <w:t>We might share your identified data with other researchers or use it in future research without obtaining additional assent from you.</w:t>
      </w:r>
    </w:p>
    <w:p w14:paraId="06907488" w14:textId="77777777" w:rsidR="00C445CB" w:rsidRPr="00C445CB" w:rsidRDefault="00C445CB" w:rsidP="00C445CB">
      <w:pPr>
        <w:spacing w:after="120"/>
        <w:rPr>
          <w:rFonts w:cs="Times New Roman"/>
          <w:bCs/>
        </w:rPr>
      </w:pPr>
      <w:r w:rsidRPr="00C445CB">
        <w:rPr>
          <w:rFonts w:cs="Times New Roman"/>
          <w:bCs/>
        </w:rPr>
        <w:t>The research data, variables only,</w:t>
      </w:r>
      <w:r w:rsidRPr="00C445CB">
        <w:rPr>
          <w:rFonts w:cs="Times New Roman"/>
          <w:bCs/>
          <w:color w:val="FF0000"/>
        </w:rPr>
        <w:t xml:space="preserve"> </w:t>
      </w:r>
      <w:r w:rsidRPr="00C445CB">
        <w:rPr>
          <w:rFonts w:cs="Times New Roman"/>
          <w:bCs/>
        </w:rPr>
        <w:t>may be uploaded to an online data repository platform where it would be publicly available for anyone interested in using it.</w:t>
      </w:r>
    </w:p>
    <w:p w14:paraId="6ED34491" w14:textId="77777777" w:rsidR="00C445CB" w:rsidRPr="00C445CB" w:rsidRDefault="00C445CB" w:rsidP="00C445CB">
      <w:pPr>
        <w:rPr>
          <w:rFonts w:cs="Times New Roman"/>
          <w:bCs/>
        </w:rPr>
      </w:pPr>
      <w:r w:rsidRPr="00C445CB">
        <w:rPr>
          <w:rFonts w:cs="Times New Roman"/>
          <w:bCs/>
        </w:rPr>
        <w:t xml:space="preserve">Even if you choose to participate now, you may stop participating at any time and for any reason. </w:t>
      </w:r>
    </w:p>
    <w:p w14:paraId="39FA7399" w14:textId="77777777" w:rsidR="00C445CB" w:rsidRPr="00C445CB" w:rsidRDefault="00C445CB" w:rsidP="00C445CB">
      <w:pPr>
        <w:rPr>
          <w:rFonts w:cs="Times New Roman"/>
          <w:bCs/>
        </w:rPr>
      </w:pPr>
    </w:p>
    <w:p w14:paraId="58319769" w14:textId="77777777" w:rsidR="00C445CB" w:rsidRPr="00C445CB" w:rsidRDefault="00C445CB" w:rsidP="00C445CB">
      <w:pPr>
        <w:rPr>
          <w:rFonts w:cs="Times New Roman"/>
          <w:bCs/>
        </w:rPr>
      </w:pPr>
      <w:r w:rsidRPr="00C445CB">
        <w:rPr>
          <w:rFonts w:cs="Times New Roman"/>
          <w:bCs/>
        </w:rPr>
        <w:t>If you have questions about this research, please contact:</w:t>
      </w:r>
    </w:p>
    <w:p w14:paraId="018A8764" w14:textId="77777777" w:rsidR="00C445CB" w:rsidRPr="00C445CB" w:rsidRDefault="00C445CB" w:rsidP="00C445CB">
      <w:pPr>
        <w:rPr>
          <w:rFonts w:cs="Times New Roman"/>
          <w:bCs/>
        </w:rPr>
      </w:pPr>
      <w:r w:rsidRPr="00C445CB">
        <w:rPr>
          <w:rFonts w:cs="Times New Roman"/>
          <w:bCs/>
        </w:rPr>
        <w:t xml:space="preserve">Anthony Washington, </w:t>
      </w:r>
      <w:hyperlink r:id="rId14" w:history="1">
        <w:r w:rsidRPr="00C445CB">
          <w:rPr>
            <w:rStyle w:val="Hyperlink"/>
            <w:rFonts w:cs="Times New Roman"/>
            <w:bCs/>
          </w:rPr>
          <w:t>ahw2@ou.edu</w:t>
        </w:r>
      </w:hyperlink>
      <w:r w:rsidRPr="00C445CB">
        <w:rPr>
          <w:rFonts w:cs="Times New Roman"/>
          <w:bCs/>
          <w:color w:val="FF0000"/>
        </w:rPr>
        <w:t xml:space="preserve"> </w:t>
      </w:r>
      <w:r w:rsidRPr="00C445CB">
        <w:rPr>
          <w:rFonts w:cs="Times New Roman"/>
          <w:bCs/>
        </w:rPr>
        <w:t xml:space="preserve">and Ye Ji Yi, </w:t>
      </w:r>
      <w:hyperlink r:id="rId15" w:history="1">
        <w:r w:rsidRPr="00C445CB">
          <w:rPr>
            <w:rStyle w:val="Hyperlink"/>
            <w:rFonts w:cs="Times New Roman"/>
            <w:bCs/>
          </w:rPr>
          <w:t>yeji.yi@ou.edu</w:t>
        </w:r>
      </w:hyperlink>
      <w:r w:rsidRPr="00C445CB">
        <w:rPr>
          <w:rFonts w:cs="Times New Roman"/>
          <w:bCs/>
        </w:rPr>
        <w:t xml:space="preserve">. </w:t>
      </w:r>
    </w:p>
    <w:p w14:paraId="3A78BE8D" w14:textId="77777777" w:rsidR="00C445CB" w:rsidRPr="00C445CB" w:rsidRDefault="00C445CB" w:rsidP="00C445CB">
      <w:pPr>
        <w:rPr>
          <w:rFonts w:cs="Times New Roman"/>
          <w:bCs/>
        </w:rPr>
      </w:pPr>
    </w:p>
    <w:p w14:paraId="4532FC0B" w14:textId="77777777" w:rsidR="00C445CB" w:rsidRPr="00C445CB" w:rsidRDefault="00C445CB" w:rsidP="00C445CB">
      <w:pPr>
        <w:rPr>
          <w:rFonts w:cs="Times New Roman"/>
          <w:bCs/>
        </w:rPr>
      </w:pPr>
      <w:r w:rsidRPr="00C445CB">
        <w:rPr>
          <w:rFonts w:cs="Times New Roman"/>
          <w:bCs/>
        </w:rPr>
        <w:t xml:space="preserve">You can also contact the University of Oklahoma – Norman Campus Institutional Review Board at 405-325-8110 or </w:t>
      </w:r>
      <w:hyperlink r:id="rId16" w:history="1">
        <w:r w:rsidRPr="00C445CB">
          <w:rPr>
            <w:rStyle w:val="Hyperlink"/>
            <w:rFonts w:cs="Times New Roman"/>
            <w:bCs/>
          </w:rPr>
          <w:t>irb@ou.edu</w:t>
        </w:r>
      </w:hyperlink>
      <w:r w:rsidRPr="00C445CB">
        <w:rPr>
          <w:rFonts w:cs="Times New Roman"/>
          <w:bCs/>
        </w:rPr>
        <w:t xml:space="preserve"> with questions, concerns or complaints about your child’s rights as a research participant, or if you don’t want to talk to the researcher.</w:t>
      </w:r>
    </w:p>
    <w:p w14:paraId="4FFC089D" w14:textId="77777777" w:rsidR="00C445CB" w:rsidRPr="00C445CB" w:rsidRDefault="00C445CB" w:rsidP="00C445CB">
      <w:pPr>
        <w:rPr>
          <w:rFonts w:cs="Times New Roman"/>
          <w:bCs/>
        </w:rPr>
      </w:pPr>
    </w:p>
    <w:p w14:paraId="12E347FA" w14:textId="77777777" w:rsidR="00C445CB" w:rsidRPr="00C445CB" w:rsidRDefault="00C445CB" w:rsidP="00C445CB">
      <w:pPr>
        <w:widowControl w:val="0"/>
        <w:spacing w:after="120"/>
        <w:rPr>
          <w:rFonts w:cs="Times New Roman"/>
          <w:bCs/>
          <w:i/>
          <w:szCs w:val="20"/>
        </w:rPr>
      </w:pPr>
      <w:r w:rsidRPr="00C445CB">
        <w:rPr>
          <w:rFonts w:cs="Times New Roman"/>
          <w:bCs/>
          <w:i/>
          <w:szCs w:val="20"/>
        </w:rPr>
        <w:t xml:space="preserve">Please print this document for your records. By providing information to the researcher(s), I am agreeing to participate in this </w:t>
      </w:r>
      <w:r w:rsidRPr="00C445CB">
        <w:rPr>
          <w:rFonts w:cs="Times New Roman"/>
          <w:bCs/>
        </w:rPr>
        <w:t>research</w:t>
      </w:r>
      <w:r w:rsidRPr="00C445CB">
        <w:rPr>
          <w:rFonts w:cs="Times New Roman"/>
          <w:bCs/>
          <w:i/>
          <w:szCs w:val="20"/>
        </w:rPr>
        <w:t xml:space="preserve">. </w:t>
      </w:r>
    </w:p>
    <w:p w14:paraId="344D0C9A" w14:textId="77777777" w:rsidR="00C445CB" w:rsidRPr="00C445CB" w:rsidRDefault="00C445CB" w:rsidP="00C445CB">
      <w:pPr>
        <w:rPr>
          <w:rFonts w:cs="Times New Roman"/>
          <w:bCs/>
          <w:szCs w:val="24"/>
        </w:rPr>
      </w:pPr>
    </w:p>
    <w:p w14:paraId="0AE92E10" w14:textId="77777777" w:rsidR="00C445CB" w:rsidRPr="00C445CB" w:rsidRDefault="00C445CB" w:rsidP="00C445CB">
      <w:pPr>
        <w:rPr>
          <w:rFonts w:cs="Times New Roman"/>
          <w:bCs/>
        </w:rPr>
      </w:pPr>
      <w:r w:rsidRPr="00C445CB">
        <w:rPr>
          <w:rFonts w:cs="Times New Roman"/>
          <w:bCs/>
        </w:rPr>
        <w:t xml:space="preserve">Are you 18 years of age or older? </w:t>
      </w:r>
      <w:r w:rsidRPr="00C445CB">
        <w:rPr>
          <w:rFonts w:cs="Times New Roman"/>
          <w:bCs/>
        </w:rPr>
        <w:tab/>
      </w:r>
      <w:r w:rsidRPr="00C445CB">
        <w:rPr>
          <w:rFonts w:cs="Times New Roman"/>
          <w:bCs/>
        </w:rPr>
        <w:tab/>
        <w:t>___ Yes</w:t>
      </w:r>
      <w:r w:rsidRPr="00C445CB">
        <w:rPr>
          <w:rFonts w:cs="Times New Roman"/>
          <w:bCs/>
        </w:rPr>
        <w:tab/>
        <w:t>___ No (If no- cannot participate)</w:t>
      </w:r>
    </w:p>
    <w:p w14:paraId="2E98E58B" w14:textId="77777777" w:rsidR="00C445CB" w:rsidRPr="00C445CB" w:rsidRDefault="00C445CB" w:rsidP="00C445CB">
      <w:pPr>
        <w:rPr>
          <w:rFonts w:cs="Times New Roman"/>
          <w:bCs/>
        </w:rPr>
      </w:pPr>
      <w:r w:rsidRPr="00C445CB">
        <w:rPr>
          <w:rFonts w:cs="Times New Roman"/>
          <w:bCs/>
        </w:rPr>
        <w:t xml:space="preserve">Do you have 5 years or more experience </w:t>
      </w:r>
      <w:r w:rsidRPr="00C445CB">
        <w:rPr>
          <w:rFonts w:cs="Times New Roman"/>
          <w:bCs/>
        </w:rPr>
        <w:tab/>
        <w:t>___ Yes</w:t>
      </w:r>
      <w:r w:rsidRPr="00C445CB">
        <w:rPr>
          <w:rFonts w:cs="Times New Roman"/>
          <w:bCs/>
        </w:rPr>
        <w:tab/>
        <w:t>___ No (If no–cannot participate)</w:t>
      </w:r>
    </w:p>
    <w:p w14:paraId="3AAAD525" w14:textId="77777777" w:rsidR="00C445CB" w:rsidRPr="00C445CB" w:rsidRDefault="00C445CB" w:rsidP="00C445CB">
      <w:pPr>
        <w:rPr>
          <w:rFonts w:cs="Times New Roman"/>
          <w:bCs/>
        </w:rPr>
      </w:pPr>
      <w:r w:rsidRPr="00C445CB">
        <w:rPr>
          <w:rFonts w:cs="Times New Roman"/>
          <w:bCs/>
        </w:rPr>
        <w:t xml:space="preserve">designing or teaching K-12 </w:t>
      </w:r>
    </w:p>
    <w:p w14:paraId="46BFC981" w14:textId="77777777" w:rsidR="00C445CB" w:rsidRPr="00C445CB" w:rsidRDefault="00C445CB" w:rsidP="00C445CB">
      <w:pPr>
        <w:rPr>
          <w:rFonts w:cs="Times New Roman"/>
          <w:bCs/>
        </w:rPr>
      </w:pPr>
    </w:p>
    <w:p w14:paraId="46A22444" w14:textId="77777777" w:rsidR="00C445CB" w:rsidRPr="00C445CB" w:rsidRDefault="00C445CB" w:rsidP="00C445CB">
      <w:pPr>
        <w:rPr>
          <w:rFonts w:cs="Times New Roman"/>
          <w:bCs/>
        </w:rPr>
      </w:pPr>
      <w:r w:rsidRPr="00C445CB">
        <w:rPr>
          <w:rFonts w:cs="Times New Roman"/>
          <w:bCs/>
        </w:rPr>
        <w:t>IRB #_______________</w:t>
      </w:r>
      <w:r w:rsidRPr="00C445CB">
        <w:rPr>
          <w:rFonts w:cs="Times New Roman"/>
          <w:bCs/>
        </w:rPr>
        <w:tab/>
        <w:t>IRB Approval Date________________</w:t>
      </w:r>
    </w:p>
    <w:p w14:paraId="6FAEA787" w14:textId="77777777" w:rsidR="00C445CB" w:rsidRPr="001A00E6" w:rsidRDefault="00C445CB" w:rsidP="00C445CB">
      <w:pPr>
        <w:sectPr w:rsidR="00C445CB" w:rsidRPr="001A00E6" w:rsidSect="00441E4D">
          <w:pgSz w:w="12240" w:h="15840"/>
          <w:pgMar w:top="1440" w:right="1440" w:bottom="1440" w:left="1440" w:header="720" w:footer="720" w:gutter="0"/>
          <w:cols w:space="720"/>
          <w:docGrid w:linePitch="360"/>
        </w:sectPr>
      </w:pPr>
    </w:p>
    <w:p w14:paraId="194A5445" w14:textId="790BAFA4" w:rsidR="00E27F6F" w:rsidRDefault="00226C8C" w:rsidP="00226C8C">
      <w:pPr>
        <w:pStyle w:val="Heading1"/>
      </w:pPr>
      <w:bookmarkStart w:id="60" w:name="_Toc164946654"/>
      <w:r>
        <w:lastRenderedPageBreak/>
        <w:t xml:space="preserve">Appendix </w:t>
      </w:r>
      <w:r w:rsidR="00C445CB">
        <w:t>C</w:t>
      </w:r>
      <w:bookmarkEnd w:id="60"/>
    </w:p>
    <w:p w14:paraId="445D451A" w14:textId="77777777" w:rsidR="00226C8C" w:rsidRDefault="00226C8C" w:rsidP="00226C8C"/>
    <w:tbl>
      <w:tblPr>
        <w:tblStyle w:val="PlainTable5"/>
        <w:tblW w:w="12600" w:type="dxa"/>
        <w:tblInd w:w="180" w:type="dxa"/>
        <w:tblLook w:val="06A0" w:firstRow="1" w:lastRow="0" w:firstColumn="1" w:lastColumn="0" w:noHBand="1" w:noVBand="1"/>
      </w:tblPr>
      <w:tblGrid>
        <w:gridCol w:w="2285"/>
        <w:gridCol w:w="4023"/>
        <w:gridCol w:w="2000"/>
        <w:gridCol w:w="2065"/>
        <w:gridCol w:w="2227"/>
      </w:tblGrid>
      <w:tr w:rsidR="00963F12" w14:paraId="0214B17B" w14:textId="77777777" w:rsidTr="00557922">
        <w:trPr>
          <w:cnfStyle w:val="100000000000" w:firstRow="1" w:lastRow="0" w:firstColumn="0" w:lastColumn="0" w:oddVBand="0" w:evenVBand="0" w:oddHBand="0" w:evenHBand="0" w:firstRowFirstColumn="0" w:firstRowLastColumn="0" w:lastRowFirstColumn="0" w:lastRowLastColumn="0"/>
          <w:trHeight w:val="578"/>
        </w:trPr>
        <w:tc>
          <w:tcPr>
            <w:cnfStyle w:val="001000000100" w:firstRow="0" w:lastRow="0" w:firstColumn="1" w:lastColumn="0" w:oddVBand="0" w:evenVBand="0" w:oddHBand="0" w:evenHBand="0" w:firstRowFirstColumn="1" w:firstRowLastColumn="0" w:lastRowFirstColumn="0" w:lastRowLastColumn="0"/>
            <w:tcW w:w="2285" w:type="dxa"/>
            <w:tcBorders>
              <w:top w:val="single" w:sz="4" w:space="0" w:color="auto"/>
              <w:bottom w:val="single" w:sz="4" w:space="0" w:color="auto"/>
            </w:tcBorders>
            <w:hideMark/>
          </w:tcPr>
          <w:p w14:paraId="3FE9423D" w14:textId="77777777" w:rsidR="00963F12" w:rsidRDefault="00963F12">
            <w:pPr>
              <w:jc w:val="center"/>
              <w:rPr>
                <w:rFonts w:ascii="Arial" w:hAnsi="Arial" w:cs="Arial"/>
                <w:sz w:val="20"/>
                <w:szCs w:val="20"/>
              </w:rPr>
            </w:pPr>
            <w:r>
              <w:rPr>
                <w:rFonts w:ascii="Arial" w:hAnsi="Arial" w:cs="Arial"/>
                <w:b/>
                <w:bCs/>
                <w:sz w:val="20"/>
                <w:szCs w:val="20"/>
              </w:rPr>
              <w:t>Constructs</w:t>
            </w:r>
            <w:r>
              <w:rPr>
                <w:rFonts w:ascii="Arial" w:hAnsi="Arial" w:cs="Arial"/>
                <w:sz w:val="20"/>
                <w:szCs w:val="20"/>
              </w:rPr>
              <w:t xml:space="preserve">                                                             (Theoretical Definition)</w:t>
            </w:r>
          </w:p>
        </w:tc>
        <w:tc>
          <w:tcPr>
            <w:tcW w:w="4023" w:type="dxa"/>
            <w:tcBorders>
              <w:top w:val="single" w:sz="4" w:space="0" w:color="auto"/>
              <w:bottom w:val="single" w:sz="4" w:space="0" w:color="auto"/>
            </w:tcBorders>
            <w:hideMark/>
          </w:tcPr>
          <w:p w14:paraId="729EE20B" w14:textId="77777777" w:rsidR="00963F12" w:rsidRDefault="00963F1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b/>
                <w:bCs/>
                <w:sz w:val="20"/>
                <w:szCs w:val="20"/>
              </w:rPr>
              <w:t>Measures</w:t>
            </w:r>
            <w:r>
              <w:rPr>
                <w:rFonts w:ascii="Arial" w:hAnsi="Arial" w:cs="Arial"/>
                <w:sz w:val="20"/>
                <w:szCs w:val="20"/>
              </w:rPr>
              <w:t xml:space="preserve">                                                          (Operational Definition)</w:t>
            </w:r>
          </w:p>
        </w:tc>
        <w:tc>
          <w:tcPr>
            <w:tcW w:w="2000" w:type="dxa"/>
            <w:tcBorders>
              <w:top w:val="single" w:sz="4" w:space="0" w:color="auto"/>
              <w:bottom w:val="single" w:sz="4" w:space="0" w:color="auto"/>
            </w:tcBorders>
            <w:hideMark/>
          </w:tcPr>
          <w:p w14:paraId="5452AF90" w14:textId="77777777" w:rsidR="00963F12" w:rsidRDefault="00963F12">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Relevant Survey Question</w:t>
            </w:r>
          </w:p>
        </w:tc>
        <w:tc>
          <w:tcPr>
            <w:tcW w:w="2065" w:type="dxa"/>
            <w:tcBorders>
              <w:top w:val="single" w:sz="4" w:space="0" w:color="auto"/>
              <w:bottom w:val="single" w:sz="4" w:space="0" w:color="auto"/>
            </w:tcBorders>
            <w:hideMark/>
          </w:tcPr>
          <w:p w14:paraId="032612FD" w14:textId="77777777" w:rsidR="00963F12" w:rsidRDefault="00963F12">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Relevant Research Question</w:t>
            </w:r>
          </w:p>
        </w:tc>
        <w:tc>
          <w:tcPr>
            <w:tcW w:w="2227" w:type="dxa"/>
            <w:tcBorders>
              <w:top w:val="single" w:sz="4" w:space="0" w:color="auto"/>
              <w:bottom w:val="single" w:sz="4" w:space="0" w:color="auto"/>
            </w:tcBorders>
            <w:hideMark/>
          </w:tcPr>
          <w:p w14:paraId="66B3280F" w14:textId="77777777" w:rsidR="00963F12" w:rsidRDefault="00963F12">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Thematic Analysis Codes</w:t>
            </w:r>
          </w:p>
        </w:tc>
      </w:tr>
      <w:tr w:rsidR="00044A8B" w14:paraId="0A4F8462" w14:textId="77777777" w:rsidTr="00557922">
        <w:trPr>
          <w:trHeight w:val="1332"/>
        </w:trPr>
        <w:tc>
          <w:tcPr>
            <w:cnfStyle w:val="001000000000" w:firstRow="0" w:lastRow="0" w:firstColumn="1" w:lastColumn="0" w:oddVBand="0" w:evenVBand="0" w:oddHBand="0" w:evenHBand="0" w:firstRowFirstColumn="0" w:firstRowLastColumn="0" w:lastRowFirstColumn="0" w:lastRowLastColumn="0"/>
            <w:tcW w:w="2285" w:type="dxa"/>
            <w:vMerge w:val="restart"/>
            <w:tcBorders>
              <w:top w:val="single" w:sz="4" w:space="0" w:color="auto"/>
              <w:right w:val="single" w:sz="4" w:space="0" w:color="auto"/>
            </w:tcBorders>
            <w:hideMark/>
          </w:tcPr>
          <w:p w14:paraId="6EE9609F" w14:textId="30E6E7EE" w:rsidR="00044A8B" w:rsidRDefault="00044A8B" w:rsidP="00044A8B">
            <w:pPr>
              <w:jc w:val="center"/>
              <w:rPr>
                <w:rFonts w:ascii="Arial" w:hAnsi="Arial" w:cs="Arial"/>
                <w:b/>
                <w:bCs/>
                <w:sz w:val="20"/>
                <w:szCs w:val="20"/>
              </w:rPr>
            </w:pPr>
            <w:r>
              <w:rPr>
                <w:rFonts w:ascii="Arial" w:hAnsi="Arial" w:cs="Arial"/>
                <w:b/>
                <w:bCs/>
                <w:sz w:val="20"/>
                <w:szCs w:val="20"/>
              </w:rPr>
              <w:t>Accessibility</w:t>
            </w:r>
            <w:r>
              <w:rPr>
                <w:rFonts w:ascii="Arial" w:hAnsi="Arial" w:cs="Arial"/>
                <w:sz w:val="20"/>
                <w:szCs w:val="20"/>
              </w:rPr>
              <w:t xml:space="preserve">                                                        (Access refers to what individuals can obtain or get to, while accessibility refers to the quality of how easy it is for that individual to reach or get to something.)</w:t>
            </w:r>
          </w:p>
        </w:tc>
        <w:tc>
          <w:tcPr>
            <w:tcW w:w="4023" w:type="dxa"/>
            <w:tcBorders>
              <w:top w:val="single" w:sz="4" w:space="0" w:color="auto"/>
              <w:left w:val="single" w:sz="4" w:space="0" w:color="auto"/>
            </w:tcBorders>
            <w:hideMark/>
          </w:tcPr>
          <w:p w14:paraId="0A2CA2A9" w14:textId="6249DB21"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Availability of flexible furniture -</w:t>
            </w:r>
            <w:r>
              <w:rPr>
                <w:rFonts w:ascii="Arial" w:hAnsi="Arial" w:cs="Arial"/>
                <w:sz w:val="20"/>
                <w:szCs w:val="20"/>
              </w:rPr>
              <w:t xml:space="preserve"> the amount of</w:t>
            </w:r>
            <w:r>
              <w:rPr>
                <w:rFonts w:ascii="Arial" w:hAnsi="Arial" w:cs="Arial"/>
                <w:b/>
                <w:bCs/>
                <w:sz w:val="20"/>
                <w:szCs w:val="20"/>
              </w:rPr>
              <w:t xml:space="preserve"> </w:t>
            </w:r>
            <w:r>
              <w:rPr>
                <w:rFonts w:ascii="Arial" w:hAnsi="Arial" w:cs="Arial"/>
                <w:sz w:val="20"/>
                <w:szCs w:val="20"/>
              </w:rPr>
              <w:t>furniture and workstations/areas that can be adapted to fit different locations and positions as needed</w:t>
            </w:r>
          </w:p>
        </w:tc>
        <w:tc>
          <w:tcPr>
            <w:tcW w:w="2000" w:type="dxa"/>
            <w:tcBorders>
              <w:top w:val="single" w:sz="4" w:space="0" w:color="auto"/>
            </w:tcBorders>
            <w:hideMark/>
          </w:tcPr>
          <w:p w14:paraId="6D68F15A" w14:textId="31DACA5B"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Q7, Q19.1</w:t>
            </w:r>
          </w:p>
        </w:tc>
        <w:tc>
          <w:tcPr>
            <w:tcW w:w="2065" w:type="dxa"/>
            <w:tcBorders>
              <w:top w:val="single" w:sz="4" w:space="0" w:color="auto"/>
            </w:tcBorders>
            <w:hideMark/>
          </w:tcPr>
          <w:p w14:paraId="6E00003B" w14:textId="3F97A379"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RQ3</w:t>
            </w:r>
          </w:p>
        </w:tc>
        <w:tc>
          <w:tcPr>
            <w:tcW w:w="2227" w:type="dxa"/>
            <w:tcBorders>
              <w:top w:val="single" w:sz="4" w:space="0" w:color="auto"/>
            </w:tcBorders>
            <w:hideMark/>
          </w:tcPr>
          <w:p w14:paraId="1115BF10" w14:textId="0F4DB42E"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social</w:t>
            </w:r>
          </w:p>
        </w:tc>
      </w:tr>
      <w:tr w:rsidR="00044A8B" w14:paraId="39C83C1A" w14:textId="77777777" w:rsidTr="00557922">
        <w:trPr>
          <w:trHeight w:val="1020"/>
        </w:trPr>
        <w:tc>
          <w:tcPr>
            <w:cnfStyle w:val="001000000000" w:firstRow="0" w:lastRow="0" w:firstColumn="1" w:lastColumn="0" w:oddVBand="0" w:evenVBand="0" w:oddHBand="0" w:evenHBand="0" w:firstRowFirstColumn="0" w:firstRowLastColumn="0" w:lastRowFirstColumn="0" w:lastRowLastColumn="0"/>
            <w:tcW w:w="2285" w:type="dxa"/>
            <w:vMerge/>
            <w:tcBorders>
              <w:right w:val="single" w:sz="4" w:space="0" w:color="auto"/>
            </w:tcBorders>
            <w:hideMark/>
          </w:tcPr>
          <w:p w14:paraId="27966697" w14:textId="77777777" w:rsidR="00044A8B" w:rsidRDefault="00044A8B" w:rsidP="00044A8B">
            <w:pPr>
              <w:rPr>
                <w:rFonts w:ascii="Arial" w:hAnsi="Arial" w:cs="Arial"/>
                <w:b/>
                <w:bCs/>
                <w:sz w:val="20"/>
                <w:szCs w:val="20"/>
              </w:rPr>
            </w:pPr>
          </w:p>
        </w:tc>
        <w:tc>
          <w:tcPr>
            <w:tcW w:w="4023" w:type="dxa"/>
            <w:tcBorders>
              <w:left w:val="single" w:sz="4" w:space="0" w:color="auto"/>
            </w:tcBorders>
            <w:hideMark/>
          </w:tcPr>
          <w:p w14:paraId="4FEA712B" w14:textId="060AA1BC"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Access to nature/outdoor environments - </w:t>
            </w:r>
            <w:r>
              <w:rPr>
                <w:rFonts w:ascii="Arial" w:hAnsi="Arial" w:cs="Arial"/>
                <w:sz w:val="20"/>
                <w:szCs w:val="20"/>
              </w:rPr>
              <w:t xml:space="preserve">Incorporation of open-air space where program activities take place and sustainable greenspace </w:t>
            </w:r>
          </w:p>
        </w:tc>
        <w:tc>
          <w:tcPr>
            <w:tcW w:w="2000" w:type="dxa"/>
            <w:hideMark/>
          </w:tcPr>
          <w:p w14:paraId="70044EF1" w14:textId="42F38B57"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Q10.3, Q19.1</w:t>
            </w:r>
          </w:p>
        </w:tc>
        <w:tc>
          <w:tcPr>
            <w:tcW w:w="2065" w:type="dxa"/>
            <w:hideMark/>
          </w:tcPr>
          <w:p w14:paraId="705568F6" w14:textId="5E340AEA"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RQ3</w:t>
            </w:r>
          </w:p>
        </w:tc>
        <w:tc>
          <w:tcPr>
            <w:tcW w:w="2227" w:type="dxa"/>
            <w:hideMark/>
          </w:tcPr>
          <w:p w14:paraId="17A8977C" w14:textId="716F686A"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social &amp; psychological</w:t>
            </w:r>
          </w:p>
        </w:tc>
      </w:tr>
      <w:tr w:rsidR="00044A8B" w14:paraId="5C6F92FE" w14:textId="77777777" w:rsidTr="00557922">
        <w:trPr>
          <w:trHeight w:val="780"/>
        </w:trPr>
        <w:tc>
          <w:tcPr>
            <w:cnfStyle w:val="001000000000" w:firstRow="0" w:lastRow="0" w:firstColumn="1" w:lastColumn="0" w:oddVBand="0" w:evenVBand="0" w:oddHBand="0" w:evenHBand="0" w:firstRowFirstColumn="0" w:firstRowLastColumn="0" w:lastRowFirstColumn="0" w:lastRowLastColumn="0"/>
            <w:tcW w:w="2285" w:type="dxa"/>
            <w:vMerge/>
            <w:tcBorders>
              <w:right w:val="single" w:sz="4" w:space="0" w:color="auto"/>
            </w:tcBorders>
            <w:hideMark/>
          </w:tcPr>
          <w:p w14:paraId="51B672EF" w14:textId="77777777" w:rsidR="00044A8B" w:rsidRDefault="00044A8B" w:rsidP="00044A8B">
            <w:pPr>
              <w:rPr>
                <w:rFonts w:ascii="Arial" w:hAnsi="Arial" w:cs="Arial"/>
                <w:b/>
                <w:bCs/>
                <w:sz w:val="20"/>
                <w:szCs w:val="20"/>
              </w:rPr>
            </w:pPr>
          </w:p>
        </w:tc>
        <w:tc>
          <w:tcPr>
            <w:tcW w:w="4023" w:type="dxa"/>
            <w:tcBorders>
              <w:left w:val="single" w:sz="4" w:space="0" w:color="auto"/>
            </w:tcBorders>
            <w:hideMark/>
          </w:tcPr>
          <w:p w14:paraId="5F640B38" w14:textId="2433F3BB"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Universal Design -</w:t>
            </w:r>
            <w:r>
              <w:rPr>
                <w:rFonts w:ascii="Arial" w:hAnsi="Arial" w:cs="Arial"/>
                <w:sz w:val="20"/>
                <w:szCs w:val="20"/>
              </w:rPr>
              <w:t xml:space="preserve"> the concept that promotes accessibility in the design of buildings, products or environments for all people</w:t>
            </w:r>
          </w:p>
        </w:tc>
        <w:tc>
          <w:tcPr>
            <w:tcW w:w="2000" w:type="dxa"/>
            <w:hideMark/>
          </w:tcPr>
          <w:p w14:paraId="1C0F5FBA" w14:textId="1C51827F"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Q4, Q19.1</w:t>
            </w:r>
          </w:p>
        </w:tc>
        <w:tc>
          <w:tcPr>
            <w:tcW w:w="2065" w:type="dxa"/>
            <w:hideMark/>
          </w:tcPr>
          <w:p w14:paraId="14D82A21" w14:textId="126C1974"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RQ3</w:t>
            </w:r>
          </w:p>
        </w:tc>
        <w:tc>
          <w:tcPr>
            <w:tcW w:w="2227" w:type="dxa"/>
            <w:hideMark/>
          </w:tcPr>
          <w:p w14:paraId="43D4F95F" w14:textId="57375012"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social &amp; biological</w:t>
            </w:r>
          </w:p>
        </w:tc>
      </w:tr>
      <w:tr w:rsidR="00044A8B" w14:paraId="58842792" w14:textId="77777777" w:rsidTr="00557922">
        <w:trPr>
          <w:trHeight w:val="1320"/>
        </w:trPr>
        <w:tc>
          <w:tcPr>
            <w:cnfStyle w:val="001000000000" w:firstRow="0" w:lastRow="0" w:firstColumn="1" w:lastColumn="0" w:oddVBand="0" w:evenVBand="0" w:oddHBand="0" w:evenHBand="0" w:firstRowFirstColumn="0" w:firstRowLastColumn="0" w:lastRowFirstColumn="0" w:lastRowLastColumn="0"/>
            <w:tcW w:w="2285" w:type="dxa"/>
            <w:vMerge w:val="restart"/>
            <w:tcBorders>
              <w:right w:val="single" w:sz="4" w:space="0" w:color="auto"/>
            </w:tcBorders>
            <w:hideMark/>
          </w:tcPr>
          <w:p w14:paraId="3F67002D" w14:textId="419C292A" w:rsidR="00044A8B" w:rsidRDefault="00044A8B" w:rsidP="00044A8B">
            <w:pPr>
              <w:jc w:val="center"/>
              <w:rPr>
                <w:rFonts w:ascii="Arial" w:hAnsi="Arial" w:cs="Arial"/>
                <w:b/>
                <w:bCs/>
                <w:sz w:val="20"/>
                <w:szCs w:val="20"/>
              </w:rPr>
            </w:pPr>
            <w:r>
              <w:rPr>
                <w:rFonts w:ascii="Arial" w:hAnsi="Arial" w:cs="Arial"/>
                <w:b/>
                <w:bCs/>
                <w:sz w:val="20"/>
                <w:szCs w:val="20"/>
              </w:rPr>
              <w:t xml:space="preserve">Design Strategies                                                            </w:t>
            </w:r>
            <w:r>
              <w:rPr>
                <w:rFonts w:ascii="Arial" w:hAnsi="Arial" w:cs="Arial"/>
                <w:sz w:val="20"/>
                <w:szCs w:val="20"/>
              </w:rPr>
              <w:t>(plan or approach that that guides the overall concept, spatial organization, material selection, sustainability goals, and other key aspects of the building or structure.)</w:t>
            </w:r>
          </w:p>
        </w:tc>
        <w:tc>
          <w:tcPr>
            <w:tcW w:w="4023" w:type="dxa"/>
            <w:tcBorders>
              <w:left w:val="single" w:sz="4" w:space="0" w:color="auto"/>
            </w:tcBorders>
            <w:hideMark/>
          </w:tcPr>
          <w:p w14:paraId="6D7E9962" w14:textId="2F022DC5"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Collaborative Spaces - </w:t>
            </w:r>
            <w:r>
              <w:rPr>
                <w:rFonts w:ascii="Arial" w:hAnsi="Arial" w:cs="Arial"/>
                <w:sz w:val="20"/>
                <w:szCs w:val="20"/>
              </w:rPr>
              <w:t>workspaces and environments where individual spaces can be arranged together or initially designed for group work/conversation</w:t>
            </w:r>
          </w:p>
        </w:tc>
        <w:tc>
          <w:tcPr>
            <w:tcW w:w="2000" w:type="dxa"/>
            <w:hideMark/>
          </w:tcPr>
          <w:p w14:paraId="2CCF390B" w14:textId="581C5B63"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Q9.1 &amp; Q10.1, Q19.1, Q19.4</w:t>
            </w:r>
          </w:p>
        </w:tc>
        <w:tc>
          <w:tcPr>
            <w:tcW w:w="2065" w:type="dxa"/>
            <w:hideMark/>
          </w:tcPr>
          <w:p w14:paraId="24CC18F7" w14:textId="13C0754D"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RQ3</w:t>
            </w:r>
          </w:p>
        </w:tc>
        <w:tc>
          <w:tcPr>
            <w:tcW w:w="2227" w:type="dxa"/>
            <w:hideMark/>
          </w:tcPr>
          <w:p w14:paraId="44E67786" w14:textId="70E9E2C3"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social</w:t>
            </w:r>
          </w:p>
        </w:tc>
      </w:tr>
      <w:tr w:rsidR="00044A8B" w14:paraId="40778217" w14:textId="77777777" w:rsidTr="00557922">
        <w:trPr>
          <w:trHeight w:val="765"/>
        </w:trPr>
        <w:tc>
          <w:tcPr>
            <w:cnfStyle w:val="001000000000" w:firstRow="0" w:lastRow="0" w:firstColumn="1" w:lastColumn="0" w:oddVBand="0" w:evenVBand="0" w:oddHBand="0" w:evenHBand="0" w:firstRowFirstColumn="0" w:firstRowLastColumn="0" w:lastRowFirstColumn="0" w:lastRowLastColumn="0"/>
            <w:tcW w:w="2285" w:type="dxa"/>
            <w:vMerge/>
            <w:tcBorders>
              <w:right w:val="single" w:sz="4" w:space="0" w:color="auto"/>
            </w:tcBorders>
            <w:hideMark/>
          </w:tcPr>
          <w:p w14:paraId="60EEE859" w14:textId="77777777" w:rsidR="00044A8B" w:rsidRDefault="00044A8B" w:rsidP="00044A8B">
            <w:pPr>
              <w:rPr>
                <w:rFonts w:ascii="Arial" w:hAnsi="Arial" w:cs="Arial"/>
                <w:b/>
                <w:bCs/>
                <w:sz w:val="20"/>
                <w:szCs w:val="20"/>
              </w:rPr>
            </w:pPr>
          </w:p>
        </w:tc>
        <w:tc>
          <w:tcPr>
            <w:tcW w:w="4023" w:type="dxa"/>
            <w:tcBorders>
              <w:left w:val="single" w:sz="4" w:space="0" w:color="auto"/>
            </w:tcBorders>
            <w:hideMark/>
          </w:tcPr>
          <w:p w14:paraId="48549624" w14:textId="30183627"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Flexible Spaces - </w:t>
            </w:r>
            <w:r>
              <w:rPr>
                <w:rFonts w:ascii="Arial" w:hAnsi="Arial" w:cs="Arial"/>
                <w:sz w:val="20"/>
                <w:szCs w:val="20"/>
              </w:rPr>
              <w:t xml:space="preserve"> furniture and workstations/areas that can be adapted to fit different locations and positions as needed</w:t>
            </w:r>
          </w:p>
        </w:tc>
        <w:tc>
          <w:tcPr>
            <w:tcW w:w="2000" w:type="dxa"/>
            <w:hideMark/>
          </w:tcPr>
          <w:p w14:paraId="7010CDEC" w14:textId="2507442F"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Q8, Q19.1</w:t>
            </w:r>
          </w:p>
        </w:tc>
        <w:tc>
          <w:tcPr>
            <w:tcW w:w="2065" w:type="dxa"/>
            <w:hideMark/>
          </w:tcPr>
          <w:p w14:paraId="4FB8D7AF" w14:textId="0E4D1BA9"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RQ3</w:t>
            </w:r>
          </w:p>
        </w:tc>
        <w:tc>
          <w:tcPr>
            <w:tcW w:w="2227" w:type="dxa"/>
            <w:hideMark/>
          </w:tcPr>
          <w:p w14:paraId="013745A5" w14:textId="6B8C2476"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social</w:t>
            </w:r>
          </w:p>
        </w:tc>
      </w:tr>
      <w:tr w:rsidR="00044A8B" w14:paraId="04E5CFB9" w14:textId="77777777" w:rsidTr="00557922">
        <w:trPr>
          <w:trHeight w:val="1275"/>
        </w:trPr>
        <w:tc>
          <w:tcPr>
            <w:cnfStyle w:val="001000000000" w:firstRow="0" w:lastRow="0" w:firstColumn="1" w:lastColumn="0" w:oddVBand="0" w:evenVBand="0" w:oddHBand="0" w:evenHBand="0" w:firstRowFirstColumn="0" w:firstRowLastColumn="0" w:lastRowFirstColumn="0" w:lastRowLastColumn="0"/>
            <w:tcW w:w="2285" w:type="dxa"/>
            <w:vMerge/>
            <w:tcBorders>
              <w:right w:val="single" w:sz="4" w:space="0" w:color="auto"/>
            </w:tcBorders>
            <w:hideMark/>
          </w:tcPr>
          <w:p w14:paraId="43C67A35" w14:textId="77777777" w:rsidR="00044A8B" w:rsidRDefault="00044A8B" w:rsidP="00044A8B">
            <w:pPr>
              <w:rPr>
                <w:rFonts w:ascii="Arial" w:hAnsi="Arial" w:cs="Arial"/>
                <w:b/>
                <w:bCs/>
                <w:sz w:val="20"/>
                <w:szCs w:val="20"/>
              </w:rPr>
            </w:pPr>
          </w:p>
        </w:tc>
        <w:tc>
          <w:tcPr>
            <w:tcW w:w="4023" w:type="dxa"/>
            <w:tcBorders>
              <w:left w:val="single" w:sz="4" w:space="0" w:color="auto"/>
            </w:tcBorders>
            <w:hideMark/>
          </w:tcPr>
          <w:p w14:paraId="304B1DFE" w14:textId="4707B87F"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Technology Integration Rooms - </w:t>
            </w:r>
            <w:r>
              <w:rPr>
                <w:rFonts w:ascii="Arial" w:hAnsi="Arial" w:cs="Arial"/>
                <w:sz w:val="20"/>
                <w:szCs w:val="20"/>
              </w:rPr>
              <w:t>spaces incorporating technology-based resources, devices, and practices (i.e., learning with mobile devices, whiteboards, online tools, computer labs/classes, etc.)</w:t>
            </w:r>
          </w:p>
        </w:tc>
        <w:tc>
          <w:tcPr>
            <w:tcW w:w="2000" w:type="dxa"/>
            <w:hideMark/>
          </w:tcPr>
          <w:p w14:paraId="4CCA71D7" w14:textId="6F8D8F14"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Q10.4 &amp; Q14, Q19.1</w:t>
            </w:r>
          </w:p>
        </w:tc>
        <w:tc>
          <w:tcPr>
            <w:tcW w:w="2065" w:type="dxa"/>
            <w:hideMark/>
          </w:tcPr>
          <w:p w14:paraId="0D7E1369" w14:textId="173091FC"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RQ3</w:t>
            </w:r>
          </w:p>
        </w:tc>
        <w:tc>
          <w:tcPr>
            <w:tcW w:w="2227" w:type="dxa"/>
            <w:hideMark/>
          </w:tcPr>
          <w:p w14:paraId="38BB4F81" w14:textId="3AF39811" w:rsidR="00044A8B" w:rsidRDefault="00044A8B" w:rsidP="00044A8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social</w:t>
            </w:r>
          </w:p>
        </w:tc>
      </w:tr>
    </w:tbl>
    <w:p w14:paraId="36165AF0" w14:textId="77777777" w:rsidR="00323822" w:rsidRDefault="00323822" w:rsidP="00226C8C"/>
    <w:p w14:paraId="24F3728A" w14:textId="77777777" w:rsidR="003D42C8" w:rsidRDefault="003D42C8" w:rsidP="00226C8C"/>
    <w:tbl>
      <w:tblPr>
        <w:tblStyle w:val="PlainTable5"/>
        <w:tblW w:w="12780" w:type="dxa"/>
        <w:tblInd w:w="180" w:type="dxa"/>
        <w:tblLook w:val="06A0" w:firstRow="1" w:lastRow="0" w:firstColumn="1" w:lastColumn="0" w:noHBand="1" w:noVBand="1"/>
      </w:tblPr>
      <w:tblGrid>
        <w:gridCol w:w="2423"/>
        <w:gridCol w:w="4341"/>
        <w:gridCol w:w="2140"/>
        <w:gridCol w:w="2211"/>
        <w:gridCol w:w="1665"/>
      </w:tblGrid>
      <w:tr w:rsidR="007629FF" w14:paraId="1E180187" w14:textId="77777777" w:rsidTr="002C7B46">
        <w:trPr>
          <w:cnfStyle w:val="100000000000" w:firstRow="1" w:lastRow="0" w:firstColumn="0" w:lastColumn="0" w:oddVBand="0" w:evenVBand="0" w:oddHBand="0" w:evenHBand="0" w:firstRowFirstColumn="0" w:firstRowLastColumn="0" w:lastRowFirstColumn="0" w:lastRowLastColumn="0"/>
          <w:trHeight w:val="780"/>
        </w:trPr>
        <w:tc>
          <w:tcPr>
            <w:cnfStyle w:val="001000000100" w:firstRow="0" w:lastRow="0" w:firstColumn="1" w:lastColumn="0" w:oddVBand="0" w:evenVBand="0" w:oddHBand="0" w:evenHBand="0" w:firstRowFirstColumn="1" w:firstRowLastColumn="0" w:lastRowFirstColumn="0" w:lastRowLastColumn="0"/>
            <w:tcW w:w="2423" w:type="dxa"/>
            <w:tcBorders>
              <w:bottom w:val="none" w:sz="0" w:space="0" w:color="auto"/>
              <w:right w:val="single" w:sz="4" w:space="0" w:color="auto"/>
            </w:tcBorders>
            <w:hideMark/>
          </w:tcPr>
          <w:p w14:paraId="1A1644C9" w14:textId="77777777" w:rsidR="007629FF" w:rsidRDefault="007629FF" w:rsidP="007629FF">
            <w:pPr>
              <w:rPr>
                <w:rFonts w:ascii="Arial" w:hAnsi="Arial" w:cs="Arial"/>
                <w:b/>
                <w:bCs/>
                <w:sz w:val="20"/>
                <w:szCs w:val="20"/>
              </w:rPr>
            </w:pPr>
          </w:p>
        </w:tc>
        <w:tc>
          <w:tcPr>
            <w:tcW w:w="4341" w:type="dxa"/>
            <w:tcBorders>
              <w:left w:val="single" w:sz="4" w:space="0" w:color="auto"/>
              <w:bottom w:val="none" w:sz="0" w:space="0" w:color="auto"/>
            </w:tcBorders>
            <w:hideMark/>
          </w:tcPr>
          <w:p w14:paraId="63599900" w14:textId="7EB839A3" w:rsidR="007629FF" w:rsidRDefault="007629FF" w:rsidP="007629FF">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Career Focus Rooms/Classes - </w:t>
            </w:r>
            <w:r>
              <w:rPr>
                <w:rFonts w:ascii="Arial" w:hAnsi="Arial" w:cs="Arial"/>
                <w:sz w:val="20"/>
                <w:szCs w:val="20"/>
              </w:rPr>
              <w:t>spaces/programs that allow students to focus, learn, and train for one particular career field</w:t>
            </w:r>
          </w:p>
        </w:tc>
        <w:tc>
          <w:tcPr>
            <w:tcW w:w="2140" w:type="dxa"/>
            <w:tcBorders>
              <w:bottom w:val="none" w:sz="0" w:space="0" w:color="auto"/>
            </w:tcBorders>
            <w:hideMark/>
          </w:tcPr>
          <w:p w14:paraId="7F4F87DD" w14:textId="0D4CB83E" w:rsidR="007629FF" w:rsidRDefault="007629FF" w:rsidP="007629F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Q19.1, Q19.2, Q20</w:t>
            </w:r>
          </w:p>
        </w:tc>
        <w:tc>
          <w:tcPr>
            <w:tcW w:w="2211" w:type="dxa"/>
            <w:tcBorders>
              <w:bottom w:val="none" w:sz="0" w:space="0" w:color="auto"/>
            </w:tcBorders>
            <w:hideMark/>
          </w:tcPr>
          <w:p w14:paraId="291C1496" w14:textId="13DB03C7" w:rsidR="007629FF" w:rsidRDefault="007629FF" w:rsidP="007629F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RQ3</w:t>
            </w:r>
          </w:p>
        </w:tc>
        <w:tc>
          <w:tcPr>
            <w:tcW w:w="1665" w:type="dxa"/>
            <w:tcBorders>
              <w:bottom w:val="none" w:sz="0" w:space="0" w:color="auto"/>
            </w:tcBorders>
            <w:hideMark/>
          </w:tcPr>
          <w:p w14:paraId="354E762A" w14:textId="4F223C41" w:rsidR="007629FF" w:rsidRDefault="007629FF" w:rsidP="007629F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social &amp; psychological</w:t>
            </w:r>
          </w:p>
        </w:tc>
      </w:tr>
      <w:tr w:rsidR="003D42C8" w14:paraId="7C3F4C55" w14:textId="77777777" w:rsidTr="002C7B46">
        <w:trPr>
          <w:trHeight w:val="1275"/>
        </w:trPr>
        <w:tc>
          <w:tcPr>
            <w:cnfStyle w:val="001000000000" w:firstRow="0" w:lastRow="0" w:firstColumn="1" w:lastColumn="0" w:oddVBand="0" w:evenVBand="0" w:oddHBand="0" w:evenHBand="0" w:firstRowFirstColumn="0" w:firstRowLastColumn="0" w:lastRowFirstColumn="0" w:lastRowLastColumn="0"/>
            <w:tcW w:w="2423" w:type="dxa"/>
            <w:vMerge w:val="restart"/>
            <w:tcBorders>
              <w:right w:val="single" w:sz="4" w:space="0" w:color="auto"/>
            </w:tcBorders>
            <w:hideMark/>
          </w:tcPr>
          <w:p w14:paraId="19FF4A79" w14:textId="77777777" w:rsidR="003D42C8" w:rsidRDefault="003D42C8" w:rsidP="00DE1E6E">
            <w:pPr>
              <w:jc w:val="center"/>
              <w:rPr>
                <w:rFonts w:ascii="Arial" w:hAnsi="Arial" w:cs="Arial"/>
                <w:b/>
                <w:bCs/>
                <w:sz w:val="20"/>
                <w:szCs w:val="20"/>
              </w:rPr>
            </w:pPr>
            <w:r>
              <w:rPr>
                <w:rFonts w:ascii="Arial" w:hAnsi="Arial" w:cs="Arial"/>
                <w:b/>
                <w:bCs/>
                <w:sz w:val="20"/>
                <w:szCs w:val="20"/>
              </w:rPr>
              <w:t xml:space="preserve">Curriculum/Instruction                                                   </w:t>
            </w:r>
            <w:r>
              <w:rPr>
                <w:rFonts w:ascii="Arial" w:hAnsi="Arial" w:cs="Arial"/>
                <w:sz w:val="20"/>
                <w:szCs w:val="20"/>
              </w:rPr>
              <w:t xml:space="preserve"> (reference to the materials used to teach students and the methods used to teach the material to improve learning and development)</w:t>
            </w:r>
          </w:p>
        </w:tc>
        <w:tc>
          <w:tcPr>
            <w:tcW w:w="4341" w:type="dxa"/>
            <w:tcBorders>
              <w:left w:val="single" w:sz="4" w:space="0" w:color="auto"/>
            </w:tcBorders>
            <w:hideMark/>
          </w:tcPr>
          <w:p w14:paraId="71D8C0CC" w14:textId="77777777" w:rsidR="003D42C8" w:rsidRDefault="003D42C8" w:rsidP="00DE1E6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Student Support Services -</w:t>
            </w:r>
            <w:r>
              <w:rPr>
                <w:rFonts w:ascii="Arial" w:hAnsi="Arial" w:cs="Arial"/>
                <w:sz w:val="20"/>
                <w:szCs w:val="20"/>
              </w:rPr>
              <w:t xml:space="preserve"> spaces/programs provides opportunities for academic &amp; cognitive development as well as financial and health (physical, mental, and emotional) counseling</w:t>
            </w:r>
          </w:p>
        </w:tc>
        <w:tc>
          <w:tcPr>
            <w:tcW w:w="2140" w:type="dxa"/>
            <w:hideMark/>
          </w:tcPr>
          <w:p w14:paraId="23693ED5" w14:textId="7A7C8FD7" w:rsidR="003D42C8" w:rsidRDefault="00A10F08" w:rsidP="00A10F0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Q10, Q17, Q19.2, Q19.3</w:t>
            </w:r>
          </w:p>
        </w:tc>
        <w:tc>
          <w:tcPr>
            <w:tcW w:w="2211" w:type="dxa"/>
            <w:hideMark/>
          </w:tcPr>
          <w:p w14:paraId="179C3A70" w14:textId="77777777" w:rsidR="003D42C8" w:rsidRDefault="003D42C8" w:rsidP="00DE1E6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RQ1</w:t>
            </w:r>
          </w:p>
        </w:tc>
        <w:tc>
          <w:tcPr>
            <w:tcW w:w="1665" w:type="dxa"/>
            <w:hideMark/>
          </w:tcPr>
          <w:p w14:paraId="5F7A91FC" w14:textId="77777777" w:rsidR="003D42C8" w:rsidRDefault="003D42C8" w:rsidP="00DE1E6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social &amp; psychological</w:t>
            </w:r>
          </w:p>
        </w:tc>
      </w:tr>
      <w:tr w:rsidR="003D42C8" w14:paraId="43FF1FE0" w14:textId="77777777" w:rsidTr="002C7B46">
        <w:trPr>
          <w:trHeight w:val="1020"/>
        </w:trPr>
        <w:tc>
          <w:tcPr>
            <w:cnfStyle w:val="001000000000" w:firstRow="0" w:lastRow="0" w:firstColumn="1" w:lastColumn="0" w:oddVBand="0" w:evenVBand="0" w:oddHBand="0" w:evenHBand="0" w:firstRowFirstColumn="0" w:firstRowLastColumn="0" w:lastRowFirstColumn="0" w:lastRowLastColumn="0"/>
            <w:tcW w:w="2423" w:type="dxa"/>
            <w:vMerge/>
            <w:tcBorders>
              <w:right w:val="single" w:sz="4" w:space="0" w:color="auto"/>
            </w:tcBorders>
            <w:hideMark/>
          </w:tcPr>
          <w:p w14:paraId="23604647" w14:textId="77777777" w:rsidR="003D42C8" w:rsidRDefault="003D42C8" w:rsidP="00DE1E6E">
            <w:pPr>
              <w:rPr>
                <w:rFonts w:ascii="Arial" w:hAnsi="Arial" w:cs="Arial"/>
                <w:b/>
                <w:bCs/>
                <w:sz w:val="20"/>
                <w:szCs w:val="20"/>
              </w:rPr>
            </w:pPr>
          </w:p>
        </w:tc>
        <w:tc>
          <w:tcPr>
            <w:tcW w:w="4341" w:type="dxa"/>
            <w:tcBorders>
              <w:left w:val="single" w:sz="4" w:space="0" w:color="auto"/>
            </w:tcBorders>
            <w:hideMark/>
          </w:tcPr>
          <w:p w14:paraId="3F74CCC3" w14:textId="77777777" w:rsidR="003D42C8" w:rsidRDefault="003D42C8" w:rsidP="00DE1E6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Classroom Management - </w:t>
            </w:r>
            <w:r>
              <w:rPr>
                <w:rFonts w:ascii="Arial" w:hAnsi="Arial" w:cs="Arial"/>
                <w:sz w:val="20"/>
                <w:szCs w:val="20"/>
              </w:rPr>
              <w:t>actions taken to create and maintain an inclusive learning environment and manage expectations and behaviors</w:t>
            </w:r>
          </w:p>
        </w:tc>
        <w:tc>
          <w:tcPr>
            <w:tcW w:w="2140" w:type="dxa"/>
            <w:hideMark/>
          </w:tcPr>
          <w:p w14:paraId="7EE02CCD" w14:textId="137C716D" w:rsidR="003D42C8" w:rsidRDefault="00485116" w:rsidP="00DE1E6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85116">
              <w:rPr>
                <w:rFonts w:ascii="Arial" w:hAnsi="Arial" w:cs="Arial"/>
                <w:sz w:val="20"/>
                <w:szCs w:val="20"/>
              </w:rPr>
              <w:t>Q5 &amp; Q9.2, Q18, Q19.2, Q19.4</w:t>
            </w:r>
          </w:p>
        </w:tc>
        <w:tc>
          <w:tcPr>
            <w:tcW w:w="2211" w:type="dxa"/>
            <w:hideMark/>
          </w:tcPr>
          <w:p w14:paraId="7923BE1D" w14:textId="77777777" w:rsidR="003D42C8" w:rsidRDefault="003D42C8" w:rsidP="00DE1E6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RQ3</w:t>
            </w:r>
          </w:p>
        </w:tc>
        <w:tc>
          <w:tcPr>
            <w:tcW w:w="1665" w:type="dxa"/>
            <w:hideMark/>
          </w:tcPr>
          <w:p w14:paraId="6B41524C" w14:textId="77777777" w:rsidR="003D42C8" w:rsidRDefault="003D42C8" w:rsidP="00DE1E6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social</w:t>
            </w:r>
          </w:p>
        </w:tc>
      </w:tr>
      <w:tr w:rsidR="003D42C8" w14:paraId="0D5A27BD" w14:textId="77777777" w:rsidTr="002C7B46">
        <w:trPr>
          <w:trHeight w:val="780"/>
        </w:trPr>
        <w:tc>
          <w:tcPr>
            <w:cnfStyle w:val="001000000000" w:firstRow="0" w:lastRow="0" w:firstColumn="1" w:lastColumn="0" w:oddVBand="0" w:evenVBand="0" w:oddHBand="0" w:evenHBand="0" w:firstRowFirstColumn="0" w:firstRowLastColumn="0" w:lastRowFirstColumn="0" w:lastRowLastColumn="0"/>
            <w:tcW w:w="2423" w:type="dxa"/>
            <w:vMerge/>
            <w:tcBorders>
              <w:right w:val="single" w:sz="4" w:space="0" w:color="auto"/>
            </w:tcBorders>
            <w:hideMark/>
          </w:tcPr>
          <w:p w14:paraId="2D76AE5E" w14:textId="77777777" w:rsidR="003D42C8" w:rsidRDefault="003D42C8" w:rsidP="00DE1E6E">
            <w:pPr>
              <w:rPr>
                <w:rFonts w:ascii="Arial" w:hAnsi="Arial" w:cs="Arial"/>
                <w:b/>
                <w:bCs/>
                <w:sz w:val="20"/>
                <w:szCs w:val="20"/>
              </w:rPr>
            </w:pPr>
          </w:p>
        </w:tc>
        <w:tc>
          <w:tcPr>
            <w:tcW w:w="4341" w:type="dxa"/>
            <w:tcBorders>
              <w:left w:val="single" w:sz="4" w:space="0" w:color="auto"/>
            </w:tcBorders>
            <w:hideMark/>
          </w:tcPr>
          <w:p w14:paraId="3D0C0565" w14:textId="77777777" w:rsidR="003D42C8" w:rsidRDefault="003D42C8" w:rsidP="00DE1E6E">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Pr>
                <w:rFonts w:ascii="Arial" w:hAnsi="Arial" w:cs="Arial"/>
                <w:b/>
                <w:bCs/>
                <w:sz w:val="20"/>
                <w:szCs w:val="20"/>
              </w:rPr>
              <w:t xml:space="preserve">Gaps in the Classroom - </w:t>
            </w:r>
            <w:r>
              <w:rPr>
                <w:rFonts w:ascii="Arial" w:hAnsi="Arial" w:cs="Arial"/>
                <w:sz w:val="20"/>
                <w:szCs w:val="20"/>
              </w:rPr>
              <w:t>a break in continuity between learners' understanding, resources, and well-being</w:t>
            </w:r>
          </w:p>
        </w:tc>
        <w:tc>
          <w:tcPr>
            <w:tcW w:w="2140" w:type="dxa"/>
            <w:hideMark/>
          </w:tcPr>
          <w:p w14:paraId="1137C4D8" w14:textId="3D654A56" w:rsidR="003D42C8" w:rsidRDefault="00485116" w:rsidP="00DE1E6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85116">
              <w:rPr>
                <w:rFonts w:ascii="Arial" w:hAnsi="Arial" w:cs="Arial"/>
                <w:sz w:val="20"/>
                <w:szCs w:val="20"/>
              </w:rPr>
              <w:t>Q6, Q7, Q9.2, Q10.3, Q15, Q16, Q18, Q19.2, Q19.3, Q19.4</w:t>
            </w:r>
          </w:p>
        </w:tc>
        <w:tc>
          <w:tcPr>
            <w:tcW w:w="2211" w:type="dxa"/>
            <w:hideMark/>
          </w:tcPr>
          <w:p w14:paraId="23873B15" w14:textId="77777777" w:rsidR="003D42C8" w:rsidRDefault="003D42C8" w:rsidP="00DE1E6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RQ2</w:t>
            </w:r>
          </w:p>
        </w:tc>
        <w:tc>
          <w:tcPr>
            <w:tcW w:w="1665" w:type="dxa"/>
            <w:hideMark/>
          </w:tcPr>
          <w:p w14:paraId="15F25957" w14:textId="77777777" w:rsidR="003D42C8" w:rsidRDefault="003D42C8" w:rsidP="00DE1E6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social &amp; psychological</w:t>
            </w:r>
          </w:p>
        </w:tc>
      </w:tr>
      <w:tr w:rsidR="003D42C8" w14:paraId="3BA5C8EF" w14:textId="77777777" w:rsidTr="002C7B46">
        <w:trPr>
          <w:trHeight w:val="408"/>
        </w:trPr>
        <w:tc>
          <w:tcPr>
            <w:cnfStyle w:val="001000000000" w:firstRow="0" w:lastRow="0" w:firstColumn="1" w:lastColumn="0" w:oddVBand="0" w:evenVBand="0" w:oddHBand="0" w:evenHBand="0" w:firstRowFirstColumn="0" w:firstRowLastColumn="0" w:lastRowFirstColumn="0" w:lastRowLastColumn="0"/>
            <w:tcW w:w="2423" w:type="dxa"/>
            <w:tcBorders>
              <w:bottom w:val="single" w:sz="4" w:space="0" w:color="auto"/>
              <w:right w:val="single" w:sz="4" w:space="0" w:color="auto"/>
            </w:tcBorders>
            <w:hideMark/>
          </w:tcPr>
          <w:p w14:paraId="56B33BED" w14:textId="78FDE9A1" w:rsidR="003D42C8" w:rsidRDefault="003D42C8" w:rsidP="00DE1E6E">
            <w:pPr>
              <w:jc w:val="center"/>
              <w:rPr>
                <w:rFonts w:ascii="Arial" w:hAnsi="Arial" w:cs="Arial"/>
                <w:b/>
                <w:bCs/>
                <w:sz w:val="20"/>
                <w:szCs w:val="20"/>
              </w:rPr>
            </w:pPr>
          </w:p>
        </w:tc>
        <w:tc>
          <w:tcPr>
            <w:tcW w:w="4341" w:type="dxa"/>
            <w:tcBorders>
              <w:left w:val="single" w:sz="4" w:space="0" w:color="auto"/>
              <w:bottom w:val="single" w:sz="4" w:space="0" w:color="auto"/>
            </w:tcBorders>
            <w:noWrap/>
            <w:hideMark/>
          </w:tcPr>
          <w:p w14:paraId="350ECAC4" w14:textId="77777777" w:rsidR="003D42C8" w:rsidRDefault="003D42C8" w:rsidP="00DE1E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 </w:t>
            </w:r>
          </w:p>
        </w:tc>
        <w:tc>
          <w:tcPr>
            <w:tcW w:w="2140" w:type="dxa"/>
            <w:tcBorders>
              <w:bottom w:val="single" w:sz="4" w:space="0" w:color="auto"/>
            </w:tcBorders>
            <w:hideMark/>
          </w:tcPr>
          <w:p w14:paraId="1385889D" w14:textId="343F9332" w:rsidR="003D42C8" w:rsidRDefault="00485116" w:rsidP="0048511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sidRPr="00485116">
              <w:rPr>
                <w:rFonts w:ascii="Calibri" w:hAnsi="Calibri" w:cs="Calibri"/>
                <w:sz w:val="22"/>
              </w:rPr>
              <w:t>Q11, Q12 &amp; Q13, Q14</w:t>
            </w:r>
          </w:p>
        </w:tc>
        <w:tc>
          <w:tcPr>
            <w:tcW w:w="2211" w:type="dxa"/>
            <w:tcBorders>
              <w:bottom w:val="single" w:sz="4" w:space="0" w:color="auto"/>
            </w:tcBorders>
            <w:noWrap/>
            <w:hideMark/>
          </w:tcPr>
          <w:p w14:paraId="04D6A67C" w14:textId="77777777" w:rsidR="003D42C8" w:rsidRDefault="003D42C8" w:rsidP="00DE1E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RQ3</w:t>
            </w:r>
          </w:p>
        </w:tc>
        <w:tc>
          <w:tcPr>
            <w:tcW w:w="1665" w:type="dxa"/>
            <w:tcBorders>
              <w:bottom w:val="single" w:sz="4" w:space="0" w:color="auto"/>
            </w:tcBorders>
            <w:noWrap/>
            <w:hideMark/>
          </w:tcPr>
          <w:p w14:paraId="39BDA668" w14:textId="77777777" w:rsidR="003D42C8" w:rsidRDefault="003D42C8" w:rsidP="00DE1E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psychological</w:t>
            </w:r>
          </w:p>
        </w:tc>
      </w:tr>
    </w:tbl>
    <w:p w14:paraId="3C7971F9" w14:textId="77777777" w:rsidR="003D42C8" w:rsidRPr="00226C8C" w:rsidRDefault="003D42C8" w:rsidP="00226C8C"/>
    <w:sectPr w:rsidR="003D42C8" w:rsidRPr="00226C8C" w:rsidSect="00441E4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AA02F4" w14:textId="77777777" w:rsidR="00441E4D" w:rsidRDefault="00441E4D" w:rsidP="00C952BE">
      <w:pPr>
        <w:spacing w:after="0" w:line="240" w:lineRule="auto"/>
      </w:pPr>
      <w:r>
        <w:separator/>
      </w:r>
    </w:p>
  </w:endnote>
  <w:endnote w:type="continuationSeparator" w:id="0">
    <w:p w14:paraId="743A038A" w14:textId="77777777" w:rsidR="00441E4D" w:rsidRDefault="00441E4D" w:rsidP="00C952BE">
      <w:pPr>
        <w:spacing w:after="0" w:line="240" w:lineRule="auto"/>
      </w:pPr>
      <w:r>
        <w:continuationSeparator/>
      </w:r>
    </w:p>
  </w:endnote>
  <w:endnote w:type="continuationNotice" w:id="1">
    <w:p w14:paraId="490FC470" w14:textId="77777777" w:rsidR="00441E4D" w:rsidRDefault="00441E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9865892"/>
      <w:docPartObj>
        <w:docPartGallery w:val="Page Numbers (Bottom of Page)"/>
        <w:docPartUnique/>
      </w:docPartObj>
    </w:sdtPr>
    <w:sdtEndPr>
      <w:rPr>
        <w:noProof/>
      </w:rPr>
    </w:sdtEndPr>
    <w:sdtContent>
      <w:p w14:paraId="3B7FC8D1" w14:textId="77777777" w:rsidR="00591027" w:rsidRDefault="005910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47C3E2" w14:textId="77777777" w:rsidR="00591027" w:rsidRDefault="005910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79CB2" w14:textId="77777777" w:rsidR="00441E4D" w:rsidRDefault="00441E4D" w:rsidP="00C952BE">
      <w:pPr>
        <w:spacing w:after="0" w:line="240" w:lineRule="auto"/>
      </w:pPr>
      <w:r>
        <w:separator/>
      </w:r>
    </w:p>
  </w:footnote>
  <w:footnote w:type="continuationSeparator" w:id="0">
    <w:p w14:paraId="72567AF4" w14:textId="77777777" w:rsidR="00441E4D" w:rsidRDefault="00441E4D" w:rsidP="00C952BE">
      <w:pPr>
        <w:spacing w:after="0" w:line="240" w:lineRule="auto"/>
      </w:pPr>
      <w:r>
        <w:continuationSeparator/>
      </w:r>
    </w:p>
  </w:footnote>
  <w:footnote w:type="continuationNotice" w:id="1">
    <w:p w14:paraId="770E3DAF" w14:textId="77777777" w:rsidR="00441E4D" w:rsidRDefault="00441E4D">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c6xGc1ww" int2:invalidationBookmarkName="" int2:hashCode="4g40rbNzDSCuJC" int2:id="Zk3wtBcW">
      <int2:state int2:value="Rejected" int2:type="AugLoop_Text_Critique"/>
    </int2:bookmark>
    <int2:bookmark int2:bookmarkName="_Int_Q48nTXsb" int2:invalidationBookmarkName="" int2:hashCode="tH82PitDDAZH8U" int2:id="jl6gryF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D9E374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58C805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FCA6C6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1003B9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240180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724D40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7623C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84221B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3BE89E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7C4F2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E7056C"/>
    <w:multiLevelType w:val="hybridMultilevel"/>
    <w:tmpl w:val="303010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1B45043"/>
    <w:multiLevelType w:val="hybridMultilevel"/>
    <w:tmpl w:val="303010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AD3D00"/>
    <w:multiLevelType w:val="hybridMultilevel"/>
    <w:tmpl w:val="7C345336"/>
    <w:lvl w:ilvl="0" w:tplc="5BF6847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E24CF"/>
    <w:multiLevelType w:val="hybridMultilevel"/>
    <w:tmpl w:val="9AE6D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BA5E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CF32DA"/>
    <w:multiLevelType w:val="hybridMultilevel"/>
    <w:tmpl w:val="332A310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A053615"/>
    <w:multiLevelType w:val="hybridMultilevel"/>
    <w:tmpl w:val="172662FC"/>
    <w:lvl w:ilvl="0" w:tplc="994C68B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A831D3"/>
    <w:multiLevelType w:val="multilevel"/>
    <w:tmpl w:val="2C00501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ED55D95"/>
    <w:multiLevelType w:val="hybridMultilevel"/>
    <w:tmpl w:val="E80EF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4B29B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A697047"/>
    <w:multiLevelType w:val="multilevel"/>
    <w:tmpl w:val="386A922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B985A3F"/>
    <w:multiLevelType w:val="hybridMultilevel"/>
    <w:tmpl w:val="398E8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A95ED8"/>
    <w:multiLevelType w:val="hybridMultilevel"/>
    <w:tmpl w:val="AAE2361A"/>
    <w:lvl w:ilvl="0" w:tplc="DB640ED6">
      <w:start w:val="1"/>
      <w:numFmt w:val="bullet"/>
      <w:lvlText w:val=""/>
      <w:lvlJc w:val="left"/>
      <w:pPr>
        <w:ind w:left="1440" w:hanging="360"/>
      </w:pPr>
      <w:rPr>
        <w:rFonts w:ascii="Symbol" w:hAnsi="Symbol"/>
      </w:rPr>
    </w:lvl>
    <w:lvl w:ilvl="1" w:tplc="6FDCAAEC">
      <w:start w:val="1"/>
      <w:numFmt w:val="bullet"/>
      <w:lvlText w:val=""/>
      <w:lvlJc w:val="left"/>
      <w:pPr>
        <w:ind w:left="1440" w:hanging="360"/>
      </w:pPr>
      <w:rPr>
        <w:rFonts w:ascii="Symbol" w:hAnsi="Symbol"/>
      </w:rPr>
    </w:lvl>
    <w:lvl w:ilvl="2" w:tplc="CAD4B0FA">
      <w:start w:val="1"/>
      <w:numFmt w:val="bullet"/>
      <w:lvlText w:val=""/>
      <w:lvlJc w:val="left"/>
      <w:pPr>
        <w:ind w:left="1440" w:hanging="360"/>
      </w:pPr>
      <w:rPr>
        <w:rFonts w:ascii="Symbol" w:hAnsi="Symbol"/>
      </w:rPr>
    </w:lvl>
    <w:lvl w:ilvl="3" w:tplc="D25A45D8">
      <w:start w:val="1"/>
      <w:numFmt w:val="bullet"/>
      <w:lvlText w:val=""/>
      <w:lvlJc w:val="left"/>
      <w:pPr>
        <w:ind w:left="1440" w:hanging="360"/>
      </w:pPr>
      <w:rPr>
        <w:rFonts w:ascii="Symbol" w:hAnsi="Symbol"/>
      </w:rPr>
    </w:lvl>
    <w:lvl w:ilvl="4" w:tplc="C34E0B20">
      <w:start w:val="1"/>
      <w:numFmt w:val="bullet"/>
      <w:lvlText w:val=""/>
      <w:lvlJc w:val="left"/>
      <w:pPr>
        <w:ind w:left="1440" w:hanging="360"/>
      </w:pPr>
      <w:rPr>
        <w:rFonts w:ascii="Symbol" w:hAnsi="Symbol"/>
      </w:rPr>
    </w:lvl>
    <w:lvl w:ilvl="5" w:tplc="4BAEAEFE">
      <w:start w:val="1"/>
      <w:numFmt w:val="bullet"/>
      <w:lvlText w:val=""/>
      <w:lvlJc w:val="left"/>
      <w:pPr>
        <w:ind w:left="1440" w:hanging="360"/>
      </w:pPr>
      <w:rPr>
        <w:rFonts w:ascii="Symbol" w:hAnsi="Symbol"/>
      </w:rPr>
    </w:lvl>
    <w:lvl w:ilvl="6" w:tplc="F2CABF54">
      <w:start w:val="1"/>
      <w:numFmt w:val="bullet"/>
      <w:lvlText w:val=""/>
      <w:lvlJc w:val="left"/>
      <w:pPr>
        <w:ind w:left="1440" w:hanging="360"/>
      </w:pPr>
      <w:rPr>
        <w:rFonts w:ascii="Symbol" w:hAnsi="Symbol"/>
      </w:rPr>
    </w:lvl>
    <w:lvl w:ilvl="7" w:tplc="9D5ECDE6">
      <w:start w:val="1"/>
      <w:numFmt w:val="bullet"/>
      <w:lvlText w:val=""/>
      <w:lvlJc w:val="left"/>
      <w:pPr>
        <w:ind w:left="1440" w:hanging="360"/>
      </w:pPr>
      <w:rPr>
        <w:rFonts w:ascii="Symbol" w:hAnsi="Symbol"/>
      </w:rPr>
    </w:lvl>
    <w:lvl w:ilvl="8" w:tplc="A2AAF572">
      <w:start w:val="1"/>
      <w:numFmt w:val="bullet"/>
      <w:lvlText w:val=""/>
      <w:lvlJc w:val="left"/>
      <w:pPr>
        <w:ind w:left="1440" w:hanging="360"/>
      </w:pPr>
      <w:rPr>
        <w:rFonts w:ascii="Symbol" w:hAnsi="Symbol"/>
      </w:rPr>
    </w:lvl>
  </w:abstractNum>
  <w:abstractNum w:abstractNumId="23" w15:restartNumberingAfterBreak="0">
    <w:nsid w:val="4CD25E70"/>
    <w:multiLevelType w:val="hybridMultilevel"/>
    <w:tmpl w:val="92FC5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E42B67"/>
    <w:multiLevelType w:val="hybridMultilevel"/>
    <w:tmpl w:val="FD487650"/>
    <w:lvl w:ilvl="0" w:tplc="F6C6D4D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F958B1"/>
    <w:multiLevelType w:val="hybridMultilevel"/>
    <w:tmpl w:val="7598A8BE"/>
    <w:lvl w:ilvl="0" w:tplc="994C68BA">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0B0D39"/>
    <w:multiLevelType w:val="hybridMultilevel"/>
    <w:tmpl w:val="E4F88D70"/>
    <w:lvl w:ilvl="0" w:tplc="CBD06D6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2A745E"/>
    <w:multiLevelType w:val="hybridMultilevel"/>
    <w:tmpl w:val="08BC63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19844539">
    <w:abstractNumId w:val="11"/>
  </w:num>
  <w:num w:numId="2" w16cid:durableId="1019088792">
    <w:abstractNumId w:val="25"/>
  </w:num>
  <w:num w:numId="3" w16cid:durableId="865212291">
    <w:abstractNumId w:val="16"/>
  </w:num>
  <w:num w:numId="4" w16cid:durableId="494609293">
    <w:abstractNumId w:val="13"/>
  </w:num>
  <w:num w:numId="5" w16cid:durableId="1537230735">
    <w:abstractNumId w:val="27"/>
  </w:num>
  <w:num w:numId="6" w16cid:durableId="1065299811">
    <w:abstractNumId w:val="12"/>
  </w:num>
  <w:num w:numId="7" w16cid:durableId="1201286901">
    <w:abstractNumId w:val="19"/>
  </w:num>
  <w:num w:numId="8" w16cid:durableId="780340617">
    <w:abstractNumId w:val="18"/>
  </w:num>
  <w:num w:numId="9" w16cid:durableId="745877387">
    <w:abstractNumId w:val="21"/>
  </w:num>
  <w:num w:numId="10" w16cid:durableId="302541288">
    <w:abstractNumId w:val="17"/>
  </w:num>
  <w:num w:numId="11" w16cid:durableId="822698972">
    <w:abstractNumId w:val="20"/>
  </w:num>
  <w:num w:numId="12" w16cid:durableId="44455811">
    <w:abstractNumId w:val="15"/>
  </w:num>
  <w:num w:numId="13" w16cid:durableId="178009682">
    <w:abstractNumId w:val="14"/>
  </w:num>
  <w:num w:numId="14" w16cid:durableId="1330865507">
    <w:abstractNumId w:val="23"/>
  </w:num>
  <w:num w:numId="15" w16cid:durableId="1748065041">
    <w:abstractNumId w:val="22"/>
  </w:num>
  <w:num w:numId="16" w16cid:durableId="1276447657">
    <w:abstractNumId w:val="24"/>
  </w:num>
  <w:num w:numId="17" w16cid:durableId="1803041371">
    <w:abstractNumId w:val="26"/>
  </w:num>
  <w:num w:numId="18" w16cid:durableId="861699213">
    <w:abstractNumId w:val="9"/>
  </w:num>
  <w:num w:numId="19" w16cid:durableId="2066836510">
    <w:abstractNumId w:val="7"/>
  </w:num>
  <w:num w:numId="20" w16cid:durableId="773669822">
    <w:abstractNumId w:val="6"/>
  </w:num>
  <w:num w:numId="21" w16cid:durableId="232662711">
    <w:abstractNumId w:val="5"/>
  </w:num>
  <w:num w:numId="22" w16cid:durableId="736705833">
    <w:abstractNumId w:val="4"/>
  </w:num>
  <w:num w:numId="23" w16cid:durableId="1501963521">
    <w:abstractNumId w:val="8"/>
  </w:num>
  <w:num w:numId="24" w16cid:durableId="1384326780">
    <w:abstractNumId w:val="3"/>
  </w:num>
  <w:num w:numId="25" w16cid:durableId="318926708">
    <w:abstractNumId w:val="2"/>
  </w:num>
  <w:num w:numId="26" w16cid:durableId="1314020428">
    <w:abstractNumId w:val="1"/>
  </w:num>
  <w:num w:numId="27" w16cid:durableId="1969240299">
    <w:abstractNumId w:val="0"/>
  </w:num>
  <w:num w:numId="28" w16cid:durableId="8450920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B4A"/>
    <w:rsid w:val="0000215A"/>
    <w:rsid w:val="00003185"/>
    <w:rsid w:val="00003485"/>
    <w:rsid w:val="00004531"/>
    <w:rsid w:val="00004DA1"/>
    <w:rsid w:val="00010E40"/>
    <w:rsid w:val="00011363"/>
    <w:rsid w:val="00012611"/>
    <w:rsid w:val="0001372C"/>
    <w:rsid w:val="000157EC"/>
    <w:rsid w:val="00020110"/>
    <w:rsid w:val="00020CAA"/>
    <w:rsid w:val="00020DB6"/>
    <w:rsid w:val="0002719A"/>
    <w:rsid w:val="0003263F"/>
    <w:rsid w:val="00033069"/>
    <w:rsid w:val="00035804"/>
    <w:rsid w:val="000405FD"/>
    <w:rsid w:val="0004072E"/>
    <w:rsid w:val="00040B9E"/>
    <w:rsid w:val="00041A47"/>
    <w:rsid w:val="00042518"/>
    <w:rsid w:val="00042D49"/>
    <w:rsid w:val="00044498"/>
    <w:rsid w:val="00044A8B"/>
    <w:rsid w:val="0004648E"/>
    <w:rsid w:val="00047682"/>
    <w:rsid w:val="0005062B"/>
    <w:rsid w:val="000507DE"/>
    <w:rsid w:val="00051A01"/>
    <w:rsid w:val="00053B98"/>
    <w:rsid w:val="000545CF"/>
    <w:rsid w:val="0005500A"/>
    <w:rsid w:val="000567A0"/>
    <w:rsid w:val="000579BE"/>
    <w:rsid w:val="00062910"/>
    <w:rsid w:val="00065F90"/>
    <w:rsid w:val="000672F2"/>
    <w:rsid w:val="000735D9"/>
    <w:rsid w:val="000755C8"/>
    <w:rsid w:val="00075CC9"/>
    <w:rsid w:val="000813DF"/>
    <w:rsid w:val="0009194A"/>
    <w:rsid w:val="00092407"/>
    <w:rsid w:val="000943CA"/>
    <w:rsid w:val="00094D1D"/>
    <w:rsid w:val="000A0285"/>
    <w:rsid w:val="000A0EBD"/>
    <w:rsid w:val="000A361C"/>
    <w:rsid w:val="000A659D"/>
    <w:rsid w:val="000B05FE"/>
    <w:rsid w:val="000C00AF"/>
    <w:rsid w:val="000C0126"/>
    <w:rsid w:val="000C05EE"/>
    <w:rsid w:val="000C4795"/>
    <w:rsid w:val="000C5420"/>
    <w:rsid w:val="000C656C"/>
    <w:rsid w:val="000C6B73"/>
    <w:rsid w:val="000D0140"/>
    <w:rsid w:val="000D10A2"/>
    <w:rsid w:val="000D1E4B"/>
    <w:rsid w:val="000D2AC7"/>
    <w:rsid w:val="000D2DEF"/>
    <w:rsid w:val="000D6DF5"/>
    <w:rsid w:val="000D7BB1"/>
    <w:rsid w:val="000D7D2E"/>
    <w:rsid w:val="000E2D96"/>
    <w:rsid w:val="000E48A3"/>
    <w:rsid w:val="000F0262"/>
    <w:rsid w:val="000F0A2D"/>
    <w:rsid w:val="000F46E3"/>
    <w:rsid w:val="000F4910"/>
    <w:rsid w:val="000F5D62"/>
    <w:rsid w:val="000F7507"/>
    <w:rsid w:val="001030FC"/>
    <w:rsid w:val="00103EFA"/>
    <w:rsid w:val="00104DD8"/>
    <w:rsid w:val="00104EFF"/>
    <w:rsid w:val="00110188"/>
    <w:rsid w:val="00110653"/>
    <w:rsid w:val="00110788"/>
    <w:rsid w:val="00112CB9"/>
    <w:rsid w:val="0011358D"/>
    <w:rsid w:val="00115C4D"/>
    <w:rsid w:val="00117AEF"/>
    <w:rsid w:val="001206CB"/>
    <w:rsid w:val="00122567"/>
    <w:rsid w:val="001232AA"/>
    <w:rsid w:val="0012360C"/>
    <w:rsid w:val="0012382C"/>
    <w:rsid w:val="001255FE"/>
    <w:rsid w:val="00125AF2"/>
    <w:rsid w:val="00125BD7"/>
    <w:rsid w:val="00127541"/>
    <w:rsid w:val="00131502"/>
    <w:rsid w:val="00132B88"/>
    <w:rsid w:val="001364E4"/>
    <w:rsid w:val="0013746D"/>
    <w:rsid w:val="00137FB5"/>
    <w:rsid w:val="00140BE6"/>
    <w:rsid w:val="00141DA2"/>
    <w:rsid w:val="00142D0C"/>
    <w:rsid w:val="0014425B"/>
    <w:rsid w:val="00145809"/>
    <w:rsid w:val="0014590B"/>
    <w:rsid w:val="0015187B"/>
    <w:rsid w:val="00154E10"/>
    <w:rsid w:val="00155E84"/>
    <w:rsid w:val="00155F26"/>
    <w:rsid w:val="00155F95"/>
    <w:rsid w:val="00156BE1"/>
    <w:rsid w:val="00157613"/>
    <w:rsid w:val="001611D4"/>
    <w:rsid w:val="00161397"/>
    <w:rsid w:val="00162DC9"/>
    <w:rsid w:val="00166C15"/>
    <w:rsid w:val="0017152C"/>
    <w:rsid w:val="00173B4D"/>
    <w:rsid w:val="00174C38"/>
    <w:rsid w:val="00175449"/>
    <w:rsid w:val="00183710"/>
    <w:rsid w:val="00184C25"/>
    <w:rsid w:val="0018572B"/>
    <w:rsid w:val="00190825"/>
    <w:rsid w:val="00193806"/>
    <w:rsid w:val="001A00E6"/>
    <w:rsid w:val="001A1445"/>
    <w:rsid w:val="001A198E"/>
    <w:rsid w:val="001A2B07"/>
    <w:rsid w:val="001A2BF5"/>
    <w:rsid w:val="001A49D9"/>
    <w:rsid w:val="001A650F"/>
    <w:rsid w:val="001A74BE"/>
    <w:rsid w:val="001B0701"/>
    <w:rsid w:val="001B3401"/>
    <w:rsid w:val="001B4286"/>
    <w:rsid w:val="001B52D3"/>
    <w:rsid w:val="001B6710"/>
    <w:rsid w:val="001B6A38"/>
    <w:rsid w:val="001B7D95"/>
    <w:rsid w:val="001C12EF"/>
    <w:rsid w:val="001C1AFD"/>
    <w:rsid w:val="001C1D23"/>
    <w:rsid w:val="001C22A8"/>
    <w:rsid w:val="001C2D43"/>
    <w:rsid w:val="001C58D3"/>
    <w:rsid w:val="001D18F3"/>
    <w:rsid w:val="001D1A62"/>
    <w:rsid w:val="001D21D0"/>
    <w:rsid w:val="001D22E7"/>
    <w:rsid w:val="001D23DC"/>
    <w:rsid w:val="001D3A34"/>
    <w:rsid w:val="001D4B0D"/>
    <w:rsid w:val="001D5987"/>
    <w:rsid w:val="001D6C2D"/>
    <w:rsid w:val="001D6D04"/>
    <w:rsid w:val="001E1FD1"/>
    <w:rsid w:val="001E23A3"/>
    <w:rsid w:val="001E2858"/>
    <w:rsid w:val="001E5912"/>
    <w:rsid w:val="001E62A6"/>
    <w:rsid w:val="001F602F"/>
    <w:rsid w:val="001F64F3"/>
    <w:rsid w:val="001F6BF2"/>
    <w:rsid w:val="001F7EA7"/>
    <w:rsid w:val="00203906"/>
    <w:rsid w:val="00205F95"/>
    <w:rsid w:val="00212445"/>
    <w:rsid w:val="00212C37"/>
    <w:rsid w:val="00215BEB"/>
    <w:rsid w:val="00224B29"/>
    <w:rsid w:val="00225A7C"/>
    <w:rsid w:val="00225BFE"/>
    <w:rsid w:val="00226C8C"/>
    <w:rsid w:val="002274DE"/>
    <w:rsid w:val="00231FD4"/>
    <w:rsid w:val="0023268B"/>
    <w:rsid w:val="00232CEB"/>
    <w:rsid w:val="00233E1F"/>
    <w:rsid w:val="0023482D"/>
    <w:rsid w:val="0023518F"/>
    <w:rsid w:val="00236369"/>
    <w:rsid w:val="002442B2"/>
    <w:rsid w:val="00244AF9"/>
    <w:rsid w:val="00244E81"/>
    <w:rsid w:val="002453CC"/>
    <w:rsid w:val="00246096"/>
    <w:rsid w:val="00247BC1"/>
    <w:rsid w:val="00252CBC"/>
    <w:rsid w:val="00252E84"/>
    <w:rsid w:val="00253776"/>
    <w:rsid w:val="0025588D"/>
    <w:rsid w:val="00256D85"/>
    <w:rsid w:val="00260638"/>
    <w:rsid w:val="00261607"/>
    <w:rsid w:val="00264BB0"/>
    <w:rsid w:val="0026601C"/>
    <w:rsid w:val="002662AC"/>
    <w:rsid w:val="00266BE7"/>
    <w:rsid w:val="00271B45"/>
    <w:rsid w:val="002747A2"/>
    <w:rsid w:val="00275785"/>
    <w:rsid w:val="00277A6E"/>
    <w:rsid w:val="00280B7D"/>
    <w:rsid w:val="00282110"/>
    <w:rsid w:val="0028348A"/>
    <w:rsid w:val="00283E84"/>
    <w:rsid w:val="00286391"/>
    <w:rsid w:val="00290857"/>
    <w:rsid w:val="00294585"/>
    <w:rsid w:val="0029491E"/>
    <w:rsid w:val="00295A08"/>
    <w:rsid w:val="002A0333"/>
    <w:rsid w:val="002A36F0"/>
    <w:rsid w:val="002A3ED9"/>
    <w:rsid w:val="002A5CD9"/>
    <w:rsid w:val="002B0142"/>
    <w:rsid w:val="002B1332"/>
    <w:rsid w:val="002B298D"/>
    <w:rsid w:val="002B43B4"/>
    <w:rsid w:val="002B5130"/>
    <w:rsid w:val="002B5138"/>
    <w:rsid w:val="002B63A5"/>
    <w:rsid w:val="002C05AE"/>
    <w:rsid w:val="002C0D95"/>
    <w:rsid w:val="002C1248"/>
    <w:rsid w:val="002C1F74"/>
    <w:rsid w:val="002C2FA7"/>
    <w:rsid w:val="002C7340"/>
    <w:rsid w:val="002C7B46"/>
    <w:rsid w:val="002D4021"/>
    <w:rsid w:val="002D4BBC"/>
    <w:rsid w:val="002D76D7"/>
    <w:rsid w:val="002E00BC"/>
    <w:rsid w:val="002E2BD1"/>
    <w:rsid w:val="002E3182"/>
    <w:rsid w:val="002F0438"/>
    <w:rsid w:val="002F1434"/>
    <w:rsid w:val="002F374F"/>
    <w:rsid w:val="002F4E28"/>
    <w:rsid w:val="003010D1"/>
    <w:rsid w:val="00304BD3"/>
    <w:rsid w:val="00311923"/>
    <w:rsid w:val="003130AA"/>
    <w:rsid w:val="00313437"/>
    <w:rsid w:val="003135EC"/>
    <w:rsid w:val="003177B4"/>
    <w:rsid w:val="003208BD"/>
    <w:rsid w:val="00321D28"/>
    <w:rsid w:val="003231A3"/>
    <w:rsid w:val="00323822"/>
    <w:rsid w:val="00324B57"/>
    <w:rsid w:val="003302F0"/>
    <w:rsid w:val="003303BD"/>
    <w:rsid w:val="00333114"/>
    <w:rsid w:val="0033436B"/>
    <w:rsid w:val="00334AB2"/>
    <w:rsid w:val="003350F7"/>
    <w:rsid w:val="00335F4F"/>
    <w:rsid w:val="00340697"/>
    <w:rsid w:val="003415B9"/>
    <w:rsid w:val="003421FD"/>
    <w:rsid w:val="003423C9"/>
    <w:rsid w:val="00342913"/>
    <w:rsid w:val="00346208"/>
    <w:rsid w:val="00346920"/>
    <w:rsid w:val="00347E80"/>
    <w:rsid w:val="00351FF8"/>
    <w:rsid w:val="0035260B"/>
    <w:rsid w:val="0035795F"/>
    <w:rsid w:val="00363F9D"/>
    <w:rsid w:val="003643BA"/>
    <w:rsid w:val="00366A75"/>
    <w:rsid w:val="0036724C"/>
    <w:rsid w:val="00376DAA"/>
    <w:rsid w:val="00380E88"/>
    <w:rsid w:val="00384901"/>
    <w:rsid w:val="00390982"/>
    <w:rsid w:val="003919EC"/>
    <w:rsid w:val="00394C18"/>
    <w:rsid w:val="00396548"/>
    <w:rsid w:val="00397693"/>
    <w:rsid w:val="003A2BBD"/>
    <w:rsid w:val="003A4090"/>
    <w:rsid w:val="003A50E6"/>
    <w:rsid w:val="003A5FE4"/>
    <w:rsid w:val="003A67E1"/>
    <w:rsid w:val="003A6BD2"/>
    <w:rsid w:val="003B1A95"/>
    <w:rsid w:val="003B1BD9"/>
    <w:rsid w:val="003B6A35"/>
    <w:rsid w:val="003C1F74"/>
    <w:rsid w:val="003C380C"/>
    <w:rsid w:val="003C6985"/>
    <w:rsid w:val="003C6BCF"/>
    <w:rsid w:val="003D0D21"/>
    <w:rsid w:val="003D0FB9"/>
    <w:rsid w:val="003D20E5"/>
    <w:rsid w:val="003D2BE7"/>
    <w:rsid w:val="003D38E0"/>
    <w:rsid w:val="003D42C8"/>
    <w:rsid w:val="003D44CE"/>
    <w:rsid w:val="003E0974"/>
    <w:rsid w:val="003E1F72"/>
    <w:rsid w:val="003E34BF"/>
    <w:rsid w:val="003E43AE"/>
    <w:rsid w:val="003E45F7"/>
    <w:rsid w:val="003E4BF6"/>
    <w:rsid w:val="003E5C05"/>
    <w:rsid w:val="003E68A7"/>
    <w:rsid w:val="003F0DA3"/>
    <w:rsid w:val="003F14A8"/>
    <w:rsid w:val="003F6778"/>
    <w:rsid w:val="003F7742"/>
    <w:rsid w:val="003F7CB2"/>
    <w:rsid w:val="00401AE6"/>
    <w:rsid w:val="0040298A"/>
    <w:rsid w:val="0040304C"/>
    <w:rsid w:val="004042A8"/>
    <w:rsid w:val="004045FF"/>
    <w:rsid w:val="00404E87"/>
    <w:rsid w:val="00405DE6"/>
    <w:rsid w:val="004076DE"/>
    <w:rsid w:val="00412B5F"/>
    <w:rsid w:val="004155B5"/>
    <w:rsid w:val="004159C0"/>
    <w:rsid w:val="00415F32"/>
    <w:rsid w:val="00420647"/>
    <w:rsid w:val="00420D8E"/>
    <w:rsid w:val="00422021"/>
    <w:rsid w:val="00422595"/>
    <w:rsid w:val="00422CD4"/>
    <w:rsid w:val="004238A8"/>
    <w:rsid w:val="004254AE"/>
    <w:rsid w:val="00427CCB"/>
    <w:rsid w:val="00427CDE"/>
    <w:rsid w:val="00436E89"/>
    <w:rsid w:val="00437AF8"/>
    <w:rsid w:val="00440C31"/>
    <w:rsid w:val="00441E4D"/>
    <w:rsid w:val="004433B8"/>
    <w:rsid w:val="00443487"/>
    <w:rsid w:val="00443902"/>
    <w:rsid w:val="00446220"/>
    <w:rsid w:val="00451B08"/>
    <w:rsid w:val="00452F35"/>
    <w:rsid w:val="004555D4"/>
    <w:rsid w:val="0045621D"/>
    <w:rsid w:val="0046002A"/>
    <w:rsid w:val="00461465"/>
    <w:rsid w:val="0046252E"/>
    <w:rsid w:val="004666D7"/>
    <w:rsid w:val="00467155"/>
    <w:rsid w:val="00467F01"/>
    <w:rsid w:val="0047274B"/>
    <w:rsid w:val="0047606E"/>
    <w:rsid w:val="004803FC"/>
    <w:rsid w:val="004832B8"/>
    <w:rsid w:val="004838A3"/>
    <w:rsid w:val="00485116"/>
    <w:rsid w:val="00486001"/>
    <w:rsid w:val="00487580"/>
    <w:rsid w:val="004902BB"/>
    <w:rsid w:val="0049124E"/>
    <w:rsid w:val="004927F4"/>
    <w:rsid w:val="00496262"/>
    <w:rsid w:val="004964BC"/>
    <w:rsid w:val="00496D7F"/>
    <w:rsid w:val="004971D0"/>
    <w:rsid w:val="004A03BF"/>
    <w:rsid w:val="004A0ACB"/>
    <w:rsid w:val="004A1790"/>
    <w:rsid w:val="004A4D67"/>
    <w:rsid w:val="004A52E0"/>
    <w:rsid w:val="004A6DFC"/>
    <w:rsid w:val="004A71EC"/>
    <w:rsid w:val="004B0AC9"/>
    <w:rsid w:val="004B1558"/>
    <w:rsid w:val="004B1CE8"/>
    <w:rsid w:val="004B2BD0"/>
    <w:rsid w:val="004B31F6"/>
    <w:rsid w:val="004B4D05"/>
    <w:rsid w:val="004B6473"/>
    <w:rsid w:val="004B6A0E"/>
    <w:rsid w:val="004B7D64"/>
    <w:rsid w:val="004C31E2"/>
    <w:rsid w:val="004C40AA"/>
    <w:rsid w:val="004D1442"/>
    <w:rsid w:val="004D206A"/>
    <w:rsid w:val="004D61AB"/>
    <w:rsid w:val="004D7D90"/>
    <w:rsid w:val="004E1465"/>
    <w:rsid w:val="004E14A1"/>
    <w:rsid w:val="004E220F"/>
    <w:rsid w:val="004E2989"/>
    <w:rsid w:val="004E5F43"/>
    <w:rsid w:val="004E6706"/>
    <w:rsid w:val="004F0DA4"/>
    <w:rsid w:val="004F2D14"/>
    <w:rsid w:val="004F2D3A"/>
    <w:rsid w:val="004F315B"/>
    <w:rsid w:val="004F36BC"/>
    <w:rsid w:val="00502AEA"/>
    <w:rsid w:val="00503A47"/>
    <w:rsid w:val="0051007C"/>
    <w:rsid w:val="00512D67"/>
    <w:rsid w:val="0052712D"/>
    <w:rsid w:val="00530994"/>
    <w:rsid w:val="00533271"/>
    <w:rsid w:val="00533F17"/>
    <w:rsid w:val="00534E9C"/>
    <w:rsid w:val="005376C5"/>
    <w:rsid w:val="00537EFB"/>
    <w:rsid w:val="005406A2"/>
    <w:rsid w:val="00540CCD"/>
    <w:rsid w:val="005414B0"/>
    <w:rsid w:val="00541573"/>
    <w:rsid w:val="00541DB4"/>
    <w:rsid w:val="00546E66"/>
    <w:rsid w:val="00546F51"/>
    <w:rsid w:val="005502F9"/>
    <w:rsid w:val="00550CF7"/>
    <w:rsid w:val="005512A6"/>
    <w:rsid w:val="00551CD4"/>
    <w:rsid w:val="00554D7D"/>
    <w:rsid w:val="0055683A"/>
    <w:rsid w:val="00557922"/>
    <w:rsid w:val="005646FC"/>
    <w:rsid w:val="005647BC"/>
    <w:rsid w:val="005656F3"/>
    <w:rsid w:val="00570472"/>
    <w:rsid w:val="0057531F"/>
    <w:rsid w:val="0057574E"/>
    <w:rsid w:val="00576B1C"/>
    <w:rsid w:val="00581224"/>
    <w:rsid w:val="005845DD"/>
    <w:rsid w:val="0058550E"/>
    <w:rsid w:val="00591027"/>
    <w:rsid w:val="00591A03"/>
    <w:rsid w:val="0059304F"/>
    <w:rsid w:val="0059462F"/>
    <w:rsid w:val="00596F26"/>
    <w:rsid w:val="0059743C"/>
    <w:rsid w:val="005A1A13"/>
    <w:rsid w:val="005A3744"/>
    <w:rsid w:val="005A6955"/>
    <w:rsid w:val="005B0E10"/>
    <w:rsid w:val="005B2F8F"/>
    <w:rsid w:val="005B5FFE"/>
    <w:rsid w:val="005B74F0"/>
    <w:rsid w:val="005C2C1F"/>
    <w:rsid w:val="005C621C"/>
    <w:rsid w:val="005C73B3"/>
    <w:rsid w:val="005C7672"/>
    <w:rsid w:val="005D0FCF"/>
    <w:rsid w:val="005D4B5C"/>
    <w:rsid w:val="005D7187"/>
    <w:rsid w:val="005D7470"/>
    <w:rsid w:val="005D7512"/>
    <w:rsid w:val="005E5D6E"/>
    <w:rsid w:val="005E72BA"/>
    <w:rsid w:val="005F07F6"/>
    <w:rsid w:val="005F0EA5"/>
    <w:rsid w:val="005F23D5"/>
    <w:rsid w:val="005F4E8A"/>
    <w:rsid w:val="005F57E7"/>
    <w:rsid w:val="005F60F5"/>
    <w:rsid w:val="00600878"/>
    <w:rsid w:val="006012BA"/>
    <w:rsid w:val="00604418"/>
    <w:rsid w:val="0060488D"/>
    <w:rsid w:val="006066F5"/>
    <w:rsid w:val="00607779"/>
    <w:rsid w:val="006109C0"/>
    <w:rsid w:val="006111AA"/>
    <w:rsid w:val="006211B4"/>
    <w:rsid w:val="006362D4"/>
    <w:rsid w:val="00640CC4"/>
    <w:rsid w:val="006426F4"/>
    <w:rsid w:val="00642F7B"/>
    <w:rsid w:val="006437FD"/>
    <w:rsid w:val="00644C0E"/>
    <w:rsid w:val="006474DD"/>
    <w:rsid w:val="00650A6E"/>
    <w:rsid w:val="00650D9F"/>
    <w:rsid w:val="00651B7E"/>
    <w:rsid w:val="00652BD3"/>
    <w:rsid w:val="00654950"/>
    <w:rsid w:val="00655D1F"/>
    <w:rsid w:val="0065782B"/>
    <w:rsid w:val="00657875"/>
    <w:rsid w:val="00662758"/>
    <w:rsid w:val="00666A3C"/>
    <w:rsid w:val="00671D7C"/>
    <w:rsid w:val="006727D4"/>
    <w:rsid w:val="00672D95"/>
    <w:rsid w:val="0067548E"/>
    <w:rsid w:val="00675DF6"/>
    <w:rsid w:val="0068078B"/>
    <w:rsid w:val="00680BB7"/>
    <w:rsid w:val="006917D2"/>
    <w:rsid w:val="006933CB"/>
    <w:rsid w:val="00693D9F"/>
    <w:rsid w:val="006955BF"/>
    <w:rsid w:val="00696143"/>
    <w:rsid w:val="00697C0F"/>
    <w:rsid w:val="00697EBD"/>
    <w:rsid w:val="006A0D1A"/>
    <w:rsid w:val="006A3907"/>
    <w:rsid w:val="006B64CB"/>
    <w:rsid w:val="006B711B"/>
    <w:rsid w:val="006B7F1F"/>
    <w:rsid w:val="006C050C"/>
    <w:rsid w:val="006C05F4"/>
    <w:rsid w:val="006C0D1A"/>
    <w:rsid w:val="006C4047"/>
    <w:rsid w:val="006D2B62"/>
    <w:rsid w:val="006E0ED2"/>
    <w:rsid w:val="006E10FF"/>
    <w:rsid w:val="006E1FAB"/>
    <w:rsid w:val="006E3431"/>
    <w:rsid w:val="006E5410"/>
    <w:rsid w:val="006E76F6"/>
    <w:rsid w:val="006F06D2"/>
    <w:rsid w:val="006F3F89"/>
    <w:rsid w:val="006F5AD0"/>
    <w:rsid w:val="006F5C36"/>
    <w:rsid w:val="00702E97"/>
    <w:rsid w:val="00704C6D"/>
    <w:rsid w:val="007104F7"/>
    <w:rsid w:val="007113F1"/>
    <w:rsid w:val="00711BCA"/>
    <w:rsid w:val="0071227B"/>
    <w:rsid w:val="00712FCA"/>
    <w:rsid w:val="007148BB"/>
    <w:rsid w:val="00715995"/>
    <w:rsid w:val="0071683B"/>
    <w:rsid w:val="00717376"/>
    <w:rsid w:val="00720158"/>
    <w:rsid w:val="007205E1"/>
    <w:rsid w:val="00724C64"/>
    <w:rsid w:val="0072628C"/>
    <w:rsid w:val="007278E8"/>
    <w:rsid w:val="00733F3D"/>
    <w:rsid w:val="007368F0"/>
    <w:rsid w:val="0074066E"/>
    <w:rsid w:val="00740A39"/>
    <w:rsid w:val="007411F9"/>
    <w:rsid w:val="00743A93"/>
    <w:rsid w:val="00744F04"/>
    <w:rsid w:val="00750403"/>
    <w:rsid w:val="007516B0"/>
    <w:rsid w:val="00754D0C"/>
    <w:rsid w:val="00754D16"/>
    <w:rsid w:val="00754EA2"/>
    <w:rsid w:val="00755B15"/>
    <w:rsid w:val="007600A6"/>
    <w:rsid w:val="007629FF"/>
    <w:rsid w:val="00762E38"/>
    <w:rsid w:val="00773EC1"/>
    <w:rsid w:val="007759B6"/>
    <w:rsid w:val="00775BE4"/>
    <w:rsid w:val="00776706"/>
    <w:rsid w:val="00781B15"/>
    <w:rsid w:val="00782DB8"/>
    <w:rsid w:val="00786065"/>
    <w:rsid w:val="00786D47"/>
    <w:rsid w:val="00791E72"/>
    <w:rsid w:val="007963BB"/>
    <w:rsid w:val="007A39E2"/>
    <w:rsid w:val="007A4161"/>
    <w:rsid w:val="007A60EF"/>
    <w:rsid w:val="007B0423"/>
    <w:rsid w:val="007B144F"/>
    <w:rsid w:val="007B548D"/>
    <w:rsid w:val="007B5680"/>
    <w:rsid w:val="007B6949"/>
    <w:rsid w:val="007C1C3A"/>
    <w:rsid w:val="007C47D7"/>
    <w:rsid w:val="007C7B20"/>
    <w:rsid w:val="007C7FB6"/>
    <w:rsid w:val="007D2CD7"/>
    <w:rsid w:val="007D6E8D"/>
    <w:rsid w:val="007D712F"/>
    <w:rsid w:val="007E1F29"/>
    <w:rsid w:val="007E3874"/>
    <w:rsid w:val="007E39CE"/>
    <w:rsid w:val="007E3DEF"/>
    <w:rsid w:val="007E4DE2"/>
    <w:rsid w:val="007E6570"/>
    <w:rsid w:val="007E7B59"/>
    <w:rsid w:val="007F551A"/>
    <w:rsid w:val="007F7831"/>
    <w:rsid w:val="0080113E"/>
    <w:rsid w:val="00801C56"/>
    <w:rsid w:val="00802183"/>
    <w:rsid w:val="0080281B"/>
    <w:rsid w:val="00802D32"/>
    <w:rsid w:val="00803134"/>
    <w:rsid w:val="00803251"/>
    <w:rsid w:val="00803782"/>
    <w:rsid w:val="008068DE"/>
    <w:rsid w:val="00806D0B"/>
    <w:rsid w:val="00810964"/>
    <w:rsid w:val="00814305"/>
    <w:rsid w:val="0081436E"/>
    <w:rsid w:val="00814A51"/>
    <w:rsid w:val="00815FF2"/>
    <w:rsid w:val="0081608E"/>
    <w:rsid w:val="00820816"/>
    <w:rsid w:val="00824E87"/>
    <w:rsid w:val="008263FA"/>
    <w:rsid w:val="00827449"/>
    <w:rsid w:val="00827B26"/>
    <w:rsid w:val="00830369"/>
    <w:rsid w:val="0083240A"/>
    <w:rsid w:val="00832F08"/>
    <w:rsid w:val="0083317D"/>
    <w:rsid w:val="0083357F"/>
    <w:rsid w:val="008346A9"/>
    <w:rsid w:val="00835A5F"/>
    <w:rsid w:val="00836ED3"/>
    <w:rsid w:val="008423D2"/>
    <w:rsid w:val="008437F1"/>
    <w:rsid w:val="0084673A"/>
    <w:rsid w:val="00847C88"/>
    <w:rsid w:val="00853CF6"/>
    <w:rsid w:val="00860F44"/>
    <w:rsid w:val="00861858"/>
    <w:rsid w:val="00862839"/>
    <w:rsid w:val="00862C9A"/>
    <w:rsid w:val="00865D58"/>
    <w:rsid w:val="00867B4A"/>
    <w:rsid w:val="00870A3C"/>
    <w:rsid w:val="008745AD"/>
    <w:rsid w:val="0087627D"/>
    <w:rsid w:val="00880C95"/>
    <w:rsid w:val="008811CD"/>
    <w:rsid w:val="008815C0"/>
    <w:rsid w:val="00886CCC"/>
    <w:rsid w:val="008914D9"/>
    <w:rsid w:val="00891F5A"/>
    <w:rsid w:val="00892878"/>
    <w:rsid w:val="00895804"/>
    <w:rsid w:val="00895836"/>
    <w:rsid w:val="008970B0"/>
    <w:rsid w:val="008A0678"/>
    <w:rsid w:val="008A08F9"/>
    <w:rsid w:val="008A0A2C"/>
    <w:rsid w:val="008A0E28"/>
    <w:rsid w:val="008A0F79"/>
    <w:rsid w:val="008A6C13"/>
    <w:rsid w:val="008B2073"/>
    <w:rsid w:val="008B7353"/>
    <w:rsid w:val="008B7BC2"/>
    <w:rsid w:val="008C0CFC"/>
    <w:rsid w:val="008C6611"/>
    <w:rsid w:val="008C6856"/>
    <w:rsid w:val="008C6E3F"/>
    <w:rsid w:val="008C7DE7"/>
    <w:rsid w:val="008D1CEE"/>
    <w:rsid w:val="008D2281"/>
    <w:rsid w:val="008D4A4D"/>
    <w:rsid w:val="008D5925"/>
    <w:rsid w:val="008D5EF9"/>
    <w:rsid w:val="008E070C"/>
    <w:rsid w:val="008E2154"/>
    <w:rsid w:val="008E45EF"/>
    <w:rsid w:val="008E4635"/>
    <w:rsid w:val="008E4B93"/>
    <w:rsid w:val="008E4D98"/>
    <w:rsid w:val="008F209A"/>
    <w:rsid w:val="008F5C77"/>
    <w:rsid w:val="008F6A36"/>
    <w:rsid w:val="008F7B6A"/>
    <w:rsid w:val="00905094"/>
    <w:rsid w:val="00905475"/>
    <w:rsid w:val="00905798"/>
    <w:rsid w:val="009058CB"/>
    <w:rsid w:val="00907EBE"/>
    <w:rsid w:val="00907EDF"/>
    <w:rsid w:val="009107F9"/>
    <w:rsid w:val="00910D4E"/>
    <w:rsid w:val="0091149B"/>
    <w:rsid w:val="00911545"/>
    <w:rsid w:val="00913391"/>
    <w:rsid w:val="00913B96"/>
    <w:rsid w:val="009157A9"/>
    <w:rsid w:val="00916838"/>
    <w:rsid w:val="00916C11"/>
    <w:rsid w:val="0091740F"/>
    <w:rsid w:val="009213AC"/>
    <w:rsid w:val="00924B50"/>
    <w:rsid w:val="00925D49"/>
    <w:rsid w:val="0092643A"/>
    <w:rsid w:val="00926716"/>
    <w:rsid w:val="00926D6B"/>
    <w:rsid w:val="009322A3"/>
    <w:rsid w:val="00934D31"/>
    <w:rsid w:val="00935327"/>
    <w:rsid w:val="0093763B"/>
    <w:rsid w:val="00937EBF"/>
    <w:rsid w:val="00943A8E"/>
    <w:rsid w:val="0094740E"/>
    <w:rsid w:val="009475D9"/>
    <w:rsid w:val="00947717"/>
    <w:rsid w:val="00952669"/>
    <w:rsid w:val="00952E50"/>
    <w:rsid w:val="00955764"/>
    <w:rsid w:val="00955CBB"/>
    <w:rsid w:val="009561E1"/>
    <w:rsid w:val="009604C5"/>
    <w:rsid w:val="00960FA6"/>
    <w:rsid w:val="009612CB"/>
    <w:rsid w:val="00963F12"/>
    <w:rsid w:val="00965F05"/>
    <w:rsid w:val="00970D08"/>
    <w:rsid w:val="00970E45"/>
    <w:rsid w:val="00974889"/>
    <w:rsid w:val="009767A6"/>
    <w:rsid w:val="0098070D"/>
    <w:rsid w:val="00982AF7"/>
    <w:rsid w:val="009842FA"/>
    <w:rsid w:val="0098747F"/>
    <w:rsid w:val="009908B3"/>
    <w:rsid w:val="00994243"/>
    <w:rsid w:val="00995CA3"/>
    <w:rsid w:val="0099614E"/>
    <w:rsid w:val="009A0B86"/>
    <w:rsid w:val="009A1531"/>
    <w:rsid w:val="009A46E0"/>
    <w:rsid w:val="009A5362"/>
    <w:rsid w:val="009A5CC4"/>
    <w:rsid w:val="009A65EE"/>
    <w:rsid w:val="009A6D6F"/>
    <w:rsid w:val="009A7111"/>
    <w:rsid w:val="009B01FD"/>
    <w:rsid w:val="009B307A"/>
    <w:rsid w:val="009B3BAF"/>
    <w:rsid w:val="009B3E41"/>
    <w:rsid w:val="009B423F"/>
    <w:rsid w:val="009B680D"/>
    <w:rsid w:val="009B7085"/>
    <w:rsid w:val="009B7D8A"/>
    <w:rsid w:val="009C116C"/>
    <w:rsid w:val="009C11AF"/>
    <w:rsid w:val="009C1B4B"/>
    <w:rsid w:val="009C328C"/>
    <w:rsid w:val="009C5732"/>
    <w:rsid w:val="009C738A"/>
    <w:rsid w:val="009D0F71"/>
    <w:rsid w:val="009D1794"/>
    <w:rsid w:val="009D49B2"/>
    <w:rsid w:val="009D5C1F"/>
    <w:rsid w:val="009D611D"/>
    <w:rsid w:val="009D7F9E"/>
    <w:rsid w:val="009E009B"/>
    <w:rsid w:val="009E132A"/>
    <w:rsid w:val="009E5C2F"/>
    <w:rsid w:val="009E673F"/>
    <w:rsid w:val="009F026A"/>
    <w:rsid w:val="009F07D7"/>
    <w:rsid w:val="009F361E"/>
    <w:rsid w:val="009F3DE5"/>
    <w:rsid w:val="009F4D55"/>
    <w:rsid w:val="009F72E5"/>
    <w:rsid w:val="00A04297"/>
    <w:rsid w:val="00A055B5"/>
    <w:rsid w:val="00A10F08"/>
    <w:rsid w:val="00A112EF"/>
    <w:rsid w:val="00A1351D"/>
    <w:rsid w:val="00A13880"/>
    <w:rsid w:val="00A15C20"/>
    <w:rsid w:val="00A17122"/>
    <w:rsid w:val="00A2046E"/>
    <w:rsid w:val="00A21D21"/>
    <w:rsid w:val="00A249E6"/>
    <w:rsid w:val="00A269BF"/>
    <w:rsid w:val="00A27565"/>
    <w:rsid w:val="00A30B7E"/>
    <w:rsid w:val="00A35698"/>
    <w:rsid w:val="00A37D90"/>
    <w:rsid w:val="00A41E1B"/>
    <w:rsid w:val="00A44D60"/>
    <w:rsid w:val="00A60645"/>
    <w:rsid w:val="00A60902"/>
    <w:rsid w:val="00A62EA3"/>
    <w:rsid w:val="00A65CED"/>
    <w:rsid w:val="00A66A48"/>
    <w:rsid w:val="00A70841"/>
    <w:rsid w:val="00A71C4F"/>
    <w:rsid w:val="00A72CDD"/>
    <w:rsid w:val="00A73A8F"/>
    <w:rsid w:val="00A74F81"/>
    <w:rsid w:val="00A75329"/>
    <w:rsid w:val="00A80875"/>
    <w:rsid w:val="00A8181E"/>
    <w:rsid w:val="00A827AC"/>
    <w:rsid w:val="00A82D3F"/>
    <w:rsid w:val="00A8521A"/>
    <w:rsid w:val="00A86CAB"/>
    <w:rsid w:val="00A87FC7"/>
    <w:rsid w:val="00A91EAD"/>
    <w:rsid w:val="00A926FB"/>
    <w:rsid w:val="00A93859"/>
    <w:rsid w:val="00A94642"/>
    <w:rsid w:val="00A9515E"/>
    <w:rsid w:val="00A95903"/>
    <w:rsid w:val="00A96CC2"/>
    <w:rsid w:val="00A9706C"/>
    <w:rsid w:val="00A97A57"/>
    <w:rsid w:val="00AA259F"/>
    <w:rsid w:val="00AA2632"/>
    <w:rsid w:val="00AA31AC"/>
    <w:rsid w:val="00AA3589"/>
    <w:rsid w:val="00AA5880"/>
    <w:rsid w:val="00AA6655"/>
    <w:rsid w:val="00AB2DA5"/>
    <w:rsid w:val="00AB6B75"/>
    <w:rsid w:val="00AB71B2"/>
    <w:rsid w:val="00AB77BB"/>
    <w:rsid w:val="00AC429A"/>
    <w:rsid w:val="00AC4FE8"/>
    <w:rsid w:val="00AC6AD7"/>
    <w:rsid w:val="00AC7918"/>
    <w:rsid w:val="00AD14E4"/>
    <w:rsid w:val="00AD169A"/>
    <w:rsid w:val="00AD2441"/>
    <w:rsid w:val="00AD3F21"/>
    <w:rsid w:val="00AD57C6"/>
    <w:rsid w:val="00AD5F68"/>
    <w:rsid w:val="00AD7F02"/>
    <w:rsid w:val="00AE2102"/>
    <w:rsid w:val="00AE74CE"/>
    <w:rsid w:val="00AF1D5E"/>
    <w:rsid w:val="00AF252F"/>
    <w:rsid w:val="00AF2CDE"/>
    <w:rsid w:val="00AF4646"/>
    <w:rsid w:val="00AF5340"/>
    <w:rsid w:val="00AF560D"/>
    <w:rsid w:val="00B017AC"/>
    <w:rsid w:val="00B039CD"/>
    <w:rsid w:val="00B03BA7"/>
    <w:rsid w:val="00B05187"/>
    <w:rsid w:val="00B067D2"/>
    <w:rsid w:val="00B107CC"/>
    <w:rsid w:val="00B111CD"/>
    <w:rsid w:val="00B12576"/>
    <w:rsid w:val="00B12613"/>
    <w:rsid w:val="00B141F5"/>
    <w:rsid w:val="00B14493"/>
    <w:rsid w:val="00B161D1"/>
    <w:rsid w:val="00B201B6"/>
    <w:rsid w:val="00B24259"/>
    <w:rsid w:val="00B2436C"/>
    <w:rsid w:val="00B25347"/>
    <w:rsid w:val="00B25D55"/>
    <w:rsid w:val="00B27553"/>
    <w:rsid w:val="00B314B5"/>
    <w:rsid w:val="00B338CE"/>
    <w:rsid w:val="00B351C9"/>
    <w:rsid w:val="00B36B54"/>
    <w:rsid w:val="00B40387"/>
    <w:rsid w:val="00B41671"/>
    <w:rsid w:val="00B4366B"/>
    <w:rsid w:val="00B4466C"/>
    <w:rsid w:val="00B46211"/>
    <w:rsid w:val="00B50999"/>
    <w:rsid w:val="00B51347"/>
    <w:rsid w:val="00B515A1"/>
    <w:rsid w:val="00B524E8"/>
    <w:rsid w:val="00B52510"/>
    <w:rsid w:val="00B5502F"/>
    <w:rsid w:val="00B552FD"/>
    <w:rsid w:val="00B60B6E"/>
    <w:rsid w:val="00B6410B"/>
    <w:rsid w:val="00B64E46"/>
    <w:rsid w:val="00B66DC5"/>
    <w:rsid w:val="00B713E9"/>
    <w:rsid w:val="00B71752"/>
    <w:rsid w:val="00B72A05"/>
    <w:rsid w:val="00B732E1"/>
    <w:rsid w:val="00B74608"/>
    <w:rsid w:val="00B75412"/>
    <w:rsid w:val="00B803F6"/>
    <w:rsid w:val="00B80E41"/>
    <w:rsid w:val="00B81B7C"/>
    <w:rsid w:val="00B87FC1"/>
    <w:rsid w:val="00B92B6D"/>
    <w:rsid w:val="00B95B03"/>
    <w:rsid w:val="00B960C6"/>
    <w:rsid w:val="00B965EE"/>
    <w:rsid w:val="00B978FF"/>
    <w:rsid w:val="00BA07B8"/>
    <w:rsid w:val="00BA16C9"/>
    <w:rsid w:val="00BA264F"/>
    <w:rsid w:val="00BA44DD"/>
    <w:rsid w:val="00BA5C4F"/>
    <w:rsid w:val="00BA782B"/>
    <w:rsid w:val="00BB2A64"/>
    <w:rsid w:val="00BB332F"/>
    <w:rsid w:val="00BB499F"/>
    <w:rsid w:val="00BC1DD3"/>
    <w:rsid w:val="00BC3609"/>
    <w:rsid w:val="00BC5529"/>
    <w:rsid w:val="00BC5F17"/>
    <w:rsid w:val="00BC6F8E"/>
    <w:rsid w:val="00BC70F0"/>
    <w:rsid w:val="00BC7623"/>
    <w:rsid w:val="00BC7692"/>
    <w:rsid w:val="00BD1AFD"/>
    <w:rsid w:val="00BD20D0"/>
    <w:rsid w:val="00BD2171"/>
    <w:rsid w:val="00BD4CA6"/>
    <w:rsid w:val="00BD580A"/>
    <w:rsid w:val="00BE1454"/>
    <w:rsid w:val="00BE1DFD"/>
    <w:rsid w:val="00BE251C"/>
    <w:rsid w:val="00BE36C8"/>
    <w:rsid w:val="00BE62D5"/>
    <w:rsid w:val="00BF1857"/>
    <w:rsid w:val="00BF1F39"/>
    <w:rsid w:val="00BF275C"/>
    <w:rsid w:val="00BF3899"/>
    <w:rsid w:val="00BF3BCE"/>
    <w:rsid w:val="00BF61AC"/>
    <w:rsid w:val="00BF6BA5"/>
    <w:rsid w:val="00C0344A"/>
    <w:rsid w:val="00C0422D"/>
    <w:rsid w:val="00C052FE"/>
    <w:rsid w:val="00C054DB"/>
    <w:rsid w:val="00C05CAD"/>
    <w:rsid w:val="00C06F31"/>
    <w:rsid w:val="00C111D7"/>
    <w:rsid w:val="00C12A29"/>
    <w:rsid w:val="00C12F27"/>
    <w:rsid w:val="00C13BD7"/>
    <w:rsid w:val="00C16622"/>
    <w:rsid w:val="00C20EEE"/>
    <w:rsid w:val="00C22318"/>
    <w:rsid w:val="00C22510"/>
    <w:rsid w:val="00C2443E"/>
    <w:rsid w:val="00C2528F"/>
    <w:rsid w:val="00C2553D"/>
    <w:rsid w:val="00C255AE"/>
    <w:rsid w:val="00C30A58"/>
    <w:rsid w:val="00C31B0C"/>
    <w:rsid w:val="00C31E55"/>
    <w:rsid w:val="00C3438D"/>
    <w:rsid w:val="00C34B28"/>
    <w:rsid w:val="00C34E50"/>
    <w:rsid w:val="00C35E64"/>
    <w:rsid w:val="00C37C7B"/>
    <w:rsid w:val="00C405EC"/>
    <w:rsid w:val="00C40F22"/>
    <w:rsid w:val="00C42028"/>
    <w:rsid w:val="00C42828"/>
    <w:rsid w:val="00C445CB"/>
    <w:rsid w:val="00C47770"/>
    <w:rsid w:val="00C50BBF"/>
    <w:rsid w:val="00C5158B"/>
    <w:rsid w:val="00C51909"/>
    <w:rsid w:val="00C54A9F"/>
    <w:rsid w:val="00C5552F"/>
    <w:rsid w:val="00C55A42"/>
    <w:rsid w:val="00C57742"/>
    <w:rsid w:val="00C577F0"/>
    <w:rsid w:val="00C57C0B"/>
    <w:rsid w:val="00C60735"/>
    <w:rsid w:val="00C60F84"/>
    <w:rsid w:val="00C62262"/>
    <w:rsid w:val="00C625DA"/>
    <w:rsid w:val="00C628C3"/>
    <w:rsid w:val="00C62BE6"/>
    <w:rsid w:val="00C66342"/>
    <w:rsid w:val="00C66382"/>
    <w:rsid w:val="00C743B6"/>
    <w:rsid w:val="00C74857"/>
    <w:rsid w:val="00C77106"/>
    <w:rsid w:val="00C83968"/>
    <w:rsid w:val="00C90684"/>
    <w:rsid w:val="00C94E2B"/>
    <w:rsid w:val="00C952BE"/>
    <w:rsid w:val="00C9668C"/>
    <w:rsid w:val="00CA1516"/>
    <w:rsid w:val="00CA17CF"/>
    <w:rsid w:val="00CA1CEA"/>
    <w:rsid w:val="00CA5E71"/>
    <w:rsid w:val="00CA6DDC"/>
    <w:rsid w:val="00CA70F5"/>
    <w:rsid w:val="00CA7896"/>
    <w:rsid w:val="00CA78F4"/>
    <w:rsid w:val="00CB30E3"/>
    <w:rsid w:val="00CB3318"/>
    <w:rsid w:val="00CB7258"/>
    <w:rsid w:val="00CC1DDB"/>
    <w:rsid w:val="00CC6148"/>
    <w:rsid w:val="00CC64E0"/>
    <w:rsid w:val="00CC6B18"/>
    <w:rsid w:val="00CC7ED0"/>
    <w:rsid w:val="00CC7ED7"/>
    <w:rsid w:val="00CD6636"/>
    <w:rsid w:val="00CD6BE7"/>
    <w:rsid w:val="00CD7344"/>
    <w:rsid w:val="00CD7927"/>
    <w:rsid w:val="00CD7E9A"/>
    <w:rsid w:val="00CE146C"/>
    <w:rsid w:val="00CE1E7F"/>
    <w:rsid w:val="00CE60FC"/>
    <w:rsid w:val="00CE6E18"/>
    <w:rsid w:val="00CF02BC"/>
    <w:rsid w:val="00CF100F"/>
    <w:rsid w:val="00CF254A"/>
    <w:rsid w:val="00D0164F"/>
    <w:rsid w:val="00D01969"/>
    <w:rsid w:val="00D06390"/>
    <w:rsid w:val="00D0736A"/>
    <w:rsid w:val="00D101C0"/>
    <w:rsid w:val="00D11DAF"/>
    <w:rsid w:val="00D12A32"/>
    <w:rsid w:val="00D12AE5"/>
    <w:rsid w:val="00D1615D"/>
    <w:rsid w:val="00D177FB"/>
    <w:rsid w:val="00D230C6"/>
    <w:rsid w:val="00D2613E"/>
    <w:rsid w:val="00D30A09"/>
    <w:rsid w:val="00D30C51"/>
    <w:rsid w:val="00D36569"/>
    <w:rsid w:val="00D377F3"/>
    <w:rsid w:val="00D37B5E"/>
    <w:rsid w:val="00D431CB"/>
    <w:rsid w:val="00D46295"/>
    <w:rsid w:val="00D5062E"/>
    <w:rsid w:val="00D514CC"/>
    <w:rsid w:val="00D51675"/>
    <w:rsid w:val="00D534F9"/>
    <w:rsid w:val="00D53852"/>
    <w:rsid w:val="00D55833"/>
    <w:rsid w:val="00D62271"/>
    <w:rsid w:val="00D650F6"/>
    <w:rsid w:val="00D65233"/>
    <w:rsid w:val="00D65A81"/>
    <w:rsid w:val="00D6715B"/>
    <w:rsid w:val="00D67A1C"/>
    <w:rsid w:val="00D704EA"/>
    <w:rsid w:val="00D70706"/>
    <w:rsid w:val="00D70D08"/>
    <w:rsid w:val="00D7245D"/>
    <w:rsid w:val="00D736BA"/>
    <w:rsid w:val="00D814EF"/>
    <w:rsid w:val="00D84158"/>
    <w:rsid w:val="00D85CEC"/>
    <w:rsid w:val="00D87BA7"/>
    <w:rsid w:val="00D87F79"/>
    <w:rsid w:val="00D91450"/>
    <w:rsid w:val="00D92381"/>
    <w:rsid w:val="00D939DB"/>
    <w:rsid w:val="00D939F0"/>
    <w:rsid w:val="00DA0483"/>
    <w:rsid w:val="00DA281C"/>
    <w:rsid w:val="00DA649E"/>
    <w:rsid w:val="00DB389E"/>
    <w:rsid w:val="00DB3E88"/>
    <w:rsid w:val="00DB4E24"/>
    <w:rsid w:val="00DB69D0"/>
    <w:rsid w:val="00DB75F1"/>
    <w:rsid w:val="00DC09B9"/>
    <w:rsid w:val="00DC0ACE"/>
    <w:rsid w:val="00DC0DFD"/>
    <w:rsid w:val="00DC2474"/>
    <w:rsid w:val="00DC3907"/>
    <w:rsid w:val="00DC3DC8"/>
    <w:rsid w:val="00DC4C4D"/>
    <w:rsid w:val="00DC523A"/>
    <w:rsid w:val="00DC5EF4"/>
    <w:rsid w:val="00DC6170"/>
    <w:rsid w:val="00DD1040"/>
    <w:rsid w:val="00DD1E29"/>
    <w:rsid w:val="00DD1EDD"/>
    <w:rsid w:val="00DD1FFF"/>
    <w:rsid w:val="00DD3758"/>
    <w:rsid w:val="00DD3E2F"/>
    <w:rsid w:val="00DD590D"/>
    <w:rsid w:val="00DD61D0"/>
    <w:rsid w:val="00DD6D2A"/>
    <w:rsid w:val="00DE119F"/>
    <w:rsid w:val="00DE1DB7"/>
    <w:rsid w:val="00DE2D74"/>
    <w:rsid w:val="00DE53C5"/>
    <w:rsid w:val="00DF45EE"/>
    <w:rsid w:val="00DF5B7B"/>
    <w:rsid w:val="00DF5E82"/>
    <w:rsid w:val="00DF6311"/>
    <w:rsid w:val="00DF6EB6"/>
    <w:rsid w:val="00E03AC3"/>
    <w:rsid w:val="00E03F11"/>
    <w:rsid w:val="00E04686"/>
    <w:rsid w:val="00E077EA"/>
    <w:rsid w:val="00E07D63"/>
    <w:rsid w:val="00E11795"/>
    <w:rsid w:val="00E13445"/>
    <w:rsid w:val="00E14710"/>
    <w:rsid w:val="00E14915"/>
    <w:rsid w:val="00E222D1"/>
    <w:rsid w:val="00E27D72"/>
    <w:rsid w:val="00E27F6F"/>
    <w:rsid w:val="00E31061"/>
    <w:rsid w:val="00E32361"/>
    <w:rsid w:val="00E326E1"/>
    <w:rsid w:val="00E41B4D"/>
    <w:rsid w:val="00E439D6"/>
    <w:rsid w:val="00E45565"/>
    <w:rsid w:val="00E46C56"/>
    <w:rsid w:val="00E472AD"/>
    <w:rsid w:val="00E510BD"/>
    <w:rsid w:val="00E51295"/>
    <w:rsid w:val="00E52551"/>
    <w:rsid w:val="00E55AB0"/>
    <w:rsid w:val="00E573F4"/>
    <w:rsid w:val="00E61234"/>
    <w:rsid w:val="00E62477"/>
    <w:rsid w:val="00E63259"/>
    <w:rsid w:val="00E66C10"/>
    <w:rsid w:val="00E726F2"/>
    <w:rsid w:val="00E733CD"/>
    <w:rsid w:val="00E745EE"/>
    <w:rsid w:val="00E80ED7"/>
    <w:rsid w:val="00E80F4D"/>
    <w:rsid w:val="00E823C0"/>
    <w:rsid w:val="00E85AE1"/>
    <w:rsid w:val="00E86CDA"/>
    <w:rsid w:val="00E87C89"/>
    <w:rsid w:val="00E9165A"/>
    <w:rsid w:val="00E93F7D"/>
    <w:rsid w:val="00E9424A"/>
    <w:rsid w:val="00E94CD0"/>
    <w:rsid w:val="00E94E03"/>
    <w:rsid w:val="00E96C89"/>
    <w:rsid w:val="00E972C6"/>
    <w:rsid w:val="00E9732A"/>
    <w:rsid w:val="00E979D2"/>
    <w:rsid w:val="00EA0D29"/>
    <w:rsid w:val="00EA2AE7"/>
    <w:rsid w:val="00EB0DD9"/>
    <w:rsid w:val="00EB1B45"/>
    <w:rsid w:val="00EB2FD1"/>
    <w:rsid w:val="00EB3FED"/>
    <w:rsid w:val="00EB4EF8"/>
    <w:rsid w:val="00EB5C09"/>
    <w:rsid w:val="00EB5F34"/>
    <w:rsid w:val="00EB6BC4"/>
    <w:rsid w:val="00EC5556"/>
    <w:rsid w:val="00ED1140"/>
    <w:rsid w:val="00ED1E57"/>
    <w:rsid w:val="00ED1F7A"/>
    <w:rsid w:val="00ED315F"/>
    <w:rsid w:val="00ED3424"/>
    <w:rsid w:val="00ED4234"/>
    <w:rsid w:val="00ED593E"/>
    <w:rsid w:val="00ED5A4C"/>
    <w:rsid w:val="00ED6DC8"/>
    <w:rsid w:val="00EE2060"/>
    <w:rsid w:val="00EE210C"/>
    <w:rsid w:val="00EE2618"/>
    <w:rsid w:val="00EE2B43"/>
    <w:rsid w:val="00EE3157"/>
    <w:rsid w:val="00EE3A7D"/>
    <w:rsid w:val="00EE55C8"/>
    <w:rsid w:val="00EF1292"/>
    <w:rsid w:val="00EF3CCB"/>
    <w:rsid w:val="00EF763E"/>
    <w:rsid w:val="00EF7B33"/>
    <w:rsid w:val="00F011C6"/>
    <w:rsid w:val="00F0286A"/>
    <w:rsid w:val="00F058FF"/>
    <w:rsid w:val="00F07C77"/>
    <w:rsid w:val="00F109DC"/>
    <w:rsid w:val="00F117CD"/>
    <w:rsid w:val="00F14901"/>
    <w:rsid w:val="00F15DCE"/>
    <w:rsid w:val="00F162DB"/>
    <w:rsid w:val="00F20D85"/>
    <w:rsid w:val="00F21E7B"/>
    <w:rsid w:val="00F22ADB"/>
    <w:rsid w:val="00F22D6B"/>
    <w:rsid w:val="00F23518"/>
    <w:rsid w:val="00F244C5"/>
    <w:rsid w:val="00F25C2B"/>
    <w:rsid w:val="00F31753"/>
    <w:rsid w:val="00F32C59"/>
    <w:rsid w:val="00F35D92"/>
    <w:rsid w:val="00F37D39"/>
    <w:rsid w:val="00F40B85"/>
    <w:rsid w:val="00F43879"/>
    <w:rsid w:val="00F44EE4"/>
    <w:rsid w:val="00F46973"/>
    <w:rsid w:val="00F47319"/>
    <w:rsid w:val="00F47330"/>
    <w:rsid w:val="00F50FDB"/>
    <w:rsid w:val="00F51250"/>
    <w:rsid w:val="00F545F0"/>
    <w:rsid w:val="00F55CA2"/>
    <w:rsid w:val="00F576D4"/>
    <w:rsid w:val="00F644DC"/>
    <w:rsid w:val="00F67622"/>
    <w:rsid w:val="00F67F0C"/>
    <w:rsid w:val="00F70AEB"/>
    <w:rsid w:val="00F70C55"/>
    <w:rsid w:val="00F71090"/>
    <w:rsid w:val="00F71134"/>
    <w:rsid w:val="00F71C7C"/>
    <w:rsid w:val="00F73270"/>
    <w:rsid w:val="00F7346E"/>
    <w:rsid w:val="00F7738A"/>
    <w:rsid w:val="00F86540"/>
    <w:rsid w:val="00F90C46"/>
    <w:rsid w:val="00F932C6"/>
    <w:rsid w:val="00F95FE3"/>
    <w:rsid w:val="00F97C9C"/>
    <w:rsid w:val="00FA15E9"/>
    <w:rsid w:val="00FA30CC"/>
    <w:rsid w:val="00FA31F8"/>
    <w:rsid w:val="00FA5AA5"/>
    <w:rsid w:val="00FA748F"/>
    <w:rsid w:val="00FB10DB"/>
    <w:rsid w:val="00FB1E57"/>
    <w:rsid w:val="00FB2151"/>
    <w:rsid w:val="00FB3286"/>
    <w:rsid w:val="00FC2516"/>
    <w:rsid w:val="00FC317C"/>
    <w:rsid w:val="00FC3673"/>
    <w:rsid w:val="00FC4D7F"/>
    <w:rsid w:val="00FC4EF1"/>
    <w:rsid w:val="00FC4F47"/>
    <w:rsid w:val="00FC5ABA"/>
    <w:rsid w:val="00FC6F09"/>
    <w:rsid w:val="00FD11DA"/>
    <w:rsid w:val="00FD1944"/>
    <w:rsid w:val="00FD225C"/>
    <w:rsid w:val="00FD24E2"/>
    <w:rsid w:val="00FD2E3B"/>
    <w:rsid w:val="00FD374D"/>
    <w:rsid w:val="00FD37D3"/>
    <w:rsid w:val="00FD46F0"/>
    <w:rsid w:val="00FD6AE3"/>
    <w:rsid w:val="00FD6D2B"/>
    <w:rsid w:val="00FE3702"/>
    <w:rsid w:val="00FE3E27"/>
    <w:rsid w:val="00FE6BDA"/>
    <w:rsid w:val="00FE6F4C"/>
    <w:rsid w:val="00FE7C48"/>
    <w:rsid w:val="00FF3983"/>
    <w:rsid w:val="00FF3B9B"/>
    <w:rsid w:val="00FF4AFF"/>
    <w:rsid w:val="00FF4B79"/>
    <w:rsid w:val="00FF5185"/>
    <w:rsid w:val="00FF5885"/>
    <w:rsid w:val="00FF59F2"/>
    <w:rsid w:val="00FF5CB5"/>
    <w:rsid w:val="00FF66A9"/>
    <w:rsid w:val="00FF7D45"/>
    <w:rsid w:val="026040C6"/>
    <w:rsid w:val="0A287CDA"/>
    <w:rsid w:val="41E0E0AE"/>
    <w:rsid w:val="4C8DE93E"/>
    <w:rsid w:val="52D71DAC"/>
    <w:rsid w:val="560EBE6E"/>
    <w:rsid w:val="662CCFBE"/>
    <w:rsid w:val="708C6A72"/>
    <w:rsid w:val="74B8A709"/>
    <w:rsid w:val="77E5FBA2"/>
    <w:rsid w:val="7E78A50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EC3DC"/>
  <w15:chartTrackingRefBased/>
  <w15:docId w15:val="{E2C7FD67-462D-441C-9B5B-09E0CA9FF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B4A"/>
    <w:rPr>
      <w:rFonts w:ascii="Times New Roman" w:hAnsi="Times New Roman"/>
      <w:sz w:val="24"/>
    </w:rPr>
  </w:style>
  <w:style w:type="paragraph" w:styleId="Heading1">
    <w:name w:val="heading 1"/>
    <w:basedOn w:val="Normal"/>
    <w:next w:val="Normal"/>
    <w:link w:val="Heading1Char"/>
    <w:uiPriority w:val="9"/>
    <w:qFormat/>
    <w:rsid w:val="00867B4A"/>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8B7BC2"/>
    <w:pPr>
      <w:keepNext/>
      <w:keepLines/>
      <w:spacing w:before="40" w:after="0" w:line="48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867B4A"/>
    <w:pPr>
      <w:keepNext/>
      <w:keepLines/>
      <w:spacing w:before="40" w:after="0"/>
      <w:outlineLvl w:val="2"/>
    </w:pPr>
    <w:rPr>
      <w:rFonts w:eastAsiaTheme="majorEastAsia" w:cstheme="majorBidi"/>
      <w:b/>
      <w:i/>
      <w:color w:val="000000" w:themeColor="text1"/>
      <w:szCs w:val="24"/>
    </w:rPr>
  </w:style>
  <w:style w:type="paragraph" w:styleId="Heading4">
    <w:name w:val="heading 4"/>
    <w:basedOn w:val="Normal"/>
    <w:next w:val="Normal"/>
    <w:link w:val="Heading4Char"/>
    <w:uiPriority w:val="9"/>
    <w:semiHidden/>
    <w:unhideWhenUsed/>
    <w:qFormat/>
    <w:rsid w:val="00A71C4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71C4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71C4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71C4F"/>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71C4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71C4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B4A"/>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8B7BC2"/>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867B4A"/>
    <w:rPr>
      <w:rFonts w:ascii="Times New Roman" w:eastAsiaTheme="majorEastAsia" w:hAnsi="Times New Roman" w:cstheme="majorBidi"/>
      <w:b/>
      <w:i/>
      <w:color w:val="000000" w:themeColor="text1"/>
      <w:sz w:val="24"/>
      <w:szCs w:val="24"/>
    </w:rPr>
  </w:style>
  <w:style w:type="paragraph" w:styleId="ListParagraph">
    <w:name w:val="List Paragraph"/>
    <w:basedOn w:val="Normal"/>
    <w:uiPriority w:val="34"/>
    <w:qFormat/>
    <w:rsid w:val="00867B4A"/>
    <w:pPr>
      <w:spacing w:line="480" w:lineRule="auto"/>
      <w:ind w:left="720"/>
      <w:contextualSpacing/>
    </w:pPr>
    <w:rPr>
      <w:rFonts w:eastAsia="Times New Roman" w:cs="Times New Roman"/>
      <w:kern w:val="0"/>
      <w:szCs w:val="24"/>
      <w14:ligatures w14:val="none"/>
    </w:rPr>
  </w:style>
  <w:style w:type="character" w:customStyle="1" w:styleId="normaltextrun">
    <w:name w:val="normaltextrun"/>
    <w:basedOn w:val="DefaultParagraphFont"/>
    <w:rsid w:val="00867B4A"/>
  </w:style>
  <w:style w:type="table" w:styleId="PlainTable5">
    <w:name w:val="Plain Table 5"/>
    <w:basedOn w:val="TableNormal"/>
    <w:uiPriority w:val="45"/>
    <w:rsid w:val="00867B4A"/>
    <w:pPr>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4666D7"/>
    <w:rPr>
      <w:sz w:val="16"/>
      <w:szCs w:val="16"/>
    </w:rPr>
  </w:style>
  <w:style w:type="character" w:customStyle="1" w:styleId="eop">
    <w:name w:val="eop"/>
    <w:basedOn w:val="DefaultParagraphFont"/>
    <w:rsid w:val="004666D7"/>
  </w:style>
  <w:style w:type="table" w:styleId="TableGrid">
    <w:name w:val="Table Grid"/>
    <w:basedOn w:val="TableNormal"/>
    <w:uiPriority w:val="39"/>
    <w:rsid w:val="006044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40F22"/>
  </w:style>
  <w:style w:type="paragraph" w:styleId="TOCHeading">
    <w:name w:val="TOC Heading"/>
    <w:basedOn w:val="Heading1"/>
    <w:next w:val="Normal"/>
    <w:uiPriority w:val="39"/>
    <w:unhideWhenUsed/>
    <w:qFormat/>
    <w:rsid w:val="00C952BE"/>
    <w:pPr>
      <w:jc w:val="left"/>
      <w:outlineLvl w:val="9"/>
    </w:pPr>
    <w:rPr>
      <w:rFonts w:asciiTheme="majorHAnsi" w:hAnsiTheme="majorHAnsi"/>
      <w:b w:val="0"/>
      <w:color w:val="2F5496" w:themeColor="accent1" w:themeShade="BF"/>
      <w:kern w:val="0"/>
      <w:sz w:val="32"/>
      <w14:ligatures w14:val="none"/>
    </w:rPr>
  </w:style>
  <w:style w:type="paragraph" w:styleId="TOC1">
    <w:name w:val="toc 1"/>
    <w:basedOn w:val="Normal"/>
    <w:next w:val="Normal"/>
    <w:autoRedefine/>
    <w:uiPriority w:val="39"/>
    <w:unhideWhenUsed/>
    <w:rsid w:val="0059462F"/>
    <w:pPr>
      <w:tabs>
        <w:tab w:val="right" w:leader="dot" w:pos="9350"/>
      </w:tabs>
      <w:spacing w:after="100"/>
    </w:pPr>
    <w:rPr>
      <w:b/>
      <w:bCs/>
      <w:noProof/>
    </w:rPr>
  </w:style>
  <w:style w:type="paragraph" w:styleId="TOC2">
    <w:name w:val="toc 2"/>
    <w:basedOn w:val="Normal"/>
    <w:next w:val="Normal"/>
    <w:autoRedefine/>
    <w:uiPriority w:val="39"/>
    <w:unhideWhenUsed/>
    <w:rsid w:val="004433B8"/>
    <w:pPr>
      <w:tabs>
        <w:tab w:val="right" w:leader="dot" w:pos="9350"/>
      </w:tabs>
      <w:spacing w:after="100"/>
      <w:ind w:left="240"/>
    </w:pPr>
  </w:style>
  <w:style w:type="paragraph" w:styleId="TOC3">
    <w:name w:val="toc 3"/>
    <w:basedOn w:val="Normal"/>
    <w:next w:val="Normal"/>
    <w:autoRedefine/>
    <w:uiPriority w:val="39"/>
    <w:unhideWhenUsed/>
    <w:rsid w:val="00C952BE"/>
    <w:pPr>
      <w:spacing w:after="100"/>
      <w:ind w:left="480"/>
    </w:pPr>
  </w:style>
  <w:style w:type="character" w:styleId="Hyperlink">
    <w:name w:val="Hyperlink"/>
    <w:basedOn w:val="DefaultParagraphFont"/>
    <w:uiPriority w:val="99"/>
    <w:unhideWhenUsed/>
    <w:rsid w:val="00C952BE"/>
    <w:rPr>
      <w:color w:val="0563C1" w:themeColor="hyperlink"/>
      <w:u w:val="single"/>
    </w:rPr>
  </w:style>
  <w:style w:type="paragraph" w:styleId="Header">
    <w:name w:val="header"/>
    <w:basedOn w:val="Normal"/>
    <w:link w:val="HeaderChar"/>
    <w:uiPriority w:val="99"/>
    <w:unhideWhenUsed/>
    <w:rsid w:val="00C952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2BE"/>
    <w:rPr>
      <w:rFonts w:ascii="Times New Roman" w:hAnsi="Times New Roman"/>
      <w:sz w:val="24"/>
    </w:rPr>
  </w:style>
  <w:style w:type="paragraph" w:styleId="Footer">
    <w:name w:val="footer"/>
    <w:basedOn w:val="Normal"/>
    <w:link w:val="FooterChar"/>
    <w:uiPriority w:val="99"/>
    <w:unhideWhenUsed/>
    <w:rsid w:val="00C952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2BE"/>
    <w:rPr>
      <w:rFonts w:ascii="Times New Roman" w:hAnsi="Times New Roman"/>
      <w:sz w:val="24"/>
    </w:rPr>
  </w:style>
  <w:style w:type="paragraph" w:styleId="Revision">
    <w:name w:val="Revision"/>
    <w:hidden/>
    <w:uiPriority w:val="99"/>
    <w:semiHidden/>
    <w:rsid w:val="003A2BBD"/>
    <w:pPr>
      <w:spacing w:after="0" w:line="240" w:lineRule="auto"/>
    </w:pPr>
    <w:rPr>
      <w:rFonts w:ascii="Times New Roman" w:hAnsi="Times New Roman"/>
      <w:sz w:val="24"/>
    </w:rPr>
  </w:style>
  <w:style w:type="paragraph" w:styleId="CommentText">
    <w:name w:val="annotation text"/>
    <w:basedOn w:val="Normal"/>
    <w:link w:val="CommentTextChar"/>
    <w:uiPriority w:val="99"/>
    <w:unhideWhenUsed/>
    <w:rsid w:val="00D65A81"/>
    <w:pPr>
      <w:spacing w:line="240" w:lineRule="auto"/>
    </w:pPr>
    <w:rPr>
      <w:sz w:val="20"/>
      <w:szCs w:val="20"/>
    </w:rPr>
  </w:style>
  <w:style w:type="character" w:customStyle="1" w:styleId="CommentTextChar">
    <w:name w:val="Comment Text Char"/>
    <w:basedOn w:val="DefaultParagraphFont"/>
    <w:link w:val="CommentText"/>
    <w:uiPriority w:val="99"/>
    <w:rsid w:val="00D65A8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65A81"/>
    <w:rPr>
      <w:b/>
      <w:bCs/>
    </w:rPr>
  </w:style>
  <w:style w:type="character" w:customStyle="1" w:styleId="CommentSubjectChar">
    <w:name w:val="Comment Subject Char"/>
    <w:basedOn w:val="CommentTextChar"/>
    <w:link w:val="CommentSubject"/>
    <w:uiPriority w:val="99"/>
    <w:semiHidden/>
    <w:rsid w:val="00D65A81"/>
    <w:rPr>
      <w:rFonts w:ascii="Times New Roman" w:hAnsi="Times New Roman"/>
      <w:b/>
      <w:bCs/>
      <w:sz w:val="20"/>
      <w:szCs w:val="20"/>
    </w:rPr>
  </w:style>
  <w:style w:type="character" w:styleId="UnresolvedMention">
    <w:name w:val="Unresolved Mention"/>
    <w:basedOn w:val="DefaultParagraphFont"/>
    <w:uiPriority w:val="99"/>
    <w:semiHidden/>
    <w:unhideWhenUsed/>
    <w:rsid w:val="00AC7918"/>
    <w:rPr>
      <w:color w:val="605E5C"/>
      <w:shd w:val="clear" w:color="auto" w:fill="E1DFDD"/>
    </w:rPr>
  </w:style>
  <w:style w:type="table" w:styleId="PlainTable4">
    <w:name w:val="Plain Table 4"/>
    <w:basedOn w:val="TableNormal"/>
    <w:uiPriority w:val="44"/>
    <w:rsid w:val="00A112E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650D9F"/>
    <w:rPr>
      <w:color w:val="954F72" w:themeColor="followedHyperlink"/>
      <w:u w:val="single"/>
    </w:rPr>
  </w:style>
  <w:style w:type="paragraph" w:styleId="TableofFigures">
    <w:name w:val="table of figures"/>
    <w:basedOn w:val="Normal"/>
    <w:next w:val="Normal"/>
    <w:uiPriority w:val="99"/>
    <w:unhideWhenUsed/>
    <w:rsid w:val="00E726F2"/>
    <w:pPr>
      <w:spacing w:after="0"/>
    </w:pPr>
  </w:style>
  <w:style w:type="paragraph" w:styleId="Caption">
    <w:name w:val="caption"/>
    <w:basedOn w:val="Normal"/>
    <w:next w:val="Normal"/>
    <w:uiPriority w:val="35"/>
    <w:unhideWhenUsed/>
    <w:qFormat/>
    <w:rsid w:val="00FD24E2"/>
    <w:pPr>
      <w:spacing w:after="200" w:line="240" w:lineRule="auto"/>
    </w:pPr>
    <w:rPr>
      <w:i/>
      <w:iCs/>
      <w:szCs w:val="18"/>
    </w:rPr>
  </w:style>
  <w:style w:type="paragraph" w:styleId="BalloonText">
    <w:name w:val="Balloon Text"/>
    <w:basedOn w:val="Normal"/>
    <w:link w:val="BalloonTextChar"/>
    <w:uiPriority w:val="99"/>
    <w:semiHidden/>
    <w:unhideWhenUsed/>
    <w:rsid w:val="00A71C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C4F"/>
    <w:rPr>
      <w:rFonts w:ascii="Segoe UI" w:hAnsi="Segoe UI" w:cs="Segoe UI"/>
      <w:sz w:val="18"/>
      <w:szCs w:val="18"/>
    </w:rPr>
  </w:style>
  <w:style w:type="paragraph" w:styleId="BlockText">
    <w:name w:val="Block Text"/>
    <w:basedOn w:val="Normal"/>
    <w:uiPriority w:val="99"/>
    <w:semiHidden/>
    <w:unhideWhenUsed/>
    <w:rsid w:val="00A71C4F"/>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A71C4F"/>
    <w:pPr>
      <w:spacing w:after="120"/>
    </w:pPr>
  </w:style>
  <w:style w:type="character" w:customStyle="1" w:styleId="BodyTextChar">
    <w:name w:val="Body Text Char"/>
    <w:basedOn w:val="DefaultParagraphFont"/>
    <w:link w:val="BodyText"/>
    <w:uiPriority w:val="99"/>
    <w:semiHidden/>
    <w:rsid w:val="00A71C4F"/>
    <w:rPr>
      <w:rFonts w:ascii="Times New Roman" w:hAnsi="Times New Roman"/>
      <w:sz w:val="24"/>
    </w:rPr>
  </w:style>
  <w:style w:type="paragraph" w:styleId="BodyText2">
    <w:name w:val="Body Text 2"/>
    <w:basedOn w:val="Normal"/>
    <w:link w:val="BodyText2Char"/>
    <w:uiPriority w:val="99"/>
    <w:semiHidden/>
    <w:unhideWhenUsed/>
    <w:rsid w:val="00A71C4F"/>
    <w:pPr>
      <w:spacing w:after="120" w:line="480" w:lineRule="auto"/>
    </w:pPr>
  </w:style>
  <w:style w:type="character" w:customStyle="1" w:styleId="BodyText2Char">
    <w:name w:val="Body Text 2 Char"/>
    <w:basedOn w:val="DefaultParagraphFont"/>
    <w:link w:val="BodyText2"/>
    <w:uiPriority w:val="99"/>
    <w:semiHidden/>
    <w:rsid w:val="00A71C4F"/>
    <w:rPr>
      <w:rFonts w:ascii="Times New Roman" w:hAnsi="Times New Roman"/>
      <w:sz w:val="24"/>
    </w:rPr>
  </w:style>
  <w:style w:type="paragraph" w:styleId="BodyText3">
    <w:name w:val="Body Text 3"/>
    <w:basedOn w:val="Normal"/>
    <w:link w:val="BodyText3Char"/>
    <w:uiPriority w:val="99"/>
    <w:semiHidden/>
    <w:unhideWhenUsed/>
    <w:rsid w:val="00A71C4F"/>
    <w:pPr>
      <w:spacing w:after="120"/>
    </w:pPr>
    <w:rPr>
      <w:sz w:val="16"/>
      <w:szCs w:val="16"/>
    </w:rPr>
  </w:style>
  <w:style w:type="character" w:customStyle="1" w:styleId="BodyText3Char">
    <w:name w:val="Body Text 3 Char"/>
    <w:basedOn w:val="DefaultParagraphFont"/>
    <w:link w:val="BodyText3"/>
    <w:uiPriority w:val="99"/>
    <w:semiHidden/>
    <w:rsid w:val="00A71C4F"/>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A71C4F"/>
    <w:pPr>
      <w:spacing w:after="160"/>
      <w:ind w:firstLine="360"/>
    </w:pPr>
  </w:style>
  <w:style w:type="character" w:customStyle="1" w:styleId="BodyTextFirstIndentChar">
    <w:name w:val="Body Text First Indent Char"/>
    <w:basedOn w:val="BodyTextChar"/>
    <w:link w:val="BodyTextFirstIndent"/>
    <w:uiPriority w:val="99"/>
    <w:semiHidden/>
    <w:rsid w:val="00A71C4F"/>
    <w:rPr>
      <w:rFonts w:ascii="Times New Roman" w:hAnsi="Times New Roman"/>
      <w:sz w:val="24"/>
    </w:rPr>
  </w:style>
  <w:style w:type="paragraph" w:styleId="BodyTextIndent">
    <w:name w:val="Body Text Indent"/>
    <w:basedOn w:val="Normal"/>
    <w:link w:val="BodyTextIndentChar"/>
    <w:uiPriority w:val="99"/>
    <w:semiHidden/>
    <w:unhideWhenUsed/>
    <w:rsid w:val="00A71C4F"/>
    <w:pPr>
      <w:spacing w:after="120"/>
      <w:ind w:left="360"/>
    </w:pPr>
  </w:style>
  <w:style w:type="character" w:customStyle="1" w:styleId="BodyTextIndentChar">
    <w:name w:val="Body Text Indent Char"/>
    <w:basedOn w:val="DefaultParagraphFont"/>
    <w:link w:val="BodyTextIndent"/>
    <w:uiPriority w:val="99"/>
    <w:semiHidden/>
    <w:rsid w:val="00A71C4F"/>
    <w:rPr>
      <w:rFonts w:ascii="Times New Roman" w:hAnsi="Times New Roman"/>
      <w:sz w:val="24"/>
    </w:rPr>
  </w:style>
  <w:style w:type="paragraph" w:styleId="BodyTextFirstIndent2">
    <w:name w:val="Body Text First Indent 2"/>
    <w:basedOn w:val="BodyTextIndent"/>
    <w:link w:val="BodyTextFirstIndent2Char"/>
    <w:uiPriority w:val="99"/>
    <w:semiHidden/>
    <w:unhideWhenUsed/>
    <w:rsid w:val="00A71C4F"/>
    <w:pPr>
      <w:spacing w:after="160"/>
      <w:ind w:firstLine="360"/>
    </w:pPr>
  </w:style>
  <w:style w:type="character" w:customStyle="1" w:styleId="BodyTextFirstIndent2Char">
    <w:name w:val="Body Text First Indent 2 Char"/>
    <w:basedOn w:val="BodyTextIndentChar"/>
    <w:link w:val="BodyTextFirstIndent2"/>
    <w:uiPriority w:val="99"/>
    <w:semiHidden/>
    <w:rsid w:val="00A71C4F"/>
    <w:rPr>
      <w:rFonts w:ascii="Times New Roman" w:hAnsi="Times New Roman"/>
      <w:sz w:val="24"/>
    </w:rPr>
  </w:style>
  <w:style w:type="paragraph" w:styleId="BodyTextIndent2">
    <w:name w:val="Body Text Indent 2"/>
    <w:basedOn w:val="Normal"/>
    <w:link w:val="BodyTextIndent2Char"/>
    <w:uiPriority w:val="99"/>
    <w:semiHidden/>
    <w:unhideWhenUsed/>
    <w:rsid w:val="00A71C4F"/>
    <w:pPr>
      <w:spacing w:after="120" w:line="480" w:lineRule="auto"/>
      <w:ind w:left="360"/>
    </w:pPr>
  </w:style>
  <w:style w:type="character" w:customStyle="1" w:styleId="BodyTextIndent2Char">
    <w:name w:val="Body Text Indent 2 Char"/>
    <w:basedOn w:val="DefaultParagraphFont"/>
    <w:link w:val="BodyTextIndent2"/>
    <w:uiPriority w:val="99"/>
    <w:semiHidden/>
    <w:rsid w:val="00A71C4F"/>
    <w:rPr>
      <w:rFonts w:ascii="Times New Roman" w:hAnsi="Times New Roman"/>
      <w:sz w:val="24"/>
    </w:rPr>
  </w:style>
  <w:style w:type="paragraph" w:styleId="BodyTextIndent3">
    <w:name w:val="Body Text Indent 3"/>
    <w:basedOn w:val="Normal"/>
    <w:link w:val="BodyTextIndent3Char"/>
    <w:uiPriority w:val="99"/>
    <w:semiHidden/>
    <w:unhideWhenUsed/>
    <w:rsid w:val="00A71C4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71C4F"/>
    <w:rPr>
      <w:rFonts w:ascii="Times New Roman" w:hAnsi="Times New Roman"/>
      <w:sz w:val="16"/>
      <w:szCs w:val="16"/>
    </w:rPr>
  </w:style>
  <w:style w:type="paragraph" w:styleId="Closing">
    <w:name w:val="Closing"/>
    <w:basedOn w:val="Normal"/>
    <w:link w:val="ClosingChar"/>
    <w:uiPriority w:val="99"/>
    <w:semiHidden/>
    <w:unhideWhenUsed/>
    <w:rsid w:val="00A71C4F"/>
    <w:pPr>
      <w:spacing w:after="0" w:line="240" w:lineRule="auto"/>
      <w:ind w:left="4320"/>
    </w:pPr>
  </w:style>
  <w:style w:type="character" w:customStyle="1" w:styleId="ClosingChar">
    <w:name w:val="Closing Char"/>
    <w:basedOn w:val="DefaultParagraphFont"/>
    <w:link w:val="Closing"/>
    <w:uiPriority w:val="99"/>
    <w:semiHidden/>
    <w:rsid w:val="00A71C4F"/>
    <w:rPr>
      <w:rFonts w:ascii="Times New Roman" w:hAnsi="Times New Roman"/>
      <w:sz w:val="24"/>
    </w:rPr>
  </w:style>
  <w:style w:type="paragraph" w:styleId="Date">
    <w:name w:val="Date"/>
    <w:basedOn w:val="Normal"/>
    <w:next w:val="Normal"/>
    <w:link w:val="DateChar"/>
    <w:uiPriority w:val="99"/>
    <w:semiHidden/>
    <w:unhideWhenUsed/>
    <w:rsid w:val="00A71C4F"/>
  </w:style>
  <w:style w:type="character" w:customStyle="1" w:styleId="DateChar">
    <w:name w:val="Date Char"/>
    <w:basedOn w:val="DefaultParagraphFont"/>
    <w:link w:val="Date"/>
    <w:uiPriority w:val="99"/>
    <w:semiHidden/>
    <w:rsid w:val="00A71C4F"/>
    <w:rPr>
      <w:rFonts w:ascii="Times New Roman" w:hAnsi="Times New Roman"/>
      <w:sz w:val="24"/>
    </w:rPr>
  </w:style>
  <w:style w:type="paragraph" w:styleId="DocumentMap">
    <w:name w:val="Document Map"/>
    <w:basedOn w:val="Normal"/>
    <w:link w:val="DocumentMapChar"/>
    <w:uiPriority w:val="99"/>
    <w:semiHidden/>
    <w:unhideWhenUsed/>
    <w:rsid w:val="00A71C4F"/>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71C4F"/>
    <w:rPr>
      <w:rFonts w:ascii="Segoe UI" w:hAnsi="Segoe UI" w:cs="Segoe UI"/>
      <w:sz w:val="16"/>
      <w:szCs w:val="16"/>
    </w:rPr>
  </w:style>
  <w:style w:type="paragraph" w:styleId="E-mailSignature">
    <w:name w:val="E-mail Signature"/>
    <w:basedOn w:val="Normal"/>
    <w:link w:val="E-mailSignatureChar"/>
    <w:uiPriority w:val="99"/>
    <w:semiHidden/>
    <w:unhideWhenUsed/>
    <w:rsid w:val="00A71C4F"/>
    <w:pPr>
      <w:spacing w:after="0" w:line="240" w:lineRule="auto"/>
    </w:pPr>
  </w:style>
  <w:style w:type="character" w:customStyle="1" w:styleId="E-mailSignatureChar">
    <w:name w:val="E-mail Signature Char"/>
    <w:basedOn w:val="DefaultParagraphFont"/>
    <w:link w:val="E-mailSignature"/>
    <w:uiPriority w:val="99"/>
    <w:semiHidden/>
    <w:rsid w:val="00A71C4F"/>
    <w:rPr>
      <w:rFonts w:ascii="Times New Roman" w:hAnsi="Times New Roman"/>
      <w:sz w:val="24"/>
    </w:rPr>
  </w:style>
  <w:style w:type="paragraph" w:styleId="EndnoteText">
    <w:name w:val="endnote text"/>
    <w:basedOn w:val="Normal"/>
    <w:link w:val="EndnoteTextChar"/>
    <w:uiPriority w:val="99"/>
    <w:semiHidden/>
    <w:unhideWhenUsed/>
    <w:rsid w:val="00A71C4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1C4F"/>
    <w:rPr>
      <w:rFonts w:ascii="Times New Roman" w:hAnsi="Times New Roman"/>
      <w:sz w:val="20"/>
      <w:szCs w:val="20"/>
    </w:rPr>
  </w:style>
  <w:style w:type="paragraph" w:styleId="EnvelopeAddress">
    <w:name w:val="envelope address"/>
    <w:basedOn w:val="Normal"/>
    <w:uiPriority w:val="99"/>
    <w:semiHidden/>
    <w:unhideWhenUsed/>
    <w:rsid w:val="00A71C4F"/>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A71C4F"/>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71C4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1C4F"/>
    <w:rPr>
      <w:rFonts w:ascii="Times New Roman" w:hAnsi="Times New Roman"/>
      <w:sz w:val="20"/>
      <w:szCs w:val="20"/>
    </w:rPr>
  </w:style>
  <w:style w:type="character" w:customStyle="1" w:styleId="Heading4Char">
    <w:name w:val="Heading 4 Char"/>
    <w:basedOn w:val="DefaultParagraphFont"/>
    <w:link w:val="Heading4"/>
    <w:uiPriority w:val="9"/>
    <w:semiHidden/>
    <w:rsid w:val="00A71C4F"/>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A71C4F"/>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A71C4F"/>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A71C4F"/>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A71C4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71C4F"/>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71C4F"/>
    <w:pPr>
      <w:spacing w:after="0" w:line="240" w:lineRule="auto"/>
    </w:pPr>
    <w:rPr>
      <w:i/>
      <w:iCs/>
    </w:rPr>
  </w:style>
  <w:style w:type="character" w:customStyle="1" w:styleId="HTMLAddressChar">
    <w:name w:val="HTML Address Char"/>
    <w:basedOn w:val="DefaultParagraphFont"/>
    <w:link w:val="HTMLAddress"/>
    <w:uiPriority w:val="99"/>
    <w:semiHidden/>
    <w:rsid w:val="00A71C4F"/>
    <w:rPr>
      <w:rFonts w:ascii="Times New Roman" w:hAnsi="Times New Roman"/>
      <w:i/>
      <w:iCs/>
      <w:sz w:val="24"/>
    </w:rPr>
  </w:style>
  <w:style w:type="paragraph" w:styleId="HTMLPreformatted">
    <w:name w:val="HTML Preformatted"/>
    <w:basedOn w:val="Normal"/>
    <w:link w:val="HTMLPreformattedChar"/>
    <w:uiPriority w:val="99"/>
    <w:semiHidden/>
    <w:unhideWhenUsed/>
    <w:rsid w:val="00A71C4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71C4F"/>
    <w:rPr>
      <w:rFonts w:ascii="Consolas" w:hAnsi="Consolas"/>
      <w:sz w:val="20"/>
      <w:szCs w:val="20"/>
    </w:rPr>
  </w:style>
  <w:style w:type="paragraph" w:styleId="Index1">
    <w:name w:val="index 1"/>
    <w:basedOn w:val="Normal"/>
    <w:next w:val="Normal"/>
    <w:autoRedefine/>
    <w:uiPriority w:val="99"/>
    <w:semiHidden/>
    <w:unhideWhenUsed/>
    <w:rsid w:val="00A71C4F"/>
    <w:pPr>
      <w:spacing w:after="0" w:line="240" w:lineRule="auto"/>
      <w:ind w:left="240" w:hanging="240"/>
    </w:pPr>
  </w:style>
  <w:style w:type="paragraph" w:styleId="Index2">
    <w:name w:val="index 2"/>
    <w:basedOn w:val="Normal"/>
    <w:next w:val="Normal"/>
    <w:autoRedefine/>
    <w:uiPriority w:val="99"/>
    <w:semiHidden/>
    <w:unhideWhenUsed/>
    <w:rsid w:val="00A71C4F"/>
    <w:pPr>
      <w:spacing w:after="0" w:line="240" w:lineRule="auto"/>
      <w:ind w:left="480" w:hanging="240"/>
    </w:pPr>
  </w:style>
  <w:style w:type="paragraph" w:styleId="Index3">
    <w:name w:val="index 3"/>
    <w:basedOn w:val="Normal"/>
    <w:next w:val="Normal"/>
    <w:autoRedefine/>
    <w:uiPriority w:val="99"/>
    <w:semiHidden/>
    <w:unhideWhenUsed/>
    <w:rsid w:val="00A71C4F"/>
    <w:pPr>
      <w:spacing w:after="0" w:line="240" w:lineRule="auto"/>
      <w:ind w:left="720" w:hanging="240"/>
    </w:pPr>
  </w:style>
  <w:style w:type="paragraph" w:styleId="Index4">
    <w:name w:val="index 4"/>
    <w:basedOn w:val="Normal"/>
    <w:next w:val="Normal"/>
    <w:autoRedefine/>
    <w:uiPriority w:val="99"/>
    <w:semiHidden/>
    <w:unhideWhenUsed/>
    <w:rsid w:val="00A71C4F"/>
    <w:pPr>
      <w:spacing w:after="0" w:line="240" w:lineRule="auto"/>
      <w:ind w:left="960" w:hanging="240"/>
    </w:pPr>
  </w:style>
  <w:style w:type="paragraph" w:styleId="Index5">
    <w:name w:val="index 5"/>
    <w:basedOn w:val="Normal"/>
    <w:next w:val="Normal"/>
    <w:autoRedefine/>
    <w:uiPriority w:val="99"/>
    <w:semiHidden/>
    <w:unhideWhenUsed/>
    <w:rsid w:val="00A71C4F"/>
    <w:pPr>
      <w:spacing w:after="0" w:line="240" w:lineRule="auto"/>
      <w:ind w:left="1200" w:hanging="240"/>
    </w:pPr>
  </w:style>
  <w:style w:type="paragraph" w:styleId="Index6">
    <w:name w:val="index 6"/>
    <w:basedOn w:val="Normal"/>
    <w:next w:val="Normal"/>
    <w:autoRedefine/>
    <w:uiPriority w:val="99"/>
    <w:semiHidden/>
    <w:unhideWhenUsed/>
    <w:rsid w:val="00A71C4F"/>
    <w:pPr>
      <w:spacing w:after="0" w:line="240" w:lineRule="auto"/>
      <w:ind w:left="1440" w:hanging="240"/>
    </w:pPr>
  </w:style>
  <w:style w:type="paragraph" w:styleId="Index7">
    <w:name w:val="index 7"/>
    <w:basedOn w:val="Normal"/>
    <w:next w:val="Normal"/>
    <w:autoRedefine/>
    <w:uiPriority w:val="99"/>
    <w:semiHidden/>
    <w:unhideWhenUsed/>
    <w:rsid w:val="00A71C4F"/>
    <w:pPr>
      <w:spacing w:after="0" w:line="240" w:lineRule="auto"/>
      <w:ind w:left="1680" w:hanging="240"/>
    </w:pPr>
  </w:style>
  <w:style w:type="paragraph" w:styleId="Index8">
    <w:name w:val="index 8"/>
    <w:basedOn w:val="Normal"/>
    <w:next w:val="Normal"/>
    <w:autoRedefine/>
    <w:uiPriority w:val="99"/>
    <w:semiHidden/>
    <w:unhideWhenUsed/>
    <w:rsid w:val="00A71C4F"/>
    <w:pPr>
      <w:spacing w:after="0" w:line="240" w:lineRule="auto"/>
      <w:ind w:left="1920" w:hanging="240"/>
    </w:pPr>
  </w:style>
  <w:style w:type="paragraph" w:styleId="Index9">
    <w:name w:val="index 9"/>
    <w:basedOn w:val="Normal"/>
    <w:next w:val="Normal"/>
    <w:autoRedefine/>
    <w:uiPriority w:val="99"/>
    <w:semiHidden/>
    <w:unhideWhenUsed/>
    <w:rsid w:val="00A71C4F"/>
    <w:pPr>
      <w:spacing w:after="0" w:line="240" w:lineRule="auto"/>
      <w:ind w:left="2160" w:hanging="240"/>
    </w:pPr>
  </w:style>
  <w:style w:type="paragraph" w:styleId="IndexHeading">
    <w:name w:val="index heading"/>
    <w:basedOn w:val="Normal"/>
    <w:next w:val="Index1"/>
    <w:uiPriority w:val="99"/>
    <w:semiHidden/>
    <w:unhideWhenUsed/>
    <w:rsid w:val="00A71C4F"/>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71C4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71C4F"/>
    <w:rPr>
      <w:rFonts w:ascii="Times New Roman" w:hAnsi="Times New Roman"/>
      <w:i/>
      <w:iCs/>
      <w:color w:val="4472C4" w:themeColor="accent1"/>
      <w:sz w:val="24"/>
    </w:rPr>
  </w:style>
  <w:style w:type="paragraph" w:styleId="List">
    <w:name w:val="List"/>
    <w:basedOn w:val="Normal"/>
    <w:uiPriority w:val="99"/>
    <w:semiHidden/>
    <w:unhideWhenUsed/>
    <w:rsid w:val="00A71C4F"/>
    <w:pPr>
      <w:ind w:left="360" w:hanging="360"/>
      <w:contextualSpacing/>
    </w:pPr>
  </w:style>
  <w:style w:type="paragraph" w:styleId="List2">
    <w:name w:val="List 2"/>
    <w:basedOn w:val="Normal"/>
    <w:uiPriority w:val="99"/>
    <w:semiHidden/>
    <w:unhideWhenUsed/>
    <w:rsid w:val="00A71C4F"/>
    <w:pPr>
      <w:ind w:left="720" w:hanging="360"/>
      <w:contextualSpacing/>
    </w:pPr>
  </w:style>
  <w:style w:type="paragraph" w:styleId="List3">
    <w:name w:val="List 3"/>
    <w:basedOn w:val="Normal"/>
    <w:uiPriority w:val="99"/>
    <w:semiHidden/>
    <w:unhideWhenUsed/>
    <w:rsid w:val="00A71C4F"/>
    <w:pPr>
      <w:ind w:left="1080" w:hanging="360"/>
      <w:contextualSpacing/>
    </w:pPr>
  </w:style>
  <w:style w:type="paragraph" w:styleId="List4">
    <w:name w:val="List 4"/>
    <w:basedOn w:val="Normal"/>
    <w:uiPriority w:val="99"/>
    <w:semiHidden/>
    <w:unhideWhenUsed/>
    <w:rsid w:val="00A71C4F"/>
    <w:pPr>
      <w:ind w:left="1440" w:hanging="360"/>
      <w:contextualSpacing/>
    </w:pPr>
  </w:style>
  <w:style w:type="paragraph" w:styleId="List5">
    <w:name w:val="List 5"/>
    <w:basedOn w:val="Normal"/>
    <w:uiPriority w:val="99"/>
    <w:semiHidden/>
    <w:unhideWhenUsed/>
    <w:rsid w:val="00A71C4F"/>
    <w:pPr>
      <w:ind w:left="1800" w:hanging="360"/>
      <w:contextualSpacing/>
    </w:pPr>
  </w:style>
  <w:style w:type="paragraph" w:styleId="ListBullet">
    <w:name w:val="List Bullet"/>
    <w:basedOn w:val="Normal"/>
    <w:uiPriority w:val="99"/>
    <w:semiHidden/>
    <w:unhideWhenUsed/>
    <w:rsid w:val="00A71C4F"/>
    <w:pPr>
      <w:numPr>
        <w:numId w:val="18"/>
      </w:numPr>
      <w:contextualSpacing/>
    </w:pPr>
  </w:style>
  <w:style w:type="paragraph" w:styleId="ListBullet2">
    <w:name w:val="List Bullet 2"/>
    <w:basedOn w:val="Normal"/>
    <w:uiPriority w:val="99"/>
    <w:semiHidden/>
    <w:unhideWhenUsed/>
    <w:rsid w:val="00A71C4F"/>
    <w:pPr>
      <w:numPr>
        <w:numId w:val="19"/>
      </w:numPr>
      <w:contextualSpacing/>
    </w:pPr>
  </w:style>
  <w:style w:type="paragraph" w:styleId="ListBullet3">
    <w:name w:val="List Bullet 3"/>
    <w:basedOn w:val="Normal"/>
    <w:uiPriority w:val="99"/>
    <w:semiHidden/>
    <w:unhideWhenUsed/>
    <w:rsid w:val="00A71C4F"/>
    <w:pPr>
      <w:numPr>
        <w:numId w:val="20"/>
      </w:numPr>
      <w:contextualSpacing/>
    </w:pPr>
  </w:style>
  <w:style w:type="paragraph" w:styleId="ListBullet4">
    <w:name w:val="List Bullet 4"/>
    <w:basedOn w:val="Normal"/>
    <w:uiPriority w:val="99"/>
    <w:semiHidden/>
    <w:unhideWhenUsed/>
    <w:rsid w:val="00A71C4F"/>
    <w:pPr>
      <w:numPr>
        <w:numId w:val="21"/>
      </w:numPr>
      <w:contextualSpacing/>
    </w:pPr>
  </w:style>
  <w:style w:type="paragraph" w:styleId="ListBullet5">
    <w:name w:val="List Bullet 5"/>
    <w:basedOn w:val="Normal"/>
    <w:uiPriority w:val="99"/>
    <w:semiHidden/>
    <w:unhideWhenUsed/>
    <w:rsid w:val="00A71C4F"/>
    <w:pPr>
      <w:numPr>
        <w:numId w:val="22"/>
      </w:numPr>
      <w:contextualSpacing/>
    </w:pPr>
  </w:style>
  <w:style w:type="paragraph" w:styleId="ListContinue">
    <w:name w:val="List Continue"/>
    <w:basedOn w:val="Normal"/>
    <w:uiPriority w:val="99"/>
    <w:semiHidden/>
    <w:unhideWhenUsed/>
    <w:rsid w:val="00A71C4F"/>
    <w:pPr>
      <w:spacing w:after="120"/>
      <w:ind w:left="360"/>
      <w:contextualSpacing/>
    </w:pPr>
  </w:style>
  <w:style w:type="paragraph" w:styleId="ListContinue2">
    <w:name w:val="List Continue 2"/>
    <w:basedOn w:val="Normal"/>
    <w:uiPriority w:val="99"/>
    <w:semiHidden/>
    <w:unhideWhenUsed/>
    <w:rsid w:val="00A71C4F"/>
    <w:pPr>
      <w:spacing w:after="120"/>
      <w:ind w:left="720"/>
      <w:contextualSpacing/>
    </w:pPr>
  </w:style>
  <w:style w:type="paragraph" w:styleId="ListContinue3">
    <w:name w:val="List Continue 3"/>
    <w:basedOn w:val="Normal"/>
    <w:uiPriority w:val="99"/>
    <w:semiHidden/>
    <w:unhideWhenUsed/>
    <w:rsid w:val="00A71C4F"/>
    <w:pPr>
      <w:spacing w:after="120"/>
      <w:ind w:left="1080"/>
      <w:contextualSpacing/>
    </w:pPr>
  </w:style>
  <w:style w:type="paragraph" w:styleId="ListContinue4">
    <w:name w:val="List Continue 4"/>
    <w:basedOn w:val="Normal"/>
    <w:uiPriority w:val="99"/>
    <w:semiHidden/>
    <w:unhideWhenUsed/>
    <w:rsid w:val="00A71C4F"/>
    <w:pPr>
      <w:spacing w:after="120"/>
      <w:ind w:left="1440"/>
      <w:contextualSpacing/>
    </w:pPr>
  </w:style>
  <w:style w:type="paragraph" w:styleId="ListContinue5">
    <w:name w:val="List Continue 5"/>
    <w:basedOn w:val="Normal"/>
    <w:uiPriority w:val="99"/>
    <w:semiHidden/>
    <w:unhideWhenUsed/>
    <w:rsid w:val="00A71C4F"/>
    <w:pPr>
      <w:spacing w:after="120"/>
      <w:ind w:left="1800"/>
      <w:contextualSpacing/>
    </w:pPr>
  </w:style>
  <w:style w:type="paragraph" w:styleId="ListNumber">
    <w:name w:val="List Number"/>
    <w:basedOn w:val="Normal"/>
    <w:uiPriority w:val="99"/>
    <w:semiHidden/>
    <w:unhideWhenUsed/>
    <w:rsid w:val="00A71C4F"/>
    <w:pPr>
      <w:numPr>
        <w:numId w:val="23"/>
      </w:numPr>
      <w:contextualSpacing/>
    </w:pPr>
  </w:style>
  <w:style w:type="paragraph" w:styleId="ListNumber2">
    <w:name w:val="List Number 2"/>
    <w:basedOn w:val="Normal"/>
    <w:uiPriority w:val="99"/>
    <w:semiHidden/>
    <w:unhideWhenUsed/>
    <w:rsid w:val="00A71C4F"/>
    <w:pPr>
      <w:numPr>
        <w:numId w:val="24"/>
      </w:numPr>
      <w:contextualSpacing/>
    </w:pPr>
  </w:style>
  <w:style w:type="paragraph" w:styleId="ListNumber3">
    <w:name w:val="List Number 3"/>
    <w:basedOn w:val="Normal"/>
    <w:uiPriority w:val="99"/>
    <w:semiHidden/>
    <w:unhideWhenUsed/>
    <w:rsid w:val="00A71C4F"/>
    <w:pPr>
      <w:numPr>
        <w:numId w:val="25"/>
      </w:numPr>
      <w:contextualSpacing/>
    </w:pPr>
  </w:style>
  <w:style w:type="paragraph" w:styleId="ListNumber4">
    <w:name w:val="List Number 4"/>
    <w:basedOn w:val="Normal"/>
    <w:uiPriority w:val="99"/>
    <w:semiHidden/>
    <w:unhideWhenUsed/>
    <w:rsid w:val="00A71C4F"/>
    <w:pPr>
      <w:numPr>
        <w:numId w:val="26"/>
      </w:numPr>
      <w:contextualSpacing/>
    </w:pPr>
  </w:style>
  <w:style w:type="paragraph" w:styleId="ListNumber5">
    <w:name w:val="List Number 5"/>
    <w:basedOn w:val="Normal"/>
    <w:uiPriority w:val="99"/>
    <w:semiHidden/>
    <w:unhideWhenUsed/>
    <w:rsid w:val="00A71C4F"/>
    <w:pPr>
      <w:numPr>
        <w:numId w:val="27"/>
      </w:numPr>
      <w:contextualSpacing/>
    </w:pPr>
  </w:style>
  <w:style w:type="paragraph" w:styleId="MacroText">
    <w:name w:val="macro"/>
    <w:link w:val="MacroTextChar"/>
    <w:uiPriority w:val="99"/>
    <w:semiHidden/>
    <w:unhideWhenUsed/>
    <w:rsid w:val="00A71C4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A71C4F"/>
    <w:rPr>
      <w:rFonts w:ascii="Consolas" w:hAnsi="Consolas"/>
      <w:sz w:val="20"/>
      <w:szCs w:val="20"/>
    </w:rPr>
  </w:style>
  <w:style w:type="paragraph" w:styleId="MessageHeader">
    <w:name w:val="Message Header"/>
    <w:basedOn w:val="Normal"/>
    <w:link w:val="MessageHeaderChar"/>
    <w:uiPriority w:val="99"/>
    <w:semiHidden/>
    <w:unhideWhenUsed/>
    <w:rsid w:val="00A71C4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A71C4F"/>
    <w:rPr>
      <w:rFonts w:asciiTheme="majorHAnsi" w:eastAsiaTheme="majorEastAsia" w:hAnsiTheme="majorHAnsi" w:cstheme="majorBidi"/>
      <w:sz w:val="24"/>
      <w:szCs w:val="24"/>
      <w:shd w:val="pct20" w:color="auto" w:fill="auto"/>
    </w:rPr>
  </w:style>
  <w:style w:type="paragraph" w:styleId="NoSpacing">
    <w:name w:val="No Spacing"/>
    <w:uiPriority w:val="1"/>
    <w:qFormat/>
    <w:rsid w:val="00A71C4F"/>
    <w:pPr>
      <w:spacing w:after="0" w:line="240" w:lineRule="auto"/>
    </w:pPr>
    <w:rPr>
      <w:rFonts w:ascii="Times New Roman" w:hAnsi="Times New Roman"/>
      <w:sz w:val="24"/>
    </w:rPr>
  </w:style>
  <w:style w:type="paragraph" w:styleId="NormalWeb">
    <w:name w:val="Normal (Web)"/>
    <w:basedOn w:val="Normal"/>
    <w:uiPriority w:val="99"/>
    <w:semiHidden/>
    <w:unhideWhenUsed/>
    <w:rsid w:val="00A71C4F"/>
    <w:rPr>
      <w:rFonts w:cs="Times New Roman"/>
      <w:szCs w:val="24"/>
    </w:rPr>
  </w:style>
  <w:style w:type="paragraph" w:styleId="NormalIndent">
    <w:name w:val="Normal Indent"/>
    <w:basedOn w:val="Normal"/>
    <w:uiPriority w:val="99"/>
    <w:semiHidden/>
    <w:unhideWhenUsed/>
    <w:rsid w:val="00A71C4F"/>
    <w:pPr>
      <w:ind w:left="720"/>
    </w:pPr>
  </w:style>
  <w:style w:type="paragraph" w:styleId="NoteHeading">
    <w:name w:val="Note Heading"/>
    <w:basedOn w:val="Normal"/>
    <w:next w:val="Normal"/>
    <w:link w:val="NoteHeadingChar"/>
    <w:uiPriority w:val="99"/>
    <w:semiHidden/>
    <w:unhideWhenUsed/>
    <w:rsid w:val="00A71C4F"/>
    <w:pPr>
      <w:spacing w:after="0" w:line="240" w:lineRule="auto"/>
    </w:pPr>
  </w:style>
  <w:style w:type="character" w:customStyle="1" w:styleId="NoteHeadingChar">
    <w:name w:val="Note Heading Char"/>
    <w:basedOn w:val="DefaultParagraphFont"/>
    <w:link w:val="NoteHeading"/>
    <w:uiPriority w:val="99"/>
    <w:semiHidden/>
    <w:rsid w:val="00A71C4F"/>
    <w:rPr>
      <w:rFonts w:ascii="Times New Roman" w:hAnsi="Times New Roman"/>
      <w:sz w:val="24"/>
    </w:rPr>
  </w:style>
  <w:style w:type="paragraph" w:styleId="PlainText">
    <w:name w:val="Plain Text"/>
    <w:basedOn w:val="Normal"/>
    <w:link w:val="PlainTextChar"/>
    <w:uiPriority w:val="99"/>
    <w:semiHidden/>
    <w:unhideWhenUsed/>
    <w:rsid w:val="00A71C4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71C4F"/>
    <w:rPr>
      <w:rFonts w:ascii="Consolas" w:hAnsi="Consolas"/>
      <w:sz w:val="21"/>
      <w:szCs w:val="21"/>
    </w:rPr>
  </w:style>
  <w:style w:type="paragraph" w:styleId="Quote">
    <w:name w:val="Quote"/>
    <w:basedOn w:val="Normal"/>
    <w:next w:val="Normal"/>
    <w:link w:val="QuoteChar"/>
    <w:uiPriority w:val="29"/>
    <w:qFormat/>
    <w:rsid w:val="00A71C4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71C4F"/>
    <w:rPr>
      <w:rFonts w:ascii="Times New Roman" w:hAnsi="Times New Roman"/>
      <w:i/>
      <w:iCs/>
      <w:color w:val="404040" w:themeColor="text1" w:themeTint="BF"/>
      <w:sz w:val="24"/>
    </w:rPr>
  </w:style>
  <w:style w:type="paragraph" w:styleId="Salutation">
    <w:name w:val="Salutation"/>
    <w:basedOn w:val="Normal"/>
    <w:next w:val="Normal"/>
    <w:link w:val="SalutationChar"/>
    <w:uiPriority w:val="99"/>
    <w:semiHidden/>
    <w:unhideWhenUsed/>
    <w:rsid w:val="00A71C4F"/>
  </w:style>
  <w:style w:type="character" w:customStyle="1" w:styleId="SalutationChar">
    <w:name w:val="Salutation Char"/>
    <w:basedOn w:val="DefaultParagraphFont"/>
    <w:link w:val="Salutation"/>
    <w:uiPriority w:val="99"/>
    <w:semiHidden/>
    <w:rsid w:val="00A71C4F"/>
    <w:rPr>
      <w:rFonts w:ascii="Times New Roman" w:hAnsi="Times New Roman"/>
      <w:sz w:val="24"/>
    </w:rPr>
  </w:style>
  <w:style w:type="paragraph" w:styleId="Signature">
    <w:name w:val="Signature"/>
    <w:basedOn w:val="Normal"/>
    <w:link w:val="SignatureChar"/>
    <w:uiPriority w:val="99"/>
    <w:semiHidden/>
    <w:unhideWhenUsed/>
    <w:rsid w:val="00A71C4F"/>
    <w:pPr>
      <w:spacing w:after="0" w:line="240" w:lineRule="auto"/>
      <w:ind w:left="4320"/>
    </w:pPr>
  </w:style>
  <w:style w:type="character" w:customStyle="1" w:styleId="SignatureChar">
    <w:name w:val="Signature Char"/>
    <w:basedOn w:val="DefaultParagraphFont"/>
    <w:link w:val="Signature"/>
    <w:uiPriority w:val="99"/>
    <w:semiHidden/>
    <w:rsid w:val="00A71C4F"/>
    <w:rPr>
      <w:rFonts w:ascii="Times New Roman" w:hAnsi="Times New Roman"/>
      <w:sz w:val="24"/>
    </w:rPr>
  </w:style>
  <w:style w:type="paragraph" w:styleId="Subtitle">
    <w:name w:val="Subtitle"/>
    <w:basedOn w:val="Normal"/>
    <w:next w:val="Normal"/>
    <w:link w:val="SubtitleChar"/>
    <w:uiPriority w:val="11"/>
    <w:qFormat/>
    <w:rsid w:val="00A71C4F"/>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A71C4F"/>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A71C4F"/>
    <w:pPr>
      <w:spacing w:after="0"/>
      <w:ind w:left="240" w:hanging="240"/>
    </w:pPr>
  </w:style>
  <w:style w:type="paragraph" w:styleId="Title">
    <w:name w:val="Title"/>
    <w:basedOn w:val="Normal"/>
    <w:next w:val="Normal"/>
    <w:link w:val="TitleChar"/>
    <w:uiPriority w:val="10"/>
    <w:qFormat/>
    <w:rsid w:val="00A71C4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C4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71C4F"/>
    <w:pPr>
      <w:spacing w:before="120"/>
    </w:pPr>
    <w:rPr>
      <w:rFonts w:asciiTheme="majorHAnsi" w:eastAsiaTheme="majorEastAsia" w:hAnsiTheme="majorHAnsi" w:cstheme="majorBidi"/>
      <w:b/>
      <w:bCs/>
      <w:szCs w:val="24"/>
    </w:rPr>
  </w:style>
  <w:style w:type="paragraph" w:styleId="TOC4">
    <w:name w:val="toc 4"/>
    <w:basedOn w:val="Normal"/>
    <w:next w:val="Normal"/>
    <w:autoRedefine/>
    <w:uiPriority w:val="39"/>
    <w:semiHidden/>
    <w:unhideWhenUsed/>
    <w:rsid w:val="00A71C4F"/>
    <w:pPr>
      <w:spacing w:after="100"/>
      <w:ind w:left="720"/>
    </w:pPr>
  </w:style>
  <w:style w:type="paragraph" w:styleId="TOC5">
    <w:name w:val="toc 5"/>
    <w:basedOn w:val="Normal"/>
    <w:next w:val="Normal"/>
    <w:autoRedefine/>
    <w:uiPriority w:val="39"/>
    <w:semiHidden/>
    <w:unhideWhenUsed/>
    <w:rsid w:val="00A71C4F"/>
    <w:pPr>
      <w:spacing w:after="100"/>
      <w:ind w:left="960"/>
    </w:pPr>
  </w:style>
  <w:style w:type="paragraph" w:styleId="TOC6">
    <w:name w:val="toc 6"/>
    <w:basedOn w:val="Normal"/>
    <w:next w:val="Normal"/>
    <w:autoRedefine/>
    <w:uiPriority w:val="39"/>
    <w:semiHidden/>
    <w:unhideWhenUsed/>
    <w:rsid w:val="00A71C4F"/>
    <w:pPr>
      <w:spacing w:after="100"/>
      <w:ind w:left="1200"/>
    </w:pPr>
  </w:style>
  <w:style w:type="paragraph" w:styleId="TOC7">
    <w:name w:val="toc 7"/>
    <w:basedOn w:val="Normal"/>
    <w:next w:val="Normal"/>
    <w:autoRedefine/>
    <w:uiPriority w:val="39"/>
    <w:semiHidden/>
    <w:unhideWhenUsed/>
    <w:rsid w:val="00A71C4F"/>
    <w:pPr>
      <w:spacing w:after="100"/>
      <w:ind w:left="1440"/>
    </w:pPr>
  </w:style>
  <w:style w:type="paragraph" w:styleId="TOC8">
    <w:name w:val="toc 8"/>
    <w:basedOn w:val="Normal"/>
    <w:next w:val="Normal"/>
    <w:autoRedefine/>
    <w:uiPriority w:val="39"/>
    <w:semiHidden/>
    <w:unhideWhenUsed/>
    <w:rsid w:val="00A71C4F"/>
    <w:pPr>
      <w:spacing w:after="100"/>
      <w:ind w:left="1680"/>
    </w:pPr>
  </w:style>
  <w:style w:type="paragraph" w:styleId="TOC9">
    <w:name w:val="toc 9"/>
    <w:basedOn w:val="Normal"/>
    <w:next w:val="Normal"/>
    <w:autoRedefine/>
    <w:uiPriority w:val="39"/>
    <w:semiHidden/>
    <w:unhideWhenUsed/>
    <w:rsid w:val="00A71C4F"/>
    <w:pPr>
      <w:spacing w:after="100"/>
      <w:ind w:left="1920"/>
    </w:pPr>
  </w:style>
  <w:style w:type="table" w:styleId="PlainTable3">
    <w:name w:val="Plain Table 3"/>
    <w:basedOn w:val="TableNormal"/>
    <w:uiPriority w:val="43"/>
    <w:rsid w:val="004045F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1Light">
    <w:name w:val="List Table 1 Light"/>
    <w:basedOn w:val="TableNormal"/>
    <w:uiPriority w:val="46"/>
    <w:rsid w:val="004045F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4045F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4045F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351428">
      <w:bodyDiv w:val="1"/>
      <w:marLeft w:val="0"/>
      <w:marRight w:val="0"/>
      <w:marTop w:val="0"/>
      <w:marBottom w:val="0"/>
      <w:divBdr>
        <w:top w:val="none" w:sz="0" w:space="0" w:color="auto"/>
        <w:left w:val="none" w:sz="0" w:space="0" w:color="auto"/>
        <w:bottom w:val="none" w:sz="0" w:space="0" w:color="auto"/>
        <w:right w:val="none" w:sz="0" w:space="0" w:color="auto"/>
      </w:divBdr>
    </w:div>
    <w:div w:id="248513263">
      <w:bodyDiv w:val="1"/>
      <w:marLeft w:val="0"/>
      <w:marRight w:val="0"/>
      <w:marTop w:val="0"/>
      <w:marBottom w:val="0"/>
      <w:divBdr>
        <w:top w:val="none" w:sz="0" w:space="0" w:color="auto"/>
        <w:left w:val="none" w:sz="0" w:space="0" w:color="auto"/>
        <w:bottom w:val="none" w:sz="0" w:space="0" w:color="auto"/>
        <w:right w:val="none" w:sz="0" w:space="0" w:color="auto"/>
      </w:divBdr>
    </w:div>
    <w:div w:id="314376602">
      <w:bodyDiv w:val="1"/>
      <w:marLeft w:val="0"/>
      <w:marRight w:val="0"/>
      <w:marTop w:val="0"/>
      <w:marBottom w:val="0"/>
      <w:divBdr>
        <w:top w:val="none" w:sz="0" w:space="0" w:color="auto"/>
        <w:left w:val="none" w:sz="0" w:space="0" w:color="auto"/>
        <w:bottom w:val="none" w:sz="0" w:space="0" w:color="auto"/>
        <w:right w:val="none" w:sz="0" w:space="0" w:color="auto"/>
      </w:divBdr>
    </w:div>
    <w:div w:id="401878628">
      <w:bodyDiv w:val="1"/>
      <w:marLeft w:val="0"/>
      <w:marRight w:val="0"/>
      <w:marTop w:val="0"/>
      <w:marBottom w:val="0"/>
      <w:divBdr>
        <w:top w:val="none" w:sz="0" w:space="0" w:color="auto"/>
        <w:left w:val="none" w:sz="0" w:space="0" w:color="auto"/>
        <w:bottom w:val="none" w:sz="0" w:space="0" w:color="auto"/>
        <w:right w:val="none" w:sz="0" w:space="0" w:color="auto"/>
      </w:divBdr>
    </w:div>
    <w:div w:id="460152275">
      <w:bodyDiv w:val="1"/>
      <w:marLeft w:val="0"/>
      <w:marRight w:val="0"/>
      <w:marTop w:val="0"/>
      <w:marBottom w:val="0"/>
      <w:divBdr>
        <w:top w:val="none" w:sz="0" w:space="0" w:color="auto"/>
        <w:left w:val="none" w:sz="0" w:space="0" w:color="auto"/>
        <w:bottom w:val="none" w:sz="0" w:space="0" w:color="auto"/>
        <w:right w:val="none" w:sz="0" w:space="0" w:color="auto"/>
      </w:divBdr>
    </w:div>
    <w:div w:id="647396529">
      <w:bodyDiv w:val="1"/>
      <w:marLeft w:val="0"/>
      <w:marRight w:val="0"/>
      <w:marTop w:val="0"/>
      <w:marBottom w:val="0"/>
      <w:divBdr>
        <w:top w:val="none" w:sz="0" w:space="0" w:color="auto"/>
        <w:left w:val="none" w:sz="0" w:space="0" w:color="auto"/>
        <w:bottom w:val="none" w:sz="0" w:space="0" w:color="auto"/>
        <w:right w:val="none" w:sz="0" w:space="0" w:color="auto"/>
      </w:divBdr>
    </w:div>
    <w:div w:id="768543911">
      <w:bodyDiv w:val="1"/>
      <w:marLeft w:val="0"/>
      <w:marRight w:val="0"/>
      <w:marTop w:val="0"/>
      <w:marBottom w:val="0"/>
      <w:divBdr>
        <w:top w:val="none" w:sz="0" w:space="0" w:color="auto"/>
        <w:left w:val="none" w:sz="0" w:space="0" w:color="auto"/>
        <w:bottom w:val="none" w:sz="0" w:space="0" w:color="auto"/>
        <w:right w:val="none" w:sz="0" w:space="0" w:color="auto"/>
      </w:divBdr>
    </w:div>
    <w:div w:id="998313153">
      <w:bodyDiv w:val="1"/>
      <w:marLeft w:val="0"/>
      <w:marRight w:val="0"/>
      <w:marTop w:val="0"/>
      <w:marBottom w:val="0"/>
      <w:divBdr>
        <w:top w:val="none" w:sz="0" w:space="0" w:color="auto"/>
        <w:left w:val="none" w:sz="0" w:space="0" w:color="auto"/>
        <w:bottom w:val="none" w:sz="0" w:space="0" w:color="auto"/>
        <w:right w:val="none" w:sz="0" w:space="0" w:color="auto"/>
      </w:divBdr>
    </w:div>
    <w:div w:id="1056465168">
      <w:bodyDiv w:val="1"/>
      <w:marLeft w:val="0"/>
      <w:marRight w:val="0"/>
      <w:marTop w:val="0"/>
      <w:marBottom w:val="0"/>
      <w:divBdr>
        <w:top w:val="none" w:sz="0" w:space="0" w:color="auto"/>
        <w:left w:val="none" w:sz="0" w:space="0" w:color="auto"/>
        <w:bottom w:val="none" w:sz="0" w:space="0" w:color="auto"/>
        <w:right w:val="none" w:sz="0" w:space="0" w:color="auto"/>
      </w:divBdr>
    </w:div>
    <w:div w:id="1242955785">
      <w:bodyDiv w:val="1"/>
      <w:marLeft w:val="0"/>
      <w:marRight w:val="0"/>
      <w:marTop w:val="0"/>
      <w:marBottom w:val="0"/>
      <w:divBdr>
        <w:top w:val="none" w:sz="0" w:space="0" w:color="auto"/>
        <w:left w:val="none" w:sz="0" w:space="0" w:color="auto"/>
        <w:bottom w:val="none" w:sz="0" w:space="0" w:color="auto"/>
        <w:right w:val="none" w:sz="0" w:space="0" w:color="auto"/>
      </w:divBdr>
    </w:div>
    <w:div w:id="1259406706">
      <w:bodyDiv w:val="1"/>
      <w:marLeft w:val="0"/>
      <w:marRight w:val="0"/>
      <w:marTop w:val="0"/>
      <w:marBottom w:val="0"/>
      <w:divBdr>
        <w:top w:val="none" w:sz="0" w:space="0" w:color="auto"/>
        <w:left w:val="none" w:sz="0" w:space="0" w:color="auto"/>
        <w:bottom w:val="none" w:sz="0" w:space="0" w:color="auto"/>
        <w:right w:val="none" w:sz="0" w:space="0" w:color="auto"/>
      </w:divBdr>
    </w:div>
    <w:div w:id="1286933319">
      <w:bodyDiv w:val="1"/>
      <w:marLeft w:val="0"/>
      <w:marRight w:val="0"/>
      <w:marTop w:val="0"/>
      <w:marBottom w:val="0"/>
      <w:divBdr>
        <w:top w:val="none" w:sz="0" w:space="0" w:color="auto"/>
        <w:left w:val="none" w:sz="0" w:space="0" w:color="auto"/>
        <w:bottom w:val="none" w:sz="0" w:space="0" w:color="auto"/>
        <w:right w:val="none" w:sz="0" w:space="0" w:color="auto"/>
      </w:divBdr>
    </w:div>
    <w:div w:id="1299993225">
      <w:bodyDiv w:val="1"/>
      <w:marLeft w:val="0"/>
      <w:marRight w:val="0"/>
      <w:marTop w:val="0"/>
      <w:marBottom w:val="0"/>
      <w:divBdr>
        <w:top w:val="none" w:sz="0" w:space="0" w:color="auto"/>
        <w:left w:val="none" w:sz="0" w:space="0" w:color="auto"/>
        <w:bottom w:val="none" w:sz="0" w:space="0" w:color="auto"/>
        <w:right w:val="none" w:sz="0" w:space="0" w:color="auto"/>
      </w:divBdr>
    </w:div>
    <w:div w:id="1362626674">
      <w:bodyDiv w:val="1"/>
      <w:marLeft w:val="0"/>
      <w:marRight w:val="0"/>
      <w:marTop w:val="0"/>
      <w:marBottom w:val="0"/>
      <w:divBdr>
        <w:top w:val="none" w:sz="0" w:space="0" w:color="auto"/>
        <w:left w:val="none" w:sz="0" w:space="0" w:color="auto"/>
        <w:bottom w:val="none" w:sz="0" w:space="0" w:color="auto"/>
        <w:right w:val="none" w:sz="0" w:space="0" w:color="auto"/>
      </w:divBdr>
    </w:div>
    <w:div w:id="1499230811">
      <w:bodyDiv w:val="1"/>
      <w:marLeft w:val="0"/>
      <w:marRight w:val="0"/>
      <w:marTop w:val="0"/>
      <w:marBottom w:val="0"/>
      <w:divBdr>
        <w:top w:val="none" w:sz="0" w:space="0" w:color="auto"/>
        <w:left w:val="none" w:sz="0" w:space="0" w:color="auto"/>
        <w:bottom w:val="none" w:sz="0" w:space="0" w:color="auto"/>
        <w:right w:val="none" w:sz="0" w:space="0" w:color="auto"/>
      </w:divBdr>
    </w:div>
    <w:div w:id="1814178610">
      <w:bodyDiv w:val="1"/>
      <w:marLeft w:val="0"/>
      <w:marRight w:val="0"/>
      <w:marTop w:val="0"/>
      <w:marBottom w:val="0"/>
      <w:divBdr>
        <w:top w:val="none" w:sz="0" w:space="0" w:color="auto"/>
        <w:left w:val="none" w:sz="0" w:space="0" w:color="auto"/>
        <w:bottom w:val="none" w:sz="0" w:space="0" w:color="auto"/>
        <w:right w:val="none" w:sz="0" w:space="0" w:color="auto"/>
      </w:divBdr>
    </w:div>
    <w:div w:id="1878198481">
      <w:bodyDiv w:val="1"/>
      <w:marLeft w:val="0"/>
      <w:marRight w:val="0"/>
      <w:marTop w:val="0"/>
      <w:marBottom w:val="0"/>
      <w:divBdr>
        <w:top w:val="none" w:sz="0" w:space="0" w:color="auto"/>
        <w:left w:val="none" w:sz="0" w:space="0" w:color="auto"/>
        <w:bottom w:val="none" w:sz="0" w:space="0" w:color="auto"/>
        <w:right w:val="none" w:sz="0" w:space="0" w:color="auto"/>
      </w:divBdr>
    </w:div>
    <w:div w:id="213768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rb@ou.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mailto:yeji.yi@ou.edu" TargetMode="External"/><Relationship Id="rId10" Type="http://schemas.openxmlformats.org/officeDocument/2006/relationships/image" Target="media/image2.png"/><Relationship Id="rId19"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mailto:ahw2@o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15B3A-8F92-456D-9650-D21730EB5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68</Pages>
  <Words>26627</Words>
  <Characters>151779</Characters>
  <Application>Microsoft Office Word</Application>
  <DocSecurity>0</DocSecurity>
  <Lines>1264</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Washington, Anthony H.</dc:creator>
  <cp:keywords/>
  <dc:description/>
  <cp:lastModifiedBy>Anthony Washington</cp:lastModifiedBy>
  <cp:revision>5</cp:revision>
  <cp:lastPrinted>2024-03-24T00:37:00Z</cp:lastPrinted>
  <dcterms:created xsi:type="dcterms:W3CDTF">2024-04-30T18:17:00Z</dcterms:created>
  <dcterms:modified xsi:type="dcterms:W3CDTF">2024-05-03T22:18:00Z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id="8zMjrCFJ"/&gt;&lt;style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