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A3641" w14:textId="77777777" w:rsidR="00CC26CD" w:rsidRDefault="00DD40D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bookmarkStart w:id="0" w:name="_GoBack"/>
      <w:bookmarkEnd w:id="0"/>
    </w:p>
    <w:p w14:paraId="586015AE" w14:textId="77777777" w:rsidR="00CC26CD" w:rsidRDefault="00DD40D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14:paraId="792CABA5" w14:textId="77777777" w:rsidR="00CC26CD" w:rsidRDefault="00CC26CD">
      <w:pPr>
        <w:spacing w:line="480" w:lineRule="auto"/>
        <w:rPr>
          <w:rFonts w:ascii="Times New Roman" w:eastAsia="Times New Roman" w:hAnsi="Times New Roman" w:cs="Times New Roman"/>
          <w:sz w:val="24"/>
          <w:szCs w:val="24"/>
        </w:rPr>
      </w:pPr>
    </w:p>
    <w:p w14:paraId="41C1C750" w14:textId="77777777" w:rsidR="00CC26CD" w:rsidRDefault="00CC26CD">
      <w:pPr>
        <w:spacing w:line="480" w:lineRule="auto"/>
        <w:rPr>
          <w:rFonts w:ascii="Times New Roman" w:eastAsia="Times New Roman" w:hAnsi="Times New Roman" w:cs="Times New Roman"/>
          <w:sz w:val="24"/>
          <w:szCs w:val="24"/>
        </w:rPr>
      </w:pPr>
    </w:p>
    <w:p w14:paraId="420810F8" w14:textId="017D9A5A" w:rsidR="00CC26CD" w:rsidRDefault="00DD40D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IDENTIFYING </w:t>
      </w:r>
      <w:r w:rsidR="00306109">
        <w:rPr>
          <w:rFonts w:ascii="Times New Roman" w:eastAsia="Times New Roman" w:hAnsi="Times New Roman" w:cs="Times New Roman"/>
          <w:sz w:val="24"/>
          <w:szCs w:val="24"/>
        </w:rPr>
        <w:t>COMMUNITY COLLEGE TRANSFER STUDENT CHARACTERISTICS ASSOCIATED WITH</w:t>
      </w:r>
      <w:r>
        <w:rPr>
          <w:rFonts w:ascii="Times New Roman" w:eastAsia="Times New Roman" w:hAnsi="Times New Roman" w:cs="Times New Roman"/>
          <w:sz w:val="24"/>
          <w:szCs w:val="24"/>
        </w:rPr>
        <w:t xml:space="preserve"> </w:t>
      </w:r>
      <w:r w:rsidR="00306109">
        <w:rPr>
          <w:rFonts w:ascii="Times New Roman" w:eastAsia="Times New Roman" w:hAnsi="Times New Roman" w:cs="Times New Roman"/>
          <w:sz w:val="24"/>
          <w:szCs w:val="24"/>
        </w:rPr>
        <w:t xml:space="preserve">GRADUATION </w:t>
      </w:r>
      <w:r>
        <w:rPr>
          <w:rFonts w:ascii="Times New Roman" w:eastAsia="Times New Roman" w:hAnsi="Times New Roman" w:cs="Times New Roman"/>
          <w:sz w:val="24"/>
          <w:szCs w:val="24"/>
        </w:rPr>
        <w:t>FROM A FOUR-YEAR INSTITUTION</w:t>
      </w:r>
      <w:r w:rsidR="000215EE">
        <w:rPr>
          <w:rFonts w:ascii="Times New Roman" w:eastAsia="Times New Roman" w:hAnsi="Times New Roman" w:cs="Times New Roman"/>
          <w:sz w:val="24"/>
          <w:szCs w:val="24"/>
        </w:rPr>
        <w:t xml:space="preserve"> </w:t>
      </w:r>
    </w:p>
    <w:p w14:paraId="4A7FC9D1" w14:textId="77777777" w:rsidR="00CC26CD" w:rsidRDefault="00CC26CD">
      <w:pPr>
        <w:spacing w:line="480" w:lineRule="auto"/>
        <w:jc w:val="center"/>
        <w:rPr>
          <w:rFonts w:ascii="Times New Roman" w:eastAsia="Times New Roman" w:hAnsi="Times New Roman" w:cs="Times New Roman"/>
          <w:sz w:val="24"/>
          <w:szCs w:val="24"/>
          <w:highlight w:val="yellow"/>
        </w:rPr>
      </w:pPr>
    </w:p>
    <w:p w14:paraId="236E3AF5" w14:textId="77777777" w:rsidR="00CC26CD" w:rsidRDefault="00CC26CD">
      <w:pPr>
        <w:spacing w:line="480" w:lineRule="auto"/>
        <w:rPr>
          <w:rFonts w:ascii="Times New Roman" w:eastAsia="Times New Roman" w:hAnsi="Times New Roman" w:cs="Times New Roman"/>
          <w:sz w:val="24"/>
          <w:szCs w:val="24"/>
        </w:rPr>
      </w:pPr>
    </w:p>
    <w:p w14:paraId="56D88F49" w14:textId="77777777" w:rsidR="00CC26CD" w:rsidRDefault="00CC26CD">
      <w:pPr>
        <w:spacing w:line="480" w:lineRule="auto"/>
        <w:rPr>
          <w:rFonts w:ascii="Times New Roman" w:eastAsia="Times New Roman" w:hAnsi="Times New Roman" w:cs="Times New Roman"/>
          <w:sz w:val="24"/>
          <w:szCs w:val="24"/>
        </w:rPr>
      </w:pPr>
    </w:p>
    <w:p w14:paraId="4CFDCBE5" w14:textId="77777777" w:rsidR="00CC26CD" w:rsidRDefault="00CC26CD">
      <w:pPr>
        <w:spacing w:line="480" w:lineRule="auto"/>
        <w:rPr>
          <w:rFonts w:ascii="Times New Roman" w:eastAsia="Times New Roman" w:hAnsi="Times New Roman" w:cs="Times New Roman"/>
          <w:sz w:val="24"/>
          <w:szCs w:val="24"/>
        </w:rPr>
      </w:pPr>
    </w:p>
    <w:p w14:paraId="3F83EB01" w14:textId="1843D4CD" w:rsidR="00CC26CD" w:rsidRDefault="00DD40D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DA7C24">
        <w:rPr>
          <w:rFonts w:ascii="Times New Roman" w:eastAsia="Times New Roman" w:hAnsi="Times New Roman" w:cs="Times New Roman"/>
          <w:sz w:val="24"/>
          <w:szCs w:val="24"/>
        </w:rPr>
        <w:t>DISSERTATION</w:t>
      </w:r>
    </w:p>
    <w:p w14:paraId="42DB64E6" w14:textId="77777777" w:rsidR="00CC26CD" w:rsidRDefault="00DD40D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75BA95BB" w14:textId="77777777" w:rsidR="00CC26CD" w:rsidRDefault="00DD40D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 requirements for the</w:t>
      </w:r>
    </w:p>
    <w:p w14:paraId="120F2065" w14:textId="77777777" w:rsidR="00CC26CD" w:rsidRDefault="00DD40D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Degree of </w:t>
      </w:r>
    </w:p>
    <w:p w14:paraId="695A8719" w14:textId="77777777" w:rsidR="00CC26CD" w:rsidRDefault="00DD40D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OF EDUCATION </w:t>
      </w:r>
    </w:p>
    <w:p w14:paraId="50FDC411" w14:textId="77777777" w:rsidR="00CC26CD" w:rsidRDefault="00CC26CD">
      <w:pPr>
        <w:spacing w:line="480" w:lineRule="auto"/>
        <w:jc w:val="center"/>
        <w:rPr>
          <w:rFonts w:ascii="Times New Roman" w:eastAsia="Times New Roman" w:hAnsi="Times New Roman" w:cs="Times New Roman"/>
          <w:sz w:val="24"/>
          <w:szCs w:val="24"/>
        </w:rPr>
      </w:pPr>
    </w:p>
    <w:p w14:paraId="32578EED" w14:textId="77777777" w:rsidR="00CC26CD" w:rsidRDefault="00CC26CD">
      <w:pPr>
        <w:spacing w:line="480" w:lineRule="auto"/>
        <w:jc w:val="center"/>
        <w:rPr>
          <w:rFonts w:ascii="Times New Roman" w:eastAsia="Times New Roman" w:hAnsi="Times New Roman" w:cs="Times New Roman"/>
          <w:sz w:val="24"/>
          <w:szCs w:val="24"/>
        </w:rPr>
      </w:pPr>
    </w:p>
    <w:p w14:paraId="6412F043" w14:textId="77777777" w:rsidR="00CC26CD" w:rsidRDefault="00CC26CD">
      <w:pPr>
        <w:spacing w:line="480" w:lineRule="auto"/>
        <w:rPr>
          <w:rFonts w:ascii="Times New Roman" w:eastAsia="Times New Roman" w:hAnsi="Times New Roman" w:cs="Times New Roman"/>
          <w:sz w:val="24"/>
          <w:szCs w:val="24"/>
        </w:rPr>
      </w:pPr>
    </w:p>
    <w:p w14:paraId="45983632" w14:textId="77777777" w:rsidR="00CC26CD" w:rsidRDefault="00DD40D0" w:rsidP="007667D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7B63FFAA" w14:textId="77777777" w:rsidR="00CC26CD" w:rsidRDefault="00DD40D0" w:rsidP="007667D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SARAH WYATT</w:t>
      </w:r>
    </w:p>
    <w:p w14:paraId="4654255A" w14:textId="3A7281BE" w:rsidR="00CC26CD" w:rsidRDefault="00145FC7" w:rsidP="007667D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w:t>
      </w:r>
      <w:r w:rsidR="00DD40D0">
        <w:rPr>
          <w:rFonts w:ascii="Times New Roman" w:eastAsia="Times New Roman" w:hAnsi="Times New Roman" w:cs="Times New Roman"/>
          <w:sz w:val="24"/>
          <w:szCs w:val="24"/>
        </w:rPr>
        <w:t>, Oklahoma</w:t>
      </w:r>
    </w:p>
    <w:p w14:paraId="2529CCA2" w14:textId="6CD26AB5" w:rsidR="00CC26CD" w:rsidRDefault="00DD40D0" w:rsidP="007667D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A40CA9">
        <w:rPr>
          <w:rFonts w:ascii="Times New Roman" w:eastAsia="Times New Roman" w:hAnsi="Times New Roman" w:cs="Times New Roman"/>
          <w:sz w:val="24"/>
          <w:szCs w:val="24"/>
        </w:rPr>
        <w:t>1</w:t>
      </w:r>
    </w:p>
    <w:p w14:paraId="5F549046" w14:textId="4A2FA445" w:rsidR="00055EFF" w:rsidRDefault="00055EFF">
      <w:pPr>
        <w:spacing w:line="360" w:lineRule="auto"/>
        <w:jc w:val="center"/>
        <w:rPr>
          <w:rFonts w:ascii="Times New Roman" w:eastAsia="Times New Roman" w:hAnsi="Times New Roman" w:cs="Times New Roman"/>
          <w:b/>
          <w:sz w:val="24"/>
          <w:szCs w:val="24"/>
        </w:rPr>
      </w:pPr>
    </w:p>
    <w:p w14:paraId="20BDD8EA" w14:textId="2E37476D" w:rsidR="00055EFF" w:rsidRDefault="00055EFF">
      <w:pPr>
        <w:spacing w:line="360" w:lineRule="auto"/>
        <w:jc w:val="center"/>
        <w:rPr>
          <w:rFonts w:ascii="Times New Roman" w:eastAsia="Times New Roman" w:hAnsi="Times New Roman" w:cs="Times New Roman"/>
          <w:b/>
          <w:sz w:val="24"/>
          <w:szCs w:val="24"/>
        </w:rPr>
      </w:pPr>
    </w:p>
    <w:p w14:paraId="19BBDFD7" w14:textId="5786FA45" w:rsidR="00055EFF" w:rsidRDefault="00055EFF">
      <w:pPr>
        <w:spacing w:line="360" w:lineRule="auto"/>
        <w:jc w:val="center"/>
        <w:rPr>
          <w:rFonts w:ascii="Times New Roman" w:eastAsia="Times New Roman" w:hAnsi="Times New Roman" w:cs="Times New Roman"/>
          <w:b/>
          <w:sz w:val="24"/>
          <w:szCs w:val="24"/>
        </w:rPr>
      </w:pPr>
    </w:p>
    <w:p w14:paraId="703C07A0" w14:textId="77777777" w:rsidR="00055EFF" w:rsidRDefault="00055EFF">
      <w:pPr>
        <w:spacing w:line="360" w:lineRule="auto"/>
        <w:jc w:val="center"/>
        <w:rPr>
          <w:rFonts w:ascii="Times New Roman" w:eastAsia="Times New Roman" w:hAnsi="Times New Roman" w:cs="Times New Roman"/>
          <w:b/>
          <w:sz w:val="24"/>
          <w:szCs w:val="24"/>
        </w:rPr>
      </w:pPr>
    </w:p>
    <w:p w14:paraId="4F9C1BA6" w14:textId="77777777" w:rsidR="00DD40D0" w:rsidRDefault="00DD40D0">
      <w:pPr>
        <w:jc w:val="center"/>
        <w:rPr>
          <w:rFonts w:ascii="Times New Roman" w:eastAsia="Times New Roman" w:hAnsi="Times New Roman" w:cs="Times New Roman"/>
          <w:b/>
          <w:sz w:val="24"/>
          <w:szCs w:val="24"/>
        </w:rPr>
      </w:pPr>
    </w:p>
    <w:p w14:paraId="7EA126C6" w14:textId="77777777" w:rsidR="00055EFF" w:rsidRDefault="00055EFF" w:rsidP="00055EFF">
      <w:pPr>
        <w:spacing w:line="480" w:lineRule="auto"/>
        <w:rPr>
          <w:rFonts w:ascii="Times New Roman" w:eastAsia="Times New Roman" w:hAnsi="Times New Roman" w:cs="Times New Roman"/>
          <w:sz w:val="24"/>
          <w:szCs w:val="24"/>
        </w:rPr>
      </w:pPr>
    </w:p>
    <w:p w14:paraId="0759703F" w14:textId="6F84D356" w:rsidR="00055EFF" w:rsidRDefault="00055EFF" w:rsidP="00B1605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IDENTIFYING COMMUNITY COLLEGE TRANSFER STUDENT CHARACTERISTICS ASSOCIATED WITH GRADUATION FROM A FOUR-YEAR INSTITUTION </w:t>
      </w:r>
    </w:p>
    <w:p w14:paraId="32DD7D02" w14:textId="071100FD" w:rsidR="00DD40D0" w:rsidRDefault="00DD40D0">
      <w:pPr>
        <w:jc w:val="center"/>
        <w:rPr>
          <w:rFonts w:ascii="Times New Roman" w:eastAsia="Times New Roman" w:hAnsi="Times New Roman" w:cs="Times New Roman"/>
          <w:b/>
          <w:sz w:val="24"/>
          <w:szCs w:val="24"/>
        </w:rPr>
      </w:pPr>
    </w:p>
    <w:p w14:paraId="325F9A04" w14:textId="18A45676" w:rsidR="00055EFF" w:rsidRDefault="00055EFF">
      <w:pPr>
        <w:jc w:val="center"/>
        <w:rPr>
          <w:rFonts w:ascii="Times New Roman" w:eastAsia="Times New Roman" w:hAnsi="Times New Roman" w:cs="Times New Roman"/>
          <w:b/>
          <w:sz w:val="24"/>
          <w:szCs w:val="24"/>
        </w:rPr>
      </w:pPr>
    </w:p>
    <w:p w14:paraId="73959986" w14:textId="0C40CC5B" w:rsidR="00055EFF" w:rsidRDefault="00055EFF">
      <w:pPr>
        <w:jc w:val="center"/>
        <w:rPr>
          <w:rFonts w:ascii="Times New Roman" w:eastAsia="Times New Roman" w:hAnsi="Times New Roman" w:cs="Times New Roman"/>
          <w:b/>
          <w:sz w:val="24"/>
          <w:szCs w:val="24"/>
        </w:rPr>
      </w:pPr>
    </w:p>
    <w:p w14:paraId="2CEC66FF" w14:textId="77777777" w:rsidR="001B0C17" w:rsidRDefault="001B0C17">
      <w:pPr>
        <w:jc w:val="center"/>
        <w:rPr>
          <w:rFonts w:ascii="Times New Roman" w:eastAsia="Times New Roman" w:hAnsi="Times New Roman" w:cs="Times New Roman"/>
          <w:b/>
          <w:sz w:val="24"/>
          <w:szCs w:val="24"/>
        </w:rPr>
      </w:pPr>
    </w:p>
    <w:p w14:paraId="3450C5FE" w14:textId="77777777" w:rsidR="00055EFF" w:rsidRDefault="00055EFF">
      <w:pPr>
        <w:jc w:val="center"/>
        <w:rPr>
          <w:rFonts w:ascii="Times New Roman" w:eastAsia="Times New Roman" w:hAnsi="Times New Roman" w:cs="Times New Roman"/>
          <w:b/>
          <w:sz w:val="24"/>
          <w:szCs w:val="24"/>
        </w:rPr>
      </w:pPr>
    </w:p>
    <w:p w14:paraId="1752D1E0" w14:textId="5F4A3D63" w:rsidR="00055EFF" w:rsidRPr="00055EFF" w:rsidRDefault="00055EFF">
      <w:pPr>
        <w:jc w:val="center"/>
        <w:rPr>
          <w:rFonts w:ascii="Times New Roman" w:eastAsia="Times New Roman" w:hAnsi="Times New Roman" w:cs="Times New Roman"/>
          <w:sz w:val="24"/>
          <w:szCs w:val="24"/>
        </w:rPr>
      </w:pPr>
    </w:p>
    <w:p w14:paraId="3E21F5F4" w14:textId="6B410E76" w:rsidR="00055EFF" w:rsidRPr="00055EFF" w:rsidRDefault="00055EFF">
      <w:pPr>
        <w:jc w:val="center"/>
        <w:rPr>
          <w:rFonts w:ascii="Times New Roman" w:eastAsia="Times New Roman" w:hAnsi="Times New Roman" w:cs="Times New Roman"/>
          <w:sz w:val="24"/>
          <w:szCs w:val="24"/>
        </w:rPr>
      </w:pPr>
      <w:r w:rsidRPr="00055EFF">
        <w:rPr>
          <w:rFonts w:ascii="Times New Roman" w:eastAsia="Times New Roman" w:hAnsi="Times New Roman" w:cs="Times New Roman"/>
          <w:sz w:val="24"/>
          <w:szCs w:val="24"/>
        </w:rPr>
        <w:t xml:space="preserve">A DISSERTATION APPROVED FOR THE DEPARTMENT OF EDUCATIONAL LEADERSHIP AND POLICY STUDIES </w:t>
      </w:r>
    </w:p>
    <w:p w14:paraId="39D4C3DF" w14:textId="326B175B" w:rsidR="00055EFF" w:rsidRPr="00055EFF" w:rsidRDefault="00055EFF">
      <w:pPr>
        <w:jc w:val="center"/>
        <w:rPr>
          <w:rFonts w:ascii="Times New Roman" w:eastAsia="Times New Roman" w:hAnsi="Times New Roman" w:cs="Times New Roman"/>
          <w:sz w:val="24"/>
          <w:szCs w:val="24"/>
        </w:rPr>
      </w:pPr>
    </w:p>
    <w:p w14:paraId="516BD3A0" w14:textId="30A28B99" w:rsidR="00055EFF" w:rsidRPr="00055EFF" w:rsidRDefault="00055EFF">
      <w:pPr>
        <w:jc w:val="center"/>
        <w:rPr>
          <w:rFonts w:ascii="Times New Roman" w:eastAsia="Times New Roman" w:hAnsi="Times New Roman" w:cs="Times New Roman"/>
          <w:sz w:val="24"/>
          <w:szCs w:val="24"/>
        </w:rPr>
      </w:pPr>
    </w:p>
    <w:p w14:paraId="66D24AB1" w14:textId="2C884789" w:rsidR="00055EFF" w:rsidRPr="00055EFF" w:rsidRDefault="00055EFF">
      <w:pPr>
        <w:jc w:val="center"/>
        <w:rPr>
          <w:rFonts w:ascii="Times New Roman" w:eastAsia="Times New Roman" w:hAnsi="Times New Roman" w:cs="Times New Roman"/>
          <w:sz w:val="24"/>
          <w:szCs w:val="24"/>
        </w:rPr>
      </w:pPr>
    </w:p>
    <w:p w14:paraId="032D2771" w14:textId="764ED744" w:rsidR="00055EFF" w:rsidRPr="00055EFF" w:rsidRDefault="00055EFF">
      <w:pPr>
        <w:jc w:val="center"/>
        <w:rPr>
          <w:rFonts w:ascii="Times New Roman" w:eastAsia="Times New Roman" w:hAnsi="Times New Roman" w:cs="Times New Roman"/>
          <w:sz w:val="24"/>
          <w:szCs w:val="24"/>
        </w:rPr>
      </w:pPr>
    </w:p>
    <w:p w14:paraId="49A534E8" w14:textId="61EB73BB" w:rsidR="00055EFF" w:rsidRPr="00055EFF" w:rsidRDefault="00055EFF">
      <w:pPr>
        <w:jc w:val="center"/>
        <w:rPr>
          <w:rFonts w:ascii="Times New Roman" w:eastAsia="Times New Roman" w:hAnsi="Times New Roman" w:cs="Times New Roman"/>
          <w:sz w:val="24"/>
          <w:szCs w:val="24"/>
        </w:rPr>
      </w:pPr>
    </w:p>
    <w:p w14:paraId="20C3C9C4" w14:textId="4F52E91A" w:rsidR="00055EFF" w:rsidRPr="00055EFF" w:rsidRDefault="00055EFF">
      <w:pPr>
        <w:jc w:val="center"/>
        <w:rPr>
          <w:rFonts w:ascii="Times New Roman" w:eastAsia="Times New Roman" w:hAnsi="Times New Roman" w:cs="Times New Roman"/>
          <w:sz w:val="24"/>
          <w:szCs w:val="24"/>
        </w:rPr>
      </w:pPr>
      <w:r w:rsidRPr="00055EFF">
        <w:rPr>
          <w:rFonts w:ascii="Times New Roman" w:eastAsia="Times New Roman" w:hAnsi="Times New Roman" w:cs="Times New Roman"/>
          <w:sz w:val="24"/>
          <w:szCs w:val="24"/>
        </w:rPr>
        <w:t>BY THE COMMITTEE CONSISTING OF</w:t>
      </w:r>
    </w:p>
    <w:p w14:paraId="3AC5754B" w14:textId="443198D6" w:rsidR="00055EFF" w:rsidRPr="00055EFF" w:rsidRDefault="00055EFF">
      <w:pPr>
        <w:jc w:val="center"/>
        <w:rPr>
          <w:rFonts w:ascii="Times New Roman" w:eastAsia="Times New Roman" w:hAnsi="Times New Roman" w:cs="Times New Roman"/>
          <w:sz w:val="24"/>
          <w:szCs w:val="24"/>
        </w:rPr>
      </w:pPr>
    </w:p>
    <w:p w14:paraId="3DC1145F" w14:textId="3337570E" w:rsidR="00055EFF" w:rsidRPr="00055EFF" w:rsidRDefault="00055EFF">
      <w:pPr>
        <w:jc w:val="center"/>
        <w:rPr>
          <w:rFonts w:ascii="Times New Roman" w:eastAsia="Times New Roman" w:hAnsi="Times New Roman" w:cs="Times New Roman"/>
          <w:sz w:val="24"/>
          <w:szCs w:val="24"/>
        </w:rPr>
      </w:pPr>
    </w:p>
    <w:p w14:paraId="6D13860E" w14:textId="210ABC5A" w:rsidR="00055EFF" w:rsidRPr="00055EFF" w:rsidRDefault="00055EFF">
      <w:pPr>
        <w:jc w:val="center"/>
        <w:rPr>
          <w:rFonts w:ascii="Times New Roman" w:eastAsia="Times New Roman" w:hAnsi="Times New Roman" w:cs="Times New Roman"/>
          <w:sz w:val="24"/>
          <w:szCs w:val="24"/>
        </w:rPr>
      </w:pPr>
    </w:p>
    <w:p w14:paraId="33E88683" w14:textId="7A7D23CE" w:rsidR="00055EFF" w:rsidRPr="00055EFF" w:rsidRDefault="00055EFF">
      <w:pPr>
        <w:jc w:val="center"/>
        <w:rPr>
          <w:rFonts w:ascii="Times New Roman" w:eastAsia="Times New Roman" w:hAnsi="Times New Roman" w:cs="Times New Roman"/>
          <w:sz w:val="24"/>
          <w:szCs w:val="24"/>
        </w:rPr>
      </w:pPr>
    </w:p>
    <w:p w14:paraId="2DD39C55" w14:textId="799DA001" w:rsidR="00055EFF" w:rsidRDefault="00055EFF">
      <w:pPr>
        <w:jc w:val="center"/>
        <w:rPr>
          <w:rFonts w:ascii="Times New Roman" w:eastAsia="Times New Roman" w:hAnsi="Times New Roman" w:cs="Times New Roman"/>
          <w:sz w:val="24"/>
          <w:szCs w:val="24"/>
        </w:rPr>
      </w:pPr>
    </w:p>
    <w:p w14:paraId="2F10333C" w14:textId="77777777" w:rsidR="00573E15" w:rsidRPr="00055EFF" w:rsidRDefault="00573E15">
      <w:pPr>
        <w:jc w:val="center"/>
        <w:rPr>
          <w:rFonts w:ascii="Times New Roman" w:eastAsia="Times New Roman" w:hAnsi="Times New Roman" w:cs="Times New Roman"/>
          <w:sz w:val="24"/>
          <w:szCs w:val="24"/>
        </w:rPr>
      </w:pPr>
    </w:p>
    <w:p w14:paraId="594E5B69" w14:textId="57CD5E34" w:rsidR="00055EFF" w:rsidRDefault="00055EFF" w:rsidP="00055EFF">
      <w:pPr>
        <w:jc w:val="right"/>
        <w:rPr>
          <w:rFonts w:ascii="Times New Roman" w:eastAsia="Times New Roman" w:hAnsi="Times New Roman" w:cs="Times New Roman"/>
          <w:sz w:val="24"/>
          <w:szCs w:val="24"/>
        </w:rPr>
      </w:pPr>
      <w:r w:rsidRPr="00055EFF">
        <w:rPr>
          <w:rFonts w:ascii="Times New Roman" w:eastAsia="Times New Roman" w:hAnsi="Times New Roman" w:cs="Times New Roman"/>
          <w:sz w:val="24"/>
          <w:szCs w:val="24"/>
        </w:rPr>
        <w:t>Dr. Timothy Ford, Chair</w:t>
      </w:r>
    </w:p>
    <w:p w14:paraId="7CA3DFC8" w14:textId="35CCF544" w:rsidR="00573E15" w:rsidRDefault="00573E15" w:rsidP="00055EFF">
      <w:pPr>
        <w:jc w:val="right"/>
        <w:rPr>
          <w:rFonts w:ascii="Times New Roman" w:eastAsia="Times New Roman" w:hAnsi="Times New Roman" w:cs="Times New Roman"/>
          <w:sz w:val="24"/>
          <w:szCs w:val="24"/>
        </w:rPr>
      </w:pPr>
    </w:p>
    <w:p w14:paraId="12EA040D" w14:textId="77777777" w:rsidR="00573E15" w:rsidRPr="00055EFF" w:rsidRDefault="00573E15" w:rsidP="00055EFF">
      <w:pPr>
        <w:jc w:val="right"/>
        <w:rPr>
          <w:rFonts w:ascii="Times New Roman" w:eastAsia="Times New Roman" w:hAnsi="Times New Roman" w:cs="Times New Roman"/>
          <w:sz w:val="24"/>
          <w:szCs w:val="24"/>
        </w:rPr>
      </w:pPr>
    </w:p>
    <w:p w14:paraId="6773EC94" w14:textId="36AA321A" w:rsidR="00055EFF" w:rsidRDefault="00055EFF" w:rsidP="00055EFF">
      <w:pPr>
        <w:jc w:val="right"/>
        <w:rPr>
          <w:rFonts w:ascii="Times New Roman" w:eastAsia="Times New Roman" w:hAnsi="Times New Roman" w:cs="Times New Roman"/>
          <w:sz w:val="24"/>
          <w:szCs w:val="24"/>
        </w:rPr>
      </w:pPr>
      <w:r w:rsidRPr="00055EFF">
        <w:rPr>
          <w:rFonts w:ascii="Times New Roman" w:eastAsia="Times New Roman" w:hAnsi="Times New Roman" w:cs="Times New Roman"/>
          <w:sz w:val="24"/>
          <w:szCs w:val="24"/>
        </w:rPr>
        <w:t>Dr. Curt Adams</w:t>
      </w:r>
    </w:p>
    <w:p w14:paraId="3A50DEF2" w14:textId="4B85B90A" w:rsidR="00573E15" w:rsidRDefault="00573E15" w:rsidP="00055EFF">
      <w:pPr>
        <w:jc w:val="right"/>
        <w:rPr>
          <w:rFonts w:ascii="Times New Roman" w:eastAsia="Times New Roman" w:hAnsi="Times New Roman" w:cs="Times New Roman"/>
          <w:sz w:val="24"/>
          <w:szCs w:val="24"/>
        </w:rPr>
      </w:pPr>
    </w:p>
    <w:p w14:paraId="64188747" w14:textId="77777777" w:rsidR="00573E15" w:rsidRPr="00055EFF" w:rsidRDefault="00573E15" w:rsidP="00055EFF">
      <w:pPr>
        <w:jc w:val="right"/>
        <w:rPr>
          <w:rFonts w:ascii="Times New Roman" w:eastAsia="Times New Roman" w:hAnsi="Times New Roman" w:cs="Times New Roman"/>
          <w:sz w:val="24"/>
          <w:szCs w:val="24"/>
        </w:rPr>
      </w:pPr>
    </w:p>
    <w:p w14:paraId="1D0476CA" w14:textId="1C0A960C" w:rsidR="00055EFF" w:rsidRDefault="00055EFF" w:rsidP="00055EFF">
      <w:pPr>
        <w:jc w:val="right"/>
        <w:rPr>
          <w:rFonts w:ascii="Times New Roman" w:eastAsia="Times New Roman" w:hAnsi="Times New Roman" w:cs="Times New Roman"/>
          <w:sz w:val="24"/>
          <w:szCs w:val="24"/>
        </w:rPr>
      </w:pPr>
      <w:r w:rsidRPr="00055EFF">
        <w:rPr>
          <w:rFonts w:ascii="Times New Roman" w:eastAsia="Times New Roman" w:hAnsi="Times New Roman" w:cs="Times New Roman"/>
          <w:sz w:val="24"/>
          <w:szCs w:val="24"/>
        </w:rPr>
        <w:t>Dr. Keith Ballard</w:t>
      </w:r>
    </w:p>
    <w:p w14:paraId="5D2B095F" w14:textId="5713787F" w:rsidR="00573E15" w:rsidRDefault="00573E15" w:rsidP="00055EFF">
      <w:pPr>
        <w:jc w:val="right"/>
        <w:rPr>
          <w:rFonts w:ascii="Times New Roman" w:eastAsia="Times New Roman" w:hAnsi="Times New Roman" w:cs="Times New Roman"/>
          <w:sz w:val="24"/>
          <w:szCs w:val="24"/>
        </w:rPr>
      </w:pPr>
    </w:p>
    <w:p w14:paraId="21028B10" w14:textId="77777777" w:rsidR="00573E15" w:rsidRPr="00055EFF" w:rsidRDefault="00573E15" w:rsidP="00055EFF">
      <w:pPr>
        <w:jc w:val="right"/>
        <w:rPr>
          <w:rFonts w:ascii="Times New Roman" w:eastAsia="Times New Roman" w:hAnsi="Times New Roman" w:cs="Times New Roman"/>
          <w:sz w:val="24"/>
          <w:szCs w:val="24"/>
        </w:rPr>
      </w:pPr>
    </w:p>
    <w:p w14:paraId="38174010" w14:textId="76EBC6C4" w:rsidR="00154574" w:rsidRDefault="00055EFF" w:rsidP="007667DC">
      <w:pPr>
        <w:jc w:val="right"/>
        <w:rPr>
          <w:rFonts w:ascii="Times New Roman" w:eastAsia="Times New Roman" w:hAnsi="Times New Roman" w:cs="Times New Roman"/>
          <w:sz w:val="24"/>
          <w:szCs w:val="24"/>
        </w:rPr>
      </w:pPr>
      <w:r w:rsidRPr="00055EFF">
        <w:rPr>
          <w:rFonts w:ascii="Times New Roman" w:eastAsia="Times New Roman" w:hAnsi="Times New Roman" w:cs="Times New Roman"/>
          <w:sz w:val="24"/>
          <w:szCs w:val="24"/>
        </w:rPr>
        <w:t>Dr. Jody Worley</w:t>
      </w:r>
    </w:p>
    <w:p w14:paraId="08A578FD" w14:textId="77777777" w:rsidR="00154574" w:rsidRDefault="00154574">
      <w:pPr>
        <w:rPr>
          <w:rFonts w:ascii="Times New Roman" w:eastAsia="Times New Roman" w:hAnsi="Times New Roman" w:cs="Times New Roman"/>
          <w:sz w:val="24"/>
          <w:szCs w:val="24"/>
        </w:rPr>
      </w:pPr>
    </w:p>
    <w:p w14:paraId="6ABC1EF4" w14:textId="77777777" w:rsidR="00055EFF" w:rsidRDefault="00055EFF" w:rsidP="00126B0B">
      <w:pPr>
        <w:spacing w:line="480" w:lineRule="auto"/>
        <w:jc w:val="center"/>
        <w:rPr>
          <w:rFonts w:ascii="Times New Roman" w:eastAsia="Times New Roman" w:hAnsi="Times New Roman" w:cs="Times New Roman"/>
          <w:sz w:val="24"/>
          <w:szCs w:val="24"/>
        </w:rPr>
      </w:pPr>
    </w:p>
    <w:p w14:paraId="08F356B3" w14:textId="77777777" w:rsidR="00F00A2E" w:rsidRDefault="00F00A2E" w:rsidP="00126B0B">
      <w:pPr>
        <w:spacing w:line="480" w:lineRule="auto"/>
        <w:jc w:val="center"/>
        <w:rPr>
          <w:rFonts w:ascii="Times New Roman" w:eastAsia="Times New Roman" w:hAnsi="Times New Roman" w:cs="Times New Roman"/>
          <w:sz w:val="24"/>
          <w:szCs w:val="24"/>
        </w:rPr>
      </w:pPr>
    </w:p>
    <w:p w14:paraId="2ED80FEF" w14:textId="7C6A5EA5" w:rsidR="00F00A2E" w:rsidRDefault="00F00A2E" w:rsidP="00126B0B">
      <w:pPr>
        <w:spacing w:line="480" w:lineRule="auto"/>
        <w:jc w:val="center"/>
        <w:rPr>
          <w:rFonts w:ascii="Times New Roman" w:eastAsia="Times New Roman" w:hAnsi="Times New Roman" w:cs="Times New Roman"/>
          <w:sz w:val="24"/>
          <w:szCs w:val="24"/>
        </w:rPr>
      </w:pPr>
    </w:p>
    <w:p w14:paraId="17BDD941" w14:textId="69444915" w:rsidR="00F00A2E" w:rsidRDefault="00F00A2E" w:rsidP="00126B0B">
      <w:pPr>
        <w:spacing w:line="480" w:lineRule="auto"/>
        <w:jc w:val="center"/>
        <w:rPr>
          <w:rFonts w:ascii="Times New Roman" w:eastAsia="Times New Roman" w:hAnsi="Times New Roman" w:cs="Times New Roman"/>
          <w:sz w:val="24"/>
          <w:szCs w:val="24"/>
        </w:rPr>
      </w:pPr>
    </w:p>
    <w:p w14:paraId="7BB4ACDA" w14:textId="5D581B8F" w:rsidR="00F00A2E" w:rsidRDefault="00F00A2E" w:rsidP="00126B0B">
      <w:pPr>
        <w:spacing w:line="480" w:lineRule="auto"/>
        <w:jc w:val="center"/>
        <w:rPr>
          <w:rFonts w:ascii="Times New Roman" w:eastAsia="Times New Roman" w:hAnsi="Times New Roman" w:cs="Times New Roman"/>
          <w:sz w:val="24"/>
          <w:szCs w:val="24"/>
        </w:rPr>
      </w:pPr>
    </w:p>
    <w:p w14:paraId="18261A3D" w14:textId="08C94F1C" w:rsidR="00F00A2E" w:rsidRDefault="00F00A2E" w:rsidP="00126B0B">
      <w:pPr>
        <w:spacing w:line="480" w:lineRule="auto"/>
        <w:jc w:val="center"/>
        <w:rPr>
          <w:rFonts w:ascii="Times New Roman" w:eastAsia="Times New Roman" w:hAnsi="Times New Roman" w:cs="Times New Roman"/>
          <w:sz w:val="24"/>
          <w:szCs w:val="24"/>
        </w:rPr>
      </w:pPr>
    </w:p>
    <w:p w14:paraId="2DEC9A73" w14:textId="68EDE6DF" w:rsidR="00F00A2E" w:rsidRDefault="00F00A2E" w:rsidP="00126B0B">
      <w:pPr>
        <w:spacing w:line="480" w:lineRule="auto"/>
        <w:jc w:val="center"/>
        <w:rPr>
          <w:rFonts w:ascii="Times New Roman" w:eastAsia="Times New Roman" w:hAnsi="Times New Roman" w:cs="Times New Roman"/>
          <w:sz w:val="24"/>
          <w:szCs w:val="24"/>
        </w:rPr>
      </w:pPr>
    </w:p>
    <w:p w14:paraId="09BEE297" w14:textId="7B076BB5" w:rsidR="00F00A2E" w:rsidRDefault="00F00A2E" w:rsidP="00126B0B">
      <w:pPr>
        <w:spacing w:line="480" w:lineRule="auto"/>
        <w:jc w:val="center"/>
        <w:rPr>
          <w:rFonts w:ascii="Times New Roman" w:eastAsia="Times New Roman" w:hAnsi="Times New Roman" w:cs="Times New Roman"/>
          <w:sz w:val="24"/>
          <w:szCs w:val="24"/>
        </w:rPr>
      </w:pPr>
    </w:p>
    <w:p w14:paraId="66BBE913" w14:textId="51E97483" w:rsidR="00F00A2E" w:rsidRDefault="00F00A2E" w:rsidP="00126B0B">
      <w:pPr>
        <w:spacing w:line="480" w:lineRule="auto"/>
        <w:jc w:val="center"/>
        <w:rPr>
          <w:rFonts w:ascii="Times New Roman" w:eastAsia="Times New Roman" w:hAnsi="Times New Roman" w:cs="Times New Roman"/>
          <w:sz w:val="24"/>
          <w:szCs w:val="24"/>
        </w:rPr>
      </w:pPr>
    </w:p>
    <w:p w14:paraId="0427B40A" w14:textId="02328D12" w:rsidR="00F00A2E" w:rsidRDefault="00F00A2E" w:rsidP="00126B0B">
      <w:pPr>
        <w:spacing w:line="480" w:lineRule="auto"/>
        <w:jc w:val="center"/>
        <w:rPr>
          <w:rFonts w:ascii="Times New Roman" w:eastAsia="Times New Roman" w:hAnsi="Times New Roman" w:cs="Times New Roman"/>
          <w:sz w:val="24"/>
          <w:szCs w:val="24"/>
        </w:rPr>
      </w:pPr>
    </w:p>
    <w:p w14:paraId="685AB02C" w14:textId="7A257082" w:rsidR="00F00A2E" w:rsidRDefault="00F00A2E" w:rsidP="00126B0B">
      <w:pPr>
        <w:spacing w:line="480" w:lineRule="auto"/>
        <w:jc w:val="center"/>
        <w:rPr>
          <w:rFonts w:ascii="Times New Roman" w:eastAsia="Times New Roman" w:hAnsi="Times New Roman" w:cs="Times New Roman"/>
          <w:sz w:val="24"/>
          <w:szCs w:val="24"/>
        </w:rPr>
      </w:pPr>
    </w:p>
    <w:p w14:paraId="095A2AFC" w14:textId="632FAD7B" w:rsidR="00F00A2E" w:rsidRDefault="00F00A2E" w:rsidP="00126B0B">
      <w:pPr>
        <w:spacing w:line="480" w:lineRule="auto"/>
        <w:jc w:val="center"/>
        <w:rPr>
          <w:rFonts w:ascii="Times New Roman" w:eastAsia="Times New Roman" w:hAnsi="Times New Roman" w:cs="Times New Roman"/>
          <w:sz w:val="24"/>
          <w:szCs w:val="24"/>
        </w:rPr>
      </w:pPr>
    </w:p>
    <w:p w14:paraId="371F40C5" w14:textId="45048D6C" w:rsidR="00F00A2E" w:rsidRDefault="00F00A2E" w:rsidP="00126B0B">
      <w:pPr>
        <w:spacing w:line="480" w:lineRule="auto"/>
        <w:jc w:val="center"/>
        <w:rPr>
          <w:rFonts w:ascii="Times New Roman" w:eastAsia="Times New Roman" w:hAnsi="Times New Roman" w:cs="Times New Roman"/>
          <w:sz w:val="24"/>
          <w:szCs w:val="24"/>
        </w:rPr>
      </w:pPr>
    </w:p>
    <w:p w14:paraId="5AB2497D" w14:textId="04BA37C6" w:rsidR="00F00A2E" w:rsidRDefault="00F00A2E" w:rsidP="00126B0B">
      <w:pPr>
        <w:spacing w:line="480" w:lineRule="auto"/>
        <w:jc w:val="center"/>
        <w:rPr>
          <w:rFonts w:ascii="Times New Roman" w:eastAsia="Times New Roman" w:hAnsi="Times New Roman" w:cs="Times New Roman"/>
          <w:sz w:val="24"/>
          <w:szCs w:val="24"/>
        </w:rPr>
      </w:pPr>
    </w:p>
    <w:p w14:paraId="76FA67F7" w14:textId="7F73620B" w:rsidR="00F00A2E" w:rsidRDefault="00F00A2E" w:rsidP="00126B0B">
      <w:pPr>
        <w:spacing w:line="480" w:lineRule="auto"/>
        <w:jc w:val="center"/>
        <w:rPr>
          <w:rFonts w:ascii="Times New Roman" w:eastAsia="Times New Roman" w:hAnsi="Times New Roman" w:cs="Times New Roman"/>
          <w:sz w:val="24"/>
          <w:szCs w:val="24"/>
        </w:rPr>
      </w:pPr>
    </w:p>
    <w:p w14:paraId="08852ED2" w14:textId="7861D446" w:rsidR="00F00A2E" w:rsidRDefault="00F00A2E" w:rsidP="00126B0B">
      <w:pPr>
        <w:spacing w:line="480" w:lineRule="auto"/>
        <w:jc w:val="center"/>
        <w:rPr>
          <w:rFonts w:ascii="Times New Roman" w:eastAsia="Times New Roman" w:hAnsi="Times New Roman" w:cs="Times New Roman"/>
          <w:sz w:val="24"/>
          <w:szCs w:val="24"/>
        </w:rPr>
      </w:pPr>
    </w:p>
    <w:p w14:paraId="5C198527" w14:textId="5A160F98" w:rsidR="00F00A2E" w:rsidRDefault="00F00A2E" w:rsidP="00126B0B">
      <w:pPr>
        <w:spacing w:line="480" w:lineRule="auto"/>
        <w:jc w:val="center"/>
        <w:rPr>
          <w:rFonts w:ascii="Times New Roman" w:eastAsia="Times New Roman" w:hAnsi="Times New Roman" w:cs="Times New Roman"/>
          <w:sz w:val="24"/>
          <w:szCs w:val="24"/>
        </w:rPr>
      </w:pPr>
    </w:p>
    <w:p w14:paraId="1B611FAD" w14:textId="7808E113" w:rsidR="00F00A2E" w:rsidRDefault="00F00A2E" w:rsidP="00126B0B">
      <w:pPr>
        <w:spacing w:line="480" w:lineRule="auto"/>
        <w:jc w:val="center"/>
        <w:rPr>
          <w:rFonts w:ascii="Times New Roman" w:eastAsia="Times New Roman" w:hAnsi="Times New Roman" w:cs="Times New Roman"/>
          <w:sz w:val="24"/>
          <w:szCs w:val="24"/>
        </w:rPr>
      </w:pPr>
    </w:p>
    <w:p w14:paraId="07AF7CB5" w14:textId="724FE752" w:rsidR="00F00A2E" w:rsidRDefault="00F00A2E" w:rsidP="00126B0B">
      <w:pPr>
        <w:spacing w:line="480" w:lineRule="auto"/>
        <w:jc w:val="center"/>
        <w:rPr>
          <w:rFonts w:ascii="Times New Roman" w:eastAsia="Times New Roman" w:hAnsi="Times New Roman" w:cs="Times New Roman"/>
          <w:sz w:val="24"/>
          <w:szCs w:val="24"/>
        </w:rPr>
      </w:pPr>
    </w:p>
    <w:p w14:paraId="7E6A1E23" w14:textId="48130D8A" w:rsidR="00F00A2E" w:rsidRDefault="00F00A2E" w:rsidP="00126B0B">
      <w:pPr>
        <w:spacing w:line="480" w:lineRule="auto"/>
        <w:jc w:val="center"/>
        <w:rPr>
          <w:rFonts w:ascii="Times New Roman" w:eastAsia="Times New Roman" w:hAnsi="Times New Roman" w:cs="Times New Roman"/>
          <w:sz w:val="24"/>
          <w:szCs w:val="24"/>
        </w:rPr>
      </w:pPr>
    </w:p>
    <w:p w14:paraId="1DFB4578" w14:textId="77777777" w:rsidR="00F00A2E" w:rsidRDefault="00F00A2E" w:rsidP="00126B0B">
      <w:pPr>
        <w:spacing w:line="480" w:lineRule="auto"/>
        <w:jc w:val="center"/>
        <w:rPr>
          <w:rFonts w:ascii="Times New Roman" w:eastAsia="Times New Roman" w:hAnsi="Times New Roman" w:cs="Times New Roman"/>
          <w:sz w:val="24"/>
          <w:szCs w:val="24"/>
        </w:rPr>
      </w:pPr>
    </w:p>
    <w:p w14:paraId="5D229582" w14:textId="77777777" w:rsidR="00F00A2E" w:rsidRDefault="00F00A2E" w:rsidP="007667DC">
      <w:pPr>
        <w:pStyle w:val="ListParagraph"/>
        <w:spacing w:line="240" w:lineRule="auto"/>
        <w:ind w:left="0"/>
        <w:jc w:val="center"/>
      </w:pPr>
    </w:p>
    <w:p w14:paraId="0614AC1B" w14:textId="77777777" w:rsidR="00C744D0" w:rsidRDefault="00C744D0">
      <w:pPr>
        <w:pStyle w:val="ListParagraph"/>
        <w:tabs>
          <w:tab w:val="left" w:pos="5040"/>
        </w:tabs>
        <w:spacing w:line="240" w:lineRule="auto"/>
        <w:ind w:left="1440" w:hanging="900"/>
        <w:jc w:val="center"/>
        <w:rPr>
          <w:rFonts w:ascii="Times New Roman" w:hAnsi="Times New Roman" w:cs="Times New Roman"/>
          <w:sz w:val="24"/>
        </w:rPr>
      </w:pPr>
    </w:p>
    <w:p w14:paraId="490ED914" w14:textId="77777777" w:rsidR="00C744D0" w:rsidRDefault="00C744D0">
      <w:pPr>
        <w:pStyle w:val="ListParagraph"/>
        <w:tabs>
          <w:tab w:val="left" w:pos="5040"/>
        </w:tabs>
        <w:spacing w:line="240" w:lineRule="auto"/>
        <w:ind w:left="1440" w:hanging="900"/>
        <w:jc w:val="center"/>
        <w:rPr>
          <w:rFonts w:ascii="Times New Roman" w:hAnsi="Times New Roman" w:cs="Times New Roman"/>
          <w:sz w:val="24"/>
        </w:rPr>
      </w:pPr>
    </w:p>
    <w:p w14:paraId="07024FA9" w14:textId="77777777" w:rsidR="00C744D0" w:rsidRDefault="00C744D0">
      <w:pPr>
        <w:pStyle w:val="ListParagraph"/>
        <w:tabs>
          <w:tab w:val="left" w:pos="5040"/>
        </w:tabs>
        <w:spacing w:line="240" w:lineRule="auto"/>
        <w:ind w:left="1440" w:hanging="900"/>
        <w:jc w:val="center"/>
        <w:rPr>
          <w:rFonts w:ascii="Times New Roman" w:hAnsi="Times New Roman" w:cs="Times New Roman"/>
          <w:sz w:val="24"/>
        </w:rPr>
      </w:pPr>
    </w:p>
    <w:p w14:paraId="445B824B" w14:textId="77777777" w:rsidR="00C744D0" w:rsidRDefault="00C744D0">
      <w:pPr>
        <w:pStyle w:val="ListParagraph"/>
        <w:tabs>
          <w:tab w:val="left" w:pos="5040"/>
        </w:tabs>
        <w:spacing w:line="240" w:lineRule="auto"/>
        <w:ind w:left="1440" w:hanging="900"/>
        <w:jc w:val="center"/>
        <w:rPr>
          <w:rFonts w:ascii="Times New Roman" w:hAnsi="Times New Roman" w:cs="Times New Roman"/>
          <w:sz w:val="24"/>
        </w:rPr>
      </w:pPr>
    </w:p>
    <w:p w14:paraId="403E3CF5" w14:textId="77777777" w:rsidR="00C744D0" w:rsidRDefault="00C744D0">
      <w:pPr>
        <w:pStyle w:val="ListParagraph"/>
        <w:tabs>
          <w:tab w:val="left" w:pos="5040"/>
        </w:tabs>
        <w:spacing w:line="240" w:lineRule="auto"/>
        <w:ind w:left="1440" w:hanging="900"/>
        <w:jc w:val="center"/>
        <w:rPr>
          <w:rFonts w:ascii="Times New Roman" w:hAnsi="Times New Roman" w:cs="Times New Roman"/>
          <w:sz w:val="24"/>
        </w:rPr>
      </w:pPr>
    </w:p>
    <w:p w14:paraId="7C6D3685" w14:textId="77777777" w:rsidR="00C744D0" w:rsidRDefault="00C744D0">
      <w:pPr>
        <w:pStyle w:val="ListParagraph"/>
        <w:tabs>
          <w:tab w:val="left" w:pos="5040"/>
        </w:tabs>
        <w:spacing w:line="240" w:lineRule="auto"/>
        <w:ind w:left="1440" w:hanging="900"/>
        <w:jc w:val="center"/>
        <w:rPr>
          <w:rFonts w:ascii="Times New Roman" w:hAnsi="Times New Roman" w:cs="Times New Roman"/>
          <w:sz w:val="24"/>
        </w:rPr>
      </w:pPr>
    </w:p>
    <w:p w14:paraId="7578E287" w14:textId="77777777" w:rsidR="00C744D0" w:rsidRDefault="00C744D0">
      <w:pPr>
        <w:pStyle w:val="ListParagraph"/>
        <w:tabs>
          <w:tab w:val="left" w:pos="5040"/>
        </w:tabs>
        <w:spacing w:line="240" w:lineRule="auto"/>
        <w:ind w:left="1440" w:hanging="900"/>
        <w:jc w:val="center"/>
        <w:rPr>
          <w:rFonts w:ascii="Times New Roman" w:hAnsi="Times New Roman" w:cs="Times New Roman"/>
          <w:sz w:val="24"/>
        </w:rPr>
      </w:pPr>
    </w:p>
    <w:p w14:paraId="7B0AA1F2" w14:textId="77777777" w:rsidR="00C744D0" w:rsidRDefault="00C744D0">
      <w:pPr>
        <w:pStyle w:val="ListParagraph"/>
        <w:tabs>
          <w:tab w:val="left" w:pos="5040"/>
        </w:tabs>
        <w:spacing w:line="240" w:lineRule="auto"/>
        <w:ind w:left="1440" w:hanging="900"/>
        <w:jc w:val="center"/>
        <w:rPr>
          <w:rFonts w:ascii="Times New Roman" w:hAnsi="Times New Roman" w:cs="Times New Roman"/>
          <w:sz w:val="24"/>
        </w:rPr>
      </w:pPr>
    </w:p>
    <w:p w14:paraId="12CE7EAF" w14:textId="399743A3" w:rsidR="00F00A2E" w:rsidRPr="00055EFF" w:rsidRDefault="00F00A2E" w:rsidP="007667DC">
      <w:pPr>
        <w:pStyle w:val="ListParagraph"/>
        <w:tabs>
          <w:tab w:val="left" w:pos="5040"/>
        </w:tabs>
        <w:spacing w:line="240" w:lineRule="auto"/>
        <w:ind w:left="1440" w:hanging="900"/>
        <w:jc w:val="center"/>
        <w:rPr>
          <w:rFonts w:ascii="Times New Roman" w:hAnsi="Times New Roman" w:cs="Times New Roman"/>
          <w:sz w:val="24"/>
        </w:rPr>
      </w:pPr>
      <w:r w:rsidRPr="00055EFF">
        <w:rPr>
          <w:rFonts w:ascii="Times New Roman" w:hAnsi="Times New Roman" w:cs="Times New Roman"/>
          <w:sz w:val="24"/>
        </w:rPr>
        <w:t>©Copyright by Sarah Wyatt 2021</w:t>
      </w:r>
    </w:p>
    <w:p w14:paraId="6D2238C9" w14:textId="77777777" w:rsidR="001A267B" w:rsidRDefault="00F00A2E">
      <w:pPr>
        <w:pStyle w:val="ListParagraph"/>
        <w:spacing w:line="240" w:lineRule="auto"/>
        <w:ind w:left="1440" w:hanging="990"/>
        <w:jc w:val="center"/>
        <w:rPr>
          <w:rFonts w:ascii="Times New Roman" w:hAnsi="Times New Roman" w:cs="Times New Roman"/>
          <w:sz w:val="24"/>
        </w:rPr>
        <w:sectPr w:rsidR="001A267B" w:rsidSect="001A267B">
          <w:headerReference w:type="default" r:id="rId11"/>
          <w:footerReference w:type="first" r:id="rId12"/>
          <w:pgSz w:w="12240" w:h="15840"/>
          <w:pgMar w:top="1440" w:right="1440" w:bottom="1440" w:left="1530" w:header="720" w:footer="720" w:gutter="0"/>
          <w:pgNumType w:fmt="lowerRoman" w:start="1"/>
          <w:cols w:space="720"/>
          <w:docGrid w:linePitch="299"/>
        </w:sectPr>
      </w:pPr>
      <w:r w:rsidRPr="00055EFF">
        <w:rPr>
          <w:rFonts w:ascii="Times New Roman" w:hAnsi="Times New Roman" w:cs="Times New Roman"/>
          <w:sz w:val="24"/>
        </w:rPr>
        <w:t xml:space="preserve">All </w:t>
      </w:r>
      <w:r>
        <w:rPr>
          <w:rFonts w:ascii="Times New Roman" w:hAnsi="Times New Roman" w:cs="Times New Roman"/>
          <w:sz w:val="24"/>
        </w:rPr>
        <w:t>R</w:t>
      </w:r>
      <w:r w:rsidRPr="00055EFF">
        <w:rPr>
          <w:rFonts w:ascii="Times New Roman" w:hAnsi="Times New Roman" w:cs="Times New Roman"/>
          <w:sz w:val="24"/>
        </w:rPr>
        <w:t xml:space="preserve">ights </w:t>
      </w:r>
      <w:r>
        <w:rPr>
          <w:rFonts w:ascii="Times New Roman" w:hAnsi="Times New Roman" w:cs="Times New Roman"/>
          <w:sz w:val="24"/>
        </w:rPr>
        <w:t>R</w:t>
      </w:r>
      <w:r w:rsidRPr="00055EFF">
        <w:rPr>
          <w:rFonts w:ascii="Times New Roman" w:hAnsi="Times New Roman" w:cs="Times New Roman"/>
          <w:sz w:val="24"/>
        </w:rPr>
        <w:t>eserved.</w:t>
      </w:r>
    </w:p>
    <w:p w14:paraId="5BE2A4DB" w14:textId="7A76171F" w:rsidR="006B26B5" w:rsidRPr="00F00A2E" w:rsidRDefault="006B26B5">
      <w:pPr>
        <w:spacing w:line="480" w:lineRule="auto"/>
        <w:jc w:val="center"/>
        <w:rPr>
          <w:rFonts w:ascii="Times New Roman" w:eastAsia="Times New Roman" w:hAnsi="Times New Roman" w:cs="Times New Roman"/>
          <w:b/>
          <w:sz w:val="24"/>
          <w:szCs w:val="24"/>
        </w:rPr>
      </w:pPr>
      <w:r w:rsidRPr="00F00A2E">
        <w:rPr>
          <w:rFonts w:ascii="Times New Roman" w:eastAsia="Times New Roman" w:hAnsi="Times New Roman" w:cs="Times New Roman"/>
          <w:b/>
          <w:sz w:val="24"/>
          <w:szCs w:val="24"/>
        </w:rPr>
        <w:lastRenderedPageBreak/>
        <w:t>ACKNOWLEDGEMENTS</w:t>
      </w:r>
    </w:p>
    <w:p w14:paraId="61589ECA" w14:textId="7F54A1DC" w:rsidR="00055EFF" w:rsidRDefault="00055EFF" w:rsidP="00F96199">
      <w:pPr>
        <w:pStyle w:val="ListParagraph"/>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First, I would like to acknowledge all of the faculty within the Education Leadership and Policy Studies Department at the University of Oklahoma Tulsa campus. In addition, I would like to especially thank my chair, Dr. Timothy Ford, and committee members, Dr. Keith Ballard, Dr. Curt Adams, Dr. Jody Worley. This dissertation was possible because of their guidance, and most importantly, their patience</w:t>
      </w:r>
      <w:r w:rsidRPr="00F8367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Between working full-time, being enrolled as a student full-time, and being a mom, I often felt like I was performing a never-ending juggling act, and academics were not always my top priority. However, with my committee’s support, I always felt like it was possible to finish and for that, I am grateful. I am proud to have my work associated with the University of Oklahoma and these esteemed scholars. </w:t>
      </w:r>
    </w:p>
    <w:p w14:paraId="4F69837E" w14:textId="48AF71BD" w:rsidR="006B26B5" w:rsidRDefault="00055EFF" w:rsidP="00F96199">
      <w:pPr>
        <w:pStyle w:val="ListParagraph"/>
        <w:spacing w:line="480" w:lineRule="auto"/>
        <w:ind w:left="0" w:firstLine="720"/>
        <w:rPr>
          <w:rFonts w:ascii="Times New Roman" w:eastAsia="Times New Roman" w:hAnsi="Times New Roman" w:cs="Times New Roman"/>
          <w:sz w:val="24"/>
          <w:szCs w:val="24"/>
        </w:rPr>
      </w:pPr>
      <w:r w:rsidRPr="00F83671">
        <w:rPr>
          <w:rFonts w:ascii="Times New Roman" w:eastAsia="Times New Roman" w:hAnsi="Times New Roman" w:cs="Times New Roman"/>
          <w:sz w:val="24"/>
          <w:szCs w:val="24"/>
        </w:rPr>
        <w:t>I would also like to thank my husband, Chris Wyatt</w:t>
      </w:r>
      <w:r>
        <w:rPr>
          <w:rFonts w:ascii="Times New Roman" w:eastAsia="Times New Roman" w:hAnsi="Times New Roman" w:cs="Times New Roman"/>
          <w:sz w:val="24"/>
          <w:szCs w:val="24"/>
        </w:rPr>
        <w:t xml:space="preserve">, for providing me with unconditional love and the encouragement to persist. And to my children, Calvin, Amelia, and Cole. I carried each one of you through classes, presentations, study sessions, and long hours at my computer. I hope one day, you read this and understand the value of education and know that anything is possible. Additionally, I must recognize the family members that helped to care for my family during Saturday classes and late-night writing sessions. Without you, this simply would not have been possible. Finally, I would like to thank my parents for teaching me that I can do anything I set my mind to, no matter how difficult it may be. </w:t>
      </w:r>
    </w:p>
    <w:p w14:paraId="27C1337E" w14:textId="4D0D730E" w:rsidR="00055EFF" w:rsidRDefault="00055EFF" w:rsidP="003A19FB">
      <w:pPr>
        <w:spacing w:line="480" w:lineRule="auto"/>
      </w:pPr>
    </w:p>
    <w:p w14:paraId="1803D0DB" w14:textId="65702332" w:rsidR="00F96199" w:rsidRDefault="00F96199" w:rsidP="003A19FB">
      <w:pPr>
        <w:spacing w:line="480" w:lineRule="auto"/>
      </w:pPr>
    </w:p>
    <w:p w14:paraId="1A031380" w14:textId="030FE348" w:rsidR="00F96199" w:rsidRDefault="00F96199" w:rsidP="003A19FB">
      <w:pPr>
        <w:spacing w:line="480" w:lineRule="auto"/>
      </w:pPr>
    </w:p>
    <w:p w14:paraId="138EE31A" w14:textId="6BAB1AC9" w:rsidR="00F96199" w:rsidRDefault="00F96199" w:rsidP="003A19FB">
      <w:pPr>
        <w:spacing w:line="480" w:lineRule="auto"/>
      </w:pPr>
    </w:p>
    <w:p w14:paraId="1E2F86A9" w14:textId="77777777" w:rsidR="00F96199" w:rsidRDefault="00F96199" w:rsidP="003A19FB">
      <w:pPr>
        <w:spacing w:line="480" w:lineRule="auto"/>
      </w:pPr>
    </w:p>
    <w:p w14:paraId="72D6777D" w14:textId="77777777" w:rsidR="003A19FB" w:rsidRPr="00055EFF" w:rsidRDefault="003A19FB" w:rsidP="003A19FB">
      <w:pPr>
        <w:spacing w:line="480" w:lineRule="auto"/>
      </w:pPr>
    </w:p>
    <w:p w14:paraId="46B9BF00" w14:textId="015241BB" w:rsidR="00CC26CD" w:rsidRDefault="00DD40D0" w:rsidP="007667D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of Content</w:t>
      </w:r>
      <w:r w:rsidR="00F96199">
        <w:rPr>
          <w:rFonts w:ascii="Times New Roman" w:eastAsia="Times New Roman" w:hAnsi="Times New Roman" w:cs="Times New Roman"/>
          <w:b/>
          <w:sz w:val="24"/>
          <w:szCs w:val="24"/>
        </w:rPr>
        <w:t>s</w:t>
      </w:r>
    </w:p>
    <w:p w14:paraId="5EE12B4E" w14:textId="77777777" w:rsidR="00CC26CD" w:rsidRDefault="00DD40D0" w:rsidP="00DE50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F473409" w14:textId="44542C98" w:rsidR="00CC26CD" w:rsidRDefault="003A6567"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1: </w:t>
      </w:r>
      <w:r w:rsidR="00DD40D0">
        <w:rPr>
          <w:rFonts w:ascii="Times New Roman" w:eastAsia="Times New Roman" w:hAnsi="Times New Roman" w:cs="Times New Roman"/>
          <w:sz w:val="24"/>
          <w:szCs w:val="24"/>
        </w:rPr>
        <w:t>INTRODUCTION………………………………………………</w:t>
      </w:r>
      <w:r w:rsidR="004E672E">
        <w:rPr>
          <w:rFonts w:ascii="Times New Roman" w:eastAsia="Times New Roman" w:hAnsi="Times New Roman" w:cs="Times New Roman"/>
          <w:sz w:val="24"/>
          <w:szCs w:val="24"/>
        </w:rPr>
        <w:t>……</w:t>
      </w:r>
      <w:r w:rsidR="00201804">
        <w:rPr>
          <w:rFonts w:ascii="Times New Roman" w:eastAsia="Times New Roman" w:hAnsi="Times New Roman" w:cs="Times New Roman"/>
          <w:sz w:val="24"/>
          <w:szCs w:val="24"/>
        </w:rPr>
        <w:t>…</w:t>
      </w:r>
      <w:r w:rsidR="00365BBD">
        <w:rPr>
          <w:rFonts w:ascii="Times New Roman" w:eastAsia="Times New Roman" w:hAnsi="Times New Roman" w:cs="Times New Roman"/>
          <w:sz w:val="24"/>
          <w:szCs w:val="24"/>
        </w:rPr>
        <w:t>..……</w:t>
      </w:r>
      <w:r w:rsidR="00201804">
        <w:rPr>
          <w:rFonts w:ascii="Times New Roman" w:eastAsia="Times New Roman" w:hAnsi="Times New Roman" w:cs="Times New Roman"/>
          <w:sz w:val="24"/>
          <w:szCs w:val="24"/>
        </w:rPr>
        <w:t>…</w:t>
      </w:r>
      <w:r w:rsidR="00AE2D91">
        <w:rPr>
          <w:rFonts w:ascii="Times New Roman" w:eastAsia="Times New Roman" w:hAnsi="Times New Roman" w:cs="Times New Roman"/>
          <w:sz w:val="24"/>
          <w:szCs w:val="24"/>
        </w:rPr>
        <w:t>1</w:t>
      </w:r>
    </w:p>
    <w:p w14:paraId="69A44244" w14:textId="2E87320D" w:rsidR="00CC26CD" w:rsidRDefault="00DD40D0" w:rsidP="00B16051">
      <w:pPr>
        <w:tabs>
          <w:tab w:val="right" w:pos="9180"/>
        </w:tabs>
        <w:spacing w:line="480" w:lineRule="auto"/>
        <w:ind w:right="-810"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Statement of the Problem………………………………………………………</w:t>
      </w:r>
      <w:r w:rsidR="00365BBD">
        <w:rPr>
          <w:rFonts w:ascii="Times New Roman" w:eastAsia="Times New Roman" w:hAnsi="Times New Roman" w:cs="Times New Roman"/>
          <w:sz w:val="24"/>
          <w:szCs w:val="24"/>
        </w:rPr>
        <w:t>….….</w:t>
      </w:r>
      <w:r w:rsidR="00AE2D91">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p>
    <w:p w14:paraId="5D8F146D" w14:textId="1FE6306C" w:rsidR="00DE50C8" w:rsidRDefault="00DE50C8" w:rsidP="00B16051">
      <w:pPr>
        <w:tabs>
          <w:tab w:val="right" w:pos="9180"/>
        </w:tabs>
        <w:spacing w:line="480" w:lineRule="auto"/>
        <w:ind w:right="-810"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ab/>
        <w:t>Study Purpose and Research Questions……………………………</w:t>
      </w:r>
      <w:r w:rsidR="00201804">
        <w:rPr>
          <w:rFonts w:ascii="Times New Roman" w:eastAsia="Times New Roman" w:hAnsi="Times New Roman" w:cs="Times New Roman"/>
          <w:sz w:val="24"/>
          <w:szCs w:val="24"/>
        </w:rPr>
        <w:t>…………</w:t>
      </w:r>
      <w:r w:rsidR="00AE2D91">
        <w:rPr>
          <w:rFonts w:ascii="Times New Roman" w:eastAsia="Times New Roman" w:hAnsi="Times New Roman" w:cs="Times New Roman"/>
          <w:sz w:val="24"/>
          <w:szCs w:val="24"/>
        </w:rPr>
        <w:t>...8</w:t>
      </w:r>
    </w:p>
    <w:p w14:paraId="550F7EC0" w14:textId="231D1A50" w:rsidR="00DD40D0" w:rsidRDefault="00AE2D91" w:rsidP="00B16051">
      <w:pPr>
        <w:tabs>
          <w:tab w:val="right" w:pos="9180"/>
        </w:tabs>
        <w:spacing w:line="480" w:lineRule="auto"/>
        <w:ind w:left="990"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Study Significance</w:t>
      </w:r>
      <w:r w:rsidR="00DE50C8">
        <w:rPr>
          <w:rFonts w:ascii="Times New Roman" w:eastAsia="Times New Roman" w:hAnsi="Times New Roman" w:cs="Times New Roman"/>
          <w:sz w:val="24"/>
          <w:szCs w:val="24"/>
        </w:rPr>
        <w:t>……………………………</w:t>
      </w:r>
      <w:r w:rsidR="002462BC">
        <w:rPr>
          <w:rFonts w:ascii="Times New Roman" w:eastAsia="Times New Roman" w:hAnsi="Times New Roman" w:cs="Times New Roman"/>
          <w:sz w:val="24"/>
          <w:szCs w:val="24"/>
        </w:rPr>
        <w:t>..</w:t>
      </w:r>
      <w:r w:rsidR="00DE50C8">
        <w:rPr>
          <w:rFonts w:ascii="Times New Roman" w:eastAsia="Times New Roman" w:hAnsi="Times New Roman" w:cs="Times New Roman"/>
          <w:sz w:val="24"/>
          <w:szCs w:val="24"/>
        </w:rPr>
        <w:t>………………...…</w:t>
      </w:r>
      <w:r w:rsidR="00365BBD">
        <w:rPr>
          <w:rFonts w:ascii="Times New Roman" w:eastAsia="Times New Roman" w:hAnsi="Times New Roman" w:cs="Times New Roman"/>
          <w:sz w:val="24"/>
          <w:szCs w:val="24"/>
        </w:rPr>
        <w:t>……</w:t>
      </w:r>
      <w:r w:rsidR="00537DE3">
        <w:rPr>
          <w:rFonts w:ascii="Times New Roman" w:eastAsia="Times New Roman" w:hAnsi="Times New Roman" w:cs="Times New Roman"/>
          <w:sz w:val="24"/>
          <w:szCs w:val="24"/>
        </w:rPr>
        <w:t>………..</w:t>
      </w:r>
      <w:r w:rsidR="00201804">
        <w:rPr>
          <w:rFonts w:ascii="Times New Roman" w:eastAsia="Times New Roman" w:hAnsi="Times New Roman" w:cs="Times New Roman"/>
          <w:sz w:val="24"/>
          <w:szCs w:val="24"/>
        </w:rPr>
        <w:t>…</w:t>
      </w:r>
      <w:r w:rsidR="00365BBD">
        <w:rPr>
          <w:rFonts w:ascii="Times New Roman" w:eastAsia="Times New Roman" w:hAnsi="Times New Roman" w:cs="Times New Roman"/>
          <w:sz w:val="24"/>
          <w:szCs w:val="24"/>
        </w:rPr>
        <w:t>.</w:t>
      </w:r>
      <w:r w:rsidR="00537DE3">
        <w:rPr>
          <w:rFonts w:ascii="Times New Roman" w:eastAsia="Times New Roman" w:hAnsi="Times New Roman" w:cs="Times New Roman"/>
          <w:sz w:val="24"/>
          <w:szCs w:val="24"/>
        </w:rPr>
        <w:t>8</w:t>
      </w:r>
    </w:p>
    <w:p w14:paraId="4E7E6DD5" w14:textId="28799500" w:rsidR="00CC26CD" w:rsidRPr="00DD40D0" w:rsidRDefault="00162D73"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2: </w:t>
      </w:r>
      <w:r w:rsidR="00DD40D0" w:rsidRPr="00DD40D0">
        <w:rPr>
          <w:rFonts w:ascii="Times New Roman" w:eastAsia="Times New Roman" w:hAnsi="Times New Roman" w:cs="Times New Roman"/>
          <w:sz w:val="24"/>
          <w:szCs w:val="24"/>
        </w:rPr>
        <w:t>REVIEW OF THE LITERATURE …………………………………</w:t>
      </w:r>
      <w:r w:rsidR="0051744B">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A01C50">
        <w:rPr>
          <w:rFonts w:ascii="Times New Roman" w:eastAsia="Times New Roman" w:hAnsi="Times New Roman" w:cs="Times New Roman"/>
          <w:sz w:val="24"/>
          <w:szCs w:val="24"/>
        </w:rPr>
        <w:t>1</w:t>
      </w:r>
      <w:r w:rsidR="00537DE3">
        <w:rPr>
          <w:rFonts w:ascii="Times New Roman" w:eastAsia="Times New Roman" w:hAnsi="Times New Roman" w:cs="Times New Roman"/>
          <w:sz w:val="24"/>
          <w:szCs w:val="24"/>
        </w:rPr>
        <w:t>1</w:t>
      </w:r>
    </w:p>
    <w:p w14:paraId="6348554D" w14:textId="7A1DA478" w:rsidR="00CC26CD" w:rsidRDefault="00DD40D0"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A History of Community Colleges and Transfer Students</w:t>
      </w:r>
      <w:r w:rsidR="00DE50C8">
        <w:rPr>
          <w:rFonts w:ascii="Times New Roman" w:eastAsia="Times New Roman" w:hAnsi="Times New Roman" w:cs="Times New Roman"/>
          <w:sz w:val="24"/>
          <w:szCs w:val="24"/>
        </w:rPr>
        <w:t>………</w:t>
      </w:r>
      <w:r w:rsidR="007D3C8D">
        <w:rPr>
          <w:rFonts w:ascii="Times New Roman" w:eastAsia="Times New Roman" w:hAnsi="Times New Roman" w:cs="Times New Roman"/>
          <w:sz w:val="24"/>
          <w:szCs w:val="24"/>
        </w:rPr>
        <w:t>…….</w:t>
      </w:r>
      <w:r w:rsidR="00DE50C8">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DE50C8">
        <w:rPr>
          <w:rFonts w:ascii="Times New Roman" w:eastAsia="Times New Roman" w:hAnsi="Times New Roman" w:cs="Times New Roman"/>
          <w:sz w:val="24"/>
          <w:szCs w:val="24"/>
        </w:rPr>
        <w:t>1</w:t>
      </w:r>
      <w:r w:rsidR="00537DE3">
        <w:rPr>
          <w:rFonts w:ascii="Times New Roman" w:eastAsia="Times New Roman" w:hAnsi="Times New Roman" w:cs="Times New Roman"/>
          <w:sz w:val="24"/>
          <w:szCs w:val="24"/>
        </w:rPr>
        <w:t>1</w:t>
      </w:r>
    </w:p>
    <w:p w14:paraId="299A513C" w14:textId="77777777" w:rsidR="004E5ED1" w:rsidRDefault="00DD40D0" w:rsidP="00B16051">
      <w:pPr>
        <w:tabs>
          <w:tab w:val="right" w:pos="9180"/>
          <w:tab w:val="right" w:pos="10080"/>
        </w:tabs>
        <w:spacing w:line="480" w:lineRule="auto"/>
        <w:ind w:right="-81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Current College Student Demographics, Trends, and the American Economic </w:t>
      </w:r>
    </w:p>
    <w:p w14:paraId="68FD4B67" w14:textId="02782252" w:rsidR="00CC26CD" w:rsidRDefault="004E5ED1" w:rsidP="00B16051">
      <w:pPr>
        <w:tabs>
          <w:tab w:val="right" w:pos="9180"/>
        </w:tabs>
        <w:spacing w:line="480" w:lineRule="auto"/>
        <w:ind w:right="-81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D40D0">
        <w:rPr>
          <w:rFonts w:ascii="Times New Roman" w:eastAsia="Times New Roman" w:hAnsi="Times New Roman" w:cs="Times New Roman"/>
          <w:sz w:val="24"/>
          <w:szCs w:val="24"/>
        </w:rPr>
        <w:t>Outlook</w:t>
      </w:r>
      <w:r>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51744B">
        <w:rPr>
          <w:rFonts w:ascii="Times New Roman" w:eastAsia="Times New Roman" w:hAnsi="Times New Roman" w:cs="Times New Roman"/>
          <w:sz w:val="24"/>
          <w:szCs w:val="24"/>
        </w:rPr>
        <w:t>1</w:t>
      </w:r>
      <w:r w:rsidR="00537DE3">
        <w:rPr>
          <w:rFonts w:ascii="Times New Roman" w:eastAsia="Times New Roman" w:hAnsi="Times New Roman" w:cs="Times New Roman"/>
          <w:sz w:val="24"/>
          <w:szCs w:val="24"/>
        </w:rPr>
        <w:t>4</w:t>
      </w:r>
    </w:p>
    <w:p w14:paraId="5842A5DA" w14:textId="75F43906" w:rsidR="00CC26CD" w:rsidRDefault="00DD40D0" w:rsidP="00B16051">
      <w:pPr>
        <w:tabs>
          <w:tab w:val="right" w:pos="9180"/>
        </w:tabs>
        <w:spacing w:line="480" w:lineRule="auto"/>
        <w:ind w:right="-81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Transfer Support Practices</w:t>
      </w:r>
      <w:r w:rsidR="00DE50C8">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sidR="00DE50C8">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DE50C8">
        <w:rPr>
          <w:rFonts w:ascii="Times New Roman" w:eastAsia="Times New Roman" w:hAnsi="Times New Roman" w:cs="Times New Roman"/>
          <w:sz w:val="24"/>
          <w:szCs w:val="24"/>
        </w:rPr>
        <w:t>2</w:t>
      </w:r>
      <w:r w:rsidR="00537DE3">
        <w:rPr>
          <w:rFonts w:ascii="Times New Roman" w:eastAsia="Times New Roman" w:hAnsi="Times New Roman" w:cs="Times New Roman"/>
          <w:sz w:val="24"/>
          <w:szCs w:val="24"/>
        </w:rPr>
        <w:t>0</w:t>
      </w:r>
    </w:p>
    <w:p w14:paraId="0FE18A91" w14:textId="7D74B020" w:rsidR="00CC26CD" w:rsidRDefault="00DD40D0"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E50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Articulation Agreements and Policy</w:t>
      </w:r>
      <w:r w:rsidR="00DE50C8">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sidR="00DE50C8">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DE50C8">
        <w:rPr>
          <w:rFonts w:ascii="Times New Roman" w:eastAsia="Times New Roman" w:hAnsi="Times New Roman" w:cs="Times New Roman"/>
          <w:sz w:val="24"/>
          <w:szCs w:val="24"/>
        </w:rPr>
        <w:t>2</w:t>
      </w:r>
      <w:r w:rsidR="00537DE3">
        <w:rPr>
          <w:rFonts w:ascii="Times New Roman" w:eastAsia="Times New Roman" w:hAnsi="Times New Roman" w:cs="Times New Roman"/>
          <w:sz w:val="24"/>
          <w:szCs w:val="24"/>
        </w:rPr>
        <w:t>2</w:t>
      </w:r>
    </w:p>
    <w:p w14:paraId="5A8DA581" w14:textId="3D6FE427" w:rsidR="00CC26CD" w:rsidRDefault="00DD40D0"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E50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Pathways and Degree Mapping</w:t>
      </w:r>
      <w:r w:rsidR="00DE50C8">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sidR="00DE50C8">
        <w:rPr>
          <w:rFonts w:ascii="Times New Roman" w:eastAsia="Times New Roman" w:hAnsi="Times New Roman" w:cs="Times New Roman"/>
          <w:sz w:val="24"/>
          <w:szCs w:val="24"/>
        </w:rPr>
        <w:t>…………………………………………..</w:t>
      </w:r>
      <w:r w:rsidR="00A01C50">
        <w:rPr>
          <w:rFonts w:ascii="Times New Roman" w:eastAsia="Times New Roman" w:hAnsi="Times New Roman" w:cs="Times New Roman"/>
          <w:sz w:val="24"/>
          <w:szCs w:val="24"/>
        </w:rPr>
        <w:t>2</w:t>
      </w:r>
      <w:r w:rsidR="00537DE3">
        <w:rPr>
          <w:rFonts w:ascii="Times New Roman" w:eastAsia="Times New Roman" w:hAnsi="Times New Roman" w:cs="Times New Roman"/>
          <w:sz w:val="24"/>
          <w:szCs w:val="24"/>
        </w:rPr>
        <w:t>5</w:t>
      </w:r>
    </w:p>
    <w:p w14:paraId="071334FC" w14:textId="701BBEFA" w:rsidR="00CC26CD" w:rsidRDefault="00DD40D0" w:rsidP="00B16051">
      <w:pPr>
        <w:tabs>
          <w:tab w:val="right" w:pos="9180"/>
        </w:tabs>
        <w:spacing w:line="480" w:lineRule="auto"/>
        <w:ind w:right="-81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Transfer Student Demographics and Barriers</w:t>
      </w:r>
      <w:r w:rsidR="00DE50C8">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sidR="00DE50C8">
        <w:rPr>
          <w:rFonts w:ascii="Times New Roman" w:eastAsia="Times New Roman" w:hAnsi="Times New Roman" w:cs="Times New Roman"/>
          <w:sz w:val="24"/>
          <w:szCs w:val="24"/>
        </w:rPr>
        <w:t>…………………………………</w:t>
      </w:r>
      <w:r w:rsidR="0051744B">
        <w:rPr>
          <w:rFonts w:ascii="Times New Roman" w:eastAsia="Times New Roman" w:hAnsi="Times New Roman" w:cs="Times New Roman"/>
          <w:sz w:val="24"/>
          <w:szCs w:val="24"/>
        </w:rPr>
        <w:t>2</w:t>
      </w:r>
      <w:r w:rsidR="00537DE3">
        <w:rPr>
          <w:rFonts w:ascii="Times New Roman" w:eastAsia="Times New Roman" w:hAnsi="Times New Roman" w:cs="Times New Roman"/>
          <w:sz w:val="24"/>
          <w:szCs w:val="24"/>
        </w:rPr>
        <w:t>6</w:t>
      </w:r>
    </w:p>
    <w:p w14:paraId="06E46956" w14:textId="4768D1D1" w:rsidR="00CC26CD" w:rsidRDefault="00DD40D0"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A10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Articulation Agreements</w:t>
      </w:r>
      <w:r w:rsidR="004A1065">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w:t>
      </w:r>
      <w:r w:rsidR="0051744B">
        <w:rPr>
          <w:rFonts w:ascii="Times New Roman" w:eastAsia="Times New Roman" w:hAnsi="Times New Roman" w:cs="Times New Roman"/>
          <w:sz w:val="24"/>
          <w:szCs w:val="24"/>
        </w:rPr>
        <w:t>2</w:t>
      </w:r>
      <w:r w:rsidR="00537DE3">
        <w:rPr>
          <w:rFonts w:ascii="Times New Roman" w:eastAsia="Times New Roman" w:hAnsi="Times New Roman" w:cs="Times New Roman"/>
          <w:sz w:val="24"/>
          <w:szCs w:val="24"/>
        </w:rPr>
        <w:t>7</w:t>
      </w:r>
    </w:p>
    <w:p w14:paraId="03A9CE27" w14:textId="11C4D695" w:rsidR="00CC26CD" w:rsidRDefault="00DD40D0"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A10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Adult Learners</w:t>
      </w:r>
      <w:r w:rsidR="004A1065">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w:t>
      </w:r>
      <w:r w:rsidR="00537DE3">
        <w:rPr>
          <w:rFonts w:ascii="Times New Roman" w:eastAsia="Times New Roman" w:hAnsi="Times New Roman" w:cs="Times New Roman"/>
          <w:sz w:val="24"/>
          <w:szCs w:val="24"/>
        </w:rPr>
        <w:t>28</w:t>
      </w:r>
    </w:p>
    <w:p w14:paraId="245673B4" w14:textId="0E1FD149" w:rsidR="00CC26CD" w:rsidRDefault="00DD40D0"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A10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Enrollment Intensity</w:t>
      </w:r>
      <w:r w:rsidR="004A1065">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w:t>
      </w:r>
      <w:r w:rsidR="0051744B">
        <w:rPr>
          <w:rFonts w:ascii="Times New Roman" w:eastAsia="Times New Roman" w:hAnsi="Times New Roman" w:cs="Times New Roman"/>
          <w:sz w:val="24"/>
          <w:szCs w:val="24"/>
        </w:rPr>
        <w:t>3</w:t>
      </w:r>
      <w:r w:rsidR="00537DE3">
        <w:rPr>
          <w:rFonts w:ascii="Times New Roman" w:eastAsia="Times New Roman" w:hAnsi="Times New Roman" w:cs="Times New Roman"/>
          <w:sz w:val="24"/>
          <w:szCs w:val="24"/>
        </w:rPr>
        <w:t>2</w:t>
      </w:r>
    </w:p>
    <w:p w14:paraId="23A18973" w14:textId="5C4D4060" w:rsidR="00CC26CD" w:rsidRDefault="00DD40D0"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A10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Gender Differences in College Success</w:t>
      </w:r>
      <w:r w:rsidR="004A1065">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w:t>
      </w:r>
      <w:r w:rsidR="0051744B">
        <w:rPr>
          <w:rFonts w:ascii="Times New Roman" w:eastAsia="Times New Roman" w:hAnsi="Times New Roman" w:cs="Times New Roman"/>
          <w:sz w:val="24"/>
          <w:szCs w:val="24"/>
        </w:rPr>
        <w:t>3</w:t>
      </w:r>
      <w:r w:rsidR="00537DE3">
        <w:rPr>
          <w:rFonts w:ascii="Times New Roman" w:eastAsia="Times New Roman" w:hAnsi="Times New Roman" w:cs="Times New Roman"/>
          <w:sz w:val="24"/>
          <w:szCs w:val="24"/>
        </w:rPr>
        <w:t>7</w:t>
      </w:r>
    </w:p>
    <w:p w14:paraId="0722B814" w14:textId="110444AD" w:rsidR="00CC26CD" w:rsidRDefault="00DD40D0"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A10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Transfer Shock</w:t>
      </w:r>
      <w:r w:rsidR="004A1065">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……………4</w:t>
      </w:r>
      <w:r w:rsidR="00537DE3">
        <w:rPr>
          <w:rFonts w:ascii="Times New Roman" w:eastAsia="Times New Roman" w:hAnsi="Times New Roman" w:cs="Times New Roman"/>
          <w:sz w:val="24"/>
          <w:szCs w:val="24"/>
        </w:rPr>
        <w:t>1</w:t>
      </w:r>
    </w:p>
    <w:p w14:paraId="1E017C31" w14:textId="61D9CE7C" w:rsidR="00AB760C" w:rsidRDefault="004A1065"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D40D0">
        <w:rPr>
          <w:rFonts w:ascii="Times New Roman" w:eastAsia="Times New Roman" w:hAnsi="Times New Roman" w:cs="Times New Roman"/>
          <w:sz w:val="24"/>
          <w:szCs w:val="24"/>
        </w:rPr>
        <w:t xml:space="preserve">Review of the Literature Conclusion </w:t>
      </w:r>
      <w:r>
        <w:rPr>
          <w:rFonts w:ascii="Times New Roman" w:eastAsia="Times New Roman" w:hAnsi="Times New Roman" w:cs="Times New Roman"/>
          <w:sz w:val="24"/>
          <w:szCs w:val="24"/>
        </w:rPr>
        <w:tab/>
      </w:r>
      <w:r w:rsidR="007D3C8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537DE3">
        <w:rPr>
          <w:rFonts w:ascii="Times New Roman" w:eastAsia="Times New Roman" w:hAnsi="Times New Roman" w:cs="Times New Roman"/>
          <w:sz w:val="24"/>
          <w:szCs w:val="24"/>
        </w:rPr>
        <w:t>3</w:t>
      </w:r>
    </w:p>
    <w:p w14:paraId="70D19A1D" w14:textId="6661E587" w:rsidR="00537DE3" w:rsidRDefault="00162D73"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3: </w:t>
      </w:r>
      <w:r w:rsidR="00DD40D0">
        <w:rPr>
          <w:rFonts w:ascii="Times New Roman" w:eastAsia="Times New Roman" w:hAnsi="Times New Roman" w:cs="Times New Roman"/>
          <w:sz w:val="24"/>
          <w:szCs w:val="24"/>
        </w:rPr>
        <w:t>CONCEPTUAL AND THEORETICAL FRAMEWORK……</w:t>
      </w:r>
      <w:r w:rsidR="00365BBD">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51744B">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w:t>
      </w:r>
      <w:r w:rsidR="00A01C50">
        <w:rPr>
          <w:rFonts w:ascii="Times New Roman" w:eastAsia="Times New Roman" w:hAnsi="Times New Roman" w:cs="Times New Roman"/>
          <w:sz w:val="24"/>
          <w:szCs w:val="24"/>
        </w:rPr>
        <w:t>4</w:t>
      </w:r>
      <w:r w:rsidR="00537DE3">
        <w:rPr>
          <w:rFonts w:ascii="Times New Roman" w:eastAsia="Times New Roman" w:hAnsi="Times New Roman" w:cs="Times New Roman"/>
          <w:sz w:val="24"/>
          <w:szCs w:val="24"/>
        </w:rPr>
        <w:t>5</w:t>
      </w:r>
    </w:p>
    <w:p w14:paraId="506B9489" w14:textId="6623B1D4" w:rsidR="00537DE3" w:rsidRDefault="00537DE3" w:rsidP="00B16051">
      <w:pPr>
        <w:tabs>
          <w:tab w:val="right" w:pos="9180"/>
        </w:tabs>
        <w:spacing w:line="480" w:lineRule="auto"/>
        <w:ind w:right="-810" w:firstLine="9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Building a Conceptual Model of Community College Transfer Student </w:t>
      </w:r>
    </w:p>
    <w:p w14:paraId="48AE2955" w14:textId="623AC063" w:rsidR="00CC26CD" w:rsidRDefault="00537DE3"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Success………………………………………………………………………..45 </w:t>
      </w:r>
      <w:r w:rsidR="00DD40D0">
        <w:rPr>
          <w:rFonts w:ascii="Times New Roman" w:eastAsia="Times New Roman" w:hAnsi="Times New Roman" w:cs="Times New Roman"/>
          <w:sz w:val="24"/>
          <w:szCs w:val="24"/>
        </w:rPr>
        <w:t xml:space="preserve"> </w:t>
      </w:r>
    </w:p>
    <w:p w14:paraId="5C748336" w14:textId="00F98E7C" w:rsidR="00CC26CD" w:rsidRDefault="00DD40D0" w:rsidP="00B16051">
      <w:pPr>
        <w:tabs>
          <w:tab w:val="right" w:pos="9180"/>
        </w:tabs>
        <w:spacing w:line="480" w:lineRule="auto"/>
        <w:ind w:right="-81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Tinto’s Theory of Student Departur</w:t>
      </w:r>
      <w:r w:rsidR="000D3E48">
        <w:rPr>
          <w:rFonts w:ascii="Times New Roman" w:eastAsia="Times New Roman" w:hAnsi="Times New Roman" w:cs="Times New Roman"/>
          <w:sz w:val="24"/>
          <w:szCs w:val="24"/>
        </w:rPr>
        <w:t>e</w:t>
      </w:r>
      <w:r>
        <w:rPr>
          <w:rFonts w:ascii="Times New Roman" w:eastAsia="Times New Roman" w:hAnsi="Times New Roman" w:cs="Times New Roman"/>
          <w:sz w:val="24"/>
          <w:szCs w:val="24"/>
        </w:rPr>
        <w:t>……………………</w:t>
      </w:r>
      <w:r w:rsidR="00365BBD">
        <w:rPr>
          <w:rFonts w:ascii="Times New Roman" w:eastAsia="Times New Roman" w:hAnsi="Times New Roman" w:cs="Times New Roman"/>
          <w:sz w:val="24"/>
          <w:szCs w:val="24"/>
        </w:rPr>
        <w:t>…….</w:t>
      </w:r>
      <w:r w:rsidR="000D3E48">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w:t>
      </w:r>
      <w:r w:rsidR="0051744B">
        <w:rPr>
          <w:rFonts w:ascii="Times New Roman" w:eastAsia="Times New Roman" w:hAnsi="Times New Roman" w:cs="Times New Roman"/>
          <w:sz w:val="24"/>
          <w:szCs w:val="24"/>
        </w:rPr>
        <w:t>4</w:t>
      </w:r>
      <w:r w:rsidR="00537DE3">
        <w:rPr>
          <w:rFonts w:ascii="Times New Roman" w:eastAsia="Times New Roman" w:hAnsi="Times New Roman" w:cs="Times New Roman"/>
          <w:sz w:val="24"/>
          <w:szCs w:val="24"/>
        </w:rPr>
        <w:t>8</w:t>
      </w:r>
    </w:p>
    <w:p w14:paraId="7308FE95" w14:textId="77777777" w:rsidR="004E5ED1" w:rsidRDefault="00DD40D0" w:rsidP="00B16051">
      <w:pPr>
        <w:tabs>
          <w:tab w:val="right" w:pos="9180"/>
          <w:tab w:val="right" w:pos="10080"/>
        </w:tabs>
        <w:spacing w:line="480" w:lineRule="auto"/>
        <w:ind w:right="-81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Bean and </w:t>
      </w:r>
      <w:proofErr w:type="spellStart"/>
      <w:r>
        <w:rPr>
          <w:rFonts w:ascii="Times New Roman" w:eastAsia="Times New Roman" w:hAnsi="Times New Roman" w:cs="Times New Roman"/>
          <w:sz w:val="24"/>
          <w:szCs w:val="24"/>
        </w:rPr>
        <w:t>Metzner’s</w:t>
      </w:r>
      <w:proofErr w:type="spellEnd"/>
      <w:r>
        <w:rPr>
          <w:rFonts w:ascii="Times New Roman" w:eastAsia="Times New Roman" w:hAnsi="Times New Roman" w:cs="Times New Roman"/>
          <w:sz w:val="24"/>
          <w:szCs w:val="24"/>
        </w:rPr>
        <w:t xml:space="preserve"> (1985) Conceptual Model of Nontraditional Student </w:t>
      </w:r>
    </w:p>
    <w:p w14:paraId="7CDA8694" w14:textId="52EB9C6B" w:rsidR="00CC26CD" w:rsidRDefault="004E5ED1" w:rsidP="00B16051">
      <w:pPr>
        <w:tabs>
          <w:tab w:val="right" w:pos="9180"/>
        </w:tabs>
        <w:spacing w:line="480" w:lineRule="auto"/>
        <w:ind w:right="-81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D40D0">
        <w:rPr>
          <w:rFonts w:ascii="Times New Roman" w:eastAsia="Times New Roman" w:hAnsi="Times New Roman" w:cs="Times New Roman"/>
          <w:sz w:val="24"/>
          <w:szCs w:val="24"/>
        </w:rPr>
        <w:t>Attrition</w:t>
      </w:r>
      <w:r w:rsidR="00365BBD">
        <w:rPr>
          <w:rFonts w:ascii="Times New Roman" w:eastAsia="Times New Roman" w:hAnsi="Times New Roman" w:cs="Times New Roman"/>
          <w:sz w:val="24"/>
          <w:szCs w:val="24"/>
        </w:rPr>
        <w:t>…….</w:t>
      </w:r>
      <w:r w:rsidR="006649A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6649A0">
        <w:rPr>
          <w:rFonts w:ascii="Times New Roman" w:eastAsia="Times New Roman" w:hAnsi="Times New Roman" w:cs="Times New Roman"/>
          <w:sz w:val="24"/>
          <w:szCs w:val="24"/>
        </w:rPr>
        <w:t>…</w:t>
      </w:r>
      <w:r w:rsidR="004A1065">
        <w:rPr>
          <w:rFonts w:ascii="Times New Roman" w:eastAsia="Times New Roman" w:hAnsi="Times New Roman" w:cs="Times New Roman"/>
          <w:sz w:val="24"/>
          <w:szCs w:val="24"/>
        </w:rPr>
        <w:t>5</w:t>
      </w:r>
      <w:r w:rsidR="00380412">
        <w:rPr>
          <w:rFonts w:ascii="Times New Roman" w:eastAsia="Times New Roman" w:hAnsi="Times New Roman" w:cs="Times New Roman"/>
          <w:sz w:val="24"/>
          <w:szCs w:val="24"/>
        </w:rPr>
        <w:t>1</w:t>
      </w:r>
    </w:p>
    <w:p w14:paraId="54FF86E1" w14:textId="2021D2D6" w:rsidR="004E5ED1" w:rsidRDefault="00002F06" w:rsidP="00B16051">
      <w:pPr>
        <w:tabs>
          <w:tab w:val="right" w:pos="9180"/>
        </w:tabs>
        <w:spacing w:line="480" w:lineRule="auto"/>
        <w:ind w:right="-806"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02F06">
        <w:rPr>
          <w:rFonts w:ascii="Times New Roman" w:eastAsia="Times New Roman" w:hAnsi="Times New Roman" w:cs="Times New Roman"/>
          <w:sz w:val="24"/>
          <w:szCs w:val="24"/>
        </w:rPr>
        <w:t xml:space="preserve">Community College </w:t>
      </w:r>
      <w:r w:rsidR="00DA7C24">
        <w:rPr>
          <w:rFonts w:ascii="Times New Roman" w:eastAsia="Times New Roman" w:hAnsi="Times New Roman" w:cs="Times New Roman"/>
          <w:sz w:val="24"/>
          <w:szCs w:val="24"/>
        </w:rPr>
        <w:t>Student Transfer</w:t>
      </w:r>
      <w:r w:rsidRPr="00002F06">
        <w:rPr>
          <w:rFonts w:ascii="Times New Roman" w:eastAsia="Times New Roman" w:hAnsi="Times New Roman" w:cs="Times New Roman"/>
          <w:sz w:val="24"/>
          <w:szCs w:val="24"/>
        </w:rPr>
        <w:t xml:space="preserve"> Model</w:t>
      </w:r>
      <w:r>
        <w:rPr>
          <w:rFonts w:ascii="Times New Roman" w:eastAsia="Times New Roman" w:hAnsi="Times New Roman" w:cs="Times New Roman"/>
          <w:sz w:val="24"/>
          <w:szCs w:val="24"/>
        </w:rPr>
        <w:t>……………………</w:t>
      </w:r>
      <w:r w:rsidR="00DA7C24">
        <w:rPr>
          <w:rFonts w:ascii="Times New Roman" w:eastAsia="Times New Roman" w:hAnsi="Times New Roman" w:cs="Times New Roman"/>
          <w:sz w:val="24"/>
          <w:szCs w:val="24"/>
        </w:rPr>
        <w:t>………</w:t>
      </w:r>
      <w:r w:rsidR="00365BBD">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7A0C4F">
        <w:rPr>
          <w:rFonts w:ascii="Times New Roman" w:eastAsia="Times New Roman" w:hAnsi="Times New Roman" w:cs="Times New Roman"/>
          <w:sz w:val="24"/>
          <w:szCs w:val="24"/>
        </w:rPr>
        <w:t>5</w:t>
      </w:r>
      <w:r w:rsidR="00380412">
        <w:rPr>
          <w:rFonts w:ascii="Times New Roman" w:eastAsia="Times New Roman" w:hAnsi="Times New Roman" w:cs="Times New Roman"/>
          <w:sz w:val="24"/>
          <w:szCs w:val="24"/>
        </w:rPr>
        <w:t>4</w:t>
      </w:r>
      <w:r w:rsidRPr="00002F06">
        <w:rPr>
          <w:rFonts w:ascii="Times New Roman" w:eastAsia="Times New Roman" w:hAnsi="Times New Roman" w:cs="Times New Roman"/>
          <w:sz w:val="24"/>
          <w:szCs w:val="24"/>
        </w:rPr>
        <w:t xml:space="preserve">  </w:t>
      </w:r>
    </w:p>
    <w:p w14:paraId="230B58B0" w14:textId="060E5DE4" w:rsidR="00CC26CD" w:rsidRDefault="00162D73" w:rsidP="00B16051">
      <w:pPr>
        <w:tabs>
          <w:tab w:val="right" w:pos="9180"/>
        </w:tabs>
        <w:spacing w:line="480" w:lineRule="auto"/>
        <w:ind w:right="-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4: </w:t>
      </w:r>
      <w:r w:rsidR="00DD40D0">
        <w:rPr>
          <w:rFonts w:ascii="Times New Roman" w:eastAsia="Times New Roman" w:hAnsi="Times New Roman" w:cs="Times New Roman"/>
          <w:sz w:val="24"/>
          <w:szCs w:val="24"/>
        </w:rPr>
        <w:t xml:space="preserve">RESEARCH </w:t>
      </w:r>
      <w:r w:rsidR="006649A0">
        <w:rPr>
          <w:rFonts w:ascii="Times New Roman" w:eastAsia="Times New Roman" w:hAnsi="Times New Roman" w:cs="Times New Roman"/>
          <w:sz w:val="24"/>
          <w:szCs w:val="24"/>
        </w:rPr>
        <w:t>DESIGN AND METHODS</w:t>
      </w:r>
      <w:r w:rsidR="00DD40D0">
        <w:rPr>
          <w:rFonts w:ascii="Times New Roman" w:eastAsia="Times New Roman" w:hAnsi="Times New Roman" w:cs="Times New Roman"/>
          <w:sz w:val="24"/>
          <w:szCs w:val="24"/>
        </w:rPr>
        <w:t>………</w:t>
      </w:r>
      <w:r w:rsidR="00E85939">
        <w:rPr>
          <w:rFonts w:ascii="Times New Roman" w:eastAsia="Times New Roman" w:hAnsi="Times New Roman" w:cs="Times New Roman"/>
          <w:sz w:val="24"/>
          <w:szCs w:val="24"/>
        </w:rPr>
        <w:t>………...</w:t>
      </w:r>
      <w:r w:rsidR="0051744B">
        <w:rPr>
          <w:rFonts w:ascii="Times New Roman" w:eastAsia="Times New Roman" w:hAnsi="Times New Roman" w:cs="Times New Roman"/>
          <w:sz w:val="24"/>
          <w:szCs w:val="24"/>
        </w:rPr>
        <w:t>.................</w:t>
      </w:r>
      <w:r w:rsidR="00365BBD">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380412">
        <w:rPr>
          <w:rFonts w:ascii="Times New Roman" w:eastAsia="Times New Roman" w:hAnsi="Times New Roman" w:cs="Times New Roman"/>
          <w:sz w:val="24"/>
          <w:szCs w:val="24"/>
        </w:rPr>
        <w:t>61</w:t>
      </w:r>
    </w:p>
    <w:p w14:paraId="05562AE3" w14:textId="78AA7496" w:rsidR="00CC26CD" w:rsidRDefault="00DD40D0"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Sample</w:t>
      </w:r>
      <w:r w:rsidR="001D6F7F">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1D6F7F">
        <w:rPr>
          <w:rFonts w:ascii="Times New Roman" w:eastAsia="Times New Roman" w:hAnsi="Times New Roman" w:cs="Times New Roman"/>
          <w:sz w:val="24"/>
          <w:szCs w:val="24"/>
        </w:rPr>
        <w:t>…………</w:t>
      </w:r>
      <w:r w:rsidR="00380412">
        <w:rPr>
          <w:rFonts w:ascii="Times New Roman" w:eastAsia="Times New Roman" w:hAnsi="Times New Roman" w:cs="Times New Roman"/>
          <w:sz w:val="24"/>
          <w:szCs w:val="24"/>
        </w:rPr>
        <w:t>61</w:t>
      </w:r>
    </w:p>
    <w:p w14:paraId="55B7FCDD" w14:textId="4DA3D773" w:rsidR="00002F06" w:rsidRDefault="00002F06"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ab/>
        <w:t>Measures and Instrumentation…………………………………</w:t>
      </w:r>
      <w:r w:rsidR="004E5ED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80412">
        <w:rPr>
          <w:rFonts w:ascii="Times New Roman" w:eastAsia="Times New Roman" w:hAnsi="Times New Roman" w:cs="Times New Roman"/>
          <w:sz w:val="24"/>
          <w:szCs w:val="24"/>
        </w:rPr>
        <w:t>62</w:t>
      </w:r>
    </w:p>
    <w:p w14:paraId="218D242E" w14:textId="720EBE0B" w:rsidR="00380412" w:rsidRDefault="00380412"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ab/>
        <w:t>Outcome Variables.……………………………………………………………63</w:t>
      </w:r>
    </w:p>
    <w:p w14:paraId="66FC9895" w14:textId="4B972F14" w:rsidR="00380412" w:rsidRDefault="00380412"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ab/>
        <w:t>Independent Variables…………………………………………………………63</w:t>
      </w:r>
    </w:p>
    <w:p w14:paraId="6F5E0703" w14:textId="1C64256E" w:rsidR="004F2785" w:rsidRDefault="004F2785"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ab/>
        <w:t>Data Analysis Approach……………………………</w:t>
      </w:r>
      <w:r w:rsidR="004E5ED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80412">
        <w:rPr>
          <w:rFonts w:ascii="Times New Roman" w:eastAsia="Times New Roman" w:hAnsi="Times New Roman" w:cs="Times New Roman"/>
          <w:sz w:val="24"/>
          <w:szCs w:val="24"/>
        </w:rPr>
        <w:t>67</w:t>
      </w:r>
    </w:p>
    <w:p w14:paraId="23F05A6F" w14:textId="5331268D" w:rsidR="00566E51" w:rsidRDefault="00162D73" w:rsidP="00B16051">
      <w:pPr>
        <w:tabs>
          <w:tab w:val="right" w:pos="9180"/>
        </w:tabs>
        <w:spacing w:line="48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5: </w:t>
      </w:r>
      <w:r w:rsidR="00566E51">
        <w:rPr>
          <w:rFonts w:ascii="Times New Roman" w:eastAsia="Times New Roman" w:hAnsi="Times New Roman" w:cs="Times New Roman"/>
          <w:sz w:val="24"/>
          <w:szCs w:val="24"/>
        </w:rPr>
        <w:t>RESULTS</w:t>
      </w:r>
      <w:r w:rsidR="00380412">
        <w:rPr>
          <w:rFonts w:ascii="Times New Roman" w:eastAsia="Times New Roman" w:hAnsi="Times New Roman" w:cs="Times New Roman"/>
          <w:sz w:val="24"/>
          <w:szCs w:val="24"/>
        </w:rPr>
        <w:t>………………….</w:t>
      </w:r>
      <w:r w:rsidR="00566E51">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566E51">
        <w:rPr>
          <w:rFonts w:ascii="Times New Roman" w:eastAsia="Times New Roman" w:hAnsi="Times New Roman" w:cs="Times New Roman"/>
          <w:sz w:val="24"/>
          <w:szCs w:val="24"/>
        </w:rPr>
        <w:t>……………</w:t>
      </w:r>
      <w:r w:rsidR="004F2785">
        <w:rPr>
          <w:rFonts w:ascii="Times New Roman" w:eastAsia="Times New Roman" w:hAnsi="Times New Roman" w:cs="Times New Roman"/>
          <w:sz w:val="24"/>
          <w:szCs w:val="24"/>
        </w:rPr>
        <w:t>…</w:t>
      </w:r>
      <w:r w:rsidR="00365BBD">
        <w:rPr>
          <w:rFonts w:ascii="Times New Roman" w:eastAsia="Times New Roman" w:hAnsi="Times New Roman" w:cs="Times New Roman"/>
          <w:sz w:val="24"/>
          <w:szCs w:val="24"/>
        </w:rPr>
        <w:t>……...</w:t>
      </w:r>
      <w:r w:rsidR="004F2785">
        <w:rPr>
          <w:rFonts w:ascii="Times New Roman" w:eastAsia="Times New Roman" w:hAnsi="Times New Roman" w:cs="Times New Roman"/>
          <w:sz w:val="24"/>
          <w:szCs w:val="24"/>
        </w:rPr>
        <w:t>6</w:t>
      </w:r>
      <w:r w:rsidR="00380412">
        <w:rPr>
          <w:rFonts w:ascii="Times New Roman" w:eastAsia="Times New Roman" w:hAnsi="Times New Roman" w:cs="Times New Roman"/>
          <w:sz w:val="24"/>
          <w:szCs w:val="24"/>
        </w:rPr>
        <w:t>9</w:t>
      </w:r>
    </w:p>
    <w:p w14:paraId="1AB8AB01" w14:textId="62204FA2" w:rsidR="00566E51" w:rsidRDefault="00566E51" w:rsidP="00B16051">
      <w:pPr>
        <w:tabs>
          <w:tab w:val="right" w:pos="9180"/>
        </w:tabs>
        <w:spacing w:line="480" w:lineRule="auto"/>
        <w:ind w:right="9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Restatement of Purpose</w:t>
      </w:r>
      <w:r w:rsidR="004F2785">
        <w:rPr>
          <w:rFonts w:ascii="Times New Roman" w:eastAsia="Times New Roman" w:hAnsi="Times New Roman" w:cs="Times New Roman"/>
          <w:sz w:val="24"/>
          <w:szCs w:val="24"/>
        </w:rPr>
        <w:t xml:space="preserve"> and Hypotheses</w:t>
      </w:r>
      <w:r>
        <w:rPr>
          <w:rFonts w:ascii="Times New Roman" w:eastAsia="Times New Roman" w:hAnsi="Times New Roman" w:cs="Times New Roman"/>
          <w:sz w:val="24"/>
          <w:szCs w:val="24"/>
        </w:rPr>
        <w:t>……………………………</w:t>
      </w:r>
      <w:r w:rsidR="004F2785">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4F2785">
        <w:rPr>
          <w:rFonts w:ascii="Times New Roman" w:eastAsia="Times New Roman" w:hAnsi="Times New Roman" w:cs="Times New Roman"/>
          <w:sz w:val="24"/>
          <w:szCs w:val="24"/>
        </w:rPr>
        <w:t>6</w:t>
      </w:r>
      <w:r w:rsidR="00380412">
        <w:rPr>
          <w:rFonts w:ascii="Times New Roman" w:eastAsia="Times New Roman" w:hAnsi="Times New Roman" w:cs="Times New Roman"/>
          <w:sz w:val="24"/>
          <w:szCs w:val="24"/>
        </w:rPr>
        <w:t>9</w:t>
      </w:r>
    </w:p>
    <w:p w14:paraId="0C9BD6EA" w14:textId="2BE15900" w:rsidR="00380412" w:rsidRDefault="00380412" w:rsidP="00B16051">
      <w:pPr>
        <w:tabs>
          <w:tab w:val="right" w:pos="9180"/>
        </w:tabs>
        <w:spacing w:line="480" w:lineRule="auto"/>
        <w:ind w:right="9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Findings for Research Question 1……………………………………………..70</w:t>
      </w:r>
    </w:p>
    <w:p w14:paraId="7F201C2E" w14:textId="669B35DD" w:rsidR="00380412" w:rsidRDefault="00380412" w:rsidP="00B16051">
      <w:pPr>
        <w:tabs>
          <w:tab w:val="right" w:pos="9180"/>
        </w:tabs>
        <w:spacing w:line="480" w:lineRule="auto"/>
        <w:ind w:right="9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Findings for Research Question 2……………………………………………..74</w:t>
      </w:r>
    </w:p>
    <w:p w14:paraId="516EF4E9" w14:textId="70249582" w:rsidR="00CB1BE2" w:rsidRDefault="00162D73" w:rsidP="00B16051">
      <w:pPr>
        <w:tabs>
          <w:tab w:val="right" w:pos="9180"/>
        </w:tabs>
        <w:spacing w:line="48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6: </w:t>
      </w:r>
      <w:r w:rsidR="00CB1BE2">
        <w:rPr>
          <w:rFonts w:ascii="Times New Roman" w:eastAsia="Times New Roman" w:hAnsi="Times New Roman" w:cs="Times New Roman"/>
          <w:sz w:val="24"/>
          <w:szCs w:val="24"/>
        </w:rPr>
        <w:t>DISCUSSION</w:t>
      </w:r>
      <w:r w:rsidR="004F2785">
        <w:rPr>
          <w:rFonts w:ascii="Times New Roman" w:eastAsia="Times New Roman" w:hAnsi="Times New Roman" w:cs="Times New Roman"/>
          <w:sz w:val="24"/>
          <w:szCs w:val="24"/>
        </w:rPr>
        <w:t xml:space="preserve"> </w:t>
      </w:r>
      <w:r w:rsidR="00566E51">
        <w:rPr>
          <w:rFonts w:ascii="Times New Roman" w:eastAsia="Times New Roman" w:hAnsi="Times New Roman" w:cs="Times New Roman"/>
          <w:sz w:val="24"/>
          <w:szCs w:val="24"/>
        </w:rPr>
        <w:t>AND SUGGESTIONS FOR FURTHER RESEARCH</w:t>
      </w:r>
      <w:r w:rsidR="00365BBD">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4F2785">
        <w:rPr>
          <w:rFonts w:ascii="Times New Roman" w:eastAsia="Times New Roman" w:hAnsi="Times New Roman" w:cs="Times New Roman"/>
          <w:sz w:val="24"/>
          <w:szCs w:val="24"/>
        </w:rPr>
        <w:t>.7</w:t>
      </w:r>
      <w:r w:rsidR="009F3BDA">
        <w:rPr>
          <w:rFonts w:ascii="Times New Roman" w:eastAsia="Times New Roman" w:hAnsi="Times New Roman" w:cs="Times New Roman"/>
          <w:sz w:val="24"/>
          <w:szCs w:val="24"/>
        </w:rPr>
        <w:t>7</w:t>
      </w:r>
    </w:p>
    <w:p w14:paraId="62480924" w14:textId="1B2132D7" w:rsidR="004F2785" w:rsidRDefault="00CB1BE2" w:rsidP="00B16051">
      <w:pPr>
        <w:tabs>
          <w:tab w:val="right" w:pos="9180"/>
        </w:tabs>
        <w:spacing w:line="480" w:lineRule="auto"/>
        <w:ind w:right="9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Results</w:t>
      </w:r>
      <w:r w:rsidR="004F2785">
        <w:rPr>
          <w:rFonts w:ascii="Times New Roman" w:eastAsia="Times New Roman" w:hAnsi="Times New Roman" w:cs="Times New Roman"/>
          <w:sz w:val="24"/>
          <w:szCs w:val="24"/>
        </w:rPr>
        <w:t xml:space="preserve"> and Discussion..………………………</w:t>
      </w:r>
      <w:r w:rsidR="004E5ED1">
        <w:rPr>
          <w:rFonts w:ascii="Times New Roman" w:eastAsia="Times New Roman" w:hAnsi="Times New Roman" w:cs="Times New Roman"/>
          <w:sz w:val="24"/>
          <w:szCs w:val="24"/>
        </w:rPr>
        <w:t>………</w:t>
      </w:r>
      <w:r w:rsidR="004F2785">
        <w:rPr>
          <w:rFonts w:ascii="Times New Roman" w:eastAsia="Times New Roman" w:hAnsi="Times New Roman" w:cs="Times New Roman"/>
          <w:sz w:val="24"/>
          <w:szCs w:val="24"/>
        </w:rPr>
        <w:t>…………7</w:t>
      </w:r>
      <w:r w:rsidR="00BB6AA1">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p>
    <w:p w14:paraId="73C1AB1B" w14:textId="4558E3E2" w:rsidR="00566E51" w:rsidRDefault="004F2785" w:rsidP="00B16051">
      <w:pPr>
        <w:tabs>
          <w:tab w:val="right" w:pos="9180"/>
        </w:tabs>
        <w:spacing w:line="480" w:lineRule="auto"/>
        <w:ind w:right="9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Implications for Policy and/or Practice………………………</w:t>
      </w:r>
      <w:r w:rsidR="004E5ED1">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00BB6AA1">
        <w:rPr>
          <w:rFonts w:ascii="Times New Roman" w:eastAsia="Times New Roman" w:hAnsi="Times New Roman" w:cs="Times New Roman"/>
          <w:sz w:val="24"/>
          <w:szCs w:val="24"/>
        </w:rPr>
        <w:t>5</w:t>
      </w:r>
    </w:p>
    <w:p w14:paraId="268D3CE3" w14:textId="6BF7AC6D" w:rsidR="00AB760C" w:rsidRDefault="00AB760C" w:rsidP="00B16051">
      <w:pPr>
        <w:tabs>
          <w:tab w:val="right" w:pos="9180"/>
        </w:tabs>
        <w:spacing w:line="480" w:lineRule="auto"/>
        <w:ind w:right="9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 and Delimitations…………………………</w:t>
      </w:r>
      <w:r w:rsidR="004E5ED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F2785">
        <w:rPr>
          <w:rFonts w:ascii="Times New Roman" w:eastAsia="Times New Roman" w:hAnsi="Times New Roman" w:cs="Times New Roman"/>
          <w:sz w:val="24"/>
          <w:szCs w:val="24"/>
        </w:rPr>
        <w:t>8</w:t>
      </w:r>
      <w:r w:rsidR="00BB6AA1">
        <w:rPr>
          <w:rFonts w:ascii="Times New Roman" w:eastAsia="Times New Roman" w:hAnsi="Times New Roman" w:cs="Times New Roman"/>
          <w:sz w:val="24"/>
          <w:szCs w:val="24"/>
        </w:rPr>
        <w:t>8</w:t>
      </w:r>
    </w:p>
    <w:p w14:paraId="5BF927EB" w14:textId="73511602" w:rsidR="00CB1BE2" w:rsidRDefault="00566E51" w:rsidP="00B16051">
      <w:pPr>
        <w:tabs>
          <w:tab w:val="right" w:pos="9180"/>
        </w:tabs>
        <w:spacing w:line="48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7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Suggestions for Further Research</w:t>
      </w:r>
      <w:r w:rsidR="00BB6AA1">
        <w:rPr>
          <w:rFonts w:ascii="Times New Roman" w:eastAsia="Times New Roman" w:hAnsi="Times New Roman" w:cs="Times New Roman"/>
          <w:sz w:val="24"/>
          <w:szCs w:val="24"/>
        </w:rPr>
        <w:t>……………….</w:t>
      </w:r>
      <w:r w:rsidR="004F2785">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4F2785">
        <w:rPr>
          <w:rFonts w:ascii="Times New Roman" w:eastAsia="Times New Roman" w:hAnsi="Times New Roman" w:cs="Times New Roman"/>
          <w:sz w:val="24"/>
          <w:szCs w:val="24"/>
        </w:rPr>
        <w:t>…</w:t>
      </w:r>
      <w:r w:rsidR="00B96283">
        <w:rPr>
          <w:rFonts w:ascii="Times New Roman" w:eastAsia="Times New Roman" w:hAnsi="Times New Roman" w:cs="Times New Roman"/>
          <w:sz w:val="24"/>
          <w:szCs w:val="24"/>
        </w:rPr>
        <w:t>…………………..</w:t>
      </w:r>
      <w:r w:rsidR="005265D5">
        <w:rPr>
          <w:rFonts w:ascii="Times New Roman" w:eastAsia="Times New Roman" w:hAnsi="Times New Roman" w:cs="Times New Roman"/>
          <w:sz w:val="24"/>
          <w:szCs w:val="24"/>
        </w:rPr>
        <w:t>91</w:t>
      </w:r>
    </w:p>
    <w:p w14:paraId="0C4C9D38" w14:textId="77BF7CDE" w:rsidR="00CC26CD" w:rsidRDefault="00DD40D0" w:rsidP="00B16051">
      <w:pPr>
        <w:tabs>
          <w:tab w:val="right" w:pos="9180"/>
        </w:tabs>
        <w:spacing w:line="48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r w:rsidR="004E5ED1">
        <w:rPr>
          <w:rFonts w:ascii="Times New Roman" w:eastAsia="Times New Roman" w:hAnsi="Times New Roman" w:cs="Times New Roman"/>
          <w:sz w:val="24"/>
          <w:szCs w:val="24"/>
        </w:rPr>
        <w:t>…</w:t>
      </w:r>
      <w:r w:rsidR="004F2785">
        <w:rPr>
          <w:rFonts w:ascii="Times New Roman" w:eastAsia="Times New Roman" w:hAnsi="Times New Roman" w:cs="Times New Roman"/>
          <w:sz w:val="24"/>
          <w:szCs w:val="24"/>
        </w:rPr>
        <w:t>…</w:t>
      </w:r>
      <w:r w:rsidR="00F05E1D">
        <w:rPr>
          <w:rFonts w:ascii="Times New Roman" w:eastAsia="Times New Roman" w:hAnsi="Times New Roman" w:cs="Times New Roman"/>
          <w:sz w:val="24"/>
          <w:szCs w:val="24"/>
        </w:rPr>
        <w:t>……</w:t>
      </w:r>
      <w:r w:rsidR="004F2785">
        <w:rPr>
          <w:rFonts w:ascii="Times New Roman" w:eastAsia="Times New Roman" w:hAnsi="Times New Roman" w:cs="Times New Roman"/>
          <w:sz w:val="24"/>
          <w:szCs w:val="24"/>
        </w:rPr>
        <w:t>...</w:t>
      </w:r>
      <w:r w:rsidR="005265D5">
        <w:rPr>
          <w:rFonts w:ascii="Times New Roman" w:eastAsia="Times New Roman" w:hAnsi="Times New Roman" w:cs="Times New Roman"/>
          <w:sz w:val="24"/>
          <w:szCs w:val="24"/>
        </w:rPr>
        <w:t>9</w:t>
      </w:r>
      <w:r w:rsidR="00BB6AA1">
        <w:rPr>
          <w:rFonts w:ascii="Times New Roman" w:eastAsia="Times New Roman" w:hAnsi="Times New Roman" w:cs="Times New Roman"/>
          <w:sz w:val="24"/>
          <w:szCs w:val="24"/>
        </w:rPr>
        <w:t>3</w:t>
      </w:r>
    </w:p>
    <w:p w14:paraId="723822EA" w14:textId="6F1AC373" w:rsidR="00CC26CD" w:rsidRPr="004F2785" w:rsidRDefault="00DD40D0" w:rsidP="00B16051">
      <w:pPr>
        <w:tabs>
          <w:tab w:val="right" w:pos="9180"/>
        </w:tabs>
        <w:spacing w:line="480" w:lineRule="auto"/>
        <w:ind w:right="9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APPENDI</w:t>
      </w:r>
      <w:r w:rsidR="00245669">
        <w:rPr>
          <w:rFonts w:ascii="Times New Roman" w:eastAsia="Times New Roman" w:hAnsi="Times New Roman" w:cs="Times New Roman"/>
          <w:sz w:val="24"/>
          <w:szCs w:val="24"/>
        </w:rPr>
        <w:t>X….</w:t>
      </w:r>
      <w:r>
        <w:rPr>
          <w:rFonts w:ascii="Times New Roman" w:eastAsia="Times New Roman" w:hAnsi="Times New Roman" w:cs="Times New Roman"/>
          <w:sz w:val="24"/>
          <w:szCs w:val="24"/>
        </w:rPr>
        <w:t>………………………………………………………………</w:t>
      </w:r>
      <w:r w:rsidR="004E5ED1">
        <w:rPr>
          <w:rFonts w:ascii="Times New Roman" w:eastAsia="Times New Roman" w:hAnsi="Times New Roman" w:cs="Times New Roman"/>
          <w:sz w:val="24"/>
          <w:szCs w:val="24"/>
        </w:rPr>
        <w:t>…..</w:t>
      </w:r>
      <w:r w:rsidR="00245669">
        <w:rPr>
          <w:rFonts w:ascii="Times New Roman" w:eastAsia="Times New Roman" w:hAnsi="Times New Roman" w:cs="Times New Roman"/>
          <w:sz w:val="24"/>
          <w:szCs w:val="24"/>
        </w:rPr>
        <w:t>……</w:t>
      </w:r>
      <w:r w:rsidR="00F05E1D">
        <w:rPr>
          <w:rFonts w:ascii="Times New Roman" w:eastAsia="Times New Roman" w:hAnsi="Times New Roman" w:cs="Times New Roman"/>
          <w:sz w:val="24"/>
          <w:szCs w:val="24"/>
        </w:rPr>
        <w:t>………</w:t>
      </w:r>
      <w:r w:rsidR="00245669">
        <w:rPr>
          <w:rFonts w:ascii="Times New Roman" w:eastAsia="Times New Roman" w:hAnsi="Times New Roman" w:cs="Times New Roman"/>
          <w:sz w:val="24"/>
          <w:szCs w:val="24"/>
        </w:rPr>
        <w:t>1</w:t>
      </w:r>
      <w:r w:rsidR="005265D5">
        <w:rPr>
          <w:rFonts w:ascii="Times New Roman" w:eastAsia="Times New Roman" w:hAnsi="Times New Roman" w:cs="Times New Roman"/>
          <w:sz w:val="24"/>
          <w:szCs w:val="24"/>
        </w:rPr>
        <w:t>2</w:t>
      </w:r>
      <w:r w:rsidR="00F05E1D">
        <w:rPr>
          <w:rFonts w:ascii="Times New Roman" w:eastAsia="Times New Roman" w:hAnsi="Times New Roman" w:cs="Times New Roman"/>
          <w:sz w:val="24"/>
          <w:szCs w:val="24"/>
        </w:rPr>
        <w:t>0</w:t>
      </w:r>
    </w:p>
    <w:p w14:paraId="47E8EBC8" w14:textId="22EC96B7" w:rsidR="00573C9C" w:rsidRDefault="00ED6C78" w:rsidP="00B16051">
      <w:pPr>
        <w:tabs>
          <w:tab w:val="right" w:pos="9270"/>
        </w:tabs>
        <w:spacing w:line="480" w:lineRule="auto"/>
        <w:rPr>
          <w:rFonts w:ascii="Times New Roman" w:eastAsia="Times New Roman" w:hAnsi="Times New Roman" w:cs="Times New Roman"/>
          <w:sz w:val="24"/>
          <w:szCs w:val="24"/>
        </w:rPr>
      </w:pPr>
      <w:r w:rsidRPr="00245669">
        <w:rPr>
          <w:rFonts w:ascii="Times New Roman" w:eastAsia="Times New Roman" w:hAnsi="Times New Roman" w:cs="Times New Roman"/>
          <w:sz w:val="24"/>
          <w:szCs w:val="24"/>
        </w:rPr>
        <w:t xml:space="preserve">            </w:t>
      </w:r>
      <w:r w:rsidR="00F05E1D">
        <w:rPr>
          <w:rFonts w:ascii="Times New Roman" w:eastAsia="Times New Roman" w:hAnsi="Times New Roman" w:cs="Times New Roman"/>
          <w:sz w:val="24"/>
          <w:szCs w:val="24"/>
        </w:rPr>
        <w:t xml:space="preserve">    </w:t>
      </w:r>
      <w:r w:rsidR="00DD40D0" w:rsidRPr="00245669">
        <w:rPr>
          <w:rFonts w:ascii="Times New Roman" w:eastAsia="Times New Roman" w:hAnsi="Times New Roman" w:cs="Times New Roman"/>
          <w:sz w:val="24"/>
          <w:szCs w:val="24"/>
        </w:rPr>
        <w:t xml:space="preserve">Appendix </w:t>
      </w:r>
      <w:r w:rsidR="00565E50" w:rsidRPr="00245669">
        <w:rPr>
          <w:rFonts w:ascii="Times New Roman" w:eastAsia="Times New Roman" w:hAnsi="Times New Roman" w:cs="Times New Roman"/>
          <w:sz w:val="24"/>
          <w:szCs w:val="24"/>
        </w:rPr>
        <w:t>A</w:t>
      </w:r>
      <w:r w:rsidR="00DD40D0" w:rsidRPr="00245669">
        <w:rPr>
          <w:rFonts w:ascii="Times New Roman" w:eastAsia="Times New Roman" w:hAnsi="Times New Roman" w:cs="Times New Roman"/>
          <w:sz w:val="24"/>
          <w:szCs w:val="24"/>
        </w:rPr>
        <w:t>:</w:t>
      </w:r>
      <w:r w:rsidR="00DD40D0">
        <w:rPr>
          <w:rFonts w:ascii="Times New Roman" w:eastAsia="Times New Roman" w:hAnsi="Times New Roman" w:cs="Times New Roman"/>
          <w:sz w:val="24"/>
          <w:szCs w:val="24"/>
        </w:rPr>
        <w:t xml:space="preserve"> </w:t>
      </w:r>
      <w:r w:rsidR="00245669">
        <w:rPr>
          <w:rFonts w:ascii="Times New Roman" w:eastAsia="Times New Roman" w:hAnsi="Times New Roman" w:cs="Times New Roman"/>
          <w:sz w:val="24"/>
          <w:szCs w:val="24"/>
        </w:rPr>
        <w:t>IRB</w:t>
      </w:r>
      <w:r w:rsidR="00895668">
        <w:rPr>
          <w:rFonts w:ascii="Times New Roman" w:eastAsia="Times New Roman" w:hAnsi="Times New Roman" w:cs="Times New Roman"/>
          <w:sz w:val="24"/>
          <w:szCs w:val="24"/>
        </w:rPr>
        <w:t xml:space="preserve"> Outcome</w:t>
      </w:r>
      <w:r w:rsidR="00245669">
        <w:rPr>
          <w:rFonts w:ascii="Times New Roman" w:eastAsia="Times New Roman" w:hAnsi="Times New Roman" w:cs="Times New Roman"/>
          <w:sz w:val="24"/>
          <w:szCs w:val="24"/>
        </w:rPr>
        <w:t xml:space="preserve"> </w:t>
      </w:r>
      <w:r w:rsidR="00F05E1D">
        <w:rPr>
          <w:rFonts w:ascii="Times New Roman" w:eastAsia="Times New Roman" w:hAnsi="Times New Roman" w:cs="Times New Roman"/>
          <w:sz w:val="24"/>
          <w:szCs w:val="24"/>
        </w:rPr>
        <w:t>Let</w:t>
      </w:r>
      <w:r w:rsidR="00245669">
        <w:rPr>
          <w:rFonts w:ascii="Times New Roman" w:eastAsia="Times New Roman" w:hAnsi="Times New Roman" w:cs="Times New Roman"/>
          <w:sz w:val="24"/>
          <w:szCs w:val="24"/>
        </w:rPr>
        <w:t>ter</w:t>
      </w:r>
      <w:r w:rsidR="00F05E1D">
        <w:rPr>
          <w:rFonts w:ascii="Times New Roman" w:eastAsia="Times New Roman" w:hAnsi="Times New Roman" w:cs="Times New Roman"/>
          <w:sz w:val="24"/>
          <w:szCs w:val="24"/>
        </w:rPr>
        <w:t>……...……………………………………</w:t>
      </w:r>
      <w:r w:rsidR="0036110C">
        <w:rPr>
          <w:rFonts w:ascii="Times New Roman" w:eastAsia="Times New Roman" w:hAnsi="Times New Roman" w:cs="Times New Roman"/>
          <w:sz w:val="24"/>
          <w:szCs w:val="24"/>
        </w:rPr>
        <w:t>.</w:t>
      </w:r>
      <w:r w:rsidR="00F05E1D">
        <w:rPr>
          <w:rFonts w:ascii="Times New Roman" w:eastAsia="Times New Roman" w:hAnsi="Times New Roman" w:cs="Times New Roman"/>
          <w:sz w:val="24"/>
          <w:szCs w:val="24"/>
        </w:rPr>
        <w:t>…….120</w:t>
      </w:r>
      <w:r w:rsidR="00573C9C">
        <w:rPr>
          <w:rFonts w:ascii="Times New Roman" w:eastAsia="Times New Roman" w:hAnsi="Times New Roman" w:cs="Times New Roman"/>
          <w:sz w:val="24"/>
          <w:szCs w:val="24"/>
        </w:rPr>
        <w:br w:type="page"/>
      </w:r>
    </w:p>
    <w:p w14:paraId="6CD855A0" w14:textId="2A6ADBE3" w:rsidR="00EF1D59" w:rsidRDefault="00EF1D59" w:rsidP="000651CF">
      <w:pPr>
        <w:jc w:val="center"/>
        <w:rPr>
          <w:rFonts w:ascii="Times New Roman" w:eastAsia="Times New Roman" w:hAnsi="Times New Roman" w:cs="Times New Roman"/>
          <w:b/>
          <w:sz w:val="24"/>
          <w:szCs w:val="24"/>
        </w:rPr>
      </w:pPr>
      <w:r w:rsidRPr="00EF1D59">
        <w:rPr>
          <w:rFonts w:ascii="Times New Roman" w:eastAsia="Times New Roman" w:hAnsi="Times New Roman" w:cs="Times New Roman"/>
          <w:b/>
          <w:sz w:val="24"/>
          <w:szCs w:val="24"/>
        </w:rPr>
        <w:lastRenderedPageBreak/>
        <w:t xml:space="preserve">LIST OF TABLES </w:t>
      </w:r>
    </w:p>
    <w:p w14:paraId="73F4F2EF" w14:textId="77777777" w:rsidR="001257B9" w:rsidRDefault="001257B9" w:rsidP="00287814">
      <w:pPr>
        <w:rPr>
          <w:rFonts w:ascii="Times New Roman" w:eastAsia="Times New Roman" w:hAnsi="Times New Roman" w:cs="Times New Roman"/>
          <w:b/>
          <w:sz w:val="24"/>
          <w:szCs w:val="24"/>
        </w:rPr>
      </w:pPr>
    </w:p>
    <w:p w14:paraId="74F9F0A7" w14:textId="4C79E8FA" w:rsidR="00287814" w:rsidRDefault="00287814" w:rsidP="001F4073">
      <w:pPr>
        <w:tabs>
          <w:tab w:val="right" w:pos="864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 Overview of Research Design </w:t>
      </w:r>
      <w:r w:rsidR="001F4073">
        <w:rPr>
          <w:rFonts w:ascii="Times New Roman" w:eastAsia="Times New Roman" w:hAnsi="Times New Roman" w:cs="Times New Roman"/>
          <w:sz w:val="24"/>
          <w:szCs w:val="24"/>
        </w:rPr>
        <w:tab/>
        <w:t>………………………………………………</w:t>
      </w:r>
      <w:r w:rsidR="003A2537">
        <w:rPr>
          <w:rFonts w:ascii="Times New Roman" w:eastAsia="Times New Roman" w:hAnsi="Times New Roman" w:cs="Times New Roman"/>
          <w:sz w:val="24"/>
          <w:szCs w:val="24"/>
        </w:rPr>
        <w:t>…....</w:t>
      </w:r>
      <w:r w:rsidR="001F4073">
        <w:rPr>
          <w:rFonts w:ascii="Times New Roman" w:eastAsia="Times New Roman" w:hAnsi="Times New Roman" w:cs="Times New Roman"/>
          <w:sz w:val="24"/>
          <w:szCs w:val="24"/>
        </w:rPr>
        <w:t>….62</w:t>
      </w:r>
    </w:p>
    <w:p w14:paraId="08088086" w14:textId="77777777" w:rsidR="00287814" w:rsidRDefault="00287814" w:rsidP="00287814">
      <w:pPr>
        <w:rPr>
          <w:rFonts w:ascii="Times New Roman" w:eastAsia="Times New Roman" w:hAnsi="Times New Roman" w:cs="Times New Roman"/>
          <w:sz w:val="24"/>
          <w:szCs w:val="24"/>
        </w:rPr>
      </w:pPr>
    </w:p>
    <w:p w14:paraId="4C88CC2E" w14:textId="7CDB1986" w:rsidR="00287814" w:rsidRDefault="00287814" w:rsidP="001F4073">
      <w:pPr>
        <w:tabs>
          <w:tab w:val="right" w:pos="864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2: Descriptive Characteristics of the Sample </w:t>
      </w:r>
      <w:r w:rsidR="001F4073">
        <w:rPr>
          <w:rFonts w:ascii="Times New Roman" w:eastAsia="Times New Roman" w:hAnsi="Times New Roman" w:cs="Times New Roman"/>
          <w:sz w:val="24"/>
          <w:szCs w:val="24"/>
        </w:rPr>
        <w:tab/>
        <w:t>……………………………………</w:t>
      </w:r>
      <w:r w:rsidR="003A2537">
        <w:rPr>
          <w:rFonts w:ascii="Times New Roman" w:eastAsia="Times New Roman" w:hAnsi="Times New Roman" w:cs="Times New Roman"/>
          <w:sz w:val="24"/>
          <w:szCs w:val="24"/>
        </w:rPr>
        <w:t>…...</w:t>
      </w:r>
      <w:r w:rsidR="001F4073">
        <w:rPr>
          <w:rFonts w:ascii="Times New Roman" w:eastAsia="Times New Roman" w:hAnsi="Times New Roman" w:cs="Times New Roman"/>
          <w:sz w:val="24"/>
          <w:szCs w:val="24"/>
        </w:rPr>
        <w:t>...64</w:t>
      </w:r>
    </w:p>
    <w:p w14:paraId="284FB2DD" w14:textId="77777777" w:rsidR="00287814" w:rsidRDefault="00287814" w:rsidP="00287814">
      <w:pPr>
        <w:rPr>
          <w:rFonts w:ascii="Times New Roman" w:eastAsia="Times New Roman" w:hAnsi="Times New Roman" w:cs="Times New Roman"/>
          <w:sz w:val="24"/>
          <w:szCs w:val="24"/>
        </w:rPr>
      </w:pPr>
    </w:p>
    <w:p w14:paraId="6F0B5C2C" w14:textId="77777777" w:rsidR="001F4073" w:rsidRDefault="00287814" w:rsidP="0028781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3: Logistic Regression: Independent Variables and Bachelor’s Degree </w:t>
      </w:r>
    </w:p>
    <w:p w14:paraId="36A4EEE1" w14:textId="7BEB9F1A" w:rsidR="00287814" w:rsidRDefault="00F96199" w:rsidP="001F4073">
      <w:pPr>
        <w:tabs>
          <w:tab w:val="right" w:pos="8640"/>
        </w:tabs>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87814">
        <w:rPr>
          <w:rFonts w:ascii="Times New Roman" w:eastAsia="Times New Roman" w:hAnsi="Times New Roman" w:cs="Times New Roman"/>
          <w:sz w:val="24"/>
          <w:szCs w:val="24"/>
        </w:rPr>
        <w:t xml:space="preserve">Completion </w:t>
      </w:r>
      <w:r w:rsidR="001F4073">
        <w:rPr>
          <w:rFonts w:ascii="Times New Roman" w:eastAsia="Times New Roman" w:hAnsi="Times New Roman" w:cs="Times New Roman"/>
          <w:sz w:val="24"/>
          <w:szCs w:val="24"/>
        </w:rPr>
        <w:tab/>
        <w:t>…………………………………………………………………</w:t>
      </w:r>
      <w:r w:rsidR="003A2537">
        <w:rPr>
          <w:rFonts w:ascii="Times New Roman" w:eastAsia="Times New Roman" w:hAnsi="Times New Roman" w:cs="Times New Roman"/>
          <w:sz w:val="24"/>
          <w:szCs w:val="24"/>
        </w:rPr>
        <w:t>…….</w:t>
      </w:r>
      <w:r w:rsidR="001F4073">
        <w:rPr>
          <w:rFonts w:ascii="Times New Roman" w:eastAsia="Times New Roman" w:hAnsi="Times New Roman" w:cs="Times New Roman"/>
          <w:sz w:val="24"/>
          <w:szCs w:val="24"/>
        </w:rPr>
        <w:t>…</w:t>
      </w:r>
      <w:r w:rsidR="003A2537">
        <w:rPr>
          <w:rFonts w:ascii="Times New Roman" w:eastAsia="Times New Roman" w:hAnsi="Times New Roman" w:cs="Times New Roman"/>
          <w:sz w:val="24"/>
          <w:szCs w:val="24"/>
        </w:rPr>
        <w:t>.</w:t>
      </w:r>
      <w:r w:rsidR="001F4073">
        <w:rPr>
          <w:rFonts w:ascii="Times New Roman" w:eastAsia="Times New Roman" w:hAnsi="Times New Roman" w:cs="Times New Roman"/>
          <w:sz w:val="24"/>
          <w:szCs w:val="24"/>
        </w:rPr>
        <w:t>7</w:t>
      </w:r>
      <w:r w:rsidR="005265D5">
        <w:rPr>
          <w:rFonts w:ascii="Times New Roman" w:eastAsia="Times New Roman" w:hAnsi="Times New Roman" w:cs="Times New Roman"/>
          <w:sz w:val="24"/>
          <w:szCs w:val="24"/>
        </w:rPr>
        <w:t>1</w:t>
      </w:r>
    </w:p>
    <w:p w14:paraId="1FE2C04C" w14:textId="77777777" w:rsidR="00287814" w:rsidRDefault="00287814" w:rsidP="00287814">
      <w:pPr>
        <w:rPr>
          <w:rFonts w:ascii="Times New Roman" w:eastAsia="Times New Roman" w:hAnsi="Times New Roman" w:cs="Times New Roman"/>
          <w:sz w:val="24"/>
          <w:szCs w:val="24"/>
        </w:rPr>
      </w:pPr>
    </w:p>
    <w:p w14:paraId="54F87994" w14:textId="7B885D72" w:rsidR="00287814" w:rsidRDefault="00287814" w:rsidP="001F4073">
      <w:pPr>
        <w:tabs>
          <w:tab w:val="right" w:pos="8640"/>
        </w:tabs>
        <w:rPr>
          <w:rFonts w:ascii="Times New Roman" w:eastAsia="Times New Roman" w:hAnsi="Times New Roman" w:cs="Times New Roman"/>
          <w:sz w:val="24"/>
          <w:szCs w:val="24"/>
        </w:rPr>
      </w:pPr>
      <w:r>
        <w:rPr>
          <w:rFonts w:ascii="Times New Roman" w:eastAsia="Times New Roman" w:hAnsi="Times New Roman" w:cs="Times New Roman"/>
          <w:sz w:val="24"/>
          <w:szCs w:val="24"/>
        </w:rPr>
        <w:t>Table 4: Logistic Regression: Independent Variables and Earned Associate’s Degree</w:t>
      </w:r>
      <w:r w:rsidR="001F4073">
        <w:rPr>
          <w:rFonts w:ascii="Times New Roman" w:eastAsia="Times New Roman" w:hAnsi="Times New Roman" w:cs="Times New Roman"/>
          <w:sz w:val="24"/>
          <w:szCs w:val="24"/>
        </w:rPr>
        <w:tab/>
      </w:r>
      <w:r w:rsidR="003A2537">
        <w:rPr>
          <w:rFonts w:ascii="Times New Roman" w:eastAsia="Times New Roman" w:hAnsi="Times New Roman" w:cs="Times New Roman"/>
          <w:sz w:val="24"/>
          <w:szCs w:val="24"/>
        </w:rPr>
        <w:t>…...</w:t>
      </w:r>
      <w:r w:rsidR="001F4073">
        <w:rPr>
          <w:rFonts w:ascii="Times New Roman" w:eastAsia="Times New Roman" w:hAnsi="Times New Roman" w:cs="Times New Roman"/>
          <w:sz w:val="24"/>
          <w:szCs w:val="24"/>
        </w:rPr>
        <w:t>…</w:t>
      </w:r>
      <w:r w:rsidR="009F3BDA">
        <w:rPr>
          <w:rFonts w:ascii="Times New Roman" w:eastAsia="Times New Roman" w:hAnsi="Times New Roman" w:cs="Times New Roman"/>
          <w:sz w:val="24"/>
          <w:szCs w:val="24"/>
        </w:rPr>
        <w:t>.</w:t>
      </w:r>
      <w:r w:rsidR="003A2537">
        <w:rPr>
          <w:rFonts w:ascii="Times New Roman" w:eastAsia="Times New Roman" w:hAnsi="Times New Roman" w:cs="Times New Roman"/>
          <w:sz w:val="24"/>
          <w:szCs w:val="24"/>
        </w:rPr>
        <w:t>.</w:t>
      </w:r>
      <w:r w:rsidR="001F4073">
        <w:rPr>
          <w:rFonts w:ascii="Times New Roman" w:eastAsia="Times New Roman" w:hAnsi="Times New Roman" w:cs="Times New Roman"/>
          <w:sz w:val="24"/>
          <w:szCs w:val="24"/>
        </w:rPr>
        <w:t>7</w:t>
      </w:r>
      <w:r w:rsidR="009F3BDA">
        <w:rPr>
          <w:rFonts w:ascii="Times New Roman" w:eastAsia="Times New Roman" w:hAnsi="Times New Roman" w:cs="Times New Roman"/>
          <w:sz w:val="24"/>
          <w:szCs w:val="24"/>
        </w:rPr>
        <w:t>4</w:t>
      </w:r>
    </w:p>
    <w:p w14:paraId="4D90CF9D" w14:textId="77777777" w:rsidR="0004214F" w:rsidRDefault="0004214F" w:rsidP="001F4073">
      <w:pPr>
        <w:tabs>
          <w:tab w:val="right" w:pos="8640"/>
        </w:tabs>
        <w:rPr>
          <w:rFonts w:ascii="Times New Roman" w:eastAsia="Times New Roman" w:hAnsi="Times New Roman" w:cs="Times New Roman"/>
          <w:sz w:val="24"/>
          <w:szCs w:val="24"/>
        </w:rPr>
      </w:pPr>
    </w:p>
    <w:p w14:paraId="219D4259" w14:textId="6A43F9E0" w:rsidR="00573C9C" w:rsidRDefault="00573C9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C61CF23" w14:textId="17F5980F" w:rsidR="0004214F" w:rsidRPr="00B16051" w:rsidRDefault="0004214F" w:rsidP="0004214F">
      <w:pPr>
        <w:tabs>
          <w:tab w:val="right" w:pos="8640"/>
        </w:tabs>
        <w:jc w:val="center"/>
        <w:rPr>
          <w:rFonts w:ascii="Times New Roman" w:eastAsia="Times New Roman" w:hAnsi="Times New Roman" w:cs="Times New Roman"/>
          <w:b/>
          <w:bCs/>
          <w:sz w:val="24"/>
          <w:szCs w:val="24"/>
        </w:rPr>
      </w:pPr>
      <w:r w:rsidRPr="00B16051">
        <w:rPr>
          <w:rFonts w:ascii="Times New Roman" w:eastAsia="Times New Roman" w:hAnsi="Times New Roman" w:cs="Times New Roman"/>
          <w:b/>
          <w:bCs/>
          <w:sz w:val="24"/>
          <w:szCs w:val="24"/>
        </w:rPr>
        <w:lastRenderedPageBreak/>
        <w:t>LIST OF FIGURES</w:t>
      </w:r>
    </w:p>
    <w:p w14:paraId="43D7406E" w14:textId="33CF92A7" w:rsidR="0004214F" w:rsidRDefault="0004214F" w:rsidP="0004214F">
      <w:pPr>
        <w:tabs>
          <w:tab w:val="right" w:pos="8640"/>
        </w:tabs>
        <w:jc w:val="center"/>
        <w:rPr>
          <w:rFonts w:ascii="Times New Roman" w:eastAsia="Times New Roman" w:hAnsi="Times New Roman" w:cs="Times New Roman"/>
          <w:sz w:val="24"/>
          <w:szCs w:val="24"/>
        </w:rPr>
      </w:pPr>
    </w:p>
    <w:p w14:paraId="72CF246C" w14:textId="4290CD05" w:rsidR="0004214F" w:rsidRDefault="0004214F" w:rsidP="003A2537">
      <w:pPr>
        <w:tabs>
          <w:tab w:val="right" w:pos="8640"/>
        </w:tabs>
        <w:ind w:righ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Community College Student Transfer Model </w:t>
      </w:r>
      <w:r>
        <w:rPr>
          <w:rFonts w:ascii="Times New Roman" w:eastAsia="Times New Roman" w:hAnsi="Times New Roman" w:cs="Times New Roman"/>
          <w:sz w:val="24"/>
          <w:szCs w:val="24"/>
        </w:rPr>
        <w:tab/>
        <w:t>……………………………</w:t>
      </w:r>
      <w:r w:rsidR="003A2537">
        <w:rPr>
          <w:rFonts w:ascii="Times New Roman" w:eastAsia="Times New Roman" w:hAnsi="Times New Roman" w:cs="Times New Roman"/>
          <w:sz w:val="24"/>
          <w:szCs w:val="24"/>
        </w:rPr>
        <w:t>….</w:t>
      </w:r>
      <w:r>
        <w:rPr>
          <w:rFonts w:ascii="Times New Roman" w:eastAsia="Times New Roman" w:hAnsi="Times New Roman" w:cs="Times New Roman"/>
          <w:sz w:val="24"/>
          <w:szCs w:val="24"/>
        </w:rPr>
        <w:t>……54</w:t>
      </w:r>
    </w:p>
    <w:p w14:paraId="0FB52817" w14:textId="77777777" w:rsidR="0004214F" w:rsidRDefault="0004214F" w:rsidP="003A2537">
      <w:pPr>
        <w:tabs>
          <w:tab w:val="right" w:pos="8640"/>
        </w:tabs>
        <w:rPr>
          <w:rFonts w:ascii="Times New Roman" w:eastAsia="Times New Roman" w:hAnsi="Times New Roman" w:cs="Times New Roman"/>
          <w:sz w:val="24"/>
          <w:szCs w:val="24"/>
        </w:rPr>
      </w:pPr>
    </w:p>
    <w:p w14:paraId="33CFC0B7" w14:textId="35BF3DC4" w:rsidR="0004214F" w:rsidRDefault="0004214F" w:rsidP="003A2537">
      <w:pPr>
        <w:tabs>
          <w:tab w:val="right" w:pos="864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Community College Student Transfer Model </w:t>
      </w:r>
      <w:r w:rsidR="007649D9">
        <w:rPr>
          <w:rFonts w:ascii="Times New Roman" w:eastAsia="Times New Roman" w:hAnsi="Times New Roman" w:cs="Times New Roman"/>
          <w:sz w:val="24"/>
          <w:szCs w:val="24"/>
        </w:rPr>
        <w:t>Study Focus</w:t>
      </w:r>
      <w:r w:rsidR="003F026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A2537">
        <w:rPr>
          <w:rFonts w:ascii="Times New Roman" w:eastAsia="Times New Roman" w:hAnsi="Times New Roman" w:cs="Times New Roman"/>
          <w:sz w:val="24"/>
          <w:szCs w:val="24"/>
        </w:rPr>
        <w:t>….</w:t>
      </w:r>
      <w:r>
        <w:rPr>
          <w:rFonts w:ascii="Times New Roman" w:eastAsia="Times New Roman" w:hAnsi="Times New Roman" w:cs="Times New Roman"/>
          <w:sz w:val="24"/>
          <w:szCs w:val="24"/>
        </w:rPr>
        <w:t>….56</w:t>
      </w:r>
    </w:p>
    <w:p w14:paraId="3D39F094" w14:textId="77777777" w:rsidR="0004214F" w:rsidRDefault="0004214F" w:rsidP="00B16051">
      <w:pPr>
        <w:tabs>
          <w:tab w:val="right" w:pos="8640"/>
        </w:tabs>
        <w:jc w:val="center"/>
        <w:rPr>
          <w:rFonts w:ascii="Times New Roman" w:eastAsia="Times New Roman" w:hAnsi="Times New Roman" w:cs="Times New Roman"/>
          <w:sz w:val="24"/>
          <w:szCs w:val="24"/>
        </w:rPr>
      </w:pPr>
    </w:p>
    <w:p w14:paraId="30A6CF77" w14:textId="77777777" w:rsidR="0004214F" w:rsidRDefault="0004214F" w:rsidP="001F4073">
      <w:pPr>
        <w:tabs>
          <w:tab w:val="right" w:pos="8640"/>
        </w:tabs>
        <w:rPr>
          <w:rFonts w:ascii="Times New Roman" w:eastAsia="Times New Roman" w:hAnsi="Times New Roman" w:cs="Times New Roman"/>
          <w:sz w:val="24"/>
          <w:szCs w:val="24"/>
        </w:rPr>
      </w:pPr>
    </w:p>
    <w:p w14:paraId="7A5DD0B2" w14:textId="77777777" w:rsidR="0004214F" w:rsidRDefault="0004214F" w:rsidP="001F4073">
      <w:pPr>
        <w:tabs>
          <w:tab w:val="right" w:pos="8640"/>
        </w:tabs>
        <w:rPr>
          <w:rFonts w:ascii="Times New Roman" w:eastAsia="Times New Roman" w:hAnsi="Times New Roman" w:cs="Times New Roman"/>
          <w:sz w:val="24"/>
          <w:szCs w:val="24"/>
        </w:rPr>
      </w:pPr>
    </w:p>
    <w:p w14:paraId="452357BA" w14:textId="77777777" w:rsidR="00857DB6" w:rsidRDefault="00857DB6" w:rsidP="001F4073">
      <w:pPr>
        <w:tabs>
          <w:tab w:val="right" w:pos="8640"/>
        </w:tabs>
        <w:rPr>
          <w:rFonts w:ascii="Times New Roman" w:eastAsia="Times New Roman" w:hAnsi="Times New Roman" w:cs="Times New Roman"/>
          <w:sz w:val="24"/>
          <w:szCs w:val="24"/>
        </w:rPr>
      </w:pPr>
    </w:p>
    <w:p w14:paraId="4C863B42" w14:textId="77777777" w:rsidR="00857DB6" w:rsidRDefault="00857DB6" w:rsidP="001F4073">
      <w:pPr>
        <w:tabs>
          <w:tab w:val="right" w:pos="8640"/>
        </w:tabs>
        <w:rPr>
          <w:rFonts w:ascii="Times New Roman" w:eastAsia="Times New Roman" w:hAnsi="Times New Roman" w:cs="Times New Roman"/>
          <w:sz w:val="24"/>
          <w:szCs w:val="24"/>
        </w:rPr>
      </w:pPr>
    </w:p>
    <w:p w14:paraId="0578EAB9" w14:textId="77777777" w:rsidR="00857DB6" w:rsidRDefault="00857DB6" w:rsidP="001F4073">
      <w:pPr>
        <w:tabs>
          <w:tab w:val="right" w:pos="8640"/>
        </w:tabs>
        <w:rPr>
          <w:rFonts w:ascii="Times New Roman" w:eastAsia="Times New Roman" w:hAnsi="Times New Roman" w:cs="Times New Roman"/>
          <w:sz w:val="24"/>
          <w:szCs w:val="24"/>
        </w:rPr>
      </w:pPr>
    </w:p>
    <w:p w14:paraId="20DD723F" w14:textId="77777777" w:rsidR="00857DB6" w:rsidRDefault="00857DB6" w:rsidP="001F4073">
      <w:pPr>
        <w:tabs>
          <w:tab w:val="right" w:pos="8640"/>
        </w:tabs>
        <w:rPr>
          <w:rFonts w:ascii="Times New Roman" w:eastAsia="Times New Roman" w:hAnsi="Times New Roman" w:cs="Times New Roman"/>
          <w:sz w:val="24"/>
          <w:szCs w:val="24"/>
        </w:rPr>
      </w:pPr>
    </w:p>
    <w:p w14:paraId="178E748B" w14:textId="77777777" w:rsidR="00857DB6" w:rsidRDefault="00857DB6" w:rsidP="001F4073">
      <w:pPr>
        <w:tabs>
          <w:tab w:val="right" w:pos="8640"/>
        </w:tabs>
        <w:rPr>
          <w:rFonts w:ascii="Times New Roman" w:eastAsia="Times New Roman" w:hAnsi="Times New Roman" w:cs="Times New Roman"/>
          <w:sz w:val="24"/>
          <w:szCs w:val="24"/>
        </w:rPr>
      </w:pPr>
    </w:p>
    <w:p w14:paraId="26D0422A" w14:textId="77777777" w:rsidR="00857DB6" w:rsidRDefault="00857DB6" w:rsidP="001F4073">
      <w:pPr>
        <w:tabs>
          <w:tab w:val="right" w:pos="8640"/>
        </w:tabs>
        <w:rPr>
          <w:rFonts w:ascii="Times New Roman" w:eastAsia="Times New Roman" w:hAnsi="Times New Roman" w:cs="Times New Roman"/>
          <w:sz w:val="24"/>
          <w:szCs w:val="24"/>
        </w:rPr>
      </w:pPr>
    </w:p>
    <w:p w14:paraId="3FE09DD7" w14:textId="77777777" w:rsidR="00857DB6" w:rsidRDefault="00857DB6" w:rsidP="001F4073">
      <w:pPr>
        <w:tabs>
          <w:tab w:val="right" w:pos="8640"/>
        </w:tabs>
        <w:rPr>
          <w:rFonts w:ascii="Times New Roman" w:eastAsia="Times New Roman" w:hAnsi="Times New Roman" w:cs="Times New Roman"/>
          <w:sz w:val="24"/>
          <w:szCs w:val="24"/>
        </w:rPr>
      </w:pPr>
    </w:p>
    <w:p w14:paraId="4B76EF46" w14:textId="77777777" w:rsidR="00857DB6" w:rsidRDefault="00857DB6" w:rsidP="001F4073">
      <w:pPr>
        <w:tabs>
          <w:tab w:val="right" w:pos="8640"/>
        </w:tabs>
        <w:rPr>
          <w:rFonts w:ascii="Times New Roman" w:eastAsia="Times New Roman" w:hAnsi="Times New Roman" w:cs="Times New Roman"/>
          <w:sz w:val="24"/>
          <w:szCs w:val="24"/>
        </w:rPr>
      </w:pPr>
    </w:p>
    <w:p w14:paraId="481FB872" w14:textId="77777777" w:rsidR="00857DB6" w:rsidRDefault="00857DB6" w:rsidP="001F4073">
      <w:pPr>
        <w:tabs>
          <w:tab w:val="right" w:pos="8640"/>
        </w:tabs>
        <w:rPr>
          <w:rFonts w:ascii="Times New Roman" w:eastAsia="Times New Roman" w:hAnsi="Times New Roman" w:cs="Times New Roman"/>
          <w:sz w:val="24"/>
          <w:szCs w:val="24"/>
        </w:rPr>
      </w:pPr>
    </w:p>
    <w:p w14:paraId="3C57C175" w14:textId="77777777" w:rsidR="00857DB6" w:rsidRDefault="00857DB6" w:rsidP="001F4073">
      <w:pPr>
        <w:tabs>
          <w:tab w:val="right" w:pos="8640"/>
        </w:tabs>
        <w:rPr>
          <w:rFonts w:ascii="Times New Roman" w:eastAsia="Times New Roman" w:hAnsi="Times New Roman" w:cs="Times New Roman"/>
          <w:sz w:val="24"/>
          <w:szCs w:val="24"/>
        </w:rPr>
      </w:pPr>
    </w:p>
    <w:p w14:paraId="1D6A0ECE" w14:textId="77777777" w:rsidR="00857DB6" w:rsidRDefault="00857DB6" w:rsidP="001F4073">
      <w:pPr>
        <w:tabs>
          <w:tab w:val="right" w:pos="8640"/>
        </w:tabs>
        <w:rPr>
          <w:rFonts w:ascii="Times New Roman" w:eastAsia="Times New Roman" w:hAnsi="Times New Roman" w:cs="Times New Roman"/>
          <w:sz w:val="24"/>
          <w:szCs w:val="24"/>
        </w:rPr>
      </w:pPr>
    </w:p>
    <w:p w14:paraId="483F5638" w14:textId="77777777" w:rsidR="00857DB6" w:rsidRDefault="00857DB6" w:rsidP="001F4073">
      <w:pPr>
        <w:tabs>
          <w:tab w:val="right" w:pos="8640"/>
        </w:tabs>
        <w:rPr>
          <w:rFonts w:ascii="Times New Roman" w:eastAsia="Times New Roman" w:hAnsi="Times New Roman" w:cs="Times New Roman"/>
          <w:sz w:val="24"/>
          <w:szCs w:val="24"/>
        </w:rPr>
      </w:pPr>
    </w:p>
    <w:p w14:paraId="3CAE45F9" w14:textId="77777777" w:rsidR="00857DB6" w:rsidRDefault="00857DB6" w:rsidP="001F4073">
      <w:pPr>
        <w:tabs>
          <w:tab w:val="right" w:pos="8640"/>
        </w:tabs>
        <w:rPr>
          <w:rFonts w:ascii="Times New Roman" w:eastAsia="Times New Roman" w:hAnsi="Times New Roman" w:cs="Times New Roman"/>
          <w:sz w:val="24"/>
          <w:szCs w:val="24"/>
        </w:rPr>
      </w:pPr>
    </w:p>
    <w:p w14:paraId="38D992B2" w14:textId="77777777" w:rsidR="00857DB6" w:rsidRDefault="00857DB6" w:rsidP="001F4073">
      <w:pPr>
        <w:tabs>
          <w:tab w:val="right" w:pos="8640"/>
        </w:tabs>
        <w:rPr>
          <w:rFonts w:ascii="Times New Roman" w:eastAsia="Times New Roman" w:hAnsi="Times New Roman" w:cs="Times New Roman"/>
          <w:sz w:val="24"/>
          <w:szCs w:val="24"/>
        </w:rPr>
      </w:pPr>
    </w:p>
    <w:p w14:paraId="046B5FAA" w14:textId="77777777" w:rsidR="00857DB6" w:rsidRDefault="00857DB6" w:rsidP="001F4073">
      <w:pPr>
        <w:tabs>
          <w:tab w:val="right" w:pos="8640"/>
        </w:tabs>
        <w:rPr>
          <w:rFonts w:ascii="Times New Roman" w:eastAsia="Times New Roman" w:hAnsi="Times New Roman" w:cs="Times New Roman"/>
          <w:sz w:val="24"/>
          <w:szCs w:val="24"/>
        </w:rPr>
      </w:pPr>
    </w:p>
    <w:p w14:paraId="41ED35A4" w14:textId="77777777" w:rsidR="00857DB6" w:rsidRDefault="00857DB6" w:rsidP="001F4073">
      <w:pPr>
        <w:tabs>
          <w:tab w:val="right" w:pos="8640"/>
        </w:tabs>
        <w:rPr>
          <w:rFonts w:ascii="Times New Roman" w:eastAsia="Times New Roman" w:hAnsi="Times New Roman" w:cs="Times New Roman"/>
          <w:sz w:val="24"/>
          <w:szCs w:val="24"/>
        </w:rPr>
      </w:pPr>
    </w:p>
    <w:p w14:paraId="73405C2E" w14:textId="77777777" w:rsidR="00857DB6" w:rsidRDefault="00857DB6" w:rsidP="001F4073">
      <w:pPr>
        <w:tabs>
          <w:tab w:val="right" w:pos="8640"/>
        </w:tabs>
        <w:rPr>
          <w:rFonts w:ascii="Times New Roman" w:eastAsia="Times New Roman" w:hAnsi="Times New Roman" w:cs="Times New Roman"/>
          <w:sz w:val="24"/>
          <w:szCs w:val="24"/>
        </w:rPr>
      </w:pPr>
    </w:p>
    <w:p w14:paraId="08BC0985" w14:textId="77777777" w:rsidR="00857DB6" w:rsidRDefault="00857DB6" w:rsidP="001F4073">
      <w:pPr>
        <w:tabs>
          <w:tab w:val="right" w:pos="8640"/>
        </w:tabs>
        <w:rPr>
          <w:rFonts w:ascii="Times New Roman" w:eastAsia="Times New Roman" w:hAnsi="Times New Roman" w:cs="Times New Roman"/>
          <w:sz w:val="24"/>
          <w:szCs w:val="24"/>
        </w:rPr>
      </w:pPr>
    </w:p>
    <w:p w14:paraId="33A3E660" w14:textId="77777777" w:rsidR="00857DB6" w:rsidRDefault="00857DB6" w:rsidP="001F4073">
      <w:pPr>
        <w:tabs>
          <w:tab w:val="right" w:pos="8640"/>
        </w:tabs>
        <w:rPr>
          <w:rFonts w:ascii="Times New Roman" w:eastAsia="Times New Roman" w:hAnsi="Times New Roman" w:cs="Times New Roman"/>
          <w:sz w:val="24"/>
          <w:szCs w:val="24"/>
        </w:rPr>
      </w:pPr>
    </w:p>
    <w:p w14:paraId="244A8D7A" w14:textId="77777777" w:rsidR="00857DB6" w:rsidRDefault="00857DB6" w:rsidP="001F4073">
      <w:pPr>
        <w:tabs>
          <w:tab w:val="right" w:pos="8640"/>
        </w:tabs>
        <w:rPr>
          <w:rFonts w:ascii="Times New Roman" w:eastAsia="Times New Roman" w:hAnsi="Times New Roman" w:cs="Times New Roman"/>
          <w:sz w:val="24"/>
          <w:szCs w:val="24"/>
        </w:rPr>
      </w:pPr>
    </w:p>
    <w:p w14:paraId="4A9DE44A" w14:textId="77777777" w:rsidR="00857DB6" w:rsidRDefault="00857DB6" w:rsidP="001F4073">
      <w:pPr>
        <w:tabs>
          <w:tab w:val="right" w:pos="8640"/>
        </w:tabs>
        <w:rPr>
          <w:rFonts w:ascii="Times New Roman" w:eastAsia="Times New Roman" w:hAnsi="Times New Roman" w:cs="Times New Roman"/>
          <w:sz w:val="24"/>
          <w:szCs w:val="24"/>
        </w:rPr>
      </w:pPr>
    </w:p>
    <w:p w14:paraId="4448190F" w14:textId="77777777" w:rsidR="00857DB6" w:rsidRDefault="00857DB6" w:rsidP="001F4073">
      <w:pPr>
        <w:tabs>
          <w:tab w:val="right" w:pos="8640"/>
        </w:tabs>
        <w:rPr>
          <w:rFonts w:ascii="Times New Roman" w:eastAsia="Times New Roman" w:hAnsi="Times New Roman" w:cs="Times New Roman"/>
          <w:sz w:val="24"/>
          <w:szCs w:val="24"/>
        </w:rPr>
      </w:pPr>
    </w:p>
    <w:p w14:paraId="2C3DB457" w14:textId="77777777" w:rsidR="00857DB6" w:rsidRDefault="00857DB6" w:rsidP="001F4073">
      <w:pPr>
        <w:tabs>
          <w:tab w:val="right" w:pos="8640"/>
        </w:tabs>
        <w:rPr>
          <w:rFonts w:ascii="Times New Roman" w:eastAsia="Times New Roman" w:hAnsi="Times New Roman" w:cs="Times New Roman"/>
          <w:sz w:val="24"/>
          <w:szCs w:val="24"/>
        </w:rPr>
      </w:pPr>
    </w:p>
    <w:p w14:paraId="5EB0B310" w14:textId="77777777" w:rsidR="00857DB6" w:rsidRDefault="00857DB6" w:rsidP="001F4073">
      <w:pPr>
        <w:tabs>
          <w:tab w:val="right" w:pos="8640"/>
        </w:tabs>
        <w:rPr>
          <w:rFonts w:ascii="Times New Roman" w:eastAsia="Times New Roman" w:hAnsi="Times New Roman" w:cs="Times New Roman"/>
          <w:sz w:val="24"/>
          <w:szCs w:val="24"/>
        </w:rPr>
      </w:pPr>
    </w:p>
    <w:p w14:paraId="0F1DCD20" w14:textId="77777777" w:rsidR="00857DB6" w:rsidRDefault="00857DB6" w:rsidP="001F4073">
      <w:pPr>
        <w:tabs>
          <w:tab w:val="right" w:pos="8640"/>
        </w:tabs>
        <w:rPr>
          <w:rFonts w:ascii="Times New Roman" w:eastAsia="Times New Roman" w:hAnsi="Times New Roman" w:cs="Times New Roman"/>
          <w:sz w:val="24"/>
          <w:szCs w:val="24"/>
        </w:rPr>
      </w:pPr>
    </w:p>
    <w:p w14:paraId="5B412C66" w14:textId="77777777" w:rsidR="00857DB6" w:rsidRDefault="00857DB6" w:rsidP="001F4073">
      <w:pPr>
        <w:tabs>
          <w:tab w:val="right" w:pos="8640"/>
        </w:tabs>
        <w:rPr>
          <w:rFonts w:ascii="Times New Roman" w:eastAsia="Times New Roman" w:hAnsi="Times New Roman" w:cs="Times New Roman"/>
          <w:sz w:val="24"/>
          <w:szCs w:val="24"/>
        </w:rPr>
      </w:pPr>
    </w:p>
    <w:p w14:paraId="3D50F85E" w14:textId="77777777" w:rsidR="00857DB6" w:rsidRDefault="00857DB6" w:rsidP="001F4073">
      <w:pPr>
        <w:tabs>
          <w:tab w:val="right" w:pos="8640"/>
        </w:tabs>
        <w:rPr>
          <w:rFonts w:ascii="Times New Roman" w:eastAsia="Times New Roman" w:hAnsi="Times New Roman" w:cs="Times New Roman"/>
          <w:sz w:val="24"/>
          <w:szCs w:val="24"/>
        </w:rPr>
      </w:pPr>
    </w:p>
    <w:p w14:paraId="657119FB" w14:textId="77777777" w:rsidR="00857DB6" w:rsidRDefault="00857DB6" w:rsidP="001F4073">
      <w:pPr>
        <w:tabs>
          <w:tab w:val="right" w:pos="8640"/>
        </w:tabs>
        <w:rPr>
          <w:rFonts w:ascii="Times New Roman" w:eastAsia="Times New Roman" w:hAnsi="Times New Roman" w:cs="Times New Roman"/>
          <w:sz w:val="24"/>
          <w:szCs w:val="24"/>
        </w:rPr>
      </w:pPr>
    </w:p>
    <w:p w14:paraId="46E40D20" w14:textId="77777777" w:rsidR="00857DB6" w:rsidRDefault="00857DB6" w:rsidP="001F4073">
      <w:pPr>
        <w:tabs>
          <w:tab w:val="right" w:pos="8640"/>
        </w:tabs>
        <w:rPr>
          <w:rFonts w:ascii="Times New Roman" w:eastAsia="Times New Roman" w:hAnsi="Times New Roman" w:cs="Times New Roman"/>
          <w:sz w:val="24"/>
          <w:szCs w:val="24"/>
        </w:rPr>
      </w:pPr>
    </w:p>
    <w:p w14:paraId="4AFCF243" w14:textId="77777777" w:rsidR="00857DB6" w:rsidRDefault="00857DB6" w:rsidP="001F4073">
      <w:pPr>
        <w:tabs>
          <w:tab w:val="right" w:pos="8640"/>
        </w:tabs>
        <w:rPr>
          <w:rFonts w:ascii="Times New Roman" w:eastAsia="Times New Roman" w:hAnsi="Times New Roman" w:cs="Times New Roman"/>
          <w:sz w:val="24"/>
          <w:szCs w:val="24"/>
        </w:rPr>
      </w:pPr>
    </w:p>
    <w:p w14:paraId="04B195B3" w14:textId="77777777" w:rsidR="00857DB6" w:rsidRDefault="00857DB6" w:rsidP="001F4073">
      <w:pPr>
        <w:tabs>
          <w:tab w:val="right" w:pos="8640"/>
        </w:tabs>
        <w:rPr>
          <w:rFonts w:ascii="Times New Roman" w:eastAsia="Times New Roman" w:hAnsi="Times New Roman" w:cs="Times New Roman"/>
          <w:sz w:val="24"/>
          <w:szCs w:val="24"/>
        </w:rPr>
      </w:pPr>
    </w:p>
    <w:p w14:paraId="4A36A3E6" w14:textId="77777777" w:rsidR="00857DB6" w:rsidRDefault="00857DB6" w:rsidP="001F4073">
      <w:pPr>
        <w:tabs>
          <w:tab w:val="right" w:pos="8640"/>
        </w:tabs>
        <w:rPr>
          <w:rFonts w:ascii="Times New Roman" w:eastAsia="Times New Roman" w:hAnsi="Times New Roman" w:cs="Times New Roman"/>
          <w:sz w:val="24"/>
          <w:szCs w:val="24"/>
        </w:rPr>
      </w:pPr>
    </w:p>
    <w:p w14:paraId="3AF3CC54" w14:textId="77777777" w:rsidR="00857DB6" w:rsidRDefault="00857DB6" w:rsidP="001F4073">
      <w:pPr>
        <w:tabs>
          <w:tab w:val="right" w:pos="8640"/>
        </w:tabs>
        <w:rPr>
          <w:rFonts w:ascii="Times New Roman" w:eastAsia="Times New Roman" w:hAnsi="Times New Roman" w:cs="Times New Roman"/>
          <w:sz w:val="24"/>
          <w:szCs w:val="24"/>
        </w:rPr>
      </w:pPr>
    </w:p>
    <w:p w14:paraId="35F27F9E" w14:textId="77777777" w:rsidR="00857DB6" w:rsidRDefault="00857DB6" w:rsidP="00857DB6">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3316A6B8" w14:textId="77777777" w:rsidR="00857DB6" w:rsidRDefault="00857DB6" w:rsidP="00857DB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Transfer students represent a rapidly growing subgroup in higher education. Increasingly, students are beginning their degree-seeking journeys at community colleges with the intention of transferring to a four-year institution. However, the number of students successfully transferring is much lower than the number of students that had goals to transfer upon matriculation to community college (Jenkins &amp; Fink, 2015). Empirical evidence indicates a discontinuation in education after students depart community colleges. In effort to remedy this decline in transfer matriculation rates, both community colleges and four-year universities are developing supports to streamline the transfer process; however, to create strong supports for transfer students, institutions must first understand the barriers faced by the transfer student population. Despite this increase in community college enrollment, there is little literature to explain poor matriculation rates from community colleges to four-year institutions. To begin to address this gap in the literature, this study explored the characteristics among community college to four-year institution transfer students associated with graduation, using data from a sample of college students from a 2013 cohort from a community college system in Oklahoma. Findings reveal that community college students transferring to 4-year institutions were more likely to complete their bachelor’s degree in 6 years and more likely to have earned an associate’s degree while at community college. Furthermore, enrollment intensity, earning an associate’s in 3 years or less, and total semesters spent in higher education were are positively related to bachelor’s degree completion while enrollment intensity, semesters enrolled in community college, and enrollment in development education courses were are positively related to associate’s degree completion. Implications for policy and practice are discussed.</w:t>
      </w:r>
    </w:p>
    <w:p w14:paraId="630FD767" w14:textId="2D3A91B0" w:rsidR="00857DB6" w:rsidRPr="001257B9" w:rsidRDefault="00857DB6" w:rsidP="001F4073">
      <w:pPr>
        <w:tabs>
          <w:tab w:val="right" w:pos="8640"/>
        </w:tabs>
        <w:rPr>
          <w:rFonts w:ascii="Times New Roman" w:eastAsia="Times New Roman" w:hAnsi="Times New Roman" w:cs="Times New Roman"/>
          <w:sz w:val="24"/>
          <w:szCs w:val="24"/>
        </w:rPr>
        <w:sectPr w:rsidR="00857DB6" w:rsidRPr="001257B9" w:rsidSect="007667DC">
          <w:footerReference w:type="default" r:id="rId13"/>
          <w:pgSz w:w="12240" w:h="15840"/>
          <w:pgMar w:top="1440" w:right="1440" w:bottom="1440" w:left="1530" w:header="720" w:footer="720" w:gutter="0"/>
          <w:pgNumType w:fmt="lowerRoman" w:start="4"/>
          <w:cols w:space="720"/>
          <w:docGrid w:linePitch="299"/>
        </w:sectPr>
      </w:pPr>
    </w:p>
    <w:p w14:paraId="304E6B56" w14:textId="2237B3EB" w:rsidR="00CC26CD" w:rsidRDefault="00A75CB8" w:rsidP="000651C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CHAPTER ONE: </w:t>
      </w:r>
    </w:p>
    <w:p w14:paraId="01AB9700" w14:textId="2ECC92E6" w:rsidR="00A75CB8" w:rsidRDefault="00A75CB8" w:rsidP="000651CF">
      <w:pPr>
        <w:jc w:val="center"/>
        <w:rPr>
          <w:rFonts w:ascii="Times New Roman" w:eastAsia="Times New Roman" w:hAnsi="Times New Roman" w:cs="Times New Roman"/>
          <w:b/>
          <w:sz w:val="24"/>
          <w:szCs w:val="24"/>
        </w:rPr>
      </w:pPr>
    </w:p>
    <w:p w14:paraId="792C485C" w14:textId="65F11CDC" w:rsidR="00A75CB8" w:rsidRDefault="00A75CB8" w:rsidP="000651C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4B788D05" w14:textId="77777777" w:rsidR="00CC26CD" w:rsidRDefault="00CC26CD">
      <w:pPr>
        <w:jc w:val="center"/>
        <w:rPr>
          <w:rFonts w:ascii="Times New Roman" w:eastAsia="Times New Roman" w:hAnsi="Times New Roman" w:cs="Times New Roman"/>
          <w:b/>
          <w:sz w:val="24"/>
          <w:szCs w:val="24"/>
        </w:rPr>
      </w:pPr>
    </w:p>
    <w:p w14:paraId="4845CB20" w14:textId="2F9E7A8D" w:rsidR="0097326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cost of higher education continues to rise, many Americans are turning to community colleges in pursuit of a degree</w:t>
      </w:r>
      <w:r w:rsidR="00BD17A0">
        <w:rPr>
          <w:rFonts w:ascii="Times New Roman" w:eastAsia="Times New Roman" w:hAnsi="Times New Roman" w:cs="Times New Roman"/>
          <w:sz w:val="24"/>
          <w:szCs w:val="24"/>
        </w:rPr>
        <w:t>. C</w:t>
      </w:r>
      <w:r>
        <w:rPr>
          <w:rFonts w:ascii="Times New Roman" w:eastAsia="Times New Roman" w:hAnsi="Times New Roman" w:cs="Times New Roman"/>
          <w:sz w:val="24"/>
          <w:szCs w:val="24"/>
        </w:rPr>
        <w:t>ommunity colleges across the United States serve over 40</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undergraduates (</w:t>
      </w:r>
      <w:r w:rsidR="00B048ED">
        <w:rPr>
          <w:rFonts w:ascii="Times New Roman" w:eastAsia="Times New Roman" w:hAnsi="Times New Roman" w:cs="Times New Roman"/>
          <w:sz w:val="24"/>
          <w:szCs w:val="24"/>
        </w:rPr>
        <w:t xml:space="preserve">Bailey &amp; </w:t>
      </w:r>
      <w:proofErr w:type="spellStart"/>
      <w:r w:rsidR="00B048ED">
        <w:rPr>
          <w:rFonts w:ascii="Times New Roman" w:eastAsia="Times New Roman" w:hAnsi="Times New Roman" w:cs="Times New Roman"/>
          <w:sz w:val="24"/>
          <w:szCs w:val="24"/>
        </w:rPr>
        <w:t>Morest</w:t>
      </w:r>
      <w:proofErr w:type="spellEnd"/>
      <w:r w:rsidR="00B048ED">
        <w:rPr>
          <w:rFonts w:ascii="Times New Roman" w:eastAsia="Times New Roman" w:hAnsi="Times New Roman" w:cs="Times New Roman"/>
          <w:sz w:val="24"/>
          <w:szCs w:val="24"/>
        </w:rPr>
        <w:t xml:space="preserve">, 2006; Dougherty &amp; Townsend, 2006; </w:t>
      </w:r>
      <w:r>
        <w:rPr>
          <w:rFonts w:ascii="Times New Roman" w:eastAsia="Times New Roman" w:hAnsi="Times New Roman" w:cs="Times New Roman"/>
          <w:sz w:val="24"/>
          <w:szCs w:val="24"/>
        </w:rPr>
        <w:t xml:space="preserve">Grinder, Kelly-Reid, &amp; Mann, 2018). However, the transition from a community college to a four-year institution is often a confusing journey; a journey which many students fail to navigate (Handel, 2007; Ivins, Copenhaver, &amp; </w:t>
      </w:r>
      <w:proofErr w:type="spellStart"/>
      <w:r>
        <w:rPr>
          <w:rFonts w:ascii="Times New Roman" w:eastAsia="Times New Roman" w:hAnsi="Times New Roman" w:cs="Times New Roman"/>
          <w:sz w:val="24"/>
          <w:szCs w:val="24"/>
        </w:rPr>
        <w:t>Koclanes</w:t>
      </w:r>
      <w:proofErr w:type="spellEnd"/>
      <w:r>
        <w:rPr>
          <w:rFonts w:ascii="Times New Roman" w:eastAsia="Times New Roman" w:hAnsi="Times New Roman" w:cs="Times New Roman"/>
          <w:sz w:val="24"/>
          <w:szCs w:val="24"/>
        </w:rPr>
        <w:t xml:space="preserve">, 2017). In Spring 2019, a community college student from a midwestern state was asked what surprised her during her transfer process to a four-year institution. She replied, “What surprised me the most was that the colleges do not talk. I cannot ask an advisor at one school to tell me how to go through the whole process. I had to run back and forth trying to gather the information I needed.” </w:t>
      </w:r>
    </w:p>
    <w:p w14:paraId="6AC6DD4B" w14:textId="5CF1EE0A" w:rsidR="00BD17A0"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Sadly, this student’s experience </w:t>
      </w:r>
      <w:r w:rsidR="00BD17A0">
        <w:rPr>
          <w:rFonts w:ascii="Times New Roman" w:eastAsia="Times New Roman" w:hAnsi="Times New Roman" w:cs="Times New Roman"/>
          <w:sz w:val="24"/>
          <w:szCs w:val="24"/>
        </w:rPr>
        <w:t>is not</w:t>
      </w:r>
      <w:r>
        <w:rPr>
          <w:rFonts w:ascii="Times New Roman" w:eastAsia="Times New Roman" w:hAnsi="Times New Roman" w:cs="Times New Roman"/>
          <w:sz w:val="24"/>
          <w:szCs w:val="24"/>
        </w:rPr>
        <w:t xml:space="preserve"> an isolated incident. Collaboration between community colleges and four-year institutions is often poorly executed or non-existent. Rhine, Nelsen and Milligan (2000) argued that the lack of coordination exhibited between the sending and receiving institution contributes to transfer student failure to complete degree plans on time. Furthermore, Gordon Gee, president of Ohio State University described two- and four-year institutions as rivals rather than players on a single team (Von Drehle, 2009) and Margaret Spellings (U.S. Department of Education, 2006), former United States Secretary of Education</w:t>
      </w:r>
      <w:r w:rsidR="000D3E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urged postsecondary institutions to create a common alignment across the nation. Transfer students consistently report finding it difficult to maneuver through the transfer process and often feel alone and lost in the transition (Handel, 2007).  </w:t>
      </w:r>
    </w:p>
    <w:p w14:paraId="6A247656" w14:textId="7777777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Transfer students in higher education are becoming a closely</w:t>
      </w:r>
      <w:r w:rsidR="004A63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watched demographic as transfer student enrollment increases across the nation. For example, The Integrated Postsecondary Education Data System</w:t>
      </w:r>
      <w:r w:rsidR="000D3E48">
        <w:rPr>
          <w:rFonts w:ascii="Times New Roman" w:eastAsia="Times New Roman" w:hAnsi="Times New Roman" w:cs="Times New Roman"/>
          <w:sz w:val="24"/>
          <w:szCs w:val="24"/>
        </w:rPr>
        <w:t>, or IPEDs,</w:t>
      </w:r>
      <w:r>
        <w:rPr>
          <w:rFonts w:ascii="Times New Roman" w:eastAsia="Times New Roman" w:hAnsi="Times New Roman" w:cs="Times New Roman"/>
          <w:sz w:val="24"/>
          <w:szCs w:val="24"/>
        </w:rPr>
        <w:t xml:space="preserve"> (2016) reported a 29</w:t>
      </w:r>
      <w:r w:rsidR="00BF18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rise in community college attendance between 2000 and 2010.  Furthermore, an increase in transfer student enrollment in community colleges </w:t>
      </w:r>
      <w:r w:rsidR="00BD17A0">
        <w:rPr>
          <w:rFonts w:ascii="Times New Roman" w:eastAsia="Times New Roman" w:hAnsi="Times New Roman" w:cs="Times New Roman"/>
          <w:sz w:val="24"/>
          <w:szCs w:val="24"/>
        </w:rPr>
        <w:t xml:space="preserve">is expected </w:t>
      </w:r>
      <w:r>
        <w:rPr>
          <w:rFonts w:ascii="Times New Roman" w:eastAsia="Times New Roman" w:hAnsi="Times New Roman" w:cs="Times New Roman"/>
          <w:sz w:val="24"/>
          <w:szCs w:val="24"/>
        </w:rPr>
        <w:t xml:space="preserve">between 2014 and 2025 (Integrated Postsecondary Education Data System, 2016). With transfer populations skyrocketing, community college and four-year institutions may be forced to address </w:t>
      </w:r>
      <w:r w:rsidR="00BD17A0">
        <w:rPr>
          <w:rFonts w:ascii="Times New Roman" w:eastAsia="Times New Roman" w:hAnsi="Times New Roman" w:cs="Times New Roman"/>
          <w:sz w:val="24"/>
          <w:szCs w:val="24"/>
        </w:rPr>
        <w:t xml:space="preserve">student transition </w:t>
      </w:r>
      <w:r>
        <w:rPr>
          <w:rFonts w:ascii="Times New Roman" w:eastAsia="Times New Roman" w:hAnsi="Times New Roman" w:cs="Times New Roman"/>
          <w:sz w:val="24"/>
          <w:szCs w:val="24"/>
        </w:rPr>
        <w:t>problem</w:t>
      </w:r>
      <w:r w:rsidR="00BD17A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BD17A0">
        <w:rPr>
          <w:rFonts w:ascii="Times New Roman" w:eastAsia="Times New Roman" w:hAnsi="Times New Roman" w:cs="Times New Roman"/>
          <w:sz w:val="24"/>
          <w:szCs w:val="24"/>
        </w:rPr>
        <w:t>in order</w:t>
      </w:r>
      <w:r>
        <w:rPr>
          <w:rFonts w:ascii="Times New Roman" w:eastAsia="Times New Roman" w:hAnsi="Times New Roman" w:cs="Times New Roman"/>
          <w:sz w:val="24"/>
          <w:szCs w:val="24"/>
        </w:rPr>
        <w:t xml:space="preserve"> to maintain enrollment numbers. </w:t>
      </w:r>
    </w:p>
    <w:p w14:paraId="13DCB742" w14:textId="58670FCA"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Enrollment at community colleges can be seen as a more appealing and affordable option due to cost of tuition, ease of access, demographic convenience, and lower admission requirements. In fact, IPEDs reported that in fall 2017, 6.1 million students were enrolled at public two-year institutions. </w:t>
      </w:r>
      <w:r w:rsidR="00306109">
        <w:rPr>
          <w:rFonts w:ascii="Times New Roman" w:eastAsia="Times New Roman" w:hAnsi="Times New Roman" w:cs="Times New Roman"/>
          <w:sz w:val="24"/>
          <w:szCs w:val="24"/>
        </w:rPr>
        <w:t>These data indicate</w:t>
      </w:r>
      <w:r>
        <w:rPr>
          <w:rFonts w:ascii="Times New Roman" w:eastAsia="Times New Roman" w:hAnsi="Times New Roman" w:cs="Times New Roman"/>
          <w:sz w:val="24"/>
          <w:szCs w:val="24"/>
        </w:rPr>
        <w:t xml:space="preserve"> rapid growth of transfer students and </w:t>
      </w:r>
      <w:r w:rsidR="00306109">
        <w:rPr>
          <w:rFonts w:ascii="Times New Roman" w:eastAsia="Times New Roman" w:hAnsi="Times New Roman" w:cs="Times New Roman"/>
          <w:sz w:val="24"/>
          <w:szCs w:val="24"/>
        </w:rPr>
        <w:t xml:space="preserve">highlight the potential </w:t>
      </w:r>
      <w:r>
        <w:rPr>
          <w:rFonts w:ascii="Times New Roman" w:eastAsia="Times New Roman" w:hAnsi="Times New Roman" w:cs="Times New Roman"/>
          <w:sz w:val="24"/>
          <w:szCs w:val="24"/>
        </w:rPr>
        <w:t>importance of the development of a streamlined path</w:t>
      </w:r>
      <w:r w:rsidR="00306109">
        <w:rPr>
          <w:rFonts w:ascii="Times New Roman" w:eastAsia="Times New Roman" w:hAnsi="Times New Roman" w:cs="Times New Roman"/>
          <w:sz w:val="24"/>
          <w:szCs w:val="24"/>
        </w:rPr>
        <w:t>way from</w:t>
      </w:r>
      <w:r>
        <w:rPr>
          <w:rFonts w:ascii="Times New Roman" w:eastAsia="Times New Roman" w:hAnsi="Times New Roman" w:cs="Times New Roman"/>
          <w:sz w:val="24"/>
          <w:szCs w:val="24"/>
        </w:rPr>
        <w:t xml:space="preserve"> community college to four-year </w:t>
      </w:r>
      <w:r w:rsidR="00306109">
        <w:rPr>
          <w:rFonts w:ascii="Times New Roman" w:eastAsia="Times New Roman" w:hAnsi="Times New Roman" w:cs="Times New Roman"/>
          <w:sz w:val="24"/>
          <w:szCs w:val="24"/>
        </w:rPr>
        <w:t>institution</w:t>
      </w:r>
      <w:r>
        <w:rPr>
          <w:rFonts w:ascii="Times New Roman" w:eastAsia="Times New Roman" w:hAnsi="Times New Roman" w:cs="Times New Roman"/>
          <w:sz w:val="24"/>
          <w:szCs w:val="24"/>
        </w:rPr>
        <w:t>. However, despite increasing enrollment, few universities and community colleges have collaborated to ensure success of transfer students. About 80</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community college students indicate their desire to earn at least a </w:t>
      </w:r>
      <w:r w:rsidR="000D3E48">
        <w:rPr>
          <w:rFonts w:ascii="Times New Roman" w:eastAsia="Times New Roman" w:hAnsi="Times New Roman" w:cs="Times New Roman"/>
          <w:sz w:val="24"/>
          <w:szCs w:val="24"/>
        </w:rPr>
        <w:t>b</w:t>
      </w:r>
      <w:r>
        <w:rPr>
          <w:rFonts w:ascii="Times New Roman" w:eastAsia="Times New Roman" w:hAnsi="Times New Roman" w:cs="Times New Roman"/>
          <w:sz w:val="24"/>
          <w:szCs w:val="24"/>
        </w:rPr>
        <w:t>achelor’s degree</w:t>
      </w:r>
      <w:r w:rsidR="0030610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however, only 29</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community college students transfer to a four-year institution within six years (Shapiro, </w:t>
      </w:r>
      <w:proofErr w:type="spellStart"/>
      <w:r>
        <w:rPr>
          <w:rFonts w:ascii="Times New Roman" w:eastAsia="Times New Roman" w:hAnsi="Times New Roman" w:cs="Times New Roman"/>
          <w:sz w:val="24"/>
          <w:szCs w:val="24"/>
        </w:rPr>
        <w:t>Dundar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Huie</w:t>
      </w:r>
      <w:proofErr w:type="spellEnd"/>
      <w:r>
        <w:rPr>
          <w:rFonts w:ascii="Times New Roman" w:eastAsia="Times New Roman" w:hAnsi="Times New Roman" w:cs="Times New Roman"/>
          <w:sz w:val="24"/>
          <w:szCs w:val="24"/>
        </w:rPr>
        <w:t>, 2018). The lack of community college and four-year institution collaboration can have a significant impact on student transfer, retention and completion and produce a negative experience for students that are trying to navigate the process of institution change (</w:t>
      </w:r>
      <w:r w:rsidR="003E49F4">
        <w:rPr>
          <w:rFonts w:ascii="Times New Roman" w:eastAsia="Times New Roman" w:hAnsi="Times New Roman" w:cs="Times New Roman"/>
          <w:sz w:val="24"/>
          <w:szCs w:val="24"/>
        </w:rPr>
        <w:t>Phelps &amp; Prevost, 2012</w:t>
      </w:r>
      <w:r w:rsidR="00B048ED">
        <w:rPr>
          <w:rFonts w:ascii="Times New Roman" w:eastAsia="Times New Roman" w:hAnsi="Times New Roman" w:cs="Times New Roman"/>
          <w:sz w:val="24"/>
          <w:szCs w:val="24"/>
        </w:rPr>
        <w:t xml:space="preserve">; Rhine, </w:t>
      </w:r>
      <w:r>
        <w:rPr>
          <w:rFonts w:ascii="Times New Roman" w:eastAsia="Times New Roman" w:hAnsi="Times New Roman" w:cs="Times New Roman"/>
          <w:sz w:val="24"/>
          <w:szCs w:val="24"/>
        </w:rPr>
        <w:t xml:space="preserve">Milligan, &amp; Nelson, 2000). </w:t>
      </w:r>
    </w:p>
    <w:p w14:paraId="156F15AD" w14:textId="06B85567" w:rsidR="00CC26CD" w:rsidRDefault="00306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DD40D0">
        <w:rPr>
          <w:rFonts w:ascii="Times New Roman" w:eastAsia="Times New Roman" w:hAnsi="Times New Roman" w:cs="Times New Roman"/>
          <w:sz w:val="24"/>
          <w:szCs w:val="24"/>
        </w:rPr>
        <w:t>ransfer student</w:t>
      </w:r>
      <w:r>
        <w:rPr>
          <w:rFonts w:ascii="Times New Roman" w:eastAsia="Times New Roman" w:hAnsi="Times New Roman" w:cs="Times New Roman"/>
          <w:sz w:val="24"/>
          <w:szCs w:val="24"/>
        </w:rPr>
        <w:t xml:space="preserve">s have </w:t>
      </w:r>
      <w:r w:rsidR="00DD40D0">
        <w:rPr>
          <w:rFonts w:ascii="Times New Roman" w:eastAsia="Times New Roman" w:hAnsi="Times New Roman" w:cs="Times New Roman"/>
          <w:sz w:val="24"/>
          <w:szCs w:val="24"/>
        </w:rPr>
        <w:t xml:space="preserve">specific needs </w:t>
      </w:r>
      <w:r>
        <w:rPr>
          <w:rFonts w:ascii="Times New Roman" w:eastAsia="Times New Roman" w:hAnsi="Times New Roman" w:cs="Times New Roman"/>
          <w:sz w:val="24"/>
          <w:szCs w:val="24"/>
        </w:rPr>
        <w:t>which are different than</w:t>
      </w:r>
      <w:r w:rsidR="00DD40D0">
        <w:rPr>
          <w:rFonts w:ascii="Times New Roman" w:eastAsia="Times New Roman" w:hAnsi="Times New Roman" w:cs="Times New Roman"/>
          <w:sz w:val="24"/>
          <w:szCs w:val="24"/>
        </w:rPr>
        <w:t xml:space="preserve"> traditional student</w:t>
      </w:r>
      <w:r>
        <w:rPr>
          <w:rFonts w:ascii="Times New Roman" w:eastAsia="Times New Roman" w:hAnsi="Times New Roman" w:cs="Times New Roman"/>
          <w:sz w:val="24"/>
          <w:szCs w:val="24"/>
        </w:rPr>
        <w:t>s</w:t>
      </w:r>
      <w:r w:rsidR="00DD40D0">
        <w:rPr>
          <w:rFonts w:ascii="Times New Roman" w:eastAsia="Times New Roman" w:hAnsi="Times New Roman" w:cs="Times New Roman"/>
          <w:sz w:val="24"/>
          <w:szCs w:val="24"/>
        </w:rPr>
        <w:t xml:space="preserve"> and institutions, both community college and four-year, must develop supports to meet this growing </w:t>
      </w:r>
      <w:r>
        <w:rPr>
          <w:rFonts w:ascii="Times New Roman" w:eastAsia="Times New Roman" w:hAnsi="Times New Roman" w:cs="Times New Roman"/>
          <w:sz w:val="24"/>
          <w:szCs w:val="24"/>
        </w:rPr>
        <w:lastRenderedPageBreak/>
        <w:t>need</w:t>
      </w:r>
      <w:r w:rsidR="00DD40D0">
        <w:rPr>
          <w:rFonts w:ascii="Times New Roman" w:eastAsia="Times New Roman" w:hAnsi="Times New Roman" w:cs="Times New Roman"/>
          <w:sz w:val="24"/>
          <w:szCs w:val="24"/>
        </w:rPr>
        <w:t xml:space="preserve"> (Stahl &amp; Pavel, 1992). Today’s community college and transfer student cohort</w:t>
      </w:r>
      <w:r>
        <w:rPr>
          <w:rFonts w:ascii="Times New Roman" w:eastAsia="Times New Roman" w:hAnsi="Times New Roman" w:cs="Times New Roman"/>
          <w:sz w:val="24"/>
          <w:szCs w:val="24"/>
        </w:rPr>
        <w:t>s</w:t>
      </w:r>
      <w:r w:rsidR="00DD40D0">
        <w:rPr>
          <w:rFonts w:ascii="Times New Roman" w:eastAsia="Times New Roman" w:hAnsi="Times New Roman" w:cs="Times New Roman"/>
          <w:sz w:val="24"/>
          <w:szCs w:val="24"/>
        </w:rPr>
        <w:t xml:space="preserve"> contain more adult learners, more students attending with a part-time enrollment status, and more students sensitive to the rising cost of college tuition than ever before (Shapiro</w:t>
      </w:r>
      <w:r w:rsidR="00370E81">
        <w:rPr>
          <w:rFonts w:ascii="Times New Roman" w:eastAsia="Times New Roman" w:hAnsi="Times New Roman" w:cs="Times New Roman"/>
          <w:sz w:val="24"/>
          <w:szCs w:val="24"/>
        </w:rPr>
        <w:t xml:space="preserve"> et al.</w:t>
      </w:r>
      <w:r w:rsidR="00DD40D0">
        <w:rPr>
          <w:rFonts w:ascii="Times New Roman" w:eastAsia="Times New Roman" w:hAnsi="Times New Roman" w:cs="Times New Roman"/>
          <w:sz w:val="24"/>
          <w:szCs w:val="24"/>
        </w:rPr>
        <w:t xml:space="preserve">, 2015). These specific characteristics make the transfer student population unique, as they are </w:t>
      </w:r>
      <w:r>
        <w:rPr>
          <w:rFonts w:ascii="Times New Roman" w:eastAsia="Times New Roman" w:hAnsi="Times New Roman" w:cs="Times New Roman"/>
          <w:sz w:val="24"/>
          <w:szCs w:val="24"/>
        </w:rPr>
        <w:t>faced with different</w:t>
      </w:r>
      <w:r w:rsidR="00DD40D0">
        <w:rPr>
          <w:rFonts w:ascii="Times New Roman" w:eastAsia="Times New Roman" w:hAnsi="Times New Roman" w:cs="Times New Roman"/>
          <w:sz w:val="24"/>
          <w:szCs w:val="24"/>
        </w:rPr>
        <w:t xml:space="preserve"> demands </w:t>
      </w:r>
      <w:r>
        <w:rPr>
          <w:rFonts w:ascii="Times New Roman" w:eastAsia="Times New Roman" w:hAnsi="Times New Roman" w:cs="Times New Roman"/>
          <w:sz w:val="24"/>
          <w:szCs w:val="24"/>
        </w:rPr>
        <w:t>than those of more</w:t>
      </w:r>
      <w:r w:rsidR="00DD40D0">
        <w:rPr>
          <w:rFonts w:ascii="Times New Roman" w:eastAsia="Times New Roman" w:hAnsi="Times New Roman" w:cs="Times New Roman"/>
          <w:sz w:val="24"/>
          <w:szCs w:val="24"/>
        </w:rPr>
        <w:t xml:space="preserve"> traditional student</w:t>
      </w:r>
      <w:r>
        <w:rPr>
          <w:rFonts w:ascii="Times New Roman" w:eastAsia="Times New Roman" w:hAnsi="Times New Roman" w:cs="Times New Roman"/>
          <w:sz w:val="24"/>
          <w:szCs w:val="24"/>
        </w:rPr>
        <w:t>s</w:t>
      </w:r>
      <w:r w:rsidR="00DD40D0">
        <w:rPr>
          <w:rFonts w:ascii="Times New Roman" w:eastAsia="Times New Roman" w:hAnsi="Times New Roman" w:cs="Times New Roman"/>
          <w:sz w:val="24"/>
          <w:szCs w:val="24"/>
        </w:rPr>
        <w:t>. Even the most academically</w:t>
      </w:r>
      <w:r w:rsidR="00934DE7">
        <w:rPr>
          <w:rFonts w:ascii="Times New Roman" w:eastAsia="Times New Roman" w:hAnsi="Times New Roman" w:cs="Times New Roman"/>
          <w:sz w:val="24"/>
          <w:szCs w:val="24"/>
        </w:rPr>
        <w:t xml:space="preserve"> </w:t>
      </w:r>
      <w:r w:rsidR="00DD40D0">
        <w:rPr>
          <w:rFonts w:ascii="Times New Roman" w:eastAsia="Times New Roman" w:hAnsi="Times New Roman" w:cs="Times New Roman"/>
          <w:sz w:val="24"/>
          <w:szCs w:val="24"/>
        </w:rPr>
        <w:t xml:space="preserve">prepared students do not successfully transfer, so it </w:t>
      </w:r>
      <w:r w:rsidR="000D3E48">
        <w:rPr>
          <w:rFonts w:ascii="Times New Roman" w:eastAsia="Times New Roman" w:hAnsi="Times New Roman" w:cs="Times New Roman"/>
          <w:sz w:val="24"/>
          <w:szCs w:val="24"/>
        </w:rPr>
        <w:t>may be co</w:t>
      </w:r>
      <w:r w:rsidR="00DD40D0">
        <w:rPr>
          <w:rFonts w:ascii="Times New Roman" w:eastAsia="Times New Roman" w:hAnsi="Times New Roman" w:cs="Times New Roman"/>
          <w:sz w:val="24"/>
          <w:szCs w:val="24"/>
        </w:rPr>
        <w:t>ncluded that community college academic achievement is not</w:t>
      </w:r>
      <w:r>
        <w:rPr>
          <w:rFonts w:ascii="Times New Roman" w:eastAsia="Times New Roman" w:hAnsi="Times New Roman" w:cs="Times New Roman"/>
          <w:sz w:val="24"/>
          <w:szCs w:val="24"/>
        </w:rPr>
        <w:t xml:space="preserve"> necessarily the most</w:t>
      </w:r>
      <w:r w:rsidR="00DD40D0">
        <w:rPr>
          <w:rFonts w:ascii="Times New Roman" w:eastAsia="Times New Roman" w:hAnsi="Times New Roman" w:cs="Times New Roman"/>
          <w:sz w:val="24"/>
          <w:szCs w:val="24"/>
        </w:rPr>
        <w:t xml:space="preserve"> predictive indicator of </w:t>
      </w:r>
      <w:r>
        <w:rPr>
          <w:rFonts w:ascii="Times New Roman" w:eastAsia="Times New Roman" w:hAnsi="Times New Roman" w:cs="Times New Roman"/>
          <w:sz w:val="24"/>
          <w:szCs w:val="24"/>
        </w:rPr>
        <w:t xml:space="preserve">successful </w:t>
      </w:r>
      <w:r w:rsidR="00DD40D0">
        <w:rPr>
          <w:rFonts w:ascii="Times New Roman" w:eastAsia="Times New Roman" w:hAnsi="Times New Roman" w:cs="Times New Roman"/>
          <w:sz w:val="24"/>
          <w:szCs w:val="24"/>
        </w:rPr>
        <w:t>four-year institution transfer.</w:t>
      </w:r>
    </w:p>
    <w:p w14:paraId="619F5840" w14:textId="68B10DDB" w:rsidR="00CC26CD" w:rsidRDefault="000D3E48">
      <w:pPr>
        <w:spacing w:line="480" w:lineRule="auto"/>
        <w:ind w:firstLine="720"/>
        <w:rPr>
          <w:rFonts w:ascii="Times New Roman" w:eastAsia="Times New Roman" w:hAnsi="Times New Roman" w:cs="Times New Roman"/>
          <w:color w:val="00FF00"/>
          <w:sz w:val="24"/>
          <w:szCs w:val="24"/>
        </w:rPr>
      </w:pPr>
      <w:r>
        <w:rPr>
          <w:rFonts w:ascii="Times New Roman" w:eastAsia="Times New Roman" w:hAnsi="Times New Roman" w:cs="Times New Roman"/>
          <w:sz w:val="24"/>
          <w:szCs w:val="24"/>
        </w:rPr>
        <w:t>In addition, t</w:t>
      </w:r>
      <w:r w:rsidR="00DD40D0">
        <w:rPr>
          <w:rFonts w:ascii="Times New Roman" w:eastAsia="Times New Roman" w:hAnsi="Times New Roman" w:cs="Times New Roman"/>
          <w:sz w:val="24"/>
          <w:szCs w:val="24"/>
        </w:rPr>
        <w:t xml:space="preserve">ransfer students often live off-campus, have work or family responsibilities, while also striving to survive the academic demands of college. In years past, the majority of students successfully completing </w:t>
      </w:r>
      <w:r>
        <w:rPr>
          <w:rFonts w:ascii="Times New Roman" w:eastAsia="Times New Roman" w:hAnsi="Times New Roman" w:cs="Times New Roman"/>
          <w:sz w:val="24"/>
          <w:szCs w:val="24"/>
        </w:rPr>
        <w:t xml:space="preserve">a </w:t>
      </w:r>
      <w:r w:rsidR="00DD40D0">
        <w:rPr>
          <w:rFonts w:ascii="Times New Roman" w:eastAsia="Times New Roman" w:hAnsi="Times New Roman" w:cs="Times New Roman"/>
          <w:sz w:val="24"/>
          <w:szCs w:val="24"/>
        </w:rPr>
        <w:t xml:space="preserve">bachelor’s degree only attended a four-year university and attended full-time (Tinto, 2002). However, as the current college student demographic </w:t>
      </w:r>
      <w:r>
        <w:rPr>
          <w:rFonts w:ascii="Times New Roman" w:eastAsia="Times New Roman" w:hAnsi="Times New Roman" w:cs="Times New Roman"/>
          <w:sz w:val="24"/>
          <w:szCs w:val="24"/>
        </w:rPr>
        <w:t xml:space="preserve">has </w:t>
      </w:r>
      <w:r w:rsidR="00DD40D0">
        <w:rPr>
          <w:rFonts w:ascii="Times New Roman" w:eastAsia="Times New Roman" w:hAnsi="Times New Roman" w:cs="Times New Roman"/>
          <w:sz w:val="24"/>
          <w:szCs w:val="24"/>
        </w:rPr>
        <w:t>change</w:t>
      </w:r>
      <w:r>
        <w:rPr>
          <w:rFonts w:ascii="Times New Roman" w:eastAsia="Times New Roman" w:hAnsi="Times New Roman" w:cs="Times New Roman"/>
          <w:sz w:val="24"/>
          <w:szCs w:val="24"/>
        </w:rPr>
        <w:t>d</w:t>
      </w:r>
      <w:r w:rsidR="00DD40D0">
        <w:rPr>
          <w:rFonts w:ascii="Times New Roman" w:eastAsia="Times New Roman" w:hAnsi="Times New Roman" w:cs="Times New Roman"/>
          <w:sz w:val="24"/>
          <w:szCs w:val="24"/>
        </w:rPr>
        <w:t xml:space="preserve">, that is no longer the case. </w:t>
      </w:r>
      <w:r w:rsidR="00370E81">
        <w:rPr>
          <w:rFonts w:ascii="Times New Roman" w:eastAsia="Times New Roman" w:hAnsi="Times New Roman" w:cs="Times New Roman"/>
          <w:sz w:val="24"/>
          <w:szCs w:val="24"/>
        </w:rPr>
        <w:t>For current college transfer students, t</w:t>
      </w:r>
      <w:r w:rsidR="00DD40D0">
        <w:rPr>
          <w:rFonts w:ascii="Times New Roman" w:eastAsia="Times New Roman" w:hAnsi="Times New Roman" w:cs="Times New Roman"/>
          <w:sz w:val="24"/>
          <w:szCs w:val="24"/>
        </w:rPr>
        <w:t>here is a delicate balance of academic and social integration; a balance that can lead to transfer failure or four-year institution attrition. Many researchers have coined this phenomenon as</w:t>
      </w:r>
      <w:r w:rsidR="00DD40D0">
        <w:rPr>
          <w:rFonts w:ascii="Times New Roman" w:eastAsia="Times New Roman" w:hAnsi="Times New Roman" w:cs="Times New Roman"/>
          <w:i/>
          <w:sz w:val="24"/>
          <w:szCs w:val="24"/>
        </w:rPr>
        <w:t xml:space="preserve"> transfer shock</w:t>
      </w:r>
      <w:r w:rsidR="00DD40D0">
        <w:rPr>
          <w:rFonts w:ascii="Times New Roman" w:eastAsia="Times New Roman" w:hAnsi="Times New Roman" w:cs="Times New Roman"/>
          <w:sz w:val="24"/>
          <w:szCs w:val="24"/>
        </w:rPr>
        <w:t>. Transfer shock refers to student failure in matriculation from a community college to a four-year institution or a dramatic decline in academic GPA after making the transfer to the senior institution (</w:t>
      </w:r>
      <w:proofErr w:type="spellStart"/>
      <w:r w:rsidR="00DD40D0">
        <w:rPr>
          <w:rFonts w:ascii="Times New Roman" w:eastAsia="Times New Roman" w:hAnsi="Times New Roman" w:cs="Times New Roman"/>
          <w:sz w:val="24"/>
          <w:szCs w:val="24"/>
        </w:rPr>
        <w:t>Cejda</w:t>
      </w:r>
      <w:proofErr w:type="spellEnd"/>
      <w:r w:rsidR="00DD40D0">
        <w:rPr>
          <w:rFonts w:ascii="Times New Roman" w:eastAsia="Times New Roman" w:hAnsi="Times New Roman" w:cs="Times New Roman"/>
          <w:sz w:val="24"/>
          <w:szCs w:val="24"/>
        </w:rPr>
        <w:t xml:space="preserve">, 1994). </w:t>
      </w:r>
    </w:p>
    <w:p w14:paraId="39097740" w14:textId="6420B022"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intensity, such as full-time or part-time enrollment can also have an impact for students that are preparing for transfer from their community college, but also after they have matriculated. Campus environments are often less supportive of transfer students and supports are typically designed for the full-time student (</w:t>
      </w:r>
      <w:proofErr w:type="spellStart"/>
      <w:r>
        <w:rPr>
          <w:rFonts w:ascii="Times New Roman" w:eastAsia="Times New Roman" w:hAnsi="Times New Roman" w:cs="Times New Roman"/>
          <w:sz w:val="24"/>
          <w:szCs w:val="24"/>
        </w:rPr>
        <w:t>Kuh</w:t>
      </w:r>
      <w:proofErr w:type="spellEnd"/>
      <w:r>
        <w:rPr>
          <w:rFonts w:ascii="Times New Roman" w:eastAsia="Times New Roman" w:hAnsi="Times New Roman" w:cs="Times New Roman"/>
          <w:sz w:val="24"/>
          <w:szCs w:val="24"/>
        </w:rPr>
        <w:t xml:space="preserve">, 2000; </w:t>
      </w:r>
      <w:proofErr w:type="spellStart"/>
      <w:r>
        <w:rPr>
          <w:rFonts w:ascii="Times New Roman" w:eastAsia="Times New Roman" w:hAnsi="Times New Roman" w:cs="Times New Roman"/>
          <w:sz w:val="24"/>
          <w:szCs w:val="24"/>
        </w:rPr>
        <w:t>Kuh</w:t>
      </w:r>
      <w:proofErr w:type="spellEnd"/>
      <w:r w:rsidR="00590932">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 xml:space="preserve"> 2001; National Survey of Student Engagement, 2004). Additionally, part-time students generally spend less </w:t>
      </w:r>
      <w:r>
        <w:rPr>
          <w:rFonts w:ascii="Times New Roman" w:eastAsia="Times New Roman" w:hAnsi="Times New Roman" w:cs="Times New Roman"/>
          <w:sz w:val="24"/>
          <w:szCs w:val="24"/>
        </w:rPr>
        <w:lastRenderedPageBreak/>
        <w:t xml:space="preserve">time on campus due to outside and family responsibilities. Therefore, they may feel out of touch or uninformed of the college community, announcements, and information. Such feelings may also be experienced by adult learners, or students over the age of 24. As adult learners often experience different motivation for attending higher education, they may have varying needs and support methods compared to the traditional student </w:t>
      </w:r>
      <w:r>
        <w:rPr>
          <w:rFonts w:ascii="Times New Roman" w:eastAsia="Times New Roman" w:hAnsi="Times New Roman" w:cs="Times New Roman"/>
          <w:color w:val="222222"/>
          <w:sz w:val="24"/>
          <w:szCs w:val="24"/>
          <w:highlight w:val="white"/>
        </w:rPr>
        <w:t>(</w:t>
      </w:r>
      <w:proofErr w:type="spellStart"/>
      <w:r>
        <w:rPr>
          <w:rFonts w:ascii="Times New Roman" w:eastAsia="Times New Roman" w:hAnsi="Times New Roman" w:cs="Times New Roman"/>
          <w:color w:val="222222"/>
          <w:sz w:val="24"/>
          <w:szCs w:val="24"/>
          <w:highlight w:val="white"/>
        </w:rPr>
        <w:t>Morstain</w:t>
      </w:r>
      <w:proofErr w:type="spellEnd"/>
      <w:r>
        <w:rPr>
          <w:rFonts w:ascii="Times New Roman" w:eastAsia="Times New Roman" w:hAnsi="Times New Roman" w:cs="Times New Roman"/>
          <w:color w:val="222222"/>
          <w:sz w:val="24"/>
          <w:szCs w:val="24"/>
          <w:highlight w:val="white"/>
        </w:rPr>
        <w:t xml:space="preserve"> &amp; Smart, 1997; Wolfgang &amp; Dowling, 1981)</w:t>
      </w:r>
      <w:r>
        <w:rPr>
          <w:rFonts w:ascii="Times New Roman" w:eastAsia="Times New Roman" w:hAnsi="Times New Roman" w:cs="Times New Roman"/>
          <w:sz w:val="24"/>
          <w:szCs w:val="24"/>
        </w:rPr>
        <w:t xml:space="preserve">. </w:t>
      </w:r>
    </w:p>
    <w:p w14:paraId="3B30B096" w14:textId="77777777" w:rsidR="00CC26CD" w:rsidRDefault="00DD40D0">
      <w:pPr>
        <w:spacing w:line="480" w:lineRule="auto"/>
        <w:ind w:firstLine="720"/>
        <w:rPr>
          <w:rFonts w:ascii="Times New Roman" w:eastAsia="Times New Roman" w:hAnsi="Times New Roman" w:cs="Times New Roman"/>
          <w:b/>
          <w:i/>
          <w:sz w:val="24"/>
          <w:szCs w:val="24"/>
          <w:shd w:val="clear" w:color="auto" w:fill="4A86E8"/>
        </w:rPr>
      </w:pPr>
      <w:r>
        <w:rPr>
          <w:rFonts w:ascii="Times New Roman" w:eastAsia="Times New Roman" w:hAnsi="Times New Roman" w:cs="Times New Roman"/>
          <w:sz w:val="24"/>
          <w:szCs w:val="24"/>
        </w:rPr>
        <w:t>While all transfer student barriers are yet to be eliminated, research shows that one of the greatest indicators of transfer success is persistence (</w:t>
      </w:r>
      <w:proofErr w:type="spellStart"/>
      <w:r>
        <w:rPr>
          <w:rFonts w:ascii="Times New Roman" w:eastAsia="Times New Roman" w:hAnsi="Times New Roman" w:cs="Times New Roman"/>
          <w:sz w:val="24"/>
          <w:szCs w:val="24"/>
        </w:rPr>
        <w:t>Cejda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Rewey</w:t>
      </w:r>
      <w:proofErr w:type="spellEnd"/>
      <w:r>
        <w:rPr>
          <w:rFonts w:ascii="Times New Roman" w:eastAsia="Times New Roman" w:hAnsi="Times New Roman" w:cs="Times New Roman"/>
          <w:sz w:val="24"/>
          <w:szCs w:val="24"/>
        </w:rPr>
        <w:t xml:space="preserve">, Kaylor, 1998). A key factor in determining student persistence can be access (Tinto, 2002). If access into an institution or the transfer from a community college to a four-year institution is too difficult, persistence to completing a </w:t>
      </w:r>
      <w:r w:rsidR="000D3E48">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achelor’s degree decreases. Tinto (2002) found that students are more likely to persist and graduate at institutions that provide clear and consistent messaging surrounding education requirements, program choices, and future career goals. Furthermore, academic, environmental, and social factors can affect student persistence in the transfer transition and can be as critical as pre-matriculation indicators such as family background, secondary school experiences or individual attributes (Pascarella, 1980). </w:t>
      </w:r>
    </w:p>
    <w:p w14:paraId="55F33844" w14:textId="5244E803"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Clayton Christensen, a Harvard Business School professor, predicts that half of the nation’s colleges and universities will close or merge in the coming decade (Christensen, 2017).  In the age of technology, computer based or online education is </w:t>
      </w:r>
      <w:r w:rsidR="009D7DB5">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more</w:t>
      </w:r>
      <w:r w:rsidR="009D7DB5">
        <w:rPr>
          <w:rFonts w:ascii="Times New Roman" w:eastAsia="Times New Roman" w:hAnsi="Times New Roman" w:cs="Times New Roman"/>
          <w:sz w:val="24"/>
          <w:szCs w:val="24"/>
        </w:rPr>
        <w:t xml:space="preserve"> convenient and</w:t>
      </w:r>
      <w:r>
        <w:rPr>
          <w:rFonts w:ascii="Times New Roman" w:eastAsia="Times New Roman" w:hAnsi="Times New Roman" w:cs="Times New Roman"/>
          <w:sz w:val="24"/>
          <w:szCs w:val="24"/>
        </w:rPr>
        <w:t xml:space="preserve"> cost-effective </w:t>
      </w:r>
      <w:r w:rsidR="009D7DB5">
        <w:rPr>
          <w:rFonts w:ascii="Times New Roman" w:eastAsia="Times New Roman" w:hAnsi="Times New Roman" w:cs="Times New Roman"/>
          <w:sz w:val="24"/>
          <w:szCs w:val="24"/>
        </w:rPr>
        <w:t xml:space="preserve">option </w:t>
      </w:r>
      <w:r>
        <w:rPr>
          <w:rFonts w:ascii="Times New Roman" w:eastAsia="Times New Roman" w:hAnsi="Times New Roman" w:cs="Times New Roman"/>
          <w:sz w:val="24"/>
          <w:szCs w:val="24"/>
        </w:rPr>
        <w:t>and traditional “brick and mortar” institutions are struggling to compete. Sources such as Purdue University Global, Linked In, and even Google provide easy access to college courses online and are accessible to students wherever internet is available. Higher</w:t>
      </w:r>
      <w:r w:rsidR="007F19B0">
        <w:rPr>
          <w:rFonts w:ascii="Times New Roman" w:eastAsia="Times New Roman" w:hAnsi="Times New Roman" w:cs="Times New Roman"/>
          <w:sz w:val="24"/>
          <w:szCs w:val="24"/>
        </w:rPr>
        <w:t xml:space="preserve"> </w:t>
      </w:r>
      <w:r w:rsidR="007F19B0">
        <w:rPr>
          <w:rFonts w:ascii="Times New Roman" w:eastAsia="Times New Roman" w:hAnsi="Times New Roman" w:cs="Times New Roman"/>
          <w:sz w:val="24"/>
          <w:szCs w:val="24"/>
        </w:rPr>
        <w:lastRenderedPageBreak/>
        <w:t>e</w:t>
      </w:r>
      <w:r>
        <w:rPr>
          <w:rFonts w:ascii="Times New Roman" w:eastAsia="Times New Roman" w:hAnsi="Times New Roman" w:cs="Times New Roman"/>
          <w:sz w:val="24"/>
          <w:szCs w:val="24"/>
        </w:rPr>
        <w:t xml:space="preserve">ducation institutions are faced to reexamine their business practices as they compete for fewer students in a highly competitive education marketplace. </w:t>
      </w:r>
    </w:p>
    <w:p w14:paraId="6EC2775F" w14:textId="3885A544"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a result of </w:t>
      </w:r>
      <w:r w:rsidR="001E5759">
        <w:rPr>
          <w:rFonts w:ascii="Times New Roman" w:eastAsia="Times New Roman" w:hAnsi="Times New Roman" w:cs="Times New Roman"/>
          <w:sz w:val="24"/>
          <w:szCs w:val="24"/>
        </w:rPr>
        <w:t xml:space="preserve">the steady </w:t>
      </w:r>
      <w:r>
        <w:rPr>
          <w:rFonts w:ascii="Times New Roman" w:eastAsia="Times New Roman" w:hAnsi="Times New Roman" w:cs="Times New Roman"/>
          <w:sz w:val="24"/>
          <w:szCs w:val="24"/>
        </w:rPr>
        <w:t>decline in traditional aged students</w:t>
      </w:r>
      <w:r w:rsidR="001E5759">
        <w:rPr>
          <w:rFonts w:ascii="Times New Roman" w:eastAsia="Times New Roman" w:hAnsi="Times New Roman" w:cs="Times New Roman"/>
          <w:sz w:val="24"/>
          <w:szCs w:val="24"/>
        </w:rPr>
        <w:t xml:space="preserve"> (</w:t>
      </w:r>
      <w:proofErr w:type="spellStart"/>
      <w:r w:rsidR="001E5759">
        <w:rPr>
          <w:rFonts w:ascii="Times New Roman" w:eastAsia="Times New Roman" w:hAnsi="Times New Roman" w:cs="Times New Roman"/>
          <w:sz w:val="24"/>
          <w:szCs w:val="24"/>
        </w:rPr>
        <w:t>Astone</w:t>
      </w:r>
      <w:proofErr w:type="spellEnd"/>
      <w:r w:rsidR="001E5759">
        <w:rPr>
          <w:rFonts w:ascii="Times New Roman" w:eastAsia="Times New Roman" w:hAnsi="Times New Roman" w:cs="Times New Roman"/>
          <w:sz w:val="24"/>
          <w:szCs w:val="24"/>
        </w:rPr>
        <w:t xml:space="preserve"> et al., 2015)</w:t>
      </w:r>
      <w:r>
        <w:rPr>
          <w:rFonts w:ascii="Times New Roman" w:eastAsia="Times New Roman" w:hAnsi="Times New Roman" w:cs="Times New Roman"/>
          <w:sz w:val="24"/>
          <w:szCs w:val="24"/>
        </w:rPr>
        <w:t>, it is expected that non-traditional students will make up the college-attending demographic majority in the near future (</w:t>
      </w:r>
      <w:r>
        <w:rPr>
          <w:rFonts w:ascii="Times New Roman" w:eastAsia="Times New Roman" w:hAnsi="Times New Roman" w:cs="Times New Roman"/>
          <w:color w:val="222222"/>
          <w:sz w:val="24"/>
          <w:szCs w:val="24"/>
          <w:highlight w:val="white"/>
        </w:rPr>
        <w:t xml:space="preserve">Snyder, De Brey, &amp; </w:t>
      </w:r>
      <w:proofErr w:type="spellStart"/>
      <w:r>
        <w:rPr>
          <w:rFonts w:ascii="Times New Roman" w:eastAsia="Times New Roman" w:hAnsi="Times New Roman" w:cs="Times New Roman"/>
          <w:color w:val="222222"/>
          <w:sz w:val="24"/>
          <w:szCs w:val="24"/>
          <w:highlight w:val="white"/>
        </w:rPr>
        <w:t>Dillow</w:t>
      </w:r>
      <w:proofErr w:type="spellEnd"/>
      <w:r>
        <w:rPr>
          <w:rFonts w:ascii="Times New Roman" w:eastAsia="Times New Roman" w:hAnsi="Times New Roman" w:cs="Times New Roman"/>
          <w:color w:val="222222"/>
          <w:sz w:val="24"/>
          <w:szCs w:val="24"/>
          <w:highlight w:val="white"/>
        </w:rPr>
        <w:t>, 2016</w:t>
      </w:r>
      <w:r>
        <w:rPr>
          <w:rFonts w:ascii="Times New Roman" w:eastAsia="Times New Roman" w:hAnsi="Times New Roman" w:cs="Times New Roman"/>
          <w:sz w:val="24"/>
          <w:szCs w:val="24"/>
        </w:rPr>
        <w:t>).</w:t>
      </w:r>
      <w:r>
        <w:rPr>
          <w:rFonts w:ascii="Times New Roman" w:eastAsia="Times New Roman" w:hAnsi="Times New Roman" w:cs="Times New Roman"/>
          <w:color w:val="00FF00"/>
          <w:sz w:val="24"/>
          <w:szCs w:val="24"/>
        </w:rPr>
        <w:t xml:space="preserve"> </w:t>
      </w:r>
      <w:r>
        <w:rPr>
          <w:rFonts w:ascii="Times New Roman" w:eastAsia="Times New Roman" w:hAnsi="Times New Roman" w:cs="Times New Roman"/>
          <w:sz w:val="24"/>
          <w:szCs w:val="24"/>
        </w:rPr>
        <w:t>The U.S. Department of Education utilized definitions from researchers to define non-traditional students as meeting one of seven characteristics: delayed enrollment into postsecondary education; attends college part-time; works full</w:t>
      </w:r>
      <w:r w:rsidR="009D7DB5">
        <w:rPr>
          <w:rFonts w:ascii="Times New Roman" w:eastAsia="Times New Roman" w:hAnsi="Times New Roman" w:cs="Times New Roman"/>
          <w:sz w:val="24"/>
          <w:szCs w:val="24"/>
        </w:rPr>
        <w:t>-</w:t>
      </w:r>
      <w:r>
        <w:rPr>
          <w:rFonts w:ascii="Times New Roman" w:eastAsia="Times New Roman" w:hAnsi="Times New Roman" w:cs="Times New Roman"/>
          <w:sz w:val="24"/>
          <w:szCs w:val="24"/>
        </w:rPr>
        <w:t>time; is financially independent for financial aid purposes; has dependents other than a spouse; is a single parent; or does not have a high school diploma. Historically, institutions, especially four-year institutions, have designed their processes and procedures for traditional students, or students who matriculate immediately following high school graduation (Brock</w:t>
      </w:r>
      <w:r w:rsidR="00C678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2010; Choy</w:t>
      </w:r>
      <w:r w:rsidR="00C678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2002b; Horn</w:t>
      </w:r>
      <w:r w:rsidR="00C678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1996; Kim</w:t>
      </w:r>
      <w:r w:rsidR="00C678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2002; Taniguchi &amp; Kaufman</w:t>
      </w:r>
      <w:r w:rsidR="00C678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2005.) </w:t>
      </w:r>
    </w:p>
    <w:p w14:paraId="356A5C37" w14:textId="329FEE8F"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Furthermore, decrease</w:t>
      </w:r>
      <w:r w:rsidR="009D7DB5">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funding and large budget cuts, on both national and state levels, has caused tuition rates to increase, making higher education a</w:t>
      </w:r>
      <w:r w:rsidR="00E553AC">
        <w:rPr>
          <w:rFonts w:ascii="Times New Roman" w:eastAsia="Times New Roman" w:hAnsi="Times New Roman" w:cs="Times New Roman"/>
          <w:sz w:val="24"/>
          <w:szCs w:val="24"/>
        </w:rPr>
        <w:t xml:space="preserve"> near-unaffordable</w:t>
      </w:r>
      <w:r>
        <w:rPr>
          <w:rFonts w:ascii="Times New Roman" w:eastAsia="Times New Roman" w:hAnsi="Times New Roman" w:cs="Times New Roman"/>
          <w:sz w:val="24"/>
          <w:szCs w:val="24"/>
        </w:rPr>
        <w:t xml:space="preserve"> expense for many Americans. As a result, institutions have been forced to eliminate student support services and other expenditures as cost-saving measures. Overall, the cost of higher education tuition at four-year public colleges has risen by 28</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since 2007 (Mitchell, Palacios, &amp; </w:t>
      </w:r>
      <w:proofErr w:type="spellStart"/>
      <w:r>
        <w:rPr>
          <w:rFonts w:ascii="Times New Roman" w:eastAsia="Times New Roman" w:hAnsi="Times New Roman" w:cs="Times New Roman"/>
          <w:sz w:val="24"/>
          <w:szCs w:val="24"/>
        </w:rPr>
        <w:t>Leachman</w:t>
      </w:r>
      <w:proofErr w:type="spellEnd"/>
      <w:r>
        <w:rPr>
          <w:rFonts w:ascii="Times New Roman" w:eastAsia="Times New Roman" w:hAnsi="Times New Roman" w:cs="Times New Roman"/>
          <w:sz w:val="24"/>
          <w:szCs w:val="24"/>
        </w:rPr>
        <w:t>, 2015). Researchers at Georgetown University predicted that by 2020, 65</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all jobs will require postsecondary education, while currently, 24</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all jobs require at least a bachelor’s degree (Carnevale, Smith &amp; </w:t>
      </w:r>
      <w:proofErr w:type="spellStart"/>
      <w:r>
        <w:rPr>
          <w:rFonts w:ascii="Times New Roman" w:eastAsia="Times New Roman" w:hAnsi="Times New Roman" w:cs="Times New Roman"/>
          <w:sz w:val="24"/>
          <w:szCs w:val="24"/>
        </w:rPr>
        <w:t>Strohl</w:t>
      </w:r>
      <w:proofErr w:type="spellEnd"/>
      <w:r>
        <w:rPr>
          <w:rFonts w:ascii="Times New Roman" w:eastAsia="Times New Roman" w:hAnsi="Times New Roman" w:cs="Times New Roman"/>
          <w:sz w:val="24"/>
          <w:szCs w:val="24"/>
        </w:rPr>
        <w:t xml:space="preserve">, 2013). Under these circumstances, the retention and successful transition of students from a community college to a four-year institution may not only be important to the enrollment rates of higher education institutions, it may also be critical to the </w:t>
      </w:r>
      <w:r>
        <w:rPr>
          <w:rFonts w:ascii="Times New Roman" w:eastAsia="Times New Roman" w:hAnsi="Times New Roman" w:cs="Times New Roman"/>
          <w:sz w:val="24"/>
          <w:szCs w:val="24"/>
        </w:rPr>
        <w:lastRenderedPageBreak/>
        <w:t>development of the United States workforce and economic future as employer skill requirements and skills gaps are constantly changing (</w:t>
      </w:r>
      <w:proofErr w:type="spellStart"/>
      <w:r>
        <w:rPr>
          <w:rFonts w:ascii="Times New Roman" w:eastAsia="Times New Roman" w:hAnsi="Times New Roman" w:cs="Times New Roman"/>
          <w:sz w:val="24"/>
          <w:szCs w:val="24"/>
        </w:rPr>
        <w:t>Schray</w:t>
      </w:r>
      <w:proofErr w:type="spellEnd"/>
      <w:r>
        <w:rPr>
          <w:rFonts w:ascii="Times New Roman" w:eastAsia="Times New Roman" w:hAnsi="Times New Roman" w:cs="Times New Roman"/>
          <w:sz w:val="24"/>
          <w:szCs w:val="24"/>
        </w:rPr>
        <w:t xml:space="preserve"> &amp; Sheets, 2018).  </w:t>
      </w:r>
    </w:p>
    <w:p w14:paraId="4C60889D" w14:textId="77777777"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an effort to bridge the gap between community college and four-year institutions, many community colleges across the country are beginning to design supports specific to transfer students such as student success centers, transfer counselors and transfer-specific academic advisors. Currently, only 26 states have passed legislation to allow community colleges to offer bachelor’s degrees (McCarthy, 2019). While this offering could allow for ease of access for many minority or non-traditional students, four-year institutions question rigor and quality of bachelor’s degrees offered at community college</w:t>
      </w:r>
      <w:r w:rsidR="00C678B9">
        <w:rPr>
          <w:rFonts w:ascii="Times New Roman" w:eastAsia="Times New Roman" w:hAnsi="Times New Roman" w:cs="Times New Roman"/>
          <w:sz w:val="24"/>
          <w:szCs w:val="24"/>
        </w:rPr>
        <w:t>s</w:t>
      </w:r>
      <w:r>
        <w:rPr>
          <w:rFonts w:ascii="Times New Roman" w:eastAsia="Times New Roman" w:hAnsi="Times New Roman" w:cs="Times New Roman"/>
          <w:sz w:val="24"/>
          <w:szCs w:val="24"/>
        </w:rPr>
        <w:t>. However, the Community College Research Center reports that in 2016-2017, 38</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the undergraduate population attended a public two-year college (</w:t>
      </w:r>
      <w:proofErr w:type="spellStart"/>
      <w:r>
        <w:rPr>
          <w:rFonts w:ascii="Times New Roman" w:eastAsia="Times New Roman" w:hAnsi="Times New Roman" w:cs="Times New Roman"/>
          <w:sz w:val="24"/>
          <w:szCs w:val="24"/>
        </w:rPr>
        <w:t>Ginder</w:t>
      </w:r>
      <w:proofErr w:type="spellEnd"/>
      <w:r>
        <w:rPr>
          <w:rFonts w:ascii="Times New Roman" w:eastAsia="Times New Roman" w:hAnsi="Times New Roman" w:cs="Times New Roman"/>
          <w:sz w:val="24"/>
          <w:szCs w:val="24"/>
        </w:rPr>
        <w:t xml:space="preserve"> &amp; Kelly-Reid, 2018). Since nearly 40</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undergraduates are already attending a two-year community college, this may suggest that adding a bachelor’s degree at a community college would provide ease of access, as this eliminates the transition barrier </w:t>
      </w:r>
      <w:r w:rsidR="009D7DB5">
        <w:rPr>
          <w:rFonts w:ascii="Times New Roman" w:eastAsia="Times New Roman" w:hAnsi="Times New Roman" w:cs="Times New Roman"/>
          <w:sz w:val="24"/>
          <w:szCs w:val="24"/>
        </w:rPr>
        <w:t>entirely</w:t>
      </w:r>
      <w:r>
        <w:rPr>
          <w:rFonts w:ascii="Times New Roman" w:eastAsia="Times New Roman" w:hAnsi="Times New Roman" w:cs="Times New Roman"/>
          <w:sz w:val="24"/>
          <w:szCs w:val="24"/>
        </w:rPr>
        <w:t>. For example, in the state of Wyoming, the University of Wyoming is the only public four-year institution in the state. Students located at a distance far from the institution can face many hardships such as location, transportation, and financial constraints. Although</w:t>
      </w:r>
      <w:r w:rsidR="009D7D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offering bachelor degrees in rural community college locations, is a fairly new concept, there is little research on noted successes through this program</w:t>
      </w:r>
      <w:r w:rsidR="009D7DB5">
        <w:rPr>
          <w:rFonts w:ascii="Times New Roman" w:eastAsia="Times New Roman" w:hAnsi="Times New Roman" w:cs="Times New Roman"/>
          <w:sz w:val="24"/>
          <w:szCs w:val="24"/>
        </w:rPr>
        <w:t>. H</w:t>
      </w:r>
      <w:r>
        <w:rPr>
          <w:rFonts w:ascii="Times New Roman" w:eastAsia="Times New Roman" w:hAnsi="Times New Roman" w:cs="Times New Roman"/>
          <w:sz w:val="24"/>
          <w:szCs w:val="24"/>
        </w:rPr>
        <w:t xml:space="preserve">owever, this can be identified as a potential contribution </w:t>
      </w:r>
      <w:r w:rsidR="009D7DB5">
        <w:rPr>
          <w:rFonts w:ascii="Times New Roman" w:eastAsia="Times New Roman" w:hAnsi="Times New Roman" w:cs="Times New Roman"/>
          <w:sz w:val="24"/>
          <w:szCs w:val="24"/>
        </w:rPr>
        <w:t>toward a national increase</w:t>
      </w:r>
      <w:r w:rsidR="00255D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bachelor’s degree completion for students who begin at a community college. </w:t>
      </w:r>
    </w:p>
    <w:p w14:paraId="2E65D8AF" w14:textId="77777777" w:rsidR="00CC26CD" w:rsidRDefault="00DD40D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Statement of the Problem </w:t>
      </w:r>
      <w:r>
        <w:rPr>
          <w:rFonts w:ascii="Times New Roman" w:eastAsia="Times New Roman" w:hAnsi="Times New Roman" w:cs="Times New Roman"/>
          <w:b/>
          <w:i/>
          <w:sz w:val="24"/>
          <w:szCs w:val="24"/>
        </w:rPr>
        <w:t xml:space="preserve"> </w:t>
      </w:r>
    </w:p>
    <w:p w14:paraId="14368FC3" w14:textId="6F2BEA5F"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 xml:space="preserve">Four-year higher education institutions have become increasingly concerned about the success of community college transfer students, especially as they have become a large </w:t>
      </w:r>
      <w:r>
        <w:rPr>
          <w:rFonts w:ascii="Times New Roman" w:eastAsia="Times New Roman" w:hAnsi="Times New Roman" w:cs="Times New Roman"/>
          <w:sz w:val="24"/>
          <w:szCs w:val="24"/>
        </w:rPr>
        <w:lastRenderedPageBreak/>
        <w:t xml:space="preserve">proportion of the overall undergraduate student population (Cross, 1968; Thornton, 1972). Because of increased enrollment at community colleges, four-year institutions are relying on community colleges more than ever. There has recently been a push for institutional collaboration, when in the past, it was customary that institutions functioned independently and communicated minimally. With the changing demographic between community colleges and four-year institutions, there has been more of an emphasis on articulation agreements, regular and consistent communication, and joint efforts to </w:t>
      </w:r>
      <w:r w:rsidR="00A46973">
        <w:rPr>
          <w:rFonts w:ascii="Times New Roman" w:eastAsia="Times New Roman" w:hAnsi="Times New Roman" w:cs="Times New Roman"/>
          <w:sz w:val="24"/>
          <w:szCs w:val="24"/>
        </w:rPr>
        <w:t xml:space="preserve">streamline the transfer process for students. </w:t>
      </w:r>
      <w:r>
        <w:rPr>
          <w:rFonts w:ascii="Times New Roman" w:eastAsia="Times New Roman" w:hAnsi="Times New Roman" w:cs="Times New Roman"/>
          <w:sz w:val="24"/>
          <w:szCs w:val="24"/>
        </w:rPr>
        <w:t xml:space="preserve">However, before policies and procedures can be written, </w:t>
      </w:r>
      <w:r w:rsidR="00AD0EAB">
        <w:rPr>
          <w:rFonts w:ascii="Times New Roman" w:eastAsia="Times New Roman" w:hAnsi="Times New Roman" w:cs="Times New Roman"/>
          <w:sz w:val="24"/>
          <w:szCs w:val="24"/>
        </w:rPr>
        <w:t xml:space="preserve">characteristics of community college </w:t>
      </w:r>
      <w:r>
        <w:rPr>
          <w:rFonts w:ascii="Times New Roman" w:eastAsia="Times New Roman" w:hAnsi="Times New Roman" w:cs="Times New Roman"/>
          <w:sz w:val="24"/>
          <w:szCs w:val="24"/>
        </w:rPr>
        <w:t xml:space="preserve">transfer </w:t>
      </w:r>
      <w:r w:rsidR="00AD0EAB">
        <w:rPr>
          <w:rFonts w:ascii="Times New Roman" w:eastAsia="Times New Roman" w:hAnsi="Times New Roman" w:cs="Times New Roman"/>
          <w:sz w:val="24"/>
          <w:szCs w:val="24"/>
        </w:rPr>
        <w:t xml:space="preserve">students that hinder persistence and graduation at </w:t>
      </w:r>
      <w:r w:rsidR="00C21CCC">
        <w:rPr>
          <w:rFonts w:ascii="Times New Roman" w:eastAsia="Times New Roman" w:hAnsi="Times New Roman" w:cs="Times New Roman"/>
          <w:sz w:val="24"/>
          <w:szCs w:val="24"/>
        </w:rPr>
        <w:t xml:space="preserve">the </w:t>
      </w:r>
      <w:r w:rsidR="00AD0EAB">
        <w:rPr>
          <w:rFonts w:ascii="Times New Roman" w:eastAsia="Times New Roman" w:hAnsi="Times New Roman" w:cs="Times New Roman"/>
          <w:sz w:val="24"/>
          <w:szCs w:val="24"/>
        </w:rPr>
        <w:t xml:space="preserve">4 year </w:t>
      </w:r>
      <w:r>
        <w:rPr>
          <w:rFonts w:ascii="Times New Roman" w:eastAsia="Times New Roman" w:hAnsi="Times New Roman" w:cs="Times New Roman"/>
          <w:sz w:val="24"/>
          <w:szCs w:val="24"/>
        </w:rPr>
        <w:t>institution</w:t>
      </w:r>
      <w:r w:rsidR="00AD0EAB">
        <w:rPr>
          <w:rFonts w:ascii="Times New Roman" w:eastAsia="Times New Roman" w:hAnsi="Times New Roman" w:cs="Times New Roman"/>
          <w:sz w:val="24"/>
          <w:szCs w:val="24"/>
        </w:rPr>
        <w:t xml:space="preserve">s to which they transfer </w:t>
      </w:r>
      <w:r>
        <w:rPr>
          <w:rFonts w:ascii="Times New Roman" w:eastAsia="Times New Roman" w:hAnsi="Times New Roman" w:cs="Times New Roman"/>
          <w:sz w:val="24"/>
          <w:szCs w:val="24"/>
        </w:rPr>
        <w:t xml:space="preserve">must first be identified. </w:t>
      </w:r>
    </w:p>
    <w:p w14:paraId="0B9F42C3" w14:textId="01325DE9" w:rsidR="00541E90"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literature suggests that transfer students are a unique subpopulation of students with unique needs and transfer students may have heavy responsibilities outside their academic life (Brooks, 1995; Hermon &amp; Davis, 2004; </w:t>
      </w:r>
      <w:r w:rsidR="0089422A">
        <w:rPr>
          <w:rFonts w:ascii="Times New Roman" w:eastAsia="Times New Roman" w:hAnsi="Times New Roman" w:cs="Times New Roman"/>
          <w:sz w:val="24"/>
          <w:szCs w:val="24"/>
        </w:rPr>
        <w:t xml:space="preserve">Pelletier, 2010; </w:t>
      </w:r>
      <w:r>
        <w:rPr>
          <w:rFonts w:ascii="Times New Roman" w:eastAsia="Times New Roman" w:hAnsi="Times New Roman" w:cs="Times New Roman"/>
          <w:sz w:val="24"/>
          <w:szCs w:val="24"/>
        </w:rPr>
        <w:t>Stahl &amp; Pavel, 1992). For instance, responsibilities may include dependents, spouses or full-time jobs (</w:t>
      </w:r>
      <w:r w:rsidR="0089422A">
        <w:rPr>
          <w:rFonts w:ascii="Times New Roman" w:eastAsia="Times New Roman" w:hAnsi="Times New Roman" w:cs="Times New Roman"/>
          <w:sz w:val="24"/>
          <w:szCs w:val="24"/>
        </w:rPr>
        <w:t xml:space="preserve">Pelletier, 2010; </w:t>
      </w:r>
      <w:r>
        <w:rPr>
          <w:rFonts w:ascii="Times New Roman" w:eastAsia="Times New Roman" w:hAnsi="Times New Roman" w:cs="Times New Roman"/>
          <w:sz w:val="24"/>
          <w:szCs w:val="24"/>
        </w:rPr>
        <w:t>Stahl &amp; Pavel, 1992). Unfortunately, transfer students are often forgotten and ignored regarding orientation, advising, and other campus support services (</w:t>
      </w:r>
      <w:proofErr w:type="spellStart"/>
      <w:r>
        <w:rPr>
          <w:rFonts w:ascii="Times New Roman" w:eastAsia="Times New Roman" w:hAnsi="Times New Roman" w:cs="Times New Roman"/>
          <w:sz w:val="24"/>
          <w:szCs w:val="24"/>
        </w:rPr>
        <w:t>Sandeen</w:t>
      </w:r>
      <w:proofErr w:type="spellEnd"/>
      <w:r>
        <w:rPr>
          <w:rFonts w:ascii="Times New Roman" w:eastAsia="Times New Roman" w:hAnsi="Times New Roman" w:cs="Times New Roman"/>
          <w:sz w:val="24"/>
          <w:szCs w:val="24"/>
        </w:rPr>
        <w:t xml:space="preserve"> &amp; Goodale, 1976). Therefore, institutions </w:t>
      </w:r>
      <w:r w:rsidR="00255D3A">
        <w:rPr>
          <w:rFonts w:ascii="Times New Roman" w:eastAsia="Times New Roman" w:hAnsi="Times New Roman" w:cs="Times New Roman"/>
          <w:sz w:val="24"/>
          <w:szCs w:val="24"/>
        </w:rPr>
        <w:t xml:space="preserve">may benefit from </w:t>
      </w:r>
      <w:r>
        <w:rPr>
          <w:rFonts w:ascii="Times New Roman" w:eastAsia="Times New Roman" w:hAnsi="Times New Roman" w:cs="Times New Roman"/>
          <w:sz w:val="24"/>
          <w:szCs w:val="24"/>
        </w:rPr>
        <w:t>individualized supports</w:t>
      </w:r>
      <w:r w:rsidR="00266543">
        <w:rPr>
          <w:rFonts w:ascii="Times New Roman" w:eastAsia="Times New Roman" w:hAnsi="Times New Roman" w:cs="Times New Roman"/>
          <w:sz w:val="24"/>
          <w:szCs w:val="24"/>
        </w:rPr>
        <w:t xml:space="preserve"> such as affinity groups or personalized academic coaching,</w:t>
      </w:r>
      <w:r>
        <w:rPr>
          <w:rFonts w:ascii="Times New Roman" w:eastAsia="Times New Roman" w:hAnsi="Times New Roman" w:cs="Times New Roman"/>
          <w:sz w:val="24"/>
          <w:szCs w:val="24"/>
        </w:rPr>
        <w:t xml:space="preserve"> for these students to help ease the transition process. </w:t>
      </w:r>
      <w:r w:rsidR="00221E9E">
        <w:rPr>
          <w:rFonts w:ascii="Times New Roman" w:eastAsia="Times New Roman" w:hAnsi="Times New Roman" w:cs="Times New Roman"/>
          <w:sz w:val="24"/>
          <w:szCs w:val="24"/>
        </w:rPr>
        <w:t xml:space="preserve">If institutions better understand student characteristics </w:t>
      </w:r>
      <w:r w:rsidR="001E5759">
        <w:rPr>
          <w:rFonts w:ascii="Times New Roman" w:eastAsia="Times New Roman" w:hAnsi="Times New Roman" w:cs="Times New Roman"/>
          <w:sz w:val="24"/>
          <w:szCs w:val="24"/>
        </w:rPr>
        <w:t>that help or hinder</w:t>
      </w:r>
      <w:r w:rsidR="00221E9E">
        <w:rPr>
          <w:rFonts w:ascii="Times New Roman" w:eastAsia="Times New Roman" w:hAnsi="Times New Roman" w:cs="Times New Roman"/>
          <w:sz w:val="24"/>
          <w:szCs w:val="24"/>
        </w:rPr>
        <w:t xml:space="preserve"> degree attainment, they will be better able to structure supports around these characteristics. </w:t>
      </w:r>
      <w:r>
        <w:rPr>
          <w:rFonts w:ascii="Times New Roman" w:eastAsia="Times New Roman" w:hAnsi="Times New Roman" w:cs="Times New Roman"/>
          <w:sz w:val="24"/>
          <w:szCs w:val="24"/>
        </w:rPr>
        <w:t>While there is much research is supporting students transitioning out of a community college settin</w:t>
      </w:r>
      <w:r w:rsidR="00541E90">
        <w:rPr>
          <w:rFonts w:ascii="Times New Roman" w:eastAsia="Times New Roman" w:hAnsi="Times New Roman" w:cs="Times New Roman"/>
          <w:sz w:val="24"/>
          <w:szCs w:val="24"/>
        </w:rPr>
        <w:t>g as well as</w:t>
      </w:r>
      <w:r>
        <w:rPr>
          <w:rFonts w:ascii="Times New Roman" w:eastAsia="Times New Roman" w:hAnsi="Times New Roman" w:cs="Times New Roman"/>
          <w:sz w:val="24"/>
          <w:szCs w:val="24"/>
        </w:rPr>
        <w:t xml:space="preserve"> research on enrollment of transfer students at four-year institution</w:t>
      </w:r>
      <w:r w:rsidR="00541E9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there is little </w:t>
      </w:r>
      <w:r w:rsidR="00541E90">
        <w:rPr>
          <w:rFonts w:ascii="Times New Roman" w:eastAsia="Times New Roman" w:hAnsi="Times New Roman" w:cs="Times New Roman"/>
          <w:sz w:val="24"/>
          <w:szCs w:val="24"/>
        </w:rPr>
        <w:t xml:space="preserve">research which </w:t>
      </w:r>
      <w:r>
        <w:rPr>
          <w:rFonts w:ascii="Times New Roman" w:eastAsia="Times New Roman" w:hAnsi="Times New Roman" w:cs="Times New Roman"/>
          <w:sz w:val="24"/>
          <w:szCs w:val="24"/>
        </w:rPr>
        <w:lastRenderedPageBreak/>
        <w:t>focus</w:t>
      </w:r>
      <w:r w:rsidR="00541E90">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on the transition from one institution to another because of </w:t>
      </w:r>
      <w:r w:rsidR="00541E90">
        <w:rPr>
          <w:rFonts w:ascii="Times New Roman" w:eastAsia="Times New Roman" w:hAnsi="Times New Roman" w:cs="Times New Roman"/>
          <w:sz w:val="24"/>
          <w:szCs w:val="24"/>
        </w:rPr>
        <w:t>the often</w:t>
      </w:r>
      <w:r>
        <w:rPr>
          <w:rFonts w:ascii="Times New Roman" w:eastAsia="Times New Roman" w:hAnsi="Times New Roman" w:cs="Times New Roman"/>
          <w:sz w:val="24"/>
          <w:szCs w:val="24"/>
        </w:rPr>
        <w:t xml:space="preserve"> fragmented process and lack of coordination between sending and receiving institutions. </w:t>
      </w:r>
    </w:p>
    <w:p w14:paraId="77D0F06E" w14:textId="77777777" w:rsidR="00541E90" w:rsidRDefault="00541E90" w:rsidP="00541E9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Study Purpose and Research Questions  </w:t>
      </w:r>
    </w:p>
    <w:p w14:paraId="357406C9" w14:textId="1636F387" w:rsidR="00CC26CD" w:rsidRDefault="00DD40D0" w:rsidP="0044762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Transfer student barriers and the understanding of unique transfer student </w:t>
      </w:r>
      <w:r w:rsidR="00541E90">
        <w:rPr>
          <w:rFonts w:ascii="Times New Roman" w:eastAsia="Times New Roman" w:hAnsi="Times New Roman" w:cs="Times New Roman"/>
          <w:sz w:val="24"/>
          <w:szCs w:val="24"/>
        </w:rPr>
        <w:t>characteristics</w:t>
      </w:r>
      <w:r w:rsidR="00221E9E">
        <w:rPr>
          <w:rFonts w:ascii="Times New Roman" w:eastAsia="Times New Roman" w:hAnsi="Times New Roman" w:cs="Times New Roman"/>
          <w:sz w:val="24"/>
          <w:szCs w:val="24"/>
        </w:rPr>
        <w:t xml:space="preserve"> </w:t>
      </w:r>
      <w:r w:rsidR="00541E90">
        <w:rPr>
          <w:rFonts w:ascii="Times New Roman" w:eastAsia="Times New Roman" w:hAnsi="Times New Roman" w:cs="Times New Roman"/>
          <w:sz w:val="24"/>
          <w:szCs w:val="24"/>
        </w:rPr>
        <w:t xml:space="preserve">which are associated with </w:t>
      </w:r>
      <w:r w:rsidR="00980EA0">
        <w:rPr>
          <w:rFonts w:ascii="Times New Roman" w:eastAsia="Times New Roman" w:hAnsi="Times New Roman" w:cs="Times New Roman"/>
          <w:sz w:val="24"/>
          <w:szCs w:val="24"/>
        </w:rPr>
        <w:t>four</w:t>
      </w:r>
      <w:r w:rsidR="00541E90">
        <w:rPr>
          <w:rFonts w:ascii="Times New Roman" w:eastAsia="Times New Roman" w:hAnsi="Times New Roman" w:cs="Times New Roman"/>
          <w:sz w:val="24"/>
          <w:szCs w:val="24"/>
        </w:rPr>
        <w:t>-year institution graduation</w:t>
      </w:r>
      <w:r>
        <w:rPr>
          <w:rFonts w:ascii="Times New Roman" w:eastAsia="Times New Roman" w:hAnsi="Times New Roman" w:cs="Times New Roman"/>
          <w:sz w:val="24"/>
          <w:szCs w:val="24"/>
        </w:rPr>
        <w:t xml:space="preserve"> is a </w:t>
      </w:r>
      <w:r w:rsidR="00541E90">
        <w:rPr>
          <w:rFonts w:ascii="Times New Roman" w:eastAsia="Times New Roman" w:hAnsi="Times New Roman" w:cs="Times New Roman"/>
          <w:sz w:val="24"/>
          <w:szCs w:val="24"/>
        </w:rPr>
        <w:t xml:space="preserve">clear </w:t>
      </w:r>
      <w:r>
        <w:rPr>
          <w:rFonts w:ascii="Times New Roman" w:eastAsia="Times New Roman" w:hAnsi="Times New Roman" w:cs="Times New Roman"/>
          <w:sz w:val="24"/>
          <w:szCs w:val="24"/>
        </w:rPr>
        <w:t>gap in the literature</w:t>
      </w:r>
      <w:r w:rsidR="00541E90">
        <w:rPr>
          <w:rFonts w:ascii="Times New Roman" w:eastAsia="Times New Roman" w:hAnsi="Times New Roman" w:cs="Times New Roman"/>
          <w:sz w:val="24"/>
          <w:szCs w:val="24"/>
        </w:rPr>
        <w:t xml:space="preserve">. </w:t>
      </w:r>
      <w:r w:rsidR="00221E9E">
        <w:rPr>
          <w:rFonts w:ascii="Times New Roman" w:eastAsia="Times New Roman" w:hAnsi="Times New Roman" w:cs="Times New Roman"/>
          <w:sz w:val="24"/>
          <w:szCs w:val="24"/>
        </w:rPr>
        <w:t>Unique transfer student characteristics may include</w:t>
      </w:r>
      <w:r w:rsidR="001E5759">
        <w:rPr>
          <w:rFonts w:ascii="Times New Roman" w:eastAsia="Times New Roman" w:hAnsi="Times New Roman" w:cs="Times New Roman"/>
          <w:sz w:val="24"/>
          <w:szCs w:val="24"/>
        </w:rPr>
        <w:t>:</w:t>
      </w:r>
      <w:r w:rsidR="00221E9E">
        <w:rPr>
          <w:rFonts w:ascii="Times New Roman" w:eastAsia="Times New Roman" w:hAnsi="Times New Roman" w:cs="Times New Roman"/>
          <w:sz w:val="24"/>
          <w:szCs w:val="24"/>
        </w:rPr>
        <w:t xml:space="preserve"> part-time enrollment status, full-time employment, family obligations, or other characteristics not faced by traditional student</w:t>
      </w:r>
      <w:r w:rsidR="001E5759">
        <w:rPr>
          <w:rFonts w:ascii="Times New Roman" w:eastAsia="Times New Roman" w:hAnsi="Times New Roman" w:cs="Times New Roman"/>
          <w:sz w:val="24"/>
          <w:szCs w:val="24"/>
        </w:rPr>
        <w:t>s</w:t>
      </w:r>
      <w:r w:rsidR="00221E9E">
        <w:rPr>
          <w:rFonts w:ascii="Times New Roman" w:eastAsia="Times New Roman" w:hAnsi="Times New Roman" w:cs="Times New Roman"/>
          <w:sz w:val="24"/>
          <w:szCs w:val="24"/>
        </w:rPr>
        <w:t xml:space="preserve">. </w:t>
      </w:r>
      <w:r w:rsidR="00541E90">
        <w:rPr>
          <w:rFonts w:ascii="Times New Roman" w:eastAsia="Times New Roman" w:hAnsi="Times New Roman" w:cs="Times New Roman"/>
          <w:sz w:val="24"/>
          <w:szCs w:val="24"/>
        </w:rPr>
        <w:t>Wh</w:t>
      </w:r>
      <w:r>
        <w:rPr>
          <w:rFonts w:ascii="Times New Roman" w:eastAsia="Times New Roman" w:hAnsi="Times New Roman" w:cs="Times New Roman"/>
          <w:sz w:val="24"/>
          <w:szCs w:val="24"/>
        </w:rPr>
        <w:t>ile studies have suggested collaboration</w:t>
      </w:r>
      <w:r w:rsidR="00E553AC">
        <w:rPr>
          <w:rFonts w:ascii="Times New Roman" w:eastAsia="Times New Roman" w:hAnsi="Times New Roman" w:cs="Times New Roman"/>
          <w:sz w:val="24"/>
          <w:szCs w:val="24"/>
        </w:rPr>
        <w:t>, articulation agreements, inter-institution communication</w:t>
      </w:r>
      <w:r>
        <w:rPr>
          <w:rFonts w:ascii="Times New Roman" w:eastAsia="Times New Roman" w:hAnsi="Times New Roman" w:cs="Times New Roman"/>
          <w:sz w:val="24"/>
          <w:szCs w:val="24"/>
        </w:rPr>
        <w:t xml:space="preserve"> and </w:t>
      </w:r>
      <w:r w:rsidR="00541E90">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 xml:space="preserve">specific supports designed for transfer students </w:t>
      </w:r>
      <w:r w:rsidR="00541E90">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w:t>
      </w:r>
      <w:r w:rsidR="00E553AC">
        <w:rPr>
          <w:rFonts w:ascii="Times New Roman" w:eastAsia="Times New Roman" w:hAnsi="Times New Roman" w:cs="Times New Roman"/>
          <w:sz w:val="24"/>
          <w:szCs w:val="24"/>
        </w:rPr>
        <w:t>solutions to the challenge of community college transfer student success,</w:t>
      </w:r>
      <w:r w:rsidR="00541E90">
        <w:rPr>
          <w:rFonts w:ascii="Times New Roman" w:eastAsia="Times New Roman" w:hAnsi="Times New Roman" w:cs="Times New Roman"/>
          <w:sz w:val="24"/>
          <w:szCs w:val="24"/>
        </w:rPr>
        <w:t xml:space="preserve"> there is</w:t>
      </w:r>
      <w:r>
        <w:rPr>
          <w:rFonts w:ascii="Times New Roman" w:eastAsia="Times New Roman" w:hAnsi="Times New Roman" w:cs="Times New Roman"/>
          <w:sz w:val="24"/>
          <w:szCs w:val="24"/>
        </w:rPr>
        <w:t xml:space="preserve"> little research </w:t>
      </w:r>
      <w:r w:rsidR="00541E90">
        <w:rPr>
          <w:rFonts w:ascii="Times New Roman" w:eastAsia="Times New Roman" w:hAnsi="Times New Roman" w:cs="Times New Roman"/>
          <w:sz w:val="24"/>
          <w:szCs w:val="24"/>
        </w:rPr>
        <w:t xml:space="preserve">which attempts to explore the sources of transfer student failure upon entering the </w:t>
      </w:r>
      <w:r w:rsidR="00980EA0">
        <w:rPr>
          <w:rFonts w:ascii="Times New Roman" w:eastAsia="Times New Roman" w:hAnsi="Times New Roman" w:cs="Times New Roman"/>
          <w:sz w:val="24"/>
          <w:szCs w:val="24"/>
        </w:rPr>
        <w:t>four</w:t>
      </w:r>
      <w:r w:rsidR="00541E90">
        <w:rPr>
          <w:rFonts w:ascii="Times New Roman" w:eastAsia="Times New Roman" w:hAnsi="Times New Roman" w:cs="Times New Roman"/>
          <w:sz w:val="24"/>
          <w:szCs w:val="24"/>
        </w:rPr>
        <w:t>-year institution</w:t>
      </w:r>
      <w:r>
        <w:rPr>
          <w:rFonts w:ascii="Times New Roman" w:eastAsia="Times New Roman" w:hAnsi="Times New Roman" w:cs="Times New Roman"/>
          <w:sz w:val="24"/>
          <w:szCs w:val="24"/>
        </w:rPr>
        <w:t xml:space="preserve">. </w:t>
      </w:r>
      <w:r w:rsidR="00541E90" w:rsidRPr="00541E90">
        <w:rPr>
          <w:rFonts w:ascii="Times New Roman" w:eastAsia="Times New Roman" w:hAnsi="Times New Roman" w:cs="Times New Roman"/>
          <w:sz w:val="24"/>
          <w:szCs w:val="24"/>
        </w:rPr>
        <w:t xml:space="preserve">To begin to address this gap in the literature, </w:t>
      </w:r>
      <w:bookmarkStart w:id="1" w:name="_Hlk69285849"/>
      <w:r w:rsidR="00541E90">
        <w:rPr>
          <w:rFonts w:ascii="Times New Roman" w:eastAsia="Times New Roman" w:hAnsi="Times New Roman" w:cs="Times New Roman"/>
          <w:sz w:val="24"/>
          <w:szCs w:val="24"/>
        </w:rPr>
        <w:t xml:space="preserve">the purpose of this study </w:t>
      </w:r>
      <w:r w:rsidR="00E553AC">
        <w:rPr>
          <w:rFonts w:ascii="Times New Roman" w:eastAsia="Times New Roman" w:hAnsi="Times New Roman" w:cs="Times New Roman"/>
          <w:sz w:val="24"/>
          <w:szCs w:val="24"/>
        </w:rPr>
        <w:t xml:space="preserve">was </w:t>
      </w:r>
      <w:r w:rsidR="00541E90">
        <w:rPr>
          <w:rFonts w:ascii="Times New Roman" w:eastAsia="Times New Roman" w:hAnsi="Times New Roman" w:cs="Times New Roman"/>
          <w:sz w:val="24"/>
          <w:szCs w:val="24"/>
        </w:rPr>
        <w:t>to</w:t>
      </w:r>
      <w:r w:rsidR="00541E90" w:rsidRPr="00541E90">
        <w:rPr>
          <w:rFonts w:ascii="Times New Roman" w:eastAsia="Times New Roman" w:hAnsi="Times New Roman" w:cs="Times New Roman"/>
          <w:sz w:val="24"/>
          <w:szCs w:val="24"/>
        </w:rPr>
        <w:t xml:space="preserve"> explore the characteristics among community college to </w:t>
      </w:r>
      <w:r w:rsidR="00980EA0">
        <w:rPr>
          <w:rFonts w:ascii="Times New Roman" w:eastAsia="Times New Roman" w:hAnsi="Times New Roman" w:cs="Times New Roman"/>
          <w:sz w:val="24"/>
          <w:szCs w:val="24"/>
        </w:rPr>
        <w:t>four</w:t>
      </w:r>
      <w:r w:rsidR="00541E90" w:rsidRPr="00541E90">
        <w:rPr>
          <w:rFonts w:ascii="Times New Roman" w:eastAsia="Times New Roman" w:hAnsi="Times New Roman" w:cs="Times New Roman"/>
          <w:sz w:val="24"/>
          <w:szCs w:val="24"/>
        </w:rPr>
        <w:t xml:space="preserve">-year institution transfer students associated with graduation, using data from </w:t>
      </w:r>
      <w:r w:rsidR="00641EA7">
        <w:rPr>
          <w:rFonts w:ascii="Times New Roman" w:eastAsia="Times New Roman" w:hAnsi="Times New Roman" w:cs="Times New Roman"/>
          <w:sz w:val="24"/>
          <w:szCs w:val="24"/>
        </w:rPr>
        <w:t>students attending a</w:t>
      </w:r>
      <w:r w:rsidR="00E553AC">
        <w:rPr>
          <w:rFonts w:ascii="Times New Roman" w:eastAsia="Times New Roman" w:hAnsi="Times New Roman" w:cs="Times New Roman"/>
          <w:sz w:val="24"/>
          <w:szCs w:val="24"/>
        </w:rPr>
        <w:t xml:space="preserve"> large</w:t>
      </w:r>
      <w:r w:rsidR="00641EA7">
        <w:rPr>
          <w:rFonts w:ascii="Times New Roman" w:eastAsia="Times New Roman" w:hAnsi="Times New Roman" w:cs="Times New Roman"/>
          <w:sz w:val="24"/>
          <w:szCs w:val="24"/>
        </w:rPr>
        <w:t xml:space="preserve"> community college </w:t>
      </w:r>
      <w:r w:rsidR="00E553AC">
        <w:rPr>
          <w:rFonts w:ascii="Times New Roman" w:eastAsia="Times New Roman" w:hAnsi="Times New Roman" w:cs="Times New Roman"/>
          <w:sz w:val="24"/>
          <w:szCs w:val="24"/>
        </w:rPr>
        <w:t xml:space="preserve">system </w:t>
      </w:r>
      <w:r w:rsidR="00641EA7">
        <w:rPr>
          <w:rFonts w:ascii="Times New Roman" w:eastAsia="Times New Roman" w:hAnsi="Times New Roman" w:cs="Times New Roman"/>
          <w:sz w:val="24"/>
          <w:szCs w:val="24"/>
        </w:rPr>
        <w:t>in Oklahoma</w:t>
      </w:r>
      <w:r w:rsidR="00541E90" w:rsidRPr="00541E90">
        <w:rPr>
          <w:rFonts w:ascii="Times New Roman" w:eastAsia="Times New Roman" w:hAnsi="Times New Roman" w:cs="Times New Roman"/>
          <w:sz w:val="24"/>
          <w:szCs w:val="24"/>
        </w:rPr>
        <w:t xml:space="preserve">. </w:t>
      </w:r>
      <w:r w:rsidR="00541E90">
        <w:rPr>
          <w:rFonts w:ascii="Times New Roman" w:eastAsia="Times New Roman" w:hAnsi="Times New Roman" w:cs="Times New Roman"/>
          <w:sz w:val="24"/>
          <w:szCs w:val="24"/>
        </w:rPr>
        <w:t>It is hoped that this</w:t>
      </w:r>
      <w:r w:rsidR="002D0F6C">
        <w:rPr>
          <w:rFonts w:ascii="Times New Roman" w:eastAsia="Times New Roman" w:hAnsi="Times New Roman" w:cs="Times New Roman"/>
          <w:sz w:val="24"/>
          <w:szCs w:val="24"/>
        </w:rPr>
        <w:t xml:space="preserve"> study m</w:t>
      </w:r>
      <w:r w:rsidR="00AE2467">
        <w:rPr>
          <w:rFonts w:ascii="Times New Roman" w:eastAsia="Times New Roman" w:hAnsi="Times New Roman" w:cs="Times New Roman"/>
          <w:sz w:val="24"/>
          <w:szCs w:val="24"/>
        </w:rPr>
        <w:t>ight</w:t>
      </w:r>
      <w:r w:rsidR="002D0F6C">
        <w:rPr>
          <w:rFonts w:ascii="Times New Roman" w:eastAsia="Times New Roman" w:hAnsi="Times New Roman" w:cs="Times New Roman"/>
          <w:sz w:val="24"/>
          <w:szCs w:val="24"/>
        </w:rPr>
        <w:t xml:space="preserve"> </w:t>
      </w:r>
      <w:r w:rsidR="00541E90">
        <w:rPr>
          <w:rFonts w:ascii="Times New Roman" w:eastAsia="Times New Roman" w:hAnsi="Times New Roman" w:cs="Times New Roman"/>
          <w:sz w:val="24"/>
          <w:szCs w:val="24"/>
        </w:rPr>
        <w:t xml:space="preserve">help </w:t>
      </w:r>
      <w:r w:rsidR="00E553AC">
        <w:rPr>
          <w:rFonts w:ascii="Times New Roman" w:eastAsia="Times New Roman" w:hAnsi="Times New Roman" w:cs="Times New Roman"/>
          <w:sz w:val="24"/>
          <w:szCs w:val="24"/>
        </w:rPr>
        <w:t>inform</w:t>
      </w:r>
      <w:r>
        <w:rPr>
          <w:rFonts w:ascii="Times New Roman" w:eastAsia="Times New Roman" w:hAnsi="Times New Roman" w:cs="Times New Roman"/>
          <w:sz w:val="24"/>
          <w:szCs w:val="24"/>
        </w:rPr>
        <w:t xml:space="preserve"> </w:t>
      </w:r>
      <w:r w:rsidR="002D0F6C">
        <w:rPr>
          <w:rFonts w:ascii="Times New Roman" w:eastAsia="Times New Roman" w:hAnsi="Times New Roman" w:cs="Times New Roman"/>
          <w:sz w:val="24"/>
          <w:szCs w:val="24"/>
        </w:rPr>
        <w:t xml:space="preserve">higher education </w:t>
      </w:r>
      <w:r>
        <w:rPr>
          <w:rFonts w:ascii="Times New Roman" w:eastAsia="Times New Roman" w:hAnsi="Times New Roman" w:cs="Times New Roman"/>
          <w:sz w:val="24"/>
          <w:szCs w:val="24"/>
        </w:rPr>
        <w:t>administrators and policy makers</w:t>
      </w:r>
      <w:r w:rsidR="00E553A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41E90">
        <w:rPr>
          <w:rFonts w:ascii="Times New Roman" w:eastAsia="Times New Roman" w:hAnsi="Times New Roman" w:cs="Times New Roman"/>
          <w:sz w:val="24"/>
          <w:szCs w:val="24"/>
        </w:rPr>
        <w:t xml:space="preserve">efforts to </w:t>
      </w:r>
      <w:r>
        <w:rPr>
          <w:rFonts w:ascii="Times New Roman" w:eastAsia="Times New Roman" w:hAnsi="Times New Roman" w:cs="Times New Roman"/>
          <w:sz w:val="24"/>
          <w:szCs w:val="24"/>
        </w:rPr>
        <w:t xml:space="preserve">design </w:t>
      </w:r>
      <w:r w:rsidR="00541E90">
        <w:rPr>
          <w:rFonts w:ascii="Times New Roman" w:eastAsia="Times New Roman" w:hAnsi="Times New Roman" w:cs="Times New Roman"/>
          <w:sz w:val="24"/>
          <w:szCs w:val="24"/>
        </w:rPr>
        <w:t xml:space="preserve">appropriate </w:t>
      </w:r>
      <w:r>
        <w:rPr>
          <w:rFonts w:ascii="Times New Roman" w:eastAsia="Times New Roman" w:hAnsi="Times New Roman" w:cs="Times New Roman"/>
          <w:sz w:val="24"/>
          <w:szCs w:val="24"/>
        </w:rPr>
        <w:t xml:space="preserve">supports that </w:t>
      </w:r>
      <w:r w:rsidR="00541E90">
        <w:rPr>
          <w:rFonts w:ascii="Times New Roman" w:eastAsia="Times New Roman" w:hAnsi="Times New Roman" w:cs="Times New Roman"/>
          <w:sz w:val="24"/>
          <w:szCs w:val="24"/>
        </w:rPr>
        <w:t xml:space="preserve">could lead to better success for this </w:t>
      </w:r>
      <w:r w:rsidR="00221E9E">
        <w:rPr>
          <w:rFonts w:ascii="Times New Roman" w:eastAsia="Times New Roman" w:hAnsi="Times New Roman" w:cs="Times New Roman"/>
          <w:sz w:val="24"/>
          <w:szCs w:val="24"/>
        </w:rPr>
        <w:t xml:space="preserve">underserved </w:t>
      </w:r>
      <w:r w:rsidR="00541E90">
        <w:rPr>
          <w:rFonts w:ascii="Times New Roman" w:eastAsia="Times New Roman" w:hAnsi="Times New Roman" w:cs="Times New Roman"/>
          <w:sz w:val="24"/>
          <w:szCs w:val="24"/>
        </w:rPr>
        <w:t>college</w:t>
      </w:r>
      <w:r w:rsidR="00E553AC">
        <w:rPr>
          <w:rFonts w:ascii="Times New Roman" w:eastAsia="Times New Roman" w:hAnsi="Times New Roman" w:cs="Times New Roman"/>
          <w:sz w:val="24"/>
          <w:szCs w:val="24"/>
        </w:rPr>
        <w:t xml:space="preserve">-going </w:t>
      </w:r>
      <w:r w:rsidR="00541E90">
        <w:rPr>
          <w:rFonts w:ascii="Times New Roman" w:eastAsia="Times New Roman" w:hAnsi="Times New Roman" w:cs="Times New Roman"/>
          <w:sz w:val="24"/>
          <w:szCs w:val="24"/>
        </w:rPr>
        <w:t>group, but also might l</w:t>
      </w:r>
      <w:r>
        <w:rPr>
          <w:rFonts w:ascii="Times New Roman" w:eastAsia="Times New Roman" w:hAnsi="Times New Roman" w:cs="Times New Roman"/>
          <w:sz w:val="24"/>
          <w:szCs w:val="24"/>
        </w:rPr>
        <w:t>ead to a higher rate of matriculation to four-year institutions by community college students</w:t>
      </w:r>
      <w:r w:rsidR="002D0F6C">
        <w:rPr>
          <w:rFonts w:ascii="Times New Roman" w:eastAsia="Times New Roman" w:hAnsi="Times New Roman" w:cs="Times New Roman"/>
          <w:sz w:val="24"/>
          <w:szCs w:val="24"/>
        </w:rPr>
        <w:t xml:space="preserve">. </w:t>
      </w:r>
      <w:r w:rsidR="008E133E">
        <w:rPr>
          <w:rFonts w:ascii="Times New Roman" w:eastAsia="Times New Roman" w:hAnsi="Times New Roman" w:cs="Times New Roman"/>
          <w:sz w:val="24"/>
          <w:szCs w:val="24"/>
        </w:rPr>
        <w:t xml:space="preserve"> Thus, t</w:t>
      </w:r>
      <w:r>
        <w:rPr>
          <w:rFonts w:ascii="Times New Roman" w:eastAsia="Times New Roman" w:hAnsi="Times New Roman" w:cs="Times New Roman"/>
          <w:sz w:val="24"/>
          <w:szCs w:val="24"/>
        </w:rPr>
        <w:t xml:space="preserve">he study </w:t>
      </w:r>
      <w:r w:rsidR="008E133E">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guided by the following research questions: </w:t>
      </w:r>
    </w:p>
    <w:p w14:paraId="75D1DE5D" w14:textId="797A0CD7" w:rsidR="00961834" w:rsidRPr="00B16051" w:rsidRDefault="00961834" w:rsidP="00AE0CC4">
      <w:pPr>
        <w:numPr>
          <w:ilvl w:val="0"/>
          <w:numId w:val="3"/>
        </w:numPr>
        <w:spacing w:line="480" w:lineRule="auto"/>
        <w:rPr>
          <w:rFonts w:ascii="Times New Roman" w:eastAsia="Times New Roman" w:hAnsi="Times New Roman" w:cs="Times New Roman"/>
          <w:sz w:val="24"/>
          <w:szCs w:val="24"/>
        </w:rPr>
      </w:pPr>
      <w:r w:rsidRPr="00E61C4A">
        <w:rPr>
          <w:rFonts w:ascii="Times New Roman" w:hAnsi="Times New Roman" w:cs="Times New Roman"/>
          <w:sz w:val="24"/>
          <w:szCs w:val="24"/>
        </w:rPr>
        <w:t>What factors predict likelihood of bachelor’s degree graduation for community college transfer students?</w:t>
      </w:r>
    </w:p>
    <w:p w14:paraId="6C51A291" w14:textId="00FEB84C" w:rsidR="00961834" w:rsidRPr="007667DC" w:rsidRDefault="00961834" w:rsidP="00961834">
      <w:pPr>
        <w:numPr>
          <w:ilvl w:val="0"/>
          <w:numId w:val="3"/>
        </w:numPr>
        <w:spacing w:line="480" w:lineRule="auto"/>
        <w:rPr>
          <w:rFonts w:ascii="Times New Roman" w:eastAsia="Times New Roman" w:hAnsi="Times New Roman" w:cs="Times New Roman"/>
          <w:sz w:val="28"/>
          <w:szCs w:val="24"/>
        </w:rPr>
      </w:pPr>
      <w:r w:rsidRPr="00E61C4A">
        <w:rPr>
          <w:rFonts w:ascii="Times New Roman" w:hAnsi="Times New Roman" w:cs="Times New Roman"/>
          <w:color w:val="201F1E"/>
          <w:sz w:val="24"/>
          <w:bdr w:val="none" w:sz="0" w:space="0" w:color="auto" w:frame="1"/>
          <w:shd w:val="clear" w:color="auto" w:fill="FFFFFF"/>
          <w:lang w:val="en-US"/>
        </w:rPr>
        <w:t>Is there a difference in the likelihood of degree attainment (both bachelors and associates) depending on transfer institution type?</w:t>
      </w:r>
    </w:p>
    <w:p w14:paraId="46F0F77A" w14:textId="77777777" w:rsidR="001E5759" w:rsidRPr="00B16051" w:rsidRDefault="001E5759" w:rsidP="007667DC">
      <w:pPr>
        <w:spacing w:line="480" w:lineRule="auto"/>
        <w:ind w:left="1440"/>
        <w:rPr>
          <w:rFonts w:ascii="Times New Roman" w:eastAsia="Times New Roman" w:hAnsi="Times New Roman" w:cs="Times New Roman"/>
          <w:sz w:val="28"/>
          <w:szCs w:val="24"/>
        </w:rPr>
      </w:pPr>
    </w:p>
    <w:bookmarkEnd w:id="1"/>
    <w:p w14:paraId="24564452" w14:textId="3339C42C" w:rsidR="00CC26CD" w:rsidRPr="00AE0CC4" w:rsidRDefault="008E133E" w:rsidP="00AE0CC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Study Significance</w:t>
      </w:r>
    </w:p>
    <w:p w14:paraId="1FD2EAE8" w14:textId="3AEC8747"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E133E">
        <w:rPr>
          <w:rFonts w:ascii="Times New Roman" w:eastAsia="Times New Roman" w:hAnsi="Times New Roman" w:cs="Times New Roman"/>
          <w:sz w:val="24"/>
          <w:szCs w:val="24"/>
        </w:rPr>
        <w:t>It is hoped t</w:t>
      </w:r>
      <w:r>
        <w:rPr>
          <w:rFonts w:ascii="Times New Roman" w:eastAsia="Times New Roman" w:hAnsi="Times New Roman" w:cs="Times New Roman"/>
          <w:sz w:val="24"/>
          <w:szCs w:val="24"/>
        </w:rPr>
        <w:t xml:space="preserve">his research </w:t>
      </w:r>
      <w:r w:rsidR="008E133E">
        <w:rPr>
          <w:rFonts w:ascii="Times New Roman" w:eastAsia="Times New Roman" w:hAnsi="Times New Roman" w:cs="Times New Roman"/>
          <w:sz w:val="24"/>
          <w:szCs w:val="24"/>
        </w:rPr>
        <w:t xml:space="preserve">could have </w:t>
      </w:r>
      <w:r>
        <w:rPr>
          <w:rFonts w:ascii="Times New Roman" w:eastAsia="Times New Roman" w:hAnsi="Times New Roman" w:cs="Times New Roman"/>
          <w:sz w:val="24"/>
          <w:szCs w:val="24"/>
        </w:rPr>
        <w:t>broad implications for research, school policy, and transfer student success. In using data</w:t>
      </w:r>
      <w:r w:rsidR="008E133E">
        <w:rPr>
          <w:rFonts w:ascii="Times New Roman" w:eastAsia="Times New Roman" w:hAnsi="Times New Roman" w:cs="Times New Roman"/>
          <w:sz w:val="24"/>
          <w:szCs w:val="24"/>
        </w:rPr>
        <w:t xml:space="preserve"> from a large community college system in a large metropolitan area</w:t>
      </w:r>
      <w:r>
        <w:rPr>
          <w:rFonts w:ascii="Times New Roman" w:eastAsia="Times New Roman" w:hAnsi="Times New Roman" w:cs="Times New Roman"/>
          <w:sz w:val="24"/>
          <w:szCs w:val="24"/>
        </w:rPr>
        <w:t xml:space="preserve">, this information is </w:t>
      </w:r>
      <w:r w:rsidR="00541E90">
        <w:rPr>
          <w:rFonts w:ascii="Times New Roman" w:eastAsia="Times New Roman" w:hAnsi="Times New Roman" w:cs="Times New Roman"/>
          <w:sz w:val="24"/>
          <w:szCs w:val="24"/>
        </w:rPr>
        <w:t xml:space="preserve">first </w:t>
      </w:r>
      <w:r>
        <w:rPr>
          <w:rFonts w:ascii="Times New Roman" w:eastAsia="Times New Roman" w:hAnsi="Times New Roman" w:cs="Times New Roman"/>
          <w:sz w:val="24"/>
          <w:szCs w:val="24"/>
        </w:rPr>
        <w:t xml:space="preserve">applicable to </w:t>
      </w:r>
      <w:r w:rsidR="008E133E">
        <w:rPr>
          <w:rFonts w:ascii="Times New Roman" w:eastAsia="Times New Roman" w:hAnsi="Times New Roman" w:cs="Times New Roman"/>
          <w:sz w:val="24"/>
          <w:szCs w:val="24"/>
        </w:rPr>
        <w:t>other similar size community college</w:t>
      </w:r>
      <w:r>
        <w:rPr>
          <w:rFonts w:ascii="Times New Roman" w:eastAsia="Times New Roman" w:hAnsi="Times New Roman" w:cs="Times New Roman"/>
          <w:sz w:val="24"/>
          <w:szCs w:val="24"/>
        </w:rPr>
        <w:t xml:space="preserve"> institutions. </w:t>
      </w:r>
      <w:r w:rsidR="00541E90">
        <w:rPr>
          <w:rFonts w:ascii="Times New Roman" w:eastAsia="Times New Roman" w:hAnsi="Times New Roman" w:cs="Times New Roman"/>
          <w:sz w:val="24"/>
          <w:szCs w:val="24"/>
        </w:rPr>
        <w:t xml:space="preserve">Further, </w:t>
      </w:r>
      <w:r w:rsidR="008E133E">
        <w:rPr>
          <w:rFonts w:ascii="Times New Roman" w:eastAsia="Times New Roman" w:hAnsi="Times New Roman" w:cs="Times New Roman"/>
          <w:sz w:val="24"/>
          <w:szCs w:val="24"/>
        </w:rPr>
        <w:t xml:space="preserve">it is hoped that this study would spur further </w:t>
      </w:r>
      <w:r w:rsidR="00541E90">
        <w:rPr>
          <w:rFonts w:ascii="Times New Roman" w:eastAsia="Times New Roman" w:hAnsi="Times New Roman" w:cs="Times New Roman"/>
          <w:sz w:val="24"/>
          <w:szCs w:val="24"/>
        </w:rPr>
        <w:t xml:space="preserve">study </w:t>
      </w:r>
      <w:r w:rsidR="008E133E">
        <w:rPr>
          <w:rFonts w:ascii="Times New Roman" w:eastAsia="Times New Roman" w:hAnsi="Times New Roman" w:cs="Times New Roman"/>
          <w:sz w:val="24"/>
          <w:szCs w:val="24"/>
        </w:rPr>
        <w:t xml:space="preserve">into the correlates of </w:t>
      </w:r>
      <w:r>
        <w:rPr>
          <w:rFonts w:ascii="Times New Roman" w:eastAsia="Times New Roman" w:hAnsi="Times New Roman" w:cs="Times New Roman"/>
          <w:sz w:val="24"/>
          <w:szCs w:val="24"/>
        </w:rPr>
        <w:t>bachelor</w:t>
      </w:r>
      <w:r w:rsidR="00234BC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degree completion among </w:t>
      </w:r>
      <w:r w:rsidR="008E133E">
        <w:rPr>
          <w:rFonts w:ascii="Times New Roman" w:eastAsia="Times New Roman" w:hAnsi="Times New Roman" w:cs="Times New Roman"/>
          <w:sz w:val="24"/>
          <w:szCs w:val="24"/>
        </w:rPr>
        <w:t xml:space="preserve">community college </w:t>
      </w:r>
      <w:r>
        <w:rPr>
          <w:rFonts w:ascii="Times New Roman" w:eastAsia="Times New Roman" w:hAnsi="Times New Roman" w:cs="Times New Roman"/>
          <w:sz w:val="24"/>
          <w:szCs w:val="24"/>
        </w:rPr>
        <w:t xml:space="preserve">transfer students. </w:t>
      </w:r>
      <w:r w:rsidR="008E133E">
        <w:rPr>
          <w:rFonts w:ascii="Times New Roman" w:eastAsia="Times New Roman" w:hAnsi="Times New Roman" w:cs="Times New Roman"/>
          <w:sz w:val="24"/>
          <w:szCs w:val="24"/>
        </w:rPr>
        <w:t>As</w:t>
      </w:r>
      <w:r w:rsidR="00C3399E">
        <w:rPr>
          <w:rFonts w:ascii="Times New Roman" w:eastAsia="Times New Roman" w:hAnsi="Times New Roman" w:cs="Times New Roman"/>
          <w:sz w:val="24"/>
          <w:szCs w:val="24"/>
        </w:rPr>
        <w:t xml:space="preserve"> a result</w:t>
      </w:r>
      <w:r w:rsidR="00234BC4">
        <w:rPr>
          <w:rFonts w:ascii="Times New Roman" w:eastAsia="Times New Roman" w:hAnsi="Times New Roman" w:cs="Times New Roman"/>
          <w:sz w:val="24"/>
          <w:szCs w:val="24"/>
        </w:rPr>
        <w:t>,</w:t>
      </w:r>
      <w:r w:rsidR="00C3399E">
        <w:rPr>
          <w:rFonts w:ascii="Times New Roman" w:eastAsia="Times New Roman" w:hAnsi="Times New Roman" w:cs="Times New Roman"/>
          <w:sz w:val="24"/>
          <w:szCs w:val="24"/>
        </w:rPr>
        <w:t xml:space="preserve"> it is</w:t>
      </w:r>
      <w:r w:rsidR="00541E90">
        <w:rPr>
          <w:rFonts w:ascii="Times New Roman" w:eastAsia="Times New Roman" w:hAnsi="Times New Roman" w:cs="Times New Roman"/>
          <w:sz w:val="24"/>
          <w:szCs w:val="24"/>
        </w:rPr>
        <w:t xml:space="preserve"> hoped that</w:t>
      </w:r>
      <w:r>
        <w:rPr>
          <w:rFonts w:ascii="Times New Roman" w:eastAsia="Times New Roman" w:hAnsi="Times New Roman" w:cs="Times New Roman"/>
          <w:sz w:val="24"/>
          <w:szCs w:val="24"/>
        </w:rPr>
        <w:t xml:space="preserve"> higher education institutions </w:t>
      </w:r>
      <w:r w:rsidR="00C3399E">
        <w:rPr>
          <w:rFonts w:ascii="Times New Roman" w:eastAsia="Times New Roman" w:hAnsi="Times New Roman" w:cs="Times New Roman"/>
          <w:sz w:val="24"/>
          <w:szCs w:val="24"/>
        </w:rPr>
        <w:t xml:space="preserve">to which these findings apply </w:t>
      </w:r>
      <w:r>
        <w:rPr>
          <w:rFonts w:ascii="Times New Roman" w:eastAsia="Times New Roman" w:hAnsi="Times New Roman" w:cs="Times New Roman"/>
          <w:sz w:val="24"/>
          <w:szCs w:val="24"/>
        </w:rPr>
        <w:t xml:space="preserve">will </w:t>
      </w:r>
      <w:r w:rsidR="00C3399E">
        <w:rPr>
          <w:rFonts w:ascii="Times New Roman" w:eastAsia="Times New Roman" w:hAnsi="Times New Roman" w:cs="Times New Roman"/>
          <w:sz w:val="24"/>
          <w:szCs w:val="24"/>
        </w:rPr>
        <w:t>have more information</w:t>
      </w:r>
      <w:r>
        <w:rPr>
          <w:rFonts w:ascii="Times New Roman" w:eastAsia="Times New Roman" w:hAnsi="Times New Roman" w:cs="Times New Roman"/>
          <w:sz w:val="24"/>
          <w:szCs w:val="24"/>
        </w:rPr>
        <w:t xml:space="preserve"> </w:t>
      </w:r>
      <w:r w:rsidR="00541E90">
        <w:rPr>
          <w:rFonts w:ascii="Times New Roman" w:eastAsia="Times New Roman" w:hAnsi="Times New Roman" w:cs="Times New Roman"/>
          <w:sz w:val="24"/>
          <w:szCs w:val="24"/>
        </w:rPr>
        <w:t xml:space="preserve">about how to target specific supports to meet the needs of this </w:t>
      </w:r>
      <w:r>
        <w:rPr>
          <w:rFonts w:ascii="Times New Roman" w:eastAsia="Times New Roman" w:hAnsi="Times New Roman" w:cs="Times New Roman"/>
          <w:sz w:val="24"/>
          <w:szCs w:val="24"/>
        </w:rPr>
        <w:t>specific cohort of students.</w:t>
      </w:r>
      <w:r w:rsidR="00C339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Institutions will be able to utilize research on the transfer transition to develop policy and procedures around transfer success. This work is essential because only 16.7</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students who started at a community college in 2013 completed a degree at a four-year institution within six years (</w:t>
      </w:r>
      <w:proofErr w:type="spellStart"/>
      <w:r>
        <w:rPr>
          <w:rFonts w:ascii="Times New Roman" w:eastAsia="Times New Roman" w:hAnsi="Times New Roman" w:cs="Times New Roman"/>
          <w:sz w:val="24"/>
          <w:szCs w:val="24"/>
          <w:highlight w:val="white"/>
        </w:rPr>
        <w:t>Sharpiro</w:t>
      </w:r>
      <w:proofErr w:type="spellEnd"/>
      <w:r w:rsidR="00C3399E">
        <w:rPr>
          <w:rFonts w:ascii="Times New Roman" w:eastAsia="Times New Roman" w:hAnsi="Times New Roman" w:cs="Times New Roman"/>
          <w:sz w:val="24"/>
          <w:szCs w:val="24"/>
          <w:highlight w:val="white"/>
        </w:rPr>
        <w:t xml:space="preserve"> et al.</w:t>
      </w:r>
      <w:r>
        <w:rPr>
          <w:rFonts w:ascii="Times New Roman" w:eastAsia="Times New Roman" w:hAnsi="Times New Roman" w:cs="Times New Roman"/>
          <w:sz w:val="24"/>
          <w:szCs w:val="24"/>
          <w:highlight w:val="white"/>
        </w:rPr>
        <w:t xml:space="preserve">, 2015). </w:t>
      </w:r>
    </w:p>
    <w:p w14:paraId="798A946E" w14:textId="7777777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cost of higher education continues to rise, most students are looking for ways to make college more affordable. Oftentimes, transferring from a community college to a</w:t>
      </w:r>
      <w:r w:rsidR="00A46973">
        <w:rPr>
          <w:rFonts w:ascii="Times New Roman" w:eastAsia="Times New Roman" w:hAnsi="Times New Roman" w:cs="Times New Roman"/>
          <w:sz w:val="24"/>
          <w:szCs w:val="24"/>
        </w:rPr>
        <w:t xml:space="preserve"> </w:t>
      </w:r>
      <w:r w:rsidR="00980EA0">
        <w:rPr>
          <w:rFonts w:ascii="Times New Roman" w:eastAsia="Times New Roman" w:hAnsi="Times New Roman" w:cs="Times New Roman"/>
          <w:sz w:val="24"/>
          <w:szCs w:val="24"/>
        </w:rPr>
        <w:t>four</w:t>
      </w:r>
      <w:r>
        <w:rPr>
          <w:rFonts w:ascii="Times New Roman" w:eastAsia="Times New Roman" w:hAnsi="Times New Roman" w:cs="Times New Roman"/>
          <w:sz w:val="24"/>
          <w:szCs w:val="24"/>
        </w:rPr>
        <w:t xml:space="preserve">-year institution results in a loss of credits, which equates to a loss of time and money. The </w:t>
      </w:r>
      <w:r w:rsidRPr="00A46973">
        <w:rPr>
          <w:rFonts w:ascii="Times New Roman" w:eastAsia="Times New Roman" w:hAnsi="Times New Roman" w:cs="Times New Roman"/>
          <w:iCs/>
          <w:sz w:val="24"/>
          <w:szCs w:val="24"/>
        </w:rPr>
        <w:t>Quarterly Report on Household Debt and Credit</w:t>
      </w:r>
      <w:r>
        <w:rPr>
          <w:rFonts w:ascii="Times New Roman" w:eastAsia="Times New Roman" w:hAnsi="Times New Roman" w:cs="Times New Roman"/>
          <w:sz w:val="24"/>
          <w:szCs w:val="24"/>
        </w:rPr>
        <w:t xml:space="preserve"> reported student loan debt in the United States is $1.48 trillion, of which nearly 10</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that total is in serious delinquency (Federal Reserve Bank of New York, 2019). </w:t>
      </w:r>
      <w:r w:rsidR="001403AB">
        <w:rPr>
          <w:rFonts w:ascii="Times New Roman" w:eastAsia="Times New Roman" w:hAnsi="Times New Roman" w:cs="Times New Roman"/>
          <w:sz w:val="24"/>
          <w:szCs w:val="24"/>
        </w:rPr>
        <w:t>Increased c</w:t>
      </w:r>
      <w:r>
        <w:rPr>
          <w:rFonts w:ascii="Times New Roman" w:eastAsia="Times New Roman" w:hAnsi="Times New Roman" w:cs="Times New Roman"/>
          <w:sz w:val="24"/>
          <w:szCs w:val="24"/>
        </w:rPr>
        <w:t xml:space="preserve">ollaboration between institutions </w:t>
      </w:r>
      <w:r w:rsidR="001403AB">
        <w:rPr>
          <w:rFonts w:ascii="Times New Roman" w:eastAsia="Times New Roman" w:hAnsi="Times New Roman" w:cs="Times New Roman"/>
          <w:sz w:val="24"/>
          <w:szCs w:val="24"/>
        </w:rPr>
        <w:t>spurred by the findings of this study could potentially assist in</w:t>
      </w:r>
      <w:r>
        <w:rPr>
          <w:rFonts w:ascii="Times New Roman" w:eastAsia="Times New Roman" w:hAnsi="Times New Roman" w:cs="Times New Roman"/>
          <w:sz w:val="24"/>
          <w:szCs w:val="24"/>
        </w:rPr>
        <w:t xml:space="preserve"> decreasing student debt, which would be beneficial to both students, the United States government, and the economy as a whole. </w:t>
      </w:r>
    </w:p>
    <w:p w14:paraId="546D2B1C" w14:textId="2092CA4F"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it is clear that the higher education landscape has been in constant change since conception, it can be argued that the institutional mission of community colleges has been the most rapid, as they are forced to adapt to social, demographic and economic shifts (Clowes &amp; </w:t>
      </w:r>
      <w:r>
        <w:rPr>
          <w:rFonts w:ascii="Times New Roman" w:eastAsia="Times New Roman" w:hAnsi="Times New Roman" w:cs="Times New Roman"/>
          <w:sz w:val="24"/>
          <w:szCs w:val="24"/>
        </w:rPr>
        <w:lastRenderedPageBreak/>
        <w:t xml:space="preserve">Levin, 1989). If transfer research is able to keep up with the fast-paced shift of college student demographics, institutions may be able to </w:t>
      </w:r>
      <w:r w:rsidR="00A46973">
        <w:rPr>
          <w:rFonts w:ascii="Times New Roman" w:eastAsia="Times New Roman" w:hAnsi="Times New Roman" w:cs="Times New Roman"/>
          <w:sz w:val="24"/>
          <w:szCs w:val="24"/>
        </w:rPr>
        <w:t>identify characteristics associated with graduation</w:t>
      </w:r>
      <w:r>
        <w:rPr>
          <w:rFonts w:ascii="Times New Roman" w:eastAsia="Times New Roman" w:hAnsi="Times New Roman" w:cs="Times New Roman"/>
          <w:sz w:val="24"/>
          <w:szCs w:val="24"/>
        </w:rPr>
        <w:t xml:space="preserve">, making higher education a more attainable goal across the country. Development of policies and procedures by community colleges and four-year institutions </w:t>
      </w:r>
      <w:r w:rsidR="00C3399E">
        <w:rPr>
          <w:rFonts w:ascii="Times New Roman" w:eastAsia="Times New Roman" w:hAnsi="Times New Roman" w:cs="Times New Roman"/>
          <w:sz w:val="24"/>
          <w:szCs w:val="24"/>
        </w:rPr>
        <w:t xml:space="preserve">around the support of community college transfer students </w:t>
      </w:r>
      <w:r>
        <w:rPr>
          <w:rFonts w:ascii="Times New Roman" w:eastAsia="Times New Roman" w:hAnsi="Times New Roman" w:cs="Times New Roman"/>
          <w:sz w:val="24"/>
          <w:szCs w:val="24"/>
        </w:rPr>
        <w:t xml:space="preserve">may help to </w:t>
      </w:r>
      <w:r w:rsidR="00C3399E">
        <w:rPr>
          <w:rFonts w:ascii="Times New Roman" w:eastAsia="Times New Roman" w:hAnsi="Times New Roman" w:cs="Times New Roman"/>
          <w:sz w:val="24"/>
          <w:szCs w:val="24"/>
        </w:rPr>
        <w:t>better support them and, as a consequence, the families and communities to which they belong.</w:t>
      </w:r>
      <w:r>
        <w:rPr>
          <w:rFonts w:ascii="Times New Roman" w:eastAsia="Times New Roman" w:hAnsi="Times New Roman" w:cs="Times New Roman"/>
          <w:sz w:val="24"/>
          <w:szCs w:val="24"/>
        </w:rPr>
        <w:t xml:space="preserve"> </w:t>
      </w:r>
    </w:p>
    <w:p w14:paraId="476A6D3C" w14:textId="3A67FADD" w:rsidR="00C3399E" w:rsidRDefault="00DD40D0" w:rsidP="000651C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r w:rsidR="00162D73">
        <w:rPr>
          <w:rFonts w:ascii="Times New Roman" w:eastAsia="Times New Roman" w:hAnsi="Times New Roman" w:cs="Times New Roman"/>
          <w:b/>
          <w:sz w:val="24"/>
          <w:szCs w:val="24"/>
        </w:rPr>
        <w:lastRenderedPageBreak/>
        <w:t>C</w:t>
      </w:r>
      <w:r w:rsidR="00C3399E">
        <w:rPr>
          <w:rFonts w:ascii="Times New Roman" w:eastAsia="Times New Roman" w:hAnsi="Times New Roman" w:cs="Times New Roman"/>
          <w:b/>
          <w:sz w:val="24"/>
          <w:szCs w:val="24"/>
        </w:rPr>
        <w:t>HAPTER TWO</w:t>
      </w:r>
      <w:r w:rsidR="00162D73">
        <w:rPr>
          <w:rFonts w:ascii="Times New Roman" w:eastAsia="Times New Roman" w:hAnsi="Times New Roman" w:cs="Times New Roman"/>
          <w:b/>
          <w:sz w:val="24"/>
          <w:szCs w:val="24"/>
        </w:rPr>
        <w:t xml:space="preserve">: </w:t>
      </w:r>
    </w:p>
    <w:p w14:paraId="5A446B43" w14:textId="77777777" w:rsidR="00C3399E" w:rsidRDefault="00C3399E" w:rsidP="000651CF">
      <w:pPr>
        <w:jc w:val="center"/>
        <w:rPr>
          <w:rFonts w:ascii="Times New Roman" w:eastAsia="Times New Roman" w:hAnsi="Times New Roman" w:cs="Times New Roman"/>
          <w:b/>
          <w:sz w:val="24"/>
          <w:szCs w:val="24"/>
        </w:rPr>
      </w:pPr>
    </w:p>
    <w:p w14:paraId="6E0C7450" w14:textId="420FB2AC" w:rsidR="00CC26CD" w:rsidRDefault="00C3399E" w:rsidP="000651C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REVIEW OF THE LITERATURE</w:t>
      </w:r>
    </w:p>
    <w:p w14:paraId="0BC9D636" w14:textId="77777777" w:rsidR="000651CF" w:rsidRDefault="000651CF" w:rsidP="000651CF">
      <w:pPr>
        <w:jc w:val="center"/>
        <w:rPr>
          <w:rFonts w:ascii="Times New Roman" w:eastAsia="Times New Roman" w:hAnsi="Times New Roman" w:cs="Times New Roman"/>
          <w:b/>
          <w:sz w:val="24"/>
          <w:szCs w:val="24"/>
        </w:rPr>
      </w:pPr>
    </w:p>
    <w:p w14:paraId="6ED7175F" w14:textId="2EAFC333" w:rsidR="00CC26CD" w:rsidRDefault="00DD40D0" w:rsidP="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literature review is to </w:t>
      </w:r>
      <w:r w:rsidR="001A5B1F">
        <w:rPr>
          <w:rFonts w:ascii="Times New Roman" w:eastAsia="Times New Roman" w:hAnsi="Times New Roman" w:cs="Times New Roman"/>
          <w:sz w:val="24"/>
          <w:szCs w:val="24"/>
        </w:rPr>
        <w:t>better understand what we know about</w:t>
      </w:r>
      <w:r>
        <w:rPr>
          <w:rFonts w:ascii="Times New Roman" w:eastAsia="Times New Roman" w:hAnsi="Times New Roman" w:cs="Times New Roman"/>
          <w:sz w:val="24"/>
          <w:szCs w:val="24"/>
        </w:rPr>
        <w:t xml:space="preserve"> the higher education transfer process in an attempt to </w:t>
      </w:r>
      <w:r w:rsidR="008813A9">
        <w:rPr>
          <w:rFonts w:ascii="Times New Roman" w:eastAsia="Times New Roman" w:hAnsi="Times New Roman" w:cs="Times New Roman"/>
          <w:sz w:val="24"/>
          <w:szCs w:val="24"/>
        </w:rPr>
        <w:t xml:space="preserve">understand the characteristics among community college to </w:t>
      </w:r>
      <w:r w:rsidR="00980EA0">
        <w:rPr>
          <w:rFonts w:ascii="Times New Roman" w:eastAsia="Times New Roman" w:hAnsi="Times New Roman" w:cs="Times New Roman"/>
          <w:sz w:val="24"/>
          <w:szCs w:val="24"/>
        </w:rPr>
        <w:t>four</w:t>
      </w:r>
      <w:r w:rsidR="008813A9">
        <w:rPr>
          <w:rFonts w:ascii="Times New Roman" w:eastAsia="Times New Roman" w:hAnsi="Times New Roman" w:cs="Times New Roman"/>
          <w:sz w:val="24"/>
          <w:szCs w:val="24"/>
        </w:rPr>
        <w:t xml:space="preserve">-year institution transfer students associated with </w:t>
      </w:r>
      <w:r w:rsidR="001A5B1F">
        <w:rPr>
          <w:rFonts w:ascii="Times New Roman" w:eastAsia="Times New Roman" w:hAnsi="Times New Roman" w:cs="Times New Roman"/>
          <w:sz w:val="24"/>
          <w:szCs w:val="24"/>
        </w:rPr>
        <w:t>undergraduate success</w:t>
      </w:r>
      <w:r w:rsidR="008813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While much literature exists on transfer student supports, descriptive data suggests there are poor transfer rates nationally from community colleges to </w:t>
      </w:r>
      <w:r w:rsidR="00980EA0">
        <w:rPr>
          <w:rFonts w:ascii="Times New Roman" w:eastAsia="Times New Roman" w:hAnsi="Times New Roman" w:cs="Times New Roman"/>
          <w:sz w:val="24"/>
          <w:szCs w:val="24"/>
        </w:rPr>
        <w:t>four</w:t>
      </w:r>
      <w:r>
        <w:rPr>
          <w:rFonts w:ascii="Times New Roman" w:eastAsia="Times New Roman" w:hAnsi="Times New Roman" w:cs="Times New Roman"/>
          <w:sz w:val="24"/>
          <w:szCs w:val="24"/>
        </w:rPr>
        <w:t>-year institutions</w:t>
      </w:r>
      <w:r w:rsidR="001D7D52">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little </w:t>
      </w:r>
      <w:r w:rsidR="001D7D52">
        <w:rPr>
          <w:rFonts w:ascii="Times New Roman" w:eastAsia="Times New Roman" w:hAnsi="Times New Roman" w:cs="Times New Roman"/>
          <w:sz w:val="24"/>
          <w:szCs w:val="24"/>
        </w:rPr>
        <w:t>evidence as to</w:t>
      </w:r>
      <w:r>
        <w:rPr>
          <w:rFonts w:ascii="Times New Roman" w:eastAsia="Times New Roman" w:hAnsi="Times New Roman" w:cs="Times New Roman"/>
          <w:sz w:val="24"/>
          <w:szCs w:val="24"/>
        </w:rPr>
        <w:t xml:space="preserve"> the barriers and</w:t>
      </w:r>
      <w:r w:rsidR="00723E1B">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reasons for </w:t>
      </w:r>
      <w:r w:rsidR="001D7D52">
        <w:rPr>
          <w:rFonts w:ascii="Times New Roman" w:eastAsia="Times New Roman" w:hAnsi="Times New Roman" w:cs="Times New Roman"/>
          <w:sz w:val="24"/>
          <w:szCs w:val="24"/>
        </w:rPr>
        <w:t xml:space="preserve">these </w:t>
      </w:r>
      <w:r>
        <w:rPr>
          <w:rFonts w:ascii="Times New Roman" w:eastAsia="Times New Roman" w:hAnsi="Times New Roman" w:cs="Times New Roman"/>
          <w:sz w:val="24"/>
          <w:szCs w:val="24"/>
        </w:rPr>
        <w:t>low matriculation rates. In this chapter, a review of the literature is presented to include the following: 1) a history of community colleges and transfer students 2) college student</w:t>
      </w:r>
      <w:r w:rsidR="008813A9">
        <w:rPr>
          <w:rFonts w:ascii="Times New Roman" w:eastAsia="Times New Roman" w:hAnsi="Times New Roman" w:cs="Times New Roman"/>
          <w:sz w:val="24"/>
          <w:szCs w:val="24"/>
        </w:rPr>
        <w:t xml:space="preserve"> demographics, trends, </w:t>
      </w:r>
      <w:r>
        <w:rPr>
          <w:rFonts w:ascii="Times New Roman" w:eastAsia="Times New Roman" w:hAnsi="Times New Roman" w:cs="Times New Roman"/>
          <w:sz w:val="24"/>
          <w:szCs w:val="24"/>
        </w:rPr>
        <w:t xml:space="preserve">and the American economic outlook </w:t>
      </w:r>
      <w:r w:rsidR="001D7D52">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transfer student support practices and </w:t>
      </w:r>
      <w:r w:rsidR="001D7D5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transfer student </w:t>
      </w:r>
      <w:r w:rsidR="008813A9">
        <w:rPr>
          <w:rFonts w:ascii="Times New Roman" w:eastAsia="Times New Roman" w:hAnsi="Times New Roman" w:cs="Times New Roman"/>
          <w:sz w:val="24"/>
          <w:szCs w:val="24"/>
        </w:rPr>
        <w:t>barriers</w:t>
      </w:r>
      <w:r>
        <w:rPr>
          <w:rFonts w:ascii="Times New Roman" w:eastAsia="Times New Roman" w:hAnsi="Times New Roman" w:cs="Times New Roman"/>
          <w:sz w:val="24"/>
          <w:szCs w:val="24"/>
        </w:rPr>
        <w:t>.</w:t>
      </w:r>
    </w:p>
    <w:p w14:paraId="4CA89085" w14:textId="77777777" w:rsidR="00CC26CD" w:rsidRDefault="00DD40D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History of Community Colleges and Transfer Students </w:t>
      </w:r>
    </w:p>
    <w:p w14:paraId="79BD25A4" w14:textId="6A28235B"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Today, community colleges are one of the largest education enterprises in the United States and they have become so by providing open-access educational opportunities to low-income and </w:t>
      </w:r>
      <w:r w:rsidR="00580B76">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underrepresented groups (Handel, 2009). The concept of two-year colleges began in the late 19th century and w</w:t>
      </w:r>
      <w:r w:rsidR="00255D3A">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originally designed for students seeking an associate’s degree in arts or sciences. Previously known as junior colleges, President Truman supported junior colleges in </w:t>
      </w:r>
      <w:r>
        <w:rPr>
          <w:rFonts w:ascii="Times New Roman" w:eastAsia="Times New Roman" w:hAnsi="Times New Roman" w:cs="Times New Roman"/>
          <w:i/>
          <w:sz w:val="24"/>
          <w:szCs w:val="24"/>
        </w:rPr>
        <w:t>The President’s Commission on Higher Education</w:t>
      </w:r>
      <w:r>
        <w:rPr>
          <w:rFonts w:ascii="Times New Roman" w:eastAsia="Times New Roman" w:hAnsi="Times New Roman" w:cs="Times New Roman"/>
          <w:sz w:val="24"/>
          <w:szCs w:val="24"/>
        </w:rPr>
        <w:t xml:space="preserve">, because they increased access to education during a time of higher education expansion and they served as cost-effective option to students (Gilbert &amp; Heller, 2010). Community </w:t>
      </w:r>
      <w:r w:rsidR="00723E1B">
        <w:rPr>
          <w:rFonts w:ascii="Times New Roman" w:eastAsia="Times New Roman" w:hAnsi="Times New Roman" w:cs="Times New Roman"/>
          <w:sz w:val="24"/>
          <w:szCs w:val="24"/>
        </w:rPr>
        <w:t>c</w:t>
      </w:r>
      <w:r>
        <w:rPr>
          <w:rFonts w:ascii="Times New Roman" w:eastAsia="Times New Roman" w:hAnsi="Times New Roman" w:cs="Times New Roman"/>
          <w:sz w:val="24"/>
          <w:szCs w:val="24"/>
        </w:rPr>
        <w:t>olleges were often structured within public high schools and marketed as the 13th and 14th grades. Originally, junior colleges were not designed to</w:t>
      </w:r>
      <w:r w:rsidR="000816B3">
        <w:rPr>
          <w:rFonts w:ascii="Times New Roman" w:eastAsia="Times New Roman" w:hAnsi="Times New Roman" w:cs="Times New Roman"/>
          <w:sz w:val="24"/>
          <w:szCs w:val="24"/>
        </w:rPr>
        <w:t xml:space="preserve"> prepare</w:t>
      </w:r>
      <w:r>
        <w:rPr>
          <w:rFonts w:ascii="Times New Roman" w:eastAsia="Times New Roman" w:hAnsi="Times New Roman" w:cs="Times New Roman"/>
          <w:sz w:val="24"/>
          <w:szCs w:val="24"/>
        </w:rPr>
        <w:t xml:space="preserve"> students to</w:t>
      </w:r>
      <w:r w:rsidR="000816B3">
        <w:rPr>
          <w:rFonts w:ascii="Times New Roman" w:eastAsia="Times New Roman" w:hAnsi="Times New Roman" w:cs="Times New Roman"/>
          <w:sz w:val="24"/>
          <w:szCs w:val="24"/>
        </w:rPr>
        <w:t xml:space="preserve"> transfer to</w:t>
      </w:r>
      <w:r>
        <w:rPr>
          <w:rFonts w:ascii="Times New Roman" w:eastAsia="Times New Roman" w:hAnsi="Times New Roman" w:cs="Times New Roman"/>
          <w:sz w:val="24"/>
          <w:szCs w:val="24"/>
        </w:rPr>
        <w:t xml:space="preserve"> a four-year institution, they were meant as an opportunity for those that were not seeking a bachelor's degree, and a way to preserve the </w:t>
      </w:r>
      <w:r>
        <w:rPr>
          <w:rFonts w:ascii="Times New Roman" w:eastAsia="Times New Roman" w:hAnsi="Times New Roman" w:cs="Times New Roman"/>
          <w:sz w:val="24"/>
          <w:szCs w:val="24"/>
        </w:rPr>
        <w:lastRenderedPageBreak/>
        <w:t xml:space="preserve">prestige and limit access to four-year institutions in the name of social efficiency (Beach, 2012). Furthermore, it was proposed that junior colleges would relieve universities of the burden of teaching general education requirements and relinquish lower-division coursework (Cohen &amp; Brawer, 2008). </w:t>
      </w:r>
      <w:bookmarkStart w:id="2" w:name="_Hlk69373105"/>
      <w:r>
        <w:rPr>
          <w:rFonts w:ascii="Times New Roman" w:eastAsia="Times New Roman" w:hAnsi="Times New Roman" w:cs="Times New Roman"/>
          <w:sz w:val="24"/>
          <w:szCs w:val="24"/>
        </w:rPr>
        <w:t xml:space="preserve">Generally, community colleges were designed to provide low-cost programs for low-ability, part-time, minority, and low-income students who probably would not have otherwise sought out </w:t>
      </w:r>
      <w:r w:rsidR="008021D8">
        <w:rPr>
          <w:rFonts w:ascii="Times New Roman" w:eastAsia="Times New Roman" w:hAnsi="Times New Roman" w:cs="Times New Roman"/>
          <w:sz w:val="24"/>
          <w:szCs w:val="24"/>
        </w:rPr>
        <w:t>opportunities in</w:t>
      </w:r>
      <w:r>
        <w:rPr>
          <w:rFonts w:ascii="Times New Roman" w:eastAsia="Times New Roman" w:hAnsi="Times New Roman" w:cs="Times New Roman"/>
          <w:sz w:val="24"/>
          <w:szCs w:val="24"/>
        </w:rPr>
        <w:t xml:space="preserve"> higher education</w:t>
      </w:r>
      <w:r w:rsidR="00255D3A">
        <w:rPr>
          <w:rFonts w:ascii="Times New Roman" w:eastAsia="Times New Roman" w:hAnsi="Times New Roman" w:cs="Times New Roman"/>
          <w:sz w:val="24"/>
          <w:szCs w:val="24"/>
        </w:rPr>
        <w:t xml:space="preserve"> at all</w:t>
      </w:r>
      <w:r>
        <w:rPr>
          <w:rFonts w:ascii="Times New Roman" w:eastAsia="Times New Roman" w:hAnsi="Times New Roman" w:cs="Times New Roman"/>
          <w:sz w:val="24"/>
          <w:szCs w:val="24"/>
        </w:rPr>
        <w:t xml:space="preserve"> (Cohen &amp; Brawer, 1982). </w:t>
      </w:r>
    </w:p>
    <w:bookmarkEnd w:id="2"/>
    <w:p w14:paraId="6859F0EC" w14:textId="20E1479B"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1930, there were 440 junior colleges in 45 states with a total enrollment of approximately 70,000 students (Cohen &amp; Brawer, 2008). As course offerings grew in popularity, junior colleges became stand-alone institutions and primarily offered vocational, continuing education, and job-skill courses with a focus on serving the community and workforce. Aided by high birth rates in the 1940s (Cohen &amp; Brawer, 2008), enrollment expanded, along with recognition of the academic coursework and rigor, the name “community college” became a more fitting title. </w:t>
      </w:r>
      <w:r w:rsidR="00255D3A">
        <w:rPr>
          <w:rFonts w:ascii="Times New Roman" w:eastAsia="Times New Roman" w:hAnsi="Times New Roman" w:cs="Times New Roman"/>
          <w:sz w:val="24"/>
          <w:szCs w:val="24"/>
        </w:rPr>
        <w:t xml:space="preserve">During expansion, </w:t>
      </w:r>
      <w:r>
        <w:rPr>
          <w:rFonts w:ascii="Times New Roman" w:eastAsia="Times New Roman" w:hAnsi="Times New Roman" w:cs="Times New Roman"/>
          <w:sz w:val="24"/>
          <w:szCs w:val="24"/>
        </w:rPr>
        <w:t xml:space="preserve">a common purpose was established; community colleges </w:t>
      </w:r>
      <w:r w:rsidR="0066565C">
        <w:rPr>
          <w:rFonts w:ascii="Times New Roman" w:eastAsia="Times New Roman" w:hAnsi="Times New Roman" w:cs="Times New Roman"/>
          <w:sz w:val="24"/>
          <w:szCs w:val="24"/>
        </w:rPr>
        <w:t>promised</w:t>
      </w:r>
      <w:r>
        <w:rPr>
          <w:rFonts w:ascii="Times New Roman" w:eastAsia="Times New Roman" w:hAnsi="Times New Roman" w:cs="Times New Roman"/>
          <w:sz w:val="24"/>
          <w:szCs w:val="24"/>
        </w:rPr>
        <w:t xml:space="preserve"> to serve and meet community needs by providing adult education and educational, recreational, and vocational activities and </w:t>
      </w:r>
      <w:r w:rsidR="0066565C">
        <w:rPr>
          <w:rFonts w:ascii="Times New Roman" w:eastAsia="Times New Roman" w:hAnsi="Times New Roman" w:cs="Times New Roman"/>
          <w:sz w:val="24"/>
          <w:szCs w:val="24"/>
        </w:rPr>
        <w:t xml:space="preserve">vowed to make </w:t>
      </w:r>
      <w:r>
        <w:rPr>
          <w:rFonts w:ascii="Times New Roman" w:eastAsia="Times New Roman" w:hAnsi="Times New Roman" w:cs="Times New Roman"/>
          <w:sz w:val="24"/>
          <w:szCs w:val="24"/>
        </w:rPr>
        <w:t xml:space="preserve">cultural facilities </w:t>
      </w:r>
      <w:r w:rsidR="0066565C">
        <w:rPr>
          <w:rFonts w:ascii="Times New Roman" w:eastAsia="Times New Roman" w:hAnsi="Times New Roman" w:cs="Times New Roman"/>
          <w:sz w:val="24"/>
          <w:szCs w:val="24"/>
        </w:rPr>
        <w:t>available to</w:t>
      </w:r>
      <w:r>
        <w:rPr>
          <w:rFonts w:ascii="Times New Roman" w:eastAsia="Times New Roman" w:hAnsi="Times New Roman" w:cs="Times New Roman"/>
          <w:sz w:val="24"/>
          <w:szCs w:val="24"/>
        </w:rPr>
        <w:t xml:space="preserve"> the community (Hollin</w:t>
      </w:r>
      <w:r w:rsidR="00723E1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shead, 1936). Community involvement and service are at the forefront of the community college mission to be an open education access point for all members of the community. </w:t>
      </w:r>
    </w:p>
    <w:p w14:paraId="5D7C80BF" w14:textId="7D84CE36"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1960s, there was a dramatic increase in community college attendance and a shift in higher education admission policies </w:t>
      </w:r>
      <w:r w:rsidR="0066565C">
        <w:rPr>
          <w:rFonts w:ascii="Times New Roman" w:eastAsia="Times New Roman" w:hAnsi="Times New Roman" w:cs="Times New Roman"/>
          <w:sz w:val="24"/>
          <w:szCs w:val="24"/>
        </w:rPr>
        <w:t xml:space="preserve">as they </w:t>
      </w:r>
      <w:r>
        <w:rPr>
          <w:rFonts w:ascii="Times New Roman" w:eastAsia="Times New Roman" w:hAnsi="Times New Roman" w:cs="Times New Roman"/>
          <w:sz w:val="24"/>
          <w:szCs w:val="24"/>
        </w:rPr>
        <w:t>changed from meritocratic to egalitarian. From 1955</w:t>
      </w:r>
      <w:r w:rsidR="0066565C">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1999, community college enrollment grew from only 17</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college students attending community college to 44</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(Kane &amp; Rouse, 1999). This increase can be largely attributed to the flexible nature of a community college and the ability to attend part-time. Caused by liberal </w:t>
      </w:r>
      <w:r>
        <w:rPr>
          <w:rFonts w:ascii="Times New Roman" w:eastAsia="Times New Roman" w:hAnsi="Times New Roman" w:cs="Times New Roman"/>
          <w:sz w:val="24"/>
          <w:szCs w:val="24"/>
        </w:rPr>
        <w:lastRenderedPageBreak/>
        <w:t>enrollment practices, part-time attendance allow</w:t>
      </w:r>
      <w:r w:rsidR="0066565C">
        <w:rPr>
          <w:rFonts w:ascii="Times New Roman" w:eastAsia="Times New Roman" w:hAnsi="Times New Roman" w:cs="Times New Roman"/>
          <w:sz w:val="24"/>
          <w:szCs w:val="24"/>
        </w:rPr>
        <w:t xml:space="preserve">ed, and even </w:t>
      </w:r>
      <w:r w:rsidR="00791DC9">
        <w:rPr>
          <w:rFonts w:ascii="Times New Roman" w:eastAsia="Times New Roman" w:hAnsi="Times New Roman" w:cs="Times New Roman"/>
          <w:sz w:val="24"/>
          <w:szCs w:val="24"/>
        </w:rPr>
        <w:t xml:space="preserve">does </w:t>
      </w:r>
      <w:r w:rsidR="0066565C">
        <w:rPr>
          <w:rFonts w:ascii="Times New Roman" w:eastAsia="Times New Roman" w:hAnsi="Times New Roman" w:cs="Times New Roman"/>
          <w:sz w:val="24"/>
          <w:szCs w:val="24"/>
        </w:rPr>
        <w:t>still now,</w:t>
      </w:r>
      <w:r>
        <w:rPr>
          <w:rFonts w:ascii="Times New Roman" w:eastAsia="Times New Roman" w:hAnsi="Times New Roman" w:cs="Times New Roman"/>
          <w:sz w:val="24"/>
          <w:szCs w:val="24"/>
        </w:rPr>
        <w:t xml:space="preserve"> an additional student audience to attend college; </w:t>
      </w:r>
      <w:r w:rsidR="00791DC9">
        <w:rPr>
          <w:rFonts w:ascii="Times New Roman" w:eastAsia="Times New Roman" w:hAnsi="Times New Roman" w:cs="Times New Roman"/>
          <w:sz w:val="24"/>
          <w:szCs w:val="24"/>
        </w:rPr>
        <w:t xml:space="preserve">many </w:t>
      </w:r>
      <w:r>
        <w:rPr>
          <w:rFonts w:ascii="Times New Roman" w:eastAsia="Times New Roman" w:hAnsi="Times New Roman" w:cs="Times New Roman"/>
          <w:sz w:val="24"/>
          <w:szCs w:val="24"/>
        </w:rPr>
        <w:t xml:space="preserve">students are unable to attend if they must maintain full-time enrollment status. This makes community college an attractive option </w:t>
      </w:r>
      <w:r w:rsidR="0066565C">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students with jobs, families, and other responsibilities outside of academia. </w:t>
      </w:r>
      <w:r w:rsidR="00820CE1">
        <w:rPr>
          <w:rFonts w:ascii="Times New Roman" w:eastAsia="Times New Roman" w:hAnsi="Times New Roman" w:cs="Times New Roman"/>
          <w:sz w:val="24"/>
          <w:szCs w:val="24"/>
        </w:rPr>
        <w:t>Conversely</w:t>
      </w:r>
      <w:r>
        <w:rPr>
          <w:rFonts w:ascii="Times New Roman" w:eastAsia="Times New Roman" w:hAnsi="Times New Roman" w:cs="Times New Roman"/>
          <w:sz w:val="24"/>
          <w:szCs w:val="24"/>
        </w:rPr>
        <w:t xml:space="preserve">, family and other outside-of-school responsibilities contribute to high attrition rates of community college students (Bailey, </w:t>
      </w:r>
      <w:proofErr w:type="spellStart"/>
      <w:r>
        <w:rPr>
          <w:rFonts w:ascii="Times New Roman" w:eastAsia="Times New Roman" w:hAnsi="Times New Roman" w:cs="Times New Roman"/>
          <w:sz w:val="24"/>
          <w:szCs w:val="24"/>
        </w:rPr>
        <w:t>Jeong</w:t>
      </w:r>
      <w:proofErr w:type="spellEnd"/>
      <w:r>
        <w:rPr>
          <w:rFonts w:ascii="Times New Roman" w:eastAsia="Times New Roman" w:hAnsi="Times New Roman" w:cs="Times New Roman"/>
          <w:sz w:val="24"/>
          <w:szCs w:val="24"/>
        </w:rPr>
        <w:t>, &amp; Cho, 2010; Horn &amp;</w:t>
      </w:r>
      <w:r w:rsidR="008021D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Nevill</w:t>
      </w:r>
      <w:proofErr w:type="spellEnd"/>
      <w:r>
        <w:rPr>
          <w:rFonts w:ascii="Times New Roman" w:eastAsia="Times New Roman" w:hAnsi="Times New Roman" w:cs="Times New Roman"/>
          <w:sz w:val="24"/>
          <w:szCs w:val="24"/>
        </w:rPr>
        <w:t xml:space="preserve">, 2006; Tinto, 1987).  </w:t>
      </w:r>
    </w:p>
    <w:p w14:paraId="0C6418A0" w14:textId="6AE7E3B4"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Community college expansion had a polarizing impact o</w:t>
      </w:r>
      <w:r w:rsidR="00820CE1">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the entirety of higher education as community colleges were becoming a first point of access for students seeking bachelor’s degrees. By the 1970s, 40</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all first</w:t>
      </w:r>
      <w:r w:rsidR="0066565C">
        <w:rPr>
          <w:rFonts w:ascii="Times New Roman" w:eastAsia="Times New Roman" w:hAnsi="Times New Roman" w:cs="Times New Roman"/>
          <w:sz w:val="24"/>
          <w:szCs w:val="24"/>
        </w:rPr>
        <w:t>-</w:t>
      </w:r>
      <w:r>
        <w:rPr>
          <w:rFonts w:ascii="Times New Roman" w:eastAsia="Times New Roman" w:hAnsi="Times New Roman" w:cs="Times New Roman"/>
          <w:sz w:val="24"/>
          <w:szCs w:val="24"/>
        </w:rPr>
        <w:t>time, full</w:t>
      </w:r>
      <w:r w:rsidR="006656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time freshmen were enrolled in community colleges across the nation (Cohen &amp; Brewer, 2008). As a result, both two- and four-year institutions were forced to reexamine their transfer processes. Joseph </w:t>
      </w:r>
      <w:proofErr w:type="spellStart"/>
      <w:r>
        <w:rPr>
          <w:rFonts w:ascii="Times New Roman" w:eastAsia="Times New Roman" w:hAnsi="Times New Roman" w:cs="Times New Roman"/>
          <w:sz w:val="24"/>
          <w:szCs w:val="24"/>
        </w:rPr>
        <w:t>Cosand</w:t>
      </w:r>
      <w:proofErr w:type="spellEnd"/>
      <w:r>
        <w:rPr>
          <w:rFonts w:ascii="Times New Roman" w:eastAsia="Times New Roman" w:hAnsi="Times New Roman" w:cs="Times New Roman"/>
          <w:sz w:val="24"/>
          <w:szCs w:val="24"/>
        </w:rPr>
        <w:t>, former U.S. Commissioner of Education, observed that community colleges, in the 1970s, focused on questions related to their overall missions and consistent messaging (</w:t>
      </w:r>
      <w:proofErr w:type="spellStart"/>
      <w:r>
        <w:rPr>
          <w:rFonts w:ascii="Times New Roman" w:eastAsia="Times New Roman" w:hAnsi="Times New Roman" w:cs="Times New Roman"/>
          <w:sz w:val="24"/>
          <w:szCs w:val="24"/>
        </w:rPr>
        <w:t>Cosand</w:t>
      </w:r>
      <w:proofErr w:type="spellEnd"/>
      <w:r>
        <w:rPr>
          <w:rFonts w:ascii="Times New Roman" w:eastAsia="Times New Roman" w:hAnsi="Times New Roman" w:cs="Times New Roman"/>
          <w:sz w:val="24"/>
          <w:szCs w:val="24"/>
        </w:rPr>
        <w:t xml:space="preserve">, 1979). For example, different perspectives and priorities of what community colleges should offer, varied at the local, state, and national levels (Nespoli &amp; </w:t>
      </w:r>
      <w:proofErr w:type="spellStart"/>
      <w:r>
        <w:rPr>
          <w:rFonts w:ascii="Times New Roman" w:eastAsia="Times New Roman" w:hAnsi="Times New Roman" w:cs="Times New Roman"/>
          <w:sz w:val="24"/>
          <w:szCs w:val="24"/>
        </w:rPr>
        <w:t>Martorana</w:t>
      </w:r>
      <w:proofErr w:type="spellEnd"/>
      <w:r>
        <w:rPr>
          <w:rFonts w:ascii="Times New Roman" w:eastAsia="Times New Roman" w:hAnsi="Times New Roman" w:cs="Times New Roman"/>
          <w:sz w:val="24"/>
          <w:szCs w:val="24"/>
        </w:rPr>
        <w:t>, 1984). During this time, and continuing into the 1980s, prioritization and supports were built for the growing transfer student population. Both community colleges and four-year institutions were forced to create a new culture and adopt new acceptance practices; practices that differ</w:t>
      </w:r>
      <w:r w:rsidR="0066565C">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from the very foundation they were built on. </w:t>
      </w:r>
    </w:p>
    <w:p w14:paraId="7711618D" w14:textId="127D6446"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bookmarkStart w:id="3" w:name="_Hlk69373150"/>
      <w:r>
        <w:rPr>
          <w:rFonts w:ascii="Times New Roman" w:eastAsia="Times New Roman" w:hAnsi="Times New Roman" w:cs="Times New Roman"/>
          <w:sz w:val="24"/>
          <w:szCs w:val="24"/>
        </w:rPr>
        <w:t>Two-year institutions provide such a large-scale of open-access opportunity, community colleges must act as multivalent institutions in preparing students for collegiate, career, or continuing education in providing vocational programs, literacy programs, adult education, and preparing students to transfer to a university system (</w:t>
      </w:r>
      <w:r w:rsidR="00786614">
        <w:rPr>
          <w:rFonts w:ascii="Times New Roman" w:eastAsia="Times New Roman" w:hAnsi="Times New Roman" w:cs="Times New Roman"/>
          <w:sz w:val="24"/>
          <w:szCs w:val="24"/>
        </w:rPr>
        <w:t xml:space="preserve">Cohen &amp; </w:t>
      </w:r>
      <w:proofErr w:type="spellStart"/>
      <w:r w:rsidR="00786614">
        <w:rPr>
          <w:rFonts w:ascii="Times New Roman" w:eastAsia="Times New Roman" w:hAnsi="Times New Roman" w:cs="Times New Roman"/>
          <w:sz w:val="24"/>
          <w:szCs w:val="24"/>
        </w:rPr>
        <w:t>Kisker</w:t>
      </w:r>
      <w:proofErr w:type="spellEnd"/>
      <w:r w:rsidR="00786614">
        <w:rPr>
          <w:rFonts w:ascii="Times New Roman" w:eastAsia="Times New Roman" w:hAnsi="Times New Roman" w:cs="Times New Roman"/>
          <w:sz w:val="24"/>
          <w:szCs w:val="24"/>
        </w:rPr>
        <w:t xml:space="preserve">, 2010; </w:t>
      </w:r>
      <w:r>
        <w:rPr>
          <w:rFonts w:ascii="Times New Roman" w:eastAsia="Times New Roman" w:hAnsi="Times New Roman" w:cs="Times New Roman"/>
          <w:sz w:val="24"/>
          <w:szCs w:val="24"/>
        </w:rPr>
        <w:t xml:space="preserve">Dougherty </w:t>
      </w:r>
      <w:r>
        <w:rPr>
          <w:rFonts w:ascii="Times New Roman" w:eastAsia="Times New Roman" w:hAnsi="Times New Roman" w:cs="Times New Roman"/>
          <w:sz w:val="24"/>
          <w:szCs w:val="24"/>
        </w:rPr>
        <w:lastRenderedPageBreak/>
        <w:t xml:space="preserve">&amp;Townsend, 2006). </w:t>
      </w:r>
      <w:bookmarkEnd w:id="3"/>
      <w:r>
        <w:rPr>
          <w:rFonts w:ascii="Times New Roman" w:eastAsia="Times New Roman" w:hAnsi="Times New Roman" w:cs="Times New Roman"/>
          <w:sz w:val="24"/>
          <w:szCs w:val="24"/>
        </w:rPr>
        <w:t>These three facets of a student’s journey are intertwined and one student may fit into one, or all three, categories throughout their educational journey. However, critics argue that institutions are blurring the lines between collegiate, career, and continuing education and each set of students requires a unique type of support (Brooks, 1995). Institutions often struggle to support students transferring from a community college to a four-year institution because of their diverse experiences and</w:t>
      </w:r>
      <w:r w:rsidR="0066565C">
        <w:rPr>
          <w:rFonts w:ascii="Times New Roman" w:eastAsia="Times New Roman" w:hAnsi="Times New Roman" w:cs="Times New Roman"/>
          <w:sz w:val="24"/>
          <w:szCs w:val="24"/>
        </w:rPr>
        <w:t xml:space="preserve"> </w:t>
      </w:r>
      <w:r w:rsidR="00EF51EA">
        <w:rPr>
          <w:rFonts w:ascii="Times New Roman" w:eastAsia="Times New Roman" w:hAnsi="Times New Roman" w:cs="Times New Roman"/>
          <w:sz w:val="24"/>
          <w:szCs w:val="24"/>
        </w:rPr>
        <w:t>precisely because</w:t>
      </w:r>
      <w:r>
        <w:rPr>
          <w:rFonts w:ascii="Times New Roman" w:eastAsia="Times New Roman" w:hAnsi="Times New Roman" w:cs="Times New Roman"/>
          <w:sz w:val="24"/>
          <w:szCs w:val="24"/>
        </w:rPr>
        <w:t xml:space="preserve"> they do not follow a narrowly</w:t>
      </w:r>
      <w:r w:rsidR="00EF51E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defined path of community college to </w:t>
      </w:r>
      <w:r w:rsidR="00980EA0">
        <w:rPr>
          <w:rFonts w:ascii="Times New Roman" w:eastAsia="Times New Roman" w:hAnsi="Times New Roman" w:cs="Times New Roman"/>
          <w:sz w:val="24"/>
          <w:szCs w:val="24"/>
        </w:rPr>
        <w:t>four</w:t>
      </w:r>
      <w:r>
        <w:rPr>
          <w:rFonts w:ascii="Times New Roman" w:eastAsia="Times New Roman" w:hAnsi="Times New Roman" w:cs="Times New Roman"/>
          <w:sz w:val="24"/>
          <w:szCs w:val="24"/>
        </w:rPr>
        <w:t xml:space="preserve">-year institution matriculation. Instead, students commonly pause before, during, and after attending community colleges (Fredrickson, 1998), making it difficult for institutions to facilitate a smooth transition from one institution to another. </w:t>
      </w:r>
    </w:p>
    <w:p w14:paraId="70D85D99" w14:textId="7777777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Community colleges may once have been seen at the penumbra of higher education, however, with an increase of enrollment, they are </w:t>
      </w:r>
      <w:bookmarkStart w:id="4" w:name="_Hlk69373192"/>
      <w:r>
        <w:rPr>
          <w:rFonts w:ascii="Times New Roman" w:eastAsia="Times New Roman" w:hAnsi="Times New Roman" w:cs="Times New Roman"/>
          <w:sz w:val="24"/>
          <w:szCs w:val="24"/>
        </w:rPr>
        <w:t xml:space="preserve">now serving as a critical entry point for many students in higher education. </w:t>
      </w:r>
      <w:bookmarkEnd w:id="4"/>
      <w:r>
        <w:rPr>
          <w:rFonts w:ascii="Times New Roman" w:eastAsia="Times New Roman" w:hAnsi="Times New Roman" w:cs="Times New Roman"/>
          <w:sz w:val="24"/>
          <w:szCs w:val="24"/>
        </w:rPr>
        <w:t>Community colleges, in conjunction with the support and collaboration from four-year institutions play a key part in driving the national education degree attainment and the American workforce</w:t>
      </w:r>
      <w:r w:rsidR="006656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their primary goal is to provide the best and most economical form of education (</w:t>
      </w:r>
      <w:proofErr w:type="spellStart"/>
      <w:r>
        <w:rPr>
          <w:rFonts w:ascii="Times New Roman" w:eastAsia="Times New Roman" w:hAnsi="Times New Roman" w:cs="Times New Roman"/>
          <w:sz w:val="24"/>
          <w:szCs w:val="24"/>
        </w:rPr>
        <w:t>Carlan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Byxbe</w:t>
      </w:r>
      <w:proofErr w:type="spellEnd"/>
      <w:r>
        <w:rPr>
          <w:rFonts w:ascii="Times New Roman" w:eastAsia="Times New Roman" w:hAnsi="Times New Roman" w:cs="Times New Roman"/>
          <w:sz w:val="24"/>
          <w:szCs w:val="24"/>
        </w:rPr>
        <w:t>, 2000). With critical shifts in the college student demographic</w:t>
      </w:r>
      <w:r w:rsidR="006656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institutions may shift priorities and strategies to cater to current college student characteristics and trends. </w:t>
      </w:r>
    </w:p>
    <w:p w14:paraId="378BAEB1" w14:textId="77777777" w:rsidR="00CC26CD" w:rsidRDefault="00DD40D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Current College Student Demographics, Trends, and the American Economic Outlook  </w:t>
      </w:r>
    </w:p>
    <w:p w14:paraId="4370C3B8" w14:textId="24A4AE59" w:rsidR="002144FA"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As the college student population and college environment changes, the choice to attend a two-year institution to begin</w:t>
      </w:r>
      <w:r w:rsidR="002144FA">
        <w:rPr>
          <w:rFonts w:ascii="Times New Roman" w:eastAsia="Times New Roman" w:hAnsi="Times New Roman" w:cs="Times New Roman"/>
          <w:sz w:val="24"/>
          <w:szCs w:val="24"/>
        </w:rPr>
        <w:t xml:space="preserve"> one’s </w:t>
      </w:r>
      <w:r>
        <w:rPr>
          <w:rFonts w:ascii="Times New Roman" w:eastAsia="Times New Roman" w:hAnsi="Times New Roman" w:cs="Times New Roman"/>
          <w:sz w:val="24"/>
          <w:szCs w:val="24"/>
        </w:rPr>
        <w:t>postsecondary education is becoming increasingly popular. Factors driving that choice can include</w:t>
      </w:r>
      <w:r w:rsidR="002144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proximity to home, flexible course schedules, and low tuition (Chen, 2018). Transfer students are becoming the new “normal” and, as the Western </w:t>
      </w:r>
      <w:r>
        <w:rPr>
          <w:rFonts w:ascii="Times New Roman" w:eastAsia="Times New Roman" w:hAnsi="Times New Roman" w:cs="Times New Roman"/>
          <w:sz w:val="24"/>
          <w:szCs w:val="24"/>
        </w:rPr>
        <w:lastRenderedPageBreak/>
        <w:t>Interstate Commission for Higher Education suggests, the term “non-traditional student” is becoming</w:t>
      </w:r>
      <w:r w:rsidR="0066565C">
        <w:rPr>
          <w:rFonts w:ascii="Times New Roman" w:eastAsia="Times New Roman" w:hAnsi="Times New Roman" w:cs="Times New Roman"/>
          <w:sz w:val="24"/>
          <w:szCs w:val="24"/>
        </w:rPr>
        <w:t xml:space="preserve"> increasingly</w:t>
      </w:r>
      <w:r>
        <w:rPr>
          <w:rFonts w:ascii="Times New Roman" w:eastAsia="Times New Roman" w:hAnsi="Times New Roman" w:cs="Times New Roman"/>
          <w:sz w:val="24"/>
          <w:szCs w:val="24"/>
        </w:rPr>
        <w:t xml:space="preserve"> outdated. In fact, as few as 16</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college students today fit the traditional student mold</w:t>
      </w:r>
      <w:r w:rsidR="002144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defined as 18-20 years old, financially dependent on parents, full-time college enrol</w:t>
      </w:r>
      <w:r w:rsidR="002144FA">
        <w:rPr>
          <w:rFonts w:ascii="Times New Roman" w:eastAsia="Times New Roman" w:hAnsi="Times New Roman" w:cs="Times New Roman"/>
          <w:sz w:val="24"/>
          <w:szCs w:val="24"/>
        </w:rPr>
        <w:t>lees</w:t>
      </w:r>
      <w:r>
        <w:rPr>
          <w:rFonts w:ascii="Times New Roman" w:eastAsia="Times New Roman" w:hAnsi="Times New Roman" w:cs="Times New Roman"/>
          <w:sz w:val="24"/>
          <w:szCs w:val="24"/>
        </w:rPr>
        <w:t xml:space="preserve">, and living on campus (Pelletier, 2010). In examining the </w:t>
      </w:r>
      <w:r w:rsidR="008813A9">
        <w:rPr>
          <w:rFonts w:ascii="Times New Roman" w:eastAsia="Times New Roman" w:hAnsi="Times New Roman" w:cs="Times New Roman"/>
          <w:sz w:val="24"/>
          <w:szCs w:val="24"/>
        </w:rPr>
        <w:t>characteristics</w:t>
      </w:r>
      <w:r>
        <w:rPr>
          <w:rFonts w:ascii="Times New Roman" w:eastAsia="Times New Roman" w:hAnsi="Times New Roman" w:cs="Times New Roman"/>
          <w:sz w:val="24"/>
          <w:szCs w:val="24"/>
        </w:rPr>
        <w:t xml:space="preserve"> of today’s students, non-traditional is the new traditional and institutions are being forced to adapt. </w:t>
      </w:r>
    </w:p>
    <w:p w14:paraId="04B99CBD" w14:textId="16C1DC15" w:rsidR="00CC26CD" w:rsidRDefault="00DD40D0" w:rsidP="0020180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tailoring services to a particular student demographic is difficult, as current students have varying needs and characteristics. For example, students may work full-time or part time, have children or other dependents, or could perhaps be coming off active duty (Pelletier, 2010). As many students are beginning higher education at a community college, the higher education </w:t>
      </w:r>
      <w:r w:rsidR="00240533">
        <w:rPr>
          <w:rFonts w:ascii="Times New Roman" w:eastAsia="Times New Roman" w:hAnsi="Times New Roman" w:cs="Times New Roman"/>
          <w:sz w:val="24"/>
          <w:szCs w:val="24"/>
        </w:rPr>
        <w:t xml:space="preserve">system </w:t>
      </w:r>
      <w:r>
        <w:rPr>
          <w:rFonts w:ascii="Times New Roman" w:eastAsia="Times New Roman" w:hAnsi="Times New Roman" w:cs="Times New Roman"/>
          <w:sz w:val="24"/>
          <w:szCs w:val="24"/>
        </w:rPr>
        <w:t xml:space="preserve">is faced with improving the transfer process. </w:t>
      </w:r>
      <w:bookmarkStart w:id="5" w:name="_Hlk69373235"/>
      <w:r>
        <w:rPr>
          <w:rFonts w:ascii="Times New Roman" w:eastAsia="Times New Roman" w:hAnsi="Times New Roman" w:cs="Times New Roman"/>
          <w:sz w:val="24"/>
          <w:szCs w:val="24"/>
        </w:rPr>
        <w:t xml:space="preserve">Community colleges disproportionately enroll students from underrepresented groups and those groups are expected to grow dramatically in the next two decades (Handel, 2007). </w:t>
      </w:r>
      <w:bookmarkEnd w:id="5"/>
      <w:r>
        <w:rPr>
          <w:rFonts w:ascii="Times New Roman" w:eastAsia="Times New Roman" w:hAnsi="Times New Roman" w:cs="Times New Roman"/>
          <w:sz w:val="24"/>
          <w:szCs w:val="24"/>
        </w:rPr>
        <w:t xml:space="preserve">If community colleges and four-year institutions fail to meet market demand, they may fail to maintain </w:t>
      </w:r>
      <w:r w:rsidR="00240533">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enrollment numbers </w:t>
      </w:r>
      <w:r w:rsidR="00240533">
        <w:rPr>
          <w:rFonts w:ascii="Times New Roman" w:eastAsia="Times New Roman" w:hAnsi="Times New Roman" w:cs="Times New Roman"/>
          <w:sz w:val="24"/>
          <w:szCs w:val="24"/>
        </w:rPr>
        <w:t xml:space="preserve">needed </w:t>
      </w:r>
      <w:r>
        <w:rPr>
          <w:rFonts w:ascii="Times New Roman" w:eastAsia="Times New Roman" w:hAnsi="Times New Roman" w:cs="Times New Roman"/>
          <w:sz w:val="24"/>
          <w:szCs w:val="24"/>
        </w:rPr>
        <w:t xml:space="preserve">to support the institution. </w:t>
      </w:r>
    </w:p>
    <w:p w14:paraId="5FBEA95E" w14:textId="5CC1487F" w:rsidR="00CC26CD" w:rsidRDefault="00DD40D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highlight w:val="white"/>
        </w:rPr>
        <w:t xml:space="preserve">Along with a shift in student </w:t>
      </w:r>
      <w:r w:rsidR="008813A9">
        <w:rPr>
          <w:rFonts w:ascii="Times New Roman" w:eastAsia="Times New Roman" w:hAnsi="Times New Roman" w:cs="Times New Roman"/>
          <w:sz w:val="24"/>
          <w:szCs w:val="24"/>
          <w:highlight w:val="white"/>
        </w:rPr>
        <w:t>characteristics</w:t>
      </w:r>
      <w:r>
        <w:rPr>
          <w:rFonts w:ascii="Times New Roman" w:eastAsia="Times New Roman" w:hAnsi="Times New Roman" w:cs="Times New Roman"/>
          <w:sz w:val="24"/>
          <w:szCs w:val="24"/>
          <w:highlight w:val="white"/>
        </w:rPr>
        <w:t xml:space="preserve">, </w:t>
      </w:r>
      <w:r w:rsidR="00240533">
        <w:rPr>
          <w:rFonts w:ascii="Times New Roman" w:eastAsia="Times New Roman" w:hAnsi="Times New Roman" w:cs="Times New Roman"/>
          <w:sz w:val="24"/>
          <w:szCs w:val="24"/>
          <w:highlight w:val="white"/>
        </w:rPr>
        <w:t xml:space="preserve">education </w:t>
      </w:r>
      <w:r>
        <w:rPr>
          <w:rFonts w:ascii="Times New Roman" w:eastAsia="Times New Roman" w:hAnsi="Times New Roman" w:cs="Times New Roman"/>
          <w:sz w:val="24"/>
          <w:szCs w:val="24"/>
          <w:highlight w:val="white"/>
        </w:rPr>
        <w:t xml:space="preserve">technology is being used more than ever before. College campuses feature high-tech innovation labs, digital campsites, and technology utilization in the classroom is a regular norm. Institutions are utilizing technology as a way to leverage and meet the needs of students seeking flexibility and interactive learning. Even campus libraries </w:t>
      </w:r>
      <w:r w:rsidR="0066565C">
        <w:rPr>
          <w:rFonts w:ascii="Times New Roman" w:eastAsia="Times New Roman" w:hAnsi="Times New Roman" w:cs="Times New Roman"/>
          <w:sz w:val="24"/>
          <w:szCs w:val="24"/>
          <w:highlight w:val="white"/>
        </w:rPr>
        <w:t xml:space="preserve">have been forced to </w:t>
      </w:r>
      <w:r>
        <w:rPr>
          <w:rFonts w:ascii="Times New Roman" w:eastAsia="Times New Roman" w:hAnsi="Times New Roman" w:cs="Times New Roman"/>
          <w:sz w:val="24"/>
          <w:szCs w:val="24"/>
          <w:highlight w:val="white"/>
        </w:rPr>
        <w:t>adapt to</w:t>
      </w:r>
      <w:r w:rsidR="0066565C">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technology</w:t>
      </w:r>
      <w:r w:rsidR="0066565C">
        <w:rPr>
          <w:rFonts w:ascii="Times New Roman" w:eastAsia="Times New Roman" w:hAnsi="Times New Roman" w:cs="Times New Roman"/>
          <w:sz w:val="24"/>
          <w:szCs w:val="24"/>
          <w:highlight w:val="white"/>
        </w:rPr>
        <w:t xml:space="preserve"> utilization by</w:t>
      </w:r>
      <w:r>
        <w:rPr>
          <w:rFonts w:ascii="Times New Roman" w:eastAsia="Times New Roman" w:hAnsi="Times New Roman" w:cs="Times New Roman"/>
          <w:sz w:val="24"/>
          <w:szCs w:val="24"/>
          <w:highlight w:val="white"/>
        </w:rPr>
        <w:t xml:space="preserve"> downsizing the size of their physical collections and working to enhance online databases as a</w:t>
      </w:r>
      <w:r w:rsidR="0066565C">
        <w:rPr>
          <w:rFonts w:ascii="Times New Roman" w:eastAsia="Times New Roman" w:hAnsi="Times New Roman" w:cs="Times New Roman"/>
          <w:sz w:val="24"/>
          <w:szCs w:val="24"/>
          <w:highlight w:val="white"/>
        </w:rPr>
        <w:t xml:space="preserve"> paperless</w:t>
      </w:r>
      <w:r>
        <w:rPr>
          <w:rFonts w:ascii="Times New Roman" w:eastAsia="Times New Roman" w:hAnsi="Times New Roman" w:cs="Times New Roman"/>
          <w:sz w:val="24"/>
          <w:szCs w:val="24"/>
          <w:highlight w:val="white"/>
        </w:rPr>
        <w:t xml:space="preserve"> alternative. As a result of accessible technology, online courses have become an attractive option for students seeking a more flexible academic alternative (</w:t>
      </w:r>
      <w:proofErr w:type="spellStart"/>
      <w:r>
        <w:rPr>
          <w:rFonts w:ascii="Times New Roman" w:eastAsia="Times New Roman" w:hAnsi="Times New Roman" w:cs="Times New Roman"/>
          <w:sz w:val="24"/>
          <w:szCs w:val="24"/>
          <w:highlight w:val="white"/>
        </w:rPr>
        <w:t>Clinefelter</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Alanian</w:t>
      </w:r>
      <w:proofErr w:type="spellEnd"/>
      <w:r>
        <w:rPr>
          <w:rFonts w:ascii="Times New Roman" w:eastAsia="Times New Roman" w:hAnsi="Times New Roman" w:cs="Times New Roman"/>
          <w:sz w:val="24"/>
          <w:szCs w:val="24"/>
          <w:highlight w:val="white"/>
        </w:rPr>
        <w:t xml:space="preserve">, 2015; Serdyukov &amp; </w:t>
      </w:r>
      <w:proofErr w:type="spellStart"/>
      <w:r>
        <w:rPr>
          <w:rFonts w:ascii="Times New Roman" w:eastAsia="Times New Roman" w:hAnsi="Times New Roman" w:cs="Times New Roman"/>
          <w:sz w:val="24"/>
          <w:szCs w:val="24"/>
          <w:highlight w:val="white"/>
        </w:rPr>
        <w:t>Serdyukova</w:t>
      </w:r>
      <w:proofErr w:type="spellEnd"/>
      <w:r>
        <w:rPr>
          <w:rFonts w:ascii="Times New Roman" w:eastAsia="Times New Roman" w:hAnsi="Times New Roman" w:cs="Times New Roman"/>
          <w:sz w:val="24"/>
          <w:szCs w:val="24"/>
          <w:highlight w:val="white"/>
        </w:rPr>
        <w:t>, 2006). In a 2011 study conducted by Pew Research Center, 46</w:t>
      </w:r>
      <w:r w:rsidR="00BF183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of </w:t>
      </w:r>
      <w:r>
        <w:rPr>
          <w:rFonts w:ascii="Times New Roman" w:eastAsia="Times New Roman" w:hAnsi="Times New Roman" w:cs="Times New Roman"/>
          <w:sz w:val="24"/>
          <w:szCs w:val="24"/>
          <w:highlight w:val="white"/>
        </w:rPr>
        <w:lastRenderedPageBreak/>
        <w:t>survey respondents that have taken a class in the last ten years have participated in an online course (Parker, Lenhart, &amp; Moore</w:t>
      </w:r>
      <w:r w:rsidR="0066565C">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2011). An additional survey of 1,500 online college students</w:t>
      </w:r>
      <w:r w:rsidR="0066565C">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found that a large segment of college students will never set foot in a classroom and approximately 30</w:t>
      </w:r>
      <w:r w:rsidR="00BF183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of respondents stated they would not continue in their studies if classes were not available online (</w:t>
      </w:r>
      <w:proofErr w:type="spellStart"/>
      <w:r>
        <w:rPr>
          <w:rFonts w:ascii="Times New Roman" w:eastAsia="Times New Roman" w:hAnsi="Times New Roman" w:cs="Times New Roman"/>
          <w:sz w:val="24"/>
          <w:szCs w:val="24"/>
          <w:highlight w:val="white"/>
        </w:rPr>
        <w:t>Clinefelter</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Alanian</w:t>
      </w:r>
      <w:proofErr w:type="spellEnd"/>
      <w:r>
        <w:rPr>
          <w:rFonts w:ascii="Times New Roman" w:eastAsia="Times New Roman" w:hAnsi="Times New Roman" w:cs="Times New Roman"/>
          <w:sz w:val="24"/>
          <w:szCs w:val="24"/>
          <w:highlight w:val="white"/>
        </w:rPr>
        <w:t>, 2015). Furthermore, technology can serve as a collaboration tool between</w:t>
      </w:r>
      <w:r w:rsidR="008813A9">
        <w:rPr>
          <w:rFonts w:ascii="Times New Roman" w:eastAsia="Times New Roman" w:hAnsi="Times New Roman" w:cs="Times New Roman"/>
          <w:sz w:val="24"/>
          <w:szCs w:val="24"/>
          <w:highlight w:val="white"/>
        </w:rPr>
        <w:t xml:space="preserve"> </w:t>
      </w:r>
      <w:r w:rsidR="00980EA0">
        <w:rPr>
          <w:rFonts w:ascii="Times New Roman" w:eastAsia="Times New Roman" w:hAnsi="Times New Roman" w:cs="Times New Roman"/>
          <w:sz w:val="24"/>
          <w:szCs w:val="24"/>
          <w:highlight w:val="white"/>
        </w:rPr>
        <w:t>two</w:t>
      </w:r>
      <w:r w:rsidR="0066565C">
        <w:rPr>
          <w:rFonts w:ascii="Times New Roman" w:eastAsia="Times New Roman" w:hAnsi="Times New Roman" w:cs="Times New Roman"/>
          <w:sz w:val="24"/>
          <w:szCs w:val="24"/>
          <w:highlight w:val="white"/>
        </w:rPr>
        <w:t xml:space="preserve">- and </w:t>
      </w:r>
      <w:r w:rsidR="00980EA0">
        <w:rPr>
          <w:rFonts w:ascii="Times New Roman" w:eastAsia="Times New Roman" w:hAnsi="Times New Roman" w:cs="Times New Roman"/>
          <w:sz w:val="24"/>
          <w:szCs w:val="24"/>
          <w:highlight w:val="white"/>
        </w:rPr>
        <w:t>four</w:t>
      </w:r>
      <w:r w:rsidR="0066565C">
        <w:rPr>
          <w:rFonts w:ascii="Times New Roman" w:eastAsia="Times New Roman" w:hAnsi="Times New Roman" w:cs="Times New Roman"/>
          <w:sz w:val="24"/>
          <w:szCs w:val="24"/>
          <w:highlight w:val="white"/>
        </w:rPr>
        <w:t>-year</w:t>
      </w:r>
      <w:r>
        <w:rPr>
          <w:rFonts w:ascii="Times New Roman" w:eastAsia="Times New Roman" w:hAnsi="Times New Roman" w:cs="Times New Roman"/>
          <w:sz w:val="24"/>
          <w:szCs w:val="24"/>
          <w:highlight w:val="white"/>
        </w:rPr>
        <w:t xml:space="preserve"> institutions to facilitate communication in regards to student transfer. Software systems have the technology to link community college and university data across institutional systems to address questions of credit mobility (</w:t>
      </w:r>
      <w:proofErr w:type="spellStart"/>
      <w:r>
        <w:rPr>
          <w:rFonts w:ascii="Times New Roman" w:eastAsia="Times New Roman" w:hAnsi="Times New Roman" w:cs="Times New Roman"/>
          <w:sz w:val="24"/>
          <w:szCs w:val="24"/>
          <w:highlight w:val="white"/>
        </w:rPr>
        <w:t>Hodara</w:t>
      </w:r>
      <w:proofErr w:type="spellEnd"/>
      <w:r>
        <w:rPr>
          <w:rFonts w:ascii="Times New Roman" w:eastAsia="Times New Roman" w:hAnsi="Times New Roman" w:cs="Times New Roman"/>
          <w:sz w:val="24"/>
          <w:szCs w:val="24"/>
          <w:highlight w:val="white"/>
        </w:rPr>
        <w:t xml:space="preserve"> et al, 2016). </w:t>
      </w:r>
    </w:p>
    <w:p w14:paraId="30746985" w14:textId="740474B7"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Many Americans are informed of higher education struggles by means of national news and political figures. All levels of education</w:t>
      </w:r>
      <w:r w:rsidR="00B37094">
        <w:rPr>
          <w:rFonts w:ascii="Times New Roman" w:eastAsia="Times New Roman" w:hAnsi="Times New Roman" w:cs="Times New Roman"/>
          <w:sz w:val="24"/>
          <w:szCs w:val="24"/>
        </w:rPr>
        <w:t>,</w:t>
      </w:r>
      <w:r w:rsidR="0066565C">
        <w:rPr>
          <w:rFonts w:ascii="Times New Roman" w:eastAsia="Times New Roman" w:hAnsi="Times New Roman" w:cs="Times New Roman"/>
          <w:sz w:val="24"/>
          <w:szCs w:val="24"/>
        </w:rPr>
        <w:t xml:space="preserve"> K-12 through universities, are scrutinized and</w:t>
      </w:r>
      <w:r>
        <w:rPr>
          <w:rFonts w:ascii="Times New Roman" w:eastAsia="Times New Roman" w:hAnsi="Times New Roman" w:cs="Times New Roman"/>
          <w:sz w:val="24"/>
          <w:szCs w:val="24"/>
        </w:rPr>
        <w:t xml:space="preserve"> </w:t>
      </w:r>
      <w:r w:rsidR="00B37094">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often at the center of national debates and discuss</w:t>
      </w:r>
      <w:r w:rsidR="00B37094">
        <w:rPr>
          <w:rFonts w:ascii="Times New Roman" w:eastAsia="Times New Roman" w:hAnsi="Times New Roman" w:cs="Times New Roman"/>
          <w:sz w:val="24"/>
          <w:szCs w:val="24"/>
        </w:rPr>
        <w:t xml:space="preserve">ions </w:t>
      </w:r>
      <w:r>
        <w:rPr>
          <w:rFonts w:ascii="Times New Roman" w:eastAsia="Times New Roman" w:hAnsi="Times New Roman" w:cs="Times New Roman"/>
          <w:sz w:val="24"/>
          <w:szCs w:val="24"/>
        </w:rPr>
        <w:t xml:space="preserve">within the political landscape. From local school boards to presidential elections, a promise of education reform or lower tuition is a topic discussed frequently. This increase </w:t>
      </w:r>
      <w:r w:rsidR="001D3336">
        <w:rPr>
          <w:rFonts w:ascii="Times New Roman" w:eastAsia="Times New Roman" w:hAnsi="Times New Roman" w:cs="Times New Roman"/>
          <w:sz w:val="24"/>
          <w:szCs w:val="24"/>
        </w:rPr>
        <w:t xml:space="preserve">in interest and intervention </w:t>
      </w:r>
      <w:r>
        <w:rPr>
          <w:rFonts w:ascii="Times New Roman" w:eastAsia="Times New Roman" w:hAnsi="Times New Roman" w:cs="Times New Roman"/>
          <w:sz w:val="24"/>
          <w:szCs w:val="24"/>
        </w:rPr>
        <w:t xml:space="preserve">by the American government led to impactful funding opportunities such as the 2009 American Graduation Initiative, which provided billions of dollars to support community colleges, and the America’s College Promise Act of 2015, which provided community college tuition waivers for eligible students (Diaz, 1992). </w:t>
      </w:r>
    </w:p>
    <w:p w14:paraId="7D00DC25" w14:textId="69FE8A3D" w:rsidR="00CC26CD" w:rsidRDefault="00DD40D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Funding and education support </w:t>
      </w:r>
      <w:r w:rsidR="00240533">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popular discussion topic</w:t>
      </w:r>
      <w:r w:rsidR="0024053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because education is something that impacts nearly every American in the country and is seen as a window of opportunity to many. During the twentieth century, higher education has become a primary gateway for the middle class to advance socially and economically (Eckel &amp; King, 2004). </w:t>
      </w:r>
      <w:bookmarkStart w:id="6" w:name="_Hlk69373288"/>
      <w:r>
        <w:rPr>
          <w:rFonts w:ascii="Times New Roman" w:eastAsia="Times New Roman" w:hAnsi="Times New Roman" w:cs="Times New Roman"/>
          <w:sz w:val="24"/>
          <w:szCs w:val="24"/>
        </w:rPr>
        <w:t xml:space="preserve">However, community colleges are largely made up of non-resident, part-time, older, non-white, </w:t>
      </w:r>
      <w:r>
        <w:rPr>
          <w:rFonts w:ascii="Times New Roman" w:eastAsia="Times New Roman" w:hAnsi="Times New Roman" w:cs="Times New Roman"/>
          <w:sz w:val="24"/>
          <w:szCs w:val="24"/>
        </w:rPr>
        <w:lastRenderedPageBreak/>
        <w:t>and working students; this population of students is often hard to study because they often spend less time on campus and are less involved (</w:t>
      </w:r>
      <w:proofErr w:type="spellStart"/>
      <w:r>
        <w:rPr>
          <w:rFonts w:ascii="Times New Roman" w:eastAsia="Times New Roman" w:hAnsi="Times New Roman" w:cs="Times New Roman"/>
          <w:sz w:val="24"/>
          <w:szCs w:val="24"/>
          <w:highlight w:val="white"/>
        </w:rPr>
        <w:t>Terenzini</w:t>
      </w:r>
      <w:proofErr w:type="spellEnd"/>
      <w:r>
        <w:rPr>
          <w:rFonts w:ascii="Times New Roman" w:eastAsia="Times New Roman" w:hAnsi="Times New Roman" w:cs="Times New Roman"/>
          <w:sz w:val="24"/>
          <w:szCs w:val="24"/>
          <w:highlight w:val="white"/>
        </w:rPr>
        <w:t xml:space="preserve"> &amp; Pascarella, 1998). </w:t>
      </w:r>
      <w:bookmarkEnd w:id="6"/>
      <w:r>
        <w:rPr>
          <w:rFonts w:ascii="Times New Roman" w:eastAsia="Times New Roman" w:hAnsi="Times New Roman" w:cs="Times New Roman"/>
          <w:sz w:val="24"/>
          <w:szCs w:val="24"/>
          <w:highlight w:val="white"/>
        </w:rPr>
        <w:t xml:space="preserve">Unfortunately, educational policy makers generally focus their attention </w:t>
      </w:r>
      <w:r w:rsidR="00AC2C98">
        <w:rPr>
          <w:rFonts w:ascii="Times New Roman" w:eastAsia="Times New Roman" w:hAnsi="Times New Roman" w:cs="Times New Roman"/>
          <w:sz w:val="24"/>
          <w:szCs w:val="24"/>
          <w:highlight w:val="white"/>
        </w:rPr>
        <w:t xml:space="preserve">on </w:t>
      </w:r>
      <w:r>
        <w:rPr>
          <w:rFonts w:ascii="Times New Roman" w:eastAsia="Times New Roman" w:hAnsi="Times New Roman" w:cs="Times New Roman"/>
          <w:sz w:val="24"/>
          <w:szCs w:val="24"/>
          <w:highlight w:val="white"/>
        </w:rPr>
        <w:t>widely</w:t>
      </w:r>
      <w:r w:rsidR="00AC2C9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researched and evidenced groups, such as the traditional college student, which makes national change difficult, as policy reform may not keep up with the </w:t>
      </w:r>
      <w:r w:rsidR="005C2AF1">
        <w:rPr>
          <w:rFonts w:ascii="Times New Roman" w:eastAsia="Times New Roman" w:hAnsi="Times New Roman" w:cs="Times New Roman"/>
          <w:sz w:val="24"/>
          <w:szCs w:val="24"/>
          <w:highlight w:val="white"/>
        </w:rPr>
        <w:t>fast paced</w:t>
      </w:r>
      <w:r>
        <w:rPr>
          <w:rFonts w:ascii="Times New Roman" w:eastAsia="Times New Roman" w:hAnsi="Times New Roman" w:cs="Times New Roman"/>
          <w:sz w:val="24"/>
          <w:szCs w:val="24"/>
          <w:highlight w:val="white"/>
        </w:rPr>
        <w:t xml:space="preserve"> student demographics</w:t>
      </w:r>
      <w:r w:rsidR="005C2AF1">
        <w:rPr>
          <w:rFonts w:ascii="Times New Roman" w:eastAsia="Times New Roman" w:hAnsi="Times New Roman" w:cs="Times New Roman"/>
          <w:sz w:val="24"/>
          <w:szCs w:val="24"/>
          <w:highlight w:val="white"/>
        </w:rPr>
        <w:t xml:space="preserve"> in higher education</w:t>
      </w:r>
      <w:r>
        <w:rPr>
          <w:rFonts w:ascii="Times New Roman" w:eastAsia="Times New Roman" w:hAnsi="Times New Roman" w:cs="Times New Roman"/>
          <w:sz w:val="24"/>
          <w:szCs w:val="24"/>
          <w:highlight w:val="white"/>
        </w:rPr>
        <w:t>. Higher education policy makers and leaders could focus on credit mobility among institutions, specifically from students for historically disadvantaged backgrounds to increase earned bachelor degree rates among students beginning at a community college (</w:t>
      </w:r>
      <w:proofErr w:type="spellStart"/>
      <w:r>
        <w:rPr>
          <w:rFonts w:ascii="Times New Roman" w:eastAsia="Times New Roman" w:hAnsi="Times New Roman" w:cs="Times New Roman"/>
          <w:sz w:val="24"/>
          <w:szCs w:val="24"/>
          <w:highlight w:val="white"/>
        </w:rPr>
        <w:t>Hodra</w:t>
      </w:r>
      <w:proofErr w:type="spellEnd"/>
      <w:r>
        <w:rPr>
          <w:rFonts w:ascii="Times New Roman" w:eastAsia="Times New Roman" w:hAnsi="Times New Roman" w:cs="Times New Roman"/>
          <w:sz w:val="24"/>
          <w:szCs w:val="24"/>
          <w:highlight w:val="white"/>
        </w:rPr>
        <w:t xml:space="preserve"> et al</w:t>
      </w:r>
      <w:r w:rsidR="00AC2C9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2016). </w:t>
      </w:r>
    </w:p>
    <w:p w14:paraId="250A6690" w14:textId="1797438D" w:rsidR="00CC26CD" w:rsidRDefault="00DD40D0">
      <w:pPr>
        <w:spacing w:line="480" w:lineRule="auto"/>
        <w:ind w:left="90" w:firstLine="63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Pursuit of an increase of financial earnings, employability and social mobility are among some of the most popular reasons for higher education attendance (</w:t>
      </w:r>
      <w:proofErr w:type="spellStart"/>
      <w:r>
        <w:rPr>
          <w:rFonts w:ascii="Times New Roman" w:eastAsia="Times New Roman" w:hAnsi="Times New Roman" w:cs="Times New Roman"/>
          <w:sz w:val="24"/>
          <w:szCs w:val="24"/>
          <w:highlight w:val="white"/>
        </w:rPr>
        <w:t>Hentschke</w:t>
      </w:r>
      <w:proofErr w:type="spellEnd"/>
      <w:r>
        <w:rPr>
          <w:rFonts w:ascii="Times New Roman" w:eastAsia="Times New Roman" w:hAnsi="Times New Roman" w:cs="Times New Roman"/>
          <w:sz w:val="24"/>
          <w:szCs w:val="24"/>
          <w:highlight w:val="white"/>
        </w:rPr>
        <w:t xml:space="preserve">, Tierney, &amp; </w:t>
      </w:r>
      <w:proofErr w:type="spellStart"/>
      <w:r>
        <w:rPr>
          <w:rFonts w:ascii="Times New Roman" w:eastAsia="Times New Roman" w:hAnsi="Times New Roman" w:cs="Times New Roman"/>
          <w:sz w:val="24"/>
          <w:szCs w:val="24"/>
          <w:highlight w:val="white"/>
        </w:rPr>
        <w:t>DeFusco</w:t>
      </w:r>
      <w:proofErr w:type="spellEnd"/>
      <w:r>
        <w:rPr>
          <w:rFonts w:ascii="Times New Roman" w:eastAsia="Times New Roman" w:hAnsi="Times New Roman" w:cs="Times New Roman"/>
          <w:sz w:val="24"/>
          <w:szCs w:val="24"/>
          <w:highlight w:val="white"/>
        </w:rPr>
        <w:t>, 2014). The U.S. Department of Education (2006) reported that 90</w:t>
      </w:r>
      <w:r w:rsidR="00BF183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of the fastest-growing jobs in the new knowledge-driven economy will require postsecondary education. In support of these claims, a 2017 survey conducted by the U.S. Bureau of Labor Statistics, data consistently indicated that higher education degree obtainment was valued and equated to greater earnings. This same survey showed that American workers over the age of 25 with an associate’s degree have 16</w:t>
      </w:r>
      <w:r w:rsidR="00BF183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higher median weekly earnings than counterparts with only a high school diploma; those with a bachelor's degree have a 48</w:t>
      </w:r>
      <w:r w:rsidR="00BF183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higher median weekly earning compared to a high school diploma, which can equate to an average of $2.1 million more earned by a bachelor’s degree holder as compared to a worker with a high school diploma (</w:t>
      </w:r>
      <w:proofErr w:type="spellStart"/>
      <w:r>
        <w:rPr>
          <w:rFonts w:ascii="Times New Roman" w:eastAsia="Times New Roman" w:hAnsi="Times New Roman" w:cs="Times New Roman"/>
          <w:sz w:val="24"/>
          <w:szCs w:val="24"/>
          <w:highlight w:val="white"/>
        </w:rPr>
        <w:t>Synder</w:t>
      </w:r>
      <w:proofErr w:type="spellEnd"/>
      <w:r>
        <w:rPr>
          <w:rFonts w:ascii="Times New Roman" w:eastAsia="Times New Roman" w:hAnsi="Times New Roman" w:cs="Times New Roman"/>
          <w:sz w:val="24"/>
          <w:szCs w:val="24"/>
          <w:highlight w:val="white"/>
        </w:rPr>
        <w:t>, 2005</w:t>
      </w:r>
      <w:r w:rsidR="006D0F68">
        <w:rPr>
          <w:rFonts w:ascii="Times New Roman" w:eastAsia="Times New Roman" w:hAnsi="Times New Roman" w:cs="Times New Roman"/>
          <w:sz w:val="24"/>
          <w:szCs w:val="24"/>
          <w:highlight w:val="white"/>
        </w:rPr>
        <w:t xml:space="preserve">; </w:t>
      </w:r>
      <w:proofErr w:type="spellStart"/>
      <w:r w:rsidR="006D0F68">
        <w:rPr>
          <w:rFonts w:ascii="Times New Roman" w:eastAsia="Times New Roman" w:hAnsi="Times New Roman" w:cs="Times New Roman"/>
          <w:sz w:val="24"/>
          <w:szCs w:val="24"/>
          <w:highlight w:val="white"/>
        </w:rPr>
        <w:t>Torpey</w:t>
      </w:r>
      <w:proofErr w:type="spellEnd"/>
      <w:r w:rsidR="006D0F68">
        <w:rPr>
          <w:rFonts w:ascii="Times New Roman" w:eastAsia="Times New Roman" w:hAnsi="Times New Roman" w:cs="Times New Roman"/>
          <w:sz w:val="24"/>
          <w:szCs w:val="24"/>
          <w:highlight w:val="white"/>
        </w:rPr>
        <w:t>, 2018</w:t>
      </w:r>
      <w:r>
        <w:rPr>
          <w:rFonts w:ascii="Times New Roman" w:eastAsia="Times New Roman" w:hAnsi="Times New Roman" w:cs="Times New Roman"/>
          <w:sz w:val="24"/>
          <w:szCs w:val="24"/>
          <w:highlight w:val="white"/>
        </w:rPr>
        <w:t xml:space="preserve">). Similarly, in 2003, the median yearly income for an American worker with only a high school diploma was $30,800, compared to $37, 600 for those with an associate’s degree, followed by a $49,900 median for those with a bachelor’s degree (The College Board, 2005). </w:t>
      </w:r>
    </w:p>
    <w:p w14:paraId="1B0D642D" w14:textId="77777777" w:rsidR="00CC26CD" w:rsidRDefault="00DD40D0">
      <w:pPr>
        <w:spacing w:line="480" w:lineRule="auto"/>
        <w:ind w:left="90" w:firstLine="63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 </w:t>
      </w:r>
      <w:r>
        <w:rPr>
          <w:rFonts w:ascii="Times New Roman" w:eastAsia="Times New Roman" w:hAnsi="Times New Roman" w:cs="Times New Roman"/>
          <w:sz w:val="24"/>
          <w:szCs w:val="24"/>
        </w:rPr>
        <w:t>However, financial earnings</w:t>
      </w:r>
      <w:r w:rsidR="005C2AF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a result of an earned degree</w:t>
      </w:r>
      <w:r w:rsidR="005C2AF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still remain lower for women and nonwhite</w:t>
      </w:r>
      <w:r w:rsidR="00AC2C98">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because of labor market discrimination (Beach, 2012). The Council for Adult and Experiential Learning reported in 2008, that the United States ranks tenth among countries in the Organization for Economic Co-operation and Development in the percentage of young adults, aged 25-34, with a postsecondary credential (Council for Adult and Experiential Learning, 2008). However, even with such a ranking, only 34</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the adult workforce in the United States has earned at least an associate’s degree (</w:t>
      </w:r>
      <w:proofErr w:type="spellStart"/>
      <w:r>
        <w:rPr>
          <w:rFonts w:ascii="Times New Roman" w:eastAsia="Times New Roman" w:hAnsi="Times New Roman" w:cs="Times New Roman"/>
          <w:sz w:val="24"/>
          <w:szCs w:val="24"/>
        </w:rPr>
        <w:t>Ritt</w:t>
      </w:r>
      <w:proofErr w:type="spellEnd"/>
      <w:r>
        <w:rPr>
          <w:rFonts w:ascii="Times New Roman" w:eastAsia="Times New Roman" w:hAnsi="Times New Roman" w:cs="Times New Roman"/>
          <w:sz w:val="24"/>
          <w:szCs w:val="24"/>
        </w:rPr>
        <w:t>, 2008). As higher education broadens its scope in equity and the education</w:t>
      </w:r>
      <w:r w:rsidR="005C2AF1">
        <w:rPr>
          <w:rFonts w:ascii="Times New Roman" w:eastAsia="Times New Roman" w:hAnsi="Times New Roman" w:cs="Times New Roman"/>
          <w:sz w:val="24"/>
          <w:szCs w:val="24"/>
        </w:rPr>
        <w:t>-</w:t>
      </w:r>
      <w:r>
        <w:rPr>
          <w:rFonts w:ascii="Times New Roman" w:eastAsia="Times New Roman" w:hAnsi="Times New Roman" w:cs="Times New Roman"/>
          <w:sz w:val="24"/>
          <w:szCs w:val="24"/>
        </w:rPr>
        <w:t>for</w:t>
      </w:r>
      <w:r w:rsidR="005C2AF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all mission, the political landscape in providing sociopolitical equity in economic development must move at the same pace. </w:t>
      </w:r>
    </w:p>
    <w:p w14:paraId="6BC8DF39" w14:textId="77777777" w:rsidR="00CC26CD" w:rsidRDefault="00DD40D0">
      <w:pPr>
        <w:spacing w:line="480" w:lineRule="auto"/>
        <w:ind w:left="90" w:firstLine="63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Furthermore, the more credentials in higher education earned, the lower the unemployment rate. Those with a high school diploma have a 4.6% unemployment rate, followed by 3.4% among those with associate degrees, and rates reach as low as 2.5% for those with earned bachelor degrees (</w:t>
      </w:r>
      <w:proofErr w:type="spellStart"/>
      <w:r>
        <w:rPr>
          <w:rFonts w:ascii="Times New Roman" w:eastAsia="Times New Roman" w:hAnsi="Times New Roman" w:cs="Times New Roman"/>
          <w:sz w:val="24"/>
          <w:szCs w:val="24"/>
          <w:highlight w:val="white"/>
        </w:rPr>
        <w:t>Torpey</w:t>
      </w:r>
      <w:proofErr w:type="spellEnd"/>
      <w:r>
        <w:rPr>
          <w:rFonts w:ascii="Times New Roman" w:eastAsia="Times New Roman" w:hAnsi="Times New Roman" w:cs="Times New Roman"/>
          <w:sz w:val="24"/>
          <w:szCs w:val="24"/>
          <w:highlight w:val="white"/>
        </w:rPr>
        <w:t>, 2018). The Center of Education and Workforce estimated that by the year 2020, 65</w:t>
      </w:r>
      <w:r w:rsidR="00BF183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of job openings will require at least some college or an associate's degree (Carnevale, Smith, &amp; </w:t>
      </w:r>
      <w:proofErr w:type="spellStart"/>
      <w:r>
        <w:rPr>
          <w:rFonts w:ascii="Times New Roman" w:eastAsia="Times New Roman" w:hAnsi="Times New Roman" w:cs="Times New Roman"/>
          <w:sz w:val="24"/>
          <w:szCs w:val="24"/>
          <w:highlight w:val="white"/>
        </w:rPr>
        <w:t>Strohl</w:t>
      </w:r>
      <w:proofErr w:type="spellEnd"/>
      <w:r>
        <w:rPr>
          <w:rFonts w:ascii="Times New Roman" w:eastAsia="Times New Roman" w:hAnsi="Times New Roman" w:cs="Times New Roman"/>
          <w:sz w:val="24"/>
          <w:szCs w:val="24"/>
          <w:highlight w:val="white"/>
        </w:rPr>
        <w:t xml:space="preserve">, 2013). These findings suggest the high value of college education for future employment, especially in predicted fastest growing occupations such as STEM and healthcare (Carnevale, Smith, &amp; </w:t>
      </w:r>
      <w:proofErr w:type="spellStart"/>
      <w:r>
        <w:rPr>
          <w:rFonts w:ascii="Times New Roman" w:eastAsia="Times New Roman" w:hAnsi="Times New Roman" w:cs="Times New Roman"/>
          <w:sz w:val="24"/>
          <w:szCs w:val="24"/>
          <w:highlight w:val="white"/>
        </w:rPr>
        <w:t>Strohl</w:t>
      </w:r>
      <w:proofErr w:type="spellEnd"/>
      <w:r>
        <w:rPr>
          <w:rFonts w:ascii="Times New Roman" w:eastAsia="Times New Roman" w:hAnsi="Times New Roman" w:cs="Times New Roman"/>
          <w:sz w:val="24"/>
          <w:szCs w:val="24"/>
          <w:highlight w:val="white"/>
        </w:rPr>
        <w:t xml:space="preserve">, 2013). </w:t>
      </w:r>
    </w:p>
    <w:p w14:paraId="1428757C" w14:textId="5171A68D" w:rsidR="00CC26CD" w:rsidRDefault="00DD40D0">
      <w:pPr>
        <w:spacing w:line="480" w:lineRule="auto"/>
        <w:ind w:left="90" w:firstLine="63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Low transfer rates are considered</w:t>
      </w:r>
      <w:r w:rsidR="005C2AF1">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common problem among community colleges in the United States (</w:t>
      </w:r>
      <w:proofErr w:type="spellStart"/>
      <w:r>
        <w:rPr>
          <w:rFonts w:ascii="Times New Roman" w:eastAsia="Times New Roman" w:hAnsi="Times New Roman" w:cs="Times New Roman"/>
          <w:sz w:val="24"/>
          <w:szCs w:val="24"/>
        </w:rPr>
        <w:t>Doughtery</w:t>
      </w:r>
      <w:proofErr w:type="spellEnd"/>
      <w:r>
        <w:rPr>
          <w:rFonts w:ascii="Times New Roman" w:eastAsia="Times New Roman" w:hAnsi="Times New Roman" w:cs="Times New Roman"/>
          <w:sz w:val="24"/>
          <w:szCs w:val="24"/>
        </w:rPr>
        <w:t>, 1992). Four-year institutions are beginning to take some responsibility regarding community college transfer as it directly affects admission rates into their own institutions. Institutional collaboration is an example of how community colleges and four-year institutions can work together to remedy this situation. As such</w:t>
      </w:r>
      <w:r w:rsidR="005C2AF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there is projected </w:t>
      </w:r>
      <w:r>
        <w:rPr>
          <w:rFonts w:ascii="Times New Roman" w:eastAsia="Times New Roman" w:hAnsi="Times New Roman" w:cs="Times New Roman"/>
          <w:sz w:val="24"/>
          <w:szCs w:val="24"/>
        </w:rPr>
        <w:lastRenderedPageBreak/>
        <w:t xml:space="preserve">growth in employers’ demand for individuals with bachelor’s degrees making </w:t>
      </w:r>
      <w:r>
        <w:rPr>
          <w:rFonts w:ascii="Times New Roman" w:eastAsia="Times New Roman" w:hAnsi="Times New Roman" w:cs="Times New Roman"/>
          <w:sz w:val="24"/>
          <w:szCs w:val="24"/>
          <w:highlight w:val="white"/>
        </w:rPr>
        <w:t xml:space="preserve">community college support in transitioning students to four-year institutions vital (Lacey </w:t>
      </w:r>
      <w:r w:rsidR="00FB7D29">
        <w:rPr>
          <w:rFonts w:ascii="Times New Roman" w:eastAsia="Times New Roman" w:hAnsi="Times New Roman" w:cs="Times New Roman"/>
          <w:sz w:val="24"/>
          <w:szCs w:val="24"/>
          <w:highlight w:val="white"/>
        </w:rPr>
        <w:t>&amp;</w:t>
      </w:r>
      <w:r>
        <w:rPr>
          <w:rFonts w:ascii="Times New Roman" w:eastAsia="Times New Roman" w:hAnsi="Times New Roman" w:cs="Times New Roman"/>
          <w:sz w:val="24"/>
          <w:szCs w:val="24"/>
          <w:highlight w:val="white"/>
        </w:rPr>
        <w:t xml:space="preserve"> Wright, 2009). </w:t>
      </w:r>
    </w:p>
    <w:p w14:paraId="6F2FDF8D" w14:textId="77777777" w:rsidR="00CC26CD" w:rsidRDefault="00DD40D0">
      <w:pPr>
        <w:spacing w:line="480" w:lineRule="auto"/>
        <w:ind w:left="90" w:firstLine="630"/>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While community colleges are designed for those seeking varying levels of education credentials, workforce and technical preparation will continue to remain a foundational mission of the community college. Federal and state legislators, as well as business and industry stakeholders, strongly support workforce education (</w:t>
      </w:r>
      <w:proofErr w:type="spellStart"/>
      <w:r>
        <w:rPr>
          <w:rFonts w:ascii="Times New Roman" w:eastAsia="Times New Roman" w:hAnsi="Times New Roman" w:cs="Times New Roman"/>
          <w:sz w:val="24"/>
          <w:szCs w:val="24"/>
          <w:highlight w:val="white"/>
        </w:rPr>
        <w:t>O’Banion</w:t>
      </w:r>
      <w:proofErr w:type="spellEnd"/>
      <w:r>
        <w:rPr>
          <w:rFonts w:ascii="Times New Roman" w:eastAsia="Times New Roman" w:hAnsi="Times New Roman" w:cs="Times New Roman"/>
          <w:sz w:val="24"/>
          <w:szCs w:val="24"/>
          <w:highlight w:val="white"/>
        </w:rPr>
        <w:t xml:space="preserve">, 2019). </w:t>
      </w:r>
      <w:r>
        <w:rPr>
          <w:rFonts w:ascii="Times New Roman" w:eastAsia="Times New Roman" w:hAnsi="Times New Roman" w:cs="Times New Roman"/>
          <w:sz w:val="24"/>
          <w:szCs w:val="24"/>
        </w:rPr>
        <w:t>Degree completion may still serve as the ultimate goal in college attendance, however many policymakers are urging institutions to offer quick credentialing and programs to meet labor force needs. Community colleges, because of accessibility and affordability, maintain responsibility for America’s economic and employment rebound in providing workforce education (Fain, 2014). Because of a highly competitive workforce environment, the current gap in college attainment must be addressed in order for the United States to maintain a strong economic position in the global marketplace (</w:t>
      </w:r>
      <w:proofErr w:type="spellStart"/>
      <w:r>
        <w:rPr>
          <w:rFonts w:ascii="Times New Roman" w:eastAsia="Times New Roman" w:hAnsi="Times New Roman" w:cs="Times New Roman"/>
          <w:sz w:val="24"/>
          <w:szCs w:val="24"/>
        </w:rPr>
        <w:t>Ritt</w:t>
      </w:r>
      <w:proofErr w:type="spellEnd"/>
      <w:r>
        <w:rPr>
          <w:rFonts w:ascii="Times New Roman" w:eastAsia="Times New Roman" w:hAnsi="Times New Roman" w:cs="Times New Roman"/>
          <w:sz w:val="24"/>
          <w:szCs w:val="24"/>
        </w:rPr>
        <w:t xml:space="preserve">, 2008). </w:t>
      </w:r>
    </w:p>
    <w:p w14:paraId="1AA00555" w14:textId="3CC8B588" w:rsidR="00CC26CD" w:rsidRDefault="00DD40D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ab/>
        <w:t xml:space="preserve">Although the </w:t>
      </w:r>
      <w:r w:rsidR="002C281A">
        <w:rPr>
          <w:rFonts w:ascii="Times New Roman" w:eastAsia="Times New Roman" w:hAnsi="Times New Roman" w:cs="Times New Roman"/>
          <w:sz w:val="24"/>
          <w:szCs w:val="24"/>
        </w:rPr>
        <w:t>debates about</w:t>
      </w:r>
      <w:r>
        <w:rPr>
          <w:rFonts w:ascii="Times New Roman" w:eastAsia="Times New Roman" w:hAnsi="Times New Roman" w:cs="Times New Roman"/>
          <w:sz w:val="24"/>
          <w:szCs w:val="24"/>
        </w:rPr>
        <w:t xml:space="preserve"> higher education in public policy </w:t>
      </w:r>
      <w:r w:rsidR="002C281A">
        <w:rPr>
          <w:rFonts w:ascii="Times New Roman" w:eastAsia="Times New Roman" w:hAnsi="Times New Roman" w:cs="Times New Roman"/>
          <w:sz w:val="24"/>
          <w:szCs w:val="24"/>
        </w:rPr>
        <w:t xml:space="preserve">carry </w:t>
      </w:r>
      <w:r>
        <w:rPr>
          <w:rFonts w:ascii="Times New Roman" w:eastAsia="Times New Roman" w:hAnsi="Times New Roman" w:cs="Times New Roman"/>
          <w:sz w:val="24"/>
          <w:szCs w:val="24"/>
        </w:rPr>
        <w:t xml:space="preserve">many benefits, it can also alter perceptions of the entire higher education system and contribute to negative stigmas. In 2017, Pew Research Center conducted a survey of </w:t>
      </w:r>
      <w:r w:rsidR="005C2AF1">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dults which </w:t>
      </w:r>
      <w:r>
        <w:rPr>
          <w:rFonts w:ascii="Times New Roman" w:eastAsia="Times New Roman" w:hAnsi="Times New Roman" w:cs="Times New Roman"/>
          <w:color w:val="222222"/>
          <w:sz w:val="24"/>
          <w:szCs w:val="24"/>
          <w:highlight w:val="white"/>
        </w:rPr>
        <w:t xml:space="preserve">included a U.S. population-based sample of over 2,700 respondents. </w:t>
      </w:r>
      <w:r>
        <w:rPr>
          <w:rFonts w:ascii="Times New Roman" w:eastAsia="Times New Roman" w:hAnsi="Times New Roman" w:cs="Times New Roman"/>
          <w:sz w:val="24"/>
          <w:szCs w:val="24"/>
        </w:rPr>
        <w:t xml:space="preserve">Findings from this survey found that Republicans feel </w:t>
      </w:r>
      <w:r w:rsidR="005C2AF1">
        <w:rPr>
          <w:rFonts w:ascii="Times New Roman" w:eastAsia="Times New Roman" w:hAnsi="Times New Roman" w:cs="Times New Roman"/>
          <w:sz w:val="24"/>
          <w:szCs w:val="24"/>
        </w:rPr>
        <w:t>more negatively</w:t>
      </w:r>
      <w:r>
        <w:rPr>
          <w:rFonts w:ascii="Times New Roman" w:eastAsia="Times New Roman" w:hAnsi="Times New Roman" w:cs="Times New Roman"/>
          <w:sz w:val="24"/>
          <w:szCs w:val="24"/>
        </w:rPr>
        <w:t xml:space="preserve"> toward college professors as compared to Democrats and Republicans have grown increasingly negative about the impact of higher education institutions on the American economy (</w:t>
      </w:r>
      <w:r>
        <w:rPr>
          <w:rFonts w:ascii="Times New Roman" w:eastAsia="Times New Roman" w:hAnsi="Times New Roman" w:cs="Times New Roman"/>
          <w:color w:val="222222"/>
          <w:sz w:val="24"/>
          <w:szCs w:val="24"/>
          <w:highlight w:val="white"/>
        </w:rPr>
        <w:t>Kaufman</w:t>
      </w:r>
      <w:r w:rsidR="002C281A">
        <w:rPr>
          <w:rFonts w:ascii="Times New Roman" w:eastAsia="Times New Roman" w:hAnsi="Times New Roman" w:cs="Times New Roman"/>
          <w:color w:val="222222"/>
          <w:sz w:val="24"/>
          <w:szCs w:val="24"/>
          <w:highlight w:val="white"/>
        </w:rPr>
        <w:t xml:space="preserve"> et al.</w:t>
      </w:r>
      <w:r>
        <w:rPr>
          <w:rFonts w:ascii="Times New Roman" w:eastAsia="Times New Roman" w:hAnsi="Times New Roman" w:cs="Times New Roman"/>
          <w:color w:val="222222"/>
          <w:sz w:val="24"/>
          <w:szCs w:val="24"/>
          <w:highlight w:val="white"/>
        </w:rPr>
        <w:t>, 2016). Americans reported the expressed negative feelings stemmed from high tuition costs, not receiving workforce skills through college courses, institutions protecting students from views they might find offensive</w:t>
      </w:r>
      <w:r w:rsidR="006136F3">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and professors bringing their political and social views into the classroom (Brown, 2018). Despite these negative feelings, 80</w:t>
      </w:r>
      <w:r w:rsidR="00BF183E">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of </w:t>
      </w:r>
      <w:r>
        <w:rPr>
          <w:rFonts w:ascii="Times New Roman" w:eastAsia="Times New Roman" w:hAnsi="Times New Roman" w:cs="Times New Roman"/>
          <w:color w:val="222222"/>
          <w:sz w:val="24"/>
          <w:szCs w:val="24"/>
          <w:highlight w:val="white"/>
        </w:rPr>
        <w:lastRenderedPageBreak/>
        <w:t xml:space="preserve">adults believe that a college education is more important today than it was 10 years ago, however, two-thirds of those respondents say that affording college is even harder now (College Board, 2005). </w:t>
      </w:r>
    </w:p>
    <w:p w14:paraId="07F950F2" w14:textId="7AE8E4CA"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ab/>
      </w:r>
      <w:r>
        <w:rPr>
          <w:rFonts w:ascii="Times New Roman" w:eastAsia="Times New Roman" w:hAnsi="Times New Roman" w:cs="Times New Roman"/>
          <w:sz w:val="24"/>
          <w:szCs w:val="24"/>
        </w:rPr>
        <w:t>While community colleges are attracting students because of affordability and access, two-year institutions can also be viewed as an inferior alternate to a four-year institution (Handel, 2007). Community colleges often have a reputation of offering a lower-level of academic rigor</w:t>
      </w:r>
      <w:r w:rsidR="006136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enrolling and </w:t>
      </w:r>
      <w:r w:rsidR="006136F3">
        <w:rPr>
          <w:rFonts w:ascii="Times New Roman" w:eastAsia="Times New Roman" w:hAnsi="Times New Roman" w:cs="Times New Roman"/>
          <w:sz w:val="24"/>
          <w:szCs w:val="24"/>
        </w:rPr>
        <w:t>graduating</w:t>
      </w:r>
      <w:r>
        <w:rPr>
          <w:rFonts w:ascii="Times New Roman" w:eastAsia="Times New Roman" w:hAnsi="Times New Roman" w:cs="Times New Roman"/>
          <w:sz w:val="24"/>
          <w:szCs w:val="24"/>
        </w:rPr>
        <w:t xml:space="preserve"> students that lack academic skills (Handel, 2007). These assumptions may stem from the community college model at its inception, and public perception has not kept up with the modernization and reform of the American community college. Because community colleges are often seen as a single rung on a ladder, they are often faced with fighting the stigma </w:t>
      </w:r>
      <w:r w:rsidR="006136F3">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a community college is less than, or of lower importance, than a </w:t>
      </w:r>
      <w:r w:rsidR="00980EA0">
        <w:rPr>
          <w:rFonts w:ascii="Times New Roman" w:eastAsia="Times New Roman" w:hAnsi="Times New Roman" w:cs="Times New Roman"/>
          <w:sz w:val="24"/>
          <w:szCs w:val="24"/>
        </w:rPr>
        <w:t>four</w:t>
      </w:r>
      <w:r>
        <w:rPr>
          <w:rFonts w:ascii="Times New Roman" w:eastAsia="Times New Roman" w:hAnsi="Times New Roman" w:cs="Times New Roman"/>
          <w:sz w:val="24"/>
          <w:szCs w:val="24"/>
        </w:rPr>
        <w:t xml:space="preserve">-year institution or merely a stepping stone on the path to university. Evidence indicates that community college students who transfer to </w:t>
      </w:r>
      <w:r w:rsidR="00980EA0">
        <w:rPr>
          <w:rFonts w:ascii="Times New Roman" w:eastAsia="Times New Roman" w:hAnsi="Times New Roman" w:cs="Times New Roman"/>
          <w:sz w:val="24"/>
          <w:szCs w:val="24"/>
        </w:rPr>
        <w:t>four</w:t>
      </w:r>
      <w:r>
        <w:rPr>
          <w:rFonts w:ascii="Times New Roman" w:eastAsia="Times New Roman" w:hAnsi="Times New Roman" w:cs="Times New Roman"/>
          <w:sz w:val="24"/>
          <w:szCs w:val="24"/>
        </w:rPr>
        <w:t>-year institutions have equal</w:t>
      </w:r>
      <w:r w:rsidR="002C281A">
        <w:rPr>
          <w:rFonts w:ascii="Times New Roman" w:eastAsia="Times New Roman" w:hAnsi="Times New Roman" w:cs="Times New Roman"/>
          <w:sz w:val="24"/>
          <w:szCs w:val="24"/>
        </w:rPr>
        <w:t>-</w:t>
      </w:r>
      <w:r>
        <w:rPr>
          <w:rFonts w:ascii="Times New Roman" w:eastAsia="Times New Roman" w:hAnsi="Times New Roman" w:cs="Times New Roman"/>
          <w:sz w:val="24"/>
          <w:szCs w:val="24"/>
        </w:rPr>
        <w:t>to</w:t>
      </w:r>
      <w:r w:rsidR="002C28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higher graduation rates as students who enrolled right out of high school (Glynn, 2019). </w:t>
      </w:r>
    </w:p>
    <w:p w14:paraId="14A38CD1" w14:textId="539E1709" w:rsidR="00FE1201" w:rsidRDefault="00FE120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Transfer Support Practices</w:t>
      </w:r>
      <w:r>
        <w:rPr>
          <w:rFonts w:ascii="Times New Roman" w:eastAsia="Times New Roman" w:hAnsi="Times New Roman" w:cs="Times New Roman"/>
          <w:sz w:val="24"/>
          <w:szCs w:val="24"/>
        </w:rPr>
        <w:t xml:space="preserve"> </w:t>
      </w:r>
    </w:p>
    <w:p w14:paraId="02A2F6D6" w14:textId="155782AA" w:rsidR="00CC26CD" w:rsidRDefault="00DD40D0" w:rsidP="0020180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recruit students to first attend a community college, many offer incentives such as lower tuition, open-access admission, or serve students that may have not met the admission criteria for a </w:t>
      </w:r>
      <w:r w:rsidR="00980EA0">
        <w:rPr>
          <w:rFonts w:ascii="Times New Roman" w:eastAsia="Times New Roman" w:hAnsi="Times New Roman" w:cs="Times New Roman"/>
          <w:sz w:val="24"/>
          <w:szCs w:val="24"/>
        </w:rPr>
        <w:t>four</w:t>
      </w:r>
      <w:r>
        <w:rPr>
          <w:rFonts w:ascii="Times New Roman" w:eastAsia="Times New Roman" w:hAnsi="Times New Roman" w:cs="Times New Roman"/>
          <w:sz w:val="24"/>
          <w:szCs w:val="24"/>
        </w:rPr>
        <w:t>-year institution (</w:t>
      </w:r>
      <w:proofErr w:type="spellStart"/>
      <w:r>
        <w:rPr>
          <w:rFonts w:ascii="Times New Roman" w:eastAsia="Times New Roman" w:hAnsi="Times New Roman" w:cs="Times New Roman"/>
          <w:sz w:val="24"/>
          <w:szCs w:val="24"/>
        </w:rPr>
        <w:t>Fike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Fike</w:t>
      </w:r>
      <w:proofErr w:type="spellEnd"/>
      <w:r>
        <w:rPr>
          <w:rFonts w:ascii="Times New Roman" w:eastAsia="Times New Roman" w:hAnsi="Times New Roman" w:cs="Times New Roman"/>
          <w:sz w:val="24"/>
          <w:szCs w:val="24"/>
        </w:rPr>
        <w:t xml:space="preserve">, 2008; </w:t>
      </w:r>
      <w:proofErr w:type="spellStart"/>
      <w:r>
        <w:rPr>
          <w:rFonts w:ascii="Times New Roman" w:eastAsia="Times New Roman" w:hAnsi="Times New Roman" w:cs="Times New Roman"/>
          <w:sz w:val="24"/>
          <w:szCs w:val="24"/>
        </w:rPr>
        <w:t>Fusch</w:t>
      </w:r>
      <w:proofErr w:type="spellEnd"/>
      <w:r>
        <w:rPr>
          <w:rFonts w:ascii="Times New Roman" w:eastAsia="Times New Roman" w:hAnsi="Times New Roman" w:cs="Times New Roman"/>
          <w:sz w:val="24"/>
          <w:szCs w:val="24"/>
        </w:rPr>
        <w:t xml:space="preserve">, 1996). These incentives, especially </w:t>
      </w:r>
      <w:r w:rsidR="00FE1201">
        <w:rPr>
          <w:rFonts w:ascii="Times New Roman" w:eastAsia="Times New Roman" w:hAnsi="Times New Roman" w:cs="Times New Roman"/>
          <w:sz w:val="24"/>
          <w:szCs w:val="24"/>
        </w:rPr>
        <w:t>l</w:t>
      </w:r>
      <w:r>
        <w:rPr>
          <w:rFonts w:ascii="Times New Roman" w:eastAsia="Times New Roman" w:hAnsi="Times New Roman" w:cs="Times New Roman"/>
          <w:sz w:val="24"/>
          <w:szCs w:val="24"/>
        </w:rPr>
        <w:t>ower financial cost</w:t>
      </w:r>
      <w:r w:rsidR="00FE120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make community colleges an attractive place to begin a bachelor’s degree as the cost of college tuition continues to rise. However, a nation-wide problem has been identified in the area of transfer retention and transfer student bachelor’s degree attainment. While intention to earn a bachelor’s degree among community college students remains high </w:t>
      </w:r>
      <w:r w:rsidR="006136F3">
        <w:rPr>
          <w:rFonts w:ascii="Times New Roman" w:eastAsia="Times New Roman" w:hAnsi="Times New Roman" w:cs="Times New Roman"/>
          <w:sz w:val="24"/>
          <w:szCs w:val="24"/>
        </w:rPr>
        <w:t xml:space="preserve">at </w:t>
      </w:r>
      <w:r>
        <w:rPr>
          <w:rFonts w:ascii="Times New Roman" w:eastAsia="Times New Roman" w:hAnsi="Times New Roman" w:cs="Times New Roman"/>
          <w:sz w:val="24"/>
          <w:szCs w:val="24"/>
        </w:rPr>
        <w:t>over 80</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136F3">
        <w:rPr>
          <w:rFonts w:ascii="Times New Roman" w:eastAsia="Times New Roman" w:hAnsi="Times New Roman" w:cs="Times New Roman"/>
          <w:sz w:val="24"/>
          <w:szCs w:val="24"/>
        </w:rPr>
        <w:t xml:space="preserve">in actuality, </w:t>
      </w:r>
      <w:r>
        <w:rPr>
          <w:rFonts w:ascii="Times New Roman" w:eastAsia="Times New Roman" w:hAnsi="Times New Roman" w:cs="Times New Roman"/>
          <w:sz w:val="24"/>
          <w:szCs w:val="24"/>
        </w:rPr>
        <w:t>only about a quarter</w:t>
      </w:r>
      <w:r w:rsidR="006136F3">
        <w:rPr>
          <w:rFonts w:ascii="Times New Roman" w:eastAsia="Times New Roman" w:hAnsi="Times New Roman" w:cs="Times New Roman"/>
          <w:sz w:val="24"/>
          <w:szCs w:val="24"/>
        </w:rPr>
        <w:t xml:space="preserve"> of those students</w:t>
      </w:r>
      <w:r>
        <w:rPr>
          <w:rFonts w:ascii="Times New Roman" w:eastAsia="Times New Roman" w:hAnsi="Times New Roman" w:cs="Times New Roman"/>
          <w:sz w:val="24"/>
          <w:szCs w:val="24"/>
        </w:rPr>
        <w:t xml:space="preserve"> end up transferring and only 17</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complete a bachelor’s degree (Bailey, Jaggars &amp; Jenkins, 2015)</w:t>
      </w:r>
      <w:r w:rsidR="00014CA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Community college students generally strive to earn a bachelor's degree to earn more money and hold a higher-level job (Fredrickson, 1998). Without institutional supports that directly work to improve</w:t>
      </w:r>
      <w:r w:rsidR="006136F3">
        <w:rPr>
          <w:rFonts w:ascii="Times New Roman" w:eastAsia="Times New Roman" w:hAnsi="Times New Roman" w:cs="Times New Roman"/>
          <w:sz w:val="24"/>
          <w:szCs w:val="24"/>
        </w:rPr>
        <w:t xml:space="preserve"> the transfer pro</w:t>
      </w:r>
      <w:r w:rsidR="00014CA0">
        <w:rPr>
          <w:rFonts w:ascii="Times New Roman" w:eastAsia="Times New Roman" w:hAnsi="Times New Roman" w:cs="Times New Roman"/>
          <w:sz w:val="24"/>
          <w:szCs w:val="24"/>
        </w:rPr>
        <w:t>c</w:t>
      </w:r>
      <w:r w:rsidR="006136F3">
        <w:rPr>
          <w:rFonts w:ascii="Times New Roman" w:eastAsia="Times New Roman" w:hAnsi="Times New Roman" w:cs="Times New Roman"/>
          <w:sz w:val="24"/>
          <w:szCs w:val="24"/>
        </w:rPr>
        <w:t>ess for student</w:t>
      </w:r>
      <w:r w:rsidR="00014CA0">
        <w:rPr>
          <w:rFonts w:ascii="Times New Roman" w:eastAsia="Times New Roman" w:hAnsi="Times New Roman" w:cs="Times New Roman"/>
          <w:sz w:val="24"/>
          <w:szCs w:val="24"/>
        </w:rPr>
        <w:t>s</w:t>
      </w:r>
      <w:r w:rsidR="006136F3">
        <w:rPr>
          <w:rFonts w:ascii="Times New Roman" w:eastAsia="Times New Roman" w:hAnsi="Times New Roman" w:cs="Times New Roman"/>
          <w:sz w:val="24"/>
          <w:szCs w:val="24"/>
        </w:rPr>
        <w:t xml:space="preserve"> </w:t>
      </w:r>
      <w:r w:rsidR="00014CA0">
        <w:rPr>
          <w:rFonts w:ascii="Times New Roman" w:eastAsia="Times New Roman" w:hAnsi="Times New Roman" w:cs="Times New Roman"/>
          <w:sz w:val="24"/>
          <w:szCs w:val="24"/>
        </w:rPr>
        <w:t xml:space="preserve">using recent research on those </w:t>
      </w:r>
      <w:r w:rsidR="008813A9">
        <w:rPr>
          <w:rFonts w:ascii="Times New Roman" w:eastAsia="Times New Roman" w:hAnsi="Times New Roman" w:cs="Times New Roman"/>
          <w:sz w:val="24"/>
          <w:szCs w:val="24"/>
        </w:rPr>
        <w:t>characteristics</w:t>
      </w:r>
      <w:r w:rsidR="00014CA0">
        <w:rPr>
          <w:rFonts w:ascii="Times New Roman" w:eastAsia="Times New Roman" w:hAnsi="Times New Roman" w:cs="Times New Roman"/>
          <w:sz w:val="24"/>
          <w:szCs w:val="24"/>
        </w:rPr>
        <w:t xml:space="preserve"> which lead to degree attainment</w:t>
      </w:r>
      <w:r>
        <w:rPr>
          <w:rFonts w:ascii="Times New Roman" w:eastAsia="Times New Roman" w:hAnsi="Times New Roman" w:cs="Times New Roman"/>
          <w:sz w:val="24"/>
          <w:szCs w:val="24"/>
        </w:rPr>
        <w:t>, transfer students may continue to fail to matriculate, which could lower the amount of earned bachelor's degrees across the country</w:t>
      </w:r>
      <w:r w:rsidR="00014CA0">
        <w:rPr>
          <w:rFonts w:ascii="Times New Roman" w:eastAsia="Times New Roman" w:hAnsi="Times New Roman" w:cs="Times New Roman"/>
          <w:sz w:val="24"/>
          <w:szCs w:val="24"/>
        </w:rPr>
        <w:t>, particularly for those students from underrepresented groups that are overrepresented at community colleges.</w:t>
      </w:r>
    </w:p>
    <w:p w14:paraId="091CC48F" w14:textId="00F9F77D" w:rsidR="00CC26CD" w:rsidRDefault="00DD40D0" w:rsidP="00014CA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transfer mission was not the primary goal of community college</w:t>
      </w:r>
      <w:r w:rsidR="00AC2C9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 their inception, with the growing community college population, both two- and four-year institutions have been forced to develop policy to support this </w:t>
      </w:r>
      <w:r w:rsidR="001D3F82">
        <w:rPr>
          <w:rFonts w:ascii="Times New Roman" w:eastAsia="Times New Roman" w:hAnsi="Times New Roman" w:cs="Times New Roman"/>
          <w:sz w:val="24"/>
          <w:szCs w:val="24"/>
        </w:rPr>
        <w:t>trend</w:t>
      </w:r>
      <w:r>
        <w:rPr>
          <w:rFonts w:ascii="Times New Roman" w:eastAsia="Times New Roman" w:hAnsi="Times New Roman" w:cs="Times New Roman"/>
          <w:sz w:val="24"/>
          <w:szCs w:val="24"/>
        </w:rPr>
        <w:t>. The attrition rate among first to second year students in higher education is 41</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a 34</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persistence to degree rate; </w:t>
      </w:r>
      <w:r w:rsidR="006136F3">
        <w:rPr>
          <w:rFonts w:ascii="Times New Roman" w:eastAsia="Times New Roman" w:hAnsi="Times New Roman" w:cs="Times New Roman"/>
          <w:sz w:val="24"/>
          <w:szCs w:val="24"/>
        </w:rPr>
        <w:t xml:space="preserve">these </w:t>
      </w:r>
      <w:r>
        <w:rPr>
          <w:rFonts w:ascii="Times New Roman" w:eastAsia="Times New Roman" w:hAnsi="Times New Roman" w:cs="Times New Roman"/>
          <w:sz w:val="24"/>
          <w:szCs w:val="24"/>
        </w:rPr>
        <w:t xml:space="preserve">results indicate that institutions must heavily focus on student supports through first examining barriers </w:t>
      </w:r>
      <w:r w:rsidR="00886202">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student retention (ACT, 2007). Supporting transfer</w:t>
      </w:r>
      <w:r w:rsidR="006136F3">
        <w:rPr>
          <w:rFonts w:ascii="Times New Roman" w:eastAsia="Times New Roman" w:hAnsi="Times New Roman" w:cs="Times New Roman"/>
          <w:sz w:val="24"/>
          <w:szCs w:val="24"/>
        </w:rPr>
        <w:t xml:space="preserve"> students</w:t>
      </w:r>
      <w:r>
        <w:rPr>
          <w:rFonts w:ascii="Times New Roman" w:eastAsia="Times New Roman" w:hAnsi="Times New Roman" w:cs="Times New Roman"/>
          <w:sz w:val="24"/>
          <w:szCs w:val="24"/>
        </w:rPr>
        <w:t xml:space="preserve"> can help institutions cope with marginal funding and decreasing enrollments across all higher education entities (Bogart &amp; Murphey, 1985). </w:t>
      </w:r>
      <w:bookmarkStart w:id="7" w:name="_Hlk68694094"/>
      <w:r>
        <w:rPr>
          <w:rFonts w:ascii="Times New Roman" w:eastAsia="Times New Roman" w:hAnsi="Times New Roman" w:cs="Times New Roman"/>
          <w:sz w:val="24"/>
          <w:szCs w:val="24"/>
        </w:rPr>
        <w:t>Students</w:t>
      </w:r>
      <w:r w:rsidR="006136F3">
        <w:rPr>
          <w:rFonts w:ascii="Times New Roman" w:eastAsia="Times New Roman" w:hAnsi="Times New Roman" w:cs="Times New Roman"/>
          <w:sz w:val="24"/>
          <w:szCs w:val="24"/>
        </w:rPr>
        <w:t xml:space="preserve"> are</w:t>
      </w:r>
      <w:r>
        <w:rPr>
          <w:rFonts w:ascii="Times New Roman" w:eastAsia="Times New Roman" w:hAnsi="Times New Roman" w:cs="Times New Roman"/>
          <w:sz w:val="24"/>
          <w:szCs w:val="24"/>
        </w:rPr>
        <w:t xml:space="preserve"> increasingly begin</w:t>
      </w:r>
      <w:r w:rsidR="006136F3">
        <w:rPr>
          <w:rFonts w:ascii="Times New Roman" w:eastAsia="Times New Roman" w:hAnsi="Times New Roman" w:cs="Times New Roman"/>
          <w:sz w:val="24"/>
          <w:szCs w:val="24"/>
        </w:rPr>
        <w:t>ning</w:t>
      </w:r>
      <w:r>
        <w:rPr>
          <w:rFonts w:ascii="Times New Roman" w:eastAsia="Times New Roman" w:hAnsi="Times New Roman" w:cs="Times New Roman"/>
          <w:sz w:val="24"/>
          <w:szCs w:val="24"/>
        </w:rPr>
        <w:t xml:space="preserve"> at a community college due to smaller class sizes and personal attention from faculty and staff which allows students, especially first-generation or students from low socioeconomic status, </w:t>
      </w:r>
      <w:r w:rsidR="00886202">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feel confident</w:t>
      </w:r>
      <w:r w:rsidR="00886202">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to be successful at a four-year institution (</w:t>
      </w:r>
      <w:proofErr w:type="spellStart"/>
      <w:r>
        <w:rPr>
          <w:rFonts w:ascii="Times New Roman" w:eastAsia="Times New Roman" w:hAnsi="Times New Roman" w:cs="Times New Roman"/>
          <w:sz w:val="24"/>
          <w:szCs w:val="24"/>
        </w:rPr>
        <w:t>Piland</w:t>
      </w:r>
      <w:proofErr w:type="spellEnd"/>
      <w:r>
        <w:rPr>
          <w:rFonts w:ascii="Times New Roman" w:eastAsia="Times New Roman" w:hAnsi="Times New Roman" w:cs="Times New Roman"/>
          <w:sz w:val="24"/>
          <w:szCs w:val="24"/>
        </w:rPr>
        <w:t>, 1995</w:t>
      </w:r>
      <w:bookmarkEnd w:id="7"/>
      <w:r>
        <w:rPr>
          <w:rFonts w:ascii="Times New Roman" w:eastAsia="Times New Roman" w:hAnsi="Times New Roman" w:cs="Times New Roman"/>
          <w:sz w:val="24"/>
          <w:szCs w:val="24"/>
        </w:rPr>
        <w:t xml:space="preserve">). Therefore, students that feel underprepared or need to fine tune academic skills before visiting a university, may first be more academically successful in a community college setting. </w:t>
      </w:r>
    </w:p>
    <w:p w14:paraId="2FAD5ABF" w14:textId="1358007B"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bookmarkStart w:id="8" w:name="_Hlk68694082"/>
      <w:r>
        <w:rPr>
          <w:rFonts w:ascii="Times New Roman" w:eastAsia="Times New Roman" w:hAnsi="Times New Roman" w:cs="Times New Roman"/>
          <w:sz w:val="24"/>
          <w:szCs w:val="24"/>
        </w:rPr>
        <w:t>Additionally, community colleges generally have an education-for-all message</w:t>
      </w:r>
      <w:r w:rsidR="00886202">
        <w:rPr>
          <w:rFonts w:ascii="Times New Roman" w:eastAsia="Times New Roman" w:hAnsi="Times New Roman" w:cs="Times New Roman"/>
          <w:sz w:val="24"/>
          <w:szCs w:val="24"/>
        </w:rPr>
        <w:t xml:space="preserve"> and mission</w:t>
      </w:r>
      <w:r>
        <w:rPr>
          <w:rFonts w:ascii="Times New Roman" w:eastAsia="Times New Roman" w:hAnsi="Times New Roman" w:cs="Times New Roman"/>
          <w:sz w:val="24"/>
          <w:szCs w:val="24"/>
        </w:rPr>
        <w:t xml:space="preserve">. Underrepresented student populations that historically </w:t>
      </w:r>
      <w:r w:rsidR="006136F3">
        <w:rPr>
          <w:rFonts w:ascii="Times New Roman" w:eastAsia="Times New Roman" w:hAnsi="Times New Roman" w:cs="Times New Roman"/>
          <w:sz w:val="24"/>
          <w:szCs w:val="24"/>
        </w:rPr>
        <w:t xml:space="preserve">have </w:t>
      </w:r>
      <w:r>
        <w:rPr>
          <w:rFonts w:ascii="Times New Roman" w:eastAsia="Times New Roman" w:hAnsi="Times New Roman" w:cs="Times New Roman"/>
          <w:sz w:val="24"/>
          <w:szCs w:val="24"/>
        </w:rPr>
        <w:t>had limited access to higher education</w:t>
      </w:r>
      <w:r w:rsidR="008862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are now more likely to attend college and their rate of enrollment growth </w:t>
      </w:r>
      <w:r>
        <w:rPr>
          <w:rFonts w:ascii="Times New Roman" w:eastAsia="Times New Roman" w:hAnsi="Times New Roman" w:cs="Times New Roman"/>
          <w:sz w:val="24"/>
          <w:szCs w:val="24"/>
        </w:rPr>
        <w:lastRenderedPageBreak/>
        <w:t>outpaces majority students (</w:t>
      </w:r>
      <w:proofErr w:type="spellStart"/>
      <w:r>
        <w:rPr>
          <w:rFonts w:ascii="Times New Roman" w:eastAsia="Times New Roman" w:hAnsi="Times New Roman" w:cs="Times New Roman"/>
          <w:sz w:val="24"/>
          <w:szCs w:val="24"/>
        </w:rPr>
        <w:t>Kalogrides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Grodsky</w:t>
      </w:r>
      <w:proofErr w:type="spellEnd"/>
      <w:r>
        <w:rPr>
          <w:rFonts w:ascii="Times New Roman" w:eastAsia="Times New Roman" w:hAnsi="Times New Roman" w:cs="Times New Roman"/>
          <w:sz w:val="24"/>
          <w:szCs w:val="24"/>
        </w:rPr>
        <w:t xml:space="preserve">, 2011). </w:t>
      </w:r>
      <w:bookmarkEnd w:id="8"/>
      <w:r>
        <w:rPr>
          <w:rFonts w:ascii="Times New Roman" w:eastAsia="Times New Roman" w:hAnsi="Times New Roman" w:cs="Times New Roman"/>
          <w:sz w:val="24"/>
          <w:szCs w:val="24"/>
        </w:rPr>
        <w:t>As the college student population continues to become more diverse, it is less likely that a single dominant approach or support will aid all students (</w:t>
      </w:r>
      <w:proofErr w:type="spellStart"/>
      <w:r>
        <w:rPr>
          <w:rFonts w:ascii="Times New Roman" w:eastAsia="Times New Roman" w:hAnsi="Times New Roman" w:cs="Times New Roman"/>
          <w:sz w:val="24"/>
          <w:szCs w:val="24"/>
          <w:highlight w:val="white"/>
        </w:rPr>
        <w:t>Terenzini</w:t>
      </w:r>
      <w:proofErr w:type="spellEnd"/>
      <w:r>
        <w:rPr>
          <w:rFonts w:ascii="Times New Roman" w:eastAsia="Times New Roman" w:hAnsi="Times New Roman" w:cs="Times New Roman"/>
          <w:sz w:val="24"/>
          <w:szCs w:val="24"/>
          <w:highlight w:val="white"/>
        </w:rPr>
        <w:t xml:space="preserve"> &amp; Pascarella,1998)</w:t>
      </w:r>
      <w:r>
        <w:rPr>
          <w:rFonts w:ascii="Times New Roman" w:eastAsia="Times New Roman" w:hAnsi="Times New Roman" w:cs="Times New Roman"/>
          <w:sz w:val="24"/>
          <w:szCs w:val="24"/>
        </w:rPr>
        <w:t>. This change i</w:t>
      </w:r>
      <w:r w:rsidR="006136F3">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student demographics may </w:t>
      </w:r>
      <w:r w:rsidR="00886202">
        <w:rPr>
          <w:rFonts w:ascii="Times New Roman" w:eastAsia="Times New Roman" w:hAnsi="Times New Roman" w:cs="Times New Roman"/>
          <w:sz w:val="24"/>
          <w:szCs w:val="24"/>
        </w:rPr>
        <w:t>necessitate a</w:t>
      </w:r>
      <w:r>
        <w:rPr>
          <w:rFonts w:ascii="Times New Roman" w:eastAsia="Times New Roman" w:hAnsi="Times New Roman" w:cs="Times New Roman"/>
          <w:sz w:val="24"/>
          <w:szCs w:val="24"/>
        </w:rPr>
        <w:t xml:space="preserve"> complex </w:t>
      </w:r>
      <w:r w:rsidR="00886202">
        <w:rPr>
          <w:rFonts w:ascii="Times New Roman" w:eastAsia="Times New Roman" w:hAnsi="Times New Roman" w:cs="Times New Roman"/>
          <w:sz w:val="24"/>
          <w:szCs w:val="24"/>
        </w:rPr>
        <w:t xml:space="preserve">system of </w:t>
      </w:r>
      <w:r>
        <w:rPr>
          <w:rFonts w:ascii="Times New Roman" w:eastAsia="Times New Roman" w:hAnsi="Times New Roman" w:cs="Times New Roman"/>
          <w:sz w:val="24"/>
          <w:szCs w:val="24"/>
        </w:rPr>
        <w:t>support structures to allow for</w:t>
      </w:r>
      <w:r w:rsidR="00886202">
        <w:rPr>
          <w:rFonts w:ascii="Times New Roman" w:eastAsia="Times New Roman" w:hAnsi="Times New Roman" w:cs="Times New Roman"/>
          <w:sz w:val="24"/>
          <w:szCs w:val="24"/>
        </w:rPr>
        <w:t xml:space="preserve"> the unique needs of</w:t>
      </w:r>
      <w:r>
        <w:rPr>
          <w:rFonts w:ascii="Times New Roman" w:eastAsia="Times New Roman" w:hAnsi="Times New Roman" w:cs="Times New Roman"/>
          <w:sz w:val="24"/>
          <w:szCs w:val="24"/>
        </w:rPr>
        <w:t xml:space="preserve"> individual students</w:t>
      </w:r>
      <w:r w:rsidR="00886202">
        <w:rPr>
          <w:rFonts w:ascii="Times New Roman" w:eastAsia="Times New Roman" w:hAnsi="Times New Roman" w:cs="Times New Roman"/>
          <w:sz w:val="24"/>
          <w:szCs w:val="24"/>
        </w:rPr>
        <w:t xml:space="preserve"> to be taken into account.</w:t>
      </w:r>
    </w:p>
    <w:p w14:paraId="287F1F17" w14:textId="77777777" w:rsidR="00CC26CD" w:rsidRDefault="00DD40D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Articulation Agreements and Policy </w:t>
      </w:r>
    </w:p>
    <w:p w14:paraId="2FD876B2" w14:textId="3217309F"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proofErr w:type="spellStart"/>
      <w:r>
        <w:rPr>
          <w:rFonts w:ascii="Times New Roman" w:eastAsia="Times New Roman" w:hAnsi="Times New Roman" w:cs="Times New Roman"/>
          <w:sz w:val="24"/>
          <w:szCs w:val="24"/>
        </w:rPr>
        <w:t>Kintzer</w:t>
      </w:r>
      <w:proofErr w:type="spellEnd"/>
      <w:r>
        <w:rPr>
          <w:rFonts w:ascii="Times New Roman" w:eastAsia="Times New Roman" w:hAnsi="Times New Roman" w:cs="Times New Roman"/>
          <w:sz w:val="24"/>
          <w:szCs w:val="24"/>
        </w:rPr>
        <w:t xml:space="preserve"> (1973) define</w:t>
      </w:r>
      <w:r w:rsidR="00925D65">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articulation as “the method or process of joining together.”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 higher education specifically, articulation agreements are a primary form of institutional collaboration and openness regarding transferable credits. </w:t>
      </w:r>
      <w:bookmarkStart w:id="9" w:name="_Hlk69373419"/>
      <w:r>
        <w:rPr>
          <w:rFonts w:ascii="Times New Roman" w:eastAsia="Times New Roman" w:hAnsi="Times New Roman" w:cs="Times New Roman"/>
          <w:sz w:val="24"/>
          <w:szCs w:val="24"/>
        </w:rPr>
        <w:t xml:space="preserve">Articulation agreements often pose as statewide policies, or agreements, between institutions outlining what courses can be transferred for equal credit. Furthermore, these agreements between community colleges and four-year institutions are a way to combat the loss of credits for students and can serve as an effective support for students seeking to transfer credits across institutions. </w:t>
      </w:r>
      <w:bookmarkEnd w:id="9"/>
      <w:r>
        <w:rPr>
          <w:rFonts w:ascii="Times New Roman" w:eastAsia="Times New Roman" w:hAnsi="Times New Roman" w:cs="Times New Roman"/>
          <w:sz w:val="24"/>
          <w:szCs w:val="24"/>
        </w:rPr>
        <w:t xml:space="preserve">Articulation agreements between community colleges and four-year institutions were created to increase attendance and </w:t>
      </w:r>
      <w:r w:rsidR="006136F3">
        <w:rPr>
          <w:rFonts w:ascii="Times New Roman" w:eastAsia="Times New Roman" w:hAnsi="Times New Roman" w:cs="Times New Roman"/>
          <w:sz w:val="24"/>
          <w:szCs w:val="24"/>
        </w:rPr>
        <w:t>enrollment</w:t>
      </w:r>
      <w:r>
        <w:rPr>
          <w:rFonts w:ascii="Times New Roman" w:eastAsia="Times New Roman" w:hAnsi="Times New Roman" w:cs="Times New Roman"/>
          <w:sz w:val="24"/>
          <w:szCs w:val="24"/>
        </w:rPr>
        <w:t xml:space="preserve"> among postsecondary institutions and to decrease uncertainty concerning transfer. </w:t>
      </w:r>
      <w:bookmarkStart w:id="10" w:name="_Hlk68694135"/>
      <w:r>
        <w:rPr>
          <w:rFonts w:ascii="Times New Roman" w:eastAsia="Times New Roman" w:hAnsi="Times New Roman" w:cs="Times New Roman"/>
          <w:sz w:val="24"/>
          <w:szCs w:val="24"/>
        </w:rPr>
        <w:t>Community colleges found that articulation partnerships aid in recruiting more qualified students if their students are able to recognize that credits will be transferable toward a baccalaureate degree (Bogart &amp; Murphey, 1985).</w:t>
      </w:r>
      <w:bookmarkEnd w:id="10"/>
    </w:p>
    <w:p w14:paraId="1E4E4D21" w14:textId="0933F33F" w:rsidR="00CC26CD" w:rsidRDefault="00DD40D0">
      <w:pPr>
        <w:spacing w:line="480" w:lineRule="auto"/>
        <w:ind w:firstLine="720"/>
        <w:rPr>
          <w:rFonts w:ascii="Times New Roman" w:eastAsia="Times New Roman" w:hAnsi="Times New Roman" w:cs="Times New Roman"/>
          <w:sz w:val="24"/>
          <w:szCs w:val="24"/>
        </w:rPr>
      </w:pPr>
      <w:bookmarkStart w:id="11" w:name="_Hlk68694143"/>
      <w:r>
        <w:rPr>
          <w:rFonts w:ascii="Times New Roman" w:eastAsia="Times New Roman" w:hAnsi="Times New Roman" w:cs="Times New Roman"/>
          <w:sz w:val="24"/>
          <w:szCs w:val="24"/>
        </w:rPr>
        <w:t>Four-year institutions also find these partnerships beneficial for enrollment as they can seamlessly receive community college students</w:t>
      </w:r>
      <w:r w:rsidR="00925D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course credit</w:t>
      </w:r>
      <w:r w:rsidR="00925D65">
        <w:rPr>
          <w:rFonts w:ascii="Times New Roman" w:eastAsia="Times New Roman" w:hAnsi="Times New Roman" w:cs="Times New Roman"/>
          <w:sz w:val="24"/>
          <w:szCs w:val="24"/>
        </w:rPr>
        <w:t>s</w:t>
      </w:r>
      <w:r>
        <w:rPr>
          <w:rFonts w:ascii="Times New Roman" w:eastAsia="Times New Roman" w:hAnsi="Times New Roman" w:cs="Times New Roman"/>
          <w:sz w:val="24"/>
          <w:szCs w:val="24"/>
        </w:rPr>
        <w:t>, gaining access to a broader student population (O’Meara, Hall, &amp; Carmichael, 2007</w:t>
      </w:r>
      <w:bookmarkStart w:id="12" w:name="_Hlk69373446"/>
      <w:r>
        <w:rPr>
          <w:rFonts w:ascii="Times New Roman" w:eastAsia="Times New Roman" w:hAnsi="Times New Roman" w:cs="Times New Roman"/>
          <w:sz w:val="24"/>
          <w:szCs w:val="24"/>
        </w:rPr>
        <w:t xml:space="preserve">). </w:t>
      </w:r>
      <w:bookmarkEnd w:id="11"/>
      <w:r>
        <w:rPr>
          <w:rFonts w:ascii="Times New Roman" w:eastAsia="Times New Roman" w:hAnsi="Times New Roman" w:cs="Times New Roman"/>
          <w:sz w:val="24"/>
          <w:szCs w:val="24"/>
        </w:rPr>
        <w:t xml:space="preserve">However, articulation agreement definitions can vary by institution and the approach to these policies can lead to different credit transfer practices (Simone, 2014). </w:t>
      </w:r>
      <w:bookmarkEnd w:id="12"/>
      <w:r>
        <w:rPr>
          <w:rFonts w:ascii="Times New Roman" w:eastAsia="Times New Roman" w:hAnsi="Times New Roman" w:cs="Times New Roman"/>
          <w:sz w:val="24"/>
          <w:szCs w:val="24"/>
        </w:rPr>
        <w:t xml:space="preserve">These programs vary widely with different mechanisms and </w:t>
      </w:r>
      <w:r>
        <w:rPr>
          <w:rFonts w:ascii="Times New Roman" w:eastAsia="Times New Roman" w:hAnsi="Times New Roman" w:cs="Times New Roman"/>
          <w:sz w:val="24"/>
          <w:szCs w:val="24"/>
        </w:rPr>
        <w:lastRenderedPageBreak/>
        <w:t>measures for student transfer through institutions and academic programs (</w:t>
      </w:r>
      <w:proofErr w:type="spellStart"/>
      <w:r>
        <w:rPr>
          <w:rFonts w:ascii="Times New Roman" w:eastAsia="Times New Roman" w:hAnsi="Times New Roman" w:cs="Times New Roman"/>
          <w:sz w:val="24"/>
          <w:szCs w:val="24"/>
        </w:rPr>
        <w:t>Ignash</w:t>
      </w:r>
      <w:proofErr w:type="spellEnd"/>
      <w:r>
        <w:rPr>
          <w:rFonts w:ascii="Times New Roman" w:eastAsia="Times New Roman" w:hAnsi="Times New Roman" w:cs="Times New Roman"/>
          <w:sz w:val="24"/>
          <w:szCs w:val="24"/>
        </w:rPr>
        <w:t xml:space="preserve"> &amp; Townsend, 2000; </w:t>
      </w:r>
      <w:proofErr w:type="spellStart"/>
      <w:r>
        <w:rPr>
          <w:rFonts w:ascii="Times New Roman" w:eastAsia="Times New Roman" w:hAnsi="Times New Roman" w:cs="Times New Roman"/>
          <w:sz w:val="24"/>
          <w:szCs w:val="24"/>
        </w:rPr>
        <w:t>Kintzer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Wattenbarger</w:t>
      </w:r>
      <w:proofErr w:type="spellEnd"/>
      <w:r>
        <w:rPr>
          <w:rFonts w:ascii="Times New Roman" w:eastAsia="Times New Roman" w:hAnsi="Times New Roman" w:cs="Times New Roman"/>
          <w:sz w:val="24"/>
          <w:szCs w:val="24"/>
        </w:rPr>
        <w:t>, 1985). There are 2+2 systems that guarantee prerequisite coursework transfer</w:t>
      </w:r>
      <w:r w:rsidR="00925D65">
        <w:rPr>
          <w:rFonts w:ascii="Times New Roman" w:eastAsia="Times New Roman" w:hAnsi="Times New Roman" w:cs="Times New Roman"/>
          <w:sz w:val="24"/>
          <w:szCs w:val="24"/>
        </w:rPr>
        <w:t xml:space="preserve">; </w:t>
      </w:r>
      <w:r w:rsidR="006136F3">
        <w:rPr>
          <w:rFonts w:ascii="Times New Roman" w:eastAsia="Times New Roman" w:hAnsi="Times New Roman" w:cs="Times New Roman"/>
          <w:sz w:val="24"/>
          <w:szCs w:val="24"/>
        </w:rPr>
        <w:t xml:space="preserve">in comparison, </w:t>
      </w:r>
      <w:r>
        <w:rPr>
          <w:rFonts w:ascii="Times New Roman" w:eastAsia="Times New Roman" w:hAnsi="Times New Roman" w:cs="Times New Roman"/>
          <w:sz w:val="24"/>
          <w:szCs w:val="24"/>
        </w:rPr>
        <w:t>credit equivalency systems also guarantee prerequisite coursework transfer, but are much more specific into which program courses are accepted</w:t>
      </w:r>
      <w:r w:rsidR="00925D65">
        <w:rPr>
          <w:rFonts w:ascii="Times New Roman" w:eastAsia="Times New Roman" w:hAnsi="Times New Roman" w:cs="Times New Roman"/>
          <w:sz w:val="24"/>
          <w:szCs w:val="24"/>
        </w:rPr>
        <w:t xml:space="preserve">. Finally, </w:t>
      </w:r>
      <w:r>
        <w:rPr>
          <w:rFonts w:ascii="Times New Roman" w:eastAsia="Times New Roman" w:hAnsi="Times New Roman" w:cs="Times New Roman"/>
          <w:sz w:val="24"/>
          <w:szCs w:val="24"/>
        </w:rPr>
        <w:t>there are institution-driven systems that outline a clear path of courses to be taken at a community college for direct transfer into a specific four-year institution major (</w:t>
      </w:r>
      <w:proofErr w:type="spellStart"/>
      <w:r>
        <w:rPr>
          <w:rFonts w:ascii="Times New Roman" w:eastAsia="Times New Roman" w:hAnsi="Times New Roman" w:cs="Times New Roman"/>
          <w:sz w:val="24"/>
          <w:szCs w:val="24"/>
        </w:rPr>
        <w:t>Hodara</w:t>
      </w:r>
      <w:proofErr w:type="spellEnd"/>
      <w:r w:rsidR="00925D65">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 xml:space="preserve">, 2016). </w:t>
      </w:r>
    </w:p>
    <w:p w14:paraId="3CF1A2E3" w14:textId="7777777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who begin higher education at a community college before transferring to a four-year institution often experience a penalty centered around credit accumulation or loss and risk of drop out (Long &amp; </w:t>
      </w:r>
      <w:proofErr w:type="spellStart"/>
      <w:r>
        <w:rPr>
          <w:rFonts w:ascii="Times New Roman" w:eastAsia="Times New Roman" w:hAnsi="Times New Roman" w:cs="Times New Roman"/>
          <w:sz w:val="24"/>
          <w:szCs w:val="24"/>
        </w:rPr>
        <w:t>Kurlaender</w:t>
      </w:r>
      <w:proofErr w:type="spellEnd"/>
      <w:r>
        <w:rPr>
          <w:rFonts w:ascii="Times New Roman" w:eastAsia="Times New Roman" w:hAnsi="Times New Roman" w:cs="Times New Roman"/>
          <w:sz w:val="24"/>
          <w:szCs w:val="24"/>
        </w:rPr>
        <w:t xml:space="preserve">, 2009). </w:t>
      </w:r>
      <w:bookmarkStart w:id="13" w:name="_Hlk69373478"/>
      <w:r>
        <w:rPr>
          <w:rFonts w:ascii="Times New Roman" w:eastAsia="Times New Roman" w:hAnsi="Times New Roman" w:cs="Times New Roman"/>
          <w:sz w:val="24"/>
          <w:szCs w:val="24"/>
        </w:rPr>
        <w:t>Articulation agreements aim to increase clarity in the transfer process and, therefore, increase enrollment and fluidity between different types of institutions. An articulation agreement should clearly outline transferable credits from one institution to another and include recommendations for specific courses to be taken at a community college to reduce hours needed at a four-year institution</w:t>
      </w:r>
      <w:bookmarkEnd w:id="13"/>
      <w:r>
        <w:rPr>
          <w:rFonts w:ascii="Times New Roman" w:eastAsia="Times New Roman" w:hAnsi="Times New Roman" w:cs="Times New Roman"/>
          <w:sz w:val="24"/>
          <w:szCs w:val="24"/>
        </w:rPr>
        <w:t>. The formality of these procedures has increased over time when the nation observed a decline of transfer students in the 1970’s (O’Meara, Hall</w:t>
      </w:r>
      <w:r w:rsidR="00AC2C9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&amp; Carmichael, 2007). Informal processes lacked structure in credit transfer and a clear path for career preparation (</w:t>
      </w:r>
      <w:proofErr w:type="spellStart"/>
      <w:r>
        <w:rPr>
          <w:rFonts w:ascii="Times New Roman" w:eastAsia="Times New Roman" w:hAnsi="Times New Roman" w:cs="Times New Roman"/>
          <w:sz w:val="24"/>
          <w:szCs w:val="24"/>
        </w:rPr>
        <w:t>Menacker</w:t>
      </w:r>
      <w:proofErr w:type="spellEnd"/>
      <w:r>
        <w:rPr>
          <w:rFonts w:ascii="Times New Roman" w:eastAsia="Times New Roman" w:hAnsi="Times New Roman" w:cs="Times New Roman"/>
          <w:sz w:val="24"/>
          <w:szCs w:val="24"/>
        </w:rPr>
        <w:t xml:space="preserve">, 1975). Formal articulation agreements between institutions leave less room for inconsistent transfer and credit loss. As institutional collaboration was encouraged, beginning in 1971, four states led the articulation agreement charge; Florida, Texas, Georgia, and Illinois. Today, every state in the United States has some form of student transfer agreements in hopes to provide a more seamless transfer experience (Anderson, 2018). </w:t>
      </w:r>
    </w:p>
    <w:p w14:paraId="1D02A546" w14:textId="7777777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1997, the University of California Chancellor signed a Memorandum of Understanding, or articulation agreement, between all institutions in the California higher education system, including both community colleges and four-year institutions (California Community Colleges Chancellor's Office, 1999). The agreement between these state institutions was intended to strengthen the transfer process in the state of California and support underrepresented students in bachelor’s degree obtainment. From 1998 to 2005, the University of California system saw a 9% enrollment increase in underrepresented groups, an increase of transfer students to the most competitive colleges in the system like Berkeley, UCLA and </w:t>
      </w:r>
      <w:r w:rsidR="006136F3">
        <w:rPr>
          <w:rFonts w:ascii="Times New Roman" w:eastAsia="Times New Roman" w:hAnsi="Times New Roman" w:cs="Times New Roman"/>
          <w:sz w:val="24"/>
          <w:szCs w:val="24"/>
        </w:rPr>
        <w:t xml:space="preserve">the University of </w:t>
      </w:r>
      <w:r>
        <w:rPr>
          <w:rFonts w:ascii="Times New Roman" w:eastAsia="Times New Roman" w:hAnsi="Times New Roman" w:cs="Times New Roman"/>
          <w:sz w:val="24"/>
          <w:szCs w:val="24"/>
        </w:rPr>
        <w:t xml:space="preserve">San Diego, and an overall 4% enrollment increase for community college to four-year institution transfers (Handel, 2007). </w:t>
      </w:r>
    </w:p>
    <w:p w14:paraId="098B3ADC" w14:textId="29077B40"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major roadblock in the transfer process is the transfer of credits from a community college to a university. This hurdle is often only discovered when students are exploring their transfer options and </w:t>
      </w:r>
      <w:r w:rsidR="006136F3">
        <w:rPr>
          <w:rFonts w:ascii="Times New Roman" w:eastAsia="Times New Roman" w:hAnsi="Times New Roman" w:cs="Times New Roman"/>
          <w:sz w:val="24"/>
          <w:szCs w:val="24"/>
        </w:rPr>
        <w:t>then</w:t>
      </w:r>
      <w:r>
        <w:rPr>
          <w:rFonts w:ascii="Times New Roman" w:eastAsia="Times New Roman" w:hAnsi="Times New Roman" w:cs="Times New Roman"/>
          <w:sz w:val="24"/>
          <w:szCs w:val="24"/>
        </w:rPr>
        <w:t xml:space="preserve"> realize transferring their credits would be a problem </w:t>
      </w:r>
      <w:r w:rsidR="006136F3">
        <w:rPr>
          <w:rFonts w:ascii="Times New Roman" w:eastAsia="Times New Roman" w:hAnsi="Times New Roman" w:cs="Times New Roman"/>
          <w:sz w:val="24"/>
          <w:szCs w:val="24"/>
        </w:rPr>
        <w:t>and not accepted by the receiving institution; a realization that often happens after they have already beg</w:t>
      </w:r>
      <w:r w:rsidR="0030105A">
        <w:rPr>
          <w:rFonts w:ascii="Times New Roman" w:eastAsia="Times New Roman" w:hAnsi="Times New Roman" w:cs="Times New Roman"/>
          <w:sz w:val="24"/>
          <w:szCs w:val="24"/>
        </w:rPr>
        <w:t>un</w:t>
      </w:r>
      <w:r w:rsidR="006136F3">
        <w:rPr>
          <w:rFonts w:ascii="Times New Roman" w:eastAsia="Times New Roman" w:hAnsi="Times New Roman" w:cs="Times New Roman"/>
          <w:sz w:val="24"/>
          <w:szCs w:val="24"/>
        </w:rPr>
        <w:t xml:space="preserve"> classes</w:t>
      </w:r>
      <w:r>
        <w:rPr>
          <w:rFonts w:ascii="Times New Roman" w:eastAsia="Times New Roman" w:hAnsi="Times New Roman" w:cs="Times New Roman"/>
          <w:sz w:val="24"/>
          <w:szCs w:val="24"/>
        </w:rPr>
        <w:t>. A recent study conducted by the Community College Research Center (2015), found that fewer than 60</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community college students were able to transfer most of their credits, and about 15</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transferred almost no credits. </w:t>
      </w:r>
      <w:bookmarkStart w:id="14" w:name="_Hlk68612112"/>
      <w:r>
        <w:rPr>
          <w:rFonts w:ascii="Times New Roman" w:eastAsia="Times New Roman" w:hAnsi="Times New Roman" w:cs="Times New Roman"/>
          <w:sz w:val="24"/>
          <w:szCs w:val="24"/>
        </w:rPr>
        <w:t xml:space="preserve">Students who transferred almost all of their community college credits were 2.5 times more likely to earn a bachelor’s degree than those who transferred fewer than half their credits (Monaghan &amp; </w:t>
      </w:r>
      <w:proofErr w:type="spellStart"/>
      <w:r>
        <w:rPr>
          <w:rFonts w:ascii="Times New Roman" w:eastAsia="Times New Roman" w:hAnsi="Times New Roman" w:cs="Times New Roman"/>
          <w:sz w:val="24"/>
          <w:szCs w:val="24"/>
        </w:rPr>
        <w:t>Attewell</w:t>
      </w:r>
      <w:proofErr w:type="spellEnd"/>
      <w:r>
        <w:rPr>
          <w:rFonts w:ascii="Times New Roman" w:eastAsia="Times New Roman" w:hAnsi="Times New Roman" w:cs="Times New Roman"/>
          <w:sz w:val="24"/>
          <w:szCs w:val="24"/>
        </w:rPr>
        <w:t xml:space="preserve">, 2015). </w:t>
      </w:r>
      <w:bookmarkEnd w:id="14"/>
      <w:r>
        <w:rPr>
          <w:rFonts w:ascii="Times New Roman" w:eastAsia="Times New Roman" w:hAnsi="Times New Roman" w:cs="Times New Roman"/>
          <w:sz w:val="24"/>
          <w:szCs w:val="24"/>
        </w:rPr>
        <w:t xml:space="preserve">Additionally, even when credits are transferred, they are not always accepted as degree granting courses and instead cross over as electives. </w:t>
      </w:r>
      <w:bookmarkStart w:id="15" w:name="_Hlk68612138"/>
      <w:r>
        <w:rPr>
          <w:rFonts w:ascii="Times New Roman" w:eastAsia="Times New Roman" w:hAnsi="Times New Roman" w:cs="Times New Roman"/>
          <w:sz w:val="24"/>
          <w:szCs w:val="24"/>
        </w:rPr>
        <w:t>While institutions may technically approve a transfer as credits, the credits will be assigned as elective credits; credits that do not count towards a degree requirement (</w:t>
      </w:r>
      <w:proofErr w:type="spellStart"/>
      <w:r>
        <w:rPr>
          <w:rFonts w:ascii="Times New Roman" w:eastAsia="Times New Roman" w:hAnsi="Times New Roman" w:cs="Times New Roman"/>
          <w:sz w:val="24"/>
          <w:szCs w:val="24"/>
        </w:rPr>
        <w:t>Hodara</w:t>
      </w:r>
      <w:proofErr w:type="spellEnd"/>
      <w:r>
        <w:rPr>
          <w:rFonts w:ascii="Times New Roman" w:eastAsia="Times New Roman" w:hAnsi="Times New Roman" w:cs="Times New Roman"/>
          <w:sz w:val="24"/>
          <w:szCs w:val="24"/>
        </w:rPr>
        <w:t xml:space="preserve"> et. al, 2016).  </w:t>
      </w:r>
      <w:bookmarkEnd w:id="15"/>
      <w:r>
        <w:rPr>
          <w:rFonts w:ascii="Times New Roman" w:eastAsia="Times New Roman" w:hAnsi="Times New Roman" w:cs="Times New Roman"/>
          <w:sz w:val="24"/>
          <w:szCs w:val="24"/>
        </w:rPr>
        <w:t xml:space="preserve">Since these electives do not count towards degree </w:t>
      </w:r>
      <w:r>
        <w:rPr>
          <w:rFonts w:ascii="Times New Roman" w:eastAsia="Times New Roman" w:hAnsi="Times New Roman" w:cs="Times New Roman"/>
          <w:sz w:val="24"/>
          <w:szCs w:val="24"/>
        </w:rPr>
        <w:lastRenderedPageBreak/>
        <w:t xml:space="preserve">completion, a student may not transfer in </w:t>
      </w:r>
      <w:r w:rsidR="006136F3">
        <w:rPr>
          <w:rFonts w:ascii="Times New Roman" w:eastAsia="Times New Roman" w:hAnsi="Times New Roman" w:cs="Times New Roman"/>
          <w:sz w:val="24"/>
          <w:szCs w:val="24"/>
        </w:rPr>
        <w:t xml:space="preserve">at </w:t>
      </w:r>
      <w:r>
        <w:rPr>
          <w:rFonts w:ascii="Times New Roman" w:eastAsia="Times New Roman" w:hAnsi="Times New Roman" w:cs="Times New Roman"/>
          <w:sz w:val="24"/>
          <w:szCs w:val="24"/>
        </w:rPr>
        <w:t>junior</w:t>
      </w:r>
      <w:r w:rsidR="006136F3">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status as expected. Overall, transfer students lose and average of 13 credits and 39</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students lose all credits earned when transferring institutions (Simone, 2014). Credit loss is a major factor that can deter community college transfer students from bachelor’s degree attainment. </w:t>
      </w:r>
    </w:p>
    <w:p w14:paraId="3D5DC7E3" w14:textId="77777777"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Community colleges were built on the mission to provide service, training, and education to the community (McDuffie &amp; Stevenson, 1995; </w:t>
      </w:r>
      <w:proofErr w:type="spellStart"/>
      <w:r>
        <w:rPr>
          <w:rFonts w:ascii="Times New Roman" w:eastAsia="Times New Roman" w:hAnsi="Times New Roman" w:cs="Times New Roman"/>
          <w:sz w:val="24"/>
          <w:szCs w:val="24"/>
        </w:rPr>
        <w:t>Wattenbarger</w:t>
      </w:r>
      <w:proofErr w:type="spellEnd"/>
      <w:r>
        <w:rPr>
          <w:rFonts w:ascii="Times New Roman" w:eastAsia="Times New Roman" w:hAnsi="Times New Roman" w:cs="Times New Roman"/>
          <w:sz w:val="24"/>
          <w:szCs w:val="24"/>
        </w:rPr>
        <w:t xml:space="preserve"> &amp; Witt, 1995) and, over time and with an increase of students seeking transfer for bachelor degree completion, articulation agreements were established to streamline the transfer process. Articulation agreements are essentially designed to provide greater student access in providing students with more options and pathways to degree completion (O’Meara et al, 2007). While such agreements can prove to be beneficial, writing and maintaining these agreements can be a tremendous amount of work and can deter institutions from developing these systems. </w:t>
      </w:r>
    </w:p>
    <w:p w14:paraId="51CA319F" w14:textId="77777777" w:rsidR="00CC26CD" w:rsidRDefault="00DD40D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Pathways and Degree Mapping</w:t>
      </w:r>
    </w:p>
    <w:p w14:paraId="54DE78A7" w14:textId="6AE7BAD9"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B26B9">
        <w:rPr>
          <w:rFonts w:ascii="Times New Roman" w:eastAsia="Times New Roman" w:hAnsi="Times New Roman" w:cs="Times New Roman"/>
          <w:sz w:val="24"/>
          <w:szCs w:val="24"/>
        </w:rPr>
        <w:t xml:space="preserve">Many students are unable to cope with the rapid change in environment, processes, and social structures when transferring from a community college to four-year institution. </w:t>
      </w:r>
      <w:r>
        <w:rPr>
          <w:rFonts w:ascii="Times New Roman" w:eastAsia="Times New Roman" w:hAnsi="Times New Roman" w:cs="Times New Roman"/>
          <w:sz w:val="24"/>
          <w:szCs w:val="24"/>
        </w:rPr>
        <w:t xml:space="preserve">Some community colleges are now offering four-year degrees or even dual enrollment at both a community college and a four-year university simultaneously. For example, in Texas, two Blinn College campuses have partnered with Texas A&amp;M. During a students’ first two years at Blinn College, students are exposed to Texas A&amp;M professors, campus visits, and travel for football games. </w:t>
      </w:r>
      <w:bookmarkStart w:id="16" w:name="_Hlk68695310"/>
      <w:r>
        <w:rPr>
          <w:rFonts w:ascii="Times New Roman" w:eastAsia="Times New Roman" w:hAnsi="Times New Roman" w:cs="Times New Roman"/>
          <w:sz w:val="24"/>
          <w:szCs w:val="24"/>
        </w:rPr>
        <w:t xml:space="preserve">The idea behind this model is that transfer shock will be lessened as students are exposed to a new institution slowly overtime instead </w:t>
      </w:r>
      <w:r w:rsidR="005B26B9">
        <w:rPr>
          <w:rFonts w:ascii="Times New Roman" w:eastAsia="Times New Roman" w:hAnsi="Times New Roman" w:cs="Times New Roman"/>
          <w:sz w:val="24"/>
          <w:szCs w:val="24"/>
        </w:rPr>
        <w:t>suddenly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Gose</w:t>
      </w:r>
      <w:proofErr w:type="spellEnd"/>
      <w:r>
        <w:rPr>
          <w:rFonts w:ascii="Times New Roman" w:eastAsia="Times New Roman" w:hAnsi="Times New Roman" w:cs="Times New Roman"/>
          <w:sz w:val="24"/>
          <w:szCs w:val="24"/>
        </w:rPr>
        <w:t xml:space="preserve">, 2017). </w:t>
      </w:r>
      <w:bookmarkEnd w:id="16"/>
    </w:p>
    <w:p w14:paraId="75C77AFA" w14:textId="7E4247AA" w:rsidR="00CC26CD" w:rsidRDefault="006136F3">
      <w:pPr>
        <w:spacing w:line="480" w:lineRule="auto"/>
        <w:ind w:firstLine="720"/>
        <w:rPr>
          <w:rFonts w:ascii="Times New Roman" w:eastAsia="Times New Roman" w:hAnsi="Times New Roman" w:cs="Times New Roman"/>
          <w:sz w:val="24"/>
          <w:szCs w:val="24"/>
        </w:rPr>
      </w:pPr>
      <w:bookmarkStart w:id="17" w:name="_Hlk69373581"/>
      <w:r>
        <w:rPr>
          <w:rFonts w:ascii="Times New Roman" w:eastAsia="Times New Roman" w:hAnsi="Times New Roman" w:cs="Times New Roman"/>
          <w:color w:val="222222"/>
          <w:sz w:val="24"/>
          <w:szCs w:val="24"/>
          <w:highlight w:val="white"/>
        </w:rPr>
        <w:t>However, c</w:t>
      </w:r>
      <w:r w:rsidR="00DD40D0">
        <w:rPr>
          <w:rFonts w:ascii="Times New Roman" w:eastAsia="Times New Roman" w:hAnsi="Times New Roman" w:cs="Times New Roman"/>
          <w:color w:val="222222"/>
          <w:sz w:val="24"/>
          <w:szCs w:val="24"/>
          <w:highlight w:val="white"/>
        </w:rPr>
        <w:t>ustomizing</w:t>
      </w:r>
      <w:r>
        <w:rPr>
          <w:rFonts w:ascii="Times New Roman" w:eastAsia="Times New Roman" w:hAnsi="Times New Roman" w:cs="Times New Roman"/>
          <w:color w:val="222222"/>
          <w:sz w:val="24"/>
          <w:szCs w:val="24"/>
          <w:highlight w:val="white"/>
        </w:rPr>
        <w:t xml:space="preserve"> the</w:t>
      </w:r>
      <w:r w:rsidR="00DD40D0">
        <w:rPr>
          <w:rFonts w:ascii="Times New Roman" w:eastAsia="Times New Roman" w:hAnsi="Times New Roman" w:cs="Times New Roman"/>
          <w:color w:val="222222"/>
          <w:sz w:val="24"/>
          <w:szCs w:val="24"/>
          <w:highlight w:val="white"/>
        </w:rPr>
        <w:t xml:space="preserve"> student experience and defining pathways for transfer students can often be a challenge as s</w:t>
      </w:r>
      <w:r w:rsidR="00DD40D0">
        <w:rPr>
          <w:rFonts w:ascii="Times New Roman" w:eastAsia="Times New Roman" w:hAnsi="Times New Roman" w:cs="Times New Roman"/>
          <w:sz w:val="24"/>
          <w:szCs w:val="24"/>
        </w:rPr>
        <w:t xml:space="preserve">tudent enrollment at a community college, prior to </w:t>
      </w:r>
      <w:r w:rsidR="00DD40D0">
        <w:rPr>
          <w:rFonts w:ascii="Times New Roman" w:eastAsia="Times New Roman" w:hAnsi="Times New Roman" w:cs="Times New Roman"/>
          <w:sz w:val="24"/>
          <w:szCs w:val="24"/>
        </w:rPr>
        <w:lastRenderedPageBreak/>
        <w:t>transferring to a four-year institution, can be very brief</w:t>
      </w:r>
      <w:r w:rsidR="005B26B9">
        <w:rPr>
          <w:rFonts w:ascii="Times New Roman" w:eastAsia="Times New Roman" w:hAnsi="Times New Roman" w:cs="Times New Roman"/>
          <w:sz w:val="24"/>
          <w:szCs w:val="24"/>
        </w:rPr>
        <w:t>—</w:t>
      </w:r>
      <w:r w:rsidR="00DD40D0">
        <w:rPr>
          <w:rFonts w:ascii="Times New Roman" w:eastAsia="Times New Roman" w:hAnsi="Times New Roman" w:cs="Times New Roman"/>
          <w:sz w:val="24"/>
          <w:szCs w:val="24"/>
        </w:rPr>
        <w:t>as little as one course taken</w:t>
      </w:r>
      <w:r w:rsidR="005B26B9">
        <w:rPr>
          <w:rFonts w:ascii="Times New Roman" w:eastAsia="Times New Roman" w:hAnsi="Times New Roman" w:cs="Times New Roman"/>
          <w:sz w:val="24"/>
          <w:szCs w:val="24"/>
        </w:rPr>
        <w:t xml:space="preserve">—or </w:t>
      </w:r>
      <w:r w:rsidR="00DD40D0">
        <w:rPr>
          <w:rFonts w:ascii="Times New Roman" w:eastAsia="Times New Roman" w:hAnsi="Times New Roman" w:cs="Times New Roman"/>
          <w:sz w:val="24"/>
          <w:szCs w:val="24"/>
        </w:rPr>
        <w:t xml:space="preserve"> it can be two or more years (National Student Clearinghouse Research Center, 2018). </w:t>
      </w:r>
      <w:bookmarkEnd w:id="17"/>
      <w:r w:rsidR="005B26B9">
        <w:rPr>
          <w:rFonts w:ascii="Times New Roman" w:eastAsia="Times New Roman" w:hAnsi="Times New Roman" w:cs="Times New Roman"/>
          <w:sz w:val="24"/>
          <w:szCs w:val="24"/>
        </w:rPr>
        <w:t xml:space="preserve">Seventy-seven percent of students </w:t>
      </w:r>
      <w:r w:rsidR="00DD40D0">
        <w:rPr>
          <w:rFonts w:ascii="Times New Roman" w:eastAsia="Times New Roman" w:hAnsi="Times New Roman" w:cs="Times New Roman"/>
          <w:sz w:val="24"/>
          <w:szCs w:val="24"/>
        </w:rPr>
        <w:t xml:space="preserve">beginning their education at a community college intend to transfer to a four-year institution in pursuit of a bachelor's degree according to a study among first-time community college students conducted in 2011 (Horn &amp; </w:t>
      </w:r>
      <w:proofErr w:type="spellStart"/>
      <w:r w:rsidR="00DD40D0">
        <w:rPr>
          <w:rFonts w:ascii="Times New Roman" w:eastAsia="Times New Roman" w:hAnsi="Times New Roman" w:cs="Times New Roman"/>
          <w:sz w:val="24"/>
          <w:szCs w:val="24"/>
        </w:rPr>
        <w:t>Skomsvold</w:t>
      </w:r>
      <w:proofErr w:type="spellEnd"/>
      <w:r w:rsidR="00DD40D0">
        <w:rPr>
          <w:rFonts w:ascii="Times New Roman" w:eastAsia="Times New Roman" w:hAnsi="Times New Roman" w:cs="Times New Roman"/>
          <w:sz w:val="24"/>
          <w:szCs w:val="24"/>
        </w:rPr>
        <w:t xml:space="preserve">, 2011). </w:t>
      </w:r>
    </w:p>
    <w:p w14:paraId="00C5C0A3" w14:textId="77777777" w:rsidR="00CC26CD" w:rsidRDefault="006136F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Degree mapping is a developed support that can provide clarify regarding the path to graduation. </w:t>
      </w:r>
      <w:bookmarkStart w:id="18" w:name="_Hlk69373700"/>
      <w:r w:rsidR="00DD40D0">
        <w:rPr>
          <w:rFonts w:ascii="Times New Roman" w:eastAsia="Times New Roman" w:hAnsi="Times New Roman" w:cs="Times New Roman"/>
          <w:sz w:val="24"/>
          <w:szCs w:val="24"/>
        </w:rPr>
        <w:t>Degree mapping is a process that serves as a guide or roadmap to inform student of courses that are specific to each degree and major of study (</w:t>
      </w:r>
      <w:proofErr w:type="spellStart"/>
      <w:r w:rsidR="00DD40D0">
        <w:rPr>
          <w:rFonts w:ascii="Times New Roman" w:eastAsia="Times New Roman" w:hAnsi="Times New Roman" w:cs="Times New Roman"/>
          <w:sz w:val="24"/>
          <w:szCs w:val="24"/>
        </w:rPr>
        <w:t>Ritt</w:t>
      </w:r>
      <w:proofErr w:type="spellEnd"/>
      <w:r w:rsidR="00DD40D0">
        <w:rPr>
          <w:rFonts w:ascii="Times New Roman" w:eastAsia="Times New Roman" w:hAnsi="Times New Roman" w:cs="Times New Roman"/>
          <w:sz w:val="24"/>
          <w:szCs w:val="24"/>
        </w:rPr>
        <w:t xml:space="preserve">, 2008). These maps allow students to be better informed of classes to be applied toward a specific major or even courses counted as transfer credit. The degree map is a tool that is designed, in nature, to be specific, however, it also allows flexibility to account for student life changes. </w:t>
      </w:r>
      <w:r>
        <w:rPr>
          <w:rFonts w:ascii="Times New Roman" w:eastAsia="Times New Roman" w:hAnsi="Times New Roman" w:cs="Times New Roman"/>
          <w:sz w:val="24"/>
          <w:szCs w:val="24"/>
        </w:rPr>
        <w:t xml:space="preserve">Degree map discussions should take place at the time of enrollment to ensure students stay on track and do not take unnecessary course work. </w:t>
      </w:r>
    </w:p>
    <w:bookmarkEnd w:id="18"/>
    <w:p w14:paraId="3D7BCB69" w14:textId="77777777" w:rsidR="00CC26CD" w:rsidRDefault="00DD40D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Transfer Student Demographics and Barriers</w:t>
      </w:r>
    </w:p>
    <w:p w14:paraId="51375CB4" w14:textId="60251EA3"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date, research surrounding transfer and nontraditional students has primarily focused on student support implementation</w:t>
      </w:r>
      <w:r w:rsidR="006136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136F3">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owever, lack of understanding of unique characteristics and </w:t>
      </w:r>
      <w:r w:rsidR="006136F3">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lifestyle of transfer students begs t</w:t>
      </w:r>
      <w:r w:rsidR="00AC2C98">
        <w:rPr>
          <w:rFonts w:ascii="Times New Roman" w:eastAsia="Times New Roman" w:hAnsi="Times New Roman" w:cs="Times New Roman"/>
          <w:sz w:val="24"/>
          <w:szCs w:val="24"/>
        </w:rPr>
        <w:t>he</w:t>
      </w:r>
      <w:r>
        <w:rPr>
          <w:rFonts w:ascii="Times New Roman" w:eastAsia="Times New Roman" w:hAnsi="Times New Roman" w:cs="Times New Roman"/>
          <w:sz w:val="24"/>
          <w:szCs w:val="24"/>
        </w:rPr>
        <w:t xml:space="preserve"> question whether or not community colleges and </w:t>
      </w:r>
      <w:r w:rsidR="00980EA0">
        <w:rPr>
          <w:rFonts w:ascii="Times New Roman" w:eastAsia="Times New Roman" w:hAnsi="Times New Roman" w:cs="Times New Roman"/>
          <w:sz w:val="24"/>
          <w:szCs w:val="24"/>
        </w:rPr>
        <w:t>four</w:t>
      </w:r>
      <w:r>
        <w:rPr>
          <w:rFonts w:ascii="Times New Roman" w:eastAsia="Times New Roman" w:hAnsi="Times New Roman" w:cs="Times New Roman"/>
          <w:sz w:val="24"/>
          <w:szCs w:val="24"/>
        </w:rPr>
        <w:t xml:space="preserve">-year institutions can adequately meet student needs through academic programs and appropriate support services. Higher education is </w:t>
      </w:r>
      <w:r w:rsidR="00AC2C98">
        <w:rPr>
          <w:rFonts w:ascii="Times New Roman" w:eastAsia="Times New Roman" w:hAnsi="Times New Roman" w:cs="Times New Roman"/>
          <w:sz w:val="24"/>
          <w:szCs w:val="24"/>
        </w:rPr>
        <w:t xml:space="preserve">replete </w:t>
      </w:r>
      <w:r>
        <w:rPr>
          <w:rFonts w:ascii="Times New Roman" w:eastAsia="Times New Roman" w:hAnsi="Times New Roman" w:cs="Times New Roman"/>
          <w:sz w:val="24"/>
          <w:szCs w:val="24"/>
        </w:rPr>
        <w:t>with complex barriers such as financial barriers, expectation gaps in learning between high school and college, and unclear student pathways among institutions of higher learning (</w:t>
      </w:r>
      <w:proofErr w:type="spellStart"/>
      <w:r>
        <w:rPr>
          <w:rFonts w:ascii="Times New Roman" w:eastAsia="Times New Roman" w:hAnsi="Times New Roman" w:cs="Times New Roman"/>
          <w:sz w:val="24"/>
          <w:szCs w:val="24"/>
        </w:rPr>
        <w:t>Ritt</w:t>
      </w:r>
      <w:proofErr w:type="spellEnd"/>
      <w:r>
        <w:rPr>
          <w:rFonts w:ascii="Times New Roman" w:eastAsia="Times New Roman" w:hAnsi="Times New Roman" w:cs="Times New Roman"/>
          <w:sz w:val="24"/>
          <w:szCs w:val="24"/>
        </w:rPr>
        <w:t xml:space="preserve">, 2008). Furthermore, student demographics such as age, enrollment intensity, and gender can attribute to perceived barriers in higher education and may have an influence on bachelor degree obtainment. The relationship between </w:t>
      </w:r>
      <w:r>
        <w:rPr>
          <w:rFonts w:ascii="Times New Roman" w:eastAsia="Times New Roman" w:hAnsi="Times New Roman" w:cs="Times New Roman"/>
          <w:sz w:val="24"/>
          <w:szCs w:val="24"/>
        </w:rPr>
        <w:lastRenderedPageBreak/>
        <w:t xml:space="preserve">student barriers, educational attainment, and use of support services is not often studied (Bauman et al., 2004). This section </w:t>
      </w:r>
      <w:r w:rsidR="00AC2C98">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the literature </w:t>
      </w:r>
      <w:r w:rsidR="00275016">
        <w:rPr>
          <w:rFonts w:ascii="Times New Roman" w:eastAsia="Times New Roman" w:hAnsi="Times New Roman" w:cs="Times New Roman"/>
          <w:sz w:val="24"/>
          <w:szCs w:val="24"/>
        </w:rPr>
        <w:t>review will cover the</w:t>
      </w:r>
      <w:r>
        <w:rPr>
          <w:rFonts w:ascii="Times New Roman" w:eastAsia="Times New Roman" w:hAnsi="Times New Roman" w:cs="Times New Roman"/>
          <w:sz w:val="24"/>
          <w:szCs w:val="24"/>
        </w:rPr>
        <w:t xml:space="preserve"> institutional barriers and student </w:t>
      </w:r>
      <w:r w:rsidR="00275016">
        <w:rPr>
          <w:rFonts w:ascii="Times New Roman" w:eastAsia="Times New Roman" w:hAnsi="Times New Roman" w:cs="Times New Roman"/>
          <w:sz w:val="24"/>
          <w:szCs w:val="24"/>
        </w:rPr>
        <w:t xml:space="preserve">characteristics </w:t>
      </w:r>
      <w:r>
        <w:rPr>
          <w:rFonts w:ascii="Times New Roman" w:eastAsia="Times New Roman" w:hAnsi="Times New Roman" w:cs="Times New Roman"/>
          <w:sz w:val="24"/>
          <w:szCs w:val="24"/>
        </w:rPr>
        <w:t xml:space="preserve">that may contribute to community college to four-year institution student dropout. </w:t>
      </w:r>
    </w:p>
    <w:p w14:paraId="53EC375C" w14:textId="77777777" w:rsidR="00CC26CD" w:rsidRDefault="00DD40D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Articulation Agreements</w:t>
      </w:r>
    </w:p>
    <w:p w14:paraId="2814B9B0" w14:textId="7777777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Articulation agreements may be an avenue for institutions to provide more clarity and information surrounding the transfer process and can be structured as a student support, although, in some cases, researchers have reported that poor implementation and weak design of these policies can actually create a barrier to transfer for students; an unintended result of the original intention (Anderson, Alfonso, &amp; Sun, 2006). 2+2 agreements advertise an agreement of two full-time years completed a community college, plus two full-time years at a four-year institution will equal enough credits to earn a bachelor’s degree. In reality, time at the four-year institution is likely two or more years (O’Meara et. al, 2007). Articulation agreements often require a student to take specific approved courses to transfer into an identified degree. However, students commonly experience uncertainty about their major and destination institutions, which is one of the primary reasons for credit loss (</w:t>
      </w:r>
      <w:proofErr w:type="spellStart"/>
      <w:r>
        <w:rPr>
          <w:rFonts w:ascii="Times New Roman" w:eastAsia="Times New Roman" w:hAnsi="Times New Roman" w:cs="Times New Roman"/>
          <w:sz w:val="24"/>
          <w:szCs w:val="24"/>
        </w:rPr>
        <w:t>Hodara</w:t>
      </w:r>
      <w:proofErr w:type="spellEnd"/>
      <w:r>
        <w:rPr>
          <w:rFonts w:ascii="Times New Roman" w:eastAsia="Times New Roman" w:hAnsi="Times New Roman" w:cs="Times New Roman"/>
          <w:sz w:val="24"/>
          <w:szCs w:val="24"/>
        </w:rPr>
        <w:t xml:space="preserve"> et. al, 2016). In an ideal situation, students would have a very clearly defined path with a specific major and transfer institution in mind, however, this limits the path to self-discovery and career path exploration that is to be expected in the early years of college. </w:t>
      </w:r>
      <w:bookmarkStart w:id="19" w:name="_Hlk69373812"/>
      <w:r>
        <w:rPr>
          <w:rFonts w:ascii="Times New Roman" w:eastAsia="Times New Roman" w:hAnsi="Times New Roman" w:cs="Times New Roman"/>
          <w:sz w:val="24"/>
          <w:szCs w:val="24"/>
        </w:rPr>
        <w:t xml:space="preserve">Eliminating barriers to avoid student accumulation of excess elective credits and the avoidance of earned credit loss may support community college students and lead to less time to degree. </w:t>
      </w:r>
    </w:p>
    <w:bookmarkEnd w:id="19"/>
    <w:p w14:paraId="3E2452AE" w14:textId="419720B4"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Articulation agreements can take much time to develop and require regular updating and monitoring. Although the term articulation agreement is becoming more common among </w:t>
      </w:r>
      <w:r>
        <w:rPr>
          <w:rFonts w:ascii="Times New Roman" w:eastAsia="Times New Roman" w:hAnsi="Times New Roman" w:cs="Times New Roman"/>
          <w:sz w:val="24"/>
          <w:szCs w:val="24"/>
        </w:rPr>
        <w:lastRenderedPageBreak/>
        <w:t xml:space="preserve">university </w:t>
      </w:r>
      <w:r w:rsidR="006C5101">
        <w:rPr>
          <w:rFonts w:ascii="Times New Roman" w:eastAsia="Times New Roman" w:hAnsi="Times New Roman" w:cs="Times New Roman"/>
          <w:sz w:val="24"/>
          <w:szCs w:val="24"/>
        </w:rPr>
        <w:t>administrators</w:t>
      </w:r>
      <w:r>
        <w:rPr>
          <w:rFonts w:ascii="Times New Roman" w:eastAsia="Times New Roman" w:hAnsi="Times New Roman" w:cs="Times New Roman"/>
          <w:sz w:val="24"/>
          <w:szCs w:val="24"/>
        </w:rPr>
        <w:t xml:space="preserve"> and legislatures, this term is still unfamiliar to students and</w:t>
      </w:r>
      <w:r w:rsidR="006C51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not well advertised. A recent study conducted by the Office of Program Policy Analysis and Government Accountability (2010) found that nearly 70</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Florida students who had earned an associate degree but did not apply to a state university were either not aware of the state articulation policy or did not understand its provisions. While articulation agreements are good in theory, if students do not understand the process or how to properly read the agreement, they serve as no benefit to the students or transferring institutions. Overall, the complexity</w:t>
      </w:r>
      <w:r w:rsidR="006C5101">
        <w:rPr>
          <w:rFonts w:ascii="Times New Roman" w:eastAsia="Times New Roman" w:hAnsi="Times New Roman" w:cs="Times New Roman"/>
          <w:sz w:val="24"/>
          <w:szCs w:val="24"/>
        </w:rPr>
        <w:t xml:space="preserve"> of the development and maintenance</w:t>
      </w:r>
      <w:r>
        <w:rPr>
          <w:rFonts w:ascii="Times New Roman" w:eastAsia="Times New Roman" w:hAnsi="Times New Roman" w:cs="Times New Roman"/>
          <w:sz w:val="24"/>
          <w:szCs w:val="24"/>
        </w:rPr>
        <w:t xml:space="preserve"> of articulation agreement development is a barrier for the institution and that institutional barrier may carry over to affect </w:t>
      </w:r>
      <w:r w:rsidR="00B13453">
        <w:rPr>
          <w:rFonts w:ascii="Times New Roman" w:eastAsia="Times New Roman" w:hAnsi="Times New Roman" w:cs="Times New Roman"/>
          <w:sz w:val="24"/>
          <w:szCs w:val="24"/>
        </w:rPr>
        <w:t>graduation rates as a whole</w:t>
      </w:r>
      <w:r>
        <w:rPr>
          <w:rFonts w:ascii="Times New Roman" w:eastAsia="Times New Roman" w:hAnsi="Times New Roman" w:cs="Times New Roman"/>
          <w:sz w:val="24"/>
          <w:szCs w:val="24"/>
        </w:rPr>
        <w:t xml:space="preserve">. </w:t>
      </w:r>
    </w:p>
    <w:p w14:paraId="1284AA77" w14:textId="77777777" w:rsidR="00CC26CD" w:rsidRDefault="00DD40D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Adult Learners  </w:t>
      </w:r>
    </w:p>
    <w:p w14:paraId="068C5520" w14:textId="36FE0A0B"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In higher education, scholars generally refer to traditional students as students between the ages of 18 and 22 who have recently graduated from high school, and are full-time undergraduate students (Stokes, 2006). In actuality, only 16% of the post-secondary population meets those characteristics and proportion of undergraduates who are adults 25 years or older continues to increase (</w:t>
      </w:r>
      <w:proofErr w:type="spellStart"/>
      <w:r>
        <w:rPr>
          <w:rFonts w:ascii="Times New Roman" w:eastAsia="Times New Roman" w:hAnsi="Times New Roman" w:cs="Times New Roman"/>
          <w:sz w:val="24"/>
          <w:szCs w:val="24"/>
        </w:rPr>
        <w:t>Buaman</w:t>
      </w:r>
      <w:proofErr w:type="spellEnd"/>
      <w:r>
        <w:rPr>
          <w:rFonts w:ascii="Times New Roman" w:eastAsia="Times New Roman" w:hAnsi="Times New Roman" w:cs="Times New Roman"/>
          <w:sz w:val="24"/>
          <w:szCs w:val="24"/>
        </w:rPr>
        <w:t xml:space="preserve"> et al., 2004; </w:t>
      </w:r>
      <w:proofErr w:type="spellStart"/>
      <w:r>
        <w:rPr>
          <w:rFonts w:ascii="Times New Roman" w:eastAsia="Times New Roman" w:hAnsi="Times New Roman" w:cs="Times New Roman"/>
          <w:sz w:val="24"/>
          <w:szCs w:val="24"/>
        </w:rPr>
        <w:t>Hamil-Luker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Uhlenberg</w:t>
      </w:r>
      <w:proofErr w:type="spellEnd"/>
      <w:r>
        <w:rPr>
          <w:rFonts w:ascii="Times New Roman" w:eastAsia="Times New Roman" w:hAnsi="Times New Roman" w:cs="Times New Roman"/>
          <w:sz w:val="24"/>
          <w:szCs w:val="24"/>
        </w:rPr>
        <w:t>, 2002; Richardson &amp; King, 1998</w:t>
      </w:r>
      <w:r w:rsidR="003E4E19">
        <w:rPr>
          <w:rFonts w:ascii="Times New Roman" w:eastAsia="Times New Roman" w:hAnsi="Times New Roman" w:cs="Times New Roman"/>
          <w:sz w:val="24"/>
          <w:szCs w:val="24"/>
        </w:rPr>
        <w:t>;</w:t>
      </w:r>
      <w:r w:rsidR="003E4E19" w:rsidRPr="003E4E19">
        <w:rPr>
          <w:rFonts w:ascii="Times New Roman" w:eastAsia="Times New Roman" w:hAnsi="Times New Roman" w:cs="Times New Roman"/>
          <w:sz w:val="24"/>
          <w:szCs w:val="24"/>
        </w:rPr>
        <w:t xml:space="preserve"> </w:t>
      </w:r>
      <w:r w:rsidR="003E4E19">
        <w:rPr>
          <w:rFonts w:ascii="Times New Roman" w:eastAsia="Times New Roman" w:hAnsi="Times New Roman" w:cs="Times New Roman"/>
          <w:sz w:val="24"/>
          <w:szCs w:val="24"/>
        </w:rPr>
        <w:t>Stokes, 2006</w:t>
      </w:r>
      <w:r>
        <w:rPr>
          <w:rFonts w:ascii="Times New Roman" w:eastAsia="Times New Roman" w:hAnsi="Times New Roman" w:cs="Times New Roman"/>
          <w:sz w:val="24"/>
          <w:szCs w:val="24"/>
        </w:rPr>
        <w:t xml:space="preserve">). </w:t>
      </w:r>
      <w:bookmarkStart w:id="20" w:name="_Hlk69373882"/>
      <w:r>
        <w:rPr>
          <w:rFonts w:ascii="Times New Roman" w:eastAsia="Times New Roman" w:hAnsi="Times New Roman" w:cs="Times New Roman"/>
          <w:sz w:val="24"/>
          <w:szCs w:val="24"/>
        </w:rPr>
        <w:t>Choy (2002a) found that 73</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undergraduate students have one or more nontraditional characteristics. </w:t>
      </w:r>
      <w:bookmarkEnd w:id="20"/>
      <w:r>
        <w:rPr>
          <w:rFonts w:ascii="Times New Roman" w:eastAsia="Times New Roman" w:hAnsi="Times New Roman" w:cs="Times New Roman"/>
          <w:sz w:val="24"/>
          <w:szCs w:val="24"/>
        </w:rPr>
        <w:t xml:space="preserve">Along with the transfer student population, adult learners, defined as above the age of 24, have increased in the realm of higher education in the last two decades and according to the </w:t>
      </w:r>
      <w:bookmarkStart w:id="21" w:name="_Hlk68620360"/>
      <w:r>
        <w:rPr>
          <w:rFonts w:ascii="Times New Roman" w:eastAsia="Times New Roman" w:hAnsi="Times New Roman" w:cs="Times New Roman"/>
          <w:sz w:val="24"/>
          <w:szCs w:val="24"/>
        </w:rPr>
        <w:t>U.S. Census Bureau, 37.8</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college students in 2004 were above the age of 24 (Gibson &amp; Slate, 2010). </w:t>
      </w:r>
      <w:bookmarkStart w:id="22" w:name="_Hlk68620385"/>
      <w:bookmarkEnd w:id="21"/>
      <w:r>
        <w:rPr>
          <w:rFonts w:ascii="Times New Roman" w:eastAsia="Times New Roman" w:hAnsi="Times New Roman" w:cs="Times New Roman"/>
          <w:sz w:val="24"/>
          <w:szCs w:val="24"/>
        </w:rPr>
        <w:t xml:space="preserve">Today, at many institutions, adult learners make up the majority of degree-seeking students (College Board, 1998). </w:t>
      </w:r>
      <w:bookmarkEnd w:id="22"/>
      <w:r>
        <w:rPr>
          <w:rFonts w:ascii="Times New Roman" w:eastAsia="Times New Roman" w:hAnsi="Times New Roman" w:cs="Times New Roman"/>
          <w:sz w:val="24"/>
          <w:szCs w:val="24"/>
        </w:rPr>
        <w:t>Additionally, in 2006, 40</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students were enrolled part-time and 40</w:t>
      </w:r>
      <w:r w:rsidR="00BF18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attend two-year institutions (Stokes, 2006). Adult learners typically enroll part-time, take distance-based technology courses, and find creative </w:t>
      </w:r>
      <w:r>
        <w:rPr>
          <w:rFonts w:ascii="Times New Roman" w:eastAsia="Times New Roman" w:hAnsi="Times New Roman" w:cs="Times New Roman"/>
          <w:sz w:val="24"/>
          <w:szCs w:val="24"/>
        </w:rPr>
        <w:lastRenderedPageBreak/>
        <w:t xml:space="preserve">ways to complete their education while spending very little or no time on campus (Donaldson &amp; Graham, 1999). </w:t>
      </w:r>
    </w:p>
    <w:p w14:paraId="50AA6173" w14:textId="085B9F63" w:rsidR="00CC26CD" w:rsidRDefault="00DD40D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Because higher education has focused on the young, traditional student, little space, voice, and value has been given to other groups resulting in institutional neglect, prejudice, and denial of opportunities</w:t>
      </w:r>
      <w:bookmarkStart w:id="23" w:name="_Hlk68609764"/>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Sissel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Handsman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Kasworm</w:t>
      </w:r>
      <w:proofErr w:type="spellEnd"/>
      <w:r>
        <w:rPr>
          <w:rFonts w:ascii="Times New Roman" w:eastAsia="Times New Roman" w:hAnsi="Times New Roman" w:cs="Times New Roman"/>
          <w:sz w:val="24"/>
          <w:szCs w:val="24"/>
        </w:rPr>
        <w:t xml:space="preserve">, 2001). </w:t>
      </w:r>
      <w:bookmarkStart w:id="24" w:name="_Hlk69373936"/>
      <w:bookmarkEnd w:id="23"/>
      <w:r>
        <w:rPr>
          <w:rFonts w:ascii="Times New Roman" w:eastAsia="Times New Roman" w:hAnsi="Times New Roman" w:cs="Times New Roman"/>
          <w:sz w:val="24"/>
          <w:szCs w:val="24"/>
        </w:rPr>
        <w:t xml:space="preserve">Specifically, community colleges are an important entry point for adults with no previous higher education experience (Cohen </w:t>
      </w:r>
      <w:r w:rsidR="003E4E19">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 xml:space="preserve">Brawer, 1996). </w:t>
      </w:r>
      <w:bookmarkEnd w:id="24"/>
      <w:r>
        <w:rPr>
          <w:rFonts w:ascii="Times New Roman" w:eastAsia="Times New Roman" w:hAnsi="Times New Roman" w:cs="Times New Roman"/>
          <w:sz w:val="24"/>
          <w:szCs w:val="24"/>
        </w:rPr>
        <w:t xml:space="preserve">Adelman (2005) argues that age at the time of entry of higher education is the demographic variable that makes the most difference in graduation outcomes. </w:t>
      </w:r>
      <w:r w:rsidR="006C5101">
        <w:rPr>
          <w:rFonts w:ascii="Times New Roman" w:eastAsia="Times New Roman" w:hAnsi="Times New Roman" w:cs="Times New Roman"/>
          <w:sz w:val="24"/>
          <w:szCs w:val="24"/>
        </w:rPr>
        <w:t>The learning styles, needs, and interests of adult learners in higher education have largely been neglected and ignored (</w:t>
      </w:r>
      <w:proofErr w:type="spellStart"/>
      <w:r w:rsidR="006C5101">
        <w:rPr>
          <w:rFonts w:ascii="Times New Roman" w:eastAsia="Times New Roman" w:hAnsi="Times New Roman" w:cs="Times New Roman"/>
          <w:sz w:val="24"/>
          <w:szCs w:val="24"/>
        </w:rPr>
        <w:t>Kasworm</w:t>
      </w:r>
      <w:proofErr w:type="spellEnd"/>
      <w:r w:rsidR="006C5101">
        <w:rPr>
          <w:rFonts w:ascii="Times New Roman" w:eastAsia="Times New Roman" w:hAnsi="Times New Roman" w:cs="Times New Roman"/>
          <w:sz w:val="24"/>
          <w:szCs w:val="24"/>
        </w:rPr>
        <w:t xml:space="preserve">, 1993; </w:t>
      </w:r>
      <w:proofErr w:type="spellStart"/>
      <w:r w:rsidR="006C5101">
        <w:rPr>
          <w:rFonts w:ascii="Times New Roman" w:eastAsia="Times New Roman" w:hAnsi="Times New Roman" w:cs="Times New Roman"/>
          <w:sz w:val="24"/>
          <w:szCs w:val="24"/>
        </w:rPr>
        <w:t>Kasworm</w:t>
      </w:r>
      <w:proofErr w:type="spellEnd"/>
      <w:r w:rsidR="006C5101">
        <w:rPr>
          <w:rFonts w:ascii="Times New Roman" w:eastAsia="Times New Roman" w:hAnsi="Times New Roman" w:cs="Times New Roman"/>
          <w:sz w:val="24"/>
          <w:szCs w:val="24"/>
        </w:rPr>
        <w:t xml:space="preserve">, </w:t>
      </w:r>
      <w:proofErr w:type="spellStart"/>
      <w:r w:rsidR="006C5101">
        <w:rPr>
          <w:rFonts w:ascii="Times New Roman" w:eastAsia="Times New Roman" w:hAnsi="Times New Roman" w:cs="Times New Roman"/>
          <w:sz w:val="24"/>
          <w:szCs w:val="24"/>
        </w:rPr>
        <w:t>Sandmann</w:t>
      </w:r>
      <w:proofErr w:type="spellEnd"/>
      <w:r w:rsidR="006C5101">
        <w:rPr>
          <w:rFonts w:ascii="Times New Roman" w:eastAsia="Times New Roman" w:hAnsi="Times New Roman" w:cs="Times New Roman"/>
          <w:sz w:val="24"/>
          <w:szCs w:val="24"/>
        </w:rPr>
        <w:t xml:space="preserve">, </w:t>
      </w:r>
      <w:r w:rsidR="003E4E19">
        <w:rPr>
          <w:rFonts w:ascii="Times New Roman" w:eastAsia="Times New Roman" w:hAnsi="Times New Roman" w:cs="Times New Roman"/>
          <w:sz w:val="24"/>
          <w:szCs w:val="24"/>
        </w:rPr>
        <w:t>&amp;</w:t>
      </w:r>
      <w:r w:rsidR="006C5101">
        <w:rPr>
          <w:rFonts w:ascii="Times New Roman" w:eastAsia="Times New Roman" w:hAnsi="Times New Roman" w:cs="Times New Roman"/>
          <w:sz w:val="24"/>
          <w:szCs w:val="24"/>
        </w:rPr>
        <w:t xml:space="preserve"> </w:t>
      </w:r>
      <w:proofErr w:type="spellStart"/>
      <w:r w:rsidR="006C5101">
        <w:rPr>
          <w:rFonts w:ascii="Times New Roman" w:eastAsia="Times New Roman" w:hAnsi="Times New Roman" w:cs="Times New Roman"/>
          <w:sz w:val="24"/>
          <w:szCs w:val="24"/>
        </w:rPr>
        <w:t>Sissel</w:t>
      </w:r>
      <w:proofErr w:type="spellEnd"/>
      <w:r w:rsidR="006C5101">
        <w:rPr>
          <w:rFonts w:ascii="Times New Roman" w:eastAsia="Times New Roman" w:hAnsi="Times New Roman" w:cs="Times New Roman"/>
          <w:sz w:val="24"/>
          <w:szCs w:val="24"/>
        </w:rPr>
        <w:t>, 2000). P</w:t>
      </w:r>
      <w:r w:rsidR="006C5101">
        <w:rPr>
          <w:rFonts w:ascii="Times New Roman" w:eastAsia="Times New Roman" w:hAnsi="Times New Roman" w:cs="Times New Roman"/>
          <w:color w:val="222222"/>
          <w:sz w:val="24"/>
          <w:szCs w:val="24"/>
          <w:highlight w:val="white"/>
        </w:rPr>
        <w:t>roviding appropriate services for adult learners is still not widely adapted in most higher education institutions and without these supports in place, colleges and universities will continue to struggle (</w:t>
      </w:r>
      <w:proofErr w:type="spellStart"/>
      <w:r w:rsidR="006C5101">
        <w:rPr>
          <w:rFonts w:ascii="Times New Roman" w:eastAsia="Times New Roman" w:hAnsi="Times New Roman" w:cs="Times New Roman"/>
          <w:color w:val="222222"/>
          <w:sz w:val="24"/>
          <w:szCs w:val="24"/>
          <w:highlight w:val="white"/>
        </w:rPr>
        <w:t>Deggs</w:t>
      </w:r>
      <w:proofErr w:type="spellEnd"/>
      <w:r w:rsidR="006C5101">
        <w:rPr>
          <w:rFonts w:ascii="Times New Roman" w:eastAsia="Times New Roman" w:hAnsi="Times New Roman" w:cs="Times New Roman"/>
          <w:color w:val="222222"/>
          <w:sz w:val="24"/>
          <w:szCs w:val="24"/>
          <w:highlight w:val="white"/>
        </w:rPr>
        <w:t xml:space="preserve">, 2011; </w:t>
      </w:r>
      <w:r w:rsidR="006C5101">
        <w:rPr>
          <w:rFonts w:ascii="Times New Roman" w:eastAsia="Times New Roman" w:hAnsi="Times New Roman" w:cs="Times New Roman"/>
          <w:color w:val="222222"/>
          <w:sz w:val="24"/>
          <w:szCs w:val="24"/>
        </w:rPr>
        <w:t>Council for Adult and Experiential Learning, 2000).</w:t>
      </w:r>
      <w:r w:rsidR="006C5101">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sz w:val="24"/>
          <w:szCs w:val="24"/>
        </w:rPr>
        <w:t>Despite an increase in adult student learners, traditional higher education practices, supports and policies are still intended to serve the traditional-aged learner and institutions remain challenged in offering support to adult learners (</w:t>
      </w:r>
      <w:r>
        <w:rPr>
          <w:rFonts w:ascii="Times New Roman" w:eastAsia="Times New Roman" w:hAnsi="Times New Roman" w:cs="Times New Roman"/>
          <w:color w:val="222222"/>
          <w:sz w:val="24"/>
          <w:szCs w:val="24"/>
        </w:rPr>
        <w:t>Council for Adult and Experiential Learning, 2000</w:t>
      </w:r>
      <w:r>
        <w:rPr>
          <w:rFonts w:ascii="Times New Roman" w:eastAsia="Times New Roman" w:hAnsi="Times New Roman" w:cs="Times New Roman"/>
          <w:sz w:val="24"/>
          <w:szCs w:val="24"/>
        </w:rPr>
        <w:t xml:space="preserve">; </w:t>
      </w:r>
      <w:r w:rsidR="003E4E19">
        <w:rPr>
          <w:rFonts w:ascii="Times New Roman" w:eastAsia="Times New Roman" w:hAnsi="Times New Roman" w:cs="Times New Roman"/>
          <w:sz w:val="24"/>
          <w:szCs w:val="24"/>
        </w:rPr>
        <w:t xml:space="preserve">Fairchild, 2003; </w:t>
      </w:r>
      <w:proofErr w:type="spellStart"/>
      <w:r>
        <w:rPr>
          <w:rFonts w:ascii="Times New Roman" w:eastAsia="Times New Roman" w:hAnsi="Times New Roman" w:cs="Times New Roman"/>
          <w:sz w:val="24"/>
          <w:szCs w:val="24"/>
        </w:rPr>
        <w:t>Sissel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Hansman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Kasworm</w:t>
      </w:r>
      <w:proofErr w:type="spellEnd"/>
      <w:r>
        <w:rPr>
          <w:rFonts w:ascii="Times New Roman" w:eastAsia="Times New Roman" w:hAnsi="Times New Roman" w:cs="Times New Roman"/>
          <w:sz w:val="24"/>
          <w:szCs w:val="24"/>
        </w:rPr>
        <w:t xml:space="preserve">, 2001). </w:t>
      </w:r>
      <w:r>
        <w:rPr>
          <w:rFonts w:ascii="Times New Roman" w:eastAsia="Times New Roman" w:hAnsi="Times New Roman" w:cs="Times New Roman"/>
          <w:color w:val="222222"/>
          <w:sz w:val="24"/>
          <w:szCs w:val="24"/>
          <w:highlight w:val="white"/>
        </w:rPr>
        <w:t>By increasing adult attainment of the baccalaureate degree, results may yield high individual and social returns (Pusser et al, 2007).</w:t>
      </w:r>
    </w:p>
    <w:p w14:paraId="336954CA" w14:textId="2E53D1CF" w:rsidR="00CC26CD" w:rsidRDefault="00DD40D0">
      <w:pPr>
        <w:spacing w:line="480" w:lineRule="auto"/>
        <w:ind w:firstLine="720"/>
        <w:rPr>
          <w:rFonts w:ascii="Times New Roman" w:eastAsia="Times New Roman" w:hAnsi="Times New Roman" w:cs="Times New Roman"/>
          <w:color w:val="222222"/>
          <w:sz w:val="24"/>
          <w:szCs w:val="24"/>
          <w:highlight w:val="white"/>
        </w:rPr>
      </w:pPr>
      <w:bookmarkStart w:id="25" w:name="_Hlk68620500"/>
      <w:r>
        <w:rPr>
          <w:rFonts w:ascii="Times New Roman" w:eastAsia="Times New Roman" w:hAnsi="Times New Roman" w:cs="Times New Roman"/>
          <w:sz w:val="24"/>
          <w:szCs w:val="24"/>
        </w:rPr>
        <w:t xml:space="preserve">Adult learners may face unique barriers due to unique </w:t>
      </w:r>
      <w:r w:rsidR="003E4E19">
        <w:rPr>
          <w:rFonts w:ascii="Times New Roman" w:eastAsia="Times New Roman" w:hAnsi="Times New Roman" w:cs="Times New Roman"/>
          <w:sz w:val="24"/>
          <w:szCs w:val="24"/>
        </w:rPr>
        <w:t>background characteristics</w:t>
      </w:r>
      <w:r>
        <w:rPr>
          <w:rFonts w:ascii="Times New Roman" w:eastAsia="Times New Roman" w:hAnsi="Times New Roman" w:cs="Times New Roman"/>
          <w:sz w:val="24"/>
          <w:szCs w:val="24"/>
        </w:rPr>
        <w:t>, outside responsibilities</w:t>
      </w:r>
      <w:r w:rsidR="003E4E19">
        <w:rPr>
          <w:rFonts w:ascii="Times New Roman" w:eastAsia="Times New Roman" w:hAnsi="Times New Roman" w:cs="Times New Roman"/>
          <w:sz w:val="24"/>
          <w:szCs w:val="24"/>
        </w:rPr>
        <w:t xml:space="preserve">, as well as other </w:t>
      </w:r>
      <w:r>
        <w:rPr>
          <w:rFonts w:ascii="Times New Roman" w:eastAsia="Times New Roman" w:hAnsi="Times New Roman" w:cs="Times New Roman"/>
          <w:sz w:val="24"/>
          <w:szCs w:val="24"/>
        </w:rPr>
        <w:t xml:space="preserve">demands that are developmentally different than </w:t>
      </w:r>
      <w:r w:rsidR="003E4E19">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traditional student entering college directly out of high school</w:t>
      </w:r>
      <w:r w:rsidR="003E4E19">
        <w:rPr>
          <w:rFonts w:ascii="Times New Roman" w:eastAsia="Times New Roman" w:hAnsi="Times New Roman" w:cs="Times New Roman"/>
          <w:sz w:val="24"/>
          <w:szCs w:val="24"/>
        </w:rPr>
        <w:t>—</w:t>
      </w:r>
      <w:r>
        <w:rPr>
          <w:rFonts w:ascii="Times New Roman" w:eastAsia="Times New Roman" w:hAnsi="Times New Roman" w:cs="Times New Roman"/>
          <w:sz w:val="24"/>
          <w:szCs w:val="24"/>
        </w:rPr>
        <w:t>especially if they are employed while pursuing higher education (</w:t>
      </w:r>
      <w:r w:rsidR="003E4E19">
        <w:rPr>
          <w:rFonts w:ascii="Times New Roman" w:eastAsia="Times New Roman" w:hAnsi="Times New Roman" w:cs="Times New Roman"/>
          <w:sz w:val="24"/>
          <w:szCs w:val="24"/>
        </w:rPr>
        <w:t xml:space="preserve">Council for Adult and Experiential Learning, 2000; </w:t>
      </w:r>
      <w:r>
        <w:rPr>
          <w:rFonts w:ascii="Times New Roman" w:eastAsia="Times New Roman" w:hAnsi="Times New Roman" w:cs="Times New Roman"/>
          <w:sz w:val="24"/>
          <w:szCs w:val="24"/>
          <w:highlight w:val="white"/>
        </w:rPr>
        <w:t xml:space="preserve">Hermon &amp; Davis, 2004; </w:t>
      </w:r>
      <w:proofErr w:type="spellStart"/>
      <w:r>
        <w:rPr>
          <w:rFonts w:ascii="Times New Roman" w:eastAsia="Times New Roman" w:hAnsi="Times New Roman" w:cs="Times New Roman"/>
          <w:sz w:val="24"/>
          <w:szCs w:val="24"/>
          <w:highlight w:val="white"/>
        </w:rPr>
        <w:t>Terenzini</w:t>
      </w:r>
      <w:proofErr w:type="spellEnd"/>
      <w:r w:rsidR="003E4E19">
        <w:rPr>
          <w:rFonts w:ascii="Times New Roman" w:eastAsia="Times New Roman" w:hAnsi="Times New Roman" w:cs="Times New Roman"/>
          <w:sz w:val="24"/>
          <w:szCs w:val="24"/>
          <w:highlight w:val="white"/>
        </w:rPr>
        <w:t xml:space="preserve"> et al.</w:t>
      </w:r>
      <w:r>
        <w:rPr>
          <w:rFonts w:ascii="Times New Roman" w:eastAsia="Times New Roman" w:hAnsi="Times New Roman" w:cs="Times New Roman"/>
          <w:sz w:val="24"/>
          <w:szCs w:val="24"/>
          <w:highlight w:val="white"/>
        </w:rPr>
        <w:t>, 1994;).</w:t>
      </w:r>
      <w:bookmarkEnd w:id="25"/>
      <w:r>
        <w:rPr>
          <w:rFonts w:ascii="Times New Roman" w:eastAsia="Times New Roman" w:hAnsi="Times New Roman" w:cs="Times New Roman"/>
          <w:color w:val="222222"/>
          <w:sz w:val="24"/>
          <w:szCs w:val="24"/>
          <w:highlight w:val="white"/>
        </w:rPr>
        <w:t xml:space="preserve"> This research suggests that a one-size-fits-all </w:t>
      </w:r>
      <w:r>
        <w:rPr>
          <w:rFonts w:ascii="Times New Roman" w:eastAsia="Times New Roman" w:hAnsi="Times New Roman" w:cs="Times New Roman"/>
          <w:color w:val="222222"/>
          <w:sz w:val="24"/>
          <w:szCs w:val="24"/>
          <w:highlight w:val="white"/>
        </w:rPr>
        <w:lastRenderedPageBreak/>
        <w:t>institutional model developed to serve the traditional student will not suffice in meeting adult learner need</w:t>
      </w:r>
      <w:r w:rsidR="003D2E55">
        <w:rPr>
          <w:rFonts w:ascii="Times New Roman" w:eastAsia="Times New Roman" w:hAnsi="Times New Roman" w:cs="Times New Roman"/>
          <w:color w:val="222222"/>
          <w:sz w:val="24"/>
          <w:szCs w:val="24"/>
          <w:highlight w:val="white"/>
        </w:rPr>
        <w:t xml:space="preserve">s; they </w:t>
      </w:r>
      <w:r>
        <w:rPr>
          <w:rFonts w:ascii="Times New Roman" w:eastAsia="Times New Roman" w:hAnsi="Times New Roman" w:cs="Times New Roman"/>
          <w:color w:val="222222"/>
          <w:sz w:val="24"/>
          <w:szCs w:val="24"/>
          <w:highlight w:val="white"/>
        </w:rPr>
        <w:t xml:space="preserve">may require special services to address their </w:t>
      </w:r>
      <w:r w:rsidR="003D2E55">
        <w:rPr>
          <w:rFonts w:ascii="Times New Roman" w:eastAsia="Times New Roman" w:hAnsi="Times New Roman" w:cs="Times New Roman"/>
          <w:color w:val="222222"/>
          <w:sz w:val="24"/>
          <w:szCs w:val="24"/>
          <w:highlight w:val="white"/>
        </w:rPr>
        <w:t xml:space="preserve">unique challenges </w:t>
      </w:r>
      <w:r>
        <w:rPr>
          <w:rFonts w:ascii="Times New Roman" w:eastAsia="Times New Roman" w:hAnsi="Times New Roman" w:cs="Times New Roman"/>
          <w:color w:val="222222"/>
          <w:sz w:val="24"/>
          <w:szCs w:val="24"/>
          <w:highlight w:val="white"/>
        </w:rPr>
        <w:t>(</w:t>
      </w:r>
      <w:proofErr w:type="spellStart"/>
      <w:r>
        <w:rPr>
          <w:rFonts w:ascii="Times New Roman" w:eastAsia="Times New Roman" w:hAnsi="Times New Roman" w:cs="Times New Roman"/>
          <w:color w:val="222222"/>
          <w:sz w:val="24"/>
          <w:szCs w:val="24"/>
          <w:highlight w:val="white"/>
        </w:rPr>
        <w:t>Deggs</w:t>
      </w:r>
      <w:proofErr w:type="spellEnd"/>
      <w:r>
        <w:rPr>
          <w:rFonts w:ascii="Times New Roman" w:eastAsia="Times New Roman" w:hAnsi="Times New Roman" w:cs="Times New Roman"/>
          <w:color w:val="222222"/>
          <w:sz w:val="24"/>
          <w:szCs w:val="24"/>
          <w:highlight w:val="white"/>
        </w:rPr>
        <w:t xml:space="preserve">, 2011; Fairchild, 2003; Mercer, 1993). </w:t>
      </w:r>
    </w:p>
    <w:p w14:paraId="6AE6A551" w14:textId="60A4B153" w:rsidR="00CC26CD" w:rsidRDefault="00DD40D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While life circumstances of adult learners may vary from their traditional-aged peers, they </w:t>
      </w:r>
      <w:r w:rsidR="006C5101">
        <w:rPr>
          <w:rFonts w:ascii="Times New Roman" w:eastAsia="Times New Roman" w:hAnsi="Times New Roman" w:cs="Times New Roman"/>
          <w:color w:val="222222"/>
          <w:sz w:val="24"/>
          <w:szCs w:val="24"/>
          <w:highlight w:val="white"/>
        </w:rPr>
        <w:t xml:space="preserve">still </w:t>
      </w:r>
      <w:r>
        <w:rPr>
          <w:rFonts w:ascii="Times New Roman" w:eastAsia="Times New Roman" w:hAnsi="Times New Roman" w:cs="Times New Roman"/>
          <w:color w:val="222222"/>
          <w:sz w:val="24"/>
          <w:szCs w:val="24"/>
          <w:highlight w:val="white"/>
        </w:rPr>
        <w:t>succeed academically at similar or even better rates (</w:t>
      </w:r>
      <w:proofErr w:type="spellStart"/>
      <w:r w:rsidR="003D2E55">
        <w:rPr>
          <w:rFonts w:ascii="Times New Roman" w:eastAsia="Times New Roman" w:hAnsi="Times New Roman" w:cs="Times New Roman"/>
          <w:color w:val="222222"/>
          <w:sz w:val="24"/>
          <w:szCs w:val="24"/>
          <w:highlight w:val="white"/>
        </w:rPr>
        <w:t>Darkenwald</w:t>
      </w:r>
      <w:proofErr w:type="spellEnd"/>
      <w:r w:rsidR="003D2E55">
        <w:rPr>
          <w:rFonts w:ascii="Times New Roman" w:eastAsia="Times New Roman" w:hAnsi="Times New Roman" w:cs="Times New Roman"/>
          <w:color w:val="222222"/>
          <w:sz w:val="24"/>
          <w:szCs w:val="24"/>
          <w:highlight w:val="white"/>
        </w:rPr>
        <w:t xml:space="preserve"> &amp; Novak, 1997; </w:t>
      </w:r>
      <w:proofErr w:type="spellStart"/>
      <w:r>
        <w:rPr>
          <w:rFonts w:ascii="Times New Roman" w:eastAsia="Times New Roman" w:hAnsi="Times New Roman" w:cs="Times New Roman"/>
          <w:color w:val="222222"/>
          <w:sz w:val="24"/>
          <w:szCs w:val="24"/>
          <w:highlight w:val="white"/>
        </w:rPr>
        <w:t>Kasworm</w:t>
      </w:r>
      <w:proofErr w:type="spellEnd"/>
      <w:r>
        <w:rPr>
          <w:rFonts w:ascii="Times New Roman" w:eastAsia="Times New Roman" w:hAnsi="Times New Roman" w:cs="Times New Roman"/>
          <w:color w:val="222222"/>
          <w:sz w:val="24"/>
          <w:szCs w:val="24"/>
          <w:highlight w:val="white"/>
        </w:rPr>
        <w:t xml:space="preserve">, 1990; </w:t>
      </w:r>
      <w:proofErr w:type="spellStart"/>
      <w:r>
        <w:rPr>
          <w:rFonts w:ascii="Times New Roman" w:eastAsia="Times New Roman" w:hAnsi="Times New Roman" w:cs="Times New Roman"/>
          <w:color w:val="222222"/>
          <w:sz w:val="24"/>
          <w:szCs w:val="24"/>
          <w:highlight w:val="white"/>
        </w:rPr>
        <w:t>Kasworm</w:t>
      </w:r>
      <w:proofErr w:type="spellEnd"/>
      <w:r>
        <w:rPr>
          <w:rFonts w:ascii="Times New Roman" w:eastAsia="Times New Roman" w:hAnsi="Times New Roman" w:cs="Times New Roman"/>
          <w:color w:val="222222"/>
          <w:sz w:val="24"/>
          <w:szCs w:val="24"/>
          <w:highlight w:val="white"/>
        </w:rPr>
        <w:t xml:space="preserve"> &amp; Pike, 1994). </w:t>
      </w:r>
      <w:proofErr w:type="spellStart"/>
      <w:r>
        <w:rPr>
          <w:rFonts w:ascii="Times New Roman" w:eastAsia="Times New Roman" w:hAnsi="Times New Roman" w:cs="Times New Roman"/>
          <w:color w:val="222222"/>
          <w:sz w:val="24"/>
          <w:szCs w:val="24"/>
          <w:highlight w:val="white"/>
        </w:rPr>
        <w:t>Kasworm</w:t>
      </w:r>
      <w:proofErr w:type="spellEnd"/>
      <w:r>
        <w:rPr>
          <w:rFonts w:ascii="Times New Roman" w:eastAsia="Times New Roman" w:hAnsi="Times New Roman" w:cs="Times New Roman"/>
          <w:color w:val="222222"/>
          <w:sz w:val="24"/>
          <w:szCs w:val="24"/>
          <w:highlight w:val="white"/>
        </w:rPr>
        <w:t xml:space="preserve"> (1990) reviewed more than 300 studies and found adult learners did as well or better than traditional-aged learners in higher education based on grades and test performance measures. While adult learners may be out of practice when it comes to basic academic skills, they do not lag behind in actual academic knowledge (Calcagno et al., 2007). </w:t>
      </w:r>
      <w:r>
        <w:rPr>
          <w:rFonts w:ascii="Times New Roman" w:eastAsia="Times New Roman" w:hAnsi="Times New Roman" w:cs="Times New Roman"/>
          <w:sz w:val="24"/>
          <w:szCs w:val="24"/>
          <w:highlight w:val="white"/>
        </w:rPr>
        <w:t xml:space="preserve">Calcagno et al. (2007) found that after controlling for test scores and enrollment patterns, adult learners had a higher probability of graduation which is supportive of Bean and </w:t>
      </w:r>
      <w:proofErr w:type="spellStart"/>
      <w:r>
        <w:rPr>
          <w:rFonts w:ascii="Times New Roman" w:eastAsia="Times New Roman" w:hAnsi="Times New Roman" w:cs="Times New Roman"/>
          <w:sz w:val="24"/>
          <w:szCs w:val="24"/>
          <w:highlight w:val="white"/>
        </w:rPr>
        <w:t>Metzner’s</w:t>
      </w:r>
      <w:proofErr w:type="spellEnd"/>
      <w:r>
        <w:rPr>
          <w:rFonts w:ascii="Times New Roman" w:eastAsia="Times New Roman" w:hAnsi="Times New Roman" w:cs="Times New Roman"/>
          <w:sz w:val="24"/>
          <w:szCs w:val="24"/>
          <w:highlight w:val="white"/>
        </w:rPr>
        <w:t xml:space="preserve"> (1985) model of non-traditional student attrition. </w:t>
      </w:r>
      <w:r>
        <w:rPr>
          <w:rFonts w:ascii="Times New Roman" w:eastAsia="Times New Roman" w:hAnsi="Times New Roman" w:cs="Times New Roman"/>
          <w:color w:val="222222"/>
          <w:sz w:val="24"/>
          <w:szCs w:val="24"/>
          <w:highlight w:val="white"/>
        </w:rPr>
        <w:t>Adult learners are often judged as fragmented learners who do not devote sufficient time, energy</w:t>
      </w:r>
      <w:r w:rsidR="003D2E55">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and resources into their academic coursework </w:t>
      </w:r>
      <w:bookmarkStart w:id="26" w:name="_Hlk68620607"/>
      <w:r>
        <w:rPr>
          <w:rFonts w:ascii="Times New Roman" w:eastAsia="Times New Roman" w:hAnsi="Times New Roman" w:cs="Times New Roman"/>
          <w:color w:val="222222"/>
          <w:sz w:val="24"/>
          <w:szCs w:val="24"/>
          <w:highlight w:val="white"/>
        </w:rPr>
        <w:t>(</w:t>
      </w:r>
      <w:proofErr w:type="spellStart"/>
      <w:r>
        <w:rPr>
          <w:rFonts w:ascii="Times New Roman" w:eastAsia="Times New Roman" w:hAnsi="Times New Roman" w:cs="Times New Roman"/>
          <w:color w:val="222222"/>
          <w:sz w:val="24"/>
          <w:szCs w:val="24"/>
          <w:highlight w:val="white"/>
        </w:rPr>
        <w:t>Sissel</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Hansman</w:t>
      </w:r>
      <w:proofErr w:type="spellEnd"/>
      <w:r>
        <w:rPr>
          <w:rFonts w:ascii="Times New Roman" w:eastAsia="Times New Roman" w:hAnsi="Times New Roman" w:cs="Times New Roman"/>
          <w:color w:val="222222"/>
          <w:sz w:val="24"/>
          <w:szCs w:val="24"/>
          <w:highlight w:val="white"/>
        </w:rPr>
        <w:t xml:space="preserve"> &amp; </w:t>
      </w:r>
      <w:proofErr w:type="spellStart"/>
      <w:r>
        <w:rPr>
          <w:rFonts w:ascii="Times New Roman" w:eastAsia="Times New Roman" w:hAnsi="Times New Roman" w:cs="Times New Roman"/>
          <w:color w:val="222222"/>
          <w:sz w:val="24"/>
          <w:szCs w:val="24"/>
          <w:highlight w:val="white"/>
        </w:rPr>
        <w:t>Kasworm</w:t>
      </w:r>
      <w:proofErr w:type="spellEnd"/>
      <w:r>
        <w:rPr>
          <w:rFonts w:ascii="Times New Roman" w:eastAsia="Times New Roman" w:hAnsi="Times New Roman" w:cs="Times New Roman"/>
          <w:color w:val="222222"/>
          <w:sz w:val="24"/>
          <w:szCs w:val="24"/>
          <w:highlight w:val="white"/>
        </w:rPr>
        <w:t>, 2001</w:t>
      </w:r>
      <w:bookmarkEnd w:id="26"/>
      <w:r>
        <w:rPr>
          <w:rFonts w:ascii="Times New Roman" w:eastAsia="Times New Roman" w:hAnsi="Times New Roman" w:cs="Times New Roman"/>
          <w:color w:val="222222"/>
          <w:sz w:val="24"/>
          <w:szCs w:val="24"/>
          <w:highlight w:val="white"/>
        </w:rPr>
        <w:t xml:space="preserve">). </w:t>
      </w:r>
      <w:bookmarkStart w:id="27" w:name="_Hlk69374020"/>
      <w:r>
        <w:rPr>
          <w:rFonts w:ascii="Times New Roman" w:eastAsia="Times New Roman" w:hAnsi="Times New Roman" w:cs="Times New Roman"/>
          <w:color w:val="222222"/>
          <w:sz w:val="24"/>
          <w:szCs w:val="24"/>
          <w:highlight w:val="white"/>
        </w:rPr>
        <w:t>Alternatively, some research suggests that adult learners are engaged, they may just utilize different learning strategies as compared to their traditional aged peers (</w:t>
      </w:r>
      <w:bookmarkStart w:id="28" w:name="_Hlk68620621"/>
      <w:r>
        <w:rPr>
          <w:rFonts w:ascii="Times New Roman" w:eastAsia="Times New Roman" w:hAnsi="Times New Roman" w:cs="Times New Roman"/>
          <w:color w:val="222222"/>
          <w:sz w:val="24"/>
          <w:szCs w:val="24"/>
          <w:highlight w:val="white"/>
        </w:rPr>
        <w:t xml:space="preserve">Smith &amp; </w:t>
      </w:r>
      <w:proofErr w:type="spellStart"/>
      <w:r>
        <w:rPr>
          <w:rFonts w:ascii="Times New Roman" w:eastAsia="Times New Roman" w:hAnsi="Times New Roman" w:cs="Times New Roman"/>
          <w:color w:val="222222"/>
          <w:sz w:val="24"/>
          <w:szCs w:val="24"/>
          <w:highlight w:val="white"/>
        </w:rPr>
        <w:t>Pourchot</w:t>
      </w:r>
      <w:proofErr w:type="spellEnd"/>
      <w:r>
        <w:rPr>
          <w:rFonts w:ascii="Times New Roman" w:eastAsia="Times New Roman" w:hAnsi="Times New Roman" w:cs="Times New Roman"/>
          <w:color w:val="222222"/>
          <w:sz w:val="24"/>
          <w:szCs w:val="24"/>
          <w:highlight w:val="white"/>
        </w:rPr>
        <w:t>, 1998</w:t>
      </w:r>
      <w:bookmarkEnd w:id="28"/>
      <w:r>
        <w:rPr>
          <w:rFonts w:ascii="Times New Roman" w:eastAsia="Times New Roman" w:hAnsi="Times New Roman" w:cs="Times New Roman"/>
          <w:color w:val="222222"/>
          <w:sz w:val="24"/>
          <w:szCs w:val="24"/>
          <w:highlight w:val="white"/>
        </w:rPr>
        <w:t xml:space="preserve">). </w:t>
      </w:r>
      <w:bookmarkEnd w:id="27"/>
      <w:r>
        <w:rPr>
          <w:rFonts w:ascii="Times New Roman" w:eastAsia="Times New Roman" w:hAnsi="Times New Roman" w:cs="Times New Roman"/>
          <w:color w:val="222222"/>
          <w:sz w:val="24"/>
          <w:szCs w:val="24"/>
          <w:highlight w:val="white"/>
        </w:rPr>
        <w:t>Adult learners may engage the classroom in novel ways to accommodate for their lack of time on campus or draw upon their rich personal experiences, as they may be better able to link existing knowledge to make academic connections (Donaldson &amp; Graham, 1999).</w:t>
      </w:r>
    </w:p>
    <w:p w14:paraId="2D610FC2" w14:textId="3E43ACAB" w:rsidR="00CC26CD" w:rsidRDefault="00DD40D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Furthermore, adult learners may be seeking higher education for differing reasons compared to the traditional student as they may have differing motivation</w:t>
      </w:r>
      <w:r w:rsidR="003D2E55">
        <w:rPr>
          <w:rFonts w:ascii="Times New Roman" w:eastAsia="Times New Roman" w:hAnsi="Times New Roman" w:cs="Times New Roman"/>
          <w:color w:val="222222"/>
          <w:sz w:val="24"/>
          <w:szCs w:val="24"/>
          <w:highlight w:val="white"/>
        </w:rPr>
        <w:t xml:space="preserve">s for </w:t>
      </w:r>
      <w:r>
        <w:rPr>
          <w:rFonts w:ascii="Times New Roman" w:eastAsia="Times New Roman" w:hAnsi="Times New Roman" w:cs="Times New Roman"/>
          <w:color w:val="222222"/>
          <w:sz w:val="24"/>
          <w:szCs w:val="24"/>
          <w:highlight w:val="white"/>
        </w:rPr>
        <w:t>returning to school (</w:t>
      </w:r>
      <w:proofErr w:type="spellStart"/>
      <w:r>
        <w:rPr>
          <w:rFonts w:ascii="Times New Roman" w:eastAsia="Times New Roman" w:hAnsi="Times New Roman" w:cs="Times New Roman"/>
          <w:color w:val="222222"/>
          <w:sz w:val="24"/>
          <w:szCs w:val="24"/>
          <w:highlight w:val="white"/>
        </w:rPr>
        <w:t>Morstain</w:t>
      </w:r>
      <w:proofErr w:type="spellEnd"/>
      <w:r>
        <w:rPr>
          <w:rFonts w:ascii="Times New Roman" w:eastAsia="Times New Roman" w:hAnsi="Times New Roman" w:cs="Times New Roman"/>
          <w:color w:val="222222"/>
          <w:sz w:val="24"/>
          <w:szCs w:val="24"/>
          <w:highlight w:val="white"/>
        </w:rPr>
        <w:t xml:space="preserve"> &amp; Smart, 1997; Wolfgang &amp; Dowling, 1981). </w:t>
      </w:r>
      <w:bookmarkStart w:id="29" w:name="_Hlk69374043"/>
      <w:r>
        <w:rPr>
          <w:rFonts w:ascii="Times New Roman" w:eastAsia="Times New Roman" w:hAnsi="Times New Roman" w:cs="Times New Roman"/>
          <w:color w:val="222222"/>
          <w:sz w:val="24"/>
          <w:szCs w:val="24"/>
          <w:highlight w:val="white"/>
        </w:rPr>
        <w:t xml:space="preserve">Adult learners often seek out higher education for personal fulfillment, a critical life event, during a reassessment of goals </w:t>
      </w:r>
      <w:r>
        <w:rPr>
          <w:rFonts w:ascii="Times New Roman" w:eastAsia="Times New Roman" w:hAnsi="Times New Roman" w:cs="Times New Roman"/>
          <w:color w:val="222222"/>
          <w:sz w:val="24"/>
          <w:szCs w:val="24"/>
          <w:highlight w:val="white"/>
        </w:rPr>
        <w:lastRenderedPageBreak/>
        <w:t xml:space="preserve">and priorities, or seeking a career change or an increase in job satisfaction (Gianakos, 1996; Ross 1988). </w:t>
      </w:r>
      <w:bookmarkEnd w:id="29"/>
      <w:r>
        <w:rPr>
          <w:rFonts w:ascii="Times New Roman" w:eastAsia="Times New Roman" w:hAnsi="Times New Roman" w:cs="Times New Roman"/>
          <w:color w:val="222222"/>
          <w:sz w:val="24"/>
          <w:szCs w:val="24"/>
          <w:highlight w:val="white"/>
        </w:rPr>
        <w:t xml:space="preserve">Adult students are more likely to be </w:t>
      </w:r>
      <w:r w:rsidR="00275016">
        <w:rPr>
          <w:rFonts w:ascii="Times New Roman" w:eastAsia="Times New Roman" w:hAnsi="Times New Roman" w:cs="Times New Roman"/>
          <w:color w:val="222222"/>
          <w:sz w:val="24"/>
          <w:szCs w:val="24"/>
          <w:highlight w:val="white"/>
        </w:rPr>
        <w:t>driven to derive intrinsic fulfillment from the college experience</w:t>
      </w:r>
      <w:r>
        <w:rPr>
          <w:rFonts w:ascii="Times New Roman" w:eastAsia="Times New Roman" w:hAnsi="Times New Roman" w:cs="Times New Roman"/>
          <w:color w:val="222222"/>
          <w:sz w:val="24"/>
          <w:szCs w:val="24"/>
          <w:highlight w:val="white"/>
        </w:rPr>
        <w:t xml:space="preserve">, like self-esteem or cognitive interest, while younger students may be attending college for extrinsic </w:t>
      </w:r>
      <w:r w:rsidR="00275016">
        <w:rPr>
          <w:rFonts w:ascii="Times New Roman" w:eastAsia="Times New Roman" w:hAnsi="Times New Roman" w:cs="Times New Roman"/>
          <w:color w:val="222222"/>
          <w:sz w:val="24"/>
          <w:szCs w:val="24"/>
          <w:highlight w:val="white"/>
        </w:rPr>
        <w:t xml:space="preserve">reasons </w:t>
      </w:r>
      <w:r>
        <w:rPr>
          <w:rFonts w:ascii="Times New Roman" w:eastAsia="Times New Roman" w:hAnsi="Times New Roman" w:cs="Times New Roman"/>
          <w:color w:val="222222"/>
          <w:sz w:val="24"/>
          <w:szCs w:val="24"/>
          <w:highlight w:val="white"/>
        </w:rPr>
        <w:t xml:space="preserve">like social relations or parental expectations (Justice &amp; Dornan 2001). Calcagno, </w:t>
      </w:r>
      <w:proofErr w:type="spellStart"/>
      <w:r>
        <w:rPr>
          <w:rFonts w:ascii="Times New Roman" w:eastAsia="Times New Roman" w:hAnsi="Times New Roman" w:cs="Times New Roman"/>
          <w:color w:val="222222"/>
          <w:sz w:val="24"/>
          <w:szCs w:val="24"/>
          <w:highlight w:val="white"/>
        </w:rPr>
        <w:t>Crosta</w:t>
      </w:r>
      <w:proofErr w:type="spellEnd"/>
      <w:r>
        <w:rPr>
          <w:rFonts w:ascii="Times New Roman" w:eastAsia="Times New Roman" w:hAnsi="Times New Roman" w:cs="Times New Roman"/>
          <w:color w:val="222222"/>
          <w:sz w:val="24"/>
          <w:szCs w:val="24"/>
          <w:highlight w:val="white"/>
        </w:rPr>
        <w:t>, Bailey, and Jenkins (2007) studied over 42,000 first-time degree-seeking Florida college students and found that</w:t>
      </w:r>
      <w:r w:rsidR="006C5101">
        <w:rPr>
          <w:rFonts w:ascii="Times New Roman" w:eastAsia="Times New Roman" w:hAnsi="Times New Roman" w:cs="Times New Roman"/>
          <w:color w:val="222222"/>
          <w:sz w:val="24"/>
          <w:szCs w:val="24"/>
          <w:highlight w:val="white"/>
        </w:rPr>
        <w:t xml:space="preserve"> student completion of</w:t>
      </w:r>
      <w:r>
        <w:rPr>
          <w:rFonts w:ascii="Times New Roman" w:eastAsia="Times New Roman" w:hAnsi="Times New Roman" w:cs="Times New Roman"/>
          <w:color w:val="222222"/>
          <w:sz w:val="24"/>
          <w:szCs w:val="24"/>
          <w:highlight w:val="white"/>
        </w:rPr>
        <w:t xml:space="preserve"> 20 college credits was a more motivating positive factor for graduation in younger students as compared to older students.</w:t>
      </w:r>
    </w:p>
    <w:p w14:paraId="7FA65EB6" w14:textId="2D145433" w:rsidR="00CC26CD" w:rsidRDefault="00DD40D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However, being employed can be a barrier for many adult learners. In interviews conducted by </w:t>
      </w:r>
      <w:proofErr w:type="spellStart"/>
      <w:r>
        <w:rPr>
          <w:rFonts w:ascii="Times New Roman" w:eastAsia="Times New Roman" w:hAnsi="Times New Roman" w:cs="Times New Roman"/>
          <w:color w:val="222222"/>
          <w:sz w:val="24"/>
          <w:szCs w:val="24"/>
          <w:highlight w:val="white"/>
        </w:rPr>
        <w:t>Kasworm</w:t>
      </w:r>
      <w:proofErr w:type="spellEnd"/>
      <w:r>
        <w:rPr>
          <w:rFonts w:ascii="Times New Roman" w:eastAsia="Times New Roman" w:hAnsi="Times New Roman" w:cs="Times New Roman"/>
          <w:color w:val="222222"/>
          <w:sz w:val="24"/>
          <w:szCs w:val="24"/>
          <w:highlight w:val="white"/>
        </w:rPr>
        <w:t xml:space="preserve"> and Blowers (1994), adults reported that their highest priority was work, even though they were enrolled in coursework. Additionally, students may not be able to leave work to attend classes, thus being limited to only evening or weekend classes (</w:t>
      </w:r>
      <w:proofErr w:type="spellStart"/>
      <w:r>
        <w:rPr>
          <w:rFonts w:ascii="Times New Roman" w:eastAsia="Times New Roman" w:hAnsi="Times New Roman" w:cs="Times New Roman"/>
          <w:color w:val="222222"/>
          <w:sz w:val="24"/>
          <w:szCs w:val="24"/>
          <w:highlight w:val="white"/>
        </w:rPr>
        <w:t>Ritt</w:t>
      </w:r>
      <w:proofErr w:type="spellEnd"/>
      <w:r>
        <w:rPr>
          <w:rFonts w:ascii="Times New Roman" w:eastAsia="Times New Roman" w:hAnsi="Times New Roman" w:cs="Times New Roman"/>
          <w:color w:val="222222"/>
          <w:sz w:val="24"/>
          <w:szCs w:val="24"/>
          <w:highlight w:val="white"/>
        </w:rPr>
        <w:t xml:space="preserve">, 2008). Because adult learners most commonly make up evening, weekend, or distance education courses, they may be denied access and supports such as inconvenient class times and </w:t>
      </w:r>
      <w:r w:rsidR="006C5101">
        <w:rPr>
          <w:rFonts w:ascii="Times New Roman" w:eastAsia="Times New Roman" w:hAnsi="Times New Roman" w:cs="Times New Roman"/>
          <w:color w:val="222222"/>
          <w:sz w:val="24"/>
          <w:szCs w:val="24"/>
          <w:highlight w:val="white"/>
        </w:rPr>
        <w:t xml:space="preserve">faculty </w:t>
      </w:r>
      <w:r>
        <w:rPr>
          <w:rFonts w:ascii="Times New Roman" w:eastAsia="Times New Roman" w:hAnsi="Times New Roman" w:cs="Times New Roman"/>
          <w:color w:val="222222"/>
          <w:sz w:val="24"/>
          <w:szCs w:val="24"/>
          <w:highlight w:val="white"/>
        </w:rPr>
        <w:t>office hours, inadequate career planning, and lack of campus involvement activities (</w:t>
      </w:r>
      <w:r w:rsidR="006D0F68">
        <w:rPr>
          <w:rFonts w:ascii="Times New Roman" w:eastAsia="Times New Roman" w:hAnsi="Times New Roman" w:cs="Times New Roman"/>
          <w:color w:val="222222"/>
          <w:sz w:val="24"/>
          <w:szCs w:val="24"/>
          <w:highlight w:val="white"/>
        </w:rPr>
        <w:t xml:space="preserve">Fairchild, 2003; </w:t>
      </w:r>
      <w:proofErr w:type="spellStart"/>
      <w:r>
        <w:rPr>
          <w:rFonts w:ascii="Times New Roman" w:eastAsia="Times New Roman" w:hAnsi="Times New Roman" w:cs="Times New Roman"/>
          <w:color w:val="222222"/>
          <w:sz w:val="24"/>
          <w:szCs w:val="24"/>
          <w:highlight w:val="white"/>
        </w:rPr>
        <w:t>Sissel</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Hansman</w:t>
      </w:r>
      <w:proofErr w:type="spellEnd"/>
      <w:r>
        <w:rPr>
          <w:rFonts w:ascii="Times New Roman" w:eastAsia="Times New Roman" w:hAnsi="Times New Roman" w:cs="Times New Roman"/>
          <w:color w:val="222222"/>
          <w:sz w:val="24"/>
          <w:szCs w:val="24"/>
          <w:highlight w:val="white"/>
        </w:rPr>
        <w:t xml:space="preserve">, &amp; </w:t>
      </w:r>
      <w:proofErr w:type="spellStart"/>
      <w:r>
        <w:rPr>
          <w:rFonts w:ascii="Times New Roman" w:eastAsia="Times New Roman" w:hAnsi="Times New Roman" w:cs="Times New Roman"/>
          <w:color w:val="222222"/>
          <w:sz w:val="24"/>
          <w:szCs w:val="24"/>
          <w:highlight w:val="white"/>
        </w:rPr>
        <w:t>Kasworm</w:t>
      </w:r>
      <w:proofErr w:type="spellEnd"/>
      <w:r>
        <w:rPr>
          <w:rFonts w:ascii="Times New Roman" w:eastAsia="Times New Roman" w:hAnsi="Times New Roman" w:cs="Times New Roman"/>
          <w:color w:val="222222"/>
          <w:sz w:val="24"/>
          <w:szCs w:val="24"/>
          <w:highlight w:val="white"/>
        </w:rPr>
        <w:t>, 2001). For example, many support services or campus aids are only open weekdays between the hours of 8 A.M. and 5 P.M., hours that are not always possible for full-time working adult</w:t>
      </w:r>
      <w:r w:rsidR="006C5101">
        <w:rPr>
          <w:rFonts w:ascii="Times New Roman" w:eastAsia="Times New Roman" w:hAnsi="Times New Roman" w:cs="Times New Roman"/>
          <w:color w:val="222222"/>
          <w:sz w:val="24"/>
          <w:szCs w:val="24"/>
          <w:highlight w:val="white"/>
        </w:rPr>
        <w:t>s</w:t>
      </w:r>
      <w:r>
        <w:rPr>
          <w:rFonts w:ascii="Times New Roman" w:eastAsia="Times New Roman" w:hAnsi="Times New Roman" w:cs="Times New Roman"/>
          <w:color w:val="222222"/>
          <w:sz w:val="24"/>
          <w:szCs w:val="24"/>
          <w:highlight w:val="white"/>
        </w:rPr>
        <w:t xml:space="preserve"> to attend. </w:t>
      </w:r>
    </w:p>
    <w:p w14:paraId="2C8C7922" w14:textId="7BF15CD3" w:rsidR="006C5101" w:rsidRPr="006C5101" w:rsidRDefault="006C5101" w:rsidP="002462BC">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Frequently, adults reported having rusty study skills, low self-confidence, fears about returning to college, and “fear about being too old” as they begin their college careers (</w:t>
      </w:r>
      <w:r w:rsidR="00275016">
        <w:rPr>
          <w:rFonts w:ascii="Times New Roman" w:eastAsia="Times New Roman" w:hAnsi="Times New Roman" w:cs="Times New Roman"/>
          <w:sz w:val="24"/>
          <w:szCs w:val="24"/>
          <w:highlight w:val="white"/>
        </w:rPr>
        <w:t xml:space="preserve">Carp, Peterson, &amp; </w:t>
      </w:r>
      <w:proofErr w:type="spellStart"/>
      <w:r w:rsidR="00275016">
        <w:rPr>
          <w:rFonts w:ascii="Times New Roman" w:eastAsia="Times New Roman" w:hAnsi="Times New Roman" w:cs="Times New Roman"/>
          <w:sz w:val="24"/>
          <w:szCs w:val="24"/>
          <w:highlight w:val="white"/>
        </w:rPr>
        <w:t>Roelfs</w:t>
      </w:r>
      <w:proofErr w:type="spellEnd"/>
      <w:r w:rsidR="00275016">
        <w:rPr>
          <w:rFonts w:ascii="Times New Roman" w:eastAsia="Times New Roman" w:hAnsi="Times New Roman" w:cs="Times New Roman"/>
          <w:sz w:val="24"/>
          <w:szCs w:val="24"/>
          <w:highlight w:val="white"/>
        </w:rPr>
        <w:t xml:space="preserve">, 1974; Chartrand, 1990; </w:t>
      </w:r>
      <w:proofErr w:type="spellStart"/>
      <w:r>
        <w:rPr>
          <w:rFonts w:ascii="Times New Roman" w:eastAsia="Times New Roman" w:hAnsi="Times New Roman" w:cs="Times New Roman"/>
          <w:sz w:val="24"/>
          <w:szCs w:val="24"/>
          <w:highlight w:val="white"/>
        </w:rPr>
        <w:t>Cupp</w:t>
      </w:r>
      <w:proofErr w:type="spellEnd"/>
      <w:r>
        <w:rPr>
          <w:rFonts w:ascii="Times New Roman" w:eastAsia="Times New Roman" w:hAnsi="Times New Roman" w:cs="Times New Roman"/>
          <w:sz w:val="24"/>
          <w:szCs w:val="24"/>
          <w:highlight w:val="white"/>
        </w:rPr>
        <w:t xml:space="preserve">, 1991; </w:t>
      </w:r>
      <w:proofErr w:type="spellStart"/>
      <w:r>
        <w:rPr>
          <w:rFonts w:ascii="Times New Roman" w:eastAsia="Times New Roman" w:hAnsi="Times New Roman" w:cs="Times New Roman"/>
          <w:sz w:val="24"/>
          <w:szCs w:val="24"/>
          <w:highlight w:val="white"/>
        </w:rPr>
        <w:t>Kasworm</w:t>
      </w:r>
      <w:proofErr w:type="spellEnd"/>
      <w:r>
        <w:rPr>
          <w:rFonts w:ascii="Times New Roman" w:eastAsia="Times New Roman" w:hAnsi="Times New Roman" w:cs="Times New Roman"/>
          <w:sz w:val="24"/>
          <w:szCs w:val="24"/>
          <w:highlight w:val="white"/>
        </w:rPr>
        <w:t xml:space="preserve">, 1995, 1997; Novak and Thacker, 1991). Because of this, adult learners may be less involved in campus activities, may view remedial courses more positively than younger students and might need to spend more </w:t>
      </w:r>
      <w:r>
        <w:rPr>
          <w:rFonts w:ascii="Times New Roman" w:eastAsia="Times New Roman" w:hAnsi="Times New Roman" w:cs="Times New Roman"/>
          <w:sz w:val="24"/>
          <w:szCs w:val="24"/>
          <w:highlight w:val="white"/>
        </w:rPr>
        <w:lastRenderedPageBreak/>
        <w:t>time studying to earn an acceptable GPA, thus, enrolling part-time (</w:t>
      </w:r>
      <w:r w:rsidR="006D0F68">
        <w:rPr>
          <w:rFonts w:ascii="Times New Roman" w:eastAsia="Times New Roman" w:hAnsi="Times New Roman" w:cs="Times New Roman"/>
          <w:sz w:val="24"/>
          <w:szCs w:val="24"/>
          <w:highlight w:val="white"/>
        </w:rPr>
        <w:t xml:space="preserve">Calcagno et al, 2007; </w:t>
      </w:r>
      <w:r>
        <w:rPr>
          <w:rFonts w:ascii="Times New Roman" w:eastAsia="Times New Roman" w:hAnsi="Times New Roman" w:cs="Times New Roman"/>
          <w:sz w:val="24"/>
          <w:szCs w:val="24"/>
          <w:highlight w:val="white"/>
        </w:rPr>
        <w:t xml:space="preserve">Frost, 1991; </w:t>
      </w:r>
      <w:proofErr w:type="spellStart"/>
      <w:r>
        <w:rPr>
          <w:rFonts w:ascii="Times New Roman" w:eastAsia="Times New Roman" w:hAnsi="Times New Roman" w:cs="Times New Roman"/>
          <w:sz w:val="24"/>
          <w:szCs w:val="24"/>
          <w:highlight w:val="white"/>
        </w:rPr>
        <w:t>Kasworm</w:t>
      </w:r>
      <w:proofErr w:type="spellEnd"/>
      <w:r>
        <w:rPr>
          <w:rFonts w:ascii="Times New Roman" w:eastAsia="Times New Roman" w:hAnsi="Times New Roman" w:cs="Times New Roman"/>
          <w:sz w:val="24"/>
          <w:szCs w:val="24"/>
          <w:highlight w:val="white"/>
        </w:rPr>
        <w:t xml:space="preserve">, 1995; </w:t>
      </w:r>
      <w:proofErr w:type="spellStart"/>
      <w:r>
        <w:rPr>
          <w:rFonts w:ascii="Times New Roman" w:eastAsia="Times New Roman" w:hAnsi="Times New Roman" w:cs="Times New Roman"/>
          <w:sz w:val="24"/>
          <w:szCs w:val="24"/>
          <w:highlight w:val="white"/>
        </w:rPr>
        <w:t>Quinnan</w:t>
      </w:r>
      <w:proofErr w:type="spellEnd"/>
      <w:r>
        <w:rPr>
          <w:rFonts w:ascii="Times New Roman" w:eastAsia="Times New Roman" w:hAnsi="Times New Roman" w:cs="Times New Roman"/>
          <w:sz w:val="24"/>
          <w:szCs w:val="24"/>
          <w:highlight w:val="white"/>
        </w:rPr>
        <w:t xml:space="preserve">, 1997; </w:t>
      </w:r>
      <w:r>
        <w:rPr>
          <w:rFonts w:ascii="Times New Roman" w:eastAsia="Times New Roman" w:hAnsi="Times New Roman" w:cs="Times New Roman"/>
          <w:sz w:val="24"/>
          <w:szCs w:val="24"/>
        </w:rPr>
        <w:t>Stratton, O’Toole, Wetzel, 2004</w:t>
      </w:r>
      <w:r>
        <w:rPr>
          <w:rFonts w:ascii="Times New Roman" w:eastAsia="Times New Roman" w:hAnsi="Times New Roman" w:cs="Times New Roman"/>
          <w:sz w:val="24"/>
          <w:szCs w:val="24"/>
          <w:highlight w:val="white"/>
        </w:rPr>
        <w:t>). In a study conducted by Hermon and Davis (2004), they found that nontraditional</w:t>
      </w:r>
      <w:r w:rsidR="0027501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aged learners engaged in more self-care activities, such as regular sleep schedules, doctor office visits and avoidance of tobacco and drugs. The increase in self-care may be attributed to greater life experience and acknowledgment that self-care is an important component in health and wellness consequences (</w:t>
      </w:r>
      <w:r w:rsidR="006D0F68">
        <w:rPr>
          <w:rFonts w:ascii="Times New Roman" w:eastAsia="Times New Roman" w:hAnsi="Times New Roman" w:cs="Times New Roman"/>
          <w:sz w:val="24"/>
          <w:szCs w:val="24"/>
          <w:highlight w:val="white"/>
        </w:rPr>
        <w:t xml:space="preserve">Elkind, 1981; </w:t>
      </w:r>
      <w:r>
        <w:rPr>
          <w:rFonts w:ascii="Times New Roman" w:eastAsia="Times New Roman" w:hAnsi="Times New Roman" w:cs="Times New Roman"/>
          <w:sz w:val="24"/>
          <w:szCs w:val="24"/>
          <w:highlight w:val="white"/>
        </w:rPr>
        <w:t xml:space="preserve">Hermon &amp; Davis, 2004). </w:t>
      </w:r>
    </w:p>
    <w:p w14:paraId="240FE180" w14:textId="036E69C7" w:rsidR="00CC26CD" w:rsidRDefault="00DD40D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ab/>
        <w:t>The body of work in adult learner supports has shown that interventions are more effective for adult learners when they are specifically designed for that population because non-traditional students may experience different critical barriers, such as time management caused by outside responsibilities, as compared to the traditional student</w:t>
      </w:r>
      <w:r>
        <w:rPr>
          <w:rFonts w:ascii="Times New Roman" w:eastAsia="Times New Roman" w:hAnsi="Times New Roman" w:cs="Times New Roman"/>
          <w:sz w:val="24"/>
          <w:szCs w:val="24"/>
          <w:highlight w:val="white"/>
        </w:rPr>
        <w:t xml:space="preserve"> (Foltz &amp; </w:t>
      </w:r>
      <w:proofErr w:type="spellStart"/>
      <w:r>
        <w:rPr>
          <w:rFonts w:ascii="Times New Roman" w:eastAsia="Times New Roman" w:hAnsi="Times New Roman" w:cs="Times New Roman"/>
          <w:sz w:val="24"/>
          <w:szCs w:val="24"/>
          <w:highlight w:val="white"/>
        </w:rPr>
        <w:t>Luzzo</w:t>
      </w:r>
      <w:proofErr w:type="spellEnd"/>
      <w:r>
        <w:rPr>
          <w:rFonts w:ascii="Times New Roman" w:eastAsia="Times New Roman" w:hAnsi="Times New Roman" w:cs="Times New Roman"/>
          <w:sz w:val="24"/>
          <w:szCs w:val="24"/>
          <w:highlight w:val="white"/>
        </w:rPr>
        <w:t>, 1998;</w:t>
      </w:r>
      <w:r w:rsidR="006D0F68">
        <w:rPr>
          <w:rFonts w:ascii="Times New Roman" w:eastAsia="Times New Roman" w:hAnsi="Times New Roman" w:cs="Times New Roman"/>
          <w:sz w:val="24"/>
          <w:szCs w:val="24"/>
          <w:highlight w:val="white"/>
        </w:rPr>
        <w:t xml:space="preserve"> Gibson &amp; Slate, 2010; </w:t>
      </w:r>
      <w:r>
        <w:rPr>
          <w:rFonts w:ascii="Times New Roman" w:eastAsia="Times New Roman" w:hAnsi="Times New Roman" w:cs="Times New Roman"/>
          <w:sz w:val="24"/>
          <w:szCs w:val="24"/>
          <w:highlight w:val="white"/>
        </w:rPr>
        <w:t xml:space="preserve">Hermon &amp; Davis 2004; </w:t>
      </w:r>
      <w:proofErr w:type="spellStart"/>
      <w:r>
        <w:rPr>
          <w:rFonts w:ascii="Times New Roman" w:eastAsia="Times New Roman" w:hAnsi="Times New Roman" w:cs="Times New Roman"/>
          <w:sz w:val="24"/>
          <w:szCs w:val="24"/>
          <w:highlight w:val="white"/>
        </w:rPr>
        <w:t>Prohaska</w:t>
      </w:r>
      <w:proofErr w:type="spellEnd"/>
      <w:r>
        <w:rPr>
          <w:rFonts w:ascii="Times New Roman" w:eastAsia="Times New Roman" w:hAnsi="Times New Roman" w:cs="Times New Roman"/>
          <w:sz w:val="24"/>
          <w:szCs w:val="24"/>
          <w:highlight w:val="white"/>
        </w:rPr>
        <w:t xml:space="preserve">, Morrill, </w:t>
      </w:r>
      <w:proofErr w:type="spellStart"/>
      <w:r>
        <w:rPr>
          <w:rFonts w:ascii="Times New Roman" w:eastAsia="Times New Roman" w:hAnsi="Times New Roman" w:cs="Times New Roman"/>
          <w:sz w:val="24"/>
          <w:szCs w:val="24"/>
          <w:highlight w:val="white"/>
        </w:rPr>
        <w:t>Atiles</w:t>
      </w:r>
      <w:proofErr w:type="spellEnd"/>
      <w:r>
        <w:rPr>
          <w:rFonts w:ascii="Times New Roman" w:eastAsia="Times New Roman" w:hAnsi="Times New Roman" w:cs="Times New Roman"/>
          <w:sz w:val="24"/>
          <w:szCs w:val="24"/>
          <w:highlight w:val="white"/>
        </w:rPr>
        <w:t xml:space="preserve">, &amp; Perez, 2000). Barriers such as family caregiving, employment, and community organizations may be competing demands for time and attention and may place adult learners at a disadvantage in completing their degrees (Fairchild, 2003; Jacobs &amp; King, 2002). In the book, </w:t>
      </w:r>
      <w:r w:rsidRPr="006C5101">
        <w:rPr>
          <w:rFonts w:ascii="Times New Roman" w:eastAsia="Times New Roman" w:hAnsi="Times New Roman" w:cs="Times New Roman"/>
          <w:i/>
          <w:iCs/>
          <w:sz w:val="24"/>
          <w:szCs w:val="24"/>
          <w:highlight w:val="white"/>
        </w:rPr>
        <w:t>Adults as Learners</w:t>
      </w:r>
      <w:r>
        <w:rPr>
          <w:rFonts w:ascii="Times New Roman" w:eastAsia="Times New Roman" w:hAnsi="Times New Roman" w:cs="Times New Roman"/>
          <w:sz w:val="24"/>
          <w:szCs w:val="24"/>
          <w:highlight w:val="white"/>
        </w:rPr>
        <w:t xml:space="preserve"> (1981), Cross advocates for better understanding of the dispositional, situational, and institutional barriers faced by adult learners. Effective and specific adult education programs and supports have the potential to improve local communities and boost regional and the overall global economy (</w:t>
      </w:r>
      <w:proofErr w:type="spellStart"/>
      <w:r>
        <w:rPr>
          <w:rFonts w:ascii="Times New Roman" w:eastAsia="Times New Roman" w:hAnsi="Times New Roman" w:cs="Times New Roman"/>
          <w:sz w:val="24"/>
          <w:szCs w:val="24"/>
          <w:highlight w:val="white"/>
        </w:rPr>
        <w:t>Ritt</w:t>
      </w:r>
      <w:proofErr w:type="spellEnd"/>
      <w:r>
        <w:rPr>
          <w:rFonts w:ascii="Times New Roman" w:eastAsia="Times New Roman" w:hAnsi="Times New Roman" w:cs="Times New Roman"/>
          <w:sz w:val="24"/>
          <w:szCs w:val="24"/>
          <w:highlight w:val="white"/>
        </w:rPr>
        <w:t xml:space="preserve">, 2008). </w:t>
      </w:r>
    </w:p>
    <w:p w14:paraId="104A9E4E" w14:textId="77777777" w:rsidR="00CC26CD" w:rsidRDefault="00DD40D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Enrollment Intensity</w:t>
      </w:r>
      <w:r>
        <w:rPr>
          <w:rFonts w:ascii="Times New Roman" w:eastAsia="Times New Roman" w:hAnsi="Times New Roman" w:cs="Times New Roman"/>
          <w:b/>
          <w:sz w:val="24"/>
          <w:szCs w:val="24"/>
        </w:rPr>
        <w:t xml:space="preserve"> </w:t>
      </w:r>
    </w:p>
    <w:p w14:paraId="19A7CFA9" w14:textId="35DFA1A2"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Along with a </w:t>
      </w:r>
      <w:r w:rsidR="006C5101">
        <w:rPr>
          <w:rFonts w:ascii="Times New Roman" w:eastAsia="Times New Roman" w:hAnsi="Times New Roman" w:cs="Times New Roman"/>
          <w:sz w:val="24"/>
          <w:szCs w:val="24"/>
        </w:rPr>
        <w:t>sizeable</w:t>
      </w:r>
      <w:r>
        <w:rPr>
          <w:rFonts w:ascii="Times New Roman" w:eastAsia="Times New Roman" w:hAnsi="Times New Roman" w:cs="Times New Roman"/>
          <w:sz w:val="24"/>
          <w:szCs w:val="24"/>
        </w:rPr>
        <w:t xml:space="preserve"> increase in adult learners, part-time enrollment is another trending demographic in higher education. From 1970 to 1998, the number of students enrolling in part-time higher education courses more than doubled and by 2004, part-time students represented </w:t>
      </w:r>
      <w:r>
        <w:rPr>
          <w:rFonts w:ascii="Times New Roman" w:eastAsia="Times New Roman" w:hAnsi="Times New Roman" w:cs="Times New Roman"/>
          <w:sz w:val="24"/>
          <w:szCs w:val="24"/>
        </w:rPr>
        <w:lastRenderedPageBreak/>
        <w:t>37% of the total undergraduate enrollment to two- and four-year postsecondary institutions (</w:t>
      </w:r>
      <w:r w:rsidR="003D2E55">
        <w:rPr>
          <w:rFonts w:ascii="Times New Roman" w:eastAsia="Times New Roman" w:hAnsi="Times New Roman" w:cs="Times New Roman"/>
          <w:sz w:val="24"/>
          <w:szCs w:val="24"/>
        </w:rPr>
        <w:t xml:space="preserve">Laird &amp; </w:t>
      </w:r>
      <w:proofErr w:type="spellStart"/>
      <w:r w:rsidR="003D2E55">
        <w:rPr>
          <w:rFonts w:ascii="Times New Roman" w:eastAsia="Times New Roman" w:hAnsi="Times New Roman" w:cs="Times New Roman"/>
          <w:sz w:val="24"/>
          <w:szCs w:val="24"/>
        </w:rPr>
        <w:t>Cruce</w:t>
      </w:r>
      <w:proofErr w:type="spellEnd"/>
      <w:r w:rsidR="003D2E55">
        <w:rPr>
          <w:rFonts w:ascii="Times New Roman" w:eastAsia="Times New Roman" w:hAnsi="Times New Roman" w:cs="Times New Roman"/>
          <w:sz w:val="24"/>
          <w:szCs w:val="24"/>
        </w:rPr>
        <w:t xml:space="preserve">, 2009; </w:t>
      </w:r>
      <w:r>
        <w:rPr>
          <w:rFonts w:ascii="Times New Roman" w:eastAsia="Times New Roman" w:hAnsi="Times New Roman" w:cs="Times New Roman"/>
          <w:sz w:val="24"/>
          <w:szCs w:val="24"/>
        </w:rPr>
        <w:t xml:space="preserve">O’Toole, Stratton, Wetzel, 2003). The rise in part-time students may be caused by many factors, a few </w:t>
      </w:r>
      <w:r w:rsidR="0086556B">
        <w:rPr>
          <w:rFonts w:ascii="Times New Roman" w:eastAsia="Times New Roman" w:hAnsi="Times New Roman" w:cs="Times New Roman"/>
          <w:sz w:val="24"/>
          <w:szCs w:val="24"/>
        </w:rPr>
        <w:t xml:space="preserve">of which are: a) </w:t>
      </w:r>
      <w:r>
        <w:rPr>
          <w:rFonts w:ascii="Times New Roman" w:eastAsia="Times New Roman" w:hAnsi="Times New Roman" w:cs="Times New Roman"/>
          <w:sz w:val="24"/>
          <w:szCs w:val="24"/>
        </w:rPr>
        <w:t xml:space="preserve">the decline </w:t>
      </w:r>
      <w:r w:rsidR="006C5101">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eighteen-year-olds in the total population, </w:t>
      </w:r>
      <w:r w:rsidR="0086556B">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 xml:space="preserve">an increase in students working full-time while taking courses, </w:t>
      </w:r>
      <w:r w:rsidR="0086556B">
        <w:rPr>
          <w:rFonts w:ascii="Times New Roman" w:eastAsia="Times New Roman" w:hAnsi="Times New Roman" w:cs="Times New Roman"/>
          <w:sz w:val="24"/>
          <w:szCs w:val="24"/>
        </w:rPr>
        <w:t xml:space="preserve">c) </w:t>
      </w:r>
      <w:r>
        <w:rPr>
          <w:rFonts w:ascii="Times New Roman" w:eastAsia="Times New Roman" w:hAnsi="Times New Roman" w:cs="Times New Roman"/>
          <w:sz w:val="24"/>
          <w:szCs w:val="24"/>
        </w:rPr>
        <w:t xml:space="preserve">an increase in women taking college classes, </w:t>
      </w:r>
      <w:r w:rsidR="0086556B">
        <w:rPr>
          <w:rFonts w:ascii="Times New Roman" w:eastAsia="Times New Roman" w:hAnsi="Times New Roman" w:cs="Times New Roman"/>
          <w:sz w:val="24"/>
          <w:szCs w:val="24"/>
        </w:rPr>
        <w:t xml:space="preserve">d) </w:t>
      </w:r>
      <w:r w:rsidR="006C5101">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 xml:space="preserve">increase in equal opportunities for minorities, or </w:t>
      </w:r>
      <w:r w:rsidR="0086556B">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people are living</w:t>
      </w:r>
      <w:r w:rsidR="006C51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r w:rsidR="006C5101">
        <w:rPr>
          <w:rFonts w:ascii="Times New Roman" w:eastAsia="Times New Roman" w:hAnsi="Times New Roman" w:cs="Times New Roman"/>
          <w:sz w:val="24"/>
          <w:szCs w:val="24"/>
        </w:rPr>
        <w:t>people are staying in the workforce longer and retiring later</w:t>
      </w:r>
      <w:r>
        <w:rPr>
          <w:rFonts w:ascii="Times New Roman" w:eastAsia="Times New Roman" w:hAnsi="Times New Roman" w:cs="Times New Roman"/>
          <w:sz w:val="24"/>
          <w:szCs w:val="24"/>
        </w:rPr>
        <w:t xml:space="preserve"> so they seek</w:t>
      </w:r>
      <w:r w:rsidR="006C5101">
        <w:rPr>
          <w:rFonts w:ascii="Times New Roman" w:eastAsia="Times New Roman" w:hAnsi="Times New Roman" w:cs="Times New Roman"/>
          <w:sz w:val="24"/>
          <w:szCs w:val="24"/>
        </w:rPr>
        <w:t xml:space="preserve"> additional</w:t>
      </w:r>
      <w:r>
        <w:rPr>
          <w:rFonts w:ascii="Times New Roman" w:eastAsia="Times New Roman" w:hAnsi="Times New Roman" w:cs="Times New Roman"/>
          <w:sz w:val="24"/>
          <w:szCs w:val="24"/>
        </w:rPr>
        <w:t xml:space="preserve"> education experiences (</w:t>
      </w:r>
      <w:r w:rsidR="0086556B">
        <w:rPr>
          <w:rFonts w:ascii="Times New Roman" w:eastAsia="Times New Roman" w:hAnsi="Times New Roman" w:cs="Times New Roman"/>
          <w:sz w:val="24"/>
          <w:szCs w:val="24"/>
        </w:rPr>
        <w:t xml:space="preserve">Allen, 1993; </w:t>
      </w:r>
      <w:r>
        <w:rPr>
          <w:rFonts w:ascii="Times New Roman" w:eastAsia="Times New Roman" w:hAnsi="Times New Roman" w:cs="Times New Roman"/>
          <w:sz w:val="24"/>
          <w:szCs w:val="24"/>
        </w:rPr>
        <w:t>Cohen &amp; Brawer, 1996</w:t>
      </w:r>
      <w:bookmarkStart w:id="30" w:name="_Hlk69374113"/>
      <w:r>
        <w:rPr>
          <w:rFonts w:ascii="Times New Roman" w:eastAsia="Times New Roman" w:hAnsi="Times New Roman" w:cs="Times New Roman"/>
          <w:sz w:val="24"/>
          <w:szCs w:val="24"/>
        </w:rPr>
        <w:t>). However, between the years 1970 and 1998, part-time enrollment increased in traditional age</w:t>
      </w:r>
      <w:r w:rsidR="006C5101">
        <w:rPr>
          <w:rFonts w:ascii="Times New Roman" w:eastAsia="Times New Roman" w:hAnsi="Times New Roman" w:cs="Times New Roman"/>
          <w:sz w:val="24"/>
          <w:szCs w:val="24"/>
        </w:rPr>
        <w:t xml:space="preserve"> students</w:t>
      </w:r>
      <w:r>
        <w:rPr>
          <w:rFonts w:ascii="Times New Roman" w:eastAsia="Times New Roman" w:hAnsi="Times New Roman" w:cs="Times New Roman"/>
          <w:sz w:val="24"/>
          <w:szCs w:val="24"/>
        </w:rPr>
        <w:t>,</w:t>
      </w:r>
      <w:r w:rsidR="006C5101">
        <w:rPr>
          <w:rFonts w:ascii="Times New Roman" w:eastAsia="Times New Roman" w:hAnsi="Times New Roman" w:cs="Times New Roman"/>
          <w:sz w:val="24"/>
          <w:szCs w:val="24"/>
        </w:rPr>
        <w:t xml:space="preserve"> ages </w:t>
      </w:r>
      <w:r>
        <w:rPr>
          <w:rFonts w:ascii="Times New Roman" w:eastAsia="Times New Roman" w:hAnsi="Times New Roman" w:cs="Times New Roman"/>
          <w:sz w:val="24"/>
          <w:szCs w:val="24"/>
        </w:rPr>
        <w:t xml:space="preserve">18-24, as well, which suggests part-time students are not just adult learners (O’Toole et al., 2003). </w:t>
      </w:r>
      <w:bookmarkEnd w:id="30"/>
      <w:r>
        <w:rPr>
          <w:rFonts w:ascii="Times New Roman" w:eastAsia="Times New Roman" w:hAnsi="Times New Roman" w:cs="Times New Roman"/>
          <w:sz w:val="24"/>
          <w:szCs w:val="24"/>
        </w:rPr>
        <w:t>The 1989 - 1990 National Postsecondary Student Aid Study by the National Center for Education Statistics found that two</w:t>
      </w:r>
      <w:r w:rsidR="006C51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thirds of undergraduates over 30 years old were exclusively part-time while approximately half of those were between the age of 24 </w:t>
      </w:r>
      <w:r w:rsidR="006C5101">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30 followed by only about one</w:t>
      </w:r>
      <w:r w:rsidR="006C51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fifth under the age of 24 (McCormick, Geis, </w:t>
      </w:r>
      <w:r w:rsidR="00275016">
        <w:rPr>
          <w:rFonts w:ascii="Times New Roman" w:eastAsia="Times New Roman" w:hAnsi="Times New Roman" w:cs="Times New Roman"/>
          <w:sz w:val="24"/>
          <w:szCs w:val="24"/>
        </w:rPr>
        <w:t>&amp;</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Vergun</w:t>
      </w:r>
      <w:proofErr w:type="spellEnd"/>
      <w:r>
        <w:rPr>
          <w:rFonts w:ascii="Times New Roman" w:eastAsia="Times New Roman" w:hAnsi="Times New Roman" w:cs="Times New Roman"/>
          <w:sz w:val="24"/>
          <w:szCs w:val="24"/>
        </w:rPr>
        <w:t xml:space="preserve">, 1995). </w:t>
      </w:r>
    </w:p>
    <w:p w14:paraId="55D63825" w14:textId="2B52999E" w:rsidR="00CC26CD" w:rsidRDefault="00DD40D0">
      <w:pPr>
        <w:spacing w:line="480" w:lineRule="auto"/>
        <w:ind w:firstLine="720"/>
        <w:rPr>
          <w:rFonts w:ascii="Times New Roman" w:eastAsia="Times New Roman" w:hAnsi="Times New Roman" w:cs="Times New Roman"/>
          <w:sz w:val="24"/>
          <w:szCs w:val="24"/>
        </w:rPr>
      </w:pPr>
      <w:bookmarkStart w:id="31" w:name="_Hlk69374504"/>
      <w:r>
        <w:rPr>
          <w:rFonts w:ascii="Times New Roman" w:eastAsia="Times New Roman" w:hAnsi="Times New Roman" w:cs="Times New Roman"/>
          <w:sz w:val="24"/>
          <w:szCs w:val="24"/>
        </w:rPr>
        <w:t xml:space="preserve">However, part-time enrollment is a stand-alone variable that </w:t>
      </w:r>
      <w:r w:rsidR="0086556B">
        <w:rPr>
          <w:rFonts w:ascii="Times New Roman" w:eastAsia="Times New Roman" w:hAnsi="Times New Roman" w:cs="Times New Roman"/>
          <w:sz w:val="24"/>
          <w:szCs w:val="24"/>
        </w:rPr>
        <w:t>is rarely</w:t>
      </w:r>
      <w:r>
        <w:rPr>
          <w:rFonts w:ascii="Times New Roman" w:eastAsia="Times New Roman" w:hAnsi="Times New Roman" w:cs="Times New Roman"/>
          <w:sz w:val="24"/>
          <w:szCs w:val="24"/>
        </w:rPr>
        <w:t xml:space="preserve"> studied </w:t>
      </w:r>
      <w:r w:rsidR="0086556B">
        <w:rPr>
          <w:rFonts w:ascii="Times New Roman" w:eastAsia="Times New Roman" w:hAnsi="Times New Roman" w:cs="Times New Roman"/>
          <w:sz w:val="24"/>
          <w:szCs w:val="24"/>
        </w:rPr>
        <w:t xml:space="preserve">and mostly </w:t>
      </w:r>
      <w:r>
        <w:rPr>
          <w:rFonts w:ascii="Times New Roman" w:eastAsia="Times New Roman" w:hAnsi="Times New Roman" w:cs="Times New Roman"/>
          <w:sz w:val="24"/>
          <w:szCs w:val="24"/>
        </w:rPr>
        <w:t>ignored as most college enrollment studies include only full-time students in their research (</w:t>
      </w:r>
      <w:r w:rsidR="006D0F68">
        <w:rPr>
          <w:rFonts w:ascii="Times New Roman" w:eastAsia="Times New Roman" w:hAnsi="Times New Roman" w:cs="Times New Roman"/>
          <w:sz w:val="24"/>
          <w:szCs w:val="24"/>
        </w:rPr>
        <w:t xml:space="preserve">Laird &amp; </w:t>
      </w:r>
      <w:proofErr w:type="spellStart"/>
      <w:r w:rsidR="006D0F68">
        <w:rPr>
          <w:rFonts w:ascii="Times New Roman" w:eastAsia="Times New Roman" w:hAnsi="Times New Roman" w:cs="Times New Roman"/>
          <w:sz w:val="24"/>
          <w:szCs w:val="24"/>
        </w:rPr>
        <w:t>Cruce</w:t>
      </w:r>
      <w:proofErr w:type="spellEnd"/>
      <w:r w:rsidR="006D0F68">
        <w:rPr>
          <w:rFonts w:ascii="Times New Roman" w:eastAsia="Times New Roman" w:hAnsi="Times New Roman" w:cs="Times New Roman"/>
          <w:sz w:val="24"/>
          <w:szCs w:val="24"/>
        </w:rPr>
        <w:t xml:space="preserve">, 2009; </w:t>
      </w:r>
      <w:r>
        <w:rPr>
          <w:rFonts w:ascii="Times New Roman" w:eastAsia="Times New Roman" w:hAnsi="Times New Roman" w:cs="Times New Roman"/>
          <w:sz w:val="24"/>
          <w:szCs w:val="24"/>
        </w:rPr>
        <w:t>Stratton et al., 2004). It has been discussed in many studies by different researcher</w:t>
      </w:r>
      <w:r w:rsidR="0086556B">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but </w:t>
      </w:r>
      <w:r w:rsidR="0086556B">
        <w:rPr>
          <w:rFonts w:ascii="Times New Roman" w:eastAsia="Times New Roman" w:hAnsi="Times New Roman" w:cs="Times New Roman"/>
          <w:sz w:val="24"/>
          <w:szCs w:val="24"/>
        </w:rPr>
        <w:t xml:space="preserve">if it </w:t>
      </w:r>
      <w:r>
        <w:rPr>
          <w:rFonts w:ascii="Times New Roman" w:eastAsia="Times New Roman" w:hAnsi="Times New Roman" w:cs="Times New Roman"/>
          <w:sz w:val="24"/>
          <w:szCs w:val="24"/>
        </w:rPr>
        <w:t xml:space="preserve">has </w:t>
      </w:r>
      <w:r w:rsidR="0086556B">
        <w:rPr>
          <w:rFonts w:ascii="Times New Roman" w:eastAsia="Times New Roman" w:hAnsi="Times New Roman" w:cs="Times New Roman"/>
          <w:sz w:val="24"/>
          <w:szCs w:val="24"/>
        </w:rPr>
        <w:t xml:space="preserve">been at all, it has typically </w:t>
      </w:r>
      <w:r>
        <w:rPr>
          <w:rFonts w:ascii="Times New Roman" w:eastAsia="Times New Roman" w:hAnsi="Times New Roman" w:cs="Times New Roman"/>
          <w:sz w:val="24"/>
          <w:szCs w:val="24"/>
        </w:rPr>
        <w:t>only been included as a</w:t>
      </w:r>
      <w:r w:rsidR="0086556B">
        <w:rPr>
          <w:rFonts w:ascii="Times New Roman" w:eastAsia="Times New Roman" w:hAnsi="Times New Roman" w:cs="Times New Roman"/>
          <w:sz w:val="24"/>
          <w:szCs w:val="24"/>
        </w:rPr>
        <w:t xml:space="preserve"> control</w:t>
      </w:r>
      <w:r>
        <w:rPr>
          <w:rFonts w:ascii="Times New Roman" w:eastAsia="Times New Roman" w:hAnsi="Times New Roman" w:cs="Times New Roman"/>
          <w:sz w:val="24"/>
          <w:szCs w:val="24"/>
        </w:rPr>
        <w:t xml:space="preserve"> variable not </w:t>
      </w:r>
      <w:r w:rsidR="0086556B">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the main focus </w:t>
      </w:r>
      <w:r w:rsidR="0086556B">
        <w:rPr>
          <w:rFonts w:ascii="Times New Roman" w:eastAsia="Times New Roman" w:hAnsi="Times New Roman" w:cs="Times New Roman"/>
          <w:sz w:val="24"/>
          <w:szCs w:val="24"/>
        </w:rPr>
        <w:t xml:space="preserve">of the analysis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Weiler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Pierro</w:t>
      </w:r>
      <w:proofErr w:type="spellEnd"/>
      <w:r>
        <w:rPr>
          <w:rFonts w:ascii="Times New Roman" w:eastAsia="Times New Roman" w:hAnsi="Times New Roman" w:cs="Times New Roman"/>
          <w:sz w:val="24"/>
          <w:szCs w:val="24"/>
        </w:rPr>
        <w:t xml:space="preserve">, 1988). The </w:t>
      </w:r>
      <w:r w:rsidR="006C5101">
        <w:rPr>
          <w:rFonts w:ascii="Times New Roman" w:eastAsia="Times New Roman" w:hAnsi="Times New Roman" w:cs="Times New Roman"/>
          <w:sz w:val="24"/>
          <w:szCs w:val="24"/>
        </w:rPr>
        <w:t>lack of</w:t>
      </w:r>
      <w:r>
        <w:rPr>
          <w:rFonts w:ascii="Times New Roman" w:eastAsia="Times New Roman" w:hAnsi="Times New Roman" w:cs="Times New Roman"/>
          <w:sz w:val="24"/>
          <w:szCs w:val="24"/>
        </w:rPr>
        <w:t xml:space="preserve"> research in this area stems from descriptive findings from national studies (</w:t>
      </w:r>
      <w:bookmarkStart w:id="32" w:name="_Hlk68609861"/>
      <w:r>
        <w:rPr>
          <w:rFonts w:ascii="Times New Roman" w:eastAsia="Times New Roman" w:hAnsi="Times New Roman" w:cs="Times New Roman"/>
          <w:sz w:val="24"/>
          <w:szCs w:val="24"/>
        </w:rPr>
        <w:t xml:space="preserve">Laird &amp; </w:t>
      </w:r>
      <w:proofErr w:type="spellStart"/>
      <w:r>
        <w:rPr>
          <w:rFonts w:ascii="Times New Roman" w:eastAsia="Times New Roman" w:hAnsi="Times New Roman" w:cs="Times New Roman"/>
          <w:sz w:val="24"/>
          <w:szCs w:val="24"/>
        </w:rPr>
        <w:t>Cruce</w:t>
      </w:r>
      <w:proofErr w:type="spellEnd"/>
      <w:r>
        <w:rPr>
          <w:rFonts w:ascii="Times New Roman" w:eastAsia="Times New Roman" w:hAnsi="Times New Roman" w:cs="Times New Roman"/>
          <w:sz w:val="24"/>
          <w:szCs w:val="24"/>
        </w:rPr>
        <w:t>, 2009</w:t>
      </w:r>
      <w:bookmarkEnd w:id="32"/>
      <w:r>
        <w:rPr>
          <w:rFonts w:ascii="Times New Roman" w:eastAsia="Times New Roman" w:hAnsi="Times New Roman" w:cs="Times New Roman"/>
          <w:sz w:val="24"/>
          <w:szCs w:val="24"/>
        </w:rPr>
        <w:t xml:space="preserve">). As a result, very little is known about outcomes related to enrollment intensity (Stratton et al, 2004). </w:t>
      </w:r>
      <w:bookmarkEnd w:id="31"/>
      <w:r>
        <w:rPr>
          <w:rFonts w:ascii="Times New Roman" w:eastAsia="Times New Roman" w:hAnsi="Times New Roman" w:cs="Times New Roman"/>
          <w:sz w:val="24"/>
          <w:szCs w:val="24"/>
        </w:rPr>
        <w:t>Nonetheless, there is research tied to part-time work while enrolled in higher education coursework. According to data from the Current Population Survey, 70</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part-time students </w:t>
      </w:r>
      <w:r>
        <w:rPr>
          <w:rFonts w:ascii="Times New Roman" w:eastAsia="Times New Roman" w:hAnsi="Times New Roman" w:cs="Times New Roman"/>
          <w:sz w:val="24"/>
          <w:szCs w:val="24"/>
        </w:rPr>
        <w:lastRenderedPageBreak/>
        <w:t xml:space="preserve">hold a full-time job, </w:t>
      </w:r>
      <w:r w:rsidR="006C5101">
        <w:rPr>
          <w:rFonts w:ascii="Times New Roman" w:eastAsia="Times New Roman" w:hAnsi="Times New Roman" w:cs="Times New Roman"/>
          <w:sz w:val="24"/>
          <w:szCs w:val="24"/>
        </w:rPr>
        <w:t>in comparison</w:t>
      </w:r>
      <w:r>
        <w:rPr>
          <w:rFonts w:ascii="Times New Roman" w:eastAsia="Times New Roman" w:hAnsi="Times New Roman" w:cs="Times New Roman"/>
          <w:sz w:val="24"/>
          <w:szCs w:val="24"/>
        </w:rPr>
        <w:t xml:space="preserve"> to full-time students at 16%</w:t>
      </w:r>
      <w:r w:rsidR="009D1D5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suggesting a link between employment and enrollment (Bureau of Labor Statistics, 2000). </w:t>
      </w:r>
    </w:p>
    <w:p w14:paraId="1634D4A9" w14:textId="7777777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personal and household characteristics contribute to part-time enrollment, economic factors and age contribute as well, as older students are significantly more likely to attend college part-time (Stratton et al., 2004). </w:t>
      </w:r>
      <w:bookmarkStart w:id="33" w:name="_Hlk69374537"/>
      <w:r>
        <w:rPr>
          <w:rFonts w:ascii="Times New Roman" w:eastAsia="Times New Roman" w:hAnsi="Times New Roman" w:cs="Times New Roman"/>
          <w:sz w:val="24"/>
          <w:szCs w:val="24"/>
        </w:rPr>
        <w:t>Additionally, community college students are more likely to attend on a part-time basis as compared to four-year university students, as nearly two</w:t>
      </w:r>
      <w:r w:rsidR="009D1D55">
        <w:rPr>
          <w:rFonts w:ascii="Times New Roman" w:eastAsia="Times New Roman" w:hAnsi="Times New Roman" w:cs="Times New Roman"/>
          <w:sz w:val="24"/>
          <w:szCs w:val="24"/>
        </w:rPr>
        <w:t>-</w:t>
      </w:r>
      <w:r>
        <w:rPr>
          <w:rFonts w:ascii="Times New Roman" w:eastAsia="Times New Roman" w:hAnsi="Times New Roman" w:cs="Times New Roman"/>
          <w:sz w:val="24"/>
          <w:szCs w:val="24"/>
        </w:rPr>
        <w:t>thirds of community college</w:t>
      </w:r>
      <w:r w:rsidR="005655DE">
        <w:rPr>
          <w:rFonts w:ascii="Times New Roman" w:eastAsia="Times New Roman" w:hAnsi="Times New Roman" w:cs="Times New Roman"/>
          <w:sz w:val="24"/>
          <w:szCs w:val="24"/>
        </w:rPr>
        <w:t xml:space="preserve"> students</w:t>
      </w:r>
      <w:r>
        <w:rPr>
          <w:rFonts w:ascii="Times New Roman" w:eastAsia="Times New Roman" w:hAnsi="Times New Roman" w:cs="Times New Roman"/>
          <w:sz w:val="24"/>
          <w:szCs w:val="24"/>
        </w:rPr>
        <w:t xml:space="preserve"> are enrolled part-time (</w:t>
      </w:r>
      <w:proofErr w:type="spellStart"/>
      <w:r>
        <w:rPr>
          <w:rFonts w:ascii="Times New Roman" w:eastAsia="Times New Roman" w:hAnsi="Times New Roman" w:cs="Times New Roman"/>
          <w:sz w:val="24"/>
          <w:szCs w:val="24"/>
        </w:rPr>
        <w:t>Fike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Fike</w:t>
      </w:r>
      <w:proofErr w:type="spellEnd"/>
      <w:r>
        <w:rPr>
          <w:rFonts w:ascii="Times New Roman" w:eastAsia="Times New Roman" w:hAnsi="Times New Roman" w:cs="Times New Roman"/>
          <w:sz w:val="24"/>
          <w:szCs w:val="24"/>
        </w:rPr>
        <w:t xml:space="preserve">, 2008; Powers 2007). </w:t>
      </w:r>
      <w:bookmarkEnd w:id="33"/>
      <w:r>
        <w:rPr>
          <w:rFonts w:ascii="Times New Roman" w:eastAsia="Times New Roman" w:hAnsi="Times New Roman" w:cs="Times New Roman"/>
          <w:sz w:val="24"/>
          <w:szCs w:val="24"/>
        </w:rPr>
        <w:t>Adult learners or those that live in states with lower unemployment rates are also significantly more likely to enroll in college part-time (Stratton</w:t>
      </w:r>
      <w:r w:rsidR="002750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et al., 2004). Many colleges</w:t>
      </w:r>
      <w:r w:rsidR="005655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such as elite private colleges and flagship residential state colleges</w:t>
      </w:r>
      <w:r w:rsidR="005655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have little or no part-time enrollment whereas part-time enrollment is much more common in urban, commuter-based colleges (O’Toole et al., 2003). Therefore, part-time student supports may need to be customized to an institution</w:t>
      </w:r>
      <w:r w:rsidR="005655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specific need and </w:t>
      </w:r>
      <w:r w:rsidR="005655DE">
        <w:rPr>
          <w:rFonts w:ascii="Times New Roman" w:eastAsia="Times New Roman" w:hAnsi="Times New Roman" w:cs="Times New Roman"/>
          <w:sz w:val="24"/>
          <w:szCs w:val="24"/>
        </w:rPr>
        <w:t xml:space="preserve">unique </w:t>
      </w:r>
      <w:r>
        <w:rPr>
          <w:rFonts w:ascii="Times New Roman" w:eastAsia="Times New Roman" w:hAnsi="Times New Roman" w:cs="Times New Roman"/>
          <w:sz w:val="24"/>
          <w:szCs w:val="24"/>
        </w:rPr>
        <w:t xml:space="preserve">student population. </w:t>
      </w:r>
    </w:p>
    <w:p w14:paraId="03CF1C7B" w14:textId="060392F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Oftentimes, the campus culture is not designed to support part-time learners. Part-time students report their campus environments are less supportive and they spend less time studying and participating in campus activities (</w:t>
      </w:r>
      <w:proofErr w:type="spellStart"/>
      <w:r>
        <w:rPr>
          <w:rFonts w:ascii="Times New Roman" w:eastAsia="Times New Roman" w:hAnsi="Times New Roman" w:cs="Times New Roman"/>
          <w:sz w:val="24"/>
          <w:szCs w:val="24"/>
        </w:rPr>
        <w:t>Kuh</w:t>
      </w:r>
      <w:proofErr w:type="spellEnd"/>
      <w:r>
        <w:rPr>
          <w:rFonts w:ascii="Times New Roman" w:eastAsia="Times New Roman" w:hAnsi="Times New Roman" w:cs="Times New Roman"/>
          <w:sz w:val="24"/>
          <w:szCs w:val="24"/>
        </w:rPr>
        <w:t xml:space="preserve">, 2000; </w:t>
      </w:r>
      <w:proofErr w:type="spellStart"/>
      <w:r>
        <w:rPr>
          <w:rFonts w:ascii="Times New Roman" w:eastAsia="Times New Roman" w:hAnsi="Times New Roman" w:cs="Times New Roman"/>
          <w:sz w:val="24"/>
          <w:szCs w:val="24"/>
        </w:rPr>
        <w:t>Kuh</w:t>
      </w:r>
      <w:proofErr w:type="spellEnd"/>
      <w:r>
        <w:rPr>
          <w:rFonts w:ascii="Times New Roman" w:eastAsia="Times New Roman" w:hAnsi="Times New Roman" w:cs="Times New Roman"/>
          <w:sz w:val="24"/>
          <w:szCs w:val="24"/>
        </w:rPr>
        <w:t xml:space="preserve"> et al</w:t>
      </w:r>
      <w:r w:rsidR="002750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2001, NSSE</w:t>
      </w:r>
      <w:r w:rsidR="002750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2004). A higher percentage of part-time students at an institution could indicate that the institution may contain environmental barriers affecting engagement for all students (Laird &amp; </w:t>
      </w:r>
      <w:proofErr w:type="spellStart"/>
      <w:r>
        <w:rPr>
          <w:rFonts w:ascii="Times New Roman" w:eastAsia="Times New Roman" w:hAnsi="Times New Roman" w:cs="Times New Roman"/>
          <w:sz w:val="24"/>
          <w:szCs w:val="24"/>
        </w:rPr>
        <w:t>Cruce</w:t>
      </w:r>
      <w:proofErr w:type="spellEnd"/>
      <w:r>
        <w:rPr>
          <w:rFonts w:ascii="Times New Roman" w:eastAsia="Times New Roman" w:hAnsi="Times New Roman" w:cs="Times New Roman"/>
          <w:sz w:val="24"/>
          <w:szCs w:val="24"/>
        </w:rPr>
        <w:t>, 2009). A</w:t>
      </w:r>
      <w:r w:rsidR="005655DE">
        <w:rPr>
          <w:rFonts w:ascii="Times New Roman" w:eastAsia="Times New Roman" w:hAnsi="Times New Roman" w:cs="Times New Roman"/>
          <w:sz w:val="24"/>
          <w:szCs w:val="24"/>
        </w:rPr>
        <w:t xml:space="preserve"> contributing factor to lack on engagement may be because</w:t>
      </w:r>
      <w:r>
        <w:rPr>
          <w:rFonts w:ascii="Times New Roman" w:eastAsia="Times New Roman" w:hAnsi="Times New Roman" w:cs="Times New Roman"/>
          <w:sz w:val="24"/>
          <w:szCs w:val="24"/>
        </w:rPr>
        <w:t xml:space="preserve"> faculty </w:t>
      </w:r>
      <w:r w:rsidR="005655DE">
        <w:rPr>
          <w:rFonts w:ascii="Times New Roman" w:eastAsia="Times New Roman" w:hAnsi="Times New Roman" w:cs="Times New Roman"/>
          <w:sz w:val="24"/>
          <w:szCs w:val="24"/>
        </w:rPr>
        <w:t>do</w:t>
      </w:r>
      <w:r>
        <w:rPr>
          <w:rFonts w:ascii="Times New Roman" w:eastAsia="Times New Roman" w:hAnsi="Times New Roman" w:cs="Times New Roman"/>
          <w:sz w:val="24"/>
          <w:szCs w:val="24"/>
        </w:rPr>
        <w:t xml:space="preserve"> not feel fully prepared on how to best teach, interact</w:t>
      </w:r>
      <w:r w:rsidR="00AD3D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engage with the part-time learner (Galbraith &amp; James, 2004). Laird and </w:t>
      </w:r>
      <w:proofErr w:type="spellStart"/>
      <w:r>
        <w:rPr>
          <w:rFonts w:ascii="Times New Roman" w:eastAsia="Times New Roman" w:hAnsi="Times New Roman" w:cs="Times New Roman"/>
          <w:sz w:val="24"/>
          <w:szCs w:val="24"/>
        </w:rPr>
        <w:t>Cruce</w:t>
      </w:r>
      <w:proofErr w:type="spellEnd"/>
      <w:r>
        <w:rPr>
          <w:rFonts w:ascii="Times New Roman" w:eastAsia="Times New Roman" w:hAnsi="Times New Roman" w:cs="Times New Roman"/>
          <w:sz w:val="24"/>
          <w:szCs w:val="24"/>
        </w:rPr>
        <w:t xml:space="preserve"> (2009) examined data from the 2005 National Survey of Student </w:t>
      </w:r>
      <w:r w:rsidR="005655DE">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ngagement and found that part-time seniors interact with faculty less than their full-time counterparts. Part-time students attribute faculty member relationships for their in-class learning experiences as </w:t>
      </w:r>
      <w:r>
        <w:rPr>
          <w:rFonts w:ascii="Times New Roman" w:eastAsia="Times New Roman" w:hAnsi="Times New Roman" w:cs="Times New Roman"/>
          <w:sz w:val="24"/>
          <w:szCs w:val="24"/>
        </w:rPr>
        <w:lastRenderedPageBreak/>
        <w:t>more meaningful as compared to their full-time counterparts (</w:t>
      </w:r>
      <w:proofErr w:type="spellStart"/>
      <w:r>
        <w:rPr>
          <w:rFonts w:ascii="Times New Roman" w:eastAsia="Times New Roman" w:hAnsi="Times New Roman" w:cs="Times New Roman"/>
          <w:sz w:val="24"/>
          <w:szCs w:val="24"/>
        </w:rPr>
        <w:t>Kasworm</w:t>
      </w:r>
      <w:proofErr w:type="spellEnd"/>
      <w:r>
        <w:rPr>
          <w:rFonts w:ascii="Times New Roman" w:eastAsia="Times New Roman" w:hAnsi="Times New Roman" w:cs="Times New Roman"/>
          <w:sz w:val="24"/>
          <w:szCs w:val="24"/>
        </w:rPr>
        <w:t xml:space="preserve"> &amp; Blowers, 1994). Faculty members can support part-time students by providing learning opportunities that are relevant to life and that meet the individual needs of the student (Allen, 1993). Similarly, supports such as academic advising and counseling should have well-trained, competent staff who are prepared to handle special problems of non-traditional student</w:t>
      </w:r>
      <w:r w:rsidR="005655D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communicate the importance of education endeavors and support of family and friends (Allen, 1993). </w:t>
      </w:r>
    </w:p>
    <w:p w14:paraId="3B84604B" w14:textId="32155C66"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However, it is important to note that even if a student is categorized as part-time at the end of the semester, they may have initially enrolled as a full-time student. Oftentimes, dropped courses and change in enrollment </w:t>
      </w:r>
      <w:r w:rsidR="00AD3D5B">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not captured in the final enrollment snapshot. Student transcripts generally do not account for dropped courses, withdrawals, or incompletes (O’Toole et. al, 2003). For instance, a student may have started the semester enrolled as a full-time student in 15 hours, however, </w:t>
      </w:r>
      <w:r w:rsidR="005655DE">
        <w:rPr>
          <w:rFonts w:ascii="Times New Roman" w:eastAsia="Times New Roman" w:hAnsi="Times New Roman" w:cs="Times New Roman"/>
          <w:sz w:val="24"/>
          <w:szCs w:val="24"/>
        </w:rPr>
        <w:t>by withdrawing</w:t>
      </w:r>
      <w:r>
        <w:rPr>
          <w:rFonts w:ascii="Times New Roman" w:eastAsia="Times New Roman" w:hAnsi="Times New Roman" w:cs="Times New Roman"/>
          <w:sz w:val="24"/>
          <w:szCs w:val="24"/>
        </w:rPr>
        <w:t xml:space="preserve"> from 6 credit hours</w:t>
      </w:r>
      <w:r w:rsidR="005655DE">
        <w:rPr>
          <w:rFonts w:ascii="Times New Roman" w:eastAsia="Times New Roman" w:hAnsi="Times New Roman" w:cs="Times New Roman"/>
          <w:sz w:val="24"/>
          <w:szCs w:val="24"/>
        </w:rPr>
        <w:t>, they are not</w:t>
      </w:r>
      <w:r>
        <w:rPr>
          <w:rFonts w:ascii="Times New Roman" w:eastAsia="Times New Roman" w:hAnsi="Times New Roman" w:cs="Times New Roman"/>
          <w:sz w:val="24"/>
          <w:szCs w:val="24"/>
        </w:rPr>
        <w:t xml:space="preserve"> label</w:t>
      </w:r>
      <w:r w:rsidR="005655DE">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rPr>
        <w:t xml:space="preserve">as a part-time student. Institutions must understand why students interrupt or halt their studies to more effectively influence sporadic enrollment patterns and predict future funding (O’Toole et al., 2003). Students who engage in part-time and/or atypical enrollment patterns are less likely to graduate as compared to students with more consistent enrollment (O’Toole et al., 2003). </w:t>
      </w:r>
    </w:p>
    <w:p w14:paraId="606EED45" w14:textId="788673EB" w:rsidR="005655DE" w:rsidRDefault="00DD40D0" w:rsidP="005655D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Much like adult learners, students enrolled part-time may have responsibilities outside of their coursework. Often, these outside responsibilities can be a full-time job or various household responsibilities (Stratton et al., 2004). For instance, married men may feel more pressure to devote more time to work and be the breadwinners to provide financial</w:t>
      </w:r>
      <w:r w:rsidR="005655DE">
        <w:rPr>
          <w:rFonts w:ascii="Times New Roman" w:eastAsia="Times New Roman" w:hAnsi="Times New Roman" w:cs="Times New Roman"/>
          <w:sz w:val="24"/>
          <w:szCs w:val="24"/>
        </w:rPr>
        <w:t xml:space="preserve"> support for their family </w:t>
      </w:r>
      <w:r>
        <w:rPr>
          <w:rFonts w:ascii="Times New Roman" w:eastAsia="Times New Roman" w:hAnsi="Times New Roman" w:cs="Times New Roman"/>
          <w:sz w:val="24"/>
          <w:szCs w:val="24"/>
        </w:rPr>
        <w:t xml:space="preserve">and women with young children may feel the need to devote more toward child caretaking (Stratton et al., 2004). Students attending higher education exclusively part-time are much more likely to have a non-spouse dependent (McCormick et al, 1995). When faced with </w:t>
      </w:r>
      <w:r>
        <w:rPr>
          <w:rFonts w:ascii="Times New Roman" w:eastAsia="Times New Roman" w:hAnsi="Times New Roman" w:cs="Times New Roman"/>
          <w:sz w:val="24"/>
          <w:szCs w:val="24"/>
        </w:rPr>
        <w:lastRenderedPageBreak/>
        <w:t>other responsibilities, attending college part-time may be the only option for some students. If these students were forced to choose between attending college full</w:t>
      </w:r>
      <w:r w:rsidR="005655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time or not attending at all, they may choose not to attend (O’Toole, 2003). </w:t>
      </w:r>
    </w:p>
    <w:p w14:paraId="1A91499C" w14:textId="7CE0BD78"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with a higher number of dropped hours during the first fall semester have decreased the odds of students’ retention, and ultimately transfer (</w:t>
      </w:r>
      <w:r w:rsidR="006D0F68">
        <w:rPr>
          <w:rFonts w:ascii="Times New Roman" w:eastAsia="Times New Roman" w:hAnsi="Times New Roman" w:cs="Times New Roman"/>
          <w:sz w:val="24"/>
          <w:szCs w:val="24"/>
        </w:rPr>
        <w:t xml:space="preserve">Broughton, 1986; </w:t>
      </w:r>
      <w:proofErr w:type="spellStart"/>
      <w:r>
        <w:rPr>
          <w:rFonts w:ascii="Times New Roman" w:eastAsia="Times New Roman" w:hAnsi="Times New Roman" w:cs="Times New Roman"/>
          <w:sz w:val="24"/>
          <w:szCs w:val="24"/>
        </w:rPr>
        <w:t>Fike</w:t>
      </w:r>
      <w:proofErr w:type="spellEnd"/>
      <w:r>
        <w:rPr>
          <w:rFonts w:ascii="Times New Roman" w:eastAsia="Times New Roman" w:hAnsi="Times New Roman" w:cs="Times New Roman"/>
          <w:sz w:val="24"/>
          <w:szCs w:val="24"/>
        </w:rPr>
        <w:t xml:space="preserve"> </w:t>
      </w:r>
      <w:r w:rsidR="00275016">
        <w:rPr>
          <w:rFonts w:ascii="Times New Roman" w:eastAsia="Times New Roman" w:hAnsi="Times New Roman" w:cs="Times New Roman"/>
          <w:sz w:val="24"/>
          <w:szCs w:val="24"/>
        </w:rPr>
        <w:t xml:space="preserve">&amp; </w:t>
      </w:r>
      <w:proofErr w:type="spellStart"/>
      <w:r>
        <w:rPr>
          <w:rFonts w:ascii="Times New Roman" w:eastAsia="Times New Roman" w:hAnsi="Times New Roman" w:cs="Times New Roman"/>
          <w:sz w:val="24"/>
          <w:szCs w:val="24"/>
        </w:rPr>
        <w:t>Fike</w:t>
      </w:r>
      <w:proofErr w:type="spellEnd"/>
      <w:r>
        <w:rPr>
          <w:rFonts w:ascii="Times New Roman" w:eastAsia="Times New Roman" w:hAnsi="Times New Roman" w:cs="Times New Roman"/>
          <w:sz w:val="24"/>
          <w:szCs w:val="24"/>
        </w:rPr>
        <w:t xml:space="preserve">, 2008; Kohen, </w:t>
      </w:r>
      <w:proofErr w:type="spellStart"/>
      <w:r>
        <w:rPr>
          <w:rFonts w:ascii="Times New Roman" w:eastAsia="Times New Roman" w:hAnsi="Times New Roman" w:cs="Times New Roman"/>
          <w:sz w:val="24"/>
          <w:szCs w:val="24"/>
        </w:rPr>
        <w:t>Nestel</w:t>
      </w:r>
      <w:proofErr w:type="spellEnd"/>
      <w:r>
        <w:rPr>
          <w:rFonts w:ascii="Times New Roman" w:eastAsia="Times New Roman" w:hAnsi="Times New Roman" w:cs="Times New Roman"/>
          <w:sz w:val="24"/>
          <w:szCs w:val="24"/>
        </w:rPr>
        <w:t xml:space="preserve">, &amp; Karmas, 1978; O’Toole et al., 2003). Findings that suggest this persistence decline were consistent with findings by </w:t>
      </w:r>
      <w:proofErr w:type="spellStart"/>
      <w:r>
        <w:rPr>
          <w:rFonts w:ascii="Times New Roman" w:eastAsia="Times New Roman" w:hAnsi="Times New Roman" w:cs="Times New Roman"/>
          <w:sz w:val="24"/>
          <w:szCs w:val="24"/>
        </w:rPr>
        <w:t>Mohammadi</w:t>
      </w:r>
      <w:proofErr w:type="spellEnd"/>
      <w:r>
        <w:rPr>
          <w:rFonts w:ascii="Times New Roman" w:eastAsia="Times New Roman" w:hAnsi="Times New Roman" w:cs="Times New Roman"/>
          <w:sz w:val="24"/>
          <w:szCs w:val="24"/>
        </w:rPr>
        <w:t xml:space="preserve"> (1994), when he found a positive association between hours completed and graduation. However, there are criticisms on previous research using the part-time enrollment barrier, implying there is not truly a causal influence on persistence (</w:t>
      </w:r>
      <w:proofErr w:type="spellStart"/>
      <w:r>
        <w:rPr>
          <w:rFonts w:ascii="Times New Roman" w:eastAsia="Times New Roman" w:hAnsi="Times New Roman" w:cs="Times New Roman"/>
          <w:sz w:val="24"/>
          <w:szCs w:val="24"/>
        </w:rPr>
        <w:t>Weiler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Pierro</w:t>
      </w:r>
      <w:proofErr w:type="spellEnd"/>
      <w:r>
        <w:rPr>
          <w:rFonts w:ascii="Times New Roman" w:eastAsia="Times New Roman" w:hAnsi="Times New Roman" w:cs="Times New Roman"/>
          <w:sz w:val="24"/>
          <w:szCs w:val="24"/>
        </w:rPr>
        <w:t>, 1988). An argument against a strong correlation between part-time enrollment and persistence is that there are simply too many factors that may influence student persistence and enrollment decisions (</w:t>
      </w:r>
      <w:proofErr w:type="spellStart"/>
      <w:r>
        <w:rPr>
          <w:rFonts w:ascii="Times New Roman" w:eastAsia="Times New Roman" w:hAnsi="Times New Roman" w:cs="Times New Roman"/>
          <w:sz w:val="24"/>
          <w:szCs w:val="24"/>
        </w:rPr>
        <w:t>Weiler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Pierro</w:t>
      </w:r>
      <w:proofErr w:type="spellEnd"/>
      <w:r>
        <w:rPr>
          <w:rFonts w:ascii="Times New Roman" w:eastAsia="Times New Roman" w:hAnsi="Times New Roman" w:cs="Times New Roman"/>
          <w:sz w:val="24"/>
          <w:szCs w:val="24"/>
        </w:rPr>
        <w:t xml:space="preserve">, 1988). </w:t>
      </w:r>
    </w:p>
    <w:p w14:paraId="52C19B78" w14:textId="77777777" w:rsidR="00CC26CD" w:rsidRDefault="005655DE" w:rsidP="005655DE">
      <w:pPr>
        <w:spacing w:line="480" w:lineRule="auto"/>
        <w:ind w:firstLine="720"/>
        <w:rPr>
          <w:rFonts w:ascii="Times New Roman" w:eastAsia="Times New Roman" w:hAnsi="Times New Roman" w:cs="Times New Roman"/>
          <w:sz w:val="24"/>
          <w:szCs w:val="24"/>
        </w:rPr>
      </w:pPr>
      <w:r w:rsidRPr="005655DE">
        <w:rPr>
          <w:rFonts w:ascii="Times New Roman" w:eastAsia="Times New Roman" w:hAnsi="Times New Roman" w:cs="Times New Roman"/>
          <w:sz w:val="24"/>
          <w:szCs w:val="24"/>
        </w:rPr>
        <w:t xml:space="preserve">Tuition cost at a </w:t>
      </w:r>
      <w:r w:rsidR="00980EA0">
        <w:rPr>
          <w:rFonts w:ascii="Times New Roman" w:eastAsia="Times New Roman" w:hAnsi="Times New Roman" w:cs="Times New Roman"/>
          <w:sz w:val="24"/>
          <w:szCs w:val="24"/>
        </w:rPr>
        <w:t>four</w:t>
      </w:r>
      <w:r w:rsidRPr="005655DE">
        <w:rPr>
          <w:rFonts w:ascii="Times New Roman" w:eastAsia="Times New Roman" w:hAnsi="Times New Roman" w:cs="Times New Roman"/>
          <w:sz w:val="24"/>
          <w:szCs w:val="24"/>
        </w:rPr>
        <w:t xml:space="preserve">-year institution is often a hurdle that many students cannot afford. As a gateway to a bachelor's degree, many students enter higher education by way of community college as a more affordable option in obtaining credits to later count toward their bachelor degree. In 2016, over 400,000 students transferred from a community college to a </w:t>
      </w:r>
      <w:r w:rsidR="00980EA0">
        <w:rPr>
          <w:rFonts w:ascii="Times New Roman" w:eastAsia="Times New Roman" w:hAnsi="Times New Roman" w:cs="Times New Roman"/>
          <w:sz w:val="24"/>
          <w:szCs w:val="24"/>
        </w:rPr>
        <w:t>four</w:t>
      </w:r>
      <w:r w:rsidRPr="005655DE">
        <w:rPr>
          <w:rFonts w:ascii="Times New Roman" w:eastAsia="Times New Roman" w:hAnsi="Times New Roman" w:cs="Times New Roman"/>
          <w:sz w:val="24"/>
          <w:szCs w:val="24"/>
        </w:rPr>
        <w:t>-year institution in the United States (Glynn, 2019).</w:t>
      </w:r>
      <w:r>
        <w:rPr>
          <w:rFonts w:ascii="Times New Roman" w:eastAsia="Times New Roman" w:hAnsi="Times New Roman" w:cs="Times New Roman"/>
          <w:sz w:val="24"/>
          <w:szCs w:val="24"/>
        </w:rPr>
        <w:t xml:space="preserve"> </w:t>
      </w:r>
      <w:r w:rsidR="00DD40D0">
        <w:rPr>
          <w:rFonts w:ascii="Times New Roman" w:eastAsia="Times New Roman" w:hAnsi="Times New Roman" w:cs="Times New Roman"/>
          <w:sz w:val="24"/>
          <w:szCs w:val="24"/>
        </w:rPr>
        <w:t xml:space="preserve">Further, the cost of college can hinder enrollment intensity (Stratton et al., 2004). State supports around part-time enrolled student varies greatly, as seventeen states do not provide any need-based aid to part-time students and another 18 states devote less than 10% of need-based aids to part-time students (Council for Adult and Experiential Learning, 2008). Part-time students are allocated a small portion of financial aid and Noel, Levitz, and </w:t>
      </w:r>
      <w:proofErr w:type="spellStart"/>
      <w:r w:rsidR="00DD40D0">
        <w:rPr>
          <w:rFonts w:ascii="Times New Roman" w:eastAsia="Times New Roman" w:hAnsi="Times New Roman" w:cs="Times New Roman"/>
          <w:sz w:val="24"/>
          <w:szCs w:val="24"/>
        </w:rPr>
        <w:t>Saluri</w:t>
      </w:r>
      <w:proofErr w:type="spellEnd"/>
      <w:r>
        <w:rPr>
          <w:rFonts w:ascii="Times New Roman" w:eastAsia="Times New Roman" w:hAnsi="Times New Roman" w:cs="Times New Roman"/>
          <w:sz w:val="24"/>
          <w:szCs w:val="24"/>
        </w:rPr>
        <w:t xml:space="preserve"> </w:t>
      </w:r>
      <w:r w:rsidR="00DD40D0">
        <w:rPr>
          <w:rFonts w:ascii="Times New Roman" w:eastAsia="Times New Roman" w:hAnsi="Times New Roman" w:cs="Times New Roman"/>
          <w:sz w:val="24"/>
          <w:szCs w:val="24"/>
        </w:rPr>
        <w:t>(1985) note</w:t>
      </w:r>
      <w:r>
        <w:rPr>
          <w:rFonts w:ascii="Times New Roman" w:eastAsia="Times New Roman" w:hAnsi="Times New Roman" w:cs="Times New Roman"/>
          <w:sz w:val="24"/>
          <w:szCs w:val="24"/>
        </w:rPr>
        <w:t xml:space="preserve"> </w:t>
      </w:r>
      <w:r w:rsidR="00DD40D0">
        <w:rPr>
          <w:rFonts w:ascii="Times New Roman" w:eastAsia="Times New Roman" w:hAnsi="Times New Roman" w:cs="Times New Roman"/>
          <w:sz w:val="24"/>
          <w:szCs w:val="24"/>
        </w:rPr>
        <w:t xml:space="preserve">that this available aid should be well publicized so nontraditional students are able to take advantage of this service. </w:t>
      </w:r>
    </w:p>
    <w:p w14:paraId="68763477" w14:textId="7777777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Overall, part-time students represent a substantial amount of higher education institution enrollments. Two- and four-year institutions must support these students in their transfer process even though these students may take a longer route to completion. Since so few studies examine part-time student engagement and their outcomes, much work needs to be done in this area</w:t>
      </w:r>
      <w:r w:rsidR="005655DE">
        <w:rPr>
          <w:rFonts w:ascii="Times New Roman" w:eastAsia="Times New Roman" w:hAnsi="Times New Roman" w:cs="Times New Roman"/>
          <w:sz w:val="24"/>
          <w:szCs w:val="24"/>
        </w:rPr>
        <w:t xml:space="preserve"> since</w:t>
      </w:r>
      <w:r>
        <w:rPr>
          <w:rFonts w:ascii="Times New Roman" w:eastAsia="Times New Roman" w:hAnsi="Times New Roman" w:cs="Times New Roman"/>
          <w:sz w:val="24"/>
          <w:szCs w:val="24"/>
        </w:rPr>
        <w:t xml:space="preserve"> part-time students make up a significant subgroup of all postsecondary students. </w:t>
      </w:r>
    </w:p>
    <w:p w14:paraId="19C7AC53" w14:textId="77777777" w:rsidR="00CC26CD" w:rsidRDefault="00DD40D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Gender Differences in College Success </w:t>
      </w:r>
    </w:p>
    <w:p w14:paraId="1C2A9FA1" w14:textId="51CFE72F"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Along with the trend of nontraditional students growing amongst institutions across the country, the gender gap among postsecondary students continues to grow; a statistic that can be problematic as many institutions strive for a gender balanced student population (Carbonaro, Ellison,</w:t>
      </w:r>
      <w:r w:rsidR="00275016">
        <w:rPr>
          <w:rFonts w:ascii="Times New Roman" w:eastAsia="Times New Roman" w:hAnsi="Times New Roman" w:cs="Times New Roman"/>
          <w:sz w:val="24"/>
          <w:szCs w:val="24"/>
        </w:rPr>
        <w:t xml:space="preserve"> &amp;</w:t>
      </w:r>
      <w:r>
        <w:rPr>
          <w:rFonts w:ascii="Times New Roman" w:eastAsia="Times New Roman" w:hAnsi="Times New Roman" w:cs="Times New Roman"/>
          <w:sz w:val="24"/>
          <w:szCs w:val="24"/>
        </w:rPr>
        <w:t xml:space="preserve"> Covay, 2011; Gibbs, 2008). Male college enrollment has declined from 71</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1947 to 43</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2005 (Snyder, </w:t>
      </w:r>
      <w:proofErr w:type="spellStart"/>
      <w:r>
        <w:rPr>
          <w:rFonts w:ascii="Times New Roman" w:eastAsia="Times New Roman" w:hAnsi="Times New Roman" w:cs="Times New Roman"/>
          <w:sz w:val="24"/>
          <w:szCs w:val="24"/>
        </w:rPr>
        <w:t>Dillow</w:t>
      </w:r>
      <w:proofErr w:type="spellEnd"/>
      <w:r>
        <w:rPr>
          <w:rFonts w:ascii="Times New Roman" w:eastAsia="Times New Roman" w:hAnsi="Times New Roman" w:cs="Times New Roman"/>
          <w:sz w:val="24"/>
          <w:szCs w:val="24"/>
        </w:rPr>
        <w:t xml:space="preserve">, </w:t>
      </w:r>
      <w:r w:rsidR="00275016">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 xml:space="preserve">Hoffman, 2008). The male-dominated college population lessened as more females began attending and graduating from colleges beginning in the 1990s </w:t>
      </w:r>
      <w:r w:rsidR="005655DE">
        <w:rPr>
          <w:rFonts w:ascii="Times New Roman" w:eastAsia="Times New Roman" w:hAnsi="Times New Roman" w:cs="Times New Roman"/>
          <w:sz w:val="24"/>
          <w:szCs w:val="24"/>
        </w:rPr>
        <w:t>as more women entered the workforce (</w:t>
      </w:r>
      <w:r w:rsidR="002B2520">
        <w:rPr>
          <w:rFonts w:ascii="Times New Roman" w:eastAsia="Times New Roman" w:hAnsi="Times New Roman" w:cs="Times New Roman"/>
          <w:sz w:val="24"/>
          <w:szCs w:val="24"/>
        </w:rPr>
        <w:t xml:space="preserve">Choy, 2002b; </w:t>
      </w:r>
      <w:r w:rsidR="005655DE">
        <w:rPr>
          <w:rFonts w:ascii="Times New Roman" w:eastAsia="Times New Roman" w:hAnsi="Times New Roman" w:cs="Times New Roman"/>
          <w:sz w:val="24"/>
          <w:szCs w:val="24"/>
        </w:rPr>
        <w:t>O’Toole et al., 2003</w:t>
      </w:r>
      <w:r w:rsidR="002B2520">
        <w:rPr>
          <w:rFonts w:ascii="Times New Roman" w:eastAsia="Times New Roman" w:hAnsi="Times New Roman" w:cs="Times New Roman"/>
          <w:sz w:val="24"/>
          <w:szCs w:val="24"/>
        </w:rPr>
        <w:t>;</w:t>
      </w:r>
      <w:r w:rsidR="005655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Wirt et al., 2004).  </w:t>
      </w:r>
      <w:bookmarkStart w:id="34" w:name="_Hlk69374607"/>
      <w:r>
        <w:rPr>
          <w:rFonts w:ascii="Times New Roman" w:eastAsia="Times New Roman" w:hAnsi="Times New Roman" w:cs="Times New Roman"/>
          <w:sz w:val="24"/>
          <w:szCs w:val="24"/>
        </w:rPr>
        <w:t>In addition to the male decline in enrollment, male students are also completing college at lower rates in comparison to females (</w:t>
      </w:r>
      <w:bookmarkStart w:id="35" w:name="_Hlk68609908"/>
      <w:r>
        <w:rPr>
          <w:rFonts w:ascii="Times New Roman" w:eastAsia="Times New Roman" w:hAnsi="Times New Roman" w:cs="Times New Roman"/>
          <w:sz w:val="24"/>
          <w:szCs w:val="24"/>
        </w:rPr>
        <w:t>Conger &amp; Long, 2010</w:t>
      </w:r>
      <w:bookmarkEnd w:id="35"/>
      <w:r>
        <w:rPr>
          <w:rFonts w:ascii="Times New Roman" w:eastAsia="Times New Roman" w:hAnsi="Times New Roman" w:cs="Times New Roman"/>
          <w:sz w:val="24"/>
          <w:szCs w:val="24"/>
        </w:rPr>
        <w:t>). During 1970 to 1998, the part-time enrollment growth among women increased by 190</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while men increased by 59</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(O’Toole et al., 2003). </w:t>
      </w:r>
    </w:p>
    <w:bookmarkEnd w:id="34"/>
    <w:p w14:paraId="2A3AB529" w14:textId="1EA6D9CD"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empirical literature has not kept pace with the gender disparities in higher education, research does suggest that high school grades and performance may help explain the postsecondary gender enrollment and completion gaps (Jacob, 2002; Peter &amp; Horn, 2005, Reynolds &amp; Burge, 2008; Riegle-Crumb, 2007). </w:t>
      </w:r>
      <w:bookmarkStart w:id="36" w:name="_Hlk69374645"/>
      <w:r>
        <w:rPr>
          <w:rFonts w:ascii="Times New Roman" w:eastAsia="Times New Roman" w:hAnsi="Times New Roman" w:cs="Times New Roman"/>
          <w:sz w:val="24"/>
          <w:szCs w:val="24"/>
        </w:rPr>
        <w:t xml:space="preserve">Male students generally have lower high school grades prior to college and this finding may </w:t>
      </w:r>
      <w:r w:rsidR="005655DE">
        <w:rPr>
          <w:rFonts w:ascii="Times New Roman" w:eastAsia="Times New Roman" w:hAnsi="Times New Roman" w:cs="Times New Roman"/>
          <w:sz w:val="24"/>
          <w:szCs w:val="24"/>
        </w:rPr>
        <w:t>explain</w:t>
      </w:r>
      <w:r>
        <w:rPr>
          <w:rFonts w:ascii="Times New Roman" w:eastAsia="Times New Roman" w:hAnsi="Times New Roman" w:cs="Times New Roman"/>
          <w:sz w:val="24"/>
          <w:szCs w:val="24"/>
        </w:rPr>
        <w:t xml:space="preserve"> why males take fewer credits and earn lower grades in comparison to females in their first semester of college (Conger &amp; Long, </w:t>
      </w:r>
      <w:r>
        <w:rPr>
          <w:rFonts w:ascii="Times New Roman" w:eastAsia="Times New Roman" w:hAnsi="Times New Roman" w:cs="Times New Roman"/>
          <w:sz w:val="24"/>
          <w:szCs w:val="24"/>
        </w:rPr>
        <w:lastRenderedPageBreak/>
        <w:t>2010).</w:t>
      </w:r>
      <w:bookmarkEnd w:id="36"/>
      <w:r>
        <w:rPr>
          <w:rFonts w:ascii="Times New Roman" w:eastAsia="Times New Roman" w:hAnsi="Times New Roman" w:cs="Times New Roman"/>
          <w:sz w:val="24"/>
          <w:szCs w:val="24"/>
        </w:rPr>
        <w:t xml:space="preserve"> High school performance can be a strong predictor of academic persistence based on gender. </w:t>
      </w:r>
      <w:bookmarkStart w:id="37" w:name="_Hlk69374665"/>
      <w:r>
        <w:rPr>
          <w:rFonts w:ascii="Times New Roman" w:eastAsia="Times New Roman" w:hAnsi="Times New Roman" w:cs="Times New Roman"/>
          <w:sz w:val="24"/>
          <w:szCs w:val="24"/>
        </w:rPr>
        <w:t xml:space="preserve">High school grades and class rankings are a better predictor of college success including, grades, credits earned, persistence, and graduation, than high school achievement scores such as the ACT or SAT (Conger &amp; Long, 2010). </w:t>
      </w:r>
      <w:bookmarkEnd w:id="37"/>
      <w:r>
        <w:rPr>
          <w:rFonts w:ascii="Times New Roman" w:eastAsia="Times New Roman" w:hAnsi="Times New Roman" w:cs="Times New Roman"/>
          <w:sz w:val="24"/>
          <w:szCs w:val="24"/>
        </w:rPr>
        <w:t>Bodies of research in academic gender discrepancies suggest female students often have higher GPAs and test scores compared to males, participate in a more rigorous academic curriculum, and often exert greater effort and engagement into high school studies (</w:t>
      </w:r>
      <w:r w:rsidR="002B2520">
        <w:rPr>
          <w:rFonts w:ascii="Times New Roman" w:eastAsia="Times New Roman" w:hAnsi="Times New Roman" w:cs="Times New Roman"/>
          <w:sz w:val="24"/>
          <w:szCs w:val="24"/>
        </w:rPr>
        <w:t xml:space="preserve">Carbonaro, 2005; </w:t>
      </w:r>
      <w:r>
        <w:rPr>
          <w:rFonts w:ascii="Times New Roman" w:eastAsia="Times New Roman" w:hAnsi="Times New Roman" w:cs="Times New Roman"/>
          <w:sz w:val="24"/>
          <w:szCs w:val="24"/>
        </w:rPr>
        <w:t>Hyde, Lindberg, Linn, Ellis, &amp; Williams, 2008;</w:t>
      </w:r>
      <w:r w:rsidR="002B2520">
        <w:rPr>
          <w:rFonts w:ascii="Times New Roman" w:eastAsia="Times New Roman" w:hAnsi="Times New Roman" w:cs="Times New Roman"/>
          <w:sz w:val="24"/>
          <w:szCs w:val="24"/>
        </w:rPr>
        <w:t xml:space="preserve"> Jacob, 2002; </w:t>
      </w:r>
      <w:r>
        <w:rPr>
          <w:rFonts w:ascii="Times New Roman" w:eastAsia="Times New Roman" w:hAnsi="Times New Roman" w:cs="Times New Roman"/>
          <w:sz w:val="24"/>
          <w:szCs w:val="24"/>
        </w:rPr>
        <w:t xml:space="preserve">National Science Board, 2008; Reynolds </w:t>
      </w:r>
      <w:r w:rsidR="00275016">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 xml:space="preserve">Burge, 2008, </w:t>
      </w:r>
      <w:r w:rsidR="002A64E6">
        <w:rPr>
          <w:rFonts w:ascii="Times New Roman" w:eastAsia="Times New Roman" w:hAnsi="Times New Roman" w:cs="Times New Roman"/>
          <w:sz w:val="24"/>
          <w:szCs w:val="24"/>
        </w:rPr>
        <w:t xml:space="preserve">Rosenbaum, 2001; </w:t>
      </w:r>
      <w:proofErr w:type="spellStart"/>
      <w:r w:rsidR="002A64E6">
        <w:rPr>
          <w:rFonts w:ascii="Times New Roman" w:eastAsia="Times New Roman" w:hAnsi="Times New Roman" w:cs="Times New Roman"/>
          <w:sz w:val="24"/>
          <w:szCs w:val="24"/>
        </w:rPr>
        <w:t>Smerdon</w:t>
      </w:r>
      <w:proofErr w:type="spellEnd"/>
      <w:r w:rsidR="002A64E6">
        <w:rPr>
          <w:rFonts w:ascii="Times New Roman" w:eastAsia="Times New Roman" w:hAnsi="Times New Roman" w:cs="Times New Roman"/>
          <w:sz w:val="24"/>
          <w:szCs w:val="24"/>
        </w:rPr>
        <w:t xml:space="preserve">, 1999; </w:t>
      </w:r>
      <w:proofErr w:type="spellStart"/>
      <w:r>
        <w:rPr>
          <w:rFonts w:ascii="Times New Roman" w:eastAsia="Times New Roman" w:hAnsi="Times New Roman" w:cs="Times New Roman"/>
          <w:sz w:val="24"/>
          <w:szCs w:val="24"/>
        </w:rPr>
        <w:t>Xie</w:t>
      </w:r>
      <w:proofErr w:type="spellEnd"/>
      <w:r>
        <w:rPr>
          <w:rFonts w:ascii="Times New Roman" w:eastAsia="Times New Roman" w:hAnsi="Times New Roman" w:cs="Times New Roman"/>
          <w:sz w:val="24"/>
          <w:szCs w:val="24"/>
        </w:rPr>
        <w:t xml:space="preserve"> </w:t>
      </w:r>
      <w:r w:rsidR="00275016">
        <w:rPr>
          <w:rFonts w:ascii="Times New Roman" w:eastAsia="Times New Roman" w:hAnsi="Times New Roman" w:cs="Times New Roman"/>
          <w:sz w:val="24"/>
          <w:szCs w:val="24"/>
        </w:rPr>
        <w:t xml:space="preserve">&amp; </w:t>
      </w:r>
      <w:proofErr w:type="spellStart"/>
      <w:r>
        <w:rPr>
          <w:rFonts w:ascii="Times New Roman" w:eastAsia="Times New Roman" w:hAnsi="Times New Roman" w:cs="Times New Roman"/>
          <w:sz w:val="24"/>
          <w:szCs w:val="24"/>
        </w:rPr>
        <w:t>Shauman</w:t>
      </w:r>
      <w:proofErr w:type="spellEnd"/>
      <w:r>
        <w:rPr>
          <w:rFonts w:ascii="Times New Roman" w:eastAsia="Times New Roman" w:hAnsi="Times New Roman" w:cs="Times New Roman"/>
          <w:sz w:val="24"/>
          <w:szCs w:val="24"/>
        </w:rPr>
        <w:t>, 2003</w:t>
      </w:r>
      <w:r w:rsidR="002B2520">
        <w:rPr>
          <w:rFonts w:ascii="Times New Roman" w:eastAsia="Times New Roman" w:hAnsi="Times New Roman" w:cs="Times New Roman"/>
          <w:sz w:val="24"/>
          <w:szCs w:val="24"/>
        </w:rPr>
        <w:t>;</w:t>
      </w:r>
      <w:r w:rsidR="002A64E6">
        <w:rPr>
          <w:rFonts w:ascii="Times New Roman" w:eastAsia="Times New Roman" w:hAnsi="Times New Roman" w:cs="Times New Roman"/>
          <w:sz w:val="24"/>
          <w:szCs w:val="24"/>
        </w:rPr>
        <w:t xml:space="preserve"> </w:t>
      </w:r>
      <w:r w:rsidR="002B2520">
        <w:rPr>
          <w:rFonts w:ascii="Times New Roman" w:eastAsia="Times New Roman" w:hAnsi="Times New Roman" w:cs="Times New Roman"/>
          <w:sz w:val="24"/>
          <w:szCs w:val="24"/>
        </w:rPr>
        <w:t>Wirt et al., 2004</w:t>
      </w:r>
      <w:r>
        <w:rPr>
          <w:rFonts w:ascii="Times New Roman" w:eastAsia="Times New Roman" w:hAnsi="Times New Roman" w:cs="Times New Roman"/>
          <w:sz w:val="24"/>
          <w:szCs w:val="24"/>
        </w:rPr>
        <w:t xml:space="preserve">). </w:t>
      </w:r>
    </w:p>
    <w:p w14:paraId="2944BF49" w14:textId="77777777" w:rsidR="00D65C3D" w:rsidRDefault="00D65C3D" w:rsidP="00D65C3D">
      <w:pPr>
        <w:spacing w:line="480" w:lineRule="auto"/>
        <w:ind w:firstLine="720"/>
        <w:rPr>
          <w:rFonts w:ascii="Times New Roman" w:eastAsia="Times New Roman" w:hAnsi="Times New Roman" w:cs="Times New Roman"/>
          <w:sz w:val="24"/>
          <w:szCs w:val="24"/>
        </w:rPr>
      </w:pPr>
      <w:bookmarkStart w:id="38" w:name="_Hlk69374703"/>
      <w:r>
        <w:rPr>
          <w:rFonts w:ascii="Times New Roman" w:eastAsia="Times New Roman" w:hAnsi="Times New Roman" w:cs="Times New Roman"/>
          <w:sz w:val="24"/>
          <w:szCs w:val="24"/>
        </w:rPr>
        <w:t xml:space="preserve">Although females may have better higher education persistence and apply in greater numbers to college following high school, they are also more likely to attend and complete their education at a </w:t>
      </w:r>
      <w:r w:rsidR="00980EA0">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-year institution (Carbonaro et al., 2011) suggesting gender barriers may differ between traditional and transfer students. </w:t>
      </w:r>
      <w:bookmarkStart w:id="39" w:name="_Hlk69374732"/>
      <w:bookmarkEnd w:id="38"/>
      <w:proofErr w:type="spellStart"/>
      <w:r>
        <w:rPr>
          <w:rFonts w:ascii="Times New Roman" w:eastAsia="Times New Roman" w:hAnsi="Times New Roman" w:cs="Times New Roman"/>
          <w:sz w:val="24"/>
          <w:szCs w:val="24"/>
        </w:rPr>
        <w:t>Holahan</w:t>
      </w:r>
      <w:proofErr w:type="spellEnd"/>
      <w:r>
        <w:rPr>
          <w:rFonts w:ascii="Times New Roman" w:eastAsia="Times New Roman" w:hAnsi="Times New Roman" w:cs="Times New Roman"/>
          <w:sz w:val="24"/>
          <w:szCs w:val="24"/>
        </w:rPr>
        <w:t xml:space="preserve">, Green, and Kelley (1983) found that higher rates of male transfer students graduated as compared to female transfer students. This research was supported by Grubb (1989), as his findings, utilizing state-level data also found that women are less likely to transfer; although he was unable to determine the cause of this phenomenon.  However, women transfer students begin with a higher GPA and even outperform men during their time at the receiving institution (Kelley &amp; House, 1993). </w:t>
      </w:r>
      <w:bookmarkEnd w:id="39"/>
      <w:r>
        <w:rPr>
          <w:rFonts w:ascii="Times New Roman" w:eastAsia="Times New Roman" w:hAnsi="Times New Roman" w:cs="Times New Roman"/>
          <w:sz w:val="24"/>
          <w:szCs w:val="24"/>
        </w:rPr>
        <w:t xml:space="preserve">Findings by Carbonaro, Ellison, and Covay (2011) suggest that females may be overrepresented at two-year colleges and underrepresented in four-year colleges. Subsequently, students majoring in allied health or secretarial professions, which are generally females, are much more likely to attend two-year colleges (Surette, 2001). </w:t>
      </w:r>
    </w:p>
    <w:p w14:paraId="712E5998" w14:textId="77777777" w:rsidR="002B2520"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Some studies have suggested that female students may have higher non-cognitive skills as compared to their male counterparts which can reflect better organization, dependability, self-discipline and a higher likelihood to reach out for help when needed (Reynolds &amp; Burge, 2008; Riegle-Crumb; 2007). These characteristics may help explain why females have higher high school GPAs, are more likely to graduate from high school, and more likely to take rigorous course loads in high school (Peter &amp; Horn, 2005; Riegle-Crumb, 2007). However, after entering postsecondary education, females are less likely to major in academically rigorous courses such as mathematics and engineering (Turner &amp; </w:t>
      </w:r>
      <w:proofErr w:type="spellStart"/>
      <w:r>
        <w:rPr>
          <w:rFonts w:ascii="Times New Roman" w:eastAsia="Times New Roman" w:hAnsi="Times New Roman" w:cs="Times New Roman"/>
          <w:sz w:val="24"/>
          <w:szCs w:val="24"/>
        </w:rPr>
        <w:t>Bown</w:t>
      </w:r>
      <w:proofErr w:type="spellEnd"/>
      <w:r>
        <w:rPr>
          <w:rFonts w:ascii="Times New Roman" w:eastAsia="Times New Roman" w:hAnsi="Times New Roman" w:cs="Times New Roman"/>
          <w:sz w:val="24"/>
          <w:szCs w:val="24"/>
        </w:rPr>
        <w:t xml:space="preserve">, 1999). </w:t>
      </w:r>
    </w:p>
    <w:p w14:paraId="4D6B21BF" w14:textId="797DFBB5"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Conger and Long (2010) used data from the Florida Department of Education to examine high school and postsecondary performance data, as well as census enrollment data for five Texas higher education institutions. Conger and Long (2010) argued that although this dataset is limited to only two U.S. states, Florida and Texas, 13</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U.S. freshman in 2005 attended college in these two states which makes their findings relevant in national discussions (Snyder, </w:t>
      </w:r>
      <w:proofErr w:type="spellStart"/>
      <w:r>
        <w:rPr>
          <w:rFonts w:ascii="Times New Roman" w:eastAsia="Times New Roman" w:hAnsi="Times New Roman" w:cs="Times New Roman"/>
          <w:sz w:val="24"/>
          <w:szCs w:val="24"/>
        </w:rPr>
        <w:t>Dillow</w:t>
      </w:r>
      <w:proofErr w:type="spellEnd"/>
      <w:r>
        <w:rPr>
          <w:rFonts w:ascii="Times New Roman" w:eastAsia="Times New Roman" w:hAnsi="Times New Roman" w:cs="Times New Roman"/>
          <w:sz w:val="24"/>
          <w:szCs w:val="24"/>
        </w:rPr>
        <w:t>, and Hoffman, 2008). Analysis of this data suggested that not only are females more likely to enroll in college, they also outperform their male counterparts (Conger &amp; Long, 2010). However, if females delay enrollment at a four-year institution, they no longer have any advantage over males in terms of college completion (Carbonaro et al., 2011). Furthermore, the delay in enrollment in transferring institutions is comparable to those who delay transfer to earn their bachelor’s degree; both groups are less likely to persist (Long</w:t>
      </w:r>
      <w:r w:rsidR="00275016">
        <w:rPr>
          <w:rFonts w:ascii="Times New Roman" w:eastAsia="Times New Roman" w:hAnsi="Times New Roman" w:cs="Times New Roman"/>
          <w:sz w:val="24"/>
          <w:szCs w:val="24"/>
        </w:rPr>
        <w:t xml:space="preserve"> &amp;</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Kurlaender</w:t>
      </w:r>
      <w:proofErr w:type="spellEnd"/>
      <w:r>
        <w:rPr>
          <w:rFonts w:ascii="Times New Roman" w:eastAsia="Times New Roman" w:hAnsi="Times New Roman" w:cs="Times New Roman"/>
          <w:sz w:val="24"/>
          <w:szCs w:val="24"/>
        </w:rPr>
        <w:t xml:space="preserve">, 2009). </w:t>
      </w:r>
    </w:p>
    <w:p w14:paraId="21FA6824" w14:textId="7777777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Conger and Long (2010) suggest that this performance gap may be attributed to males choosing more academically challenging majors and females are</w:t>
      </w:r>
      <w:r w:rsidR="00D65C3D">
        <w:rPr>
          <w:rFonts w:ascii="Times New Roman" w:eastAsia="Times New Roman" w:hAnsi="Times New Roman" w:cs="Times New Roman"/>
          <w:sz w:val="24"/>
          <w:szCs w:val="24"/>
        </w:rPr>
        <w:t xml:space="preserve"> being more</w:t>
      </w:r>
      <w:r>
        <w:rPr>
          <w:rFonts w:ascii="Times New Roman" w:eastAsia="Times New Roman" w:hAnsi="Times New Roman" w:cs="Times New Roman"/>
          <w:sz w:val="24"/>
          <w:szCs w:val="24"/>
        </w:rPr>
        <w:t xml:space="preserve"> likely to accept academic and financial support. Additionally, females may have greater incentives to complete their college education leading to a better return for a college degree since female</w:t>
      </w:r>
      <w:r w:rsidR="00D65C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dominated </w:t>
      </w:r>
      <w:r>
        <w:rPr>
          <w:rFonts w:ascii="Times New Roman" w:eastAsia="Times New Roman" w:hAnsi="Times New Roman" w:cs="Times New Roman"/>
          <w:sz w:val="24"/>
          <w:szCs w:val="24"/>
        </w:rPr>
        <w:lastRenderedPageBreak/>
        <w:t xml:space="preserve">occupations are more closely tied to college credentials (Charles </w:t>
      </w:r>
      <w:r w:rsidR="00275016">
        <w:rPr>
          <w:rFonts w:ascii="Times New Roman" w:eastAsia="Times New Roman" w:hAnsi="Times New Roman" w:cs="Times New Roman"/>
          <w:sz w:val="24"/>
          <w:szCs w:val="24"/>
        </w:rPr>
        <w:t xml:space="preserve">&amp; </w:t>
      </w:r>
      <w:proofErr w:type="spellStart"/>
      <w:r>
        <w:rPr>
          <w:rFonts w:ascii="Times New Roman" w:eastAsia="Times New Roman" w:hAnsi="Times New Roman" w:cs="Times New Roman"/>
          <w:sz w:val="24"/>
          <w:szCs w:val="24"/>
        </w:rPr>
        <w:t>Luoh</w:t>
      </w:r>
      <w:proofErr w:type="spellEnd"/>
      <w:r>
        <w:rPr>
          <w:rFonts w:ascii="Times New Roman" w:eastAsia="Times New Roman" w:hAnsi="Times New Roman" w:cs="Times New Roman"/>
          <w:sz w:val="24"/>
          <w:szCs w:val="24"/>
        </w:rPr>
        <w:t>, 2003; DiPrete &amp; Buchmann, 2006; Jacobs 1996). Furthermore, expectation</w:t>
      </w:r>
      <w:r w:rsidR="00D65C3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anticipated learning outcomes for males and females differs and could also be a contributing factor in gender differences (</w:t>
      </w:r>
      <w:proofErr w:type="spellStart"/>
      <w:r>
        <w:rPr>
          <w:rFonts w:ascii="Times New Roman" w:eastAsia="Times New Roman" w:hAnsi="Times New Roman" w:cs="Times New Roman"/>
          <w:sz w:val="24"/>
          <w:szCs w:val="24"/>
        </w:rPr>
        <w:t>Wawrzynski</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Sedlacek</w:t>
      </w:r>
      <w:proofErr w:type="spellEnd"/>
      <w:r>
        <w:rPr>
          <w:rFonts w:ascii="Times New Roman" w:eastAsia="Times New Roman" w:hAnsi="Times New Roman" w:cs="Times New Roman"/>
          <w:sz w:val="24"/>
          <w:szCs w:val="24"/>
        </w:rPr>
        <w:t xml:space="preserve">, 2003). For example, </w:t>
      </w:r>
      <w:proofErr w:type="spellStart"/>
      <w:r>
        <w:rPr>
          <w:rFonts w:ascii="Times New Roman" w:eastAsia="Times New Roman" w:hAnsi="Times New Roman" w:cs="Times New Roman"/>
          <w:sz w:val="24"/>
          <w:szCs w:val="24"/>
        </w:rPr>
        <w:t>Wawrzynski</w:t>
      </w:r>
      <w:proofErr w:type="spellEnd"/>
      <w:r>
        <w:rPr>
          <w:rFonts w:ascii="Times New Roman" w:eastAsia="Times New Roman" w:hAnsi="Times New Roman" w:cs="Times New Roman"/>
          <w:sz w:val="24"/>
          <w:szCs w:val="24"/>
        </w:rPr>
        <w:t xml:space="preserve"> </w:t>
      </w:r>
      <w:r w:rsidR="00275016">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Sedlacek</w:t>
      </w:r>
      <w:proofErr w:type="spellEnd"/>
      <w:r>
        <w:rPr>
          <w:rFonts w:ascii="Times New Roman" w:eastAsia="Times New Roman" w:hAnsi="Times New Roman" w:cs="Times New Roman"/>
          <w:sz w:val="24"/>
          <w:szCs w:val="24"/>
        </w:rPr>
        <w:t xml:space="preserve"> (2003) found that males are more interested in academics, working with faculty, and developing leadership skills while females seek a more holistic higher education experience by incorporating social aspects</w:t>
      </w:r>
      <w:r w:rsidR="00D65C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like campus organizations</w:t>
      </w:r>
      <w:r w:rsidR="00D65C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learning about culture and community service. </w:t>
      </w:r>
      <w:r w:rsidR="00D65C3D">
        <w:rPr>
          <w:rFonts w:ascii="Times New Roman" w:eastAsia="Times New Roman" w:hAnsi="Times New Roman" w:cs="Times New Roman"/>
          <w:sz w:val="24"/>
          <w:szCs w:val="24"/>
        </w:rPr>
        <w:t>As a result, w</w:t>
      </w:r>
      <w:r>
        <w:rPr>
          <w:rFonts w:ascii="Times New Roman" w:eastAsia="Times New Roman" w:hAnsi="Times New Roman" w:cs="Times New Roman"/>
          <w:sz w:val="24"/>
          <w:szCs w:val="24"/>
        </w:rPr>
        <w:t>omen that are actively part of their respective campus community show greater self-efficacy and career behaviors (</w:t>
      </w:r>
      <w:proofErr w:type="spellStart"/>
      <w:r>
        <w:rPr>
          <w:rFonts w:ascii="Times New Roman" w:eastAsia="Times New Roman" w:hAnsi="Times New Roman" w:cs="Times New Roman"/>
          <w:sz w:val="24"/>
          <w:szCs w:val="24"/>
        </w:rPr>
        <w:t>Ancis</w:t>
      </w:r>
      <w:proofErr w:type="spellEnd"/>
      <w:r>
        <w:rPr>
          <w:rFonts w:ascii="Times New Roman" w:eastAsia="Times New Roman" w:hAnsi="Times New Roman" w:cs="Times New Roman"/>
          <w:sz w:val="24"/>
          <w:szCs w:val="24"/>
        </w:rPr>
        <w:t xml:space="preserve"> &amp; Phillips, 1996). </w:t>
      </w:r>
    </w:p>
    <w:p w14:paraId="1E79F90F" w14:textId="0FA6DDF3"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Bean (1980) found that men and women leave college for differing reasons. Men seek </w:t>
      </w:r>
      <w:r w:rsidR="00C76D48">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outine and student satisfaction. Women seek institutional commitment, quality programs, and a sense that the role of a student is routine (Bean, 1980</w:t>
      </w:r>
      <w:bookmarkStart w:id="40" w:name="_Hlk69374777"/>
      <w:r>
        <w:rPr>
          <w:rFonts w:ascii="Times New Roman" w:eastAsia="Times New Roman" w:hAnsi="Times New Roman" w:cs="Times New Roman"/>
          <w:sz w:val="24"/>
          <w:szCs w:val="24"/>
        </w:rPr>
        <w:t xml:space="preserve">). Furthermore, women face additional barriers in completing a bachelor’s degree such as marital status, the presence of children and gender difference in occupational preferences (Surette, 2001). One of the largest groups of nontraditional students is women over 30 (Allen, 1993). </w:t>
      </w:r>
      <w:bookmarkEnd w:id="40"/>
      <w:r>
        <w:rPr>
          <w:rFonts w:ascii="Times New Roman" w:eastAsia="Times New Roman" w:hAnsi="Times New Roman" w:cs="Times New Roman"/>
          <w:sz w:val="24"/>
          <w:szCs w:val="24"/>
        </w:rPr>
        <w:t xml:space="preserve">This subset of students may be motivated to enroll in higher education due to midlife transition, divorced or widowed status, or children leaving home since many women delay seeking higher education until children are in school (Allen, 1993; </w:t>
      </w:r>
      <w:proofErr w:type="spellStart"/>
      <w:r>
        <w:rPr>
          <w:rFonts w:ascii="Times New Roman" w:eastAsia="Times New Roman" w:hAnsi="Times New Roman" w:cs="Times New Roman"/>
          <w:sz w:val="24"/>
          <w:szCs w:val="24"/>
        </w:rPr>
        <w:t>Menson</w:t>
      </w:r>
      <w:proofErr w:type="spellEnd"/>
      <w:r>
        <w:rPr>
          <w:rFonts w:ascii="Times New Roman" w:eastAsia="Times New Roman" w:hAnsi="Times New Roman" w:cs="Times New Roman"/>
          <w:sz w:val="24"/>
          <w:szCs w:val="24"/>
        </w:rPr>
        <w:t xml:space="preserve">, 1982). </w:t>
      </w:r>
    </w:p>
    <w:p w14:paraId="48546EF8" w14:textId="7D80BAED"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gender differences in higher education degree attainment ha</w:t>
      </w:r>
      <w:r w:rsidR="002B2520">
        <w:rPr>
          <w:rFonts w:ascii="Times New Roman" w:eastAsia="Times New Roman" w:hAnsi="Times New Roman" w:cs="Times New Roman"/>
          <w:sz w:val="24"/>
          <w:szCs w:val="24"/>
        </w:rPr>
        <w:t>ve</w:t>
      </w:r>
      <w:r>
        <w:rPr>
          <w:rFonts w:ascii="Times New Roman" w:eastAsia="Times New Roman" w:hAnsi="Times New Roman" w:cs="Times New Roman"/>
          <w:sz w:val="24"/>
          <w:szCs w:val="24"/>
        </w:rPr>
        <w:t xml:space="preserve"> yet to be fully </w:t>
      </w:r>
      <w:r w:rsidR="002B2520">
        <w:rPr>
          <w:rFonts w:ascii="Times New Roman" w:eastAsia="Times New Roman" w:hAnsi="Times New Roman" w:cs="Times New Roman"/>
          <w:sz w:val="24"/>
          <w:szCs w:val="24"/>
        </w:rPr>
        <w:t xml:space="preserve">explored </w:t>
      </w:r>
      <w:r>
        <w:rPr>
          <w:rFonts w:ascii="Times New Roman" w:eastAsia="Times New Roman" w:hAnsi="Times New Roman" w:cs="Times New Roman"/>
          <w:sz w:val="24"/>
          <w:szCs w:val="24"/>
        </w:rPr>
        <w:t xml:space="preserve">in the literature, this particular area of study may continue to serve as a key explanatory variable for graduation and beyond. Educational attainment by gender can serve as a great predictor of adult outcomes including income, occupation attainment, and health (Pallas, 2000). In gaining further information on gender differences in higher education and higher </w:t>
      </w:r>
      <w:r>
        <w:rPr>
          <w:rFonts w:ascii="Times New Roman" w:eastAsia="Times New Roman" w:hAnsi="Times New Roman" w:cs="Times New Roman"/>
          <w:sz w:val="24"/>
          <w:szCs w:val="24"/>
        </w:rPr>
        <w:lastRenderedPageBreak/>
        <w:t xml:space="preserve">education transfer, supports can be established that may decrease unique gender barriers encourage degree attainment. </w:t>
      </w:r>
    </w:p>
    <w:p w14:paraId="6A31F49C" w14:textId="77777777" w:rsidR="00CC26CD" w:rsidRDefault="00DD40D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Transfer Shock</w:t>
      </w:r>
    </w:p>
    <w:p w14:paraId="198200AE" w14:textId="77777777" w:rsidR="00CC26CD" w:rsidRDefault="00DD40D0" w:rsidP="00D65C3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Community College Research Center (Jenkins &amp; Fink,</w:t>
      </w:r>
      <w:r w:rsidR="002750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2015) reports that only 17</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community college students earn a bachelor’s degree after transfer</w:t>
      </w:r>
      <w:r w:rsidR="00D65C3D">
        <w:rPr>
          <w:rFonts w:ascii="Times New Roman" w:eastAsia="Times New Roman" w:hAnsi="Times New Roman" w:cs="Times New Roman"/>
          <w:sz w:val="24"/>
          <w:szCs w:val="24"/>
        </w:rPr>
        <w:t>ring</w:t>
      </w:r>
      <w:r>
        <w:rPr>
          <w:rFonts w:ascii="Times New Roman" w:eastAsia="Times New Roman" w:hAnsi="Times New Roman" w:cs="Times New Roman"/>
          <w:sz w:val="24"/>
          <w:szCs w:val="24"/>
        </w:rPr>
        <w:t xml:space="preserve"> to a four-year institution</w:t>
      </w:r>
      <w:bookmarkStart w:id="41" w:name="_Hlk69374824"/>
      <w:r>
        <w:rPr>
          <w:rFonts w:ascii="Times New Roman" w:eastAsia="Times New Roman" w:hAnsi="Times New Roman" w:cs="Times New Roman"/>
          <w:sz w:val="24"/>
          <w:szCs w:val="24"/>
        </w:rPr>
        <w:t xml:space="preserve">. One of the major themes associated with college student attrition includes transition or adjustment problems (Noel, Levitz, </w:t>
      </w:r>
      <w:r w:rsidR="00275016">
        <w:rPr>
          <w:rFonts w:ascii="Times New Roman" w:eastAsia="Times New Roman" w:hAnsi="Times New Roman" w:cs="Times New Roman"/>
          <w:sz w:val="24"/>
          <w:szCs w:val="24"/>
        </w:rPr>
        <w:t xml:space="preserve">&amp; </w:t>
      </w:r>
      <w:proofErr w:type="spellStart"/>
      <w:r>
        <w:rPr>
          <w:rFonts w:ascii="Times New Roman" w:eastAsia="Times New Roman" w:hAnsi="Times New Roman" w:cs="Times New Roman"/>
          <w:sz w:val="24"/>
          <w:szCs w:val="24"/>
        </w:rPr>
        <w:t>Saluri</w:t>
      </w:r>
      <w:proofErr w:type="spellEnd"/>
      <w:r>
        <w:rPr>
          <w:rFonts w:ascii="Times New Roman" w:eastAsia="Times New Roman" w:hAnsi="Times New Roman" w:cs="Times New Roman"/>
          <w:sz w:val="24"/>
          <w:szCs w:val="24"/>
        </w:rPr>
        <w:t xml:space="preserve">, 1985). </w:t>
      </w:r>
      <w:bookmarkEnd w:id="41"/>
      <w:r>
        <w:rPr>
          <w:rFonts w:ascii="Times New Roman" w:eastAsia="Times New Roman" w:hAnsi="Times New Roman" w:cs="Times New Roman"/>
          <w:sz w:val="24"/>
          <w:szCs w:val="24"/>
        </w:rPr>
        <w:t>However, most institutions report their retention and graduation rates based on cohorts of first-time freshman students, which makes transfer student persistence difficult to track (</w:t>
      </w:r>
      <w:proofErr w:type="spellStart"/>
      <w:r>
        <w:rPr>
          <w:rFonts w:ascii="Times New Roman" w:eastAsia="Times New Roman" w:hAnsi="Times New Roman" w:cs="Times New Roman"/>
          <w:sz w:val="24"/>
          <w:szCs w:val="24"/>
        </w:rPr>
        <w:t>Ishitani</w:t>
      </w:r>
      <w:proofErr w:type="spellEnd"/>
      <w:r>
        <w:rPr>
          <w:rFonts w:ascii="Times New Roman" w:eastAsia="Times New Roman" w:hAnsi="Times New Roman" w:cs="Times New Roman"/>
          <w:sz w:val="24"/>
          <w:szCs w:val="24"/>
        </w:rPr>
        <w:t xml:space="preserve">, 2008). Transfer shock is supported by research under the bigger umbrella of adult transition theory and the concept of culture shock. </w:t>
      </w:r>
    </w:p>
    <w:p w14:paraId="2B60DE4A" w14:textId="79B097DD" w:rsidR="00CC26CD" w:rsidRDefault="00DD40D0" w:rsidP="00D65C3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term transfer shock is</w:t>
      </w:r>
      <w:r w:rsidR="00D65C3D">
        <w:rPr>
          <w:rFonts w:ascii="Times New Roman" w:eastAsia="Times New Roman" w:hAnsi="Times New Roman" w:cs="Times New Roman"/>
          <w:sz w:val="24"/>
          <w:szCs w:val="24"/>
        </w:rPr>
        <w:t xml:space="preserve"> a phenomena</w:t>
      </w:r>
      <w:r>
        <w:rPr>
          <w:rFonts w:ascii="Times New Roman" w:eastAsia="Times New Roman" w:hAnsi="Times New Roman" w:cs="Times New Roman"/>
          <w:sz w:val="24"/>
          <w:szCs w:val="24"/>
        </w:rPr>
        <w:t xml:space="preserve"> frequently used throughout</w:t>
      </w:r>
      <w:r w:rsidR="00D65C3D">
        <w:rPr>
          <w:rFonts w:ascii="Times New Roman" w:eastAsia="Times New Roman" w:hAnsi="Times New Roman" w:cs="Times New Roman"/>
          <w:sz w:val="24"/>
          <w:szCs w:val="24"/>
        </w:rPr>
        <w:t xml:space="preserve"> higher education and</w:t>
      </w:r>
      <w:r>
        <w:rPr>
          <w:rFonts w:ascii="Times New Roman" w:eastAsia="Times New Roman" w:hAnsi="Times New Roman" w:cs="Times New Roman"/>
          <w:sz w:val="24"/>
          <w:szCs w:val="24"/>
        </w:rPr>
        <w:t xml:space="preserve"> the literature </w:t>
      </w:r>
      <w:r w:rsidR="00D65C3D">
        <w:rPr>
          <w:rFonts w:ascii="Times New Roman" w:eastAsia="Times New Roman" w:hAnsi="Times New Roman" w:cs="Times New Roman"/>
          <w:sz w:val="24"/>
          <w:szCs w:val="24"/>
        </w:rPr>
        <w:t>to describe</w:t>
      </w:r>
      <w:r>
        <w:rPr>
          <w:rFonts w:ascii="Times New Roman" w:eastAsia="Times New Roman" w:hAnsi="Times New Roman" w:cs="Times New Roman"/>
          <w:sz w:val="24"/>
          <w:szCs w:val="24"/>
        </w:rPr>
        <w:t xml:space="preserve"> departure of students</w:t>
      </w:r>
      <w:r w:rsidR="00D65C3D">
        <w:rPr>
          <w:rFonts w:ascii="Times New Roman" w:eastAsia="Times New Roman" w:hAnsi="Times New Roman" w:cs="Times New Roman"/>
          <w:sz w:val="24"/>
          <w:szCs w:val="24"/>
        </w:rPr>
        <w:t xml:space="preserve"> from high school to college.</w:t>
      </w:r>
      <w:r>
        <w:rPr>
          <w:rFonts w:ascii="Times New Roman" w:eastAsia="Times New Roman" w:hAnsi="Times New Roman" w:cs="Times New Roman"/>
          <w:sz w:val="24"/>
          <w:szCs w:val="24"/>
        </w:rPr>
        <w:t xml:space="preserve"> Hills (1965) coined the term, transfer shock, and describe</w:t>
      </w:r>
      <w:r w:rsidR="00D65C3D">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it as the dip in transfer student’s grades during their first semester after transferring to a four-year institution. </w:t>
      </w:r>
      <w:bookmarkStart w:id="42" w:name="_Hlk69374852"/>
      <w:r>
        <w:rPr>
          <w:rFonts w:ascii="Times New Roman" w:eastAsia="Times New Roman" w:hAnsi="Times New Roman" w:cs="Times New Roman"/>
          <w:sz w:val="24"/>
          <w:szCs w:val="24"/>
        </w:rPr>
        <w:t xml:space="preserve">Transfer shock can display as failure to acclimate to academic and social factors and the state of confusion and disorientation (Ivins et al., 2017; Rhine et al., 2000). </w:t>
      </w:r>
      <w:bookmarkEnd w:id="42"/>
      <w:r>
        <w:rPr>
          <w:rFonts w:ascii="Times New Roman" w:eastAsia="Times New Roman" w:hAnsi="Times New Roman" w:cs="Times New Roman"/>
          <w:sz w:val="24"/>
          <w:szCs w:val="24"/>
        </w:rPr>
        <w:t>Furthermore, students experiencing transfer shock may experience anxiety, paranoia, irritability, depression, lowered self-esteem, communication issues, disorderly internal beliefs and values</w:t>
      </w:r>
      <w:r w:rsidR="00D65C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isolation; all factors that make it difficult to maintain academic coursework (</w:t>
      </w:r>
      <w:r w:rsidR="002A64E6">
        <w:rPr>
          <w:rFonts w:ascii="Times New Roman" w:eastAsia="Times New Roman" w:hAnsi="Times New Roman" w:cs="Times New Roman"/>
          <w:sz w:val="24"/>
          <w:szCs w:val="24"/>
        </w:rPr>
        <w:t xml:space="preserve">Anderson, 1994; </w:t>
      </w:r>
      <w:r>
        <w:rPr>
          <w:rFonts w:ascii="Times New Roman" w:eastAsia="Times New Roman" w:hAnsi="Times New Roman" w:cs="Times New Roman"/>
          <w:sz w:val="24"/>
          <w:szCs w:val="24"/>
        </w:rPr>
        <w:t xml:space="preserve">Bennett, 1977; </w:t>
      </w:r>
      <w:proofErr w:type="spellStart"/>
      <w:r>
        <w:rPr>
          <w:rFonts w:ascii="Times New Roman" w:eastAsia="Times New Roman" w:hAnsi="Times New Roman" w:cs="Times New Roman"/>
          <w:sz w:val="24"/>
          <w:szCs w:val="24"/>
        </w:rPr>
        <w:t>Gullahorn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Gullahorn</w:t>
      </w:r>
      <w:proofErr w:type="spellEnd"/>
      <w:r>
        <w:rPr>
          <w:rFonts w:ascii="Times New Roman" w:eastAsia="Times New Roman" w:hAnsi="Times New Roman" w:cs="Times New Roman"/>
          <w:sz w:val="24"/>
          <w:szCs w:val="24"/>
        </w:rPr>
        <w:t xml:space="preserve">, 1963). As transfer shock is closely associated with student transition, the term transition is often compared to a student experiencing a crisis or upheaval (Schlossberg, Goodman, </w:t>
      </w:r>
      <w:r w:rsidR="00275016">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 xml:space="preserve">Anderson, 2006). However, while these negative feelings may occur, the choice of transfer institution </w:t>
      </w:r>
      <w:r>
        <w:rPr>
          <w:rFonts w:ascii="Times New Roman" w:eastAsia="Times New Roman" w:hAnsi="Times New Roman" w:cs="Times New Roman"/>
          <w:sz w:val="24"/>
          <w:szCs w:val="24"/>
        </w:rPr>
        <w:lastRenderedPageBreak/>
        <w:t>require self-awareness and the student is aware of the incoming move between two socio-cultural systems (Ivins et al.</w:t>
      </w:r>
      <w:r w:rsidR="002B25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2017). </w:t>
      </w:r>
    </w:p>
    <w:p w14:paraId="3E3C96DF" w14:textId="2B59FB0C" w:rsidR="00CC26CD" w:rsidRDefault="00DD40D0" w:rsidP="00DD40D0">
      <w:pPr>
        <w:spacing w:line="480" w:lineRule="auto"/>
        <w:ind w:firstLine="720"/>
        <w:rPr>
          <w:rFonts w:ascii="Times New Roman" w:eastAsia="Times New Roman" w:hAnsi="Times New Roman" w:cs="Times New Roman"/>
          <w:sz w:val="24"/>
          <w:szCs w:val="24"/>
        </w:rPr>
      </w:pPr>
      <w:bookmarkStart w:id="43" w:name="_Hlk69374889"/>
      <w:r>
        <w:rPr>
          <w:rFonts w:ascii="Times New Roman" w:eastAsia="Times New Roman" w:hAnsi="Times New Roman" w:cs="Times New Roman"/>
          <w:sz w:val="24"/>
          <w:szCs w:val="24"/>
        </w:rPr>
        <w:t>For many students, the choice in attending a two-year institution to begin their college experience</w:t>
      </w:r>
      <w:r w:rsidR="00D65C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a question of academic ability, as students scoring in the top percentile academic</w:t>
      </w:r>
      <w:r w:rsidR="00D65C3D">
        <w:rPr>
          <w:rFonts w:ascii="Times New Roman" w:eastAsia="Times New Roman" w:hAnsi="Times New Roman" w:cs="Times New Roman"/>
          <w:sz w:val="24"/>
          <w:szCs w:val="24"/>
        </w:rPr>
        <w:t>ally</w:t>
      </w:r>
      <w:r>
        <w:rPr>
          <w:rFonts w:ascii="Times New Roman" w:eastAsia="Times New Roman" w:hAnsi="Times New Roman" w:cs="Times New Roman"/>
          <w:sz w:val="24"/>
          <w:szCs w:val="24"/>
        </w:rPr>
        <w:t xml:space="preserve"> in high school are actually more likely to enroll at a community college if they come from lower socioeconomic status (</w:t>
      </w:r>
      <w:proofErr w:type="spellStart"/>
      <w:r>
        <w:rPr>
          <w:rFonts w:ascii="Times New Roman" w:eastAsia="Times New Roman" w:hAnsi="Times New Roman" w:cs="Times New Roman"/>
          <w:sz w:val="24"/>
          <w:szCs w:val="24"/>
        </w:rPr>
        <w:t>Theokas</w:t>
      </w:r>
      <w:proofErr w:type="spellEnd"/>
      <w:r>
        <w:rPr>
          <w:rFonts w:ascii="Times New Roman" w:eastAsia="Times New Roman" w:hAnsi="Times New Roman" w:cs="Times New Roman"/>
          <w:sz w:val="24"/>
          <w:szCs w:val="24"/>
        </w:rPr>
        <w:t xml:space="preserve"> &amp; Bromberg, 2014). </w:t>
      </w:r>
      <w:bookmarkEnd w:id="43"/>
      <w:r>
        <w:rPr>
          <w:rFonts w:ascii="Times New Roman" w:eastAsia="Times New Roman" w:hAnsi="Times New Roman" w:cs="Times New Roman"/>
          <w:sz w:val="24"/>
          <w:szCs w:val="24"/>
        </w:rPr>
        <w:t>In support, research has shown that GPA earned at a community college is a primary factor in predicting academic success at a four-year institution (</w:t>
      </w:r>
      <w:proofErr w:type="spellStart"/>
      <w:r w:rsidR="002A64E6">
        <w:rPr>
          <w:rFonts w:ascii="Times New Roman" w:eastAsia="Times New Roman" w:hAnsi="Times New Roman" w:cs="Times New Roman"/>
          <w:sz w:val="24"/>
          <w:szCs w:val="24"/>
        </w:rPr>
        <w:t>Ditchkoff</w:t>
      </w:r>
      <w:proofErr w:type="spellEnd"/>
      <w:r w:rsidR="002A64E6">
        <w:rPr>
          <w:rFonts w:ascii="Times New Roman" w:eastAsia="Times New Roman" w:hAnsi="Times New Roman" w:cs="Times New Roman"/>
          <w:sz w:val="24"/>
          <w:szCs w:val="24"/>
        </w:rPr>
        <w:t xml:space="preserve">, </w:t>
      </w:r>
      <w:proofErr w:type="spellStart"/>
      <w:r w:rsidR="002A64E6">
        <w:rPr>
          <w:rFonts w:ascii="Times New Roman" w:eastAsia="Times New Roman" w:hAnsi="Times New Roman" w:cs="Times New Roman"/>
          <w:sz w:val="24"/>
          <w:szCs w:val="24"/>
        </w:rPr>
        <w:t>Laband</w:t>
      </w:r>
      <w:proofErr w:type="spellEnd"/>
      <w:r w:rsidR="002A64E6">
        <w:rPr>
          <w:rFonts w:ascii="Times New Roman" w:eastAsia="Times New Roman" w:hAnsi="Times New Roman" w:cs="Times New Roman"/>
          <w:sz w:val="24"/>
          <w:szCs w:val="24"/>
        </w:rPr>
        <w:t xml:space="preserve">, &amp; </w:t>
      </w:r>
      <w:proofErr w:type="spellStart"/>
      <w:r w:rsidR="002A64E6">
        <w:rPr>
          <w:rFonts w:ascii="Times New Roman" w:eastAsia="Times New Roman" w:hAnsi="Times New Roman" w:cs="Times New Roman"/>
          <w:sz w:val="24"/>
          <w:szCs w:val="24"/>
        </w:rPr>
        <w:t>Hanby</w:t>
      </w:r>
      <w:proofErr w:type="spellEnd"/>
      <w:r w:rsidR="002A64E6">
        <w:rPr>
          <w:rFonts w:ascii="Times New Roman" w:eastAsia="Times New Roman" w:hAnsi="Times New Roman" w:cs="Times New Roman"/>
          <w:sz w:val="24"/>
          <w:szCs w:val="24"/>
        </w:rPr>
        <w:t xml:space="preserve">, 2003; </w:t>
      </w:r>
      <w:r>
        <w:rPr>
          <w:rFonts w:ascii="Times New Roman" w:eastAsia="Times New Roman" w:hAnsi="Times New Roman" w:cs="Times New Roman"/>
          <w:sz w:val="24"/>
          <w:szCs w:val="24"/>
        </w:rPr>
        <w:t xml:space="preserve">Townsend, </w:t>
      </w:r>
      <w:proofErr w:type="spellStart"/>
      <w:r>
        <w:rPr>
          <w:rFonts w:ascii="Times New Roman" w:eastAsia="Times New Roman" w:hAnsi="Times New Roman" w:cs="Times New Roman"/>
          <w:sz w:val="24"/>
          <w:szCs w:val="24"/>
        </w:rPr>
        <w:t>McNerny</w:t>
      </w:r>
      <w:proofErr w:type="spellEnd"/>
      <w:r>
        <w:rPr>
          <w:rFonts w:ascii="Times New Roman" w:eastAsia="Times New Roman" w:hAnsi="Times New Roman" w:cs="Times New Roman"/>
          <w:sz w:val="24"/>
          <w:szCs w:val="24"/>
        </w:rPr>
        <w:t xml:space="preserve">, &amp; Arnold, 1993). Instead, failure to transfer is not due to academic ability, but rather institutional or financial factors like insufficient financial resources, poor transfer advising, and/or limited course planning or lack of credit transfer (Glynn, 2019). These findings suggest that students who come from a lower socioeconomic status may not fit into the higher education environment. </w:t>
      </w:r>
    </w:p>
    <w:p w14:paraId="3574C89F" w14:textId="5E2783E9" w:rsidR="00CC26CD" w:rsidRDefault="00DD40D0" w:rsidP="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surrounding transfer shock related academic persistence has mixed results. Some research suggests transfer shock has a negative effect on performance (</w:t>
      </w:r>
      <w:proofErr w:type="spellStart"/>
      <w:r w:rsidR="002B2520">
        <w:rPr>
          <w:rFonts w:ascii="Times New Roman" w:eastAsia="Times New Roman" w:hAnsi="Times New Roman" w:cs="Times New Roman"/>
          <w:sz w:val="24"/>
          <w:szCs w:val="24"/>
        </w:rPr>
        <w:t>Holahan</w:t>
      </w:r>
      <w:proofErr w:type="spellEnd"/>
      <w:r w:rsidR="002B2520">
        <w:rPr>
          <w:rFonts w:ascii="Times New Roman" w:eastAsia="Times New Roman" w:hAnsi="Times New Roman" w:cs="Times New Roman"/>
          <w:sz w:val="24"/>
          <w:szCs w:val="24"/>
        </w:rPr>
        <w:t xml:space="preserve">, 1983; </w:t>
      </w:r>
      <w:proofErr w:type="spellStart"/>
      <w:r>
        <w:rPr>
          <w:rFonts w:ascii="Times New Roman" w:eastAsia="Times New Roman" w:hAnsi="Times New Roman" w:cs="Times New Roman"/>
          <w:sz w:val="24"/>
          <w:szCs w:val="24"/>
        </w:rPr>
        <w:t>Ishanti</w:t>
      </w:r>
      <w:proofErr w:type="spellEnd"/>
      <w:r>
        <w:rPr>
          <w:rFonts w:ascii="Times New Roman" w:eastAsia="Times New Roman" w:hAnsi="Times New Roman" w:cs="Times New Roman"/>
          <w:sz w:val="24"/>
          <w:szCs w:val="24"/>
        </w:rPr>
        <w:t>, 2008</w:t>
      </w:r>
      <w:r w:rsidR="002A64E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Knoell</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Medsker</w:t>
      </w:r>
      <w:proofErr w:type="spellEnd"/>
      <w:r>
        <w:rPr>
          <w:rFonts w:ascii="Times New Roman" w:eastAsia="Times New Roman" w:hAnsi="Times New Roman" w:cs="Times New Roman"/>
          <w:sz w:val="24"/>
          <w:szCs w:val="24"/>
        </w:rPr>
        <w:t>, 1965), while other studies found no implication of transfer shock tied to a decline in overall persistence and graduation (</w:t>
      </w:r>
      <w:r w:rsidR="002A64E6">
        <w:rPr>
          <w:rFonts w:ascii="Times New Roman" w:eastAsia="Times New Roman" w:hAnsi="Times New Roman" w:cs="Times New Roman"/>
          <w:sz w:val="24"/>
          <w:szCs w:val="24"/>
        </w:rPr>
        <w:t>Al-</w:t>
      </w:r>
      <w:proofErr w:type="spellStart"/>
      <w:r w:rsidR="002A64E6">
        <w:rPr>
          <w:rFonts w:ascii="Times New Roman" w:eastAsia="Times New Roman" w:hAnsi="Times New Roman" w:cs="Times New Roman"/>
          <w:sz w:val="24"/>
          <w:szCs w:val="24"/>
        </w:rPr>
        <w:t>Sunbul</w:t>
      </w:r>
      <w:proofErr w:type="spellEnd"/>
      <w:r w:rsidR="002A64E6">
        <w:rPr>
          <w:rFonts w:ascii="Times New Roman" w:eastAsia="Times New Roman" w:hAnsi="Times New Roman" w:cs="Times New Roman"/>
          <w:sz w:val="24"/>
          <w:szCs w:val="24"/>
        </w:rPr>
        <w:t xml:space="preserve">, 1987; </w:t>
      </w:r>
      <w:proofErr w:type="spellStart"/>
      <w:r w:rsidR="002A64E6">
        <w:rPr>
          <w:rFonts w:ascii="Times New Roman" w:eastAsia="Times New Roman" w:hAnsi="Times New Roman" w:cs="Times New Roman"/>
          <w:sz w:val="24"/>
          <w:szCs w:val="24"/>
        </w:rPr>
        <w:t>Auluck</w:t>
      </w:r>
      <w:proofErr w:type="spellEnd"/>
      <w:r w:rsidR="002A64E6">
        <w:rPr>
          <w:rFonts w:ascii="Times New Roman" w:eastAsia="Times New Roman" w:hAnsi="Times New Roman" w:cs="Times New Roman"/>
          <w:sz w:val="24"/>
          <w:szCs w:val="24"/>
        </w:rPr>
        <w:t xml:space="preserve"> &amp; West, 2017; </w:t>
      </w:r>
      <w:r>
        <w:rPr>
          <w:rFonts w:ascii="Times New Roman" w:eastAsia="Times New Roman" w:hAnsi="Times New Roman" w:cs="Times New Roman"/>
          <w:sz w:val="24"/>
          <w:szCs w:val="24"/>
        </w:rPr>
        <w:t xml:space="preserve">Ells, 1927; Miller, 2013). For instance, </w:t>
      </w:r>
      <w:proofErr w:type="spellStart"/>
      <w:r>
        <w:rPr>
          <w:rFonts w:ascii="Times New Roman" w:eastAsia="Times New Roman" w:hAnsi="Times New Roman" w:cs="Times New Roman"/>
          <w:sz w:val="24"/>
          <w:szCs w:val="24"/>
        </w:rPr>
        <w:t>Holahan</w:t>
      </w:r>
      <w:proofErr w:type="spellEnd"/>
      <w:r>
        <w:rPr>
          <w:rFonts w:ascii="Times New Roman" w:eastAsia="Times New Roman" w:hAnsi="Times New Roman" w:cs="Times New Roman"/>
          <w:sz w:val="24"/>
          <w:szCs w:val="24"/>
        </w:rPr>
        <w:t xml:space="preserve"> et al. (1983) found that transfer students are less likely to graduate as compared to native students, Glass and Harrington (2002) found that transfer and native students graduate at similar rates, and Miller (2013) reporte</w:t>
      </w:r>
      <w:r w:rsidR="00D65C3D">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that native students consistently graduate at higher rates than transfer students. </w:t>
      </w:r>
      <w:proofErr w:type="spellStart"/>
      <w:r>
        <w:rPr>
          <w:rFonts w:ascii="Times New Roman" w:eastAsia="Times New Roman" w:hAnsi="Times New Roman" w:cs="Times New Roman"/>
          <w:sz w:val="24"/>
          <w:szCs w:val="24"/>
        </w:rPr>
        <w:t>Aulck</w:t>
      </w:r>
      <w:proofErr w:type="spellEnd"/>
      <w:r>
        <w:rPr>
          <w:rFonts w:ascii="Times New Roman" w:eastAsia="Times New Roman" w:hAnsi="Times New Roman" w:cs="Times New Roman"/>
          <w:sz w:val="24"/>
          <w:szCs w:val="24"/>
        </w:rPr>
        <w:t xml:space="preserve"> and West (2017) examined </w:t>
      </w:r>
      <w:r w:rsidR="00D65C3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transcript</w:t>
      </w:r>
      <w:r w:rsidR="00D65C3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demographic records of nearly 70,000 over a 15-year span and found little difference between community college transfer and freshman entrants in terms of </w:t>
      </w:r>
      <w:r>
        <w:rPr>
          <w:rFonts w:ascii="Times New Roman" w:eastAsia="Times New Roman" w:hAnsi="Times New Roman" w:cs="Times New Roman"/>
          <w:sz w:val="24"/>
          <w:szCs w:val="24"/>
        </w:rPr>
        <w:lastRenderedPageBreak/>
        <w:t>grades and persistence. However, Rouse (1998) argued that even though transferring from a community college may slow the process towards obtaining a degree, the negative benefits are far outweighed with positives for students that will benefit from supports provided by community colleges. In consolidating much research, Diaz conducted a metanalysis of 62 studies in relation to transfer shock. Diaz found that while 79</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students reported experiencing transfer shock, they recovered within one year and the GPA difference was only half a grade point or less (Diaz, 1992). </w:t>
      </w:r>
    </w:p>
    <w:p w14:paraId="5C414CE8" w14:textId="7777777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Studies have shown that native students, or students who started their higher education journey at the same </w:t>
      </w:r>
      <w:r w:rsidR="00D65C3D">
        <w:rPr>
          <w:rFonts w:ascii="Times New Roman" w:eastAsia="Times New Roman" w:hAnsi="Times New Roman" w:cs="Times New Roman"/>
          <w:sz w:val="24"/>
          <w:szCs w:val="24"/>
        </w:rPr>
        <w:t xml:space="preserve">four-year </w:t>
      </w:r>
      <w:r>
        <w:rPr>
          <w:rFonts w:ascii="Times New Roman" w:eastAsia="Times New Roman" w:hAnsi="Times New Roman" w:cs="Times New Roman"/>
          <w:sz w:val="24"/>
          <w:szCs w:val="24"/>
        </w:rPr>
        <w:t xml:space="preserve">institution, have higher GPAs than first-semester transfer students (Peng &amp; Bailey, 1977; Porter 1999). </w:t>
      </w:r>
      <w:proofErr w:type="spellStart"/>
      <w:r>
        <w:rPr>
          <w:rFonts w:ascii="Times New Roman" w:eastAsia="Times New Roman" w:hAnsi="Times New Roman" w:cs="Times New Roman"/>
          <w:sz w:val="24"/>
          <w:szCs w:val="24"/>
        </w:rPr>
        <w:t>Ishitani</w:t>
      </w:r>
      <w:proofErr w:type="spellEnd"/>
      <w:r>
        <w:rPr>
          <w:rFonts w:ascii="Times New Roman" w:eastAsia="Times New Roman" w:hAnsi="Times New Roman" w:cs="Times New Roman"/>
          <w:sz w:val="24"/>
          <w:szCs w:val="24"/>
        </w:rPr>
        <w:t xml:space="preserve"> (2008) studied over 7,500 students to understand the longitudinal impact after experiencing transfer shock. He found that during their first semester, sophomore and junior transfer students were 73</w:t>
      </w:r>
      <w:r w:rsidR="00BF1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less likely to depart than freshman transfer students (</w:t>
      </w:r>
      <w:proofErr w:type="spellStart"/>
      <w:r>
        <w:rPr>
          <w:rFonts w:ascii="Times New Roman" w:eastAsia="Times New Roman" w:hAnsi="Times New Roman" w:cs="Times New Roman"/>
          <w:sz w:val="24"/>
          <w:szCs w:val="24"/>
        </w:rPr>
        <w:t>Ishitani</w:t>
      </w:r>
      <w:proofErr w:type="spellEnd"/>
      <w:r>
        <w:rPr>
          <w:rFonts w:ascii="Times New Roman" w:eastAsia="Times New Roman" w:hAnsi="Times New Roman" w:cs="Times New Roman"/>
          <w:sz w:val="24"/>
          <w:szCs w:val="24"/>
        </w:rPr>
        <w:t xml:space="preserve">, 2008). This may indicate that transfer students decide early on in the transfer process if they intend to persist. Institutional collaboration can encourage coordination between sending and receiving institutions to mitigate transfer shock and help to guarantee student success (Ivins et al., 2017; Jackson &amp; </w:t>
      </w:r>
      <w:proofErr w:type="spellStart"/>
      <w:r>
        <w:rPr>
          <w:rFonts w:ascii="Times New Roman" w:eastAsia="Times New Roman" w:hAnsi="Times New Roman" w:cs="Times New Roman"/>
          <w:sz w:val="24"/>
          <w:szCs w:val="24"/>
        </w:rPr>
        <w:t>Laanan</w:t>
      </w:r>
      <w:proofErr w:type="spellEnd"/>
      <w:r>
        <w:rPr>
          <w:rFonts w:ascii="Times New Roman" w:eastAsia="Times New Roman" w:hAnsi="Times New Roman" w:cs="Times New Roman"/>
          <w:sz w:val="24"/>
          <w:szCs w:val="24"/>
        </w:rPr>
        <w:t xml:space="preserve">, 2015). Coordination between two- and four-year institutions may increase communication regarding transfer students and encourage continued enrollment immediately following graduation or earned credits from two-year institutions. </w:t>
      </w:r>
    </w:p>
    <w:p w14:paraId="5030559E" w14:textId="77777777" w:rsidR="00CC26CD" w:rsidRDefault="00DD40D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Review of the Literature Conclusion </w:t>
      </w:r>
    </w:p>
    <w:p w14:paraId="69517978" w14:textId="28158A09"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literature provides insight </w:t>
      </w:r>
      <w:r w:rsidR="002B2520">
        <w:rPr>
          <w:rFonts w:ascii="Times New Roman" w:eastAsia="Times New Roman" w:hAnsi="Times New Roman" w:cs="Times New Roman"/>
          <w:sz w:val="24"/>
          <w:szCs w:val="24"/>
        </w:rPr>
        <w:t>into the</w:t>
      </w:r>
      <w:r>
        <w:rPr>
          <w:rFonts w:ascii="Times New Roman" w:eastAsia="Times New Roman" w:hAnsi="Times New Roman" w:cs="Times New Roman"/>
          <w:sz w:val="24"/>
          <w:szCs w:val="24"/>
        </w:rPr>
        <w:t xml:space="preserve"> importance surrounding </w:t>
      </w:r>
      <w:r w:rsidR="002B2520">
        <w:rPr>
          <w:rFonts w:ascii="Times New Roman" w:eastAsia="Times New Roman" w:hAnsi="Times New Roman" w:cs="Times New Roman"/>
          <w:sz w:val="24"/>
          <w:szCs w:val="24"/>
        </w:rPr>
        <w:t xml:space="preserve">the effective transition and success of </w:t>
      </w:r>
      <w:r>
        <w:rPr>
          <w:rFonts w:ascii="Times New Roman" w:eastAsia="Times New Roman" w:hAnsi="Times New Roman" w:cs="Times New Roman"/>
          <w:sz w:val="24"/>
          <w:szCs w:val="24"/>
        </w:rPr>
        <w:t>community college transfer</w:t>
      </w:r>
      <w:r w:rsidR="002B2520">
        <w:rPr>
          <w:rFonts w:ascii="Times New Roman" w:eastAsia="Times New Roman" w:hAnsi="Times New Roman" w:cs="Times New Roman"/>
          <w:sz w:val="24"/>
          <w:szCs w:val="24"/>
        </w:rPr>
        <w:t>s</w:t>
      </w:r>
      <w:r w:rsidR="00D65C3D">
        <w:rPr>
          <w:rFonts w:ascii="Times New Roman" w:eastAsia="Times New Roman" w:hAnsi="Times New Roman" w:cs="Times New Roman"/>
          <w:sz w:val="24"/>
          <w:szCs w:val="24"/>
        </w:rPr>
        <w:t xml:space="preserve"> to a four-year institution</w:t>
      </w:r>
      <w:r w:rsidR="002B252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Modification or creation of transfer student support systems will be futile unless community college and four-year </w:t>
      </w:r>
      <w:r>
        <w:rPr>
          <w:rFonts w:ascii="Times New Roman" w:eastAsia="Times New Roman" w:hAnsi="Times New Roman" w:cs="Times New Roman"/>
          <w:sz w:val="24"/>
          <w:szCs w:val="24"/>
        </w:rPr>
        <w:lastRenderedPageBreak/>
        <w:t xml:space="preserve">institution faculty, administrators, staff and policy makers possess an understanding of the barriers faced in higher education </w:t>
      </w:r>
      <w:r w:rsidR="002B2520">
        <w:rPr>
          <w:rFonts w:ascii="Times New Roman" w:eastAsia="Times New Roman" w:hAnsi="Times New Roman" w:cs="Times New Roman"/>
          <w:sz w:val="24"/>
          <w:szCs w:val="24"/>
        </w:rPr>
        <w:t xml:space="preserve">to these students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Deggs</w:t>
      </w:r>
      <w:proofErr w:type="spellEnd"/>
      <w:r>
        <w:rPr>
          <w:rFonts w:ascii="Times New Roman" w:eastAsia="Times New Roman" w:hAnsi="Times New Roman" w:cs="Times New Roman"/>
          <w:sz w:val="24"/>
          <w:szCs w:val="24"/>
        </w:rPr>
        <w:t>, 2011). Highly educated citizens and individuals in the workforce can dramatically increase our quality of life and future of our nation; an achievement that cannot be done without the assistance of higher education institutions (</w:t>
      </w:r>
      <w:proofErr w:type="spellStart"/>
      <w:r>
        <w:rPr>
          <w:rFonts w:ascii="Times New Roman" w:eastAsia="Times New Roman" w:hAnsi="Times New Roman" w:cs="Times New Roman"/>
          <w:sz w:val="24"/>
          <w:szCs w:val="24"/>
        </w:rPr>
        <w:t>Ritt</w:t>
      </w:r>
      <w:proofErr w:type="spellEnd"/>
      <w:r>
        <w:rPr>
          <w:rFonts w:ascii="Times New Roman" w:eastAsia="Times New Roman" w:hAnsi="Times New Roman" w:cs="Times New Roman"/>
          <w:sz w:val="24"/>
          <w:szCs w:val="24"/>
        </w:rPr>
        <w:t xml:space="preserve">, 2008). This review and detailed description of the current higher education landscape </w:t>
      </w:r>
      <w:r w:rsidR="002B2520">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transfer students will hopefully guide future research and policy in transfer student support, and ultimately, an increase in </w:t>
      </w:r>
      <w:r w:rsidR="002B2520">
        <w:rPr>
          <w:rFonts w:ascii="Times New Roman" w:eastAsia="Times New Roman" w:hAnsi="Times New Roman" w:cs="Times New Roman"/>
          <w:sz w:val="24"/>
          <w:szCs w:val="24"/>
        </w:rPr>
        <w:t xml:space="preserve">associates and </w:t>
      </w:r>
      <w:r>
        <w:rPr>
          <w:rFonts w:ascii="Times New Roman" w:eastAsia="Times New Roman" w:hAnsi="Times New Roman" w:cs="Times New Roman"/>
          <w:sz w:val="24"/>
          <w:szCs w:val="24"/>
        </w:rPr>
        <w:t>baccalaureate degrees across the nation. While</w:t>
      </w:r>
      <w:r w:rsidR="002B25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research and interventions have generally not kept up with the rapidly changing demographics of transfer students today, political and institutional action may lead to the removal of transfer students’ barriers, as suggested by individual characteristics, and develop customized student supports for students transitioning from community colleges to four-year institutions. </w:t>
      </w:r>
    </w:p>
    <w:p w14:paraId="75ADE016" w14:textId="77777777" w:rsidR="00DD40D0" w:rsidRDefault="00DD40D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81D6D4B" w14:textId="3F27B8F4" w:rsidR="0009124F" w:rsidRDefault="0009124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THRE</w:t>
      </w:r>
      <w:r w:rsidR="007A413F">
        <w:rPr>
          <w:rFonts w:ascii="Times New Roman" w:eastAsia="Times New Roman" w:hAnsi="Times New Roman" w:cs="Times New Roman"/>
          <w:b/>
          <w:sz w:val="24"/>
          <w:szCs w:val="24"/>
        </w:rPr>
        <w:t>E:</w:t>
      </w:r>
      <w:r w:rsidR="00162D73">
        <w:rPr>
          <w:rFonts w:ascii="Times New Roman" w:eastAsia="Times New Roman" w:hAnsi="Times New Roman" w:cs="Times New Roman"/>
          <w:b/>
          <w:sz w:val="24"/>
          <w:szCs w:val="24"/>
        </w:rPr>
        <w:t xml:space="preserve"> </w:t>
      </w:r>
    </w:p>
    <w:p w14:paraId="2A7A909F" w14:textId="602F697F" w:rsidR="00CC26CD" w:rsidRDefault="0009124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CONCEPTUAL FRAMEWORK</w:t>
      </w:r>
    </w:p>
    <w:p w14:paraId="64FDA81B" w14:textId="77777777" w:rsidR="00F112F5" w:rsidRDefault="00F112F5" w:rsidP="00F112F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Cs/>
          <w:sz w:val="24"/>
          <w:szCs w:val="24"/>
        </w:rPr>
        <w:t>T</w:t>
      </w:r>
      <w:r w:rsidRPr="0044762F">
        <w:rPr>
          <w:rFonts w:ascii="Times New Roman" w:eastAsia="Times New Roman" w:hAnsi="Times New Roman" w:cs="Times New Roman"/>
          <w:bCs/>
          <w:sz w:val="24"/>
          <w:szCs w:val="24"/>
        </w:rPr>
        <w:t>he</w:t>
      </w:r>
      <w:r>
        <w:rPr>
          <w:rFonts w:ascii="Times New Roman" w:eastAsia="Times New Roman" w:hAnsi="Times New Roman" w:cs="Times New Roman"/>
          <w:sz w:val="24"/>
          <w:szCs w:val="24"/>
        </w:rPr>
        <w:t xml:space="preserve"> purpose of this study was to</w:t>
      </w:r>
      <w:r w:rsidRPr="00541E90">
        <w:rPr>
          <w:rFonts w:ascii="Times New Roman" w:eastAsia="Times New Roman" w:hAnsi="Times New Roman" w:cs="Times New Roman"/>
          <w:sz w:val="24"/>
          <w:szCs w:val="24"/>
        </w:rPr>
        <w:t xml:space="preserve"> explore the community college to </w:t>
      </w:r>
      <w:r>
        <w:rPr>
          <w:rFonts w:ascii="Times New Roman" w:eastAsia="Times New Roman" w:hAnsi="Times New Roman" w:cs="Times New Roman"/>
          <w:sz w:val="24"/>
          <w:szCs w:val="24"/>
        </w:rPr>
        <w:t>four</w:t>
      </w:r>
      <w:r w:rsidRPr="00541E90">
        <w:rPr>
          <w:rFonts w:ascii="Times New Roman" w:eastAsia="Times New Roman" w:hAnsi="Times New Roman" w:cs="Times New Roman"/>
          <w:sz w:val="24"/>
          <w:szCs w:val="24"/>
        </w:rPr>
        <w:t xml:space="preserve">-year institution transfer student characteristics associated with </w:t>
      </w:r>
      <w:r>
        <w:rPr>
          <w:rFonts w:ascii="Times New Roman" w:eastAsia="Times New Roman" w:hAnsi="Times New Roman" w:cs="Times New Roman"/>
          <w:sz w:val="24"/>
          <w:szCs w:val="24"/>
        </w:rPr>
        <w:t xml:space="preserve">their </w:t>
      </w:r>
      <w:r w:rsidRPr="00541E90">
        <w:rPr>
          <w:rFonts w:ascii="Times New Roman" w:eastAsia="Times New Roman" w:hAnsi="Times New Roman" w:cs="Times New Roman"/>
          <w:sz w:val="24"/>
          <w:szCs w:val="24"/>
        </w:rPr>
        <w:t>graduation</w:t>
      </w:r>
      <w:r>
        <w:rPr>
          <w:rFonts w:ascii="Times New Roman" w:eastAsia="Times New Roman" w:hAnsi="Times New Roman" w:cs="Times New Roman"/>
          <w:sz w:val="24"/>
          <w:szCs w:val="24"/>
        </w:rPr>
        <w:t xml:space="preserve"> and/or degree attainment</w:t>
      </w:r>
      <w:r w:rsidRPr="00541E90">
        <w:rPr>
          <w:rFonts w:ascii="Times New Roman" w:eastAsia="Times New Roman" w:hAnsi="Times New Roman" w:cs="Times New Roman"/>
          <w:sz w:val="24"/>
          <w:szCs w:val="24"/>
        </w:rPr>
        <w:t xml:space="preserve">, using data from </w:t>
      </w:r>
      <w:r>
        <w:rPr>
          <w:rFonts w:ascii="Times New Roman" w:eastAsia="Times New Roman" w:hAnsi="Times New Roman" w:cs="Times New Roman"/>
          <w:sz w:val="24"/>
          <w:szCs w:val="24"/>
        </w:rPr>
        <w:t>students attending a large community college system in Oklahoma</w:t>
      </w:r>
      <w:r w:rsidRPr="00541E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 is hoped that this study may help inform higher education administrators and policy makers’ efforts to design appropriate supports that could lead to better success for this marginalized college-going group, but also might lead to a higher rate of matriculation to four-year institutions by community college students. The study was guided by the following research questions: </w:t>
      </w:r>
    </w:p>
    <w:p w14:paraId="7227010D" w14:textId="77777777" w:rsidR="00F112F5" w:rsidRPr="00C6232F" w:rsidRDefault="00F112F5" w:rsidP="00F112F5">
      <w:pPr>
        <w:numPr>
          <w:ilvl w:val="0"/>
          <w:numId w:val="11"/>
        </w:numPr>
        <w:spacing w:line="480" w:lineRule="auto"/>
        <w:ind w:left="1170" w:hanging="450"/>
        <w:rPr>
          <w:rFonts w:ascii="Times New Roman" w:eastAsia="Times New Roman" w:hAnsi="Times New Roman" w:cs="Times New Roman"/>
          <w:sz w:val="24"/>
          <w:szCs w:val="24"/>
        </w:rPr>
      </w:pPr>
      <w:r w:rsidRPr="0044762F">
        <w:rPr>
          <w:rFonts w:ascii="Times New Roman" w:hAnsi="Times New Roman" w:cs="Times New Roman"/>
          <w:sz w:val="24"/>
          <w:szCs w:val="24"/>
        </w:rPr>
        <w:t>What factors predict bachelor’s degree graduation for community-college</w:t>
      </w:r>
      <w:r w:rsidRPr="00481D9F">
        <w:rPr>
          <w:rFonts w:ascii="Times New Roman" w:hAnsi="Times New Roman" w:cs="Times New Roman"/>
          <w:sz w:val="24"/>
          <w:szCs w:val="24"/>
        </w:rPr>
        <w:t>-to- four-year-</w:t>
      </w:r>
      <w:r w:rsidRPr="00B60B9B">
        <w:rPr>
          <w:rFonts w:ascii="Times New Roman" w:hAnsi="Times New Roman" w:cs="Times New Roman"/>
          <w:sz w:val="24"/>
          <w:szCs w:val="24"/>
        </w:rPr>
        <w:t>university college transfer students?</w:t>
      </w:r>
    </w:p>
    <w:p w14:paraId="5D60497B" w14:textId="77777777" w:rsidR="00F112F5" w:rsidRDefault="00F112F5" w:rsidP="00F112F5">
      <w:pPr>
        <w:numPr>
          <w:ilvl w:val="0"/>
          <w:numId w:val="11"/>
        </w:numPr>
        <w:spacing w:line="480" w:lineRule="auto"/>
        <w:ind w:left="1170" w:hanging="450"/>
        <w:rPr>
          <w:rFonts w:ascii="Times New Roman" w:eastAsia="Times New Roman" w:hAnsi="Times New Roman" w:cs="Times New Roman"/>
          <w:sz w:val="24"/>
          <w:szCs w:val="24"/>
        </w:rPr>
      </w:pPr>
      <w:r w:rsidRPr="00D06119">
        <w:rPr>
          <w:rFonts w:ascii="Times New Roman" w:hAnsi="Times New Roman" w:cs="Times New Roman"/>
          <w:color w:val="201F1E"/>
          <w:sz w:val="24"/>
          <w:szCs w:val="24"/>
          <w:bdr w:val="none" w:sz="0" w:space="0" w:color="auto" w:frame="1"/>
          <w:shd w:val="clear" w:color="auto" w:fill="FFFFFF"/>
        </w:rPr>
        <w:t>Is there a difference in degree attainment (both bachelor</w:t>
      </w:r>
      <w:r>
        <w:rPr>
          <w:rFonts w:ascii="Times New Roman" w:hAnsi="Times New Roman" w:cs="Times New Roman"/>
          <w:color w:val="201F1E"/>
          <w:sz w:val="24"/>
          <w:szCs w:val="24"/>
          <w:bdr w:val="none" w:sz="0" w:space="0" w:color="auto" w:frame="1"/>
          <w:shd w:val="clear" w:color="auto" w:fill="FFFFFF"/>
        </w:rPr>
        <w:t>’</w:t>
      </w:r>
      <w:r w:rsidRPr="00481D9F">
        <w:rPr>
          <w:rFonts w:ascii="Times New Roman" w:hAnsi="Times New Roman" w:cs="Times New Roman"/>
          <w:color w:val="201F1E"/>
          <w:sz w:val="24"/>
          <w:szCs w:val="24"/>
          <w:bdr w:val="none" w:sz="0" w:space="0" w:color="auto" w:frame="1"/>
          <w:shd w:val="clear" w:color="auto" w:fill="FFFFFF"/>
        </w:rPr>
        <w:t>s and associate</w:t>
      </w:r>
      <w:r>
        <w:rPr>
          <w:rFonts w:ascii="Times New Roman" w:hAnsi="Times New Roman" w:cs="Times New Roman"/>
          <w:color w:val="201F1E"/>
          <w:sz w:val="24"/>
          <w:szCs w:val="24"/>
          <w:bdr w:val="none" w:sz="0" w:space="0" w:color="auto" w:frame="1"/>
          <w:shd w:val="clear" w:color="auto" w:fill="FFFFFF"/>
        </w:rPr>
        <w:t>’</w:t>
      </w:r>
      <w:r w:rsidRPr="00481D9F">
        <w:rPr>
          <w:rFonts w:ascii="Times New Roman" w:hAnsi="Times New Roman" w:cs="Times New Roman"/>
          <w:color w:val="201F1E"/>
          <w:sz w:val="24"/>
          <w:szCs w:val="24"/>
          <w:bdr w:val="none" w:sz="0" w:space="0" w:color="auto" w:frame="1"/>
          <w:shd w:val="clear" w:color="auto" w:fill="FFFFFF"/>
        </w:rPr>
        <w:t>s) depending on transfer institution type?</w:t>
      </w:r>
      <w:r w:rsidRPr="00D06119">
        <w:rPr>
          <w:rFonts w:ascii="Times New Roman" w:eastAsia="Times New Roman" w:hAnsi="Times New Roman" w:cs="Times New Roman"/>
          <w:b/>
          <w:sz w:val="24"/>
          <w:szCs w:val="24"/>
        </w:rPr>
        <w:t xml:space="preserve"> </w:t>
      </w:r>
    </w:p>
    <w:p w14:paraId="51EFD3F7" w14:textId="549104F6" w:rsidR="00F112F5" w:rsidRPr="00201804" w:rsidRDefault="00F112F5" w:rsidP="00F112F5">
      <w:pPr>
        <w:spacing w:line="480" w:lineRule="auto"/>
        <w:rPr>
          <w:rFonts w:ascii="Times New Roman" w:eastAsia="Times New Roman" w:hAnsi="Times New Roman" w:cs="Times New Roman"/>
          <w:b/>
          <w:bCs/>
          <w:sz w:val="24"/>
          <w:szCs w:val="24"/>
        </w:rPr>
      </w:pPr>
      <w:r w:rsidRPr="00201804">
        <w:rPr>
          <w:rFonts w:ascii="Times New Roman" w:eastAsia="Times New Roman" w:hAnsi="Times New Roman" w:cs="Times New Roman"/>
          <w:b/>
          <w:bCs/>
          <w:sz w:val="24"/>
          <w:szCs w:val="24"/>
        </w:rPr>
        <w:t>Building a Conceptual Model of Community College Transfer Student Success</w:t>
      </w:r>
    </w:p>
    <w:p w14:paraId="0DC90301" w14:textId="4E36D8E3" w:rsidR="00481D9F" w:rsidRPr="00481D9F" w:rsidRDefault="00481D9F" w:rsidP="0020180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chapter, a comprehensive conceptual model of community college transfer student success </w:t>
      </w:r>
      <w:r w:rsidR="00F112F5">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 xml:space="preserve">developed from the extant literature in the hopes that </w:t>
      </w:r>
      <w:r w:rsidR="004A3CC7">
        <w:rPr>
          <w:rFonts w:ascii="Times New Roman" w:eastAsia="Times New Roman" w:hAnsi="Times New Roman" w:cs="Times New Roman"/>
          <w:sz w:val="24"/>
          <w:szCs w:val="24"/>
        </w:rPr>
        <w:t>such a</w:t>
      </w:r>
      <w:r>
        <w:rPr>
          <w:rFonts w:ascii="Times New Roman" w:eastAsia="Times New Roman" w:hAnsi="Times New Roman" w:cs="Times New Roman"/>
          <w:sz w:val="24"/>
          <w:szCs w:val="24"/>
        </w:rPr>
        <w:t xml:space="preserve"> model can form the backbone of a new line of inquiry into the pathways of success for community college to four-year institution transfer students—a marginalized group of college-going students. In beginning this nascent line of inquiry, this study took a modest first step </w:t>
      </w:r>
      <w:r w:rsidR="00F112F5">
        <w:rPr>
          <w:rFonts w:ascii="Times New Roman" w:eastAsia="Times New Roman" w:hAnsi="Times New Roman" w:cs="Times New Roman"/>
          <w:sz w:val="24"/>
          <w:szCs w:val="24"/>
        </w:rPr>
        <w:t xml:space="preserve">by </w:t>
      </w:r>
      <w:r w:rsidR="00B60B9B">
        <w:rPr>
          <w:rFonts w:ascii="Times New Roman" w:eastAsia="Times New Roman" w:hAnsi="Times New Roman" w:cs="Times New Roman"/>
          <w:sz w:val="24"/>
          <w:szCs w:val="24"/>
        </w:rPr>
        <w:t xml:space="preserve">investigating </w:t>
      </w:r>
      <w:r w:rsidR="00F112F5">
        <w:rPr>
          <w:rFonts w:ascii="Times New Roman" w:eastAsia="Times New Roman" w:hAnsi="Times New Roman" w:cs="Times New Roman"/>
          <w:sz w:val="24"/>
          <w:szCs w:val="24"/>
        </w:rPr>
        <w:t xml:space="preserve">one small portion of this new model: </w:t>
      </w:r>
      <w:r w:rsidR="00B60B9B">
        <w:rPr>
          <w:rFonts w:ascii="Times New Roman" w:eastAsia="Times New Roman" w:hAnsi="Times New Roman" w:cs="Times New Roman"/>
          <w:sz w:val="24"/>
          <w:szCs w:val="24"/>
        </w:rPr>
        <w:t xml:space="preserve">those student characteristics prior to transfer that are associated with eventual 4-year college graduation. </w:t>
      </w:r>
    </w:p>
    <w:p w14:paraId="3B0AFB81" w14:textId="321954F1" w:rsidR="00CC26CD" w:rsidRDefault="00DD40D0" w:rsidP="0020180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community colleges become more accessible and opportunity increases for more students to participate in postsecondary education, many critics argue that this accessibility may </w:t>
      </w:r>
      <w:r>
        <w:rPr>
          <w:rFonts w:ascii="Times New Roman" w:eastAsia="Times New Roman" w:hAnsi="Times New Roman" w:cs="Times New Roman"/>
          <w:sz w:val="24"/>
          <w:szCs w:val="24"/>
        </w:rPr>
        <w:lastRenderedPageBreak/>
        <w:t xml:space="preserve">result in a revolving door of many students entering and few persisting (Richardson &amp; Bender, 1987). Students who aspire to earn a bachelor's degree when beginning at a community college are less likely to earn </w:t>
      </w:r>
      <w:r w:rsidR="0044762F">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bachelor</w:t>
      </w:r>
      <w:r w:rsidR="0044762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degree </w:t>
      </w:r>
      <w:r w:rsidR="0044762F">
        <w:rPr>
          <w:rFonts w:ascii="Times New Roman" w:eastAsia="Times New Roman" w:hAnsi="Times New Roman" w:cs="Times New Roman"/>
          <w:sz w:val="24"/>
          <w:szCs w:val="24"/>
        </w:rPr>
        <w:t>than those</w:t>
      </w:r>
      <w:r>
        <w:rPr>
          <w:rFonts w:ascii="Times New Roman" w:eastAsia="Times New Roman" w:hAnsi="Times New Roman" w:cs="Times New Roman"/>
          <w:sz w:val="24"/>
          <w:szCs w:val="24"/>
        </w:rPr>
        <w:t xml:space="preserve"> students who began their education at a four-year institution (Alfonso, 2006). However, it can be argued that this statement is trumped by the opportunity of </w:t>
      </w:r>
      <w:r w:rsidR="00AB653B">
        <w:rPr>
          <w:rFonts w:ascii="Times New Roman" w:eastAsia="Times New Roman" w:hAnsi="Times New Roman" w:cs="Times New Roman"/>
          <w:sz w:val="24"/>
          <w:szCs w:val="24"/>
        </w:rPr>
        <w:t>“</w:t>
      </w:r>
      <w:r>
        <w:rPr>
          <w:rFonts w:ascii="Times New Roman" w:eastAsia="Times New Roman" w:hAnsi="Times New Roman" w:cs="Times New Roman"/>
          <w:sz w:val="24"/>
          <w:szCs w:val="24"/>
        </w:rPr>
        <w:t>college for all</w:t>
      </w:r>
      <w:r w:rsidR="00AB65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this research can help to eliminate barriers, allowing community college students the same chance at earning a bachelor's degree. As the population of transfer students continues to grow, higher education professionals are searching for strong theories to build supports. This perspective has led to a closer examination of student transfer rate completion and drop out. </w:t>
      </w:r>
    </w:p>
    <w:p w14:paraId="2F5F523D" w14:textId="73458BAC" w:rsidR="00C706D2"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Broadly, student transfer is viewed simplistically as moving from one institution to another. Much of the current research on student persistence, however, is aimed toward the traditional college student, allowing further research specifically for nontraditional students, like transfers; </w:t>
      </w:r>
      <w:r w:rsidR="00131451">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student population with vastly differing needs. Nontraditional students have different motivations from those of traditional-age students for attending college (</w:t>
      </w:r>
      <w:proofErr w:type="spellStart"/>
      <w:r>
        <w:rPr>
          <w:rFonts w:ascii="Times New Roman" w:eastAsia="Times New Roman" w:hAnsi="Times New Roman" w:cs="Times New Roman"/>
          <w:sz w:val="24"/>
          <w:szCs w:val="24"/>
        </w:rPr>
        <w:t>Morstain</w:t>
      </w:r>
      <w:proofErr w:type="spellEnd"/>
      <w:r>
        <w:rPr>
          <w:rFonts w:ascii="Times New Roman" w:eastAsia="Times New Roman" w:hAnsi="Times New Roman" w:cs="Times New Roman"/>
          <w:sz w:val="24"/>
          <w:szCs w:val="24"/>
        </w:rPr>
        <w:t xml:space="preserve"> &amp; Smart, 1977; Wolfgang &amp; Dowling, 1981). Nonetheless, studies are beginning to report </w:t>
      </w:r>
      <w:r w:rsidR="00243BEF">
        <w:rPr>
          <w:rFonts w:ascii="Times New Roman" w:eastAsia="Times New Roman" w:hAnsi="Times New Roman" w:cs="Times New Roman"/>
          <w:sz w:val="24"/>
          <w:szCs w:val="24"/>
        </w:rPr>
        <w:t xml:space="preserve">student characteristics </w:t>
      </w:r>
      <w:r>
        <w:rPr>
          <w:rFonts w:ascii="Times New Roman" w:eastAsia="Times New Roman" w:hAnsi="Times New Roman" w:cs="Times New Roman"/>
          <w:sz w:val="24"/>
          <w:szCs w:val="24"/>
        </w:rPr>
        <w:t xml:space="preserve">that can stand in the way of institutional transfer for all students (Anderson, Alfonso, &amp; Sun, 2006; Fairchild, 2003; </w:t>
      </w:r>
      <w:r w:rsidR="00AF5DF4">
        <w:rPr>
          <w:rFonts w:ascii="Times New Roman" w:eastAsia="Times New Roman" w:hAnsi="Times New Roman" w:cs="Times New Roman"/>
          <w:sz w:val="24"/>
          <w:szCs w:val="24"/>
        </w:rPr>
        <w:t xml:space="preserve">Jacobs &amp; King, 2002; </w:t>
      </w:r>
      <w:proofErr w:type="spellStart"/>
      <w:r>
        <w:rPr>
          <w:rFonts w:ascii="Times New Roman" w:eastAsia="Times New Roman" w:hAnsi="Times New Roman" w:cs="Times New Roman"/>
          <w:sz w:val="24"/>
          <w:szCs w:val="24"/>
        </w:rPr>
        <w:t>Kasworm</w:t>
      </w:r>
      <w:proofErr w:type="spellEnd"/>
      <w:r>
        <w:rPr>
          <w:rFonts w:ascii="Times New Roman" w:eastAsia="Times New Roman" w:hAnsi="Times New Roman" w:cs="Times New Roman"/>
          <w:sz w:val="24"/>
          <w:szCs w:val="24"/>
        </w:rPr>
        <w:t xml:space="preserve"> &amp; Blowers, 1994). </w:t>
      </w:r>
      <w:r w:rsidR="00F45FBF">
        <w:rPr>
          <w:rFonts w:ascii="Times New Roman" w:eastAsia="Times New Roman" w:hAnsi="Times New Roman" w:cs="Times New Roman"/>
          <w:sz w:val="24"/>
          <w:szCs w:val="24"/>
        </w:rPr>
        <w:t>Characteristics</w:t>
      </w:r>
      <w:r>
        <w:rPr>
          <w:rFonts w:ascii="Times New Roman" w:eastAsia="Times New Roman" w:hAnsi="Times New Roman" w:cs="Times New Roman"/>
          <w:sz w:val="24"/>
          <w:szCs w:val="24"/>
        </w:rPr>
        <w:t xml:space="preserve"> might include, age, </w:t>
      </w:r>
      <w:r w:rsidR="00C67106">
        <w:rPr>
          <w:rFonts w:ascii="Times New Roman" w:eastAsia="Times New Roman" w:hAnsi="Times New Roman" w:cs="Times New Roman"/>
          <w:sz w:val="24"/>
          <w:szCs w:val="24"/>
        </w:rPr>
        <w:t>race/ethnicity, enrollment intensity</w:t>
      </w:r>
      <w:r>
        <w:rPr>
          <w:rFonts w:ascii="Times New Roman" w:eastAsia="Times New Roman" w:hAnsi="Times New Roman" w:cs="Times New Roman"/>
          <w:sz w:val="24"/>
          <w:szCs w:val="24"/>
        </w:rPr>
        <w:t xml:space="preserve">, social integration, </w:t>
      </w:r>
      <w:r w:rsidR="00131451">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lack of support by sending and receiving institutions. Researchers studying the transfer from community college to </w:t>
      </w:r>
      <w:r w:rsidR="006F7878">
        <w:rPr>
          <w:rFonts w:ascii="Times New Roman" w:eastAsia="Times New Roman" w:hAnsi="Times New Roman" w:cs="Times New Roman"/>
          <w:sz w:val="24"/>
          <w:szCs w:val="24"/>
        </w:rPr>
        <w:t>different</w:t>
      </w:r>
      <w:r>
        <w:rPr>
          <w:rFonts w:ascii="Times New Roman" w:eastAsia="Times New Roman" w:hAnsi="Times New Roman" w:cs="Times New Roman"/>
          <w:sz w:val="24"/>
          <w:szCs w:val="24"/>
        </w:rPr>
        <w:t xml:space="preserve"> institutions are looking to transition theories to help explain student departure prior to degree completion. </w:t>
      </w:r>
    </w:p>
    <w:p w14:paraId="76E2C7D9" w14:textId="57B8126B"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Theoretical</w:t>
      </w:r>
      <w:r w:rsidR="00481D9F">
        <w:rPr>
          <w:rFonts w:ascii="Times New Roman" w:eastAsia="Times New Roman" w:hAnsi="Times New Roman" w:cs="Times New Roman"/>
          <w:sz w:val="24"/>
          <w:szCs w:val="24"/>
        </w:rPr>
        <w:t xml:space="preserve">/conceptual </w:t>
      </w:r>
      <w:r>
        <w:rPr>
          <w:rFonts w:ascii="Times New Roman" w:eastAsia="Times New Roman" w:hAnsi="Times New Roman" w:cs="Times New Roman"/>
          <w:sz w:val="24"/>
          <w:szCs w:val="24"/>
        </w:rPr>
        <w:t xml:space="preserve">perspectives, specifically for transfer students from community colleges, are lacking and not clearing established within </w:t>
      </w:r>
      <w:r w:rsidR="0044762F">
        <w:rPr>
          <w:rFonts w:ascii="Times New Roman" w:eastAsia="Times New Roman" w:hAnsi="Times New Roman" w:cs="Times New Roman"/>
          <w:sz w:val="24"/>
          <w:szCs w:val="24"/>
        </w:rPr>
        <w:t xml:space="preserve">existing </w:t>
      </w:r>
      <w:r>
        <w:rPr>
          <w:rFonts w:ascii="Times New Roman" w:eastAsia="Times New Roman" w:hAnsi="Times New Roman" w:cs="Times New Roman"/>
          <w:sz w:val="24"/>
          <w:szCs w:val="24"/>
        </w:rPr>
        <w:t xml:space="preserve">theoretical frameworks </w:t>
      </w:r>
      <w:r w:rsidR="0044762F">
        <w:rPr>
          <w:rFonts w:ascii="Times New Roman" w:eastAsia="Times New Roman" w:hAnsi="Times New Roman" w:cs="Times New Roman"/>
          <w:sz w:val="24"/>
          <w:szCs w:val="24"/>
        </w:rPr>
        <w:t xml:space="preserve">for </w:t>
      </w:r>
      <w:r w:rsidR="0044762F">
        <w:rPr>
          <w:rFonts w:ascii="Times New Roman" w:eastAsia="Times New Roman" w:hAnsi="Times New Roman" w:cs="Times New Roman"/>
          <w:sz w:val="24"/>
          <w:szCs w:val="24"/>
        </w:rPr>
        <w:lastRenderedPageBreak/>
        <w:t xml:space="preserve">college students more broadly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Cutwright</w:t>
      </w:r>
      <w:proofErr w:type="spellEnd"/>
      <w:r>
        <w:rPr>
          <w:rFonts w:ascii="Times New Roman" w:eastAsia="Times New Roman" w:hAnsi="Times New Roman" w:cs="Times New Roman"/>
          <w:sz w:val="24"/>
          <w:szCs w:val="24"/>
        </w:rPr>
        <w:t xml:space="preserve">, 2011). Student persistence, degree attainment, and variables attributing to educational stop out are not well understood and require further research. </w:t>
      </w:r>
      <w:r w:rsidR="004A3CC7">
        <w:rPr>
          <w:rFonts w:ascii="Times New Roman" w:eastAsia="Times New Roman" w:hAnsi="Times New Roman" w:cs="Times New Roman"/>
          <w:sz w:val="24"/>
          <w:szCs w:val="24"/>
        </w:rPr>
        <w:t>K</w:t>
      </w:r>
      <w:r>
        <w:rPr>
          <w:rFonts w:ascii="Times New Roman" w:eastAsia="Times New Roman" w:hAnsi="Times New Roman" w:cs="Times New Roman"/>
          <w:sz w:val="24"/>
          <w:szCs w:val="24"/>
        </w:rPr>
        <w:t>ey theorists</w:t>
      </w:r>
      <w:r w:rsidR="001314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such as Tinto (1975)</w:t>
      </w:r>
      <w:r w:rsidR="009670B9">
        <w:rPr>
          <w:rFonts w:ascii="Times New Roman" w:eastAsia="Times New Roman" w:hAnsi="Times New Roman" w:cs="Times New Roman"/>
          <w:sz w:val="24"/>
          <w:szCs w:val="24"/>
        </w:rPr>
        <w:t xml:space="preserve"> and</w:t>
      </w:r>
      <w:r w:rsidR="001314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Bean and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(1985), </w:t>
      </w:r>
      <w:r w:rsidR="009670B9">
        <w:rPr>
          <w:rFonts w:ascii="Times New Roman" w:eastAsia="Times New Roman" w:hAnsi="Times New Roman" w:cs="Times New Roman"/>
          <w:sz w:val="24"/>
          <w:szCs w:val="24"/>
        </w:rPr>
        <w:t xml:space="preserve">have </w:t>
      </w:r>
      <w:r>
        <w:rPr>
          <w:rFonts w:ascii="Times New Roman" w:eastAsia="Times New Roman" w:hAnsi="Times New Roman" w:cs="Times New Roman"/>
          <w:sz w:val="24"/>
          <w:szCs w:val="24"/>
        </w:rPr>
        <w:t xml:space="preserve">developed models and theory to explain the increase in student attrition in the context of student transition and change which can be applied to transfer students and to the decline in matriculation from community colleges to four-year institution. By understanding the </w:t>
      </w:r>
      <w:r w:rsidR="00F45FBF">
        <w:rPr>
          <w:rFonts w:ascii="Times New Roman" w:eastAsia="Times New Roman" w:hAnsi="Times New Roman" w:cs="Times New Roman"/>
          <w:sz w:val="24"/>
          <w:szCs w:val="24"/>
        </w:rPr>
        <w:t>characteristic</w:t>
      </w:r>
      <w:r w:rsidR="00913003">
        <w:rPr>
          <w:rFonts w:ascii="Times New Roman" w:eastAsia="Times New Roman" w:hAnsi="Times New Roman" w:cs="Times New Roman"/>
          <w:sz w:val="24"/>
          <w:szCs w:val="24"/>
        </w:rPr>
        <w:t>s</w:t>
      </w:r>
      <w:r w:rsidR="00F45FBF">
        <w:rPr>
          <w:rFonts w:ascii="Times New Roman" w:eastAsia="Times New Roman" w:hAnsi="Times New Roman" w:cs="Times New Roman"/>
          <w:sz w:val="24"/>
          <w:szCs w:val="24"/>
        </w:rPr>
        <w:t xml:space="preserve"> among community college transfer students, </w:t>
      </w:r>
      <w:r>
        <w:rPr>
          <w:rFonts w:ascii="Times New Roman" w:eastAsia="Times New Roman" w:hAnsi="Times New Roman" w:cs="Times New Roman"/>
          <w:sz w:val="24"/>
          <w:szCs w:val="24"/>
        </w:rPr>
        <w:t xml:space="preserve">researchers can better develop policy and procedure to encourage persistence and graduation. </w:t>
      </w:r>
    </w:p>
    <w:p w14:paraId="7519B9ED" w14:textId="4BA77B78"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important to utilize both Tinto and Bean and </w:t>
      </w:r>
      <w:proofErr w:type="spellStart"/>
      <w:r>
        <w:rPr>
          <w:rFonts w:ascii="Times New Roman" w:eastAsia="Times New Roman" w:hAnsi="Times New Roman" w:cs="Times New Roman"/>
          <w:sz w:val="24"/>
          <w:szCs w:val="24"/>
        </w:rPr>
        <w:t>Metzner</w:t>
      </w:r>
      <w:r w:rsidR="00131451">
        <w:rPr>
          <w:rFonts w:ascii="Times New Roman" w:eastAsia="Times New Roman" w:hAnsi="Times New Roman" w:cs="Times New Roman"/>
          <w:sz w:val="24"/>
          <w:szCs w:val="24"/>
        </w:rPr>
        <w:t>’s</w:t>
      </w:r>
      <w:proofErr w:type="spellEnd"/>
      <w:r w:rsidR="00131451">
        <w:rPr>
          <w:rFonts w:ascii="Times New Roman" w:eastAsia="Times New Roman" w:hAnsi="Times New Roman" w:cs="Times New Roman"/>
          <w:sz w:val="24"/>
          <w:szCs w:val="24"/>
        </w:rPr>
        <w:t xml:space="preserve"> theories</w:t>
      </w:r>
      <w:r>
        <w:rPr>
          <w:rFonts w:ascii="Times New Roman" w:eastAsia="Times New Roman" w:hAnsi="Times New Roman" w:cs="Times New Roman"/>
          <w:sz w:val="24"/>
          <w:szCs w:val="24"/>
        </w:rPr>
        <w:t xml:space="preserve"> when examining student transfer. Tinto</w:t>
      </w:r>
      <w:r>
        <w:rPr>
          <w:rFonts w:ascii="Times New Roman" w:eastAsia="Times New Roman" w:hAnsi="Times New Roman" w:cs="Times New Roman"/>
          <w:color w:val="00FF00"/>
          <w:sz w:val="24"/>
          <w:szCs w:val="24"/>
        </w:rPr>
        <w:t xml:space="preserve"> </w:t>
      </w:r>
      <w:r>
        <w:rPr>
          <w:rFonts w:ascii="Times New Roman" w:eastAsia="Times New Roman" w:hAnsi="Times New Roman" w:cs="Times New Roman"/>
          <w:sz w:val="24"/>
          <w:szCs w:val="24"/>
        </w:rPr>
        <w:t>(1975)</w:t>
      </w:r>
      <w:r>
        <w:rPr>
          <w:rFonts w:ascii="Times New Roman" w:eastAsia="Times New Roman" w:hAnsi="Times New Roman" w:cs="Times New Roman"/>
          <w:color w:val="00FF00"/>
          <w:sz w:val="24"/>
          <w:szCs w:val="24"/>
        </w:rPr>
        <w:t xml:space="preserve"> </w:t>
      </w:r>
      <w:r>
        <w:rPr>
          <w:rFonts w:ascii="Times New Roman" w:eastAsia="Times New Roman" w:hAnsi="Times New Roman" w:cs="Times New Roman"/>
          <w:sz w:val="24"/>
          <w:szCs w:val="24"/>
        </w:rPr>
        <w:t xml:space="preserve">primarily addressed student attrition using institutional relationship variables, while Bean and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(1985) rel</w:t>
      </w:r>
      <w:r w:rsidR="00131451">
        <w:rPr>
          <w:rFonts w:ascii="Times New Roman" w:eastAsia="Times New Roman" w:hAnsi="Times New Roman" w:cs="Times New Roman"/>
          <w:sz w:val="24"/>
          <w:szCs w:val="24"/>
        </w:rPr>
        <w:t>ied</w:t>
      </w:r>
      <w:r>
        <w:rPr>
          <w:rFonts w:ascii="Times New Roman" w:eastAsia="Times New Roman" w:hAnsi="Times New Roman" w:cs="Times New Roman"/>
          <w:sz w:val="24"/>
          <w:szCs w:val="24"/>
        </w:rPr>
        <w:t xml:space="preserve"> on environmental variables. Demographic characteristics</w:t>
      </w:r>
      <w:r w:rsidR="009670B9">
        <w:rPr>
          <w:rFonts w:ascii="Times New Roman" w:eastAsia="Times New Roman" w:hAnsi="Times New Roman" w:cs="Times New Roman"/>
          <w:sz w:val="24"/>
          <w:szCs w:val="24"/>
        </w:rPr>
        <w:t xml:space="preserve">, which are present pre-matriculation and have a strong effect on student attrition, are </w:t>
      </w:r>
      <w:r>
        <w:rPr>
          <w:rFonts w:ascii="Times New Roman" w:eastAsia="Times New Roman" w:hAnsi="Times New Roman" w:cs="Times New Roman"/>
          <w:sz w:val="24"/>
          <w:szCs w:val="24"/>
        </w:rPr>
        <w:t xml:space="preserve">incorporated into both theories. While the process of transfer from community college to </w:t>
      </w:r>
      <w:r w:rsidR="00913003">
        <w:rPr>
          <w:rFonts w:ascii="Times New Roman" w:eastAsia="Times New Roman" w:hAnsi="Times New Roman" w:cs="Times New Roman"/>
          <w:sz w:val="24"/>
          <w:szCs w:val="24"/>
        </w:rPr>
        <w:t xml:space="preserve">another </w:t>
      </w:r>
      <w:r>
        <w:rPr>
          <w:rFonts w:ascii="Times New Roman" w:eastAsia="Times New Roman" w:hAnsi="Times New Roman" w:cs="Times New Roman"/>
          <w:sz w:val="24"/>
          <w:szCs w:val="24"/>
        </w:rPr>
        <w:t>institution is not included specifically, the transfer process can be described as a pre-matriculation occurrence happening before four-year institution class attendance. Additionally, transfer students may go through the stages of each model twice; first during their community college experience and then again as they transition to a university</w:t>
      </w:r>
      <w:r w:rsidR="00913003">
        <w:rPr>
          <w:rFonts w:ascii="Times New Roman" w:eastAsia="Times New Roman" w:hAnsi="Times New Roman" w:cs="Times New Roman"/>
          <w:sz w:val="24"/>
          <w:szCs w:val="24"/>
        </w:rPr>
        <w:t xml:space="preserve"> or another 2-year college</w:t>
      </w:r>
      <w:r>
        <w:rPr>
          <w:rFonts w:ascii="Times New Roman" w:eastAsia="Times New Roman" w:hAnsi="Times New Roman" w:cs="Times New Roman"/>
          <w:sz w:val="24"/>
          <w:szCs w:val="24"/>
        </w:rPr>
        <w:t xml:space="preserve">.  </w:t>
      </w:r>
    </w:p>
    <w:p w14:paraId="76FEC117" w14:textId="5C4CC4B7" w:rsidR="00CC26CD" w:rsidRDefault="004A3C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Thus, developing a conceptual framework for community college transfer student success begins with</w:t>
      </w:r>
      <w:r w:rsidR="00DD40D0">
        <w:rPr>
          <w:rFonts w:ascii="Times New Roman" w:eastAsia="Times New Roman" w:hAnsi="Times New Roman" w:cs="Times New Roman"/>
          <w:sz w:val="24"/>
          <w:szCs w:val="24"/>
        </w:rPr>
        <w:t xml:space="preserve"> Tinto’s Theory of Student Departure (1975) and Bean and </w:t>
      </w:r>
      <w:proofErr w:type="spellStart"/>
      <w:r w:rsidR="00DD40D0">
        <w:rPr>
          <w:rFonts w:ascii="Times New Roman" w:eastAsia="Times New Roman" w:hAnsi="Times New Roman" w:cs="Times New Roman"/>
          <w:sz w:val="24"/>
          <w:szCs w:val="24"/>
        </w:rPr>
        <w:t>Metzner’s</w:t>
      </w:r>
      <w:proofErr w:type="spellEnd"/>
      <w:r w:rsidR="00DD40D0">
        <w:rPr>
          <w:rFonts w:ascii="Times New Roman" w:eastAsia="Times New Roman" w:hAnsi="Times New Roman" w:cs="Times New Roman"/>
          <w:sz w:val="24"/>
          <w:szCs w:val="24"/>
        </w:rPr>
        <w:t xml:space="preserve"> Model of Nontraditional Undergraduate Attrition (1985). While both theories vary in foundational elements explaining student dropout, they still aid in identifying potential student barriers and reasons for lack of student matriculation or continuation. Relying on a theoretical lens can aid in </w:t>
      </w:r>
      <w:r w:rsidR="00DD40D0">
        <w:rPr>
          <w:rFonts w:ascii="Times New Roman" w:eastAsia="Times New Roman" w:hAnsi="Times New Roman" w:cs="Times New Roman"/>
          <w:sz w:val="24"/>
          <w:szCs w:val="24"/>
        </w:rPr>
        <w:lastRenderedPageBreak/>
        <w:t>isolating factors</w:t>
      </w:r>
      <w:r w:rsidR="00131451">
        <w:rPr>
          <w:rFonts w:ascii="Times New Roman" w:eastAsia="Times New Roman" w:hAnsi="Times New Roman" w:cs="Times New Roman"/>
          <w:sz w:val="24"/>
          <w:szCs w:val="24"/>
        </w:rPr>
        <w:t>,</w:t>
      </w:r>
      <w:r w:rsidR="00DD40D0">
        <w:rPr>
          <w:rFonts w:ascii="Times New Roman" w:eastAsia="Times New Roman" w:hAnsi="Times New Roman" w:cs="Times New Roman"/>
          <w:sz w:val="24"/>
          <w:szCs w:val="24"/>
        </w:rPr>
        <w:t xml:space="preserve"> or groups of factors</w:t>
      </w:r>
      <w:r w:rsidR="00131451">
        <w:rPr>
          <w:rFonts w:ascii="Times New Roman" w:eastAsia="Times New Roman" w:hAnsi="Times New Roman" w:cs="Times New Roman"/>
          <w:sz w:val="24"/>
          <w:szCs w:val="24"/>
        </w:rPr>
        <w:t>,</w:t>
      </w:r>
      <w:r w:rsidR="00DD40D0">
        <w:rPr>
          <w:rFonts w:ascii="Times New Roman" w:eastAsia="Times New Roman" w:hAnsi="Times New Roman" w:cs="Times New Roman"/>
          <w:sz w:val="24"/>
          <w:szCs w:val="24"/>
        </w:rPr>
        <w:t xml:space="preserve"> leading to student </w:t>
      </w:r>
      <w:r w:rsidR="00D9051B">
        <w:rPr>
          <w:rFonts w:ascii="Times New Roman" w:eastAsia="Times New Roman" w:hAnsi="Times New Roman" w:cs="Times New Roman"/>
          <w:sz w:val="24"/>
          <w:szCs w:val="24"/>
        </w:rPr>
        <w:t>attrition by</w:t>
      </w:r>
      <w:r w:rsidR="00DD40D0">
        <w:rPr>
          <w:rFonts w:ascii="Times New Roman" w:eastAsia="Times New Roman" w:hAnsi="Times New Roman" w:cs="Times New Roman"/>
          <w:sz w:val="24"/>
          <w:szCs w:val="24"/>
        </w:rPr>
        <w:t xml:space="preserve"> offering an understanding of how barriers are connected (Braxton </w:t>
      </w:r>
      <w:r>
        <w:rPr>
          <w:rFonts w:ascii="Times New Roman" w:eastAsia="Times New Roman" w:hAnsi="Times New Roman" w:cs="Times New Roman"/>
          <w:sz w:val="24"/>
          <w:szCs w:val="24"/>
        </w:rPr>
        <w:t xml:space="preserve">&amp; </w:t>
      </w:r>
      <w:r w:rsidR="00DD40D0">
        <w:rPr>
          <w:rFonts w:ascii="Times New Roman" w:eastAsia="Times New Roman" w:hAnsi="Times New Roman" w:cs="Times New Roman"/>
          <w:sz w:val="24"/>
          <w:szCs w:val="24"/>
        </w:rPr>
        <w:t xml:space="preserve">Lee, 2005). While community colleges and four-year institutions may not be able to control pre-matriculation demographic characteristics, institutions can create institutional support mechanisms to maximize student integration leading to persistence. </w:t>
      </w:r>
    </w:p>
    <w:p w14:paraId="26428345" w14:textId="082391DA"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validity of the Tinto model, Bean </w:t>
      </w:r>
      <w:r w:rsidR="00131451">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claimed Tinto’s theory is less applicable to programs with limited social interaction between peers and faculty or specifically designed for students exiting two-year colleges (</w:t>
      </w:r>
      <w:proofErr w:type="spellStart"/>
      <w:r w:rsidR="004A3CC7">
        <w:rPr>
          <w:rFonts w:ascii="Times New Roman" w:eastAsia="Times New Roman" w:hAnsi="Times New Roman" w:cs="Times New Roman"/>
          <w:sz w:val="24"/>
          <w:szCs w:val="24"/>
        </w:rPr>
        <w:t>Haplin</w:t>
      </w:r>
      <w:proofErr w:type="spellEnd"/>
      <w:r w:rsidR="004A3CC7">
        <w:rPr>
          <w:rFonts w:ascii="Times New Roman" w:eastAsia="Times New Roman" w:hAnsi="Times New Roman" w:cs="Times New Roman"/>
          <w:sz w:val="24"/>
          <w:szCs w:val="24"/>
        </w:rPr>
        <w:t xml:space="preserve">, 1990; </w:t>
      </w:r>
      <w:r>
        <w:rPr>
          <w:rFonts w:ascii="Times New Roman" w:eastAsia="Times New Roman" w:hAnsi="Times New Roman" w:cs="Times New Roman"/>
          <w:sz w:val="24"/>
          <w:szCs w:val="24"/>
        </w:rPr>
        <w:t xml:space="preserve">Lint, 2013;). However, Tinto acknowledged that external events have less of an impact on non-residential students, or students at a community college, but the environment in the classroom is what matters most to these students (Tinto, 2006). Instead, Bean </w:t>
      </w:r>
      <w:r w:rsidR="00131451">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argued that non-traditional students are more affected by environmental, background or academic variables such as, study hours, </w:t>
      </w:r>
      <w:r w:rsidR="00131451">
        <w:rPr>
          <w:rFonts w:ascii="Times New Roman" w:eastAsia="Times New Roman" w:hAnsi="Times New Roman" w:cs="Times New Roman"/>
          <w:sz w:val="24"/>
          <w:szCs w:val="24"/>
        </w:rPr>
        <w:t>enrollment intensity,</w:t>
      </w:r>
      <w:r>
        <w:rPr>
          <w:rFonts w:ascii="Times New Roman" w:eastAsia="Times New Roman" w:hAnsi="Times New Roman" w:cs="Times New Roman"/>
          <w:sz w:val="24"/>
          <w:szCs w:val="24"/>
        </w:rPr>
        <w:t xml:space="preserve"> and family responsibilities, rather than social integration as suggested by Tinto. Although most of Tinto’s research centered around students attending a </w:t>
      </w:r>
      <w:r w:rsidR="00980EA0">
        <w:rPr>
          <w:rFonts w:ascii="Times New Roman" w:eastAsia="Times New Roman" w:hAnsi="Times New Roman" w:cs="Times New Roman"/>
          <w:sz w:val="24"/>
          <w:szCs w:val="24"/>
        </w:rPr>
        <w:t>four</w:t>
      </w:r>
      <w:r>
        <w:rPr>
          <w:rFonts w:ascii="Times New Roman" w:eastAsia="Times New Roman" w:hAnsi="Times New Roman" w:cs="Times New Roman"/>
          <w:sz w:val="24"/>
          <w:szCs w:val="24"/>
        </w:rPr>
        <w:t>-year institution, the model is still important for community colleges to learn to better serve their students and community (</w:t>
      </w:r>
      <w:proofErr w:type="spellStart"/>
      <w:r>
        <w:rPr>
          <w:rFonts w:ascii="Times New Roman" w:eastAsia="Times New Roman" w:hAnsi="Times New Roman" w:cs="Times New Roman"/>
          <w:sz w:val="24"/>
          <w:szCs w:val="24"/>
        </w:rPr>
        <w:t>Kubala</w:t>
      </w:r>
      <w:proofErr w:type="spellEnd"/>
      <w:r>
        <w:rPr>
          <w:rFonts w:ascii="Times New Roman" w:eastAsia="Times New Roman" w:hAnsi="Times New Roman" w:cs="Times New Roman"/>
          <w:sz w:val="24"/>
          <w:szCs w:val="24"/>
        </w:rPr>
        <w:t>, 2000).</w:t>
      </w:r>
    </w:p>
    <w:p w14:paraId="60B2C7E7" w14:textId="77777777" w:rsidR="00CC26CD" w:rsidRDefault="00DD40D0">
      <w:pPr>
        <w:spacing w:line="480" w:lineRule="auto"/>
        <w:rPr>
          <w:rFonts w:ascii="Times New Roman" w:eastAsia="Times New Roman" w:hAnsi="Times New Roman" w:cs="Times New Roman"/>
          <w:color w:val="00FF00"/>
          <w:sz w:val="24"/>
          <w:szCs w:val="24"/>
        </w:rPr>
      </w:pPr>
      <w:r>
        <w:rPr>
          <w:rFonts w:ascii="Times New Roman" w:eastAsia="Times New Roman" w:hAnsi="Times New Roman" w:cs="Times New Roman"/>
          <w:b/>
          <w:sz w:val="24"/>
          <w:szCs w:val="24"/>
        </w:rPr>
        <w:t xml:space="preserve">Tinto’s Theory of Student Departure </w:t>
      </w:r>
    </w:p>
    <w:p w14:paraId="45ABE0F4" w14:textId="77777777" w:rsidR="00CC26CD" w:rsidRDefault="00DD40D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Vincent Tinto’s </w:t>
      </w:r>
      <w:r w:rsidR="009670B9">
        <w:rPr>
          <w:rFonts w:ascii="Times New Roman" w:eastAsia="Times New Roman" w:hAnsi="Times New Roman" w:cs="Times New Roman"/>
          <w:sz w:val="24"/>
          <w:szCs w:val="24"/>
        </w:rPr>
        <w:t xml:space="preserve">(1975, 1982, 1987) </w:t>
      </w:r>
      <w:r w:rsidR="00D9051B">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heory of </w:t>
      </w:r>
      <w:r w:rsidR="00D9051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tudent </w:t>
      </w:r>
      <w:r w:rsidR="00D9051B">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eparture is a theory based </w:t>
      </w:r>
      <w:r w:rsidR="00131451">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student retention and persistence as applied to relationships between students and institutions. The specific study of student relationships with institutions allows Tinto’s </w:t>
      </w:r>
      <w:r w:rsidR="00D9051B">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heory of </w:t>
      </w:r>
      <w:r w:rsidR="00D9051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tudent </w:t>
      </w:r>
      <w:r w:rsidR="00D9051B">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eparture to be applicable when studying student persistence during the transition from community college to a four-year institution. By utilizing Tinto’s theory as a lens in the study of student demographics and persistence to community college to four-year institutions, </w:t>
      </w:r>
      <w:r>
        <w:rPr>
          <w:rFonts w:ascii="Times New Roman" w:eastAsia="Times New Roman" w:hAnsi="Times New Roman" w:cs="Times New Roman"/>
          <w:sz w:val="24"/>
          <w:szCs w:val="24"/>
        </w:rPr>
        <w:lastRenderedPageBreak/>
        <w:t>researchers may better understand how pre-college attributes and institutional commitment can lead to either graduation or dropout. Tinto’s model describes a reciprocal functional relationship between different types of academic and social systems. The model’s primary purpose is to identify reasons for student departure,</w:t>
      </w:r>
      <w:r w:rsidR="00131451">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by understanding departure theory, researchers and higher education administrators can better understand student retention and persistence. For example, as institution commitment increases, the likelihood of student attrition decreases which retains the student</w:t>
      </w:r>
      <w:r w:rsidR="00131451">
        <w:rPr>
          <w:rFonts w:ascii="Times New Roman" w:eastAsia="Times New Roman" w:hAnsi="Times New Roman" w:cs="Times New Roman"/>
          <w:sz w:val="24"/>
          <w:szCs w:val="24"/>
        </w:rPr>
        <w:t>, leading to graduation</w:t>
      </w:r>
      <w:r>
        <w:rPr>
          <w:rFonts w:ascii="Times New Roman" w:eastAsia="Times New Roman" w:hAnsi="Times New Roman" w:cs="Times New Roman"/>
          <w:sz w:val="24"/>
          <w:szCs w:val="24"/>
        </w:rPr>
        <w:t xml:space="preserve">. </w:t>
      </w:r>
    </w:p>
    <w:p w14:paraId="6DE1CA07" w14:textId="37327B9E"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Tinto’s theory is especially valuable for transfer students and they </w:t>
      </w:r>
      <w:r w:rsidR="00131451">
        <w:rPr>
          <w:rFonts w:ascii="Times New Roman" w:eastAsia="Times New Roman" w:hAnsi="Times New Roman" w:cs="Times New Roman"/>
          <w:sz w:val="24"/>
          <w:szCs w:val="24"/>
        </w:rPr>
        <w:t>move</w:t>
      </w:r>
      <w:r>
        <w:rPr>
          <w:rFonts w:ascii="Times New Roman" w:eastAsia="Times New Roman" w:hAnsi="Times New Roman" w:cs="Times New Roman"/>
          <w:sz w:val="24"/>
          <w:szCs w:val="24"/>
        </w:rPr>
        <w:t xml:space="preserve"> from one institution to another. Transfer students may have grown comfortable </w:t>
      </w:r>
      <w:r w:rsidR="004A3CC7">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their community college environment and transitioning to a new institution </w:t>
      </w:r>
      <w:r w:rsidR="004A3CC7">
        <w:rPr>
          <w:rFonts w:ascii="Times New Roman" w:eastAsia="Times New Roman" w:hAnsi="Times New Roman" w:cs="Times New Roman"/>
          <w:sz w:val="24"/>
          <w:szCs w:val="24"/>
        </w:rPr>
        <w:t>might</w:t>
      </w:r>
      <w:r>
        <w:rPr>
          <w:rFonts w:ascii="Times New Roman" w:eastAsia="Times New Roman" w:hAnsi="Times New Roman" w:cs="Times New Roman"/>
          <w:sz w:val="24"/>
          <w:szCs w:val="24"/>
        </w:rPr>
        <w:t xml:space="preserve"> be difficult</w:t>
      </w:r>
      <w:r w:rsidR="004A3CC7">
        <w:rPr>
          <w:rFonts w:ascii="Times New Roman" w:eastAsia="Times New Roman" w:hAnsi="Times New Roman" w:cs="Times New Roman"/>
          <w:sz w:val="24"/>
          <w:szCs w:val="24"/>
        </w:rPr>
        <w:t xml:space="preserve"> as a result</w:t>
      </w:r>
      <w:r>
        <w:rPr>
          <w:rFonts w:ascii="Times New Roman" w:eastAsia="Times New Roman" w:hAnsi="Times New Roman" w:cs="Times New Roman"/>
          <w:sz w:val="24"/>
          <w:szCs w:val="24"/>
        </w:rPr>
        <w:t>. In transferring to a new college, students must integrate into new academic and social systems which leads</w:t>
      </w:r>
      <w:r w:rsidR="00131451">
        <w:rPr>
          <w:rFonts w:ascii="Times New Roman" w:eastAsia="Times New Roman" w:hAnsi="Times New Roman" w:cs="Times New Roman"/>
          <w:sz w:val="24"/>
          <w:szCs w:val="24"/>
        </w:rPr>
        <w:t xml:space="preserve"> to</w:t>
      </w:r>
      <w:r>
        <w:rPr>
          <w:rFonts w:ascii="Times New Roman" w:eastAsia="Times New Roman" w:hAnsi="Times New Roman" w:cs="Times New Roman"/>
          <w:sz w:val="24"/>
          <w:szCs w:val="24"/>
        </w:rPr>
        <w:t xml:space="preserve"> new levels of institutional commitment (Webb, 1998). Furthermore, Tinto’s theory was supported</w:t>
      </w:r>
      <w:r w:rsidR="004A3CC7">
        <w:rPr>
          <w:rFonts w:ascii="Times New Roman" w:eastAsia="Times New Roman" w:hAnsi="Times New Roman" w:cs="Times New Roman"/>
          <w:sz w:val="24"/>
          <w:szCs w:val="24"/>
        </w:rPr>
        <w:t xml:space="preserve"> by</w:t>
      </w:r>
      <w:r>
        <w:rPr>
          <w:rFonts w:ascii="Times New Roman" w:eastAsia="Times New Roman" w:hAnsi="Times New Roman" w:cs="Times New Roman"/>
          <w:sz w:val="24"/>
          <w:szCs w:val="24"/>
        </w:rPr>
        <w:t xml:space="preserve"> research by Pascarella, Smart, and </w:t>
      </w:r>
      <w:proofErr w:type="spellStart"/>
      <w:r>
        <w:rPr>
          <w:rFonts w:ascii="Times New Roman" w:eastAsia="Times New Roman" w:hAnsi="Times New Roman" w:cs="Times New Roman"/>
          <w:sz w:val="24"/>
          <w:szCs w:val="24"/>
        </w:rPr>
        <w:t>Ethington</w:t>
      </w:r>
      <w:proofErr w:type="spellEnd"/>
      <w:r>
        <w:rPr>
          <w:rFonts w:ascii="Times New Roman" w:eastAsia="Times New Roman" w:hAnsi="Times New Roman" w:cs="Times New Roman"/>
          <w:sz w:val="24"/>
          <w:szCs w:val="24"/>
        </w:rPr>
        <w:t xml:space="preserve"> (1986) when they studied 825 students, initially enrolled in two-year colleges, and tracked them over a nine-year period. </w:t>
      </w:r>
      <w:r w:rsidR="004A3CC7">
        <w:rPr>
          <w:rFonts w:ascii="Times New Roman" w:eastAsia="Times New Roman" w:hAnsi="Times New Roman" w:cs="Times New Roman"/>
          <w:sz w:val="24"/>
          <w:szCs w:val="24"/>
        </w:rPr>
        <w:t>They</w:t>
      </w:r>
      <w:r>
        <w:rPr>
          <w:rFonts w:ascii="Times New Roman" w:eastAsia="Times New Roman" w:hAnsi="Times New Roman" w:cs="Times New Roman"/>
          <w:sz w:val="24"/>
          <w:szCs w:val="24"/>
        </w:rPr>
        <w:t xml:space="preserve"> found that academic and social integration were the two variables with the most positive effect on student persistence. </w:t>
      </w:r>
    </w:p>
    <w:p w14:paraId="0A106323" w14:textId="1FC58AB4" w:rsidR="00CC26CD" w:rsidRPr="00131451" w:rsidRDefault="00DD40D0" w:rsidP="0013145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idea of student retention </w:t>
      </w:r>
      <w:r w:rsidR="004A3CC7">
        <w:rPr>
          <w:rFonts w:ascii="Times New Roman" w:eastAsia="Times New Roman" w:hAnsi="Times New Roman" w:cs="Times New Roman"/>
          <w:sz w:val="24"/>
          <w:szCs w:val="24"/>
        </w:rPr>
        <w:t>was first proposed</w:t>
      </w:r>
      <w:r>
        <w:rPr>
          <w:rFonts w:ascii="Times New Roman" w:eastAsia="Times New Roman" w:hAnsi="Times New Roman" w:cs="Times New Roman"/>
          <w:sz w:val="24"/>
          <w:szCs w:val="24"/>
        </w:rPr>
        <w:t xml:space="preserve"> around </w:t>
      </w:r>
      <w:r w:rsidR="00131451">
        <w:rPr>
          <w:rFonts w:ascii="Times New Roman" w:eastAsia="Times New Roman" w:hAnsi="Times New Roman" w:cs="Times New Roman"/>
          <w:sz w:val="24"/>
          <w:szCs w:val="24"/>
        </w:rPr>
        <w:t>forty</w:t>
      </w:r>
      <w:r>
        <w:rPr>
          <w:rFonts w:ascii="Times New Roman" w:eastAsia="Times New Roman" w:hAnsi="Times New Roman" w:cs="Times New Roman"/>
          <w:sz w:val="24"/>
          <w:szCs w:val="24"/>
        </w:rPr>
        <w:t xml:space="preserve"> years ago, student attrition was blamed on the student and not the institution (Tinto, 2006). Tinto’s theory describes student departure as a longitudinal process and</w:t>
      </w:r>
      <w:r w:rsidR="004A3CC7">
        <w:rPr>
          <w:rFonts w:ascii="Times New Roman" w:eastAsia="Times New Roman" w:hAnsi="Times New Roman" w:cs="Times New Roman"/>
          <w:sz w:val="24"/>
          <w:szCs w:val="24"/>
        </w:rPr>
        <w:t xml:space="preserve">, with it, a </w:t>
      </w:r>
      <w:r>
        <w:rPr>
          <w:rFonts w:ascii="Times New Roman" w:eastAsia="Times New Roman" w:hAnsi="Times New Roman" w:cs="Times New Roman"/>
          <w:sz w:val="24"/>
          <w:szCs w:val="24"/>
        </w:rPr>
        <w:t>number of barriers can affect dropout</w:t>
      </w:r>
      <w:r w:rsidR="004A3CC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barriers that can be controlled by the institution. The lack of collaboration between community colleges and </w:t>
      </w:r>
      <w:r w:rsidR="006F7878">
        <w:rPr>
          <w:rFonts w:ascii="Times New Roman" w:eastAsia="Times New Roman" w:hAnsi="Times New Roman" w:cs="Times New Roman"/>
          <w:sz w:val="24"/>
          <w:szCs w:val="24"/>
        </w:rPr>
        <w:t>transferring</w:t>
      </w:r>
      <w:r>
        <w:rPr>
          <w:rFonts w:ascii="Times New Roman" w:eastAsia="Times New Roman" w:hAnsi="Times New Roman" w:cs="Times New Roman"/>
          <w:sz w:val="24"/>
          <w:szCs w:val="24"/>
        </w:rPr>
        <w:t xml:space="preserve"> institutions in the guidance of transitioning transfer students may apply to the dropout that Tinto refers to in the theory of student departure. Tinto describes the connections between an environment and an individual, or in this case, the </w:t>
      </w:r>
      <w:r>
        <w:rPr>
          <w:rFonts w:ascii="Times New Roman" w:eastAsia="Times New Roman" w:hAnsi="Times New Roman" w:cs="Times New Roman"/>
          <w:sz w:val="24"/>
          <w:szCs w:val="24"/>
        </w:rPr>
        <w:lastRenderedPageBreak/>
        <w:t>institution and the student. Tinto explains that personal characteristics such as family, background, or pre-college academic experiences, combined with institutional factors, such as initial commitment to the institution and college goals, are directly related to a student’s departure decision (Braxton</w:t>
      </w:r>
      <w:r w:rsidR="00246157">
        <w:rPr>
          <w:rFonts w:ascii="Times New Roman" w:eastAsia="Times New Roman" w:hAnsi="Times New Roman" w:cs="Times New Roman"/>
          <w:sz w:val="24"/>
          <w:szCs w:val="24"/>
        </w:rPr>
        <w:t xml:space="preserve"> </w:t>
      </w:r>
      <w:r w:rsidR="004A3CC7">
        <w:rPr>
          <w:rFonts w:ascii="Times New Roman" w:eastAsia="Times New Roman" w:hAnsi="Times New Roman" w:cs="Times New Roman"/>
          <w:sz w:val="24"/>
          <w:szCs w:val="24"/>
        </w:rPr>
        <w:t>&amp;</w:t>
      </w:r>
      <w:r>
        <w:rPr>
          <w:rFonts w:ascii="Times New Roman" w:eastAsia="Times New Roman" w:hAnsi="Times New Roman" w:cs="Times New Roman"/>
          <w:sz w:val="24"/>
          <w:szCs w:val="24"/>
        </w:rPr>
        <w:t xml:space="preserve"> Lee, 2005</w:t>
      </w:r>
      <w:r w:rsidR="00AF5D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Tinto</w:t>
      </w:r>
      <w:r w:rsidR="00AF5D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1975). Generally, Tinto describes student persistence</w:t>
      </w:r>
      <w:r w:rsidR="004A3CC7">
        <w:rPr>
          <w:rFonts w:ascii="Times New Roman" w:eastAsia="Times New Roman" w:hAnsi="Times New Roman" w:cs="Times New Roman"/>
          <w:sz w:val="24"/>
          <w:szCs w:val="24"/>
        </w:rPr>
        <w:t xml:space="preserve"> as</w:t>
      </w:r>
      <w:r>
        <w:rPr>
          <w:rFonts w:ascii="Times New Roman" w:eastAsia="Times New Roman" w:hAnsi="Times New Roman" w:cs="Times New Roman"/>
          <w:sz w:val="24"/>
          <w:szCs w:val="24"/>
        </w:rPr>
        <w:t xml:space="preserve"> linked to three main categories: social integration, academic integration, and student goal commitment. While </w:t>
      </w:r>
      <w:r w:rsidR="003841C6">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study of persistence has come far since the introduction of the model in 1975, the theory is still valuable today, although, for some students, some aspects of the model may be more important than others (</w:t>
      </w:r>
      <w:r w:rsidR="004A3CC7">
        <w:rPr>
          <w:rFonts w:ascii="Times New Roman" w:eastAsia="Times New Roman" w:hAnsi="Times New Roman" w:cs="Times New Roman"/>
          <w:sz w:val="24"/>
          <w:szCs w:val="24"/>
        </w:rPr>
        <w:t xml:space="preserve">Stage, 1989; </w:t>
      </w:r>
      <w:r>
        <w:rPr>
          <w:rFonts w:ascii="Times New Roman" w:eastAsia="Times New Roman" w:hAnsi="Times New Roman" w:cs="Times New Roman"/>
          <w:sz w:val="24"/>
          <w:szCs w:val="24"/>
        </w:rPr>
        <w:t xml:space="preserve">Tinto, 1975). This theory relates to the current transfer student problem because it explains factors, on a broad level, that correspond to particular student characteristics in the community college to four-year institution transfer process. </w:t>
      </w:r>
    </w:p>
    <w:p w14:paraId="1872EADC" w14:textId="5109380E" w:rsidR="004A3CC7"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integration refers to the degree in which the student feels comfortable within the institution’s social and institutional framework (Wetzel, O’Toole, </w:t>
      </w:r>
      <w:r w:rsidR="009670B9">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Peterson, 1999). The more the student feels as if they fit in with the campus culture and institution social environment, the greater degree of loyalty they have toward their institution, and the higher likelihood of retention (Wetzel et al</w:t>
      </w:r>
      <w:r w:rsidR="009670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1999). As expected, the culture shift, or transfer shock, can be significantly different for students transitioning from a community college to a four-year university in comparison to native students. However, social integration can have a different definition based on type of student. Students that do not feel socially accepted at their community college, may never matriculate to a four-year institution under the same social assumption, even though the experience could be completely different. Researchers (Pascarella &amp;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1983; Pascarella &amp; Chapman, 1983;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&amp; Pascarella, 1980) </w:t>
      </w:r>
      <w:r w:rsidR="009670B9">
        <w:rPr>
          <w:rFonts w:ascii="Times New Roman" w:eastAsia="Times New Roman" w:hAnsi="Times New Roman" w:cs="Times New Roman"/>
          <w:sz w:val="24"/>
          <w:szCs w:val="24"/>
        </w:rPr>
        <w:t xml:space="preserve">who have </w:t>
      </w:r>
      <w:r>
        <w:rPr>
          <w:rFonts w:ascii="Times New Roman" w:eastAsia="Times New Roman" w:hAnsi="Times New Roman" w:cs="Times New Roman"/>
          <w:sz w:val="24"/>
          <w:szCs w:val="24"/>
        </w:rPr>
        <w:t xml:space="preserve">utilized Tinto’s framework </w:t>
      </w:r>
      <w:r w:rsidR="009670B9">
        <w:rPr>
          <w:rFonts w:ascii="Times New Roman" w:eastAsia="Times New Roman" w:hAnsi="Times New Roman" w:cs="Times New Roman"/>
          <w:sz w:val="24"/>
          <w:szCs w:val="24"/>
        </w:rPr>
        <w:t xml:space="preserve">have </w:t>
      </w:r>
      <w:r>
        <w:rPr>
          <w:rFonts w:ascii="Times New Roman" w:eastAsia="Times New Roman" w:hAnsi="Times New Roman" w:cs="Times New Roman"/>
          <w:sz w:val="24"/>
          <w:szCs w:val="24"/>
        </w:rPr>
        <w:t xml:space="preserve">consistently found that academic integration has the strongest </w:t>
      </w:r>
      <w:r>
        <w:rPr>
          <w:rFonts w:ascii="Times New Roman" w:eastAsia="Times New Roman" w:hAnsi="Times New Roman" w:cs="Times New Roman"/>
          <w:sz w:val="24"/>
          <w:szCs w:val="24"/>
        </w:rPr>
        <w:lastRenderedPageBreak/>
        <w:t>influence on persistence in students with low levels of social integration (Stage, 1989). For example, students that met regularly with their professors often felt more academically integrated</w:t>
      </w:r>
      <w:r w:rsidR="001314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helped lower attrition (Tinto </w:t>
      </w:r>
      <w:r w:rsidR="009670B9">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 xml:space="preserve">Russo, 1994). </w:t>
      </w:r>
    </w:p>
    <w:p w14:paraId="755D66C8" w14:textId="547E9DA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second pillar of Tinto’s theory focuses on student goal commitment. A student’s initial commitment and goal to complete college strongly influence</w:t>
      </w:r>
      <w:r w:rsidR="0013145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college persistence, and subsequently, college graduation (Braxton </w:t>
      </w:r>
      <w:r w:rsidR="009670B9">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Lee, 2005). While student goal commitment can be difficult to quantify, factors such as credit hour completion, grade point average, and enrollment status may be determining factors in persistence. Tinto’s model indicates that students with goals to succeed pre-matriculation, have a higher likelihood to succeed and persist (</w:t>
      </w:r>
      <w:proofErr w:type="spellStart"/>
      <w:r>
        <w:rPr>
          <w:rFonts w:ascii="Times New Roman" w:eastAsia="Times New Roman" w:hAnsi="Times New Roman" w:cs="Times New Roman"/>
          <w:sz w:val="24"/>
          <w:szCs w:val="24"/>
        </w:rPr>
        <w:t>Kubala</w:t>
      </w:r>
      <w:proofErr w:type="spellEnd"/>
      <w:r>
        <w:rPr>
          <w:rFonts w:ascii="Times New Roman" w:eastAsia="Times New Roman" w:hAnsi="Times New Roman" w:cs="Times New Roman"/>
          <w:sz w:val="24"/>
          <w:szCs w:val="24"/>
        </w:rPr>
        <w:t xml:space="preserve">, 2000). Higher education institutions may benefit from early and high school education about college in order to encourage institutional commitment when the time comes for college enrollment. </w:t>
      </w:r>
    </w:p>
    <w:p w14:paraId="1B3D0DE8" w14:textId="77777777" w:rsidR="00CC26CD" w:rsidRDefault="00DD40D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Bean and </w:t>
      </w:r>
      <w:proofErr w:type="spellStart"/>
      <w:r>
        <w:rPr>
          <w:rFonts w:ascii="Times New Roman" w:eastAsia="Times New Roman" w:hAnsi="Times New Roman" w:cs="Times New Roman"/>
          <w:b/>
          <w:sz w:val="24"/>
          <w:szCs w:val="24"/>
        </w:rPr>
        <w:t>Metzner’s</w:t>
      </w:r>
      <w:proofErr w:type="spellEnd"/>
      <w:r>
        <w:rPr>
          <w:rFonts w:ascii="Times New Roman" w:eastAsia="Times New Roman" w:hAnsi="Times New Roman" w:cs="Times New Roman"/>
          <w:b/>
          <w:sz w:val="24"/>
          <w:szCs w:val="24"/>
        </w:rPr>
        <w:t xml:space="preserve"> Model of Nontraditional Undergraduate Student Attrition </w:t>
      </w:r>
    </w:p>
    <w:p w14:paraId="104B2B84" w14:textId="5DBA9C4B"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1980, the Carnegie Council of the U.S Department of Education (1980) announced that older, part-time, and commuter undergraduate students </w:t>
      </w:r>
      <w:r w:rsidR="004A3CC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an increasing population at higher education institutions across the country and </w:t>
      </w:r>
      <w:r w:rsidR="004A3CC7">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expect this trend to continue. Previous researchers of student attrition (Bean, 1985; Pascarella, 1980; </w:t>
      </w:r>
      <w:proofErr w:type="spellStart"/>
      <w:r>
        <w:rPr>
          <w:rFonts w:ascii="Times New Roman" w:eastAsia="Times New Roman" w:hAnsi="Times New Roman" w:cs="Times New Roman"/>
          <w:sz w:val="24"/>
          <w:szCs w:val="24"/>
        </w:rPr>
        <w:t>Spady</w:t>
      </w:r>
      <w:proofErr w:type="spellEnd"/>
      <w:r>
        <w:rPr>
          <w:rFonts w:ascii="Times New Roman" w:eastAsia="Times New Roman" w:hAnsi="Times New Roman" w:cs="Times New Roman"/>
          <w:sz w:val="24"/>
          <w:szCs w:val="24"/>
        </w:rPr>
        <w:t>, 1970; Tinto, 1975) primarily focused on socialization in the college environment to explain dropout</w:t>
      </w:r>
      <w:r w:rsidR="009C1432">
        <w:rPr>
          <w:rFonts w:ascii="Times New Roman" w:eastAsia="Times New Roman" w:hAnsi="Times New Roman" w:cs="Times New Roman"/>
          <w:sz w:val="24"/>
          <w:szCs w:val="24"/>
        </w:rPr>
        <w:t>. H</w:t>
      </w:r>
      <w:r>
        <w:rPr>
          <w:rFonts w:ascii="Times New Roman" w:eastAsia="Times New Roman" w:hAnsi="Times New Roman" w:cs="Times New Roman"/>
          <w:sz w:val="24"/>
          <w:szCs w:val="24"/>
        </w:rPr>
        <w:t xml:space="preserve">owever, Bean and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relied on variables other than socialization in the student’s life</w:t>
      </w:r>
      <w:r w:rsidR="009C1432">
        <w:rPr>
          <w:rFonts w:ascii="Times New Roman" w:eastAsia="Times New Roman" w:hAnsi="Times New Roman" w:cs="Times New Roman"/>
          <w:sz w:val="24"/>
          <w:szCs w:val="24"/>
        </w:rPr>
        <w:t xml:space="preserve"> to explain dropout behavior</w:t>
      </w:r>
      <w:r>
        <w:rPr>
          <w:rFonts w:ascii="Times New Roman" w:eastAsia="Times New Roman" w:hAnsi="Times New Roman" w:cs="Times New Roman"/>
          <w:sz w:val="24"/>
          <w:szCs w:val="24"/>
        </w:rPr>
        <w:t xml:space="preserve">. As a result, Bean and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developed the model of nontraditional undergraduate student attrition to help explain the characteristics of this specific population. The model includes seven variables that </w:t>
      </w:r>
      <w:r w:rsidR="00F45FBF">
        <w:rPr>
          <w:rFonts w:ascii="Times New Roman" w:eastAsia="Times New Roman" w:hAnsi="Times New Roman" w:cs="Times New Roman"/>
          <w:sz w:val="24"/>
          <w:szCs w:val="24"/>
        </w:rPr>
        <w:t>influence</w:t>
      </w:r>
      <w:r>
        <w:rPr>
          <w:rFonts w:ascii="Times New Roman" w:eastAsia="Times New Roman" w:hAnsi="Times New Roman" w:cs="Times New Roman"/>
          <w:sz w:val="24"/>
          <w:szCs w:val="24"/>
        </w:rPr>
        <w:t xml:space="preserve"> dropout rates, with four main variables that have a direct effect on student drop out. The four main variables include background and </w:t>
      </w:r>
      <w:r>
        <w:rPr>
          <w:rFonts w:ascii="Times New Roman" w:eastAsia="Times New Roman" w:hAnsi="Times New Roman" w:cs="Times New Roman"/>
          <w:sz w:val="24"/>
          <w:szCs w:val="24"/>
        </w:rPr>
        <w:lastRenderedPageBreak/>
        <w:t xml:space="preserve">defining variables, academic variables, environment variables, and psychological background, with social integration variables, academic outcomes, and intent to leave as supporting variables. While social integration is included as a moderating variable that could produce possible effects, Bean and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did not believe it was strong enough link leading to student attrition. </w:t>
      </w:r>
    </w:p>
    <w:p w14:paraId="2ED11D34" w14:textId="77777777"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nontraditional students, background and defining variables include age, hours enrolled, educational goals, high school performance, ethnicity, and gender. These background variables are often included because past behavior is expected to predict future behavior (</w:t>
      </w:r>
      <w:proofErr w:type="spellStart"/>
      <w:r>
        <w:rPr>
          <w:rFonts w:ascii="Times New Roman" w:eastAsia="Times New Roman" w:hAnsi="Times New Roman" w:cs="Times New Roman"/>
          <w:sz w:val="24"/>
          <w:szCs w:val="24"/>
        </w:rPr>
        <w:t>Bentler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Speckart</w:t>
      </w:r>
      <w:proofErr w:type="spellEnd"/>
      <w:r>
        <w:rPr>
          <w:rFonts w:ascii="Times New Roman" w:eastAsia="Times New Roman" w:hAnsi="Times New Roman" w:cs="Times New Roman"/>
          <w:sz w:val="24"/>
          <w:szCs w:val="24"/>
        </w:rPr>
        <w:t xml:space="preserve">, 1979). While most of these factors are determined pre-matriculation to higher education institutions, Bean and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find that these characteristics contribute to college persistence. Academic variables include study hours, study skills, academic advising, absenteeism, major and job uncertainty, and course availability. Environmental variables, or variables that occur outside the scope of academic include finances, hours of employment, outside encouragement, family responsibilities, and the opportunity to transfer, </w:t>
      </w:r>
      <w:r w:rsidR="009670B9">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all factors that are common among the nontraditional student population. Psychological outcomes can display as satisfaction, goal commitment and stress while social integration variables can include memberships, faculty contacts</w:t>
      </w:r>
      <w:r w:rsidR="001314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school friends. Many of these variables are understood after the student has spent sufficient time at the college and have had time to form their opinions. By the time data is collected concerning institutional variables, the decision to stay or go may have already been decided by the student. In a proactive manner, institutions must utilize this research to anticipate variables that may cause students to make the decision of leaving the institution. </w:t>
      </w:r>
    </w:p>
    <w:p w14:paraId="275A1AD9" w14:textId="4B37E322" w:rsidR="00CC26CD" w:rsidRDefault="00DD40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Furthermore, the model depicts interaction effects between variables</w:t>
      </w:r>
      <w:r w:rsidR="00131451">
        <w:rPr>
          <w:rFonts w:ascii="Times New Roman" w:eastAsia="Times New Roman" w:hAnsi="Times New Roman" w:cs="Times New Roman"/>
          <w:sz w:val="24"/>
          <w:szCs w:val="24"/>
        </w:rPr>
        <w:t xml:space="preserve">. For </w:t>
      </w:r>
      <w:r w:rsidR="00E97EC9">
        <w:rPr>
          <w:rFonts w:ascii="Times New Roman" w:eastAsia="Times New Roman" w:hAnsi="Times New Roman" w:cs="Times New Roman"/>
          <w:sz w:val="24"/>
          <w:szCs w:val="24"/>
        </w:rPr>
        <w:t>instance, when</w:t>
      </w:r>
      <w:r>
        <w:rPr>
          <w:rFonts w:ascii="Times New Roman" w:eastAsia="Times New Roman" w:hAnsi="Times New Roman" w:cs="Times New Roman"/>
          <w:sz w:val="24"/>
          <w:szCs w:val="24"/>
        </w:rPr>
        <w:t xml:space="preserve"> academic variables are good, but the environment variables are poor</w:t>
      </w:r>
      <w:r w:rsidR="001314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this could lead to student drop out. Inversely, if environmental support is high and academic support is low, students would be expected to remain in school. For example, if a student is unable to adjust their work schedule to accommodate class times, they will not continue to be enrolled in school </w:t>
      </w:r>
      <w:r w:rsidR="00131451">
        <w:rPr>
          <w:rFonts w:ascii="Times New Roman" w:eastAsia="Times New Roman" w:hAnsi="Times New Roman" w:cs="Times New Roman"/>
          <w:sz w:val="24"/>
          <w:szCs w:val="24"/>
        </w:rPr>
        <w:t>despite feeling</w:t>
      </w:r>
      <w:r>
        <w:rPr>
          <w:rFonts w:ascii="Times New Roman" w:eastAsia="Times New Roman" w:hAnsi="Times New Roman" w:cs="Times New Roman"/>
          <w:sz w:val="24"/>
          <w:szCs w:val="24"/>
        </w:rPr>
        <w:t xml:space="preserve"> supported academically. Additionally, Bean and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(1985) suggest that higher education institutions need to help eliminate external pressures for students such as childcare, distance learning, or by providing intensive advising, counseling</w:t>
      </w:r>
      <w:r w:rsidR="00C558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 other supports (Calcagno et</w:t>
      </w:r>
      <w:r w:rsidR="00C55800">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l</w:t>
      </w:r>
      <w:r w:rsidR="009670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2007). Environmental variables are presumed to have more influence on student drop out than academic variables (Bean </w:t>
      </w:r>
      <w:r w:rsidR="009670B9">
        <w:rPr>
          <w:rFonts w:ascii="Times New Roman" w:eastAsia="Times New Roman" w:hAnsi="Times New Roman" w:cs="Times New Roman"/>
          <w:sz w:val="24"/>
          <w:szCs w:val="24"/>
        </w:rPr>
        <w:t xml:space="preserve">&amp;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1985). Additionally, each academic variable may affect the student’s psychological outcome so, it is important that note that all factors interact and can affect one another. </w:t>
      </w:r>
    </w:p>
    <w:p w14:paraId="21F7946E" w14:textId="1BB19FF9" w:rsidR="002C4BFB" w:rsidRDefault="00AE2467">
      <w:pPr>
        <w:spacing w:line="480" w:lineRule="auto"/>
        <w:ind w:firstLine="720"/>
        <w:rPr>
          <w:rFonts w:ascii="Times New Roman" w:eastAsia="Times New Roman" w:hAnsi="Times New Roman" w:cs="Times New Roman"/>
          <w:sz w:val="24"/>
          <w:szCs w:val="24"/>
        </w:rPr>
        <w:sectPr w:rsidR="002C4BFB" w:rsidSect="008F100B">
          <w:pgSz w:w="12240" w:h="15840"/>
          <w:pgMar w:top="1440" w:right="1440" w:bottom="1440" w:left="1530" w:header="720" w:footer="720" w:gutter="0"/>
          <w:pgNumType w:start="1"/>
          <w:cols w:space="720"/>
          <w:titlePg/>
          <w:docGrid w:linePitch="299"/>
        </w:sectPr>
      </w:pPr>
      <w:r>
        <w:rPr>
          <w:rFonts w:ascii="Times New Roman" w:eastAsia="Times New Roman" w:hAnsi="Times New Roman" w:cs="Times New Roman"/>
          <w:sz w:val="24"/>
          <w:szCs w:val="24"/>
        </w:rPr>
        <w:t>Utilizing the</w:t>
      </w:r>
      <w:r w:rsidR="006C2D57" w:rsidRPr="006C2D57">
        <w:rPr>
          <w:rFonts w:ascii="Times New Roman" w:eastAsia="Times New Roman" w:hAnsi="Times New Roman" w:cs="Times New Roman"/>
          <w:sz w:val="24"/>
          <w:szCs w:val="24"/>
        </w:rPr>
        <w:t xml:space="preserve"> concepts included in Tinto as well as Bean and </w:t>
      </w:r>
      <w:proofErr w:type="spellStart"/>
      <w:r w:rsidR="006C2D57" w:rsidRPr="006C2D57">
        <w:rPr>
          <w:rFonts w:ascii="Times New Roman" w:eastAsia="Times New Roman" w:hAnsi="Times New Roman" w:cs="Times New Roman"/>
          <w:sz w:val="24"/>
          <w:szCs w:val="24"/>
        </w:rPr>
        <w:t>Metzner’s</w:t>
      </w:r>
      <w:proofErr w:type="spellEnd"/>
      <w:r w:rsidR="006C2D57" w:rsidRPr="006C2D57">
        <w:rPr>
          <w:rFonts w:ascii="Times New Roman" w:eastAsia="Times New Roman" w:hAnsi="Times New Roman" w:cs="Times New Roman"/>
          <w:sz w:val="24"/>
          <w:szCs w:val="24"/>
        </w:rPr>
        <w:t xml:space="preserve"> models a</w:t>
      </w:r>
      <w:r>
        <w:rPr>
          <w:rFonts w:ascii="Times New Roman" w:eastAsia="Times New Roman" w:hAnsi="Times New Roman" w:cs="Times New Roman"/>
          <w:sz w:val="24"/>
          <w:szCs w:val="24"/>
        </w:rPr>
        <w:t xml:space="preserve">s well as </w:t>
      </w:r>
      <w:r w:rsidR="006C2D57" w:rsidRPr="006C2D57">
        <w:rPr>
          <w:rFonts w:ascii="Times New Roman" w:eastAsia="Times New Roman" w:hAnsi="Times New Roman" w:cs="Times New Roman"/>
          <w:sz w:val="24"/>
          <w:szCs w:val="24"/>
        </w:rPr>
        <w:t xml:space="preserve">corresponding literature, Figure 1 depicts how student characteristics among community college to four-year institution transfer students may be associated with academic persistence and graduation. The model begins with departure from a community college and matriculation to a four-year institution. As students matriculate, they already possess characteristics that have not been shaped by the four-year institution. During the transfer process, students may or may not observe, participate in, or acknowledge support services and collaboration between their respective community and four-year institution. As students experience the positive or negative effects of collaboration and supports within the transfer process, this affects the academic performance, mindset, and integration students may feel </w:t>
      </w:r>
      <w:r w:rsidRPr="00AE2467">
        <w:rPr>
          <w:rFonts w:ascii="Times New Roman" w:eastAsia="Times New Roman" w:hAnsi="Times New Roman" w:cs="Times New Roman"/>
          <w:sz w:val="24"/>
          <w:szCs w:val="24"/>
        </w:rPr>
        <w:t>toward the institution. Academic performance,</w:t>
      </w:r>
      <w:r>
        <w:rPr>
          <w:rFonts w:ascii="Times New Roman" w:eastAsia="Times New Roman" w:hAnsi="Times New Roman" w:cs="Times New Roman"/>
          <w:sz w:val="24"/>
          <w:szCs w:val="24"/>
        </w:rPr>
        <w:t xml:space="preserve"> </w:t>
      </w:r>
      <w:r w:rsidRPr="00AE2467">
        <w:rPr>
          <w:rFonts w:ascii="Times New Roman" w:eastAsia="Times New Roman" w:hAnsi="Times New Roman" w:cs="Times New Roman"/>
          <w:sz w:val="24"/>
          <w:szCs w:val="24"/>
        </w:rPr>
        <w:t>mindset, and integration into the university community may lead to institutional</w:t>
      </w:r>
    </w:p>
    <w:p w14:paraId="02A8D1E2" w14:textId="76E34772" w:rsidR="00394E84" w:rsidRPr="00140A03" w:rsidRDefault="00394E84" w:rsidP="00394E84">
      <w:pPr>
        <w:spacing w:line="240" w:lineRule="auto"/>
        <w:ind w:firstLine="720"/>
        <w:rPr>
          <w:rFonts w:ascii="Times New Roman" w:eastAsia="Times New Roman" w:hAnsi="Times New Roman" w:cs="Times New Roman"/>
          <w:b/>
          <w:sz w:val="24"/>
          <w:szCs w:val="24"/>
        </w:rPr>
      </w:pPr>
      <w:r w:rsidRPr="00394E84">
        <w:rPr>
          <w:rFonts w:ascii="Times New Roman" w:eastAsia="Times New Roman" w:hAnsi="Times New Roman" w:cs="Times New Roman"/>
          <w:b/>
          <w:sz w:val="24"/>
          <w:szCs w:val="24"/>
        </w:rPr>
        <w:lastRenderedPageBreak/>
        <w:t xml:space="preserve"> </w:t>
      </w:r>
      <w:r w:rsidRPr="00140A03">
        <w:rPr>
          <w:rFonts w:ascii="Times New Roman" w:eastAsia="Times New Roman" w:hAnsi="Times New Roman" w:cs="Times New Roman"/>
          <w:b/>
          <w:sz w:val="24"/>
          <w:szCs w:val="24"/>
        </w:rPr>
        <w:t xml:space="preserve">Figure 1 </w:t>
      </w:r>
    </w:p>
    <w:p w14:paraId="21886C39" w14:textId="7A678642" w:rsidR="00394E84" w:rsidRPr="00140A03" w:rsidRDefault="00394E84" w:rsidP="00394E84">
      <w:pPr>
        <w:spacing w:line="240" w:lineRule="auto"/>
        <w:ind w:firstLine="720"/>
        <w:rPr>
          <w:rFonts w:ascii="Times New Roman" w:eastAsia="Times New Roman" w:hAnsi="Times New Roman" w:cs="Times New Roman"/>
          <w:sz w:val="24"/>
          <w:szCs w:val="24"/>
        </w:rPr>
      </w:pPr>
    </w:p>
    <w:p w14:paraId="09AC8521" w14:textId="6ECE989D" w:rsidR="00394E84" w:rsidRPr="00140A03" w:rsidRDefault="00812ABB" w:rsidP="00394E84">
      <w:pPr>
        <w:spacing w:line="480" w:lineRule="auto"/>
        <w:ind w:firstLine="720"/>
        <w:rPr>
          <w:rFonts w:ascii="Times New Roman" w:eastAsia="Times New Roman" w:hAnsi="Times New Roman" w:cs="Times New Roman"/>
          <w:i/>
          <w:sz w:val="24"/>
          <w:szCs w:val="24"/>
        </w:rPr>
      </w:pPr>
      <w:r>
        <w:rPr>
          <w:noProof/>
        </w:rPr>
        <mc:AlternateContent>
          <mc:Choice Requires="wps">
            <w:drawing>
              <wp:anchor distT="0" distB="0" distL="114300" distR="114300" simplePos="0" relativeHeight="251653120" behindDoc="0" locked="0" layoutInCell="1" allowOverlap="1" wp14:anchorId="7C541F6A" wp14:editId="2540DD34">
                <wp:simplePos x="0" y="0"/>
                <wp:positionH relativeFrom="margin">
                  <wp:posOffset>168910</wp:posOffset>
                </wp:positionH>
                <wp:positionV relativeFrom="paragraph">
                  <wp:posOffset>1536382</wp:posOffset>
                </wp:positionV>
                <wp:extent cx="1057275" cy="5048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057275" cy="504825"/>
                        </a:xfrm>
                        <a:prstGeom prst="rect">
                          <a:avLst/>
                        </a:prstGeom>
                        <a:solidFill>
                          <a:schemeClr val="bg1">
                            <a:lumMod val="8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6A00C7" w14:textId="77777777" w:rsidR="00991B15" w:rsidRPr="00640659" w:rsidRDefault="00991B15" w:rsidP="00DD3BE5">
                            <w:pPr>
                              <w:jc w:val="center"/>
                              <w:rPr>
                                <w:color w:val="000000" w:themeColor="text1"/>
                                <w:sz w:val="16"/>
                                <w:u w:val="single"/>
                              </w:rPr>
                            </w:pPr>
                            <w:r w:rsidRPr="00640659">
                              <w:rPr>
                                <w:color w:val="000000" w:themeColor="text1"/>
                                <w:sz w:val="16"/>
                                <w:u w:val="single"/>
                              </w:rPr>
                              <w:t>First Community College Departure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C541F6A" id="Rectangle 3" o:spid="_x0000_s1026" style="position:absolute;left:0;text-align:left;margin-left:13.3pt;margin-top:120.95pt;width:83.25pt;height:39.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" fillcolor="#d8d8d8 [2732]" strokecolor="white [3212]" strokeweight="2pt">
                <v:textbox>
                  <w:txbxContent>
                    <w:p w14:paraId="7A6A00C7" w14:textId="77777777" w:rsidR="00991B15" w:rsidRPr="00640659" w:rsidRDefault="00991B15" w:rsidP="00DD3BE5">
                      <w:pPr>
                        <w:jc w:val="center"/>
                        <w:rPr>
                          <w:color w:val="000000" w:themeColor="text1"/>
                          <w:sz w:val="16"/>
                          <w:u w:val="single"/>
                        </w:rPr>
                      </w:pPr>
                      <w:r w:rsidRPr="00640659">
                        <w:rPr>
                          <w:color w:val="000000" w:themeColor="text1"/>
                          <w:sz w:val="16"/>
                          <w:u w:val="single"/>
                        </w:rPr>
                        <w:t>First Community College Departure</w:t>
                      </w:r>
                    </w:p>
                  </w:txbxContent>
                </v:textbox>
                <w10:wrap anchorx="margin"/>
              </v:rect>
            </w:pict>
          </mc:Fallback>
        </mc:AlternateContent>
      </w:r>
      <w:r w:rsidR="00481D9F">
        <w:rPr>
          <w:noProof/>
        </w:rPr>
        <mc:AlternateContent>
          <mc:Choice Requires="wps">
            <w:drawing>
              <wp:anchor distT="0" distB="0" distL="114300" distR="114300" simplePos="0" relativeHeight="251657216" behindDoc="0" locked="0" layoutInCell="1" allowOverlap="1" wp14:anchorId="29F08CE5" wp14:editId="2C496445">
                <wp:simplePos x="0" y="0"/>
                <wp:positionH relativeFrom="column">
                  <wp:posOffset>7469505</wp:posOffset>
                </wp:positionH>
                <wp:positionV relativeFrom="paragraph">
                  <wp:posOffset>1316355</wp:posOffset>
                </wp:positionV>
                <wp:extent cx="957263" cy="461963"/>
                <wp:effectExtent l="0" t="0" r="14605" b="14605"/>
                <wp:wrapNone/>
                <wp:docPr id="5" name="Rectangle 5"/>
                <wp:cNvGraphicFramePr/>
                <a:graphic xmlns:a="http://schemas.openxmlformats.org/drawingml/2006/main">
                  <a:graphicData uri="http://schemas.microsoft.com/office/word/2010/wordprocessingShape">
                    <wps:wsp>
                      <wps:cNvSpPr/>
                      <wps:spPr>
                        <a:xfrm>
                          <a:off x="0" y="0"/>
                          <a:ext cx="957263" cy="461963"/>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114991A" w14:textId="77777777" w:rsidR="00991B15" w:rsidRPr="0097646D" w:rsidRDefault="00991B15" w:rsidP="0097646D">
                            <w:pPr>
                              <w:jc w:val="center"/>
                              <w:rPr>
                                <w:sz w:val="16"/>
                              </w:rPr>
                            </w:pPr>
                            <w:r w:rsidRPr="0097646D">
                              <w:rPr>
                                <w:sz w:val="16"/>
                              </w:rPr>
                              <w:t>Earned Degree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9F08CE5" id="Rectangle 5" o:spid="_x0000_s1027" style="position:absolute;left:0;text-align:left;margin-left:588.15pt;margin-top:103.65pt;width:75.4pt;height:36.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" fillcolor="white [3201]" strokecolor="black [3200]">
                <v:textbox>
                  <w:txbxContent>
                    <w:p w14:paraId="7114991A" w14:textId="77777777" w:rsidR="00991B15" w:rsidRPr="0097646D" w:rsidRDefault="00991B15" w:rsidP="0097646D">
                      <w:pPr>
                        <w:jc w:val="center"/>
                        <w:rPr>
                          <w:sz w:val="16"/>
                        </w:rPr>
                      </w:pPr>
                      <w:r w:rsidRPr="0097646D">
                        <w:rPr>
                          <w:sz w:val="16"/>
                        </w:rPr>
                        <w:t>Earned Degree</w:t>
                      </w:r>
                    </w:p>
                  </w:txbxContent>
                </v:textbox>
              </v:rect>
            </w:pict>
          </mc:Fallback>
        </mc:AlternateContent>
      </w:r>
      <w:r w:rsidR="00394E84">
        <w:rPr>
          <w:noProof/>
        </w:rPr>
        <mc:AlternateContent>
          <mc:Choice Requires="wps">
            <w:drawing>
              <wp:anchor distT="0" distB="0" distL="114300" distR="114300" simplePos="0" relativeHeight="251655168" behindDoc="0" locked="0" layoutInCell="1" allowOverlap="1" wp14:anchorId="66A712D9" wp14:editId="03B3B7C3">
                <wp:simplePos x="0" y="0"/>
                <wp:positionH relativeFrom="margin">
                  <wp:posOffset>2959100</wp:posOffset>
                </wp:positionH>
                <wp:positionV relativeFrom="paragraph">
                  <wp:posOffset>419100</wp:posOffset>
                </wp:positionV>
                <wp:extent cx="1076325" cy="4095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076325" cy="409575"/>
                        </a:xfrm>
                        <a:prstGeom prst="rect">
                          <a:avLst/>
                        </a:prstGeom>
                        <a:solidFill>
                          <a:schemeClr val="bg1">
                            <a:lumMod val="8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3F364A" w14:textId="77777777" w:rsidR="00991B15" w:rsidRPr="00640659" w:rsidRDefault="00991B15" w:rsidP="00DD3BE5">
                            <w:pPr>
                              <w:jc w:val="center"/>
                              <w:rPr>
                                <w:color w:val="000000" w:themeColor="text1"/>
                                <w:sz w:val="16"/>
                                <w:u w:val="single"/>
                              </w:rPr>
                            </w:pPr>
                            <w:r w:rsidRPr="00640659">
                              <w:rPr>
                                <w:color w:val="000000" w:themeColor="text1"/>
                                <w:sz w:val="16"/>
                                <w:u w:val="single"/>
                              </w:rPr>
                              <w:t>Transfer Institution Matriculation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6A712D9" id="Rectangle 4" o:spid="_x0000_s1028" style="position:absolute;left:0;text-align:left;margin-left:233pt;margin-top:33pt;width:84.75pt;height:32.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" fillcolor="#d8d8d8 [2732]" strokecolor="white [3212]" strokeweight="2pt">
                <v:textbox>
                  <w:txbxContent>
                    <w:p w14:paraId="343F364A" w14:textId="77777777" w:rsidR="00991B15" w:rsidRPr="00640659" w:rsidRDefault="00991B15" w:rsidP="00DD3BE5">
                      <w:pPr>
                        <w:jc w:val="center"/>
                        <w:rPr>
                          <w:color w:val="000000" w:themeColor="text1"/>
                          <w:sz w:val="16"/>
                          <w:u w:val="single"/>
                        </w:rPr>
                      </w:pPr>
                      <w:r w:rsidRPr="00640659">
                        <w:rPr>
                          <w:color w:val="000000" w:themeColor="text1"/>
                          <w:sz w:val="16"/>
                          <w:u w:val="single"/>
                        </w:rPr>
                        <w:t>Transfer Institution Matriculation</w:t>
                      </w:r>
                    </w:p>
                  </w:txbxContent>
                </v:textbox>
                <w10:wrap anchorx="margin"/>
              </v:rect>
            </w:pict>
          </mc:Fallback>
        </mc:AlternateContent>
      </w:r>
      <w:r w:rsidR="00394E84">
        <w:rPr>
          <w:noProof/>
        </w:rPr>
        <w:drawing>
          <wp:anchor distT="0" distB="0" distL="114300" distR="114300" simplePos="0" relativeHeight="251651072" behindDoc="0" locked="0" layoutInCell="1" allowOverlap="1" wp14:anchorId="21A37446" wp14:editId="158CFCBE">
            <wp:simplePos x="0" y="0"/>
            <wp:positionH relativeFrom="column">
              <wp:posOffset>236220</wp:posOffset>
            </wp:positionH>
            <wp:positionV relativeFrom="paragraph">
              <wp:posOffset>267970</wp:posOffset>
            </wp:positionV>
            <wp:extent cx="8229600" cy="29921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8229600" cy="2992120"/>
                    </a:xfrm>
                    <a:prstGeom prst="rect">
                      <a:avLst/>
                    </a:prstGeom>
                  </pic:spPr>
                </pic:pic>
              </a:graphicData>
            </a:graphic>
            <wp14:sizeRelH relativeFrom="page">
              <wp14:pctWidth>0</wp14:pctWidth>
            </wp14:sizeRelH>
            <wp14:sizeRelV relativeFrom="page">
              <wp14:pctHeight>0</wp14:pctHeight>
            </wp14:sizeRelV>
          </wp:anchor>
        </w:drawing>
      </w:r>
      <w:r w:rsidR="00394E84" w:rsidRPr="00140A03">
        <w:rPr>
          <w:rFonts w:ascii="Times New Roman" w:eastAsia="Times New Roman" w:hAnsi="Times New Roman" w:cs="Times New Roman"/>
          <w:i/>
          <w:sz w:val="24"/>
          <w:szCs w:val="24"/>
        </w:rPr>
        <w:t>Community College</w:t>
      </w:r>
      <w:r w:rsidR="00394E84">
        <w:rPr>
          <w:rFonts w:ascii="Times New Roman" w:eastAsia="Times New Roman" w:hAnsi="Times New Roman" w:cs="Times New Roman"/>
          <w:i/>
          <w:sz w:val="24"/>
          <w:szCs w:val="24"/>
        </w:rPr>
        <w:t xml:space="preserve"> Student</w:t>
      </w:r>
      <w:r w:rsidR="00394E84" w:rsidRPr="00140A03">
        <w:rPr>
          <w:rFonts w:ascii="Times New Roman" w:eastAsia="Times New Roman" w:hAnsi="Times New Roman" w:cs="Times New Roman"/>
          <w:i/>
          <w:sz w:val="24"/>
          <w:szCs w:val="24"/>
        </w:rPr>
        <w:t xml:space="preserve"> </w:t>
      </w:r>
      <w:r w:rsidR="00394E84">
        <w:rPr>
          <w:rFonts w:ascii="Times New Roman" w:eastAsia="Times New Roman" w:hAnsi="Times New Roman" w:cs="Times New Roman"/>
          <w:i/>
          <w:sz w:val="24"/>
          <w:szCs w:val="24"/>
        </w:rPr>
        <w:t>Transfer</w:t>
      </w:r>
      <w:r w:rsidR="00394E84" w:rsidRPr="00140A03">
        <w:rPr>
          <w:rFonts w:ascii="Times New Roman" w:eastAsia="Times New Roman" w:hAnsi="Times New Roman" w:cs="Times New Roman"/>
          <w:i/>
          <w:sz w:val="24"/>
          <w:szCs w:val="24"/>
        </w:rPr>
        <w:t xml:space="preserve"> Model  </w:t>
      </w:r>
    </w:p>
    <w:p w14:paraId="3205F96F" w14:textId="784CBB03" w:rsidR="00CB2160" w:rsidRDefault="00CB2160" w:rsidP="00C01A79">
      <w:pPr>
        <w:spacing w:line="240" w:lineRule="auto"/>
        <w:ind w:firstLine="720"/>
        <w:jc w:val="center"/>
        <w:rPr>
          <w:rFonts w:ascii="Times New Roman" w:eastAsia="Times New Roman" w:hAnsi="Times New Roman" w:cs="Times New Roman"/>
          <w:sz w:val="24"/>
          <w:szCs w:val="24"/>
        </w:rPr>
      </w:pPr>
    </w:p>
    <w:p w14:paraId="63A38D02" w14:textId="77D9BC0B" w:rsidR="00002F06" w:rsidRDefault="00002F06" w:rsidP="00CB2160">
      <w:pPr>
        <w:spacing w:line="240" w:lineRule="auto"/>
        <w:ind w:firstLine="720"/>
        <w:rPr>
          <w:rFonts w:ascii="Times New Roman" w:eastAsia="Times New Roman" w:hAnsi="Times New Roman" w:cs="Times New Roman"/>
          <w:b/>
          <w:sz w:val="24"/>
          <w:szCs w:val="24"/>
        </w:rPr>
      </w:pPr>
    </w:p>
    <w:p w14:paraId="6772BF71" w14:textId="77777777" w:rsidR="00140A03" w:rsidRDefault="00140A03" w:rsidP="00CB2160">
      <w:pPr>
        <w:spacing w:line="240" w:lineRule="auto"/>
        <w:ind w:firstLine="720"/>
        <w:rPr>
          <w:rFonts w:ascii="Times New Roman" w:eastAsia="Times New Roman" w:hAnsi="Times New Roman" w:cs="Times New Roman"/>
          <w:sz w:val="24"/>
          <w:szCs w:val="24"/>
        </w:rPr>
      </w:pPr>
    </w:p>
    <w:p w14:paraId="38272DB0" w14:textId="77777777" w:rsidR="002C4BFB" w:rsidRDefault="002C4BFB" w:rsidP="00C01A79">
      <w:pPr>
        <w:spacing w:line="480" w:lineRule="auto"/>
        <w:rPr>
          <w:rFonts w:ascii="Times New Roman" w:eastAsia="Times New Roman" w:hAnsi="Times New Roman" w:cs="Times New Roman"/>
          <w:sz w:val="24"/>
          <w:szCs w:val="24"/>
        </w:rPr>
      </w:pPr>
    </w:p>
    <w:p w14:paraId="288C10B2" w14:textId="77777777" w:rsidR="002C4BFB" w:rsidRDefault="002C4BFB" w:rsidP="002C4BFB">
      <w:pPr>
        <w:spacing w:line="480" w:lineRule="auto"/>
        <w:ind w:firstLine="720"/>
        <w:rPr>
          <w:rFonts w:ascii="Times New Roman" w:hAnsi="Times New Roman" w:cs="Times New Roman"/>
          <w:bCs/>
          <w:color w:val="548DD4" w:themeColor="text2" w:themeTint="99"/>
          <w:sz w:val="24"/>
          <w:szCs w:val="24"/>
        </w:rPr>
        <w:sectPr w:rsidR="002C4BFB" w:rsidSect="00B87954">
          <w:footerReference w:type="first" r:id="rId15"/>
          <w:pgSz w:w="15840" w:h="12240" w:orient="landscape"/>
          <w:pgMar w:top="1530" w:right="1440" w:bottom="1440" w:left="1440" w:header="720" w:footer="720" w:gutter="0"/>
          <w:cols w:space="720"/>
          <w:titlePg/>
          <w:docGrid w:linePitch="299"/>
        </w:sectPr>
      </w:pPr>
    </w:p>
    <w:p w14:paraId="3D30924C" w14:textId="3CE6240B" w:rsidR="00CB6A60" w:rsidRDefault="006C2D57" w:rsidP="002462BC">
      <w:pPr>
        <w:spacing w:line="480" w:lineRule="auto"/>
        <w:rPr>
          <w:rFonts w:ascii="Times New Roman" w:eastAsia="Times New Roman" w:hAnsi="Times New Roman" w:cs="Times New Roman"/>
          <w:sz w:val="24"/>
          <w:szCs w:val="24"/>
        </w:rPr>
      </w:pPr>
      <w:r w:rsidRPr="006C2D57">
        <w:rPr>
          <w:rFonts w:ascii="Times New Roman" w:eastAsia="Times New Roman" w:hAnsi="Times New Roman" w:cs="Times New Roman"/>
          <w:sz w:val="24"/>
          <w:szCs w:val="24"/>
        </w:rPr>
        <w:lastRenderedPageBreak/>
        <w:t>commitment, increasing the chances of graduation, as</w:t>
      </w:r>
      <w:r>
        <w:rPr>
          <w:rFonts w:ascii="Times New Roman" w:eastAsia="Times New Roman" w:hAnsi="Times New Roman" w:cs="Times New Roman"/>
          <w:sz w:val="24"/>
          <w:szCs w:val="24"/>
        </w:rPr>
        <w:t xml:space="preserve"> </w:t>
      </w:r>
      <w:r w:rsidR="002567AC">
        <w:rPr>
          <w:rFonts w:ascii="Times New Roman" w:eastAsia="Times New Roman" w:hAnsi="Times New Roman" w:cs="Times New Roman"/>
          <w:sz w:val="24"/>
          <w:szCs w:val="24"/>
        </w:rPr>
        <w:t xml:space="preserve">suggested by Tinto (1975). Consequently, negative academic performance, mindset, or integration </w:t>
      </w:r>
      <w:r w:rsidR="00131451">
        <w:rPr>
          <w:rFonts w:ascii="Times New Roman" w:eastAsia="Times New Roman" w:hAnsi="Times New Roman" w:cs="Times New Roman"/>
          <w:sz w:val="24"/>
          <w:szCs w:val="24"/>
        </w:rPr>
        <w:t>may</w:t>
      </w:r>
      <w:r w:rsidR="002567AC">
        <w:rPr>
          <w:rFonts w:ascii="Times New Roman" w:eastAsia="Times New Roman" w:hAnsi="Times New Roman" w:cs="Times New Roman"/>
          <w:sz w:val="24"/>
          <w:szCs w:val="24"/>
        </w:rPr>
        <w:t xml:space="preserve"> lead to institutional commitment, which may lead to student dropout or attrition. </w:t>
      </w:r>
      <w:r w:rsidR="00C85FD6">
        <w:rPr>
          <w:rFonts w:ascii="Times New Roman" w:eastAsia="Times New Roman" w:hAnsi="Times New Roman" w:cs="Times New Roman"/>
          <w:sz w:val="24"/>
          <w:szCs w:val="24"/>
        </w:rPr>
        <w:t>Bold arrows within the model signify a presumed effect as indicated by the literat</w:t>
      </w:r>
      <w:r w:rsidR="00AF5DF4">
        <w:rPr>
          <w:rFonts w:ascii="Times New Roman" w:eastAsia="Times New Roman" w:hAnsi="Times New Roman" w:cs="Times New Roman"/>
          <w:sz w:val="24"/>
          <w:szCs w:val="24"/>
        </w:rPr>
        <w:t>ure.</w:t>
      </w:r>
      <w:r w:rsidR="00C85FD6">
        <w:rPr>
          <w:rFonts w:ascii="Times New Roman" w:eastAsia="Times New Roman" w:hAnsi="Times New Roman" w:cs="Times New Roman"/>
          <w:sz w:val="24"/>
          <w:szCs w:val="24"/>
        </w:rPr>
        <w:t xml:space="preserve"> </w:t>
      </w:r>
    </w:p>
    <w:p w14:paraId="0EEE0F8D" w14:textId="64017EDA" w:rsidR="00AE2467" w:rsidRDefault="00AE2467" w:rsidP="002462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Current Study</w:t>
      </w:r>
    </w:p>
    <w:p w14:paraId="3BAEE500" w14:textId="055CE134" w:rsidR="005650AD" w:rsidRDefault="00812ABB" w:rsidP="00B16051">
      <w:pPr>
        <w:spacing w:line="480" w:lineRule="auto"/>
        <w:ind w:firstLine="720"/>
        <w:rPr>
          <w:rFonts w:ascii="Times New Roman" w:eastAsia="Times New Roman" w:hAnsi="Times New Roman" w:cs="Times New Roman"/>
          <w:sz w:val="24"/>
          <w:szCs w:val="24"/>
        </w:rPr>
      </w:pPr>
      <w:r w:rsidRPr="00AF5DF4">
        <w:rPr>
          <w:rFonts w:ascii="Times New Roman" w:eastAsia="Times New Roman" w:hAnsi="Times New Roman" w:cs="Times New Roman"/>
          <w:sz w:val="24"/>
          <w:szCs w:val="24"/>
        </w:rPr>
        <w:t>Acknowledging</w:t>
      </w:r>
      <w:r>
        <w:rPr>
          <w:rFonts w:ascii="Times New Roman" w:eastAsia="Times New Roman" w:hAnsi="Times New Roman" w:cs="Times New Roman"/>
          <w:sz w:val="24"/>
          <w:szCs w:val="24"/>
        </w:rPr>
        <w:t xml:space="preserve"> that student transfer can be a </w:t>
      </w:r>
      <w:r w:rsidR="00AE2467">
        <w:rPr>
          <w:rFonts w:ascii="Times New Roman" w:eastAsia="Times New Roman" w:hAnsi="Times New Roman" w:cs="Times New Roman"/>
          <w:sz w:val="24"/>
          <w:szCs w:val="24"/>
        </w:rPr>
        <w:t>protracted</w:t>
      </w:r>
      <w:r>
        <w:rPr>
          <w:rFonts w:ascii="Times New Roman" w:eastAsia="Times New Roman" w:hAnsi="Times New Roman" w:cs="Times New Roman"/>
          <w:sz w:val="24"/>
          <w:szCs w:val="24"/>
        </w:rPr>
        <w:t xml:space="preserve"> process and include</w:t>
      </w:r>
      <w:r w:rsidR="00AE24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multiple variables that predict course completion, </w:t>
      </w:r>
      <w:r w:rsidR="00AE2467">
        <w:rPr>
          <w:rFonts w:ascii="Times New Roman" w:eastAsia="Times New Roman" w:hAnsi="Times New Roman" w:cs="Times New Roman"/>
          <w:sz w:val="24"/>
          <w:szCs w:val="24"/>
        </w:rPr>
        <w:t>this study</w:t>
      </w:r>
      <w:r>
        <w:rPr>
          <w:rFonts w:ascii="Times New Roman" w:eastAsia="Times New Roman" w:hAnsi="Times New Roman" w:cs="Times New Roman"/>
          <w:sz w:val="24"/>
          <w:szCs w:val="24"/>
        </w:rPr>
        <w:t xml:space="preserve"> will specifically focus on</w:t>
      </w:r>
      <w:r w:rsidR="002E1E2A">
        <w:rPr>
          <w:rFonts w:ascii="Times New Roman" w:eastAsia="Times New Roman" w:hAnsi="Times New Roman" w:cs="Times New Roman"/>
          <w:sz w:val="24"/>
          <w:szCs w:val="24"/>
        </w:rPr>
        <w:t xml:space="preserve"> student characteristics in</w:t>
      </w:r>
      <w:r>
        <w:rPr>
          <w:rFonts w:ascii="Times New Roman" w:eastAsia="Times New Roman" w:hAnsi="Times New Roman" w:cs="Times New Roman"/>
          <w:sz w:val="24"/>
          <w:szCs w:val="24"/>
        </w:rPr>
        <w:t xml:space="preserve"> the time </w:t>
      </w:r>
      <w:r w:rsidR="00AE2467">
        <w:rPr>
          <w:rFonts w:ascii="Times New Roman" w:eastAsia="Times New Roman" w:hAnsi="Times New Roman" w:cs="Times New Roman"/>
          <w:sz w:val="24"/>
          <w:szCs w:val="24"/>
        </w:rPr>
        <w:t xml:space="preserve">period in which a </w:t>
      </w:r>
      <w:r>
        <w:rPr>
          <w:rFonts w:ascii="Times New Roman" w:eastAsia="Times New Roman" w:hAnsi="Times New Roman" w:cs="Times New Roman"/>
          <w:sz w:val="24"/>
          <w:szCs w:val="24"/>
        </w:rPr>
        <w:t xml:space="preserve">student </w:t>
      </w:r>
      <w:r w:rsidR="00AE2467">
        <w:rPr>
          <w:rFonts w:ascii="Times New Roman" w:eastAsia="Times New Roman" w:hAnsi="Times New Roman" w:cs="Times New Roman"/>
          <w:sz w:val="24"/>
          <w:szCs w:val="24"/>
        </w:rPr>
        <w:t xml:space="preserve">is at the </w:t>
      </w:r>
      <w:r>
        <w:rPr>
          <w:rFonts w:ascii="Times New Roman" w:eastAsia="Times New Roman" w:hAnsi="Times New Roman" w:cs="Times New Roman"/>
          <w:sz w:val="24"/>
          <w:szCs w:val="24"/>
        </w:rPr>
        <w:t>community college</w:t>
      </w:r>
      <w:r w:rsidR="00AE2467">
        <w:rPr>
          <w:rFonts w:ascii="Times New Roman" w:eastAsia="Times New Roman" w:hAnsi="Times New Roman" w:cs="Times New Roman"/>
          <w:sz w:val="24"/>
          <w:szCs w:val="24"/>
        </w:rPr>
        <w:t xml:space="preserve"> through the time they </w:t>
      </w:r>
      <w:r>
        <w:rPr>
          <w:rFonts w:ascii="Times New Roman" w:eastAsia="Times New Roman" w:hAnsi="Times New Roman" w:cs="Times New Roman"/>
          <w:sz w:val="24"/>
          <w:szCs w:val="24"/>
        </w:rPr>
        <w:t>depart</w:t>
      </w:r>
      <w:r w:rsidR="00AE24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matriculat</w:t>
      </w:r>
      <w:r w:rsidR="00AE246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00AB653B">
        <w:rPr>
          <w:rFonts w:ascii="Times New Roman" w:eastAsia="Times New Roman" w:hAnsi="Times New Roman" w:cs="Times New Roman"/>
          <w:sz w:val="24"/>
          <w:szCs w:val="24"/>
        </w:rPr>
        <w:t xml:space="preserve">at </w:t>
      </w:r>
      <w:r>
        <w:rPr>
          <w:rFonts w:ascii="Times New Roman" w:eastAsia="Times New Roman" w:hAnsi="Times New Roman" w:cs="Times New Roman"/>
          <w:sz w:val="24"/>
          <w:szCs w:val="24"/>
        </w:rPr>
        <w:t>a new institution</w:t>
      </w:r>
      <w:r w:rsidR="00AB653B">
        <w:rPr>
          <w:rFonts w:ascii="Times New Roman" w:eastAsia="Times New Roman" w:hAnsi="Times New Roman" w:cs="Times New Roman"/>
          <w:sz w:val="24"/>
          <w:szCs w:val="24"/>
        </w:rPr>
        <w:t xml:space="preserve"> and</w:t>
      </w:r>
      <w:r w:rsidR="002E1E2A">
        <w:rPr>
          <w:rFonts w:ascii="Times New Roman" w:eastAsia="Times New Roman" w:hAnsi="Times New Roman" w:cs="Times New Roman"/>
          <w:sz w:val="24"/>
          <w:szCs w:val="24"/>
        </w:rPr>
        <w:t xml:space="preserve"> connect th</w:t>
      </w:r>
      <w:r w:rsidR="00AB653B">
        <w:rPr>
          <w:rFonts w:ascii="Times New Roman" w:eastAsia="Times New Roman" w:hAnsi="Times New Roman" w:cs="Times New Roman"/>
          <w:sz w:val="24"/>
          <w:szCs w:val="24"/>
        </w:rPr>
        <w:t>ese characteristics to</w:t>
      </w:r>
      <w:r w:rsidR="002E1E2A">
        <w:rPr>
          <w:rFonts w:ascii="Times New Roman" w:eastAsia="Times New Roman" w:hAnsi="Times New Roman" w:cs="Times New Roman"/>
          <w:sz w:val="24"/>
          <w:szCs w:val="24"/>
        </w:rPr>
        <w:t xml:space="preserve"> bachelor’s degree completion</w:t>
      </w:r>
      <w:r>
        <w:rPr>
          <w:rFonts w:ascii="Times New Roman" w:eastAsia="Times New Roman" w:hAnsi="Times New Roman" w:cs="Times New Roman"/>
          <w:sz w:val="24"/>
          <w:szCs w:val="24"/>
        </w:rPr>
        <w:t xml:space="preserve">. </w:t>
      </w:r>
      <w:r w:rsidR="00AE2467">
        <w:rPr>
          <w:rFonts w:ascii="Times New Roman" w:eastAsia="Times New Roman" w:hAnsi="Times New Roman" w:cs="Times New Roman"/>
          <w:sz w:val="24"/>
          <w:szCs w:val="24"/>
        </w:rPr>
        <w:t xml:space="preserve">This necessarily means that the model presented in Figure 1 is not the model to be tested in this study. However, because there is a dearth of literature on the path to graduation of community college transfer students, such an over-arching model can serve as a model for the field, </w:t>
      </w:r>
      <w:r w:rsidR="00AB653B">
        <w:rPr>
          <w:rFonts w:ascii="Times New Roman" w:eastAsia="Times New Roman" w:hAnsi="Times New Roman" w:cs="Times New Roman"/>
          <w:sz w:val="24"/>
          <w:szCs w:val="24"/>
        </w:rPr>
        <w:t xml:space="preserve">as it </w:t>
      </w:r>
      <w:r w:rsidR="00AE2467">
        <w:rPr>
          <w:rFonts w:ascii="Times New Roman" w:eastAsia="Times New Roman" w:hAnsi="Times New Roman" w:cs="Times New Roman"/>
          <w:sz w:val="24"/>
          <w:szCs w:val="24"/>
        </w:rPr>
        <w:t>depict</w:t>
      </w:r>
      <w:r w:rsidR="00AB653B">
        <w:rPr>
          <w:rFonts w:ascii="Times New Roman" w:eastAsia="Times New Roman" w:hAnsi="Times New Roman" w:cs="Times New Roman"/>
          <w:sz w:val="24"/>
          <w:szCs w:val="24"/>
        </w:rPr>
        <w:t>s</w:t>
      </w:r>
      <w:r w:rsidR="00AE2467">
        <w:rPr>
          <w:rFonts w:ascii="Times New Roman" w:eastAsia="Times New Roman" w:hAnsi="Times New Roman" w:cs="Times New Roman"/>
          <w:sz w:val="24"/>
          <w:szCs w:val="24"/>
        </w:rPr>
        <w:t xml:space="preserve"> how community college student characteristics may impact many parts of postsecondary education such as academic performance, mindset and integration, and institutional commitment. In this vein, the current study will focus on one specific piece of this overall model—the s</w:t>
      </w:r>
      <w:r>
        <w:rPr>
          <w:rFonts w:ascii="Times New Roman" w:eastAsia="Times New Roman" w:hAnsi="Times New Roman" w:cs="Times New Roman"/>
          <w:sz w:val="24"/>
          <w:szCs w:val="24"/>
        </w:rPr>
        <w:t xml:space="preserve">pecific student characteristics that are </w:t>
      </w:r>
      <w:r w:rsidR="00AE2467">
        <w:rPr>
          <w:rFonts w:ascii="Times New Roman" w:eastAsia="Times New Roman" w:hAnsi="Times New Roman" w:cs="Times New Roman"/>
          <w:sz w:val="24"/>
          <w:szCs w:val="24"/>
        </w:rPr>
        <w:t>associated with</w:t>
      </w:r>
      <w:r>
        <w:rPr>
          <w:rFonts w:ascii="Times New Roman" w:eastAsia="Times New Roman" w:hAnsi="Times New Roman" w:cs="Times New Roman"/>
          <w:sz w:val="24"/>
          <w:szCs w:val="24"/>
        </w:rPr>
        <w:t xml:space="preserve"> student graduation, according to the literature. </w:t>
      </w:r>
      <w:r w:rsidR="00AE2467">
        <w:rPr>
          <w:rFonts w:ascii="Times New Roman" w:eastAsia="Times New Roman" w:hAnsi="Times New Roman" w:cs="Times New Roman"/>
          <w:sz w:val="24"/>
          <w:szCs w:val="24"/>
        </w:rPr>
        <w:t xml:space="preserve">Figure 2 below displays the enlarged section of Figure 1 to be the focus of this study. </w:t>
      </w:r>
    </w:p>
    <w:p w14:paraId="4ADE7767" w14:textId="2984D137" w:rsidR="0095146C" w:rsidRDefault="00AE2467" w:rsidP="00B16051">
      <w:pPr>
        <w:spacing w:line="480" w:lineRule="auto"/>
        <w:ind w:firstLine="720"/>
        <w:rPr>
          <w:rFonts w:ascii="Times New Roman" w:eastAsia="Times New Roman" w:hAnsi="Times New Roman" w:cs="Times New Roman"/>
          <w:sz w:val="24"/>
          <w:szCs w:val="24"/>
        </w:rPr>
      </w:pPr>
      <w:r w:rsidRPr="00AE2467">
        <w:rPr>
          <w:rFonts w:ascii="Times New Roman" w:eastAsia="Times New Roman" w:hAnsi="Times New Roman" w:cs="Times New Roman"/>
          <w:sz w:val="24"/>
          <w:szCs w:val="24"/>
        </w:rPr>
        <w:t xml:space="preserve">In using Tinto, Bean, and </w:t>
      </w:r>
      <w:proofErr w:type="spellStart"/>
      <w:r w:rsidRPr="00AE2467">
        <w:rPr>
          <w:rFonts w:ascii="Times New Roman" w:eastAsia="Times New Roman" w:hAnsi="Times New Roman" w:cs="Times New Roman"/>
          <w:sz w:val="24"/>
          <w:szCs w:val="24"/>
        </w:rPr>
        <w:t>Metzner’s</w:t>
      </w:r>
      <w:proofErr w:type="spellEnd"/>
      <w:r w:rsidRPr="00AE2467">
        <w:rPr>
          <w:rFonts w:ascii="Times New Roman" w:eastAsia="Times New Roman" w:hAnsi="Times New Roman" w:cs="Times New Roman"/>
          <w:sz w:val="24"/>
          <w:szCs w:val="24"/>
        </w:rPr>
        <w:t xml:space="preserve"> theories as a lens, </w:t>
      </w:r>
      <w:r w:rsidR="007F7A8C">
        <w:rPr>
          <w:rFonts w:ascii="Times New Roman" w:eastAsia="Times New Roman" w:hAnsi="Times New Roman" w:cs="Times New Roman"/>
          <w:sz w:val="24"/>
          <w:szCs w:val="24"/>
        </w:rPr>
        <w:t xml:space="preserve">Figure 2 highlights the student characteristics of focus in </w:t>
      </w:r>
      <w:r w:rsidRPr="00AE2467">
        <w:rPr>
          <w:rFonts w:ascii="Times New Roman" w:eastAsia="Times New Roman" w:hAnsi="Times New Roman" w:cs="Times New Roman"/>
          <w:sz w:val="24"/>
          <w:szCs w:val="24"/>
        </w:rPr>
        <w:t xml:space="preserve">this study, as suggested </w:t>
      </w:r>
      <w:r w:rsidR="007F7A8C">
        <w:rPr>
          <w:rFonts w:ascii="Times New Roman" w:eastAsia="Times New Roman" w:hAnsi="Times New Roman" w:cs="Times New Roman"/>
          <w:sz w:val="24"/>
          <w:szCs w:val="24"/>
        </w:rPr>
        <w:t xml:space="preserve">by </w:t>
      </w:r>
      <w:r w:rsidRPr="00AE2467">
        <w:rPr>
          <w:rFonts w:ascii="Times New Roman" w:eastAsia="Times New Roman" w:hAnsi="Times New Roman" w:cs="Times New Roman"/>
          <w:sz w:val="24"/>
          <w:szCs w:val="24"/>
        </w:rPr>
        <w:t>the literature</w:t>
      </w:r>
      <w:r w:rsidR="007F7A8C">
        <w:rPr>
          <w:rFonts w:ascii="Times New Roman" w:eastAsia="Times New Roman" w:hAnsi="Times New Roman" w:cs="Times New Roman"/>
          <w:sz w:val="24"/>
          <w:szCs w:val="24"/>
        </w:rPr>
        <w:t xml:space="preserve"> (and reviewed in the last chapter)</w:t>
      </w:r>
      <w:r w:rsidRPr="00AE2467">
        <w:rPr>
          <w:rFonts w:ascii="Times New Roman" w:eastAsia="Times New Roman" w:hAnsi="Times New Roman" w:cs="Times New Roman"/>
          <w:sz w:val="24"/>
          <w:szCs w:val="24"/>
        </w:rPr>
        <w:t>, that may contribute to community college transfer student success</w:t>
      </w:r>
      <w:r w:rsidR="007F7A8C">
        <w:rPr>
          <w:rFonts w:ascii="Times New Roman" w:eastAsia="Times New Roman" w:hAnsi="Times New Roman" w:cs="Times New Roman"/>
          <w:sz w:val="24"/>
          <w:szCs w:val="24"/>
        </w:rPr>
        <w:t>. They are:</w:t>
      </w:r>
      <w:r w:rsidRPr="00AE2467">
        <w:rPr>
          <w:rFonts w:ascii="Times New Roman" w:eastAsia="Times New Roman" w:hAnsi="Times New Roman" w:cs="Times New Roman"/>
          <w:sz w:val="24"/>
          <w:szCs w:val="24"/>
        </w:rPr>
        <w:t xml:space="preserve"> gender, age at first fall enrollment, race and ethnicity, number of institution transfers, prior enrollment </w:t>
      </w:r>
      <w:r w:rsidRPr="00AE2467">
        <w:rPr>
          <w:rFonts w:ascii="Times New Roman" w:eastAsia="Times New Roman" w:hAnsi="Times New Roman" w:cs="Times New Roman"/>
          <w:sz w:val="24"/>
          <w:szCs w:val="24"/>
        </w:rPr>
        <w:lastRenderedPageBreak/>
        <w:t>in concurrent courses, taken a developmental education course, earned associate’s degree in three years, semesters enrolled at a community college,</w:t>
      </w:r>
      <w:r w:rsidR="007F7A8C" w:rsidRPr="007F7A8C">
        <w:rPr>
          <w:rFonts w:ascii="Times New Roman" w:eastAsia="Times New Roman" w:hAnsi="Times New Roman" w:cs="Times New Roman"/>
          <w:sz w:val="24"/>
          <w:szCs w:val="24"/>
        </w:rPr>
        <w:t xml:space="preserve"> semesters enrolled in higher education</w:t>
      </w:r>
      <w:r w:rsidR="007F7A8C">
        <w:rPr>
          <w:rFonts w:ascii="Times New Roman" w:eastAsia="Times New Roman" w:hAnsi="Times New Roman" w:cs="Times New Roman"/>
          <w:sz w:val="24"/>
          <w:szCs w:val="24"/>
        </w:rPr>
        <w:t>,</w:t>
      </w:r>
    </w:p>
    <w:p w14:paraId="23F1AC32" w14:textId="77777777" w:rsidR="00AB653B" w:rsidRDefault="00AB653B" w:rsidP="00AB65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transfer institution type, and enrollment intensity. These variables are connected to Tinto’s theory which addressed issues of student transition and institutional collaboration. Additionally, these variables are connected to Bean and </w:t>
      </w:r>
      <w:proofErr w:type="spellStart"/>
      <w:r>
        <w:rPr>
          <w:rFonts w:ascii="Times New Roman" w:eastAsia="Times New Roman" w:hAnsi="Times New Roman" w:cs="Times New Roman"/>
          <w:sz w:val="24"/>
          <w:szCs w:val="24"/>
        </w:rPr>
        <w:t>Metzner’s</w:t>
      </w:r>
      <w:proofErr w:type="spellEnd"/>
      <w:r>
        <w:rPr>
          <w:rFonts w:ascii="Times New Roman" w:eastAsia="Times New Roman" w:hAnsi="Times New Roman" w:cs="Times New Roman"/>
          <w:sz w:val="24"/>
          <w:szCs w:val="24"/>
        </w:rPr>
        <w:t xml:space="preserve"> theory through their focus on understanding student characteristics and past behavior in order to predict future academic success. Below is a brief recap of the evidence associated with each of these characteristics and student success as discussed in the prior chapter. </w:t>
      </w:r>
    </w:p>
    <w:p w14:paraId="0967BC1B" w14:textId="77777777" w:rsidR="00AB653B" w:rsidRDefault="00AB653B" w:rsidP="00AB65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Gender is a common variable included in research studies, but is particularly important in the study of community college transfer students due to the differing rates of transfer in higher education and degree completion rates by gender. In comparing gender to the outcome variables, the literature contributes to possible outcomes. For instance, male students are more likely to transfer, therefore have a higher chance of completing their bachelor’s degree in 6 years (</w:t>
      </w:r>
      <w:proofErr w:type="spellStart"/>
      <w:r>
        <w:rPr>
          <w:rFonts w:ascii="Times New Roman" w:eastAsia="Times New Roman" w:hAnsi="Times New Roman" w:cs="Times New Roman"/>
          <w:sz w:val="24"/>
          <w:szCs w:val="24"/>
        </w:rPr>
        <w:t>Holahan</w:t>
      </w:r>
      <w:proofErr w:type="spellEnd"/>
      <w:r>
        <w:rPr>
          <w:rFonts w:ascii="Times New Roman" w:eastAsia="Times New Roman" w:hAnsi="Times New Roman" w:cs="Times New Roman"/>
          <w:sz w:val="24"/>
          <w:szCs w:val="24"/>
        </w:rPr>
        <w:t xml:space="preserve">, Green, and Kelley, 1983; Grubb, 1989), however, females are more likely to complete their education at a community college, which increases their chance of associate’s degree attainment (Carbonaro et al., 2011). Overall, the literature suggests that gender barriers may differ traditional and transfer students and additional variables such as enrollment intensity and academic performance are often linked to gender. </w:t>
      </w:r>
    </w:p>
    <w:p w14:paraId="06568BEF" w14:textId="6BA8054A" w:rsidR="0095146C" w:rsidRDefault="00AB653B" w:rsidP="00AB653B">
      <w:pPr>
        <w:spacing w:line="480" w:lineRule="auto"/>
        <w:rPr>
          <w:rFonts w:ascii="Times New Roman" w:eastAsia="Times New Roman" w:hAnsi="Times New Roman" w:cs="Times New Roman"/>
          <w:sz w:val="24"/>
          <w:szCs w:val="24"/>
        </w:rPr>
        <w:sectPr w:rsidR="0095146C" w:rsidSect="00B87954">
          <w:footerReference w:type="first" r:id="rId16"/>
          <w:pgSz w:w="12240" w:h="15840"/>
          <w:pgMar w:top="1440" w:right="1440" w:bottom="1440" w:left="1530" w:header="720" w:footer="720" w:gutter="0"/>
          <w:cols w:space="720"/>
          <w:titlePg/>
          <w:docGrid w:linePitch="299"/>
        </w:sectPr>
      </w:pPr>
      <w:r>
        <w:rPr>
          <w:rFonts w:ascii="Times New Roman" w:eastAsia="Times New Roman" w:hAnsi="Times New Roman" w:cs="Times New Roman"/>
          <w:sz w:val="24"/>
          <w:szCs w:val="24"/>
        </w:rPr>
        <w:tab/>
        <w:t>Community colleges often attract nontraditional, or older students, because of their open-access opportunities, which draws in a diverse student population that may be seeking opportunity for transfer, career advancement, or the ability to take courses while working a full-time job. As a result, community college students are usually enrolled part-time, work an outside job, less involved in campus activities, and have greater family responsibilities in</w:t>
      </w:r>
    </w:p>
    <w:p w14:paraId="20A8FBCA" w14:textId="0DD02CE2" w:rsidR="0095146C" w:rsidRDefault="0095146C" w:rsidP="002462BC">
      <w:pPr>
        <w:spacing w:line="480" w:lineRule="auto"/>
        <w:rPr>
          <w:rFonts w:ascii="Times New Roman" w:eastAsia="Times New Roman" w:hAnsi="Times New Roman" w:cs="Times New Roman"/>
          <w:sz w:val="24"/>
          <w:szCs w:val="24"/>
        </w:rPr>
      </w:pPr>
    </w:p>
    <w:p w14:paraId="724550E2" w14:textId="5AA99F8E" w:rsidR="007F52D5" w:rsidRPr="0095146C" w:rsidRDefault="0095146C" w:rsidP="002462BC">
      <w:pPr>
        <w:spacing w:line="480" w:lineRule="auto"/>
        <w:rPr>
          <w:rFonts w:ascii="Times New Roman" w:eastAsia="Times New Roman" w:hAnsi="Times New Roman" w:cs="Times New Roman"/>
          <w:b/>
          <w:sz w:val="24"/>
          <w:szCs w:val="24"/>
        </w:rPr>
      </w:pPr>
      <w:r w:rsidRPr="0095146C">
        <w:rPr>
          <w:rFonts w:ascii="Times New Roman" w:eastAsia="Times New Roman" w:hAnsi="Times New Roman" w:cs="Times New Roman"/>
          <w:b/>
          <w:sz w:val="24"/>
          <w:szCs w:val="24"/>
        </w:rPr>
        <w:t xml:space="preserve">Figure 2 </w:t>
      </w:r>
    </w:p>
    <w:p w14:paraId="385AE1BA" w14:textId="291146C2" w:rsidR="0095146C" w:rsidRPr="0095146C" w:rsidRDefault="0095146C" w:rsidP="002462BC">
      <w:pPr>
        <w:spacing w:line="480" w:lineRule="auto"/>
        <w:rPr>
          <w:rFonts w:ascii="Times New Roman" w:eastAsia="Times New Roman" w:hAnsi="Times New Roman" w:cs="Times New Roman"/>
          <w:i/>
          <w:sz w:val="24"/>
          <w:szCs w:val="24"/>
        </w:rPr>
      </w:pPr>
      <w:r w:rsidRPr="0095146C">
        <w:rPr>
          <w:rFonts w:ascii="Times New Roman" w:eastAsia="Times New Roman" w:hAnsi="Times New Roman" w:cs="Times New Roman"/>
          <w:i/>
          <w:sz w:val="24"/>
          <w:szCs w:val="24"/>
        </w:rPr>
        <w:t xml:space="preserve">Community College Transfer Model </w:t>
      </w:r>
      <w:r w:rsidR="00563F87">
        <w:rPr>
          <w:rFonts w:ascii="Times New Roman" w:eastAsia="Times New Roman" w:hAnsi="Times New Roman" w:cs="Times New Roman"/>
          <w:i/>
          <w:sz w:val="24"/>
          <w:szCs w:val="24"/>
        </w:rPr>
        <w:t>Study Focus</w:t>
      </w:r>
    </w:p>
    <w:p w14:paraId="41AEE07C" w14:textId="5CAEF23E" w:rsidR="0095146C" w:rsidRDefault="00563F87" w:rsidP="002462BC">
      <w:pPr>
        <w:spacing w:line="480" w:lineRule="auto"/>
        <w:rPr>
          <w:rFonts w:ascii="Times New Roman" w:eastAsia="Times New Roman" w:hAnsi="Times New Roman" w:cs="Times New Roman"/>
          <w:sz w:val="24"/>
          <w:szCs w:val="24"/>
        </w:rPr>
        <w:sectPr w:rsidR="0095146C" w:rsidSect="00DF2ED6">
          <w:footerReference w:type="first" r:id="rId17"/>
          <w:pgSz w:w="15840" w:h="12240" w:orient="landscape"/>
          <w:pgMar w:top="1530" w:right="1440" w:bottom="1440" w:left="1440" w:header="720" w:footer="720" w:gutter="0"/>
          <w:pgNumType w:start="56"/>
          <w:cols w:space="720"/>
          <w:titlePg/>
          <w:docGrid w:linePitch="299"/>
        </w:sectPr>
      </w:pPr>
      <w:r>
        <w:rPr>
          <w:noProof/>
        </w:rPr>
        <w:drawing>
          <wp:inline distT="0" distB="0" distL="0" distR="0" wp14:anchorId="29E9737A" wp14:editId="7BFFE9C1">
            <wp:extent cx="7753350" cy="4760892"/>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772143" cy="4772432"/>
                    </a:xfrm>
                    <a:prstGeom prst="rect">
                      <a:avLst/>
                    </a:prstGeom>
                  </pic:spPr>
                </pic:pic>
              </a:graphicData>
            </a:graphic>
          </wp:inline>
        </w:drawing>
      </w:r>
      <w:r w:rsidR="004D131D">
        <w:rPr>
          <w:rFonts w:ascii="Times New Roman" w:eastAsia="Times New Roman" w:hAnsi="Times New Roman" w:cs="Times New Roman"/>
          <w:sz w:val="24"/>
          <w:szCs w:val="24"/>
        </w:rPr>
        <w:tab/>
      </w:r>
    </w:p>
    <w:p w14:paraId="4DEAC53E" w14:textId="573835AC" w:rsidR="006842A7" w:rsidRDefault="00EB5672" w:rsidP="002462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comparison to four-year intuition students. Additionally, even if a community college student is not defined as a nontraditional student in terms of age, they likely still have a few nontraditional student characteristics (Choy, 2002a). Since age plays a critical role in </w:t>
      </w:r>
      <w:r w:rsidR="00A05E9D">
        <w:rPr>
          <w:rFonts w:ascii="Times New Roman" w:eastAsia="Times New Roman" w:hAnsi="Times New Roman" w:cs="Times New Roman"/>
          <w:sz w:val="24"/>
          <w:szCs w:val="24"/>
        </w:rPr>
        <w:t xml:space="preserve">college success, due to the nature of outside life responsibilities increasing as age increases, this variable was important to include when examining earned associate’s and bachelor’s degrees. </w:t>
      </w:r>
    </w:p>
    <w:p w14:paraId="0347EC5A" w14:textId="7CE298E4" w:rsidR="00A05E9D" w:rsidRDefault="00A05E9D" w:rsidP="002462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Similar to gender, race and ethnicity is often used in educational studies. Upon design, community colleges were created to serve minority and low-income students, a mission that is still at the forefront at most community college’s mission</w:t>
      </w:r>
      <w:r w:rsidR="00E61C4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Due to </w:t>
      </w:r>
      <w:r w:rsidR="00E61C4A">
        <w:rPr>
          <w:rFonts w:ascii="Times New Roman" w:eastAsia="Times New Roman" w:hAnsi="Times New Roman" w:cs="Times New Roman"/>
          <w:sz w:val="24"/>
          <w:szCs w:val="24"/>
        </w:rPr>
        <w:t xml:space="preserve">higher relative </w:t>
      </w:r>
      <w:r>
        <w:rPr>
          <w:rFonts w:ascii="Times New Roman" w:eastAsia="Times New Roman" w:hAnsi="Times New Roman" w:cs="Times New Roman"/>
          <w:sz w:val="24"/>
          <w:szCs w:val="24"/>
        </w:rPr>
        <w:t>enrollment</w:t>
      </w:r>
      <w:r w:rsidR="00E61C4A">
        <w:rPr>
          <w:rFonts w:ascii="Times New Roman" w:eastAsia="Times New Roman" w:hAnsi="Times New Roman" w:cs="Times New Roman"/>
          <w:sz w:val="24"/>
          <w:szCs w:val="24"/>
        </w:rPr>
        <w:t xml:space="preserve"> of traditionally underserved groups, </w:t>
      </w:r>
      <w:r>
        <w:rPr>
          <w:rFonts w:ascii="Times New Roman" w:eastAsia="Times New Roman" w:hAnsi="Times New Roman" w:cs="Times New Roman"/>
          <w:sz w:val="24"/>
          <w:szCs w:val="24"/>
        </w:rPr>
        <w:t>community colleges often have a unique student population</w:t>
      </w:r>
      <w:r w:rsidR="00E61C4A">
        <w:rPr>
          <w:rFonts w:ascii="Times New Roman" w:eastAsia="Times New Roman" w:hAnsi="Times New Roman" w:cs="Times New Roman"/>
          <w:sz w:val="24"/>
          <w:szCs w:val="24"/>
        </w:rPr>
        <w:t xml:space="preserve">—one that </w:t>
      </w:r>
      <w:r>
        <w:rPr>
          <w:rFonts w:ascii="Times New Roman" w:eastAsia="Times New Roman" w:hAnsi="Times New Roman" w:cs="Times New Roman"/>
          <w:sz w:val="24"/>
          <w:szCs w:val="24"/>
        </w:rPr>
        <w:t>might be entirely unfamiliar with higher education</w:t>
      </w:r>
      <w:r w:rsidR="00E61C4A">
        <w:rPr>
          <w:rFonts w:ascii="Times New Roman" w:eastAsia="Times New Roman" w:hAnsi="Times New Roman" w:cs="Times New Roman"/>
          <w:sz w:val="24"/>
          <w:szCs w:val="24"/>
        </w:rPr>
        <w:t xml:space="preserve"> systems and processes</w:t>
      </w:r>
      <w:r>
        <w:rPr>
          <w:rFonts w:ascii="Times New Roman" w:eastAsia="Times New Roman" w:hAnsi="Times New Roman" w:cs="Times New Roman"/>
          <w:sz w:val="24"/>
          <w:szCs w:val="24"/>
        </w:rPr>
        <w:t xml:space="preserve">. Students from these underrepresented groups may begin at a community college with only the goal of completing an associate’s degree. </w:t>
      </w:r>
    </w:p>
    <w:p w14:paraId="6485744F" w14:textId="5B4DB857" w:rsidR="00A05E9D" w:rsidRDefault="00A05E9D" w:rsidP="002462BC">
      <w:pPr>
        <w:spacing w:line="480" w:lineRule="auto"/>
        <w:rPr>
          <w:rFonts w:ascii="Times New Roman" w:hAnsi="Times New Roman" w:cs="Times New Roman"/>
          <w:sz w:val="24"/>
        </w:rPr>
      </w:pPr>
      <w:r>
        <w:rPr>
          <w:rFonts w:ascii="Times New Roman" w:eastAsia="Times New Roman" w:hAnsi="Times New Roman" w:cs="Times New Roman"/>
          <w:sz w:val="24"/>
          <w:szCs w:val="24"/>
        </w:rPr>
        <w:tab/>
        <w:t xml:space="preserve">Students that have previous enrollment in concurrent courses or have taken a developmental education course at a community college, can largely attribute these actions to high school academic performance. </w:t>
      </w:r>
      <w:r w:rsidR="00305243">
        <w:rPr>
          <w:rFonts w:ascii="Times New Roman" w:eastAsia="Times New Roman" w:hAnsi="Times New Roman" w:cs="Times New Roman"/>
          <w:sz w:val="24"/>
          <w:szCs w:val="24"/>
        </w:rPr>
        <w:t xml:space="preserve">For example, students that participated in concurrent, or dual enrollment often had high grades in high school and higher scores on tests like the ACT or SAT (Conger &amp; Long, 2010). </w:t>
      </w:r>
      <w:r w:rsidR="00305243">
        <w:t xml:space="preserve"> </w:t>
      </w:r>
      <w:r w:rsidR="00305243" w:rsidRPr="00305243">
        <w:rPr>
          <w:rFonts w:ascii="Times New Roman" w:hAnsi="Times New Roman" w:cs="Times New Roman"/>
          <w:sz w:val="24"/>
        </w:rPr>
        <w:t>Inversely</w:t>
      </w:r>
      <w:r w:rsidR="00305243">
        <w:rPr>
          <w:rFonts w:ascii="Times New Roman" w:hAnsi="Times New Roman" w:cs="Times New Roman"/>
          <w:sz w:val="24"/>
        </w:rPr>
        <w:t xml:space="preserve">, students enrolled in developmental courses often had lower </w:t>
      </w:r>
      <w:r w:rsidR="00E61C4A">
        <w:rPr>
          <w:rFonts w:ascii="Times New Roman" w:hAnsi="Times New Roman" w:cs="Times New Roman"/>
          <w:sz w:val="24"/>
        </w:rPr>
        <w:t xml:space="preserve">high school </w:t>
      </w:r>
      <w:r w:rsidR="00305243">
        <w:rPr>
          <w:rFonts w:ascii="Times New Roman" w:hAnsi="Times New Roman" w:cs="Times New Roman"/>
          <w:sz w:val="24"/>
        </w:rPr>
        <w:t xml:space="preserve">grades or did not </w:t>
      </w:r>
      <w:r w:rsidR="00E61C4A">
        <w:rPr>
          <w:rFonts w:ascii="Times New Roman" w:hAnsi="Times New Roman" w:cs="Times New Roman"/>
          <w:sz w:val="24"/>
        </w:rPr>
        <w:t>meet</w:t>
      </w:r>
      <w:r w:rsidR="00305243">
        <w:rPr>
          <w:rFonts w:ascii="Times New Roman" w:hAnsi="Times New Roman" w:cs="Times New Roman"/>
          <w:sz w:val="24"/>
        </w:rPr>
        <w:t xml:space="preserve"> </w:t>
      </w:r>
      <w:r w:rsidR="00E61C4A">
        <w:rPr>
          <w:rFonts w:ascii="Times New Roman" w:hAnsi="Times New Roman" w:cs="Times New Roman"/>
          <w:sz w:val="24"/>
        </w:rPr>
        <w:t xml:space="preserve">the </w:t>
      </w:r>
      <w:r w:rsidR="00305243">
        <w:rPr>
          <w:rFonts w:ascii="Times New Roman" w:hAnsi="Times New Roman" w:cs="Times New Roman"/>
          <w:sz w:val="24"/>
        </w:rPr>
        <w:t>benchmark scores in math and reading</w:t>
      </w:r>
      <w:r w:rsidR="00E61C4A">
        <w:rPr>
          <w:rFonts w:ascii="Times New Roman" w:hAnsi="Times New Roman" w:cs="Times New Roman"/>
          <w:sz w:val="24"/>
        </w:rPr>
        <w:t xml:space="preserve"> needed </w:t>
      </w:r>
      <w:r w:rsidR="00305243">
        <w:rPr>
          <w:rFonts w:ascii="Times New Roman" w:hAnsi="Times New Roman" w:cs="Times New Roman"/>
          <w:sz w:val="24"/>
        </w:rPr>
        <w:t xml:space="preserve">in order to skip over remedial college courses. </w:t>
      </w:r>
      <w:r w:rsidR="00EE3D83">
        <w:rPr>
          <w:rFonts w:ascii="Times New Roman" w:hAnsi="Times New Roman" w:cs="Times New Roman"/>
          <w:sz w:val="24"/>
        </w:rPr>
        <w:t xml:space="preserve">The Center for Analysis of Postsecondary Readiness reported that 60% of community college students that began in 2013 were enrolled in a remedial course (2021). In preparation for transfer to a four-year institution, community college students often complete developmental education courses at a community college, prior to transfer. Therefore, </w:t>
      </w:r>
      <w:r w:rsidR="0035720A">
        <w:rPr>
          <w:rFonts w:ascii="Times New Roman" w:hAnsi="Times New Roman" w:cs="Times New Roman"/>
          <w:sz w:val="24"/>
        </w:rPr>
        <w:t xml:space="preserve">since concurrent students enter a community college as high academic </w:t>
      </w:r>
      <w:r w:rsidR="0035720A">
        <w:rPr>
          <w:rFonts w:ascii="Times New Roman" w:hAnsi="Times New Roman" w:cs="Times New Roman"/>
          <w:sz w:val="24"/>
        </w:rPr>
        <w:lastRenderedPageBreak/>
        <w:t xml:space="preserve">achieving students, this may correlate to greater academic success </w:t>
      </w:r>
      <w:r w:rsidR="00E61C4A">
        <w:rPr>
          <w:rFonts w:ascii="Times New Roman" w:hAnsi="Times New Roman" w:cs="Times New Roman"/>
          <w:sz w:val="24"/>
        </w:rPr>
        <w:t xml:space="preserve">as measured by </w:t>
      </w:r>
      <w:r w:rsidR="0035720A">
        <w:rPr>
          <w:rFonts w:ascii="Times New Roman" w:hAnsi="Times New Roman" w:cs="Times New Roman"/>
          <w:sz w:val="24"/>
        </w:rPr>
        <w:t xml:space="preserve">associate’s degree and bachelor’s degree completion. </w:t>
      </w:r>
    </w:p>
    <w:p w14:paraId="74845BF8" w14:textId="0AFF80E5" w:rsidR="007902D6" w:rsidRDefault="007902D6" w:rsidP="002462BC">
      <w:pPr>
        <w:spacing w:line="480" w:lineRule="auto"/>
        <w:rPr>
          <w:rFonts w:ascii="Times New Roman" w:hAnsi="Times New Roman" w:cs="Times New Roman"/>
          <w:sz w:val="24"/>
        </w:rPr>
      </w:pPr>
      <w:r>
        <w:rPr>
          <w:rFonts w:ascii="Times New Roman" w:hAnsi="Times New Roman" w:cs="Times New Roman"/>
          <w:sz w:val="24"/>
        </w:rPr>
        <w:tab/>
        <w:t>Earned associate’s degree in three year</w:t>
      </w:r>
      <w:r w:rsidR="00FF136C">
        <w:rPr>
          <w:rFonts w:ascii="Times New Roman" w:hAnsi="Times New Roman" w:cs="Times New Roman"/>
          <w:sz w:val="24"/>
        </w:rPr>
        <w:t>s</w:t>
      </w:r>
      <w:r>
        <w:rPr>
          <w:rFonts w:ascii="Times New Roman" w:hAnsi="Times New Roman" w:cs="Times New Roman"/>
          <w:sz w:val="24"/>
        </w:rPr>
        <w:t>, semesters enrolled at a community college, semesters enrolled in higher education</w:t>
      </w:r>
      <w:r w:rsidR="00FF136C">
        <w:rPr>
          <w:rFonts w:ascii="Times New Roman" w:hAnsi="Times New Roman" w:cs="Times New Roman"/>
          <w:sz w:val="24"/>
        </w:rPr>
        <w:t>, and enrollment intensity</w:t>
      </w:r>
      <w:r>
        <w:rPr>
          <w:rFonts w:ascii="Times New Roman" w:hAnsi="Times New Roman" w:cs="Times New Roman"/>
          <w:sz w:val="24"/>
        </w:rPr>
        <w:t xml:space="preserve"> are all included as variables because, essentially, they all have to do with time. The time enrolled, either at a community college or four-year institution, directly aligns with pathways and degree mapping as described in the literature. Pathways and degree mapping are support systems that serve as guide for students to meet their education goals, as soon as possible, with minimal time wasted on unnecessary courses. In theory, the better that degree mapping is implemented at a community college and four-year institution, the sooner students should earn their degree. </w:t>
      </w:r>
      <w:r w:rsidR="00805E32">
        <w:rPr>
          <w:rFonts w:ascii="Times New Roman" w:hAnsi="Times New Roman" w:cs="Times New Roman"/>
          <w:sz w:val="24"/>
        </w:rPr>
        <w:t xml:space="preserve">The variables of earned associate’s degree in three years, semesters enrolled at a community college in higher education will be important factors to consider when analyzing the outcome variables of earning an associate’s degree and earning a bachelor’s degree in six years. </w:t>
      </w:r>
    </w:p>
    <w:p w14:paraId="577DAD0A" w14:textId="0AD2CDC9" w:rsidR="00C55800" w:rsidRPr="0095146C" w:rsidRDefault="00F53951" w:rsidP="0095146C">
      <w:pPr>
        <w:spacing w:line="480" w:lineRule="auto"/>
        <w:rPr>
          <w:rFonts w:ascii="Times New Roman" w:hAnsi="Times New Roman" w:cs="Times New Roman"/>
          <w:sz w:val="24"/>
        </w:rPr>
      </w:pPr>
      <w:r>
        <w:rPr>
          <w:rFonts w:ascii="Times New Roman" w:hAnsi="Times New Roman" w:cs="Times New Roman"/>
          <w:sz w:val="24"/>
        </w:rPr>
        <w:tab/>
        <w:t xml:space="preserve">As an essential pieces of community college student bachelor’s degree completion, </w:t>
      </w:r>
      <w:r w:rsidR="009F2CF5">
        <w:rPr>
          <w:rFonts w:ascii="Times New Roman" w:hAnsi="Times New Roman" w:cs="Times New Roman"/>
          <w:sz w:val="24"/>
        </w:rPr>
        <w:t xml:space="preserve">transfer institution types and the number of times a student transferred to a new institution were </w:t>
      </w:r>
      <w:r w:rsidR="00E61C4A">
        <w:rPr>
          <w:rFonts w:ascii="Times New Roman" w:hAnsi="Times New Roman" w:cs="Times New Roman"/>
          <w:sz w:val="24"/>
        </w:rPr>
        <w:t xml:space="preserve">also </w:t>
      </w:r>
      <w:r w:rsidR="009F2CF5">
        <w:rPr>
          <w:rFonts w:ascii="Times New Roman" w:hAnsi="Times New Roman" w:cs="Times New Roman"/>
          <w:sz w:val="24"/>
        </w:rPr>
        <w:t xml:space="preserve">used as variables in this study. In order for student to complete the outcome of earned bachelor’s degree within </w:t>
      </w:r>
      <w:r w:rsidR="00FF136C">
        <w:rPr>
          <w:rFonts w:ascii="Times New Roman" w:hAnsi="Times New Roman" w:cs="Times New Roman"/>
          <w:sz w:val="24"/>
        </w:rPr>
        <w:t>six</w:t>
      </w:r>
      <w:r w:rsidR="009F2CF5">
        <w:rPr>
          <w:rFonts w:ascii="Times New Roman" w:hAnsi="Times New Roman" w:cs="Times New Roman"/>
          <w:sz w:val="24"/>
        </w:rPr>
        <w:t xml:space="preserve"> years, community college </w:t>
      </w:r>
      <w:r w:rsidR="00E61C4A">
        <w:rPr>
          <w:rFonts w:ascii="Times New Roman" w:hAnsi="Times New Roman" w:cs="Times New Roman"/>
          <w:sz w:val="24"/>
        </w:rPr>
        <w:t xml:space="preserve">students </w:t>
      </w:r>
      <w:r w:rsidR="009F2CF5">
        <w:rPr>
          <w:rFonts w:ascii="Times New Roman" w:hAnsi="Times New Roman" w:cs="Times New Roman"/>
          <w:sz w:val="24"/>
        </w:rPr>
        <w:t xml:space="preserve">must transfer at least one time to a four-year institution. As stated in the literature, articulation agreements can help ease transfer barriers for students, but articulation agreements are different based on each institution and do not include the same transfer policies </w:t>
      </w:r>
      <w:r w:rsidR="009F2CF5">
        <w:rPr>
          <w:rFonts w:ascii="Times New Roman" w:eastAsia="Times New Roman" w:hAnsi="Times New Roman" w:cs="Times New Roman"/>
          <w:sz w:val="24"/>
          <w:szCs w:val="24"/>
        </w:rPr>
        <w:t xml:space="preserve">(Simone, 2014). </w:t>
      </w:r>
      <w:r w:rsidR="0005457F">
        <w:rPr>
          <w:rFonts w:ascii="Times New Roman" w:eastAsia="Times New Roman" w:hAnsi="Times New Roman" w:cs="Times New Roman"/>
          <w:sz w:val="24"/>
          <w:szCs w:val="24"/>
        </w:rPr>
        <w:t xml:space="preserve">Additionally, the number of times a student transfers may indicate a higher level of transfer shock. The literature describes transfer shock as a state of confusion and disorientation as students pass from one institution to another (Ivins et al., 2017; Rhine et al., 2000). </w:t>
      </w:r>
      <w:r w:rsidR="009F2CF5">
        <w:rPr>
          <w:rFonts w:ascii="Times New Roman" w:eastAsia="Times New Roman" w:hAnsi="Times New Roman" w:cs="Times New Roman"/>
          <w:sz w:val="24"/>
          <w:szCs w:val="24"/>
        </w:rPr>
        <w:t xml:space="preserve">Tinto’s theory </w:t>
      </w:r>
      <w:r w:rsidR="0005457F">
        <w:rPr>
          <w:rFonts w:ascii="Times New Roman" w:eastAsia="Times New Roman" w:hAnsi="Times New Roman" w:cs="Times New Roman"/>
          <w:sz w:val="24"/>
          <w:szCs w:val="24"/>
        </w:rPr>
        <w:t>describes a positive relationship between</w:t>
      </w:r>
      <w:r w:rsidR="009F2CF5">
        <w:rPr>
          <w:rFonts w:ascii="Times New Roman" w:eastAsia="Times New Roman" w:hAnsi="Times New Roman" w:cs="Times New Roman"/>
          <w:sz w:val="24"/>
          <w:szCs w:val="24"/>
        </w:rPr>
        <w:t xml:space="preserve"> </w:t>
      </w:r>
      <w:r w:rsidR="009F2CF5">
        <w:rPr>
          <w:rFonts w:ascii="Times New Roman" w:eastAsia="Times New Roman" w:hAnsi="Times New Roman" w:cs="Times New Roman"/>
          <w:sz w:val="24"/>
          <w:szCs w:val="24"/>
        </w:rPr>
        <w:lastRenderedPageBreak/>
        <w:t xml:space="preserve">institutional collaboration </w:t>
      </w:r>
      <w:r w:rsidR="0005457F">
        <w:rPr>
          <w:rFonts w:ascii="Times New Roman" w:eastAsia="Times New Roman" w:hAnsi="Times New Roman" w:cs="Times New Roman"/>
          <w:sz w:val="24"/>
          <w:szCs w:val="24"/>
        </w:rPr>
        <w:t xml:space="preserve">and student degree attainment. By including transfer institution types and number of times a student transfer, this may provide information on earned associate’s degree and earned bachelor’s degree based on institution collaboration. </w:t>
      </w:r>
    </w:p>
    <w:p w14:paraId="02B59539" w14:textId="4FA5B9F2" w:rsidR="00E97EC9" w:rsidRDefault="002C4BFB" w:rsidP="00E97EC9">
      <w:pPr>
        <w:spacing w:line="480" w:lineRule="auto"/>
        <w:ind w:firstLine="720"/>
        <w:rPr>
          <w:rFonts w:ascii="Times New Roman" w:hAnsi="Times New Roman" w:cs="Times New Roman"/>
          <w:bCs/>
          <w:sz w:val="24"/>
          <w:szCs w:val="24"/>
        </w:rPr>
      </w:pPr>
      <w:r w:rsidRPr="00C85FD6">
        <w:rPr>
          <w:rFonts w:ascii="Times New Roman" w:hAnsi="Times New Roman" w:cs="Times New Roman"/>
          <w:bCs/>
          <w:sz w:val="24"/>
          <w:szCs w:val="24"/>
        </w:rPr>
        <w:t>Bas</w:t>
      </w:r>
      <w:r w:rsidR="00AF5DF4">
        <w:rPr>
          <w:rFonts w:ascii="Times New Roman" w:hAnsi="Times New Roman" w:cs="Times New Roman"/>
          <w:bCs/>
          <w:sz w:val="24"/>
          <w:szCs w:val="24"/>
        </w:rPr>
        <w:t xml:space="preserve">ed </w:t>
      </w:r>
      <w:r w:rsidRPr="00C85FD6">
        <w:rPr>
          <w:rFonts w:ascii="Times New Roman" w:hAnsi="Times New Roman" w:cs="Times New Roman"/>
          <w:bCs/>
          <w:sz w:val="24"/>
          <w:szCs w:val="24"/>
        </w:rPr>
        <w:t>on the literature,</w:t>
      </w:r>
      <w:r w:rsidR="009670B9">
        <w:rPr>
          <w:rFonts w:ascii="Times New Roman" w:hAnsi="Times New Roman" w:cs="Times New Roman"/>
          <w:bCs/>
          <w:sz w:val="24"/>
          <w:szCs w:val="24"/>
        </w:rPr>
        <w:t xml:space="preserve"> several hypotheses relevant to this study can be made:</w:t>
      </w:r>
      <w:r w:rsidRPr="00C85FD6">
        <w:rPr>
          <w:rFonts w:ascii="Times New Roman" w:hAnsi="Times New Roman" w:cs="Times New Roman"/>
          <w:bCs/>
          <w:sz w:val="24"/>
          <w:szCs w:val="24"/>
        </w:rPr>
        <w:t xml:space="preserve"> </w:t>
      </w:r>
      <w:r w:rsidRPr="000651CF">
        <w:rPr>
          <w:rFonts w:ascii="Times New Roman" w:hAnsi="Times New Roman" w:cs="Times New Roman"/>
          <w:bCs/>
          <w:sz w:val="24"/>
          <w:szCs w:val="24"/>
        </w:rPr>
        <w:t xml:space="preserve">1) </w:t>
      </w:r>
      <w:r w:rsidR="009670B9" w:rsidRPr="000651CF">
        <w:rPr>
          <w:rFonts w:ascii="Times New Roman" w:hAnsi="Times New Roman" w:cs="Times New Roman"/>
          <w:bCs/>
          <w:sz w:val="24"/>
          <w:szCs w:val="24"/>
        </w:rPr>
        <w:t xml:space="preserve">that </w:t>
      </w:r>
      <w:r w:rsidR="000651CF">
        <w:rPr>
          <w:rFonts w:ascii="Times New Roman" w:eastAsia="Times New Roman" w:hAnsi="Times New Roman" w:cs="Times New Roman"/>
          <w:sz w:val="24"/>
          <w:szCs w:val="24"/>
        </w:rPr>
        <w:t>c</w:t>
      </w:r>
      <w:r w:rsidR="000651CF" w:rsidRPr="000651CF">
        <w:rPr>
          <w:rFonts w:ascii="Times New Roman" w:eastAsia="Times New Roman" w:hAnsi="Times New Roman" w:cs="Times New Roman"/>
          <w:sz w:val="24"/>
          <w:szCs w:val="24"/>
        </w:rPr>
        <w:t xml:space="preserve">ommunity college students who earn an associate’s degree before transfer are more likely to </w:t>
      </w:r>
      <w:r w:rsidR="00E61C4A">
        <w:rPr>
          <w:rFonts w:ascii="Times New Roman" w:eastAsia="Times New Roman" w:hAnsi="Times New Roman" w:cs="Times New Roman"/>
          <w:sz w:val="24"/>
          <w:szCs w:val="24"/>
        </w:rPr>
        <w:t xml:space="preserve">have earned </w:t>
      </w:r>
      <w:r w:rsidR="000651CF" w:rsidRPr="000651CF">
        <w:rPr>
          <w:rFonts w:ascii="Times New Roman" w:eastAsia="Times New Roman" w:hAnsi="Times New Roman" w:cs="Times New Roman"/>
          <w:sz w:val="24"/>
          <w:szCs w:val="24"/>
        </w:rPr>
        <w:t>a bachelor’s degree from a four-year institution</w:t>
      </w:r>
      <w:r w:rsidR="009670B9" w:rsidRPr="000651CF">
        <w:rPr>
          <w:rFonts w:ascii="Times New Roman" w:hAnsi="Times New Roman" w:cs="Times New Roman"/>
          <w:bCs/>
          <w:sz w:val="24"/>
          <w:szCs w:val="24"/>
        </w:rPr>
        <w:t>;</w:t>
      </w:r>
      <w:r w:rsidRPr="000651CF">
        <w:rPr>
          <w:rFonts w:ascii="Times New Roman" w:hAnsi="Times New Roman" w:cs="Times New Roman"/>
          <w:bCs/>
          <w:sz w:val="24"/>
          <w:szCs w:val="24"/>
        </w:rPr>
        <w:t xml:space="preserve"> 2) </w:t>
      </w:r>
      <w:r w:rsidR="000651CF">
        <w:rPr>
          <w:rFonts w:ascii="Times New Roman" w:eastAsia="SimSun" w:hAnsi="Times New Roman" w:cs="Times New Roman"/>
          <w:color w:val="201F1E"/>
          <w:sz w:val="24"/>
          <w:szCs w:val="24"/>
          <w:bdr w:val="none" w:sz="0" w:space="0" w:color="auto" w:frame="1"/>
        </w:rPr>
        <w:t>c</w:t>
      </w:r>
      <w:r w:rsidR="000651CF" w:rsidRPr="000651CF">
        <w:rPr>
          <w:rFonts w:ascii="Times New Roman" w:eastAsia="SimSun" w:hAnsi="Times New Roman" w:cs="Times New Roman"/>
          <w:color w:val="201F1E"/>
          <w:sz w:val="24"/>
          <w:szCs w:val="24"/>
          <w:bdr w:val="none" w:sz="0" w:space="0" w:color="auto" w:frame="1"/>
        </w:rPr>
        <w:t xml:space="preserve">ommunity </w:t>
      </w:r>
      <w:r w:rsidR="000651CF">
        <w:rPr>
          <w:rFonts w:ascii="Times New Roman" w:eastAsia="SimSun" w:hAnsi="Times New Roman" w:cs="Times New Roman"/>
          <w:color w:val="201F1E"/>
          <w:sz w:val="24"/>
          <w:szCs w:val="24"/>
          <w:bdr w:val="none" w:sz="0" w:space="0" w:color="auto" w:frame="1"/>
        </w:rPr>
        <w:t>c</w:t>
      </w:r>
      <w:r w:rsidR="000651CF" w:rsidRPr="000651CF">
        <w:rPr>
          <w:rFonts w:ascii="Times New Roman" w:eastAsia="SimSun" w:hAnsi="Times New Roman" w:cs="Times New Roman"/>
          <w:color w:val="201F1E"/>
          <w:sz w:val="24"/>
          <w:szCs w:val="24"/>
          <w:bdr w:val="none" w:sz="0" w:space="0" w:color="auto" w:frame="1"/>
        </w:rPr>
        <w:t xml:space="preserve">ollege students that transfer to a four-year public institution are more likely to </w:t>
      </w:r>
      <w:r w:rsidR="00E61C4A">
        <w:rPr>
          <w:rFonts w:ascii="Times New Roman" w:eastAsia="SimSun" w:hAnsi="Times New Roman" w:cs="Times New Roman"/>
          <w:color w:val="201F1E"/>
          <w:sz w:val="24"/>
          <w:szCs w:val="24"/>
          <w:bdr w:val="none" w:sz="0" w:space="0" w:color="auto" w:frame="1"/>
        </w:rPr>
        <w:t xml:space="preserve">have </w:t>
      </w:r>
      <w:r w:rsidR="000651CF" w:rsidRPr="000651CF">
        <w:rPr>
          <w:rFonts w:ascii="Times New Roman" w:eastAsia="SimSun" w:hAnsi="Times New Roman" w:cs="Times New Roman"/>
          <w:color w:val="201F1E"/>
          <w:sz w:val="24"/>
          <w:szCs w:val="24"/>
          <w:bdr w:val="none" w:sz="0" w:space="0" w:color="auto" w:frame="1"/>
        </w:rPr>
        <w:t>earn</w:t>
      </w:r>
      <w:r w:rsidR="00E61C4A">
        <w:rPr>
          <w:rFonts w:ascii="Times New Roman" w:eastAsia="SimSun" w:hAnsi="Times New Roman" w:cs="Times New Roman"/>
          <w:color w:val="201F1E"/>
          <w:sz w:val="24"/>
          <w:szCs w:val="24"/>
          <w:bdr w:val="none" w:sz="0" w:space="0" w:color="auto" w:frame="1"/>
        </w:rPr>
        <w:t>ed</w:t>
      </w:r>
      <w:r w:rsidR="000651CF" w:rsidRPr="000651CF">
        <w:rPr>
          <w:rFonts w:ascii="Times New Roman" w:eastAsia="SimSun" w:hAnsi="Times New Roman" w:cs="Times New Roman"/>
          <w:color w:val="201F1E"/>
          <w:sz w:val="24"/>
          <w:szCs w:val="24"/>
          <w:bdr w:val="none" w:sz="0" w:space="0" w:color="auto" w:frame="1"/>
        </w:rPr>
        <w:t xml:space="preserve"> their associate’s degree than those that transfer to other types of institutions: two-year public, four-year private, and/or for-profit</w:t>
      </w:r>
      <w:r w:rsidR="009670B9" w:rsidRPr="000651CF">
        <w:rPr>
          <w:rFonts w:ascii="Times New Roman" w:hAnsi="Times New Roman" w:cs="Times New Roman"/>
          <w:bCs/>
          <w:sz w:val="24"/>
          <w:szCs w:val="24"/>
        </w:rPr>
        <w:t>;</w:t>
      </w:r>
      <w:r w:rsidR="000651CF" w:rsidRPr="000651CF">
        <w:rPr>
          <w:rFonts w:ascii="Times New Roman" w:hAnsi="Times New Roman" w:cs="Times New Roman"/>
          <w:bCs/>
          <w:sz w:val="24"/>
          <w:szCs w:val="24"/>
        </w:rPr>
        <w:t xml:space="preserve"> and</w:t>
      </w:r>
      <w:r w:rsidRPr="000651CF">
        <w:rPr>
          <w:rFonts w:ascii="Times New Roman" w:hAnsi="Times New Roman" w:cs="Times New Roman"/>
          <w:bCs/>
          <w:sz w:val="24"/>
          <w:szCs w:val="24"/>
        </w:rPr>
        <w:t xml:space="preserve"> 3) </w:t>
      </w:r>
      <w:r w:rsidR="000651CF">
        <w:rPr>
          <w:rFonts w:ascii="Times New Roman" w:eastAsia="SimSun" w:hAnsi="Times New Roman" w:cs="Times New Roman"/>
          <w:color w:val="201F1E"/>
          <w:sz w:val="24"/>
          <w:szCs w:val="24"/>
          <w:bdr w:val="none" w:sz="0" w:space="0" w:color="auto" w:frame="1"/>
        </w:rPr>
        <w:t>c</w:t>
      </w:r>
      <w:r w:rsidR="000651CF" w:rsidRPr="000651CF">
        <w:rPr>
          <w:rFonts w:ascii="Times New Roman" w:eastAsia="SimSun" w:hAnsi="Times New Roman" w:cs="Times New Roman"/>
          <w:color w:val="201F1E"/>
          <w:sz w:val="24"/>
          <w:szCs w:val="24"/>
          <w:bdr w:val="none" w:sz="0" w:space="0" w:color="auto" w:frame="1"/>
        </w:rPr>
        <w:t xml:space="preserve">ommunity </w:t>
      </w:r>
      <w:r w:rsidR="000651CF">
        <w:rPr>
          <w:rFonts w:ascii="Times New Roman" w:eastAsia="SimSun" w:hAnsi="Times New Roman" w:cs="Times New Roman"/>
          <w:color w:val="201F1E"/>
          <w:sz w:val="24"/>
          <w:szCs w:val="24"/>
          <w:bdr w:val="none" w:sz="0" w:space="0" w:color="auto" w:frame="1"/>
        </w:rPr>
        <w:t>c</w:t>
      </w:r>
      <w:r w:rsidR="000651CF" w:rsidRPr="000651CF">
        <w:rPr>
          <w:rFonts w:ascii="Times New Roman" w:eastAsia="SimSun" w:hAnsi="Times New Roman" w:cs="Times New Roman"/>
          <w:color w:val="201F1E"/>
          <w:sz w:val="24"/>
          <w:szCs w:val="24"/>
          <w:bdr w:val="none" w:sz="0" w:space="0" w:color="auto" w:frame="1"/>
        </w:rPr>
        <w:t>ollege students that transfer to a four-year public institution are more likely to</w:t>
      </w:r>
      <w:r w:rsidR="00E61C4A">
        <w:rPr>
          <w:rFonts w:ascii="Times New Roman" w:eastAsia="SimSun" w:hAnsi="Times New Roman" w:cs="Times New Roman"/>
          <w:color w:val="201F1E"/>
          <w:sz w:val="24"/>
          <w:szCs w:val="24"/>
          <w:bdr w:val="none" w:sz="0" w:space="0" w:color="auto" w:frame="1"/>
        </w:rPr>
        <w:t xml:space="preserve"> have</w:t>
      </w:r>
      <w:r w:rsidR="000651CF" w:rsidRPr="000651CF">
        <w:rPr>
          <w:rFonts w:ascii="Times New Roman" w:eastAsia="SimSun" w:hAnsi="Times New Roman" w:cs="Times New Roman"/>
          <w:color w:val="201F1E"/>
          <w:sz w:val="24"/>
          <w:szCs w:val="24"/>
          <w:bdr w:val="none" w:sz="0" w:space="0" w:color="auto" w:frame="1"/>
        </w:rPr>
        <w:t xml:space="preserve"> earn</w:t>
      </w:r>
      <w:r w:rsidR="00E61C4A">
        <w:rPr>
          <w:rFonts w:ascii="Times New Roman" w:eastAsia="SimSun" w:hAnsi="Times New Roman" w:cs="Times New Roman"/>
          <w:color w:val="201F1E"/>
          <w:sz w:val="24"/>
          <w:szCs w:val="24"/>
          <w:bdr w:val="none" w:sz="0" w:space="0" w:color="auto" w:frame="1"/>
        </w:rPr>
        <w:t>ed</w:t>
      </w:r>
      <w:r w:rsidR="000651CF" w:rsidRPr="000651CF">
        <w:rPr>
          <w:rFonts w:ascii="Times New Roman" w:eastAsia="SimSun" w:hAnsi="Times New Roman" w:cs="Times New Roman"/>
          <w:color w:val="201F1E"/>
          <w:sz w:val="24"/>
          <w:szCs w:val="24"/>
          <w:bdr w:val="none" w:sz="0" w:space="0" w:color="auto" w:frame="1"/>
        </w:rPr>
        <w:t xml:space="preserve"> their bachelor’s degree than those that transfer to other types of institutions: two-year public, four-year private, and/or for-profit.</w:t>
      </w:r>
      <w:r w:rsidR="000651CF">
        <w:rPr>
          <w:rFonts w:eastAsia="SimSun"/>
          <w:color w:val="201F1E"/>
          <w:bdr w:val="none" w:sz="0" w:space="0" w:color="auto" w:frame="1"/>
        </w:rPr>
        <w:t xml:space="preserve"> </w:t>
      </w:r>
      <w:r w:rsidR="009670B9">
        <w:rPr>
          <w:rFonts w:ascii="Times New Roman" w:hAnsi="Times New Roman" w:cs="Times New Roman"/>
          <w:bCs/>
          <w:sz w:val="24"/>
          <w:szCs w:val="24"/>
        </w:rPr>
        <w:t xml:space="preserve">These </w:t>
      </w:r>
      <w:r w:rsidRPr="00C85FD6">
        <w:rPr>
          <w:rFonts w:ascii="Times New Roman" w:hAnsi="Times New Roman" w:cs="Times New Roman"/>
          <w:bCs/>
          <w:sz w:val="24"/>
          <w:szCs w:val="24"/>
        </w:rPr>
        <w:t xml:space="preserve">hypotheses </w:t>
      </w:r>
      <w:r w:rsidR="009670B9">
        <w:rPr>
          <w:rFonts w:ascii="Times New Roman" w:hAnsi="Times New Roman" w:cs="Times New Roman"/>
          <w:bCs/>
          <w:sz w:val="24"/>
          <w:szCs w:val="24"/>
        </w:rPr>
        <w:t xml:space="preserve">will be tested by means of </w:t>
      </w:r>
      <w:bookmarkStart w:id="44" w:name="_Hlk33798392"/>
      <w:r w:rsidR="00A40CA9">
        <w:rPr>
          <w:rFonts w:ascii="Times New Roman" w:hAnsi="Times New Roman" w:cs="Times New Roman"/>
          <w:bCs/>
          <w:sz w:val="24"/>
          <w:szCs w:val="24"/>
        </w:rPr>
        <w:t>data provided by a 201</w:t>
      </w:r>
      <w:r w:rsidR="00AC61CF">
        <w:rPr>
          <w:rFonts w:ascii="Times New Roman" w:hAnsi="Times New Roman" w:cs="Times New Roman"/>
          <w:bCs/>
          <w:sz w:val="24"/>
          <w:szCs w:val="24"/>
        </w:rPr>
        <w:t>3</w:t>
      </w:r>
      <w:r w:rsidR="00A40CA9">
        <w:rPr>
          <w:rFonts w:ascii="Times New Roman" w:hAnsi="Times New Roman" w:cs="Times New Roman"/>
          <w:bCs/>
          <w:sz w:val="24"/>
          <w:szCs w:val="24"/>
        </w:rPr>
        <w:t xml:space="preserve"> cohort of community college transfer students. </w:t>
      </w:r>
    </w:p>
    <w:p w14:paraId="73EAABA5" w14:textId="77777777" w:rsidR="000651CF" w:rsidRDefault="000651CF" w:rsidP="00E97EC9">
      <w:pPr>
        <w:spacing w:line="480" w:lineRule="auto"/>
        <w:ind w:firstLine="720"/>
        <w:rPr>
          <w:rFonts w:ascii="Times New Roman" w:eastAsia="Times New Roman" w:hAnsi="Times New Roman" w:cs="Times New Roman"/>
          <w:sz w:val="28"/>
          <w:szCs w:val="24"/>
        </w:rPr>
      </w:pPr>
    </w:p>
    <w:bookmarkEnd w:id="44"/>
    <w:p w14:paraId="0B2A5944" w14:textId="77777777" w:rsidR="006C2D57" w:rsidRDefault="006C2D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0E01D39" w14:textId="62B471FD" w:rsidR="00481D9F" w:rsidRDefault="00481D9F" w:rsidP="002462BC">
      <w:pPr>
        <w:spacing w:line="480" w:lineRule="auto"/>
        <w:jc w:val="center"/>
        <w:rPr>
          <w:rFonts w:ascii="Times New Roman" w:eastAsia="Times New Roman" w:hAnsi="Times New Roman" w:cs="Times New Roman"/>
          <w:b/>
          <w:sz w:val="24"/>
          <w:szCs w:val="24"/>
        </w:rPr>
      </w:pPr>
      <w:bookmarkStart w:id="45" w:name="_Hlk68526126"/>
      <w:r>
        <w:rPr>
          <w:rFonts w:ascii="Times New Roman" w:eastAsia="Times New Roman" w:hAnsi="Times New Roman" w:cs="Times New Roman"/>
          <w:b/>
          <w:sz w:val="24"/>
          <w:szCs w:val="24"/>
        </w:rPr>
        <w:lastRenderedPageBreak/>
        <w:t>CHAPTER FOUR:</w:t>
      </w:r>
      <w:r w:rsidR="00162D73">
        <w:rPr>
          <w:rFonts w:ascii="Times New Roman" w:eastAsia="Times New Roman" w:hAnsi="Times New Roman" w:cs="Times New Roman"/>
          <w:b/>
          <w:sz w:val="24"/>
          <w:szCs w:val="24"/>
        </w:rPr>
        <w:t xml:space="preserve"> </w:t>
      </w:r>
    </w:p>
    <w:p w14:paraId="72AF49F6" w14:textId="3F85DCAA" w:rsidR="00CC26CD" w:rsidRPr="00E97EC9" w:rsidRDefault="00481D9F" w:rsidP="002462BC">
      <w:pPr>
        <w:spacing w:line="480" w:lineRule="auto"/>
        <w:jc w:val="center"/>
        <w:rPr>
          <w:rFonts w:ascii="Times New Roman" w:eastAsia="Times New Roman" w:hAnsi="Times New Roman" w:cs="Times New Roman"/>
          <w:sz w:val="28"/>
          <w:szCs w:val="24"/>
        </w:rPr>
      </w:pPr>
      <w:r>
        <w:rPr>
          <w:rFonts w:ascii="Times New Roman" w:eastAsia="Times New Roman" w:hAnsi="Times New Roman" w:cs="Times New Roman"/>
          <w:b/>
          <w:sz w:val="24"/>
          <w:szCs w:val="24"/>
        </w:rPr>
        <w:t>RESEARCH DESIGN AND METHOD</w:t>
      </w:r>
    </w:p>
    <w:p w14:paraId="49B56568" w14:textId="0D6F32DD" w:rsidR="006C2D57" w:rsidRDefault="006C2D57" w:rsidP="006C2D5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college affordability becomes a financial struggle for most Americans, many students are first attending a community college in pursuit of a bachelor’s degree due to low cost, access, and course flexibility. However, rates of transfer for students transitioning from a community college to a four-year institution have not kept up with the growing community college enrollment. In reviewing student characteristics, a realization of the need for greater understanding of the community college to four-year institution becomes apparent. </w:t>
      </w:r>
    </w:p>
    <w:p w14:paraId="549F7209" w14:textId="3C35017A" w:rsidR="00CC26CD" w:rsidRDefault="003229C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C2D57">
        <w:rPr>
          <w:rFonts w:ascii="Times New Roman" w:eastAsia="Times New Roman" w:hAnsi="Times New Roman" w:cs="Times New Roman"/>
          <w:sz w:val="24"/>
          <w:szCs w:val="24"/>
        </w:rPr>
        <w:t>Thus, t</w:t>
      </w:r>
      <w:r w:rsidR="00DD40D0">
        <w:rPr>
          <w:rFonts w:ascii="Times New Roman" w:eastAsia="Times New Roman" w:hAnsi="Times New Roman" w:cs="Times New Roman"/>
          <w:sz w:val="24"/>
          <w:szCs w:val="24"/>
        </w:rPr>
        <w:t xml:space="preserve">he main purpose of this research </w:t>
      </w:r>
      <w:r w:rsidR="00EB00C9">
        <w:rPr>
          <w:rFonts w:ascii="Times New Roman" w:eastAsia="Times New Roman" w:hAnsi="Times New Roman" w:cs="Times New Roman"/>
          <w:sz w:val="24"/>
          <w:szCs w:val="24"/>
        </w:rPr>
        <w:t>was</w:t>
      </w:r>
      <w:r w:rsidR="00DD40D0">
        <w:rPr>
          <w:rFonts w:ascii="Times New Roman" w:eastAsia="Times New Roman" w:hAnsi="Times New Roman" w:cs="Times New Roman"/>
          <w:sz w:val="24"/>
          <w:szCs w:val="24"/>
        </w:rPr>
        <w:t xml:space="preserve"> to </w:t>
      </w:r>
      <w:r w:rsidR="00D9051B">
        <w:rPr>
          <w:rFonts w:ascii="Times New Roman" w:eastAsia="Times New Roman" w:hAnsi="Times New Roman" w:cs="Times New Roman"/>
          <w:sz w:val="24"/>
          <w:szCs w:val="24"/>
        </w:rPr>
        <w:t xml:space="preserve">explore the </w:t>
      </w:r>
      <w:r w:rsidR="0083279A">
        <w:rPr>
          <w:rFonts w:ascii="Times New Roman" w:eastAsia="Times New Roman" w:hAnsi="Times New Roman" w:cs="Times New Roman"/>
          <w:sz w:val="24"/>
          <w:szCs w:val="24"/>
        </w:rPr>
        <w:t xml:space="preserve">characteristics among community college to </w:t>
      </w:r>
      <w:r w:rsidR="00980EA0">
        <w:rPr>
          <w:rFonts w:ascii="Times New Roman" w:eastAsia="Times New Roman" w:hAnsi="Times New Roman" w:cs="Times New Roman"/>
          <w:sz w:val="24"/>
          <w:szCs w:val="24"/>
        </w:rPr>
        <w:t>four</w:t>
      </w:r>
      <w:r w:rsidR="0083279A">
        <w:rPr>
          <w:rFonts w:ascii="Times New Roman" w:eastAsia="Times New Roman" w:hAnsi="Times New Roman" w:cs="Times New Roman"/>
          <w:sz w:val="24"/>
          <w:szCs w:val="24"/>
        </w:rPr>
        <w:t>-year institution transfer student</w:t>
      </w:r>
      <w:r w:rsidR="006C2D57">
        <w:rPr>
          <w:rFonts w:ascii="Times New Roman" w:eastAsia="Times New Roman" w:hAnsi="Times New Roman" w:cs="Times New Roman"/>
          <w:sz w:val="24"/>
          <w:szCs w:val="24"/>
        </w:rPr>
        <w:t>s that are</w:t>
      </w:r>
      <w:r w:rsidR="0083279A">
        <w:rPr>
          <w:rFonts w:ascii="Times New Roman" w:eastAsia="Times New Roman" w:hAnsi="Times New Roman" w:cs="Times New Roman"/>
          <w:sz w:val="24"/>
          <w:szCs w:val="24"/>
        </w:rPr>
        <w:t xml:space="preserve"> associated with academic persistence and graduation. </w:t>
      </w:r>
      <w:r w:rsidR="00DD40D0">
        <w:rPr>
          <w:rFonts w:ascii="Times New Roman" w:eastAsia="Times New Roman" w:hAnsi="Times New Roman" w:cs="Times New Roman"/>
          <w:sz w:val="24"/>
          <w:szCs w:val="24"/>
        </w:rPr>
        <w:t>The review of the literature demonstrated that there are many qualitative studies studying transfer student barriers and transfer perceptions, but this study</w:t>
      </w:r>
      <w:r w:rsidR="00EB00C9">
        <w:rPr>
          <w:rFonts w:ascii="Times New Roman" w:eastAsia="Times New Roman" w:hAnsi="Times New Roman" w:cs="Times New Roman"/>
          <w:sz w:val="24"/>
          <w:szCs w:val="24"/>
        </w:rPr>
        <w:t>,</w:t>
      </w:r>
      <w:r w:rsidR="00DD40D0">
        <w:rPr>
          <w:rFonts w:ascii="Times New Roman" w:eastAsia="Times New Roman" w:hAnsi="Times New Roman" w:cs="Times New Roman"/>
          <w:sz w:val="24"/>
          <w:szCs w:val="24"/>
        </w:rPr>
        <w:t xml:space="preserve"> in particular</w:t>
      </w:r>
      <w:r w:rsidR="00EB00C9">
        <w:rPr>
          <w:rFonts w:ascii="Times New Roman" w:eastAsia="Times New Roman" w:hAnsi="Times New Roman" w:cs="Times New Roman"/>
          <w:sz w:val="24"/>
          <w:szCs w:val="24"/>
        </w:rPr>
        <w:t>,</w:t>
      </w:r>
      <w:r w:rsidR="00DD40D0">
        <w:rPr>
          <w:rFonts w:ascii="Times New Roman" w:eastAsia="Times New Roman" w:hAnsi="Times New Roman" w:cs="Times New Roman"/>
          <w:sz w:val="24"/>
          <w:szCs w:val="24"/>
        </w:rPr>
        <w:t xml:space="preserve"> focuses on quantitative </w:t>
      </w:r>
      <w:r>
        <w:rPr>
          <w:rFonts w:ascii="Times New Roman" w:eastAsia="Times New Roman" w:hAnsi="Times New Roman" w:cs="Times New Roman"/>
          <w:sz w:val="24"/>
          <w:szCs w:val="24"/>
        </w:rPr>
        <w:t xml:space="preserve">analysis using </w:t>
      </w:r>
      <w:r>
        <w:rPr>
          <w:rFonts w:ascii="Times New Roman" w:eastAsia="Times New Roman" w:hAnsi="Times New Roman" w:cs="Times New Roman"/>
          <w:bCs/>
          <w:sz w:val="24"/>
          <w:szCs w:val="24"/>
        </w:rPr>
        <w:t>a</w:t>
      </w:r>
      <w:r w:rsidR="00C76D48">
        <w:rPr>
          <w:rFonts w:ascii="Times New Roman" w:eastAsia="Times New Roman" w:hAnsi="Times New Roman" w:cs="Times New Roman"/>
          <w:bCs/>
          <w:sz w:val="24"/>
          <w:szCs w:val="24"/>
        </w:rPr>
        <w:t xml:space="preserve"> </w:t>
      </w:r>
      <w:r w:rsidR="006C2D57" w:rsidRPr="006C2D57">
        <w:rPr>
          <w:rFonts w:ascii="Times New Roman" w:eastAsia="Times New Roman" w:hAnsi="Times New Roman" w:cs="Times New Roman"/>
          <w:bCs/>
          <w:sz w:val="24"/>
          <w:szCs w:val="24"/>
        </w:rPr>
        <w:t xml:space="preserve">sample of </w:t>
      </w:r>
      <w:r w:rsidR="00C76D48">
        <w:rPr>
          <w:rFonts w:ascii="Times New Roman" w:eastAsia="Times New Roman" w:hAnsi="Times New Roman" w:cs="Times New Roman"/>
          <w:bCs/>
          <w:sz w:val="24"/>
          <w:szCs w:val="24"/>
        </w:rPr>
        <w:t>community college students</w:t>
      </w:r>
      <w:r w:rsidR="006C2D57" w:rsidRPr="006C2D57">
        <w:rPr>
          <w:rFonts w:ascii="Times New Roman" w:eastAsia="Times New Roman" w:hAnsi="Times New Roman" w:cs="Times New Roman"/>
          <w:bCs/>
          <w:sz w:val="24"/>
          <w:szCs w:val="24"/>
        </w:rPr>
        <w:t>.</w:t>
      </w:r>
      <w:r w:rsidR="00C76D48">
        <w:rPr>
          <w:rFonts w:ascii="Times New Roman" w:eastAsia="Times New Roman" w:hAnsi="Times New Roman" w:cs="Times New Roman"/>
          <w:sz w:val="24"/>
          <w:szCs w:val="24"/>
        </w:rPr>
        <w:t xml:space="preserve"> T</w:t>
      </w:r>
      <w:r w:rsidR="00DD40D0">
        <w:rPr>
          <w:rFonts w:ascii="Times New Roman" w:eastAsia="Times New Roman" w:hAnsi="Times New Roman" w:cs="Times New Roman"/>
          <w:sz w:val="24"/>
          <w:szCs w:val="24"/>
        </w:rPr>
        <w:t xml:space="preserve">he research questions guiding this research </w:t>
      </w:r>
      <w:r>
        <w:rPr>
          <w:rFonts w:ascii="Times New Roman" w:eastAsia="Times New Roman" w:hAnsi="Times New Roman" w:cs="Times New Roman"/>
          <w:sz w:val="24"/>
          <w:szCs w:val="24"/>
        </w:rPr>
        <w:t xml:space="preserve">were: </w:t>
      </w:r>
    </w:p>
    <w:p w14:paraId="406E151F" w14:textId="30E59D92" w:rsidR="006C2D57" w:rsidRDefault="00DD40D0" w:rsidP="003F3C21">
      <w:pPr>
        <w:spacing w:line="480" w:lineRule="auto"/>
        <w:ind w:left="720"/>
        <w:rPr>
          <w:rFonts w:ascii="Times New Roman" w:hAnsi="Times New Roman" w:cs="Times New Roman"/>
          <w:sz w:val="24"/>
          <w:szCs w:val="24"/>
        </w:rPr>
      </w:pPr>
      <w:r w:rsidRPr="00D27DD4">
        <w:rPr>
          <w:rFonts w:ascii="Times New Roman" w:eastAsia="Times New Roman" w:hAnsi="Times New Roman" w:cs="Times New Roman"/>
          <w:sz w:val="24"/>
          <w:szCs w:val="24"/>
        </w:rPr>
        <w:t xml:space="preserve">RQ </w:t>
      </w:r>
      <w:r w:rsidR="00F47BE4">
        <w:rPr>
          <w:rFonts w:ascii="Times New Roman" w:eastAsia="Times New Roman" w:hAnsi="Times New Roman" w:cs="Times New Roman"/>
          <w:sz w:val="24"/>
          <w:szCs w:val="24"/>
        </w:rPr>
        <w:t>1</w:t>
      </w:r>
      <w:r w:rsidRPr="00D27DD4">
        <w:rPr>
          <w:rFonts w:ascii="Times New Roman" w:eastAsia="Times New Roman" w:hAnsi="Times New Roman" w:cs="Times New Roman"/>
          <w:sz w:val="24"/>
          <w:szCs w:val="24"/>
        </w:rPr>
        <w:t xml:space="preserve">: </w:t>
      </w:r>
      <w:r w:rsidR="00E61C4A" w:rsidRPr="00E61C4A">
        <w:rPr>
          <w:rFonts w:ascii="Times New Roman" w:hAnsi="Times New Roman" w:cs="Times New Roman"/>
          <w:sz w:val="24"/>
          <w:szCs w:val="24"/>
        </w:rPr>
        <w:t>What factors predict likelihood of bachelor’s degree graduation for community college transfer students?</w:t>
      </w:r>
    </w:p>
    <w:p w14:paraId="00026FFE" w14:textId="701A3ED4" w:rsidR="00F47BE4" w:rsidRDefault="00F47BE4" w:rsidP="003F3C2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RQ 2: </w:t>
      </w:r>
      <w:r w:rsidR="00E61C4A" w:rsidRPr="00E61C4A">
        <w:rPr>
          <w:rFonts w:ascii="Times New Roman" w:hAnsi="Times New Roman" w:cs="Times New Roman"/>
          <w:color w:val="201F1E"/>
          <w:sz w:val="24"/>
          <w:bdr w:val="none" w:sz="0" w:space="0" w:color="auto" w:frame="1"/>
          <w:shd w:val="clear" w:color="auto" w:fill="FFFFFF"/>
        </w:rPr>
        <w:t>Is there a difference in the likelihood of degree attainment (both bachelors and associates) depending on transfer institution type?</w:t>
      </w:r>
    </w:p>
    <w:p w14:paraId="24A6FD1A" w14:textId="72CB80E0" w:rsidR="000651CF" w:rsidRDefault="00BA2789">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Design and Sample</w:t>
      </w:r>
    </w:p>
    <w:p w14:paraId="21D029C0" w14:textId="163A28B0" w:rsidR="003229C9" w:rsidRPr="00201804" w:rsidRDefault="009B2AC2" w:rsidP="00201804">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 answer the stated research questions, this study employed an observational, correlational design. </w:t>
      </w:r>
      <w:r w:rsidR="00AC5B3A">
        <w:rPr>
          <w:rFonts w:ascii="Times New Roman" w:eastAsia="Times New Roman" w:hAnsi="Times New Roman" w:cs="Times New Roman"/>
          <w:bCs/>
          <w:sz w:val="24"/>
          <w:szCs w:val="24"/>
        </w:rPr>
        <w:t xml:space="preserve">Table 1 provides an overview of the research questions and the data sources and analytical tools used to answer each of them. </w:t>
      </w:r>
      <w:r w:rsidR="00BA2789" w:rsidRPr="00382902">
        <w:rPr>
          <w:rFonts w:ascii="Times New Roman" w:eastAsia="Times New Roman" w:hAnsi="Times New Roman" w:cs="Times New Roman"/>
          <w:sz w:val="24"/>
          <w:szCs w:val="24"/>
        </w:rPr>
        <w:t xml:space="preserve">The sample </w:t>
      </w:r>
      <w:r w:rsidR="00BA2789">
        <w:rPr>
          <w:rFonts w:ascii="Times New Roman" w:eastAsia="Times New Roman" w:hAnsi="Times New Roman" w:cs="Times New Roman"/>
          <w:sz w:val="24"/>
          <w:szCs w:val="24"/>
        </w:rPr>
        <w:t>was</w:t>
      </w:r>
      <w:r w:rsidR="00BA2789" w:rsidRPr="00382902">
        <w:rPr>
          <w:rFonts w:ascii="Times New Roman" w:eastAsia="Times New Roman" w:hAnsi="Times New Roman" w:cs="Times New Roman"/>
          <w:sz w:val="24"/>
          <w:szCs w:val="24"/>
        </w:rPr>
        <w:t xml:space="preserve"> derived from a dataset provided from City Community College</w:t>
      </w:r>
      <w:r>
        <w:rPr>
          <w:rFonts w:ascii="Times New Roman" w:eastAsia="Times New Roman" w:hAnsi="Times New Roman" w:cs="Times New Roman"/>
          <w:sz w:val="24"/>
          <w:szCs w:val="24"/>
        </w:rPr>
        <w:t xml:space="preserve"> (a pseudonym)</w:t>
      </w:r>
      <w:r w:rsidR="00BA2789" w:rsidRPr="00382902">
        <w:rPr>
          <w:rFonts w:ascii="Times New Roman" w:eastAsia="Times New Roman" w:hAnsi="Times New Roman" w:cs="Times New Roman"/>
          <w:sz w:val="24"/>
          <w:szCs w:val="24"/>
        </w:rPr>
        <w:t xml:space="preserve">. </w:t>
      </w:r>
      <w:r w:rsidR="00BA2789">
        <w:rPr>
          <w:rFonts w:ascii="Times New Roman" w:eastAsia="Times New Roman" w:hAnsi="Times New Roman" w:cs="Times New Roman"/>
          <w:sz w:val="24"/>
          <w:szCs w:val="24"/>
        </w:rPr>
        <w:t xml:space="preserve">Data was both collected by the </w:t>
      </w:r>
      <w:r w:rsidR="00BA2789">
        <w:rPr>
          <w:rFonts w:ascii="Times New Roman" w:eastAsia="Times New Roman" w:hAnsi="Times New Roman" w:cs="Times New Roman"/>
          <w:sz w:val="24"/>
          <w:szCs w:val="24"/>
        </w:rPr>
        <w:lastRenderedPageBreak/>
        <w:t xml:space="preserve">institution and by the National Student Clearinghouse. The sample </w:t>
      </w:r>
      <w:r w:rsidR="00843BC2">
        <w:rPr>
          <w:rFonts w:ascii="Times New Roman" w:eastAsia="Times New Roman" w:hAnsi="Times New Roman" w:cs="Times New Roman"/>
          <w:sz w:val="24"/>
          <w:szCs w:val="24"/>
        </w:rPr>
        <w:t>in question was the</w:t>
      </w:r>
      <w:r w:rsidR="00BA2789">
        <w:rPr>
          <w:rFonts w:ascii="Times New Roman" w:eastAsia="Times New Roman" w:hAnsi="Times New Roman" w:cs="Times New Roman"/>
          <w:sz w:val="24"/>
          <w:szCs w:val="24"/>
        </w:rPr>
        <w:t xml:space="preserve"> 2013 cohort </w:t>
      </w:r>
      <w:r w:rsidR="00843BC2">
        <w:rPr>
          <w:rFonts w:ascii="Times New Roman" w:eastAsia="Times New Roman" w:hAnsi="Times New Roman" w:cs="Times New Roman"/>
          <w:sz w:val="24"/>
          <w:szCs w:val="24"/>
        </w:rPr>
        <w:t xml:space="preserve">of </w:t>
      </w:r>
      <w:r w:rsidR="00BA2789">
        <w:rPr>
          <w:rFonts w:ascii="Times New Roman" w:eastAsia="Times New Roman" w:hAnsi="Times New Roman" w:cs="Times New Roman"/>
          <w:sz w:val="24"/>
          <w:szCs w:val="24"/>
        </w:rPr>
        <w:t>first-time enrolled students that transferred to or from City Community College. The total sample was 1,082 students. Students from the 2013 cohort were chosen because data w</w:t>
      </w:r>
      <w:r w:rsidR="0026351E">
        <w:rPr>
          <w:rFonts w:ascii="Times New Roman" w:eastAsia="Times New Roman" w:hAnsi="Times New Roman" w:cs="Times New Roman"/>
          <w:sz w:val="24"/>
          <w:szCs w:val="24"/>
        </w:rPr>
        <w:t>ere</w:t>
      </w:r>
      <w:r w:rsidR="00BA2789">
        <w:rPr>
          <w:rFonts w:ascii="Times New Roman" w:eastAsia="Times New Roman" w:hAnsi="Times New Roman" w:cs="Times New Roman"/>
          <w:sz w:val="24"/>
          <w:szCs w:val="24"/>
        </w:rPr>
        <w:t xml:space="preserve"> made available for their last 6 years enrolled in higher education. In this study, transfer students are defined as students that moved enrollment from one institution or more. There is not a minimum number of credit hours earned to be defined as a transfer student.  </w:t>
      </w:r>
    </w:p>
    <w:p w14:paraId="5A2D1ADB" w14:textId="1CD14DEB" w:rsidR="00591332" w:rsidRDefault="00591332">
      <w:pPr>
        <w:spacing w:line="480" w:lineRule="auto"/>
        <w:rPr>
          <w:rFonts w:ascii="Times New Roman" w:eastAsia="Times New Roman" w:hAnsi="Times New Roman" w:cs="Times New Roman"/>
          <w:b/>
          <w:sz w:val="24"/>
          <w:szCs w:val="24"/>
        </w:rPr>
      </w:pPr>
      <w:r w:rsidRPr="002B23B2">
        <w:rPr>
          <w:rFonts w:ascii="Times New Roman" w:eastAsia="Times New Roman" w:hAnsi="Times New Roman" w:cs="Times New Roman"/>
          <w:b/>
          <w:sz w:val="24"/>
          <w:szCs w:val="24"/>
        </w:rPr>
        <w:t>Table 1</w:t>
      </w:r>
    </w:p>
    <w:p w14:paraId="0F6C202C" w14:textId="77777777" w:rsidR="002B23B2" w:rsidRPr="002B23B2" w:rsidRDefault="002B23B2">
      <w:pPr>
        <w:spacing w:line="480" w:lineRule="auto"/>
        <w:rPr>
          <w:rFonts w:ascii="Times New Roman" w:eastAsia="Times New Roman" w:hAnsi="Times New Roman" w:cs="Times New Roman"/>
          <w:i/>
          <w:sz w:val="24"/>
          <w:szCs w:val="24"/>
        </w:rPr>
      </w:pPr>
      <w:r w:rsidRPr="002B23B2">
        <w:rPr>
          <w:rFonts w:ascii="Times New Roman" w:eastAsia="Times New Roman" w:hAnsi="Times New Roman" w:cs="Times New Roman"/>
          <w:i/>
          <w:sz w:val="24"/>
          <w:szCs w:val="24"/>
        </w:rPr>
        <w:t xml:space="preserve">Overview of Research Design </w:t>
      </w:r>
    </w:p>
    <w:tbl>
      <w:tblPr>
        <w:tblStyle w:val="TableGrid"/>
        <w:tblW w:w="0" w:type="auto"/>
        <w:tblLook w:val="04A0" w:firstRow="1" w:lastRow="0" w:firstColumn="1" w:lastColumn="0" w:noHBand="0" w:noVBand="1"/>
      </w:tblPr>
      <w:tblGrid>
        <w:gridCol w:w="1435"/>
        <w:gridCol w:w="3195"/>
        <w:gridCol w:w="2385"/>
        <w:gridCol w:w="2245"/>
      </w:tblGrid>
      <w:tr w:rsidR="00591332" w14:paraId="6225BFF9" w14:textId="77777777" w:rsidTr="00591332">
        <w:trPr>
          <w:trHeight w:val="1007"/>
        </w:trPr>
        <w:tc>
          <w:tcPr>
            <w:tcW w:w="1435" w:type="dxa"/>
          </w:tcPr>
          <w:p w14:paraId="421AFEF1" w14:textId="77777777" w:rsidR="00591332" w:rsidRDefault="00591332">
            <w:pPr>
              <w:spacing w:line="480" w:lineRule="auto"/>
              <w:rPr>
                <w:rFonts w:ascii="Times New Roman" w:eastAsia="Times New Roman" w:hAnsi="Times New Roman" w:cs="Times New Roman"/>
                <w:sz w:val="24"/>
                <w:szCs w:val="24"/>
              </w:rPr>
            </w:pPr>
          </w:p>
        </w:tc>
        <w:tc>
          <w:tcPr>
            <w:tcW w:w="3195" w:type="dxa"/>
          </w:tcPr>
          <w:p w14:paraId="20B33DEB" w14:textId="77777777" w:rsidR="00591332" w:rsidRPr="00591332" w:rsidRDefault="00591332" w:rsidP="00591332">
            <w:pPr>
              <w:spacing w:line="480" w:lineRule="auto"/>
              <w:jc w:val="center"/>
              <w:rPr>
                <w:rFonts w:ascii="Times New Roman" w:eastAsia="Times New Roman" w:hAnsi="Times New Roman" w:cs="Times New Roman"/>
                <w:b/>
                <w:sz w:val="24"/>
                <w:szCs w:val="24"/>
              </w:rPr>
            </w:pPr>
            <w:r w:rsidRPr="00591332">
              <w:rPr>
                <w:rFonts w:ascii="Times New Roman" w:eastAsia="Times New Roman" w:hAnsi="Times New Roman" w:cs="Times New Roman"/>
                <w:b/>
                <w:sz w:val="24"/>
                <w:szCs w:val="24"/>
              </w:rPr>
              <w:t>Research Question</w:t>
            </w:r>
          </w:p>
        </w:tc>
        <w:tc>
          <w:tcPr>
            <w:tcW w:w="2385" w:type="dxa"/>
          </w:tcPr>
          <w:p w14:paraId="175B1619" w14:textId="77777777" w:rsidR="00591332" w:rsidRPr="00591332" w:rsidRDefault="00591332" w:rsidP="00591332">
            <w:pPr>
              <w:spacing w:line="480" w:lineRule="auto"/>
              <w:jc w:val="center"/>
              <w:rPr>
                <w:rFonts w:ascii="Times New Roman" w:eastAsia="Times New Roman" w:hAnsi="Times New Roman" w:cs="Times New Roman"/>
                <w:b/>
                <w:sz w:val="24"/>
                <w:szCs w:val="24"/>
              </w:rPr>
            </w:pPr>
            <w:r w:rsidRPr="00591332">
              <w:rPr>
                <w:rFonts w:ascii="Times New Roman" w:eastAsia="Times New Roman" w:hAnsi="Times New Roman" w:cs="Times New Roman"/>
                <w:b/>
                <w:sz w:val="24"/>
                <w:szCs w:val="24"/>
              </w:rPr>
              <w:t>Analytical Approach</w:t>
            </w:r>
          </w:p>
        </w:tc>
        <w:tc>
          <w:tcPr>
            <w:tcW w:w="2245" w:type="dxa"/>
          </w:tcPr>
          <w:p w14:paraId="1C6B79A0" w14:textId="77777777" w:rsidR="00591332" w:rsidRPr="00591332" w:rsidRDefault="00591332" w:rsidP="00591332">
            <w:pPr>
              <w:spacing w:line="480" w:lineRule="auto"/>
              <w:jc w:val="center"/>
              <w:rPr>
                <w:rFonts w:ascii="Times New Roman" w:eastAsia="Times New Roman" w:hAnsi="Times New Roman" w:cs="Times New Roman"/>
                <w:b/>
                <w:sz w:val="24"/>
                <w:szCs w:val="24"/>
              </w:rPr>
            </w:pPr>
            <w:r w:rsidRPr="00591332">
              <w:rPr>
                <w:rFonts w:ascii="Times New Roman" w:eastAsia="Times New Roman" w:hAnsi="Times New Roman" w:cs="Times New Roman"/>
                <w:b/>
                <w:sz w:val="24"/>
                <w:szCs w:val="24"/>
              </w:rPr>
              <w:t>Data Source</w:t>
            </w:r>
          </w:p>
        </w:tc>
      </w:tr>
      <w:tr w:rsidR="00591332" w14:paraId="6F1BEB4A" w14:textId="77777777" w:rsidTr="00B16051">
        <w:trPr>
          <w:trHeight w:val="2654"/>
        </w:trPr>
        <w:tc>
          <w:tcPr>
            <w:tcW w:w="1435" w:type="dxa"/>
          </w:tcPr>
          <w:p w14:paraId="0F6BA404" w14:textId="77777777" w:rsidR="00591332" w:rsidRDefault="00591332" w:rsidP="00591332">
            <w:pPr>
              <w:rPr>
                <w:rFonts w:ascii="Times New Roman" w:eastAsia="Times New Roman" w:hAnsi="Times New Roman" w:cs="Times New Roman"/>
                <w:sz w:val="24"/>
                <w:szCs w:val="24"/>
              </w:rPr>
            </w:pPr>
          </w:p>
          <w:p w14:paraId="2F7FEFEA" w14:textId="77777777" w:rsidR="00591332" w:rsidRDefault="00591332" w:rsidP="00591332">
            <w:pPr>
              <w:rPr>
                <w:rFonts w:ascii="Times New Roman" w:eastAsia="Times New Roman" w:hAnsi="Times New Roman" w:cs="Times New Roman"/>
                <w:sz w:val="24"/>
                <w:szCs w:val="24"/>
              </w:rPr>
            </w:pPr>
          </w:p>
          <w:p w14:paraId="5A23C244" w14:textId="19931A44" w:rsidR="00591332" w:rsidRPr="00591332" w:rsidRDefault="00591332" w:rsidP="00002F06">
            <w:pPr>
              <w:spacing w:line="480" w:lineRule="auto"/>
              <w:rPr>
                <w:rFonts w:ascii="Times New Roman" w:eastAsia="Times New Roman" w:hAnsi="Times New Roman" w:cs="Times New Roman"/>
                <w:b/>
                <w:sz w:val="24"/>
                <w:szCs w:val="24"/>
              </w:rPr>
            </w:pPr>
            <w:r w:rsidRPr="00591332">
              <w:rPr>
                <w:rFonts w:ascii="Times New Roman" w:eastAsia="Times New Roman" w:hAnsi="Times New Roman" w:cs="Times New Roman"/>
                <w:b/>
                <w:sz w:val="24"/>
                <w:szCs w:val="24"/>
              </w:rPr>
              <w:t xml:space="preserve">Research Question </w:t>
            </w:r>
            <w:r w:rsidR="00AC6B35">
              <w:rPr>
                <w:rFonts w:ascii="Times New Roman" w:eastAsia="Times New Roman" w:hAnsi="Times New Roman" w:cs="Times New Roman"/>
                <w:b/>
                <w:sz w:val="24"/>
                <w:szCs w:val="24"/>
              </w:rPr>
              <w:t>1</w:t>
            </w:r>
          </w:p>
        </w:tc>
        <w:tc>
          <w:tcPr>
            <w:tcW w:w="3195" w:type="dxa"/>
          </w:tcPr>
          <w:p w14:paraId="28E097E0" w14:textId="39E9356A" w:rsidR="00591332" w:rsidRPr="00D27DD4" w:rsidRDefault="00E61C4A" w:rsidP="00E61C4A">
            <w:pPr>
              <w:spacing w:line="480" w:lineRule="auto"/>
              <w:rPr>
                <w:rFonts w:ascii="Times New Roman" w:eastAsia="Times New Roman" w:hAnsi="Times New Roman" w:cs="Times New Roman"/>
                <w:sz w:val="24"/>
                <w:szCs w:val="24"/>
              </w:rPr>
            </w:pPr>
            <w:r w:rsidRPr="00E61C4A">
              <w:rPr>
                <w:rFonts w:ascii="Times New Roman" w:hAnsi="Times New Roman" w:cs="Times New Roman"/>
                <w:sz w:val="24"/>
                <w:szCs w:val="24"/>
              </w:rPr>
              <w:t>What factors predict likelihood of bachelor’s degree graduation for community college transfer students?</w:t>
            </w:r>
          </w:p>
        </w:tc>
        <w:tc>
          <w:tcPr>
            <w:tcW w:w="2385" w:type="dxa"/>
          </w:tcPr>
          <w:p w14:paraId="4B2F38CD" w14:textId="77777777" w:rsidR="00591332" w:rsidRDefault="00591332" w:rsidP="00002F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w:t>
            </w:r>
          </w:p>
          <w:p w14:paraId="6DA2F4CD" w14:textId="189F34E6" w:rsidR="00DD54DC" w:rsidRDefault="00DD54DC" w:rsidP="00002F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Logistic Regression </w:t>
            </w:r>
          </w:p>
          <w:p w14:paraId="1F963EA2" w14:textId="77777777" w:rsidR="00DD54DC" w:rsidRDefault="00DD54DC" w:rsidP="00002F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Quantitative: Descriptive Statistics </w:t>
            </w:r>
          </w:p>
        </w:tc>
        <w:tc>
          <w:tcPr>
            <w:tcW w:w="2245" w:type="dxa"/>
          </w:tcPr>
          <w:p w14:paraId="61ED7E87" w14:textId="403655FD" w:rsidR="00591332" w:rsidRDefault="00A44373" w:rsidP="00002F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 cohort of transfer students to and from City Community College</w:t>
            </w:r>
          </w:p>
        </w:tc>
      </w:tr>
      <w:tr w:rsidR="00AC6B35" w14:paraId="014B1D4B" w14:textId="77777777" w:rsidTr="00591332">
        <w:tc>
          <w:tcPr>
            <w:tcW w:w="1435" w:type="dxa"/>
          </w:tcPr>
          <w:p w14:paraId="3EECB786" w14:textId="77777777" w:rsidR="000112D5" w:rsidRDefault="000112D5" w:rsidP="00591332">
            <w:pPr>
              <w:rPr>
                <w:rFonts w:ascii="Times New Roman" w:eastAsia="Times New Roman" w:hAnsi="Times New Roman" w:cs="Times New Roman"/>
                <w:b/>
                <w:sz w:val="24"/>
                <w:szCs w:val="24"/>
              </w:rPr>
            </w:pPr>
          </w:p>
          <w:p w14:paraId="0B53E81F" w14:textId="77777777" w:rsidR="000112D5" w:rsidRDefault="000112D5" w:rsidP="00591332">
            <w:pPr>
              <w:rPr>
                <w:rFonts w:ascii="Times New Roman" w:eastAsia="Times New Roman" w:hAnsi="Times New Roman" w:cs="Times New Roman"/>
                <w:b/>
                <w:sz w:val="24"/>
                <w:szCs w:val="24"/>
              </w:rPr>
            </w:pPr>
          </w:p>
          <w:p w14:paraId="7AD0D6B3" w14:textId="1A495BD0" w:rsidR="000112D5" w:rsidRDefault="00AC6B35" w:rsidP="00591332">
            <w:pPr>
              <w:rPr>
                <w:rFonts w:ascii="Times New Roman" w:eastAsia="Times New Roman" w:hAnsi="Times New Roman" w:cs="Times New Roman"/>
                <w:b/>
                <w:sz w:val="24"/>
                <w:szCs w:val="24"/>
              </w:rPr>
            </w:pPr>
            <w:r w:rsidRPr="00AC6B35">
              <w:rPr>
                <w:rFonts w:ascii="Times New Roman" w:eastAsia="Times New Roman" w:hAnsi="Times New Roman" w:cs="Times New Roman"/>
                <w:b/>
                <w:sz w:val="24"/>
                <w:szCs w:val="24"/>
              </w:rPr>
              <w:t xml:space="preserve">Research </w:t>
            </w:r>
          </w:p>
          <w:p w14:paraId="27B5B788" w14:textId="77777777" w:rsidR="000112D5" w:rsidRDefault="000112D5" w:rsidP="00591332">
            <w:pPr>
              <w:rPr>
                <w:rFonts w:ascii="Times New Roman" w:eastAsia="Times New Roman" w:hAnsi="Times New Roman" w:cs="Times New Roman"/>
                <w:b/>
                <w:sz w:val="24"/>
                <w:szCs w:val="24"/>
              </w:rPr>
            </w:pPr>
          </w:p>
          <w:p w14:paraId="3270FF68" w14:textId="38C99068" w:rsidR="00AC6B35" w:rsidRPr="00AC6B35" w:rsidRDefault="00AC6B35" w:rsidP="00591332">
            <w:pPr>
              <w:rPr>
                <w:rFonts w:ascii="Times New Roman" w:eastAsia="Times New Roman" w:hAnsi="Times New Roman" w:cs="Times New Roman"/>
                <w:b/>
                <w:sz w:val="24"/>
                <w:szCs w:val="24"/>
              </w:rPr>
            </w:pPr>
            <w:r w:rsidRPr="00AC6B35">
              <w:rPr>
                <w:rFonts w:ascii="Times New Roman" w:eastAsia="Times New Roman" w:hAnsi="Times New Roman" w:cs="Times New Roman"/>
                <w:b/>
                <w:sz w:val="24"/>
                <w:szCs w:val="24"/>
              </w:rPr>
              <w:t>Question 2</w:t>
            </w:r>
          </w:p>
        </w:tc>
        <w:tc>
          <w:tcPr>
            <w:tcW w:w="3195" w:type="dxa"/>
          </w:tcPr>
          <w:p w14:paraId="3402F6B6" w14:textId="19E848B1" w:rsidR="00AC6B35" w:rsidRPr="00AE0CC4" w:rsidRDefault="00E61C4A" w:rsidP="00E61C4A">
            <w:pPr>
              <w:spacing w:line="480" w:lineRule="auto"/>
              <w:rPr>
                <w:rFonts w:ascii="Times New Roman" w:hAnsi="Times New Roman" w:cs="Times New Roman"/>
                <w:sz w:val="24"/>
                <w:szCs w:val="24"/>
              </w:rPr>
            </w:pPr>
            <w:r w:rsidRPr="00E61C4A">
              <w:rPr>
                <w:rFonts w:ascii="Times New Roman" w:hAnsi="Times New Roman" w:cs="Times New Roman"/>
                <w:color w:val="201F1E"/>
                <w:sz w:val="24"/>
                <w:bdr w:val="none" w:sz="0" w:space="0" w:color="auto" w:frame="1"/>
                <w:shd w:val="clear" w:color="auto" w:fill="FFFFFF"/>
                <w:lang w:val="en-US"/>
              </w:rPr>
              <w:t>Is there a difference in the likelihood of degree attainment (both bachelors and associates) depending on transfer institution type?</w:t>
            </w:r>
          </w:p>
        </w:tc>
        <w:tc>
          <w:tcPr>
            <w:tcW w:w="2385" w:type="dxa"/>
          </w:tcPr>
          <w:p w14:paraId="5BDFA66B" w14:textId="77777777" w:rsidR="00AC6B35" w:rsidRDefault="00AC6B35" w:rsidP="00AC6B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Quantitative: </w:t>
            </w:r>
          </w:p>
          <w:p w14:paraId="2E004E4F" w14:textId="283F823B" w:rsidR="00AC6B35" w:rsidRDefault="00B069CA" w:rsidP="00AC6B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Logistic Regression</w:t>
            </w:r>
            <w:r w:rsidR="00AC6B35">
              <w:rPr>
                <w:rFonts w:ascii="Times New Roman" w:eastAsia="Times New Roman" w:hAnsi="Times New Roman" w:cs="Times New Roman"/>
                <w:sz w:val="24"/>
                <w:szCs w:val="24"/>
              </w:rPr>
              <w:t xml:space="preserve"> </w:t>
            </w:r>
          </w:p>
          <w:p w14:paraId="26FE1F40" w14:textId="77777777" w:rsidR="00AC6B35" w:rsidRDefault="00AC6B35" w:rsidP="00AC6B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w:t>
            </w:r>
          </w:p>
          <w:p w14:paraId="70BF6F9B" w14:textId="7E019C09" w:rsidR="00AC6B35" w:rsidRDefault="00AC6B35" w:rsidP="00AC6B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Descriptive Statistics  </w:t>
            </w:r>
          </w:p>
        </w:tc>
        <w:tc>
          <w:tcPr>
            <w:tcW w:w="2245" w:type="dxa"/>
          </w:tcPr>
          <w:p w14:paraId="7B297A70" w14:textId="22A2E111" w:rsidR="00AC6B35" w:rsidRDefault="00A44373" w:rsidP="00002F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 cohort of transfer students to and from City Community College</w:t>
            </w:r>
          </w:p>
        </w:tc>
      </w:tr>
    </w:tbl>
    <w:p w14:paraId="2B9C2536" w14:textId="77777777" w:rsidR="000651CF" w:rsidRDefault="000651CF" w:rsidP="00117FB7">
      <w:pPr>
        <w:spacing w:line="480" w:lineRule="auto"/>
        <w:rPr>
          <w:rFonts w:ascii="Times New Roman" w:eastAsia="Times New Roman" w:hAnsi="Times New Roman" w:cs="Times New Roman"/>
          <w:b/>
          <w:sz w:val="24"/>
          <w:szCs w:val="24"/>
        </w:rPr>
      </w:pPr>
    </w:p>
    <w:p w14:paraId="3226D873" w14:textId="3EC1CB2C" w:rsidR="002B23B2" w:rsidRPr="00117FB7" w:rsidRDefault="002B23B2" w:rsidP="00117FB7">
      <w:pPr>
        <w:spacing w:line="480" w:lineRule="auto"/>
        <w:rPr>
          <w:rFonts w:ascii="Times New Roman" w:eastAsia="Times New Roman" w:hAnsi="Times New Roman" w:cs="Times New Roman"/>
          <w:sz w:val="24"/>
          <w:szCs w:val="24"/>
        </w:rPr>
      </w:pPr>
      <w:r w:rsidRPr="002B23B2">
        <w:rPr>
          <w:rFonts w:ascii="Times New Roman" w:eastAsia="Times New Roman" w:hAnsi="Times New Roman" w:cs="Times New Roman"/>
          <w:b/>
          <w:sz w:val="24"/>
          <w:szCs w:val="24"/>
        </w:rPr>
        <w:t xml:space="preserve">Measures and Instrumentation </w:t>
      </w:r>
    </w:p>
    <w:p w14:paraId="224196E9" w14:textId="430FEFAC" w:rsidR="002B23B2" w:rsidRDefault="005057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5057C7">
        <w:rPr>
          <w:rFonts w:ascii="Times New Roman" w:eastAsia="Times New Roman" w:hAnsi="Times New Roman" w:cs="Times New Roman"/>
          <w:sz w:val="24"/>
          <w:szCs w:val="24"/>
        </w:rPr>
        <w:t>Th</w:t>
      </w:r>
      <w:r w:rsidR="00016DD4">
        <w:rPr>
          <w:rFonts w:ascii="Times New Roman" w:eastAsia="Times New Roman" w:hAnsi="Times New Roman" w:cs="Times New Roman"/>
          <w:sz w:val="24"/>
          <w:szCs w:val="24"/>
        </w:rPr>
        <w:t>e data provided from City Community College</w:t>
      </w:r>
      <w:r w:rsidRPr="005057C7">
        <w:rPr>
          <w:rFonts w:ascii="Times New Roman" w:eastAsia="Times New Roman" w:hAnsi="Times New Roman" w:cs="Times New Roman"/>
          <w:sz w:val="24"/>
          <w:szCs w:val="24"/>
        </w:rPr>
        <w:t xml:space="preserve"> contain</w:t>
      </w:r>
      <w:r w:rsidR="00016DD4">
        <w:rPr>
          <w:rFonts w:ascii="Times New Roman" w:eastAsia="Times New Roman" w:hAnsi="Times New Roman" w:cs="Times New Roman"/>
          <w:sz w:val="24"/>
          <w:szCs w:val="24"/>
        </w:rPr>
        <w:t>ed</w:t>
      </w:r>
      <w:r w:rsidRPr="005057C7">
        <w:rPr>
          <w:rFonts w:ascii="Times New Roman" w:eastAsia="Times New Roman" w:hAnsi="Times New Roman" w:cs="Times New Roman"/>
          <w:sz w:val="24"/>
          <w:szCs w:val="24"/>
        </w:rPr>
        <w:t xml:space="preserve"> </w:t>
      </w:r>
      <w:r w:rsidR="00016DD4">
        <w:rPr>
          <w:rFonts w:ascii="Times New Roman" w:eastAsia="Times New Roman" w:hAnsi="Times New Roman" w:cs="Times New Roman"/>
          <w:sz w:val="24"/>
          <w:szCs w:val="24"/>
        </w:rPr>
        <w:t>the variables</w:t>
      </w:r>
      <w:r w:rsidRPr="005057C7">
        <w:rPr>
          <w:rFonts w:ascii="Times New Roman" w:eastAsia="Times New Roman" w:hAnsi="Times New Roman" w:cs="Times New Roman"/>
          <w:sz w:val="24"/>
          <w:szCs w:val="24"/>
        </w:rPr>
        <w:t xml:space="preserve"> </w:t>
      </w:r>
      <w:r w:rsidR="00016DD4">
        <w:rPr>
          <w:rFonts w:ascii="Times New Roman" w:eastAsia="Times New Roman" w:hAnsi="Times New Roman" w:cs="Times New Roman"/>
          <w:sz w:val="24"/>
          <w:szCs w:val="24"/>
        </w:rPr>
        <w:t xml:space="preserve">aligned with the targeted student characteristics in the conceptual model, which consisted of several </w:t>
      </w:r>
      <w:r w:rsidR="00016DD4">
        <w:rPr>
          <w:rFonts w:ascii="Times New Roman" w:eastAsia="Times New Roman" w:hAnsi="Times New Roman" w:cs="Times New Roman"/>
          <w:sz w:val="24"/>
          <w:szCs w:val="24"/>
        </w:rPr>
        <w:lastRenderedPageBreak/>
        <w:t xml:space="preserve">independent and </w:t>
      </w:r>
      <w:r>
        <w:rPr>
          <w:rFonts w:ascii="Times New Roman" w:eastAsia="Times New Roman" w:hAnsi="Times New Roman" w:cs="Times New Roman"/>
          <w:sz w:val="24"/>
          <w:szCs w:val="24"/>
        </w:rPr>
        <w:t xml:space="preserve">two </w:t>
      </w:r>
      <w:r w:rsidR="00016DD4">
        <w:rPr>
          <w:rFonts w:ascii="Times New Roman" w:eastAsia="Times New Roman" w:hAnsi="Times New Roman" w:cs="Times New Roman"/>
          <w:sz w:val="24"/>
          <w:szCs w:val="24"/>
        </w:rPr>
        <w:t xml:space="preserve">primary </w:t>
      </w:r>
      <w:r>
        <w:rPr>
          <w:rFonts w:ascii="Times New Roman" w:eastAsia="Times New Roman" w:hAnsi="Times New Roman" w:cs="Times New Roman"/>
          <w:sz w:val="24"/>
          <w:szCs w:val="24"/>
        </w:rPr>
        <w:t>outcome</w:t>
      </w:r>
      <w:r w:rsidR="00016DD4">
        <w:rPr>
          <w:rFonts w:ascii="Times New Roman" w:eastAsia="Times New Roman" w:hAnsi="Times New Roman" w:cs="Times New Roman"/>
          <w:sz w:val="24"/>
          <w:szCs w:val="24"/>
        </w:rPr>
        <w:t xml:space="preserve"> variables</w:t>
      </w:r>
      <w:r w:rsidR="00EB00C9">
        <w:rPr>
          <w:rFonts w:ascii="Times New Roman" w:eastAsia="Times New Roman" w:hAnsi="Times New Roman" w:cs="Times New Roman"/>
          <w:sz w:val="24"/>
          <w:szCs w:val="24"/>
        </w:rPr>
        <w:t xml:space="preserve">: obtained associate’s degree or </w:t>
      </w:r>
      <w:r w:rsidR="00D57F04">
        <w:rPr>
          <w:rFonts w:ascii="Times New Roman" w:eastAsia="Times New Roman" w:hAnsi="Times New Roman" w:cs="Times New Roman"/>
          <w:sz w:val="24"/>
          <w:szCs w:val="24"/>
        </w:rPr>
        <w:t>obtained</w:t>
      </w:r>
      <w:r w:rsidR="00EB00C9">
        <w:rPr>
          <w:rFonts w:ascii="Times New Roman" w:eastAsia="Times New Roman" w:hAnsi="Times New Roman" w:cs="Times New Roman"/>
          <w:sz w:val="24"/>
          <w:szCs w:val="24"/>
        </w:rPr>
        <w:t xml:space="preserve"> bachelor’s degree</w:t>
      </w:r>
      <w:r>
        <w:rPr>
          <w:rFonts w:ascii="Times New Roman" w:eastAsia="Times New Roman" w:hAnsi="Times New Roman" w:cs="Times New Roman"/>
          <w:sz w:val="24"/>
          <w:szCs w:val="24"/>
        </w:rPr>
        <w:t>. Primary covariates include</w:t>
      </w:r>
      <w:r w:rsidR="00016DD4">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enrollment intensity, race/ethnicity, </w:t>
      </w:r>
      <w:r w:rsidR="00EB00C9">
        <w:rPr>
          <w:rFonts w:ascii="Times New Roman" w:eastAsia="Times New Roman" w:hAnsi="Times New Roman" w:cs="Times New Roman"/>
          <w:sz w:val="24"/>
          <w:szCs w:val="24"/>
        </w:rPr>
        <w:t xml:space="preserve">number of transfers, </w:t>
      </w:r>
      <w:r>
        <w:rPr>
          <w:rFonts w:ascii="Times New Roman" w:eastAsia="Times New Roman" w:hAnsi="Times New Roman" w:cs="Times New Roman"/>
          <w:sz w:val="24"/>
          <w:szCs w:val="24"/>
        </w:rPr>
        <w:t>gender, age</w:t>
      </w:r>
      <w:r w:rsidR="003F3C21">
        <w:rPr>
          <w:rFonts w:ascii="Times New Roman" w:eastAsia="Times New Roman" w:hAnsi="Times New Roman" w:cs="Times New Roman"/>
          <w:sz w:val="24"/>
          <w:szCs w:val="24"/>
        </w:rPr>
        <w:t>, developmental education courses,</w:t>
      </w:r>
      <w:r w:rsidR="00EB00C9">
        <w:rPr>
          <w:rFonts w:ascii="Times New Roman" w:eastAsia="Times New Roman" w:hAnsi="Times New Roman" w:cs="Times New Roman"/>
          <w:sz w:val="24"/>
          <w:szCs w:val="24"/>
        </w:rPr>
        <w:t xml:space="preserve"> concurrent courses</w:t>
      </w:r>
      <w:r w:rsidR="00EF2E9C">
        <w:rPr>
          <w:rFonts w:ascii="Times New Roman" w:eastAsia="Times New Roman" w:hAnsi="Times New Roman" w:cs="Times New Roman"/>
          <w:sz w:val="24"/>
          <w:szCs w:val="24"/>
        </w:rPr>
        <w:t>, total semesters enrolled at a community college, total semesters enrolled in higher education, enrollment intensity</w:t>
      </w:r>
      <w:r w:rsidR="003F3C21">
        <w:rPr>
          <w:rFonts w:ascii="Times New Roman" w:eastAsia="Times New Roman" w:hAnsi="Times New Roman" w:cs="Times New Roman"/>
          <w:sz w:val="24"/>
          <w:szCs w:val="24"/>
        </w:rPr>
        <w:t xml:space="preserve"> and </w:t>
      </w:r>
      <w:r w:rsidR="00EB00C9">
        <w:rPr>
          <w:rFonts w:ascii="Times New Roman" w:eastAsia="Times New Roman" w:hAnsi="Times New Roman" w:cs="Times New Roman"/>
          <w:sz w:val="24"/>
          <w:szCs w:val="24"/>
        </w:rPr>
        <w:t xml:space="preserve">earned </w:t>
      </w:r>
      <w:r w:rsidR="00EF2E9C">
        <w:rPr>
          <w:rFonts w:ascii="Times New Roman" w:eastAsia="Times New Roman" w:hAnsi="Times New Roman" w:cs="Times New Roman"/>
          <w:sz w:val="24"/>
          <w:szCs w:val="24"/>
        </w:rPr>
        <w:t>associate’s</w:t>
      </w:r>
      <w:r w:rsidR="003F3C21">
        <w:rPr>
          <w:rFonts w:ascii="Times New Roman" w:eastAsia="Times New Roman" w:hAnsi="Times New Roman" w:cs="Times New Roman"/>
          <w:sz w:val="24"/>
          <w:szCs w:val="24"/>
        </w:rPr>
        <w:t xml:space="preserve"> degree</w:t>
      </w:r>
      <w:r w:rsidR="00EB00C9">
        <w:rPr>
          <w:rFonts w:ascii="Times New Roman" w:eastAsia="Times New Roman" w:hAnsi="Times New Roman" w:cs="Times New Roman"/>
          <w:sz w:val="24"/>
          <w:szCs w:val="24"/>
        </w:rPr>
        <w:t xml:space="preserve"> in three years</w:t>
      </w:r>
      <w:r>
        <w:rPr>
          <w:rFonts w:ascii="Times New Roman" w:eastAsia="Times New Roman" w:hAnsi="Times New Roman" w:cs="Times New Roman"/>
          <w:sz w:val="24"/>
          <w:szCs w:val="24"/>
        </w:rPr>
        <w:t xml:space="preserve">. More specifically, enrollment intensity includes student </w:t>
      </w:r>
      <w:r w:rsidR="00117FB7">
        <w:rPr>
          <w:rFonts w:ascii="Times New Roman" w:eastAsia="Times New Roman" w:hAnsi="Times New Roman" w:cs="Times New Roman"/>
          <w:sz w:val="24"/>
          <w:szCs w:val="24"/>
        </w:rPr>
        <w:t>the longitudinal average in which students were enrolled</w:t>
      </w:r>
      <w:r w:rsidR="00670E5B">
        <w:rPr>
          <w:rFonts w:ascii="Times New Roman" w:eastAsia="Times New Roman" w:hAnsi="Times New Roman" w:cs="Times New Roman"/>
          <w:sz w:val="24"/>
          <w:szCs w:val="24"/>
        </w:rPr>
        <w:t>; g</w:t>
      </w:r>
      <w:r>
        <w:rPr>
          <w:rFonts w:ascii="Times New Roman" w:eastAsia="Times New Roman" w:hAnsi="Times New Roman" w:cs="Times New Roman"/>
          <w:sz w:val="24"/>
          <w:szCs w:val="24"/>
        </w:rPr>
        <w:t>ender includes male</w:t>
      </w:r>
      <w:r w:rsidR="00117F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female</w:t>
      </w:r>
      <w:r w:rsidR="00117FB7">
        <w:rPr>
          <w:rFonts w:ascii="Times New Roman" w:eastAsia="Times New Roman" w:hAnsi="Times New Roman" w:cs="Times New Roman"/>
          <w:sz w:val="24"/>
          <w:szCs w:val="24"/>
        </w:rPr>
        <w:t>, or not reported</w:t>
      </w:r>
      <w:r w:rsidR="00670E5B">
        <w:rPr>
          <w:rFonts w:ascii="Times New Roman" w:eastAsia="Times New Roman" w:hAnsi="Times New Roman" w:cs="Times New Roman"/>
          <w:sz w:val="24"/>
          <w:szCs w:val="24"/>
        </w:rPr>
        <w:t>; r</w:t>
      </w:r>
      <w:r>
        <w:rPr>
          <w:rFonts w:ascii="Times New Roman" w:eastAsia="Times New Roman" w:hAnsi="Times New Roman" w:cs="Times New Roman"/>
          <w:sz w:val="24"/>
          <w:szCs w:val="24"/>
        </w:rPr>
        <w:t>ace/</w:t>
      </w:r>
      <w:r w:rsidR="00670E5B">
        <w:rPr>
          <w:rFonts w:ascii="Times New Roman" w:eastAsia="Times New Roman" w:hAnsi="Times New Roman" w:cs="Times New Roman"/>
          <w:sz w:val="24"/>
          <w:szCs w:val="24"/>
        </w:rPr>
        <w:t>ethnicity</w:t>
      </w:r>
      <w:r>
        <w:rPr>
          <w:rFonts w:ascii="Times New Roman" w:eastAsia="Times New Roman" w:hAnsi="Times New Roman" w:cs="Times New Roman"/>
          <w:sz w:val="24"/>
          <w:szCs w:val="24"/>
        </w:rPr>
        <w:t xml:space="preserve"> include</w:t>
      </w:r>
      <w:r w:rsidR="00670E5B">
        <w:rPr>
          <w:rFonts w:ascii="Times New Roman" w:eastAsia="Times New Roman" w:hAnsi="Times New Roman" w:cs="Times New Roman"/>
          <w:sz w:val="24"/>
          <w:szCs w:val="24"/>
        </w:rPr>
        <w:t xml:space="preserve">s </w:t>
      </w:r>
      <w:r w:rsidR="00117FB7">
        <w:rPr>
          <w:rFonts w:ascii="Times New Roman" w:eastAsia="Times New Roman" w:hAnsi="Times New Roman" w:cs="Times New Roman"/>
          <w:sz w:val="24"/>
          <w:szCs w:val="24"/>
        </w:rPr>
        <w:t>White,</w:t>
      </w:r>
      <w:r w:rsidR="00CA4394">
        <w:rPr>
          <w:rFonts w:ascii="Times New Roman" w:eastAsia="Times New Roman" w:hAnsi="Times New Roman" w:cs="Times New Roman"/>
          <w:sz w:val="24"/>
          <w:szCs w:val="24"/>
        </w:rPr>
        <w:t xml:space="preserve"> </w:t>
      </w:r>
      <w:r w:rsidR="00117FB7">
        <w:rPr>
          <w:rFonts w:ascii="Times New Roman" w:eastAsia="Times New Roman" w:hAnsi="Times New Roman" w:cs="Times New Roman"/>
          <w:sz w:val="24"/>
          <w:szCs w:val="24"/>
        </w:rPr>
        <w:t xml:space="preserve"> Black or African American, Hispanic of any race, </w:t>
      </w:r>
      <w:r w:rsidR="00CA4394">
        <w:rPr>
          <w:rFonts w:ascii="Times New Roman" w:eastAsia="Times New Roman" w:hAnsi="Times New Roman" w:cs="Times New Roman"/>
          <w:sz w:val="24"/>
          <w:szCs w:val="24"/>
        </w:rPr>
        <w:t>and Other</w:t>
      </w:r>
      <w:r w:rsidR="00117FB7">
        <w:rPr>
          <w:rFonts w:ascii="Times New Roman" w:eastAsia="Times New Roman" w:hAnsi="Times New Roman" w:cs="Times New Roman"/>
          <w:sz w:val="24"/>
          <w:szCs w:val="24"/>
        </w:rPr>
        <w:t xml:space="preserve">; </w:t>
      </w:r>
      <w:r w:rsidR="00670E5B">
        <w:rPr>
          <w:rFonts w:ascii="Times New Roman" w:eastAsia="Times New Roman" w:hAnsi="Times New Roman" w:cs="Times New Roman"/>
          <w:sz w:val="24"/>
          <w:szCs w:val="24"/>
        </w:rPr>
        <w:t>and age</w:t>
      </w:r>
      <w:r w:rsidR="00117FB7">
        <w:rPr>
          <w:rFonts w:ascii="Times New Roman" w:eastAsia="Times New Roman" w:hAnsi="Times New Roman" w:cs="Times New Roman"/>
          <w:sz w:val="24"/>
          <w:szCs w:val="24"/>
        </w:rPr>
        <w:t xml:space="preserve"> at first time of enrollment</w:t>
      </w:r>
      <w:r w:rsidR="00670E5B">
        <w:rPr>
          <w:rFonts w:ascii="Times New Roman" w:eastAsia="Times New Roman" w:hAnsi="Times New Roman" w:cs="Times New Roman"/>
          <w:sz w:val="24"/>
          <w:szCs w:val="24"/>
        </w:rPr>
        <w:t xml:space="preserve"> </w:t>
      </w:r>
      <w:r w:rsidR="00117FB7">
        <w:rPr>
          <w:rFonts w:ascii="Times New Roman" w:eastAsia="Times New Roman" w:hAnsi="Times New Roman" w:cs="Times New Roman"/>
          <w:sz w:val="24"/>
          <w:szCs w:val="24"/>
        </w:rPr>
        <w:t xml:space="preserve">is a continuous variable to include age enrolled, </w:t>
      </w:r>
      <w:r w:rsidR="003F3C21">
        <w:rPr>
          <w:rFonts w:ascii="Times New Roman" w:eastAsia="Times New Roman" w:hAnsi="Times New Roman" w:cs="Times New Roman"/>
          <w:sz w:val="24"/>
          <w:szCs w:val="24"/>
        </w:rPr>
        <w:t xml:space="preserve">while developmental education courses and </w:t>
      </w:r>
      <w:r w:rsidR="00EF2E9C">
        <w:rPr>
          <w:rFonts w:ascii="Times New Roman" w:eastAsia="Times New Roman" w:hAnsi="Times New Roman" w:cs="Times New Roman"/>
          <w:sz w:val="24"/>
          <w:szCs w:val="24"/>
        </w:rPr>
        <w:t>a</w:t>
      </w:r>
      <w:r w:rsidR="003F3C21">
        <w:rPr>
          <w:rFonts w:ascii="Times New Roman" w:eastAsia="Times New Roman" w:hAnsi="Times New Roman" w:cs="Times New Roman"/>
          <w:sz w:val="24"/>
          <w:szCs w:val="24"/>
        </w:rPr>
        <w:t xml:space="preserve">ssociate’s degree obtainment are dichotomous variables in which students have either taken/not taken </w:t>
      </w:r>
      <w:r w:rsidR="00F30837">
        <w:rPr>
          <w:rFonts w:ascii="Times New Roman" w:eastAsia="Times New Roman" w:hAnsi="Times New Roman" w:cs="Times New Roman"/>
          <w:sz w:val="24"/>
          <w:szCs w:val="24"/>
        </w:rPr>
        <w:t>or obtained/not obtained, respectively</w:t>
      </w:r>
      <w:r w:rsidR="00670E5B">
        <w:rPr>
          <w:rFonts w:ascii="Times New Roman" w:eastAsia="Times New Roman" w:hAnsi="Times New Roman" w:cs="Times New Roman"/>
          <w:sz w:val="24"/>
          <w:szCs w:val="24"/>
        </w:rPr>
        <w:t xml:space="preserve">. </w:t>
      </w:r>
      <w:r w:rsidR="006617EA">
        <w:rPr>
          <w:rFonts w:ascii="Times New Roman" w:eastAsia="Times New Roman" w:hAnsi="Times New Roman" w:cs="Times New Roman"/>
          <w:sz w:val="24"/>
          <w:szCs w:val="24"/>
        </w:rPr>
        <w:t>Institution types include: four-year public</w:t>
      </w:r>
      <w:r w:rsidR="00EF2E9C">
        <w:rPr>
          <w:rFonts w:ascii="Times New Roman" w:eastAsia="Times New Roman" w:hAnsi="Times New Roman" w:cs="Times New Roman"/>
          <w:sz w:val="24"/>
          <w:szCs w:val="24"/>
        </w:rPr>
        <w:t xml:space="preserve"> and Other institutions including two-year public</w:t>
      </w:r>
      <w:r w:rsidR="006617EA">
        <w:rPr>
          <w:rFonts w:ascii="Times New Roman" w:eastAsia="Times New Roman" w:hAnsi="Times New Roman" w:cs="Times New Roman"/>
          <w:sz w:val="24"/>
          <w:szCs w:val="24"/>
        </w:rPr>
        <w:t xml:space="preserve">, four-year private, and for-profit. </w:t>
      </w:r>
      <w:r w:rsidR="00446835">
        <w:rPr>
          <w:rFonts w:ascii="Times New Roman" w:eastAsia="Times New Roman" w:hAnsi="Times New Roman" w:cs="Times New Roman"/>
          <w:sz w:val="24"/>
          <w:szCs w:val="24"/>
        </w:rPr>
        <w:t xml:space="preserve">Table 2 displays the descriptive statistics for the study sample according to the variables described above and below. </w:t>
      </w:r>
    </w:p>
    <w:p w14:paraId="7AAA0BE2" w14:textId="04A88B5E" w:rsidR="004E3F40" w:rsidRDefault="004E3F40" w:rsidP="00BA2789">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Outcome Variables</w:t>
      </w:r>
    </w:p>
    <w:p w14:paraId="5CB7D2A8" w14:textId="43190588" w:rsidR="004E3F40" w:rsidRPr="00654DFA" w:rsidRDefault="004E3F40" w:rsidP="004E3F40">
      <w:pPr>
        <w:spacing w:line="480" w:lineRule="auto"/>
        <w:ind w:firstLine="720"/>
        <w:rPr>
          <w:rFonts w:ascii="Times New Roman" w:eastAsia="Times New Roman" w:hAnsi="Times New Roman" w:cs="Times New Roman"/>
          <w:sz w:val="24"/>
          <w:szCs w:val="24"/>
          <w:u w:val="single"/>
        </w:rPr>
      </w:pPr>
      <w:r w:rsidRPr="002E5D90">
        <w:rPr>
          <w:rFonts w:ascii="Times New Roman" w:eastAsia="Times New Roman" w:hAnsi="Times New Roman" w:cs="Times New Roman"/>
          <w:b/>
          <w:iCs/>
          <w:sz w:val="24"/>
          <w:szCs w:val="24"/>
        </w:rPr>
        <w:t>Earned Bachelor’s Degree in 6 years</w:t>
      </w:r>
      <w:r>
        <w:rPr>
          <w:rFonts w:ascii="Times New Roman" w:eastAsia="Times New Roman" w:hAnsi="Times New Roman" w:cs="Times New Roman"/>
          <w:b/>
          <w:iCs/>
          <w:sz w:val="24"/>
          <w:szCs w:val="24"/>
        </w:rPr>
        <w:t>.</w:t>
      </w:r>
      <w:r w:rsidRPr="00DF3A1F">
        <w:rPr>
          <w:rFonts w:ascii="Times New Roman" w:eastAsia="Times New Roman" w:hAnsi="Times New Roman" w:cs="Times New Roman"/>
          <w:sz w:val="24"/>
          <w:szCs w:val="24"/>
        </w:rPr>
        <w:t xml:space="preserve"> </w:t>
      </w:r>
      <w:r w:rsidRPr="00E515AC">
        <w:rPr>
          <w:rFonts w:ascii="Times New Roman" w:eastAsia="Times New Roman" w:hAnsi="Times New Roman" w:cs="Times New Roman"/>
          <w:sz w:val="24"/>
          <w:szCs w:val="24"/>
        </w:rPr>
        <w:t xml:space="preserve">This variable is a dichotomous variable in which </w:t>
      </w:r>
      <w:r w:rsidR="00F624EC">
        <w:rPr>
          <w:rFonts w:ascii="Times New Roman" w:eastAsia="Times New Roman" w:hAnsi="Times New Roman" w:cs="Times New Roman"/>
          <w:sz w:val="24"/>
          <w:szCs w:val="24"/>
        </w:rPr>
        <w:t xml:space="preserve">community college </w:t>
      </w:r>
      <w:r w:rsidR="00AD4624">
        <w:rPr>
          <w:rFonts w:ascii="Times New Roman" w:eastAsia="Times New Roman" w:hAnsi="Times New Roman" w:cs="Times New Roman"/>
          <w:sz w:val="24"/>
          <w:szCs w:val="24"/>
        </w:rPr>
        <w:t>transfer</w:t>
      </w:r>
      <w:r w:rsidR="00F624EC">
        <w:rPr>
          <w:rFonts w:ascii="Times New Roman" w:eastAsia="Times New Roman" w:hAnsi="Times New Roman" w:cs="Times New Roman"/>
          <w:sz w:val="24"/>
          <w:szCs w:val="24"/>
        </w:rPr>
        <w:t xml:space="preserve"> </w:t>
      </w:r>
      <w:r w:rsidRPr="00E515AC">
        <w:rPr>
          <w:rFonts w:ascii="Times New Roman" w:eastAsia="Times New Roman" w:hAnsi="Times New Roman" w:cs="Times New Roman"/>
          <w:sz w:val="24"/>
          <w:szCs w:val="24"/>
        </w:rPr>
        <w:t xml:space="preserve">students did </w:t>
      </w:r>
      <w:r>
        <w:rPr>
          <w:rFonts w:ascii="Times New Roman" w:eastAsia="Times New Roman" w:hAnsi="Times New Roman" w:cs="Times New Roman"/>
          <w:sz w:val="24"/>
          <w:szCs w:val="24"/>
        </w:rPr>
        <w:t xml:space="preserve">(1) </w:t>
      </w:r>
      <w:r w:rsidRPr="00E515AC">
        <w:rPr>
          <w:rFonts w:ascii="Times New Roman" w:eastAsia="Times New Roman" w:hAnsi="Times New Roman" w:cs="Times New Roman"/>
          <w:sz w:val="24"/>
          <w:szCs w:val="24"/>
        </w:rPr>
        <w:t xml:space="preserve">or did not complete </w:t>
      </w:r>
      <w:r>
        <w:rPr>
          <w:rFonts w:ascii="Times New Roman" w:eastAsia="Times New Roman" w:hAnsi="Times New Roman" w:cs="Times New Roman"/>
          <w:sz w:val="24"/>
          <w:szCs w:val="24"/>
        </w:rPr>
        <w:t xml:space="preserve">(0) </w:t>
      </w:r>
      <w:r w:rsidRPr="00E515AC">
        <w:rPr>
          <w:rFonts w:ascii="Times New Roman" w:eastAsia="Times New Roman" w:hAnsi="Times New Roman" w:cs="Times New Roman"/>
          <w:sz w:val="24"/>
          <w:szCs w:val="24"/>
        </w:rPr>
        <w:t xml:space="preserve">a bachelor’s degree from a four-year institution within 6 years. </w:t>
      </w:r>
    </w:p>
    <w:p w14:paraId="50F73FDB" w14:textId="5B11B331" w:rsidR="004E3F40" w:rsidRPr="00D332E4" w:rsidRDefault="005657BF" w:rsidP="00D332E4">
      <w:pPr>
        <w:spacing w:line="48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b/>
          <w:iCs/>
          <w:sz w:val="24"/>
          <w:szCs w:val="24"/>
        </w:rPr>
        <w:t xml:space="preserve">Earned Associate’s Degree. </w:t>
      </w:r>
      <w:r w:rsidRPr="005657BF">
        <w:rPr>
          <w:rFonts w:ascii="Times New Roman" w:eastAsia="Times New Roman" w:hAnsi="Times New Roman" w:cs="Times New Roman"/>
          <w:iCs/>
          <w:sz w:val="24"/>
          <w:szCs w:val="24"/>
        </w:rPr>
        <w:t>Th</w:t>
      </w:r>
      <w:r w:rsidR="004E3F40" w:rsidRPr="00E515AC">
        <w:rPr>
          <w:rFonts w:ascii="Times New Roman" w:eastAsia="Times New Roman" w:hAnsi="Times New Roman" w:cs="Times New Roman"/>
          <w:sz w:val="24"/>
          <w:szCs w:val="24"/>
        </w:rPr>
        <w:t xml:space="preserve">is variable is a dichotomous variable in which students did </w:t>
      </w:r>
      <w:r w:rsidR="004E3F40">
        <w:rPr>
          <w:rFonts w:ascii="Times New Roman" w:eastAsia="Times New Roman" w:hAnsi="Times New Roman" w:cs="Times New Roman"/>
          <w:sz w:val="24"/>
          <w:szCs w:val="24"/>
        </w:rPr>
        <w:t xml:space="preserve">(1) </w:t>
      </w:r>
      <w:r w:rsidR="004E3F40" w:rsidRPr="00E515AC">
        <w:rPr>
          <w:rFonts w:ascii="Times New Roman" w:eastAsia="Times New Roman" w:hAnsi="Times New Roman" w:cs="Times New Roman"/>
          <w:sz w:val="24"/>
          <w:szCs w:val="24"/>
        </w:rPr>
        <w:t xml:space="preserve">or did not complete </w:t>
      </w:r>
      <w:r w:rsidR="004E3F40">
        <w:rPr>
          <w:rFonts w:ascii="Times New Roman" w:eastAsia="Times New Roman" w:hAnsi="Times New Roman" w:cs="Times New Roman"/>
          <w:sz w:val="24"/>
          <w:szCs w:val="24"/>
        </w:rPr>
        <w:t xml:space="preserve">(0) </w:t>
      </w:r>
      <w:r w:rsidR="004E3F40" w:rsidRPr="00E515AC">
        <w:rPr>
          <w:rFonts w:ascii="Times New Roman" w:eastAsia="Times New Roman" w:hAnsi="Times New Roman" w:cs="Times New Roman"/>
          <w:sz w:val="24"/>
          <w:szCs w:val="24"/>
        </w:rPr>
        <w:t>a</w:t>
      </w:r>
      <w:r w:rsidR="004E3F40">
        <w:rPr>
          <w:rFonts w:ascii="Times New Roman" w:eastAsia="Times New Roman" w:hAnsi="Times New Roman" w:cs="Times New Roman"/>
          <w:sz w:val="24"/>
          <w:szCs w:val="24"/>
        </w:rPr>
        <w:t>n associate</w:t>
      </w:r>
      <w:r w:rsidR="00E56719">
        <w:rPr>
          <w:rFonts w:ascii="Times New Roman" w:eastAsia="Times New Roman" w:hAnsi="Times New Roman" w:cs="Times New Roman"/>
          <w:sz w:val="24"/>
          <w:szCs w:val="24"/>
        </w:rPr>
        <w:t>’</w:t>
      </w:r>
      <w:r w:rsidR="004E3F40">
        <w:rPr>
          <w:rFonts w:ascii="Times New Roman" w:eastAsia="Times New Roman" w:hAnsi="Times New Roman" w:cs="Times New Roman"/>
          <w:sz w:val="24"/>
          <w:szCs w:val="24"/>
        </w:rPr>
        <w:t>s</w:t>
      </w:r>
      <w:r w:rsidR="004E3F40" w:rsidRPr="00E515AC">
        <w:rPr>
          <w:rFonts w:ascii="Times New Roman" w:eastAsia="Times New Roman" w:hAnsi="Times New Roman" w:cs="Times New Roman"/>
          <w:sz w:val="24"/>
          <w:szCs w:val="24"/>
        </w:rPr>
        <w:t xml:space="preserve"> degree from a </w:t>
      </w:r>
      <w:r>
        <w:rPr>
          <w:rFonts w:ascii="Times New Roman" w:eastAsia="Times New Roman" w:hAnsi="Times New Roman" w:cs="Times New Roman"/>
          <w:sz w:val="24"/>
          <w:szCs w:val="24"/>
        </w:rPr>
        <w:t>community college</w:t>
      </w:r>
      <w:r w:rsidR="004E3F40" w:rsidRPr="00E515AC">
        <w:rPr>
          <w:rFonts w:ascii="Times New Roman" w:eastAsia="Times New Roman" w:hAnsi="Times New Roman" w:cs="Times New Roman"/>
          <w:sz w:val="24"/>
          <w:szCs w:val="24"/>
        </w:rPr>
        <w:t xml:space="preserve"> within 6 years. </w:t>
      </w:r>
    </w:p>
    <w:p w14:paraId="21C50813" w14:textId="4A2B5007" w:rsidR="00BA2789" w:rsidRPr="00DF3A1F" w:rsidRDefault="00BA2789" w:rsidP="00BA2789">
      <w:pPr>
        <w:spacing w:line="480" w:lineRule="auto"/>
        <w:rPr>
          <w:rFonts w:ascii="Times New Roman" w:eastAsia="Times New Roman" w:hAnsi="Times New Roman" w:cs="Times New Roman"/>
          <w:b/>
          <w:sz w:val="24"/>
          <w:szCs w:val="24"/>
        </w:rPr>
      </w:pPr>
      <w:r w:rsidRPr="00DF3A1F">
        <w:rPr>
          <w:rFonts w:ascii="Times New Roman" w:eastAsia="Times New Roman" w:hAnsi="Times New Roman" w:cs="Times New Roman"/>
          <w:b/>
          <w:sz w:val="24"/>
          <w:szCs w:val="24"/>
        </w:rPr>
        <w:t xml:space="preserve">Independent Variables </w:t>
      </w:r>
    </w:p>
    <w:p w14:paraId="1ED378F3" w14:textId="05C455B3" w:rsidR="00BA2789" w:rsidRDefault="00BA2789" w:rsidP="00201804">
      <w:pPr>
        <w:spacing w:line="480" w:lineRule="auto"/>
        <w:ind w:firstLine="720"/>
        <w:rPr>
          <w:rFonts w:ascii="Times New Roman" w:eastAsia="Times New Roman" w:hAnsi="Times New Roman" w:cs="Times New Roman"/>
          <w:sz w:val="24"/>
          <w:szCs w:val="24"/>
        </w:rPr>
      </w:pPr>
      <w:r w:rsidRPr="00201804">
        <w:rPr>
          <w:rFonts w:ascii="Times New Roman" w:eastAsia="Times New Roman" w:hAnsi="Times New Roman" w:cs="Times New Roman"/>
          <w:b/>
          <w:iCs/>
          <w:sz w:val="24"/>
          <w:szCs w:val="24"/>
        </w:rPr>
        <w:t>Gender.</w:t>
      </w:r>
      <w:r w:rsidRPr="00DF3A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dichotomous variable where </w:t>
      </w:r>
      <w:r w:rsidR="00446835">
        <w:rPr>
          <w:rFonts w:ascii="Times New Roman" w:eastAsia="Times New Roman" w:hAnsi="Times New Roman" w:cs="Times New Roman"/>
          <w:sz w:val="24"/>
          <w:szCs w:val="24"/>
        </w:rPr>
        <w:t xml:space="preserve">female was coded as 1 and male 0. The breakdown of the sample was </w:t>
      </w:r>
      <w:r w:rsidRPr="00DF3A1F">
        <w:rPr>
          <w:rFonts w:ascii="Times New Roman" w:eastAsia="Times New Roman" w:hAnsi="Times New Roman" w:cs="Times New Roman"/>
          <w:i/>
          <w:sz w:val="24"/>
          <w:szCs w:val="24"/>
        </w:rPr>
        <w:t>n</w:t>
      </w:r>
      <w:r>
        <w:rPr>
          <w:rFonts w:ascii="Times New Roman" w:eastAsia="Times New Roman" w:hAnsi="Times New Roman" w:cs="Times New Roman"/>
          <w:sz w:val="24"/>
          <w:szCs w:val="24"/>
        </w:rPr>
        <w:t>=543 (50.2%)</w:t>
      </w:r>
      <w:r w:rsidR="00446835">
        <w:rPr>
          <w:rFonts w:ascii="Times New Roman" w:eastAsia="Times New Roman" w:hAnsi="Times New Roman" w:cs="Times New Roman"/>
          <w:sz w:val="24"/>
          <w:szCs w:val="24"/>
        </w:rPr>
        <w:t xml:space="preserve"> for male</w:t>
      </w:r>
      <w:r>
        <w:rPr>
          <w:rFonts w:ascii="Times New Roman" w:eastAsia="Times New Roman" w:hAnsi="Times New Roman" w:cs="Times New Roman"/>
          <w:sz w:val="24"/>
          <w:szCs w:val="24"/>
        </w:rPr>
        <w:t xml:space="preserve"> and </w:t>
      </w:r>
      <w:r w:rsidR="00446835" w:rsidRPr="00DF3A1F">
        <w:rPr>
          <w:rFonts w:ascii="Times New Roman" w:eastAsia="Times New Roman" w:hAnsi="Times New Roman" w:cs="Times New Roman"/>
          <w:i/>
          <w:sz w:val="24"/>
          <w:szCs w:val="24"/>
        </w:rPr>
        <w:t>n</w:t>
      </w:r>
      <w:r w:rsidR="00446835">
        <w:rPr>
          <w:rFonts w:ascii="Times New Roman" w:eastAsia="Times New Roman" w:hAnsi="Times New Roman" w:cs="Times New Roman"/>
          <w:sz w:val="24"/>
          <w:szCs w:val="24"/>
        </w:rPr>
        <w:t xml:space="preserve">=538 (49.7%) for </w:t>
      </w:r>
      <w:r>
        <w:rPr>
          <w:rFonts w:ascii="Times New Roman" w:eastAsia="Times New Roman" w:hAnsi="Times New Roman" w:cs="Times New Roman"/>
          <w:sz w:val="24"/>
          <w:szCs w:val="24"/>
        </w:rPr>
        <w:t>female.</w:t>
      </w:r>
    </w:p>
    <w:p w14:paraId="581870DE" w14:textId="77777777" w:rsidR="001058E2" w:rsidRDefault="001058E2" w:rsidP="00201804">
      <w:pPr>
        <w:spacing w:line="480" w:lineRule="auto"/>
        <w:ind w:firstLine="720"/>
        <w:rPr>
          <w:rFonts w:ascii="Times New Roman" w:eastAsia="Times New Roman" w:hAnsi="Times New Roman" w:cs="Times New Roman"/>
          <w:sz w:val="24"/>
          <w:szCs w:val="24"/>
        </w:rPr>
      </w:pPr>
    </w:p>
    <w:p w14:paraId="0DA2E92C" w14:textId="13260B83" w:rsidR="00B728DD" w:rsidRDefault="00B728DD" w:rsidP="00B728DD">
      <w:pPr>
        <w:rPr>
          <w:rFonts w:ascii="Times New Roman" w:hAnsi="Times New Roman" w:cs="Times New Roman"/>
          <w:b/>
          <w:sz w:val="24"/>
        </w:rPr>
      </w:pPr>
      <w:r>
        <w:rPr>
          <w:rFonts w:ascii="Times New Roman" w:hAnsi="Times New Roman" w:cs="Times New Roman"/>
          <w:b/>
          <w:sz w:val="24"/>
        </w:rPr>
        <w:lastRenderedPageBreak/>
        <w:t>Table 2</w:t>
      </w:r>
    </w:p>
    <w:p w14:paraId="35946A18" w14:textId="77777777" w:rsidR="00B728DD" w:rsidRPr="002D7834" w:rsidRDefault="00B728DD" w:rsidP="00B728DD">
      <w:pPr>
        <w:rPr>
          <w:rFonts w:ascii="Times New Roman" w:hAnsi="Times New Roman" w:cs="Times New Roman"/>
          <w:b/>
          <w:sz w:val="24"/>
        </w:rPr>
      </w:pPr>
    </w:p>
    <w:p w14:paraId="3DD80823" w14:textId="19B6FBD4" w:rsidR="00B728DD" w:rsidRDefault="00B728DD" w:rsidP="00B728DD">
      <w:pPr>
        <w:rPr>
          <w:rFonts w:ascii="Times New Roman" w:hAnsi="Times New Roman" w:cs="Times New Roman"/>
          <w:i/>
          <w:sz w:val="24"/>
        </w:rPr>
      </w:pPr>
      <w:r w:rsidRPr="002D7834">
        <w:rPr>
          <w:rFonts w:ascii="Times New Roman" w:hAnsi="Times New Roman" w:cs="Times New Roman"/>
          <w:i/>
          <w:sz w:val="24"/>
        </w:rPr>
        <w:t>Descriptive Characteristics of the Sample</w:t>
      </w:r>
    </w:p>
    <w:tbl>
      <w:tblPr>
        <w:tblW w:w="9879" w:type="dxa"/>
        <w:tblLayout w:type="fixed"/>
        <w:tblLook w:val="04A0" w:firstRow="1" w:lastRow="0" w:firstColumn="1" w:lastColumn="0" w:noHBand="0" w:noVBand="1"/>
      </w:tblPr>
      <w:tblGrid>
        <w:gridCol w:w="4859"/>
        <w:gridCol w:w="714"/>
        <w:gridCol w:w="794"/>
        <w:gridCol w:w="83"/>
        <w:gridCol w:w="711"/>
        <w:gridCol w:w="270"/>
        <w:gridCol w:w="674"/>
        <w:gridCol w:w="236"/>
        <w:gridCol w:w="381"/>
        <w:gridCol w:w="636"/>
        <w:gridCol w:w="49"/>
        <w:gridCol w:w="472"/>
      </w:tblGrid>
      <w:tr w:rsidR="004C2F1C" w:rsidRPr="004C2F1C" w14:paraId="0AB61DFC" w14:textId="77777777" w:rsidTr="00201804">
        <w:trPr>
          <w:gridAfter w:val="10"/>
          <w:wAfter w:w="4306" w:type="dxa"/>
        </w:trPr>
        <w:tc>
          <w:tcPr>
            <w:tcW w:w="4859" w:type="dxa"/>
            <w:tcBorders>
              <w:bottom w:val="single" w:sz="4" w:space="0" w:color="auto"/>
            </w:tcBorders>
            <w:shd w:val="clear" w:color="auto" w:fill="auto"/>
          </w:tcPr>
          <w:p w14:paraId="23BD07AD" w14:textId="77777777" w:rsidR="00B728DD" w:rsidRPr="004C2F1C" w:rsidRDefault="00B728DD" w:rsidP="00E0639F">
            <w:pPr>
              <w:spacing w:line="240" w:lineRule="auto"/>
              <w:rPr>
                <w:rFonts w:ascii="Times New Roman" w:eastAsia="Times New Roman" w:hAnsi="Times New Roman" w:cs="Times New Roman"/>
                <w:sz w:val="24"/>
                <w:szCs w:val="24"/>
              </w:rPr>
            </w:pPr>
          </w:p>
        </w:tc>
        <w:tc>
          <w:tcPr>
            <w:tcW w:w="714" w:type="dxa"/>
            <w:tcBorders>
              <w:bottom w:val="single" w:sz="4" w:space="0" w:color="auto"/>
            </w:tcBorders>
          </w:tcPr>
          <w:p w14:paraId="25DC2CF9" w14:textId="77777777" w:rsidR="00B728DD" w:rsidRPr="004C2F1C" w:rsidRDefault="00B728DD" w:rsidP="00E0639F">
            <w:pPr>
              <w:spacing w:line="240" w:lineRule="auto"/>
              <w:rPr>
                <w:rFonts w:ascii="Times New Roman" w:eastAsia="Times New Roman" w:hAnsi="Times New Roman" w:cs="Times New Roman"/>
                <w:sz w:val="24"/>
                <w:szCs w:val="24"/>
              </w:rPr>
            </w:pPr>
          </w:p>
        </w:tc>
      </w:tr>
      <w:tr w:rsidR="004C2F1C" w:rsidRPr="004C2F1C" w14:paraId="55B10DE7" w14:textId="77777777" w:rsidTr="00201804">
        <w:trPr>
          <w:gridAfter w:val="1"/>
          <w:wAfter w:w="472" w:type="dxa"/>
          <w:trHeight w:val="170"/>
        </w:trPr>
        <w:tc>
          <w:tcPr>
            <w:tcW w:w="4859" w:type="dxa"/>
            <w:tcBorders>
              <w:top w:val="single" w:sz="4" w:space="0" w:color="auto"/>
            </w:tcBorders>
            <w:shd w:val="clear" w:color="auto" w:fill="auto"/>
          </w:tcPr>
          <w:p w14:paraId="07A8F1A4" w14:textId="77777777" w:rsidR="00B728DD" w:rsidRPr="004C2F1C" w:rsidRDefault="00B728DD" w:rsidP="00E0639F">
            <w:pPr>
              <w:spacing w:line="240" w:lineRule="auto"/>
              <w:rPr>
                <w:rFonts w:ascii="Times New Roman" w:eastAsia="Times New Roman" w:hAnsi="Times New Roman" w:cs="Times New Roman"/>
                <w:sz w:val="24"/>
                <w:szCs w:val="24"/>
              </w:rPr>
            </w:pPr>
          </w:p>
        </w:tc>
        <w:tc>
          <w:tcPr>
            <w:tcW w:w="714" w:type="dxa"/>
            <w:tcBorders>
              <w:top w:val="single" w:sz="4" w:space="0" w:color="auto"/>
            </w:tcBorders>
          </w:tcPr>
          <w:p w14:paraId="774AD0AE"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tcBorders>
              <w:top w:val="single" w:sz="4" w:space="0" w:color="auto"/>
            </w:tcBorders>
          </w:tcPr>
          <w:p w14:paraId="0C34949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gridSpan w:val="2"/>
            <w:tcBorders>
              <w:top w:val="single" w:sz="4" w:space="0" w:color="auto"/>
            </w:tcBorders>
            <w:shd w:val="clear" w:color="auto" w:fill="auto"/>
          </w:tcPr>
          <w:p w14:paraId="5834C4D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tcBorders>
              <w:top w:val="single" w:sz="4" w:space="0" w:color="auto"/>
            </w:tcBorders>
            <w:shd w:val="clear" w:color="auto" w:fill="auto"/>
          </w:tcPr>
          <w:p w14:paraId="7B71169E"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Borders>
              <w:top w:val="single" w:sz="4" w:space="0" w:color="auto"/>
            </w:tcBorders>
          </w:tcPr>
          <w:p w14:paraId="3C7D9E6A" w14:textId="77777777" w:rsidR="00B728DD" w:rsidRPr="004C2F1C" w:rsidRDefault="00B728DD" w:rsidP="00E0639F">
            <w:pPr>
              <w:spacing w:line="240" w:lineRule="auto"/>
              <w:rPr>
                <w:rFonts w:ascii="Times New Roman" w:eastAsia="Times New Roman" w:hAnsi="Times New Roman" w:cs="Times New Roman"/>
                <w:sz w:val="24"/>
                <w:szCs w:val="24"/>
              </w:rPr>
            </w:pPr>
          </w:p>
        </w:tc>
        <w:tc>
          <w:tcPr>
            <w:tcW w:w="685" w:type="dxa"/>
            <w:gridSpan w:val="2"/>
            <w:tcBorders>
              <w:top w:val="single" w:sz="4" w:space="0" w:color="auto"/>
            </w:tcBorders>
          </w:tcPr>
          <w:p w14:paraId="3A331B74"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3F797E00" w14:textId="77777777" w:rsidTr="00201804">
        <w:trPr>
          <w:gridAfter w:val="1"/>
          <w:wAfter w:w="472" w:type="dxa"/>
          <w:trHeight w:val="360"/>
        </w:trPr>
        <w:tc>
          <w:tcPr>
            <w:tcW w:w="4859" w:type="dxa"/>
            <w:tcBorders>
              <w:bottom w:val="single" w:sz="4" w:space="0" w:color="auto"/>
            </w:tcBorders>
            <w:shd w:val="clear" w:color="auto" w:fill="auto"/>
          </w:tcPr>
          <w:p w14:paraId="3DB4B726" w14:textId="77777777" w:rsidR="00B728DD" w:rsidRDefault="00B728DD" w:rsidP="00E0639F">
            <w:pPr>
              <w:spacing w:line="240" w:lineRule="auto"/>
              <w:rPr>
                <w:rFonts w:ascii="Times New Roman" w:eastAsia="Times New Roman" w:hAnsi="Times New Roman" w:cs="Times New Roman"/>
                <w:sz w:val="24"/>
                <w:szCs w:val="24"/>
              </w:rPr>
            </w:pPr>
          </w:p>
          <w:p w14:paraId="046F2BD1" w14:textId="44C4671E" w:rsidR="00B728DD" w:rsidRPr="004C2F1C" w:rsidRDefault="00B728DD" w:rsidP="00E0639F">
            <w:pPr>
              <w:spacing w:line="240" w:lineRule="auto"/>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Measures</w:t>
            </w:r>
          </w:p>
        </w:tc>
        <w:tc>
          <w:tcPr>
            <w:tcW w:w="714" w:type="dxa"/>
            <w:tcBorders>
              <w:bottom w:val="single" w:sz="4" w:space="0" w:color="auto"/>
            </w:tcBorders>
          </w:tcPr>
          <w:p w14:paraId="1A1247A4" w14:textId="77777777" w:rsidR="00B728DD" w:rsidRDefault="00B728DD" w:rsidP="00E0639F">
            <w:pPr>
              <w:spacing w:line="240" w:lineRule="auto"/>
              <w:jc w:val="center"/>
              <w:rPr>
                <w:rFonts w:ascii="Times New Roman" w:eastAsia="Times New Roman" w:hAnsi="Times New Roman" w:cs="Times New Roman"/>
                <w:sz w:val="24"/>
                <w:szCs w:val="24"/>
              </w:rPr>
            </w:pPr>
          </w:p>
          <w:p w14:paraId="24B7C26A" w14:textId="4A53143A" w:rsidR="00B728DD" w:rsidRPr="004C2F1C" w:rsidRDefault="00B728DD" w:rsidP="00B728DD">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n</w:t>
            </w:r>
          </w:p>
        </w:tc>
        <w:tc>
          <w:tcPr>
            <w:tcW w:w="794" w:type="dxa"/>
            <w:tcBorders>
              <w:bottom w:val="single" w:sz="4" w:space="0" w:color="auto"/>
            </w:tcBorders>
          </w:tcPr>
          <w:p w14:paraId="41CE0EB2" w14:textId="77777777" w:rsidR="00B728DD" w:rsidRDefault="00B728DD" w:rsidP="00E0639F">
            <w:pPr>
              <w:spacing w:line="240" w:lineRule="auto"/>
              <w:jc w:val="center"/>
              <w:rPr>
                <w:rFonts w:ascii="Times New Roman" w:eastAsia="Times New Roman" w:hAnsi="Times New Roman" w:cs="Times New Roman"/>
                <w:sz w:val="24"/>
                <w:szCs w:val="24"/>
              </w:rPr>
            </w:pPr>
          </w:p>
          <w:p w14:paraId="38AA1202" w14:textId="703BD101"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w:t>
            </w:r>
          </w:p>
        </w:tc>
        <w:tc>
          <w:tcPr>
            <w:tcW w:w="794" w:type="dxa"/>
            <w:gridSpan w:val="2"/>
            <w:tcBorders>
              <w:bottom w:val="single" w:sz="4" w:space="0" w:color="auto"/>
            </w:tcBorders>
            <w:shd w:val="clear" w:color="auto" w:fill="auto"/>
          </w:tcPr>
          <w:p w14:paraId="112C5C09" w14:textId="77777777" w:rsidR="00B728DD" w:rsidRDefault="00B728DD" w:rsidP="00B728DD">
            <w:pPr>
              <w:spacing w:line="240" w:lineRule="auto"/>
              <w:jc w:val="center"/>
              <w:rPr>
                <w:rFonts w:ascii="Times New Roman" w:eastAsia="Times New Roman" w:hAnsi="Times New Roman" w:cs="Times New Roman"/>
                <w:sz w:val="24"/>
                <w:szCs w:val="24"/>
              </w:rPr>
            </w:pPr>
          </w:p>
          <w:p w14:paraId="5B9950C8" w14:textId="1367D393" w:rsidR="00B728DD" w:rsidRPr="004C2F1C" w:rsidRDefault="00B728DD" w:rsidP="004C2F1C">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Mean</w:t>
            </w:r>
          </w:p>
        </w:tc>
        <w:tc>
          <w:tcPr>
            <w:tcW w:w="944" w:type="dxa"/>
            <w:gridSpan w:val="2"/>
            <w:tcBorders>
              <w:bottom w:val="single" w:sz="4" w:space="0" w:color="auto"/>
            </w:tcBorders>
            <w:shd w:val="clear" w:color="auto" w:fill="auto"/>
          </w:tcPr>
          <w:p w14:paraId="65422270" w14:textId="77777777" w:rsidR="004C2F1C" w:rsidRDefault="004C2F1C" w:rsidP="00E0639F">
            <w:pPr>
              <w:spacing w:line="240" w:lineRule="auto"/>
              <w:jc w:val="center"/>
              <w:rPr>
                <w:rFonts w:ascii="Times New Roman" w:eastAsia="Times New Roman" w:hAnsi="Times New Roman" w:cs="Times New Roman"/>
                <w:i/>
                <w:iCs/>
                <w:sz w:val="24"/>
                <w:szCs w:val="24"/>
              </w:rPr>
            </w:pPr>
          </w:p>
          <w:p w14:paraId="23BCE100" w14:textId="271F16CB" w:rsidR="00B728DD" w:rsidRPr="00201804" w:rsidRDefault="004C2F1C" w:rsidP="00E0639F">
            <w:pPr>
              <w:spacing w:line="240" w:lineRule="auto"/>
              <w:jc w:val="center"/>
              <w:rPr>
                <w:rFonts w:ascii="Times New Roman" w:eastAsia="Times New Roman" w:hAnsi="Times New Roman" w:cs="Times New Roman"/>
                <w:i/>
                <w:iCs/>
                <w:sz w:val="24"/>
                <w:szCs w:val="24"/>
              </w:rPr>
            </w:pPr>
            <w:r w:rsidRPr="00201804">
              <w:rPr>
                <w:rFonts w:ascii="Times New Roman" w:eastAsia="Times New Roman" w:hAnsi="Times New Roman" w:cs="Times New Roman"/>
                <w:i/>
                <w:iCs/>
                <w:sz w:val="24"/>
                <w:szCs w:val="24"/>
              </w:rPr>
              <w:t>SD</w:t>
            </w:r>
          </w:p>
        </w:tc>
        <w:tc>
          <w:tcPr>
            <w:tcW w:w="617" w:type="dxa"/>
            <w:gridSpan w:val="2"/>
            <w:tcBorders>
              <w:bottom w:val="single" w:sz="4" w:space="0" w:color="auto"/>
            </w:tcBorders>
          </w:tcPr>
          <w:p w14:paraId="0FB57D42" w14:textId="77777777" w:rsidR="00B728DD" w:rsidRDefault="00B728DD" w:rsidP="00B728DD">
            <w:pPr>
              <w:spacing w:line="240" w:lineRule="auto"/>
              <w:jc w:val="center"/>
              <w:rPr>
                <w:rFonts w:ascii="Times New Roman" w:eastAsia="Times New Roman" w:hAnsi="Times New Roman" w:cs="Times New Roman"/>
                <w:sz w:val="24"/>
                <w:szCs w:val="24"/>
              </w:rPr>
            </w:pPr>
          </w:p>
          <w:p w14:paraId="329ADFC7" w14:textId="685B400F" w:rsidR="00B728DD" w:rsidRPr="004C2F1C" w:rsidRDefault="00B728DD" w:rsidP="00B728DD">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Min</w:t>
            </w:r>
          </w:p>
        </w:tc>
        <w:tc>
          <w:tcPr>
            <w:tcW w:w="685" w:type="dxa"/>
            <w:gridSpan w:val="2"/>
            <w:tcBorders>
              <w:bottom w:val="single" w:sz="4" w:space="0" w:color="auto"/>
            </w:tcBorders>
          </w:tcPr>
          <w:p w14:paraId="625FD57E" w14:textId="77777777" w:rsidR="00B728DD" w:rsidRDefault="00B728DD" w:rsidP="00E0639F">
            <w:pPr>
              <w:spacing w:line="240" w:lineRule="auto"/>
              <w:jc w:val="center"/>
              <w:rPr>
                <w:rFonts w:ascii="Times New Roman" w:eastAsia="Times New Roman" w:hAnsi="Times New Roman" w:cs="Times New Roman"/>
                <w:sz w:val="24"/>
                <w:szCs w:val="24"/>
              </w:rPr>
            </w:pPr>
          </w:p>
          <w:p w14:paraId="7A879C06" w14:textId="4092FF7B"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Max</w:t>
            </w:r>
          </w:p>
        </w:tc>
      </w:tr>
      <w:tr w:rsidR="004C2F1C" w:rsidRPr="004C2F1C" w14:paraId="1AE28045" w14:textId="77777777" w:rsidTr="00201804">
        <w:trPr>
          <w:gridAfter w:val="1"/>
          <w:wAfter w:w="472" w:type="dxa"/>
        </w:trPr>
        <w:tc>
          <w:tcPr>
            <w:tcW w:w="4859" w:type="dxa"/>
            <w:tcBorders>
              <w:top w:val="single" w:sz="4" w:space="0" w:color="auto"/>
            </w:tcBorders>
            <w:shd w:val="clear" w:color="auto" w:fill="D9D9D9" w:themeFill="background1" w:themeFillShade="D9"/>
          </w:tcPr>
          <w:p w14:paraId="32E3AE87" w14:textId="77777777" w:rsidR="00B728DD" w:rsidRPr="004C2F1C" w:rsidRDefault="00B728DD" w:rsidP="00E0639F">
            <w:pPr>
              <w:spacing w:line="240" w:lineRule="auto"/>
              <w:rPr>
                <w:rFonts w:ascii="Times New Roman" w:eastAsia="Times New Roman" w:hAnsi="Times New Roman" w:cs="Times New Roman"/>
                <w:i/>
                <w:sz w:val="24"/>
                <w:szCs w:val="24"/>
              </w:rPr>
            </w:pPr>
            <w:r w:rsidRPr="004C2F1C">
              <w:rPr>
                <w:rFonts w:ascii="Times New Roman" w:eastAsia="Times New Roman" w:hAnsi="Times New Roman" w:cs="Times New Roman"/>
                <w:i/>
                <w:sz w:val="24"/>
                <w:szCs w:val="24"/>
              </w:rPr>
              <w:t>Demographic and Student Characteristics</w:t>
            </w:r>
          </w:p>
        </w:tc>
        <w:tc>
          <w:tcPr>
            <w:tcW w:w="714" w:type="dxa"/>
            <w:tcBorders>
              <w:top w:val="single" w:sz="4" w:space="0" w:color="auto"/>
            </w:tcBorders>
            <w:shd w:val="clear" w:color="auto" w:fill="D9D9D9" w:themeFill="background1" w:themeFillShade="D9"/>
          </w:tcPr>
          <w:p w14:paraId="63AB336D"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tcBorders>
              <w:top w:val="single" w:sz="4" w:space="0" w:color="auto"/>
            </w:tcBorders>
            <w:shd w:val="clear" w:color="auto" w:fill="D9D9D9" w:themeFill="background1" w:themeFillShade="D9"/>
          </w:tcPr>
          <w:p w14:paraId="39E0DA41"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gridSpan w:val="2"/>
            <w:tcBorders>
              <w:top w:val="single" w:sz="4" w:space="0" w:color="auto"/>
            </w:tcBorders>
            <w:shd w:val="clear" w:color="auto" w:fill="D9D9D9" w:themeFill="background1" w:themeFillShade="D9"/>
          </w:tcPr>
          <w:p w14:paraId="0221BA8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tcBorders>
              <w:top w:val="single" w:sz="4" w:space="0" w:color="auto"/>
            </w:tcBorders>
            <w:shd w:val="clear" w:color="auto" w:fill="D9D9D9" w:themeFill="background1" w:themeFillShade="D9"/>
          </w:tcPr>
          <w:p w14:paraId="62FE328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Borders>
              <w:top w:val="single" w:sz="4" w:space="0" w:color="auto"/>
            </w:tcBorders>
            <w:shd w:val="clear" w:color="auto" w:fill="D9D9D9" w:themeFill="background1" w:themeFillShade="D9"/>
          </w:tcPr>
          <w:p w14:paraId="4CE60CB6"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Borders>
              <w:top w:val="single" w:sz="4" w:space="0" w:color="auto"/>
            </w:tcBorders>
            <w:shd w:val="clear" w:color="auto" w:fill="D9D9D9" w:themeFill="background1" w:themeFillShade="D9"/>
          </w:tcPr>
          <w:p w14:paraId="3082898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52832842" w14:textId="77777777" w:rsidTr="00201804">
        <w:trPr>
          <w:gridAfter w:val="1"/>
          <w:wAfter w:w="472" w:type="dxa"/>
        </w:trPr>
        <w:tc>
          <w:tcPr>
            <w:tcW w:w="4859" w:type="dxa"/>
            <w:shd w:val="clear" w:color="auto" w:fill="auto"/>
          </w:tcPr>
          <w:p w14:paraId="7E5F9F72" w14:textId="2ACC97A5" w:rsidR="00B728DD" w:rsidRPr="004C2F1C" w:rsidRDefault="004C2F1C" w:rsidP="00E0639F">
            <w:pPr>
              <w:spacing w:line="240" w:lineRule="auto"/>
              <w:ind w:firstLine="165"/>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r w:rsidR="00B728DD" w:rsidRPr="004C2F1C">
              <w:rPr>
                <w:rFonts w:ascii="Times New Roman" w:eastAsia="Times New Roman" w:hAnsi="Times New Roman" w:cs="Times New Roman"/>
                <w:sz w:val="24"/>
                <w:szCs w:val="24"/>
                <w:u w:val="single"/>
              </w:rPr>
              <w:t>Gender</w:t>
            </w:r>
          </w:p>
        </w:tc>
        <w:tc>
          <w:tcPr>
            <w:tcW w:w="714" w:type="dxa"/>
          </w:tcPr>
          <w:p w14:paraId="3574C416"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tcPr>
          <w:p w14:paraId="5B935A94"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gridSpan w:val="2"/>
            <w:shd w:val="clear" w:color="auto" w:fill="auto"/>
          </w:tcPr>
          <w:p w14:paraId="3F06D0C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03837906"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65C686C9"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0C2DC249"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3A770DDC" w14:textId="77777777" w:rsidTr="00201804">
        <w:trPr>
          <w:gridAfter w:val="1"/>
          <w:wAfter w:w="472" w:type="dxa"/>
        </w:trPr>
        <w:tc>
          <w:tcPr>
            <w:tcW w:w="4859" w:type="dxa"/>
            <w:shd w:val="clear" w:color="auto" w:fill="auto"/>
          </w:tcPr>
          <w:p w14:paraId="0CAC5F98" w14:textId="1ECFF3E7" w:rsidR="00B728DD" w:rsidRPr="004C2F1C" w:rsidRDefault="00B728DD" w:rsidP="00E0639F">
            <w:pPr>
              <w:spacing w:line="240" w:lineRule="auto"/>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C2F1C">
              <w:rPr>
                <w:rFonts w:ascii="Times New Roman" w:eastAsia="Times New Roman" w:hAnsi="Times New Roman" w:cs="Times New Roman"/>
                <w:sz w:val="24"/>
                <w:szCs w:val="24"/>
              </w:rPr>
              <w:t xml:space="preserve">  </w:t>
            </w:r>
            <w:r w:rsidRPr="004C2F1C">
              <w:rPr>
                <w:rFonts w:ascii="Times New Roman" w:eastAsia="Times New Roman" w:hAnsi="Times New Roman" w:cs="Times New Roman"/>
                <w:sz w:val="24"/>
                <w:szCs w:val="24"/>
              </w:rPr>
              <w:t>Male</w:t>
            </w:r>
          </w:p>
        </w:tc>
        <w:tc>
          <w:tcPr>
            <w:tcW w:w="714" w:type="dxa"/>
          </w:tcPr>
          <w:p w14:paraId="4BDC081C"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543</w:t>
            </w:r>
          </w:p>
        </w:tc>
        <w:tc>
          <w:tcPr>
            <w:tcW w:w="794" w:type="dxa"/>
          </w:tcPr>
          <w:p w14:paraId="532FF55C"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50.2</w:t>
            </w:r>
          </w:p>
        </w:tc>
        <w:tc>
          <w:tcPr>
            <w:tcW w:w="794" w:type="dxa"/>
            <w:gridSpan w:val="2"/>
            <w:shd w:val="clear" w:color="auto" w:fill="auto"/>
          </w:tcPr>
          <w:p w14:paraId="71E4A66E"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6BD1CC4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6A95FB6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16D9BEBD"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51433431" w14:textId="77777777" w:rsidTr="00201804">
        <w:trPr>
          <w:gridAfter w:val="1"/>
          <w:wAfter w:w="472" w:type="dxa"/>
        </w:trPr>
        <w:tc>
          <w:tcPr>
            <w:tcW w:w="4859" w:type="dxa"/>
            <w:shd w:val="clear" w:color="auto" w:fill="auto"/>
          </w:tcPr>
          <w:p w14:paraId="045B896B" w14:textId="649E0FC5" w:rsidR="00B728DD" w:rsidRPr="004C2F1C" w:rsidRDefault="00B728DD" w:rsidP="00E0639F">
            <w:pPr>
              <w:spacing w:line="240" w:lineRule="auto"/>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C2F1C">
              <w:rPr>
                <w:rFonts w:ascii="Times New Roman" w:eastAsia="Times New Roman" w:hAnsi="Times New Roman" w:cs="Times New Roman"/>
                <w:sz w:val="24"/>
                <w:szCs w:val="24"/>
              </w:rPr>
              <w:t xml:space="preserve">  </w:t>
            </w:r>
            <w:r w:rsidRPr="004C2F1C">
              <w:rPr>
                <w:rFonts w:ascii="Times New Roman" w:eastAsia="Times New Roman" w:hAnsi="Times New Roman" w:cs="Times New Roman"/>
                <w:sz w:val="24"/>
                <w:szCs w:val="24"/>
              </w:rPr>
              <w:t>Female</w:t>
            </w:r>
          </w:p>
        </w:tc>
        <w:tc>
          <w:tcPr>
            <w:tcW w:w="714" w:type="dxa"/>
          </w:tcPr>
          <w:p w14:paraId="46B36ED7"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538</w:t>
            </w:r>
          </w:p>
        </w:tc>
        <w:tc>
          <w:tcPr>
            <w:tcW w:w="794" w:type="dxa"/>
          </w:tcPr>
          <w:p w14:paraId="6CB004F2"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49.7</w:t>
            </w:r>
          </w:p>
        </w:tc>
        <w:tc>
          <w:tcPr>
            <w:tcW w:w="794" w:type="dxa"/>
            <w:gridSpan w:val="2"/>
            <w:shd w:val="clear" w:color="auto" w:fill="auto"/>
          </w:tcPr>
          <w:p w14:paraId="37BAA5C3"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0E75E869"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5C61AAF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29E8564B"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3ECC300E" w14:textId="77777777" w:rsidTr="00201804">
        <w:trPr>
          <w:gridAfter w:val="1"/>
          <w:wAfter w:w="472" w:type="dxa"/>
        </w:trPr>
        <w:tc>
          <w:tcPr>
            <w:tcW w:w="4859" w:type="dxa"/>
            <w:shd w:val="clear" w:color="auto" w:fill="auto"/>
          </w:tcPr>
          <w:p w14:paraId="1A361771" w14:textId="77777777" w:rsidR="00B728DD" w:rsidRPr="004C2F1C" w:rsidRDefault="00B728DD" w:rsidP="00E0639F">
            <w:pPr>
              <w:spacing w:line="240" w:lineRule="auto"/>
              <w:ind w:firstLine="180"/>
              <w:rPr>
                <w:rFonts w:ascii="Times New Roman" w:eastAsia="Times New Roman" w:hAnsi="Times New Roman" w:cs="Times New Roman"/>
                <w:sz w:val="24"/>
                <w:szCs w:val="24"/>
                <w:u w:val="single"/>
              </w:rPr>
            </w:pPr>
            <w:r w:rsidRPr="004C2F1C">
              <w:rPr>
                <w:rFonts w:ascii="Times New Roman" w:eastAsia="Times New Roman" w:hAnsi="Times New Roman" w:cs="Times New Roman"/>
                <w:sz w:val="24"/>
                <w:szCs w:val="24"/>
                <w:u w:val="single"/>
              </w:rPr>
              <w:t>Age at First Fall Enrollment</w:t>
            </w:r>
          </w:p>
        </w:tc>
        <w:tc>
          <w:tcPr>
            <w:tcW w:w="714" w:type="dxa"/>
          </w:tcPr>
          <w:p w14:paraId="282E0326"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1082</w:t>
            </w:r>
          </w:p>
        </w:tc>
        <w:tc>
          <w:tcPr>
            <w:tcW w:w="794" w:type="dxa"/>
          </w:tcPr>
          <w:p w14:paraId="083B8C05"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100</w:t>
            </w:r>
          </w:p>
        </w:tc>
        <w:tc>
          <w:tcPr>
            <w:tcW w:w="794" w:type="dxa"/>
            <w:gridSpan w:val="2"/>
            <w:shd w:val="clear" w:color="auto" w:fill="auto"/>
          </w:tcPr>
          <w:p w14:paraId="6F774CAB"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19.69</w:t>
            </w:r>
          </w:p>
        </w:tc>
        <w:tc>
          <w:tcPr>
            <w:tcW w:w="944" w:type="dxa"/>
            <w:gridSpan w:val="2"/>
            <w:shd w:val="clear" w:color="auto" w:fill="auto"/>
          </w:tcPr>
          <w:p w14:paraId="4EC52672"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4.73</w:t>
            </w:r>
          </w:p>
        </w:tc>
        <w:tc>
          <w:tcPr>
            <w:tcW w:w="617" w:type="dxa"/>
            <w:gridSpan w:val="2"/>
          </w:tcPr>
          <w:p w14:paraId="7C60B3A9"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18</w:t>
            </w:r>
          </w:p>
        </w:tc>
        <w:tc>
          <w:tcPr>
            <w:tcW w:w="685" w:type="dxa"/>
            <w:gridSpan w:val="2"/>
          </w:tcPr>
          <w:p w14:paraId="24D948D7"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50</w:t>
            </w:r>
          </w:p>
        </w:tc>
      </w:tr>
      <w:tr w:rsidR="004C2F1C" w:rsidRPr="004C2F1C" w14:paraId="209DC82E" w14:textId="77777777" w:rsidTr="00201804">
        <w:tc>
          <w:tcPr>
            <w:tcW w:w="5573" w:type="dxa"/>
            <w:gridSpan w:val="2"/>
            <w:shd w:val="clear" w:color="auto" w:fill="auto"/>
          </w:tcPr>
          <w:p w14:paraId="3A5C5BA8" w14:textId="77777777" w:rsidR="00B728DD" w:rsidRPr="004C2F1C" w:rsidRDefault="00B728DD" w:rsidP="00E0639F">
            <w:pPr>
              <w:spacing w:line="240" w:lineRule="auto"/>
              <w:ind w:firstLine="180"/>
              <w:rPr>
                <w:rFonts w:ascii="Times New Roman" w:eastAsia="Times New Roman" w:hAnsi="Times New Roman" w:cs="Times New Roman"/>
                <w:sz w:val="24"/>
                <w:szCs w:val="24"/>
                <w:u w:val="single"/>
              </w:rPr>
            </w:pPr>
            <w:r w:rsidRPr="004C2F1C">
              <w:rPr>
                <w:rFonts w:ascii="Times New Roman" w:eastAsia="Times New Roman" w:hAnsi="Times New Roman" w:cs="Times New Roman"/>
                <w:sz w:val="24"/>
                <w:szCs w:val="24"/>
                <w:u w:val="single"/>
              </w:rPr>
              <w:t>Race and Ethnicity</w:t>
            </w:r>
          </w:p>
        </w:tc>
        <w:tc>
          <w:tcPr>
            <w:tcW w:w="877" w:type="dxa"/>
            <w:gridSpan w:val="2"/>
          </w:tcPr>
          <w:p w14:paraId="04351C51"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81" w:type="dxa"/>
            <w:gridSpan w:val="2"/>
          </w:tcPr>
          <w:p w14:paraId="048C1291"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74" w:type="dxa"/>
            <w:shd w:val="clear" w:color="auto" w:fill="auto"/>
          </w:tcPr>
          <w:p w14:paraId="0CB0EE90"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236" w:type="dxa"/>
            <w:shd w:val="clear" w:color="auto" w:fill="auto"/>
          </w:tcPr>
          <w:p w14:paraId="7ABCD264"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1017" w:type="dxa"/>
            <w:gridSpan w:val="2"/>
          </w:tcPr>
          <w:p w14:paraId="38E03C7E"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521" w:type="dxa"/>
            <w:gridSpan w:val="2"/>
          </w:tcPr>
          <w:p w14:paraId="0D7D727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4B544616" w14:textId="77777777" w:rsidTr="00201804">
        <w:trPr>
          <w:gridAfter w:val="1"/>
          <w:wAfter w:w="472" w:type="dxa"/>
        </w:trPr>
        <w:tc>
          <w:tcPr>
            <w:tcW w:w="4859" w:type="dxa"/>
            <w:shd w:val="clear" w:color="auto" w:fill="auto"/>
          </w:tcPr>
          <w:p w14:paraId="60154AFA" w14:textId="32CC59CE" w:rsidR="00B728DD" w:rsidRPr="004C2F1C" w:rsidRDefault="00B728DD" w:rsidP="00E0639F">
            <w:pPr>
              <w:spacing w:line="240" w:lineRule="auto"/>
              <w:ind w:firstLine="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C2F1C">
              <w:rPr>
                <w:rFonts w:ascii="Times New Roman" w:eastAsia="Times New Roman" w:hAnsi="Times New Roman" w:cs="Times New Roman"/>
                <w:sz w:val="24"/>
                <w:szCs w:val="24"/>
              </w:rPr>
              <w:t xml:space="preserve"> </w:t>
            </w:r>
            <w:r w:rsidRPr="004C2F1C">
              <w:rPr>
                <w:rFonts w:ascii="Times New Roman" w:eastAsia="Times New Roman" w:hAnsi="Times New Roman" w:cs="Times New Roman"/>
                <w:sz w:val="24"/>
                <w:szCs w:val="24"/>
              </w:rPr>
              <w:t>White</w:t>
            </w:r>
          </w:p>
        </w:tc>
        <w:tc>
          <w:tcPr>
            <w:tcW w:w="714" w:type="dxa"/>
          </w:tcPr>
          <w:p w14:paraId="2BEA307D"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624</w:t>
            </w:r>
          </w:p>
        </w:tc>
        <w:tc>
          <w:tcPr>
            <w:tcW w:w="794" w:type="dxa"/>
          </w:tcPr>
          <w:p w14:paraId="5252F2D1"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57.7</w:t>
            </w:r>
          </w:p>
        </w:tc>
        <w:tc>
          <w:tcPr>
            <w:tcW w:w="794" w:type="dxa"/>
            <w:gridSpan w:val="2"/>
            <w:shd w:val="clear" w:color="auto" w:fill="auto"/>
          </w:tcPr>
          <w:p w14:paraId="533A19B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76FA2B0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765143F7"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26A96354"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0A2C68E7" w14:textId="77777777" w:rsidTr="00201804">
        <w:trPr>
          <w:gridAfter w:val="1"/>
          <w:wAfter w:w="472" w:type="dxa"/>
        </w:trPr>
        <w:tc>
          <w:tcPr>
            <w:tcW w:w="4859" w:type="dxa"/>
            <w:shd w:val="clear" w:color="auto" w:fill="auto"/>
          </w:tcPr>
          <w:p w14:paraId="7B119926" w14:textId="0F316104" w:rsidR="00B728DD" w:rsidRPr="004C2F1C" w:rsidRDefault="004C2F1C" w:rsidP="00E0639F">
            <w:pPr>
              <w:spacing w:line="240" w:lineRule="auto"/>
              <w:ind w:firstLine="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728DD" w:rsidRPr="004C2F1C">
              <w:rPr>
                <w:rFonts w:ascii="Times New Roman" w:eastAsia="Times New Roman" w:hAnsi="Times New Roman" w:cs="Times New Roman"/>
                <w:sz w:val="24"/>
                <w:szCs w:val="24"/>
              </w:rPr>
              <w:t xml:space="preserve">Black or African American </w:t>
            </w:r>
          </w:p>
        </w:tc>
        <w:tc>
          <w:tcPr>
            <w:tcW w:w="714" w:type="dxa"/>
          </w:tcPr>
          <w:p w14:paraId="6D2D3ADE"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89</w:t>
            </w:r>
          </w:p>
        </w:tc>
        <w:tc>
          <w:tcPr>
            <w:tcW w:w="794" w:type="dxa"/>
          </w:tcPr>
          <w:p w14:paraId="7B383E6C"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8.2</w:t>
            </w:r>
          </w:p>
        </w:tc>
        <w:tc>
          <w:tcPr>
            <w:tcW w:w="794" w:type="dxa"/>
            <w:gridSpan w:val="2"/>
            <w:shd w:val="clear" w:color="auto" w:fill="auto"/>
          </w:tcPr>
          <w:p w14:paraId="37BFA51A"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4E2DB7A0"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4AEA6584"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1D45647A"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790033E2" w14:textId="77777777" w:rsidTr="00201804">
        <w:trPr>
          <w:gridAfter w:val="1"/>
          <w:wAfter w:w="472" w:type="dxa"/>
        </w:trPr>
        <w:tc>
          <w:tcPr>
            <w:tcW w:w="4859" w:type="dxa"/>
            <w:shd w:val="clear" w:color="auto" w:fill="auto"/>
          </w:tcPr>
          <w:p w14:paraId="64C10B75" w14:textId="5784F277" w:rsidR="00B728DD" w:rsidRPr="004C2F1C" w:rsidRDefault="004C2F1C" w:rsidP="00E0639F">
            <w:pPr>
              <w:spacing w:line="240" w:lineRule="auto"/>
              <w:ind w:firstLine="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728DD" w:rsidRPr="004C2F1C">
              <w:rPr>
                <w:rFonts w:ascii="Times New Roman" w:eastAsia="Times New Roman" w:hAnsi="Times New Roman" w:cs="Times New Roman"/>
                <w:sz w:val="24"/>
                <w:szCs w:val="24"/>
              </w:rPr>
              <w:t>Hispanic of Any Race</w:t>
            </w:r>
          </w:p>
        </w:tc>
        <w:tc>
          <w:tcPr>
            <w:tcW w:w="714" w:type="dxa"/>
          </w:tcPr>
          <w:p w14:paraId="5CE1616B"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101</w:t>
            </w:r>
          </w:p>
        </w:tc>
        <w:tc>
          <w:tcPr>
            <w:tcW w:w="794" w:type="dxa"/>
          </w:tcPr>
          <w:p w14:paraId="4D631E83"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9.3</w:t>
            </w:r>
          </w:p>
        </w:tc>
        <w:tc>
          <w:tcPr>
            <w:tcW w:w="794" w:type="dxa"/>
            <w:gridSpan w:val="2"/>
            <w:shd w:val="clear" w:color="auto" w:fill="auto"/>
          </w:tcPr>
          <w:p w14:paraId="6E965CDB"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19753286"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402006F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27B8D641"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64489D21" w14:textId="77777777" w:rsidTr="00201804">
        <w:trPr>
          <w:gridAfter w:val="1"/>
          <w:wAfter w:w="472" w:type="dxa"/>
        </w:trPr>
        <w:tc>
          <w:tcPr>
            <w:tcW w:w="4859" w:type="dxa"/>
            <w:shd w:val="clear" w:color="auto" w:fill="auto"/>
          </w:tcPr>
          <w:p w14:paraId="17D34EC1" w14:textId="3BC7DA1E" w:rsidR="00B728DD" w:rsidRPr="004C2F1C" w:rsidRDefault="004C2F1C" w:rsidP="00E0639F">
            <w:pPr>
              <w:spacing w:line="240" w:lineRule="auto"/>
              <w:ind w:firstLine="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728DD" w:rsidRPr="004C2F1C">
              <w:rPr>
                <w:rFonts w:ascii="Times New Roman" w:eastAsia="Times New Roman" w:hAnsi="Times New Roman" w:cs="Times New Roman"/>
                <w:sz w:val="24"/>
                <w:szCs w:val="24"/>
              </w:rPr>
              <w:t>Other</w:t>
            </w:r>
          </w:p>
        </w:tc>
        <w:tc>
          <w:tcPr>
            <w:tcW w:w="714" w:type="dxa"/>
          </w:tcPr>
          <w:p w14:paraId="2080FA16"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268</w:t>
            </w:r>
          </w:p>
        </w:tc>
        <w:tc>
          <w:tcPr>
            <w:tcW w:w="794" w:type="dxa"/>
          </w:tcPr>
          <w:p w14:paraId="0F06EBC5"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24.8</w:t>
            </w:r>
          </w:p>
        </w:tc>
        <w:tc>
          <w:tcPr>
            <w:tcW w:w="794" w:type="dxa"/>
            <w:gridSpan w:val="2"/>
            <w:shd w:val="clear" w:color="auto" w:fill="auto"/>
          </w:tcPr>
          <w:p w14:paraId="178FACE0"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7DE7CBB6"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407F0A1D"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64B3E44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20C3FCBF" w14:textId="77777777" w:rsidTr="00201804">
        <w:trPr>
          <w:gridAfter w:val="1"/>
          <w:wAfter w:w="472" w:type="dxa"/>
        </w:trPr>
        <w:tc>
          <w:tcPr>
            <w:tcW w:w="4859" w:type="dxa"/>
            <w:shd w:val="clear" w:color="auto" w:fill="D9D9D9" w:themeFill="background1" w:themeFillShade="D9"/>
          </w:tcPr>
          <w:p w14:paraId="50C0DD12" w14:textId="77777777" w:rsidR="00B728DD" w:rsidRPr="004C2F1C" w:rsidRDefault="00B728DD" w:rsidP="00E0639F">
            <w:pPr>
              <w:spacing w:line="240" w:lineRule="auto"/>
              <w:rPr>
                <w:rFonts w:ascii="Times New Roman" w:eastAsia="Times New Roman" w:hAnsi="Times New Roman" w:cs="Times New Roman"/>
                <w:i/>
                <w:color w:val="000000"/>
                <w:sz w:val="24"/>
                <w:szCs w:val="24"/>
              </w:rPr>
            </w:pPr>
            <w:r w:rsidRPr="004C2F1C">
              <w:rPr>
                <w:rFonts w:ascii="Times New Roman" w:eastAsia="Times New Roman" w:hAnsi="Times New Roman" w:cs="Times New Roman"/>
                <w:i/>
                <w:color w:val="000000"/>
                <w:sz w:val="24"/>
                <w:szCs w:val="24"/>
              </w:rPr>
              <w:t>Transfer and Enrollment Behaviors</w:t>
            </w:r>
          </w:p>
        </w:tc>
        <w:tc>
          <w:tcPr>
            <w:tcW w:w="714" w:type="dxa"/>
            <w:shd w:val="clear" w:color="auto" w:fill="D9D9D9" w:themeFill="background1" w:themeFillShade="D9"/>
          </w:tcPr>
          <w:p w14:paraId="11EDCC77"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shd w:val="clear" w:color="auto" w:fill="D9D9D9" w:themeFill="background1" w:themeFillShade="D9"/>
          </w:tcPr>
          <w:p w14:paraId="6AC9AB4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gridSpan w:val="2"/>
            <w:shd w:val="clear" w:color="auto" w:fill="D9D9D9" w:themeFill="background1" w:themeFillShade="D9"/>
          </w:tcPr>
          <w:p w14:paraId="55BD7A0B"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D9D9D9" w:themeFill="background1" w:themeFillShade="D9"/>
          </w:tcPr>
          <w:p w14:paraId="60FFE683"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shd w:val="clear" w:color="auto" w:fill="D9D9D9" w:themeFill="background1" w:themeFillShade="D9"/>
          </w:tcPr>
          <w:p w14:paraId="543B2CB8"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shd w:val="clear" w:color="auto" w:fill="D9D9D9" w:themeFill="background1" w:themeFillShade="D9"/>
          </w:tcPr>
          <w:p w14:paraId="7D2F75B8"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4D9654D9" w14:textId="77777777" w:rsidTr="00201804">
        <w:trPr>
          <w:gridAfter w:val="1"/>
          <w:wAfter w:w="472" w:type="dxa"/>
        </w:trPr>
        <w:tc>
          <w:tcPr>
            <w:tcW w:w="4859" w:type="dxa"/>
            <w:shd w:val="clear" w:color="auto" w:fill="auto"/>
          </w:tcPr>
          <w:p w14:paraId="19C3EA41" w14:textId="77777777" w:rsidR="00B728DD" w:rsidRPr="004C2F1C" w:rsidRDefault="00B728DD" w:rsidP="00E0639F">
            <w:pPr>
              <w:spacing w:line="240" w:lineRule="auto"/>
              <w:ind w:firstLine="180"/>
              <w:rPr>
                <w:rFonts w:ascii="Times New Roman" w:eastAsia="Times New Roman" w:hAnsi="Times New Roman" w:cs="Times New Roman"/>
                <w:color w:val="000000"/>
                <w:sz w:val="24"/>
                <w:szCs w:val="24"/>
                <w:u w:val="single"/>
              </w:rPr>
            </w:pPr>
            <w:r w:rsidRPr="004C2F1C">
              <w:rPr>
                <w:rFonts w:ascii="Times New Roman" w:eastAsia="Times New Roman" w:hAnsi="Times New Roman" w:cs="Times New Roman"/>
                <w:color w:val="000000"/>
                <w:sz w:val="24"/>
                <w:szCs w:val="24"/>
                <w:u w:val="single"/>
              </w:rPr>
              <w:t>Number of Institution Transfers</w:t>
            </w:r>
          </w:p>
        </w:tc>
        <w:tc>
          <w:tcPr>
            <w:tcW w:w="714" w:type="dxa"/>
          </w:tcPr>
          <w:p w14:paraId="0BFE824E"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tcPr>
          <w:p w14:paraId="3DD990C6"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gridSpan w:val="2"/>
            <w:shd w:val="clear" w:color="auto" w:fill="auto"/>
          </w:tcPr>
          <w:p w14:paraId="5E93DCB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69880C3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23494D6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4E2A734E"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637EC5E4" w14:textId="77777777" w:rsidTr="00201804">
        <w:trPr>
          <w:gridAfter w:val="1"/>
          <w:wAfter w:w="472" w:type="dxa"/>
        </w:trPr>
        <w:tc>
          <w:tcPr>
            <w:tcW w:w="4859" w:type="dxa"/>
            <w:shd w:val="clear" w:color="auto" w:fill="auto"/>
          </w:tcPr>
          <w:p w14:paraId="1B41D6AF" w14:textId="5729692E" w:rsidR="00B728DD" w:rsidRPr="004C2F1C" w:rsidRDefault="004C2F1C" w:rsidP="00E0639F">
            <w:pPr>
              <w:spacing w:line="240" w:lineRule="auto"/>
              <w:ind w:firstLine="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28DD" w:rsidRPr="004C2F1C">
              <w:rPr>
                <w:rFonts w:ascii="Times New Roman" w:eastAsia="Times New Roman" w:hAnsi="Times New Roman" w:cs="Times New Roman"/>
                <w:color w:val="000000"/>
                <w:sz w:val="24"/>
                <w:szCs w:val="24"/>
              </w:rPr>
              <w:t xml:space="preserve">0-1 Institution Transfer </w:t>
            </w:r>
          </w:p>
        </w:tc>
        <w:tc>
          <w:tcPr>
            <w:tcW w:w="714" w:type="dxa"/>
          </w:tcPr>
          <w:p w14:paraId="47D5C6D9"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819</w:t>
            </w:r>
          </w:p>
        </w:tc>
        <w:tc>
          <w:tcPr>
            <w:tcW w:w="794" w:type="dxa"/>
          </w:tcPr>
          <w:p w14:paraId="6F3A5369"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75.7</w:t>
            </w:r>
          </w:p>
        </w:tc>
        <w:tc>
          <w:tcPr>
            <w:tcW w:w="794" w:type="dxa"/>
            <w:gridSpan w:val="2"/>
            <w:shd w:val="clear" w:color="auto" w:fill="auto"/>
          </w:tcPr>
          <w:p w14:paraId="2B9EE88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0A4AF616"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78CF4D3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43D1D254"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647FFC85" w14:textId="77777777" w:rsidTr="00201804">
        <w:trPr>
          <w:gridAfter w:val="1"/>
          <w:wAfter w:w="472" w:type="dxa"/>
        </w:trPr>
        <w:tc>
          <w:tcPr>
            <w:tcW w:w="4859" w:type="dxa"/>
            <w:shd w:val="clear" w:color="auto" w:fill="auto"/>
          </w:tcPr>
          <w:p w14:paraId="117AB2D1" w14:textId="7137FDDE" w:rsidR="00B728DD" w:rsidRPr="004C2F1C" w:rsidRDefault="004C2F1C" w:rsidP="00E0639F">
            <w:pPr>
              <w:spacing w:line="240" w:lineRule="auto"/>
              <w:ind w:firstLine="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28DD" w:rsidRPr="004C2F1C">
              <w:rPr>
                <w:rFonts w:ascii="Times New Roman" w:eastAsia="Times New Roman" w:hAnsi="Times New Roman" w:cs="Times New Roman"/>
                <w:color w:val="000000"/>
                <w:sz w:val="24"/>
                <w:szCs w:val="24"/>
              </w:rPr>
              <w:t>2 Institution Transfers</w:t>
            </w:r>
          </w:p>
        </w:tc>
        <w:tc>
          <w:tcPr>
            <w:tcW w:w="714" w:type="dxa"/>
          </w:tcPr>
          <w:p w14:paraId="2B2AC07D"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209</w:t>
            </w:r>
          </w:p>
        </w:tc>
        <w:tc>
          <w:tcPr>
            <w:tcW w:w="794" w:type="dxa"/>
          </w:tcPr>
          <w:p w14:paraId="2227369B"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19.3</w:t>
            </w:r>
          </w:p>
        </w:tc>
        <w:tc>
          <w:tcPr>
            <w:tcW w:w="794" w:type="dxa"/>
            <w:gridSpan w:val="2"/>
            <w:shd w:val="clear" w:color="auto" w:fill="auto"/>
          </w:tcPr>
          <w:p w14:paraId="55669ED1"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5CE78ED7"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3A5FC2EB"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06C59208"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7031ED2C" w14:textId="77777777" w:rsidTr="00201804">
        <w:trPr>
          <w:gridAfter w:val="1"/>
          <w:wAfter w:w="472" w:type="dxa"/>
        </w:trPr>
        <w:tc>
          <w:tcPr>
            <w:tcW w:w="4859" w:type="dxa"/>
            <w:shd w:val="clear" w:color="auto" w:fill="auto"/>
          </w:tcPr>
          <w:p w14:paraId="1D075C53" w14:textId="075823A3" w:rsidR="00B728DD" w:rsidRPr="004C2F1C" w:rsidRDefault="004C2F1C" w:rsidP="00E0639F">
            <w:pPr>
              <w:spacing w:line="240" w:lineRule="auto"/>
              <w:ind w:firstLine="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28DD" w:rsidRPr="004C2F1C">
              <w:rPr>
                <w:rFonts w:ascii="Times New Roman" w:eastAsia="Times New Roman" w:hAnsi="Times New Roman" w:cs="Times New Roman"/>
                <w:color w:val="000000"/>
                <w:sz w:val="24"/>
                <w:szCs w:val="24"/>
              </w:rPr>
              <w:t>3 or more Institution Transfers</w:t>
            </w:r>
          </w:p>
        </w:tc>
        <w:tc>
          <w:tcPr>
            <w:tcW w:w="714" w:type="dxa"/>
          </w:tcPr>
          <w:p w14:paraId="3E6DA61B"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54</w:t>
            </w:r>
          </w:p>
        </w:tc>
        <w:tc>
          <w:tcPr>
            <w:tcW w:w="794" w:type="dxa"/>
          </w:tcPr>
          <w:p w14:paraId="0F8A3E5E"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7.7</w:t>
            </w:r>
          </w:p>
        </w:tc>
        <w:tc>
          <w:tcPr>
            <w:tcW w:w="794" w:type="dxa"/>
            <w:gridSpan w:val="2"/>
            <w:shd w:val="clear" w:color="auto" w:fill="auto"/>
          </w:tcPr>
          <w:p w14:paraId="4587467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71A7CE9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4DACBAD6"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7688910F"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5B5D5C55" w14:textId="77777777" w:rsidTr="00201804">
        <w:trPr>
          <w:gridAfter w:val="1"/>
          <w:wAfter w:w="472" w:type="dxa"/>
        </w:trPr>
        <w:tc>
          <w:tcPr>
            <w:tcW w:w="4859" w:type="dxa"/>
            <w:shd w:val="clear" w:color="auto" w:fill="auto"/>
          </w:tcPr>
          <w:p w14:paraId="4664B396" w14:textId="6EBA2C34" w:rsidR="00B728DD" w:rsidRPr="004C2F1C" w:rsidRDefault="00B728DD" w:rsidP="00E0639F">
            <w:pPr>
              <w:spacing w:line="240" w:lineRule="auto"/>
              <w:ind w:left="165" w:firstLine="15"/>
              <w:rPr>
                <w:rFonts w:ascii="Times New Roman" w:eastAsia="Times New Roman" w:hAnsi="Times New Roman" w:cs="Times New Roman"/>
                <w:color w:val="000000"/>
                <w:sz w:val="24"/>
                <w:szCs w:val="24"/>
                <w:u w:val="single"/>
              </w:rPr>
            </w:pPr>
            <w:r w:rsidRPr="004C2F1C">
              <w:rPr>
                <w:rFonts w:ascii="Times New Roman" w:eastAsia="Times New Roman" w:hAnsi="Times New Roman" w:cs="Times New Roman"/>
                <w:color w:val="000000"/>
                <w:sz w:val="24"/>
                <w:szCs w:val="24"/>
                <w:u w:val="single"/>
              </w:rPr>
              <w:t>Prior Enrollment in Concurrent Courses</w:t>
            </w:r>
          </w:p>
        </w:tc>
        <w:tc>
          <w:tcPr>
            <w:tcW w:w="714" w:type="dxa"/>
          </w:tcPr>
          <w:p w14:paraId="204A4C0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tcPr>
          <w:p w14:paraId="5D5437EF"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gridSpan w:val="2"/>
            <w:shd w:val="clear" w:color="auto" w:fill="auto"/>
          </w:tcPr>
          <w:p w14:paraId="02F2A1EC"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1.76</w:t>
            </w:r>
          </w:p>
        </w:tc>
        <w:tc>
          <w:tcPr>
            <w:tcW w:w="944" w:type="dxa"/>
            <w:gridSpan w:val="2"/>
            <w:shd w:val="clear" w:color="auto" w:fill="auto"/>
          </w:tcPr>
          <w:p w14:paraId="313A82E6"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.426</w:t>
            </w:r>
          </w:p>
        </w:tc>
        <w:tc>
          <w:tcPr>
            <w:tcW w:w="617" w:type="dxa"/>
            <w:gridSpan w:val="2"/>
          </w:tcPr>
          <w:p w14:paraId="2CBC72D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548DB4C9"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6C0D9933" w14:textId="77777777" w:rsidTr="00201804">
        <w:trPr>
          <w:gridAfter w:val="1"/>
          <w:wAfter w:w="472" w:type="dxa"/>
        </w:trPr>
        <w:tc>
          <w:tcPr>
            <w:tcW w:w="4859" w:type="dxa"/>
            <w:shd w:val="clear" w:color="auto" w:fill="auto"/>
          </w:tcPr>
          <w:p w14:paraId="27AC1680" w14:textId="6A46A246" w:rsidR="00B728DD" w:rsidRPr="004C2F1C" w:rsidRDefault="004C2F1C" w:rsidP="00E0639F">
            <w:pPr>
              <w:spacing w:line="240" w:lineRule="auto"/>
              <w:ind w:left="165" w:firstLine="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28DD" w:rsidRPr="004C2F1C">
              <w:rPr>
                <w:rFonts w:ascii="Times New Roman" w:eastAsia="Times New Roman" w:hAnsi="Times New Roman" w:cs="Times New Roman"/>
                <w:color w:val="000000"/>
                <w:sz w:val="24"/>
                <w:szCs w:val="24"/>
              </w:rPr>
              <w:t>Yes</w:t>
            </w:r>
          </w:p>
        </w:tc>
        <w:tc>
          <w:tcPr>
            <w:tcW w:w="714" w:type="dxa"/>
          </w:tcPr>
          <w:p w14:paraId="0FE7FC60"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257</w:t>
            </w:r>
          </w:p>
        </w:tc>
        <w:tc>
          <w:tcPr>
            <w:tcW w:w="794" w:type="dxa"/>
          </w:tcPr>
          <w:p w14:paraId="51C9BA7A"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23.8</w:t>
            </w:r>
          </w:p>
        </w:tc>
        <w:tc>
          <w:tcPr>
            <w:tcW w:w="794" w:type="dxa"/>
            <w:gridSpan w:val="2"/>
            <w:shd w:val="clear" w:color="auto" w:fill="auto"/>
          </w:tcPr>
          <w:p w14:paraId="4303BEB9"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01B8A856"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241E98A7"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44D2F4FE"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0045094B" w14:textId="77777777" w:rsidTr="00201804">
        <w:trPr>
          <w:gridAfter w:val="1"/>
          <w:wAfter w:w="472" w:type="dxa"/>
        </w:trPr>
        <w:tc>
          <w:tcPr>
            <w:tcW w:w="4859" w:type="dxa"/>
            <w:shd w:val="clear" w:color="auto" w:fill="auto"/>
          </w:tcPr>
          <w:p w14:paraId="7AEF588F" w14:textId="77777777" w:rsidR="00B728DD" w:rsidRPr="004C2F1C" w:rsidRDefault="00B728DD" w:rsidP="00E0639F">
            <w:pPr>
              <w:spacing w:line="240" w:lineRule="auto"/>
              <w:ind w:left="165" w:firstLine="15"/>
              <w:rPr>
                <w:rFonts w:ascii="Times New Roman" w:eastAsia="Times New Roman" w:hAnsi="Times New Roman" w:cs="Times New Roman"/>
                <w:color w:val="000000"/>
                <w:sz w:val="24"/>
                <w:szCs w:val="24"/>
                <w:u w:val="single"/>
              </w:rPr>
            </w:pPr>
            <w:r w:rsidRPr="004C2F1C">
              <w:rPr>
                <w:rFonts w:ascii="Times New Roman" w:eastAsia="Times New Roman" w:hAnsi="Times New Roman" w:cs="Times New Roman"/>
                <w:color w:val="000000"/>
                <w:sz w:val="24"/>
                <w:szCs w:val="24"/>
                <w:u w:val="single"/>
              </w:rPr>
              <w:t>Taken a Developmental Education Course</w:t>
            </w:r>
          </w:p>
        </w:tc>
        <w:tc>
          <w:tcPr>
            <w:tcW w:w="714" w:type="dxa"/>
          </w:tcPr>
          <w:p w14:paraId="4B255EE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tcPr>
          <w:p w14:paraId="73B5E488"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gridSpan w:val="2"/>
            <w:shd w:val="clear" w:color="auto" w:fill="auto"/>
          </w:tcPr>
          <w:p w14:paraId="240D2CD8"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1.45</w:t>
            </w:r>
          </w:p>
        </w:tc>
        <w:tc>
          <w:tcPr>
            <w:tcW w:w="944" w:type="dxa"/>
            <w:gridSpan w:val="2"/>
            <w:shd w:val="clear" w:color="auto" w:fill="auto"/>
          </w:tcPr>
          <w:p w14:paraId="287E22A0"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.498</w:t>
            </w:r>
          </w:p>
        </w:tc>
        <w:tc>
          <w:tcPr>
            <w:tcW w:w="617" w:type="dxa"/>
            <w:gridSpan w:val="2"/>
          </w:tcPr>
          <w:p w14:paraId="0A032AE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369153B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5DB386EE" w14:textId="77777777" w:rsidTr="00201804">
        <w:trPr>
          <w:gridAfter w:val="1"/>
          <w:wAfter w:w="472" w:type="dxa"/>
        </w:trPr>
        <w:tc>
          <w:tcPr>
            <w:tcW w:w="4859" w:type="dxa"/>
            <w:shd w:val="clear" w:color="auto" w:fill="auto"/>
          </w:tcPr>
          <w:p w14:paraId="7382411C" w14:textId="7D11DF97" w:rsidR="00B728DD" w:rsidRPr="004C2F1C" w:rsidRDefault="004C2F1C" w:rsidP="00E0639F">
            <w:pPr>
              <w:spacing w:line="240" w:lineRule="auto"/>
              <w:ind w:left="165" w:firstLine="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28DD" w:rsidRPr="004C2F1C">
              <w:rPr>
                <w:rFonts w:ascii="Times New Roman" w:eastAsia="Times New Roman" w:hAnsi="Times New Roman" w:cs="Times New Roman"/>
                <w:color w:val="000000"/>
                <w:sz w:val="24"/>
                <w:szCs w:val="24"/>
              </w:rPr>
              <w:t>Yes</w:t>
            </w:r>
          </w:p>
        </w:tc>
        <w:tc>
          <w:tcPr>
            <w:tcW w:w="714" w:type="dxa"/>
          </w:tcPr>
          <w:p w14:paraId="6708B839"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596</w:t>
            </w:r>
          </w:p>
        </w:tc>
        <w:tc>
          <w:tcPr>
            <w:tcW w:w="794" w:type="dxa"/>
          </w:tcPr>
          <w:p w14:paraId="54903DE5"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55.1</w:t>
            </w:r>
          </w:p>
        </w:tc>
        <w:tc>
          <w:tcPr>
            <w:tcW w:w="794" w:type="dxa"/>
            <w:gridSpan w:val="2"/>
            <w:shd w:val="clear" w:color="auto" w:fill="auto"/>
          </w:tcPr>
          <w:p w14:paraId="3CA35634"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612EE4D3"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5F0D6DF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214135A4"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7BD7D4D6" w14:textId="77777777" w:rsidTr="00201804">
        <w:trPr>
          <w:gridAfter w:val="1"/>
          <w:wAfter w:w="472" w:type="dxa"/>
        </w:trPr>
        <w:tc>
          <w:tcPr>
            <w:tcW w:w="4859" w:type="dxa"/>
            <w:shd w:val="clear" w:color="auto" w:fill="auto"/>
          </w:tcPr>
          <w:p w14:paraId="6EC91861" w14:textId="77777777" w:rsidR="00B728DD" w:rsidRPr="004C2F1C" w:rsidRDefault="00B728DD" w:rsidP="00E0639F">
            <w:pPr>
              <w:spacing w:line="240" w:lineRule="auto"/>
              <w:ind w:left="165" w:firstLine="15"/>
              <w:rPr>
                <w:rFonts w:ascii="Times New Roman" w:eastAsia="Times New Roman" w:hAnsi="Times New Roman" w:cs="Times New Roman"/>
                <w:color w:val="000000"/>
                <w:sz w:val="24"/>
                <w:szCs w:val="24"/>
                <w:u w:val="single"/>
              </w:rPr>
            </w:pPr>
            <w:r w:rsidRPr="004C2F1C">
              <w:rPr>
                <w:rFonts w:ascii="Times New Roman" w:eastAsia="Times New Roman" w:hAnsi="Times New Roman" w:cs="Times New Roman"/>
                <w:color w:val="000000"/>
                <w:sz w:val="24"/>
                <w:szCs w:val="24"/>
                <w:u w:val="single"/>
              </w:rPr>
              <w:t>Earned Associate’s Degree in 3 Years</w:t>
            </w:r>
          </w:p>
        </w:tc>
        <w:tc>
          <w:tcPr>
            <w:tcW w:w="714" w:type="dxa"/>
          </w:tcPr>
          <w:p w14:paraId="33B92B7D"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tcPr>
          <w:p w14:paraId="61C623C3"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gridSpan w:val="2"/>
            <w:shd w:val="clear" w:color="auto" w:fill="auto"/>
          </w:tcPr>
          <w:p w14:paraId="0956E961"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1.50</w:t>
            </w:r>
          </w:p>
        </w:tc>
        <w:tc>
          <w:tcPr>
            <w:tcW w:w="944" w:type="dxa"/>
            <w:gridSpan w:val="2"/>
            <w:shd w:val="clear" w:color="auto" w:fill="auto"/>
          </w:tcPr>
          <w:p w14:paraId="6643D32D"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.500</w:t>
            </w:r>
          </w:p>
        </w:tc>
        <w:tc>
          <w:tcPr>
            <w:tcW w:w="617" w:type="dxa"/>
            <w:gridSpan w:val="2"/>
          </w:tcPr>
          <w:p w14:paraId="5309543E"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27F1A1C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095A3869" w14:textId="77777777" w:rsidTr="00201804">
        <w:trPr>
          <w:gridAfter w:val="1"/>
          <w:wAfter w:w="472" w:type="dxa"/>
        </w:trPr>
        <w:tc>
          <w:tcPr>
            <w:tcW w:w="4859" w:type="dxa"/>
            <w:shd w:val="clear" w:color="auto" w:fill="auto"/>
          </w:tcPr>
          <w:p w14:paraId="220D0084" w14:textId="35E0F974" w:rsidR="00B728DD" w:rsidRPr="004C2F1C" w:rsidRDefault="004C2F1C" w:rsidP="00E0639F">
            <w:pPr>
              <w:spacing w:line="240" w:lineRule="auto"/>
              <w:ind w:left="165" w:firstLine="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28DD" w:rsidRPr="004C2F1C">
              <w:rPr>
                <w:rFonts w:ascii="Times New Roman" w:eastAsia="Times New Roman" w:hAnsi="Times New Roman" w:cs="Times New Roman"/>
                <w:color w:val="000000"/>
                <w:sz w:val="24"/>
                <w:szCs w:val="24"/>
              </w:rPr>
              <w:t>Yes</w:t>
            </w:r>
          </w:p>
        </w:tc>
        <w:tc>
          <w:tcPr>
            <w:tcW w:w="714" w:type="dxa"/>
          </w:tcPr>
          <w:p w14:paraId="67D99BA5"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537</w:t>
            </w:r>
          </w:p>
        </w:tc>
        <w:tc>
          <w:tcPr>
            <w:tcW w:w="794" w:type="dxa"/>
          </w:tcPr>
          <w:p w14:paraId="22350506"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49.6</w:t>
            </w:r>
          </w:p>
        </w:tc>
        <w:tc>
          <w:tcPr>
            <w:tcW w:w="794" w:type="dxa"/>
            <w:gridSpan w:val="2"/>
            <w:shd w:val="clear" w:color="auto" w:fill="auto"/>
          </w:tcPr>
          <w:p w14:paraId="670E8939"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33B34BF0"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0075162D"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26E0639D"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639AAC4A" w14:textId="77777777" w:rsidTr="00201804">
        <w:trPr>
          <w:gridAfter w:val="1"/>
          <w:wAfter w:w="472" w:type="dxa"/>
        </w:trPr>
        <w:tc>
          <w:tcPr>
            <w:tcW w:w="4859" w:type="dxa"/>
            <w:shd w:val="clear" w:color="auto" w:fill="auto"/>
          </w:tcPr>
          <w:p w14:paraId="76AAEF7F" w14:textId="77777777" w:rsidR="00B728DD" w:rsidRPr="004C2F1C" w:rsidRDefault="00B728DD" w:rsidP="00E0639F">
            <w:pPr>
              <w:spacing w:line="240" w:lineRule="auto"/>
              <w:ind w:left="165" w:firstLine="15"/>
              <w:rPr>
                <w:rFonts w:ascii="Times New Roman" w:eastAsia="Times New Roman" w:hAnsi="Times New Roman" w:cs="Times New Roman"/>
                <w:color w:val="000000"/>
                <w:sz w:val="24"/>
                <w:szCs w:val="24"/>
                <w:u w:val="single"/>
              </w:rPr>
            </w:pPr>
            <w:r w:rsidRPr="004C2F1C">
              <w:rPr>
                <w:rFonts w:ascii="Times New Roman" w:eastAsia="Times New Roman" w:hAnsi="Times New Roman" w:cs="Times New Roman"/>
                <w:color w:val="000000"/>
                <w:sz w:val="24"/>
                <w:szCs w:val="24"/>
                <w:u w:val="single"/>
              </w:rPr>
              <w:t>Earned Bachelor’s Degree in 6 Years</w:t>
            </w:r>
          </w:p>
        </w:tc>
        <w:tc>
          <w:tcPr>
            <w:tcW w:w="714" w:type="dxa"/>
          </w:tcPr>
          <w:p w14:paraId="16B2C071"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tcPr>
          <w:p w14:paraId="628D78B4"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gridSpan w:val="2"/>
            <w:shd w:val="clear" w:color="auto" w:fill="auto"/>
          </w:tcPr>
          <w:p w14:paraId="685C806F" w14:textId="0B8F7F23" w:rsidR="00B728DD" w:rsidRPr="004C2F1C" w:rsidRDefault="00DB025A" w:rsidP="00DB025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944" w:type="dxa"/>
            <w:gridSpan w:val="2"/>
            <w:shd w:val="clear" w:color="auto" w:fill="auto"/>
          </w:tcPr>
          <w:p w14:paraId="3FB80382" w14:textId="1C06604C" w:rsidR="00B728DD" w:rsidRPr="004C2F1C" w:rsidRDefault="00DB025A" w:rsidP="00E0639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.498</w:t>
            </w:r>
          </w:p>
        </w:tc>
        <w:tc>
          <w:tcPr>
            <w:tcW w:w="617" w:type="dxa"/>
            <w:gridSpan w:val="2"/>
          </w:tcPr>
          <w:p w14:paraId="116B5C4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5EBF152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01A504EC" w14:textId="77777777" w:rsidTr="00201804">
        <w:trPr>
          <w:gridAfter w:val="1"/>
          <w:wAfter w:w="472" w:type="dxa"/>
        </w:trPr>
        <w:tc>
          <w:tcPr>
            <w:tcW w:w="4859" w:type="dxa"/>
            <w:shd w:val="clear" w:color="auto" w:fill="auto"/>
          </w:tcPr>
          <w:p w14:paraId="3FD08526" w14:textId="137D4539" w:rsidR="00B728DD" w:rsidRPr="004C2F1C" w:rsidRDefault="004C2F1C" w:rsidP="00E0639F">
            <w:pPr>
              <w:spacing w:line="240" w:lineRule="auto"/>
              <w:ind w:left="165" w:firstLine="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28DD" w:rsidRPr="004C2F1C">
              <w:rPr>
                <w:rFonts w:ascii="Times New Roman" w:eastAsia="Times New Roman" w:hAnsi="Times New Roman" w:cs="Times New Roman"/>
                <w:color w:val="000000"/>
                <w:sz w:val="24"/>
                <w:szCs w:val="24"/>
              </w:rPr>
              <w:t>Yes</w:t>
            </w:r>
          </w:p>
        </w:tc>
        <w:tc>
          <w:tcPr>
            <w:tcW w:w="714" w:type="dxa"/>
          </w:tcPr>
          <w:p w14:paraId="3D90DCB8"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486</w:t>
            </w:r>
          </w:p>
        </w:tc>
        <w:tc>
          <w:tcPr>
            <w:tcW w:w="794" w:type="dxa"/>
          </w:tcPr>
          <w:p w14:paraId="7970577B"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44.9</w:t>
            </w:r>
          </w:p>
        </w:tc>
        <w:tc>
          <w:tcPr>
            <w:tcW w:w="794" w:type="dxa"/>
            <w:gridSpan w:val="2"/>
            <w:shd w:val="clear" w:color="auto" w:fill="auto"/>
          </w:tcPr>
          <w:p w14:paraId="65D90550"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51ADC32D"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12256B8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409A7C7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02BF77DA" w14:textId="77777777" w:rsidTr="00201804">
        <w:trPr>
          <w:gridAfter w:val="1"/>
          <w:wAfter w:w="472" w:type="dxa"/>
        </w:trPr>
        <w:tc>
          <w:tcPr>
            <w:tcW w:w="4859" w:type="dxa"/>
            <w:shd w:val="clear" w:color="auto" w:fill="auto"/>
          </w:tcPr>
          <w:p w14:paraId="05D9D1D7" w14:textId="773ECB83" w:rsidR="00B728DD" w:rsidRPr="004C2F1C" w:rsidRDefault="00B728DD" w:rsidP="00E0639F">
            <w:pPr>
              <w:spacing w:line="240" w:lineRule="auto"/>
              <w:ind w:left="165" w:firstLine="15"/>
              <w:rPr>
                <w:rFonts w:ascii="Times New Roman" w:eastAsia="Times New Roman" w:hAnsi="Times New Roman" w:cs="Times New Roman"/>
                <w:color w:val="000000"/>
                <w:sz w:val="24"/>
                <w:szCs w:val="24"/>
                <w:u w:val="single"/>
              </w:rPr>
            </w:pPr>
            <w:r w:rsidRPr="004C2F1C">
              <w:rPr>
                <w:rFonts w:ascii="Times New Roman" w:eastAsia="Times New Roman" w:hAnsi="Times New Roman" w:cs="Times New Roman"/>
                <w:color w:val="000000"/>
                <w:sz w:val="24"/>
                <w:szCs w:val="24"/>
                <w:u w:val="single"/>
              </w:rPr>
              <w:t>Total Semesters Enrolled at a Comm</w:t>
            </w:r>
            <w:r w:rsidR="004C2F1C">
              <w:rPr>
                <w:rFonts w:ascii="Times New Roman" w:eastAsia="Times New Roman" w:hAnsi="Times New Roman" w:cs="Times New Roman"/>
                <w:color w:val="000000"/>
                <w:sz w:val="24"/>
                <w:szCs w:val="24"/>
                <w:u w:val="single"/>
              </w:rPr>
              <w:t xml:space="preserve">. </w:t>
            </w:r>
            <w:r w:rsidRPr="004C2F1C">
              <w:rPr>
                <w:rFonts w:ascii="Times New Roman" w:eastAsia="Times New Roman" w:hAnsi="Times New Roman" w:cs="Times New Roman"/>
                <w:color w:val="000000"/>
                <w:sz w:val="24"/>
                <w:szCs w:val="24"/>
                <w:u w:val="single"/>
              </w:rPr>
              <w:t>College</w:t>
            </w:r>
          </w:p>
        </w:tc>
        <w:tc>
          <w:tcPr>
            <w:tcW w:w="714" w:type="dxa"/>
          </w:tcPr>
          <w:p w14:paraId="1053D536"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1082</w:t>
            </w:r>
          </w:p>
        </w:tc>
        <w:tc>
          <w:tcPr>
            <w:tcW w:w="794" w:type="dxa"/>
          </w:tcPr>
          <w:p w14:paraId="7B27439E"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100</w:t>
            </w:r>
          </w:p>
        </w:tc>
        <w:tc>
          <w:tcPr>
            <w:tcW w:w="794" w:type="dxa"/>
            <w:gridSpan w:val="2"/>
            <w:shd w:val="clear" w:color="auto" w:fill="auto"/>
          </w:tcPr>
          <w:p w14:paraId="2C59FDC9"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6.74</w:t>
            </w:r>
          </w:p>
        </w:tc>
        <w:tc>
          <w:tcPr>
            <w:tcW w:w="944" w:type="dxa"/>
            <w:gridSpan w:val="2"/>
            <w:shd w:val="clear" w:color="auto" w:fill="auto"/>
          </w:tcPr>
          <w:p w14:paraId="1369C564"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3.591</w:t>
            </w:r>
          </w:p>
        </w:tc>
        <w:tc>
          <w:tcPr>
            <w:tcW w:w="617" w:type="dxa"/>
            <w:gridSpan w:val="2"/>
          </w:tcPr>
          <w:p w14:paraId="5BC637BC"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w:t>
            </w:r>
          </w:p>
        </w:tc>
        <w:tc>
          <w:tcPr>
            <w:tcW w:w="685" w:type="dxa"/>
            <w:gridSpan w:val="2"/>
          </w:tcPr>
          <w:p w14:paraId="5E552028"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20</w:t>
            </w:r>
          </w:p>
        </w:tc>
      </w:tr>
      <w:tr w:rsidR="004C2F1C" w:rsidRPr="004C2F1C" w14:paraId="79DD2979" w14:textId="77777777" w:rsidTr="00201804">
        <w:trPr>
          <w:gridAfter w:val="1"/>
          <w:wAfter w:w="472" w:type="dxa"/>
        </w:trPr>
        <w:tc>
          <w:tcPr>
            <w:tcW w:w="4859" w:type="dxa"/>
            <w:shd w:val="clear" w:color="auto" w:fill="auto"/>
          </w:tcPr>
          <w:p w14:paraId="06658718" w14:textId="77777777" w:rsidR="00B728DD" w:rsidRPr="004C2F1C" w:rsidRDefault="00B728DD" w:rsidP="00E0639F">
            <w:pPr>
              <w:spacing w:line="240" w:lineRule="auto"/>
              <w:ind w:left="165" w:firstLine="15"/>
              <w:rPr>
                <w:rFonts w:ascii="Times New Roman" w:eastAsia="Times New Roman" w:hAnsi="Times New Roman" w:cs="Times New Roman"/>
                <w:color w:val="000000"/>
                <w:sz w:val="24"/>
                <w:szCs w:val="24"/>
                <w:u w:val="single"/>
              </w:rPr>
            </w:pPr>
            <w:r w:rsidRPr="004C2F1C">
              <w:rPr>
                <w:rFonts w:ascii="Times New Roman" w:eastAsia="Times New Roman" w:hAnsi="Times New Roman" w:cs="Times New Roman"/>
                <w:color w:val="000000"/>
                <w:sz w:val="24"/>
                <w:szCs w:val="24"/>
                <w:u w:val="single"/>
              </w:rPr>
              <w:t>Total Semesters Enrolled in Higher Education</w:t>
            </w:r>
          </w:p>
        </w:tc>
        <w:tc>
          <w:tcPr>
            <w:tcW w:w="714" w:type="dxa"/>
          </w:tcPr>
          <w:p w14:paraId="7FFC4D3A"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1082</w:t>
            </w:r>
          </w:p>
        </w:tc>
        <w:tc>
          <w:tcPr>
            <w:tcW w:w="794" w:type="dxa"/>
          </w:tcPr>
          <w:p w14:paraId="0D2BB309"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100</w:t>
            </w:r>
          </w:p>
        </w:tc>
        <w:tc>
          <w:tcPr>
            <w:tcW w:w="794" w:type="dxa"/>
            <w:gridSpan w:val="2"/>
            <w:shd w:val="clear" w:color="auto" w:fill="auto"/>
          </w:tcPr>
          <w:p w14:paraId="6080061B"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13.96</w:t>
            </w:r>
          </w:p>
        </w:tc>
        <w:tc>
          <w:tcPr>
            <w:tcW w:w="944" w:type="dxa"/>
            <w:gridSpan w:val="2"/>
            <w:shd w:val="clear" w:color="auto" w:fill="auto"/>
          </w:tcPr>
          <w:p w14:paraId="2A772F99"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5.994</w:t>
            </w:r>
          </w:p>
        </w:tc>
        <w:tc>
          <w:tcPr>
            <w:tcW w:w="617" w:type="dxa"/>
            <w:gridSpan w:val="2"/>
          </w:tcPr>
          <w:p w14:paraId="3969C8BD"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w:t>
            </w:r>
          </w:p>
        </w:tc>
        <w:tc>
          <w:tcPr>
            <w:tcW w:w="685" w:type="dxa"/>
            <w:gridSpan w:val="2"/>
          </w:tcPr>
          <w:p w14:paraId="2A46D16E"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56</w:t>
            </w:r>
          </w:p>
        </w:tc>
      </w:tr>
      <w:tr w:rsidR="004C2F1C" w:rsidRPr="004C2F1C" w14:paraId="242C57B0" w14:textId="77777777" w:rsidTr="00201804">
        <w:trPr>
          <w:gridAfter w:val="1"/>
          <w:wAfter w:w="472" w:type="dxa"/>
        </w:trPr>
        <w:tc>
          <w:tcPr>
            <w:tcW w:w="4859" w:type="dxa"/>
            <w:shd w:val="clear" w:color="auto" w:fill="auto"/>
          </w:tcPr>
          <w:p w14:paraId="348CEFDC" w14:textId="77777777" w:rsidR="00B728DD" w:rsidRPr="004C2F1C" w:rsidRDefault="00B728DD" w:rsidP="00E0639F">
            <w:pPr>
              <w:spacing w:line="240" w:lineRule="auto"/>
              <w:ind w:left="165" w:firstLine="15"/>
              <w:rPr>
                <w:rFonts w:ascii="Times New Roman" w:eastAsia="Times New Roman" w:hAnsi="Times New Roman" w:cs="Times New Roman"/>
                <w:color w:val="000000"/>
                <w:sz w:val="24"/>
                <w:szCs w:val="24"/>
                <w:u w:val="single"/>
              </w:rPr>
            </w:pPr>
            <w:r w:rsidRPr="004C2F1C">
              <w:rPr>
                <w:rFonts w:ascii="Times New Roman" w:eastAsia="Times New Roman" w:hAnsi="Times New Roman" w:cs="Times New Roman"/>
                <w:color w:val="000000"/>
                <w:sz w:val="24"/>
                <w:szCs w:val="24"/>
                <w:u w:val="single"/>
              </w:rPr>
              <w:t xml:space="preserve">Enrollment Intensity </w:t>
            </w:r>
          </w:p>
        </w:tc>
        <w:tc>
          <w:tcPr>
            <w:tcW w:w="714" w:type="dxa"/>
          </w:tcPr>
          <w:p w14:paraId="1DDA89CA"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1082</w:t>
            </w:r>
          </w:p>
        </w:tc>
        <w:tc>
          <w:tcPr>
            <w:tcW w:w="794" w:type="dxa"/>
          </w:tcPr>
          <w:p w14:paraId="63E4CD11"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100</w:t>
            </w:r>
          </w:p>
        </w:tc>
        <w:tc>
          <w:tcPr>
            <w:tcW w:w="794" w:type="dxa"/>
            <w:gridSpan w:val="2"/>
            <w:shd w:val="clear" w:color="auto" w:fill="auto"/>
          </w:tcPr>
          <w:p w14:paraId="5B9BF857"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3.102</w:t>
            </w:r>
          </w:p>
        </w:tc>
        <w:tc>
          <w:tcPr>
            <w:tcW w:w="944" w:type="dxa"/>
            <w:gridSpan w:val="2"/>
            <w:shd w:val="clear" w:color="auto" w:fill="auto"/>
          </w:tcPr>
          <w:p w14:paraId="0993026B"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.598</w:t>
            </w:r>
          </w:p>
        </w:tc>
        <w:tc>
          <w:tcPr>
            <w:tcW w:w="617" w:type="dxa"/>
            <w:gridSpan w:val="2"/>
          </w:tcPr>
          <w:p w14:paraId="67D06A0E"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.14</w:t>
            </w:r>
          </w:p>
        </w:tc>
        <w:tc>
          <w:tcPr>
            <w:tcW w:w="685" w:type="dxa"/>
            <w:gridSpan w:val="2"/>
          </w:tcPr>
          <w:p w14:paraId="41819B37"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4.00</w:t>
            </w:r>
          </w:p>
        </w:tc>
      </w:tr>
      <w:tr w:rsidR="0065440E" w:rsidRPr="004C2F1C" w14:paraId="26D63A7A" w14:textId="77777777" w:rsidTr="007667DC">
        <w:trPr>
          <w:gridAfter w:val="1"/>
          <w:wAfter w:w="472" w:type="dxa"/>
        </w:trPr>
        <w:tc>
          <w:tcPr>
            <w:tcW w:w="4859" w:type="dxa"/>
            <w:shd w:val="clear" w:color="auto" w:fill="FFFFFF" w:themeFill="background1"/>
          </w:tcPr>
          <w:p w14:paraId="572DBA33" w14:textId="7136B8E2" w:rsidR="0065440E" w:rsidRPr="004C2F1C" w:rsidRDefault="00227EBB" w:rsidP="00E0639F">
            <w:pPr>
              <w:spacing w:line="240" w:lineRule="auto"/>
              <w:ind w:left="165" w:firstLine="15"/>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    Part-time Enrollment</w:t>
            </w:r>
          </w:p>
        </w:tc>
        <w:tc>
          <w:tcPr>
            <w:tcW w:w="714" w:type="dxa"/>
            <w:shd w:val="clear" w:color="auto" w:fill="FFFFFF" w:themeFill="background1"/>
          </w:tcPr>
          <w:p w14:paraId="104D0CFF" w14:textId="77777777" w:rsidR="0065440E" w:rsidRPr="004C2F1C" w:rsidRDefault="0065440E" w:rsidP="00E0639F">
            <w:pPr>
              <w:spacing w:line="240" w:lineRule="auto"/>
              <w:jc w:val="center"/>
              <w:rPr>
                <w:rFonts w:ascii="Times New Roman" w:eastAsia="Times New Roman" w:hAnsi="Times New Roman" w:cs="Times New Roman"/>
                <w:sz w:val="24"/>
                <w:szCs w:val="24"/>
              </w:rPr>
            </w:pPr>
          </w:p>
        </w:tc>
        <w:tc>
          <w:tcPr>
            <w:tcW w:w="794" w:type="dxa"/>
            <w:shd w:val="clear" w:color="auto" w:fill="FFFFFF" w:themeFill="background1"/>
          </w:tcPr>
          <w:p w14:paraId="76F85DA3" w14:textId="7E414255" w:rsidR="0065440E" w:rsidRPr="004C2F1C" w:rsidRDefault="00227EBB" w:rsidP="00E0639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794" w:type="dxa"/>
            <w:gridSpan w:val="2"/>
            <w:shd w:val="clear" w:color="auto" w:fill="FFFFFF" w:themeFill="background1"/>
          </w:tcPr>
          <w:p w14:paraId="312D2F9A" w14:textId="77777777" w:rsidR="0065440E" w:rsidRPr="004C2F1C" w:rsidRDefault="0065440E"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FFFFFF" w:themeFill="background1"/>
          </w:tcPr>
          <w:p w14:paraId="2D87E450" w14:textId="77777777" w:rsidR="0065440E" w:rsidRPr="004C2F1C" w:rsidRDefault="0065440E" w:rsidP="00E0639F">
            <w:pPr>
              <w:spacing w:line="240" w:lineRule="auto"/>
              <w:jc w:val="center"/>
              <w:rPr>
                <w:rFonts w:ascii="Times New Roman" w:eastAsia="Times New Roman" w:hAnsi="Times New Roman" w:cs="Times New Roman"/>
                <w:sz w:val="24"/>
                <w:szCs w:val="24"/>
              </w:rPr>
            </w:pPr>
          </w:p>
        </w:tc>
        <w:tc>
          <w:tcPr>
            <w:tcW w:w="617" w:type="dxa"/>
            <w:gridSpan w:val="2"/>
            <w:shd w:val="clear" w:color="auto" w:fill="FFFFFF" w:themeFill="background1"/>
          </w:tcPr>
          <w:p w14:paraId="514EA1D6" w14:textId="77777777" w:rsidR="0065440E" w:rsidRPr="004C2F1C" w:rsidRDefault="0065440E" w:rsidP="00E0639F">
            <w:pPr>
              <w:spacing w:line="240" w:lineRule="auto"/>
              <w:jc w:val="center"/>
              <w:rPr>
                <w:rFonts w:ascii="Times New Roman" w:eastAsia="Times New Roman" w:hAnsi="Times New Roman" w:cs="Times New Roman"/>
                <w:sz w:val="24"/>
                <w:szCs w:val="24"/>
              </w:rPr>
            </w:pPr>
          </w:p>
        </w:tc>
        <w:tc>
          <w:tcPr>
            <w:tcW w:w="685" w:type="dxa"/>
            <w:gridSpan w:val="2"/>
            <w:shd w:val="clear" w:color="auto" w:fill="FFFFFF" w:themeFill="background1"/>
          </w:tcPr>
          <w:p w14:paraId="50A3613D" w14:textId="77777777" w:rsidR="0065440E" w:rsidRPr="004C2F1C" w:rsidRDefault="0065440E" w:rsidP="00E0639F">
            <w:pPr>
              <w:spacing w:line="240" w:lineRule="auto"/>
              <w:jc w:val="center"/>
              <w:rPr>
                <w:rFonts w:ascii="Times New Roman" w:eastAsia="Times New Roman" w:hAnsi="Times New Roman" w:cs="Times New Roman"/>
                <w:sz w:val="24"/>
                <w:szCs w:val="24"/>
              </w:rPr>
            </w:pPr>
          </w:p>
        </w:tc>
      </w:tr>
      <w:tr w:rsidR="00227EBB" w:rsidRPr="004C2F1C" w14:paraId="6ED459EC" w14:textId="77777777" w:rsidTr="00201804">
        <w:trPr>
          <w:gridAfter w:val="1"/>
          <w:wAfter w:w="472" w:type="dxa"/>
        </w:trPr>
        <w:tc>
          <w:tcPr>
            <w:tcW w:w="4859" w:type="dxa"/>
            <w:shd w:val="clear" w:color="auto" w:fill="auto"/>
          </w:tcPr>
          <w:p w14:paraId="5ED6303B" w14:textId="627BB5C8" w:rsidR="00227EBB" w:rsidRPr="004C2F1C" w:rsidRDefault="00227EBB" w:rsidP="00E0639F">
            <w:pPr>
              <w:spacing w:line="240" w:lineRule="auto"/>
              <w:ind w:left="165" w:firstLine="15"/>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    Part-time/Full-time Enrollment</w:t>
            </w:r>
          </w:p>
        </w:tc>
        <w:tc>
          <w:tcPr>
            <w:tcW w:w="714" w:type="dxa"/>
          </w:tcPr>
          <w:p w14:paraId="5A0533DB" w14:textId="77777777" w:rsidR="00227EBB" w:rsidRPr="004C2F1C" w:rsidRDefault="00227EBB" w:rsidP="007667DC">
            <w:pPr>
              <w:spacing w:line="240" w:lineRule="auto"/>
              <w:rPr>
                <w:rFonts w:ascii="Times New Roman" w:eastAsia="Times New Roman" w:hAnsi="Times New Roman" w:cs="Times New Roman"/>
                <w:sz w:val="24"/>
                <w:szCs w:val="24"/>
              </w:rPr>
            </w:pPr>
          </w:p>
        </w:tc>
        <w:tc>
          <w:tcPr>
            <w:tcW w:w="794" w:type="dxa"/>
          </w:tcPr>
          <w:p w14:paraId="14A32C08" w14:textId="6B01CA8E" w:rsidR="00227EBB" w:rsidRPr="004C2F1C" w:rsidRDefault="00227EBB" w:rsidP="00E0639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49.5</w:t>
            </w:r>
          </w:p>
        </w:tc>
        <w:tc>
          <w:tcPr>
            <w:tcW w:w="794" w:type="dxa"/>
            <w:gridSpan w:val="2"/>
            <w:shd w:val="clear" w:color="auto" w:fill="auto"/>
          </w:tcPr>
          <w:p w14:paraId="52DCEFB8" w14:textId="77777777" w:rsidR="00227EBB" w:rsidRPr="004C2F1C" w:rsidRDefault="00227EBB"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00E54442" w14:textId="77777777" w:rsidR="00227EBB" w:rsidRPr="004C2F1C" w:rsidRDefault="00227EBB" w:rsidP="00E0639F">
            <w:pPr>
              <w:spacing w:line="240" w:lineRule="auto"/>
              <w:jc w:val="center"/>
              <w:rPr>
                <w:rFonts w:ascii="Times New Roman" w:eastAsia="Times New Roman" w:hAnsi="Times New Roman" w:cs="Times New Roman"/>
                <w:sz w:val="24"/>
                <w:szCs w:val="24"/>
              </w:rPr>
            </w:pPr>
          </w:p>
        </w:tc>
        <w:tc>
          <w:tcPr>
            <w:tcW w:w="617" w:type="dxa"/>
            <w:gridSpan w:val="2"/>
          </w:tcPr>
          <w:p w14:paraId="7678465B" w14:textId="77777777" w:rsidR="00227EBB" w:rsidRPr="004C2F1C" w:rsidRDefault="00227EBB" w:rsidP="00E0639F">
            <w:pPr>
              <w:spacing w:line="240" w:lineRule="auto"/>
              <w:jc w:val="center"/>
              <w:rPr>
                <w:rFonts w:ascii="Times New Roman" w:eastAsia="Times New Roman" w:hAnsi="Times New Roman" w:cs="Times New Roman"/>
                <w:sz w:val="24"/>
                <w:szCs w:val="24"/>
              </w:rPr>
            </w:pPr>
          </w:p>
        </w:tc>
        <w:tc>
          <w:tcPr>
            <w:tcW w:w="685" w:type="dxa"/>
            <w:gridSpan w:val="2"/>
          </w:tcPr>
          <w:p w14:paraId="7F2FFB9B" w14:textId="77777777" w:rsidR="00227EBB" w:rsidRPr="004C2F1C" w:rsidRDefault="00227EBB" w:rsidP="00E0639F">
            <w:pPr>
              <w:spacing w:line="240" w:lineRule="auto"/>
              <w:jc w:val="center"/>
              <w:rPr>
                <w:rFonts w:ascii="Times New Roman" w:eastAsia="Times New Roman" w:hAnsi="Times New Roman" w:cs="Times New Roman"/>
                <w:sz w:val="24"/>
                <w:szCs w:val="24"/>
              </w:rPr>
            </w:pPr>
          </w:p>
        </w:tc>
      </w:tr>
      <w:tr w:rsidR="00227EBB" w:rsidRPr="004C2F1C" w14:paraId="748CB9AE" w14:textId="77777777" w:rsidTr="00201804">
        <w:trPr>
          <w:gridAfter w:val="1"/>
          <w:wAfter w:w="472" w:type="dxa"/>
        </w:trPr>
        <w:tc>
          <w:tcPr>
            <w:tcW w:w="4859" w:type="dxa"/>
            <w:shd w:val="clear" w:color="auto" w:fill="auto"/>
          </w:tcPr>
          <w:p w14:paraId="701D7594" w14:textId="3420142F" w:rsidR="00227EBB" w:rsidRPr="004C2F1C" w:rsidRDefault="00227EBB" w:rsidP="00E0639F">
            <w:pPr>
              <w:spacing w:line="240" w:lineRule="auto"/>
              <w:ind w:left="165" w:firstLine="15"/>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    Full-time Enrollment</w:t>
            </w:r>
          </w:p>
        </w:tc>
        <w:tc>
          <w:tcPr>
            <w:tcW w:w="714" w:type="dxa"/>
          </w:tcPr>
          <w:p w14:paraId="3534A7DA" w14:textId="77777777" w:rsidR="00227EBB" w:rsidRPr="004C2F1C" w:rsidRDefault="00227EBB" w:rsidP="00E0639F">
            <w:pPr>
              <w:spacing w:line="240" w:lineRule="auto"/>
              <w:jc w:val="center"/>
              <w:rPr>
                <w:rFonts w:ascii="Times New Roman" w:eastAsia="Times New Roman" w:hAnsi="Times New Roman" w:cs="Times New Roman"/>
                <w:sz w:val="24"/>
                <w:szCs w:val="24"/>
              </w:rPr>
            </w:pPr>
          </w:p>
        </w:tc>
        <w:tc>
          <w:tcPr>
            <w:tcW w:w="794" w:type="dxa"/>
          </w:tcPr>
          <w:p w14:paraId="40181E0D" w14:textId="6EA25060" w:rsidR="00227EBB" w:rsidRPr="004C2F1C" w:rsidRDefault="00227EBB" w:rsidP="00E0639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794" w:type="dxa"/>
            <w:gridSpan w:val="2"/>
            <w:shd w:val="clear" w:color="auto" w:fill="auto"/>
          </w:tcPr>
          <w:p w14:paraId="7845B9FA" w14:textId="77777777" w:rsidR="00227EBB" w:rsidRPr="004C2F1C" w:rsidRDefault="00227EBB"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25FCA32F" w14:textId="77777777" w:rsidR="00227EBB" w:rsidRPr="004C2F1C" w:rsidRDefault="00227EBB" w:rsidP="00E0639F">
            <w:pPr>
              <w:spacing w:line="240" w:lineRule="auto"/>
              <w:jc w:val="center"/>
              <w:rPr>
                <w:rFonts w:ascii="Times New Roman" w:eastAsia="Times New Roman" w:hAnsi="Times New Roman" w:cs="Times New Roman"/>
                <w:sz w:val="24"/>
                <w:szCs w:val="24"/>
              </w:rPr>
            </w:pPr>
          </w:p>
        </w:tc>
        <w:tc>
          <w:tcPr>
            <w:tcW w:w="617" w:type="dxa"/>
            <w:gridSpan w:val="2"/>
          </w:tcPr>
          <w:p w14:paraId="680D032F" w14:textId="77777777" w:rsidR="00227EBB" w:rsidRPr="004C2F1C" w:rsidRDefault="00227EBB" w:rsidP="00E0639F">
            <w:pPr>
              <w:spacing w:line="240" w:lineRule="auto"/>
              <w:jc w:val="center"/>
              <w:rPr>
                <w:rFonts w:ascii="Times New Roman" w:eastAsia="Times New Roman" w:hAnsi="Times New Roman" w:cs="Times New Roman"/>
                <w:sz w:val="24"/>
                <w:szCs w:val="24"/>
              </w:rPr>
            </w:pPr>
          </w:p>
        </w:tc>
        <w:tc>
          <w:tcPr>
            <w:tcW w:w="685" w:type="dxa"/>
            <w:gridSpan w:val="2"/>
          </w:tcPr>
          <w:p w14:paraId="56401C5B" w14:textId="77777777" w:rsidR="00227EBB" w:rsidRPr="004C2F1C" w:rsidRDefault="00227EBB" w:rsidP="00E0639F">
            <w:pPr>
              <w:spacing w:line="240" w:lineRule="auto"/>
              <w:jc w:val="center"/>
              <w:rPr>
                <w:rFonts w:ascii="Times New Roman" w:eastAsia="Times New Roman" w:hAnsi="Times New Roman" w:cs="Times New Roman"/>
                <w:sz w:val="24"/>
                <w:szCs w:val="24"/>
              </w:rPr>
            </w:pPr>
          </w:p>
        </w:tc>
      </w:tr>
      <w:tr w:rsidR="004C2F1C" w:rsidRPr="004C2F1C" w14:paraId="186D4B7C" w14:textId="77777777" w:rsidTr="00201804">
        <w:trPr>
          <w:gridAfter w:val="1"/>
          <w:wAfter w:w="472" w:type="dxa"/>
        </w:trPr>
        <w:tc>
          <w:tcPr>
            <w:tcW w:w="4859" w:type="dxa"/>
            <w:shd w:val="clear" w:color="auto" w:fill="auto"/>
          </w:tcPr>
          <w:p w14:paraId="542CB215" w14:textId="30ED87EB" w:rsidR="00B728DD" w:rsidRPr="004C2F1C" w:rsidRDefault="00227EBB" w:rsidP="00E0639F">
            <w:pPr>
              <w:spacing w:line="240" w:lineRule="auto"/>
              <w:ind w:left="165" w:firstLine="15"/>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    Other</w:t>
            </w:r>
          </w:p>
        </w:tc>
        <w:tc>
          <w:tcPr>
            <w:tcW w:w="714" w:type="dxa"/>
          </w:tcPr>
          <w:p w14:paraId="51B8C3D8"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tcPr>
          <w:p w14:paraId="383E04BE" w14:textId="6191872E" w:rsidR="00B728DD" w:rsidRPr="004C2F1C" w:rsidRDefault="00227EBB" w:rsidP="00E0639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38.1</w:t>
            </w:r>
          </w:p>
        </w:tc>
        <w:tc>
          <w:tcPr>
            <w:tcW w:w="794" w:type="dxa"/>
            <w:gridSpan w:val="2"/>
            <w:shd w:val="clear" w:color="auto" w:fill="auto"/>
          </w:tcPr>
          <w:p w14:paraId="3E48CD9B"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0A04925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6C6E138D"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55F0F82A"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00A8A256" w14:textId="77777777" w:rsidTr="00201804">
        <w:trPr>
          <w:gridAfter w:val="1"/>
          <w:wAfter w:w="472" w:type="dxa"/>
        </w:trPr>
        <w:tc>
          <w:tcPr>
            <w:tcW w:w="4859" w:type="dxa"/>
            <w:shd w:val="clear" w:color="auto" w:fill="D9D9D9" w:themeFill="background1" w:themeFillShade="D9"/>
          </w:tcPr>
          <w:p w14:paraId="33F5A0ED" w14:textId="77777777" w:rsidR="00B728DD" w:rsidRPr="004C2F1C" w:rsidRDefault="00B728DD" w:rsidP="00E0639F">
            <w:pPr>
              <w:spacing w:line="240" w:lineRule="auto"/>
              <w:rPr>
                <w:rFonts w:ascii="Times New Roman" w:eastAsia="Times New Roman" w:hAnsi="Times New Roman" w:cs="Times New Roman"/>
                <w:i/>
                <w:color w:val="000000"/>
                <w:sz w:val="24"/>
                <w:szCs w:val="24"/>
              </w:rPr>
            </w:pPr>
            <w:r w:rsidRPr="004C2F1C">
              <w:rPr>
                <w:rFonts w:ascii="Times New Roman" w:eastAsia="Times New Roman" w:hAnsi="Times New Roman" w:cs="Times New Roman"/>
                <w:i/>
                <w:color w:val="000000"/>
                <w:sz w:val="24"/>
                <w:szCs w:val="24"/>
              </w:rPr>
              <w:t xml:space="preserve">Transfer Institution </w:t>
            </w:r>
          </w:p>
        </w:tc>
        <w:tc>
          <w:tcPr>
            <w:tcW w:w="714" w:type="dxa"/>
            <w:shd w:val="clear" w:color="auto" w:fill="D9D9D9" w:themeFill="background1" w:themeFillShade="D9"/>
          </w:tcPr>
          <w:p w14:paraId="712B6582"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shd w:val="clear" w:color="auto" w:fill="D9D9D9" w:themeFill="background1" w:themeFillShade="D9"/>
          </w:tcPr>
          <w:p w14:paraId="28E21C05"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794" w:type="dxa"/>
            <w:gridSpan w:val="2"/>
            <w:shd w:val="clear" w:color="auto" w:fill="D9D9D9" w:themeFill="background1" w:themeFillShade="D9"/>
          </w:tcPr>
          <w:p w14:paraId="0559C5F6"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D9D9D9" w:themeFill="background1" w:themeFillShade="D9"/>
          </w:tcPr>
          <w:p w14:paraId="600C0F2F"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shd w:val="clear" w:color="auto" w:fill="D9D9D9" w:themeFill="background1" w:themeFillShade="D9"/>
          </w:tcPr>
          <w:p w14:paraId="49AF6D58"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shd w:val="clear" w:color="auto" w:fill="D9D9D9" w:themeFill="background1" w:themeFillShade="D9"/>
          </w:tcPr>
          <w:p w14:paraId="6A0298B1"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7DB34E24" w14:textId="77777777" w:rsidTr="00201804">
        <w:trPr>
          <w:gridAfter w:val="1"/>
          <w:wAfter w:w="472" w:type="dxa"/>
        </w:trPr>
        <w:tc>
          <w:tcPr>
            <w:tcW w:w="4859" w:type="dxa"/>
            <w:shd w:val="clear" w:color="auto" w:fill="auto"/>
          </w:tcPr>
          <w:p w14:paraId="60685D29" w14:textId="77777777" w:rsidR="00B728DD" w:rsidRPr="004C2F1C" w:rsidRDefault="00B728DD" w:rsidP="00E0639F">
            <w:pPr>
              <w:spacing w:line="240" w:lineRule="auto"/>
              <w:ind w:firstLine="180"/>
              <w:rPr>
                <w:rFonts w:ascii="Times New Roman" w:eastAsia="Times New Roman" w:hAnsi="Times New Roman" w:cs="Times New Roman"/>
                <w:color w:val="000000"/>
                <w:sz w:val="24"/>
                <w:szCs w:val="24"/>
                <w:u w:val="single"/>
              </w:rPr>
            </w:pPr>
            <w:r w:rsidRPr="004C2F1C">
              <w:rPr>
                <w:rFonts w:ascii="Times New Roman" w:eastAsia="Times New Roman" w:hAnsi="Times New Roman" w:cs="Times New Roman"/>
                <w:color w:val="000000"/>
                <w:sz w:val="24"/>
                <w:szCs w:val="24"/>
                <w:u w:val="single"/>
              </w:rPr>
              <w:t>Institution Type</w:t>
            </w:r>
          </w:p>
        </w:tc>
        <w:tc>
          <w:tcPr>
            <w:tcW w:w="714" w:type="dxa"/>
          </w:tcPr>
          <w:p w14:paraId="1ECAD646"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1081</w:t>
            </w:r>
          </w:p>
        </w:tc>
        <w:tc>
          <w:tcPr>
            <w:tcW w:w="794" w:type="dxa"/>
          </w:tcPr>
          <w:p w14:paraId="668AFB57"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99.9</w:t>
            </w:r>
          </w:p>
        </w:tc>
        <w:tc>
          <w:tcPr>
            <w:tcW w:w="794" w:type="dxa"/>
            <w:gridSpan w:val="2"/>
            <w:shd w:val="clear" w:color="auto" w:fill="auto"/>
          </w:tcPr>
          <w:p w14:paraId="7CD9367B"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2.20</w:t>
            </w:r>
          </w:p>
        </w:tc>
        <w:tc>
          <w:tcPr>
            <w:tcW w:w="944" w:type="dxa"/>
            <w:gridSpan w:val="2"/>
            <w:shd w:val="clear" w:color="auto" w:fill="auto"/>
          </w:tcPr>
          <w:p w14:paraId="340C12E2"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2.364</w:t>
            </w:r>
          </w:p>
        </w:tc>
        <w:tc>
          <w:tcPr>
            <w:tcW w:w="617" w:type="dxa"/>
            <w:gridSpan w:val="2"/>
          </w:tcPr>
          <w:p w14:paraId="4E3D27DD"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1B2F393B"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4AE7CA49" w14:textId="77777777" w:rsidTr="00201804">
        <w:trPr>
          <w:gridAfter w:val="1"/>
          <w:wAfter w:w="472" w:type="dxa"/>
        </w:trPr>
        <w:tc>
          <w:tcPr>
            <w:tcW w:w="4859" w:type="dxa"/>
            <w:shd w:val="clear" w:color="auto" w:fill="auto"/>
          </w:tcPr>
          <w:p w14:paraId="62C9C6BE" w14:textId="7E8BA21C" w:rsidR="00B728DD" w:rsidRPr="004C2F1C" w:rsidRDefault="004C2F1C" w:rsidP="00E0639F">
            <w:pPr>
              <w:spacing w:line="240" w:lineRule="auto"/>
              <w:ind w:firstLine="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28DD" w:rsidRPr="004C2F1C">
              <w:rPr>
                <w:rFonts w:ascii="Times New Roman" w:eastAsia="Times New Roman" w:hAnsi="Times New Roman" w:cs="Times New Roman"/>
                <w:color w:val="000000"/>
                <w:sz w:val="24"/>
                <w:szCs w:val="24"/>
              </w:rPr>
              <w:t xml:space="preserve">4-Year Public </w:t>
            </w:r>
          </w:p>
        </w:tc>
        <w:tc>
          <w:tcPr>
            <w:tcW w:w="714" w:type="dxa"/>
          </w:tcPr>
          <w:p w14:paraId="71DA570A"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742</w:t>
            </w:r>
          </w:p>
        </w:tc>
        <w:tc>
          <w:tcPr>
            <w:tcW w:w="794" w:type="dxa"/>
          </w:tcPr>
          <w:p w14:paraId="604A09AD"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68.6</w:t>
            </w:r>
          </w:p>
        </w:tc>
        <w:tc>
          <w:tcPr>
            <w:tcW w:w="794" w:type="dxa"/>
            <w:gridSpan w:val="2"/>
            <w:shd w:val="clear" w:color="auto" w:fill="auto"/>
          </w:tcPr>
          <w:p w14:paraId="1362132F"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3486A3AE"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2C420721"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7C184A50"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2E57E3B9" w14:textId="77777777" w:rsidTr="00201804">
        <w:trPr>
          <w:gridAfter w:val="1"/>
          <w:wAfter w:w="472" w:type="dxa"/>
        </w:trPr>
        <w:tc>
          <w:tcPr>
            <w:tcW w:w="4859" w:type="dxa"/>
            <w:shd w:val="clear" w:color="auto" w:fill="auto"/>
          </w:tcPr>
          <w:p w14:paraId="394829A9" w14:textId="0D0ECCA9" w:rsidR="00B728DD" w:rsidRPr="004C2F1C" w:rsidRDefault="004C2F1C" w:rsidP="00E0639F">
            <w:pPr>
              <w:spacing w:line="240" w:lineRule="auto"/>
              <w:ind w:firstLine="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28DD" w:rsidRPr="004C2F1C">
              <w:rPr>
                <w:rFonts w:ascii="Times New Roman" w:eastAsia="Times New Roman" w:hAnsi="Times New Roman" w:cs="Times New Roman"/>
                <w:color w:val="000000"/>
                <w:sz w:val="24"/>
                <w:szCs w:val="24"/>
              </w:rPr>
              <w:t>All Other Institution Types</w:t>
            </w:r>
          </w:p>
        </w:tc>
        <w:tc>
          <w:tcPr>
            <w:tcW w:w="714" w:type="dxa"/>
          </w:tcPr>
          <w:p w14:paraId="20731BC0"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339</w:t>
            </w:r>
          </w:p>
        </w:tc>
        <w:tc>
          <w:tcPr>
            <w:tcW w:w="794" w:type="dxa"/>
          </w:tcPr>
          <w:p w14:paraId="7AFC690B" w14:textId="77777777" w:rsidR="00B728DD" w:rsidRPr="004C2F1C" w:rsidRDefault="00B728DD" w:rsidP="00E0639F">
            <w:pPr>
              <w:spacing w:line="240" w:lineRule="auto"/>
              <w:jc w:val="center"/>
              <w:rPr>
                <w:rFonts w:ascii="Times New Roman" w:eastAsia="Times New Roman" w:hAnsi="Times New Roman" w:cs="Times New Roman"/>
                <w:sz w:val="24"/>
                <w:szCs w:val="24"/>
              </w:rPr>
            </w:pPr>
            <w:r w:rsidRPr="004C2F1C">
              <w:rPr>
                <w:rFonts w:ascii="Times New Roman" w:eastAsia="Times New Roman" w:hAnsi="Times New Roman" w:cs="Times New Roman"/>
                <w:sz w:val="24"/>
                <w:szCs w:val="24"/>
              </w:rPr>
              <w:t>31.3</w:t>
            </w:r>
          </w:p>
        </w:tc>
        <w:tc>
          <w:tcPr>
            <w:tcW w:w="794" w:type="dxa"/>
            <w:gridSpan w:val="2"/>
            <w:shd w:val="clear" w:color="auto" w:fill="auto"/>
          </w:tcPr>
          <w:p w14:paraId="4056B219"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944" w:type="dxa"/>
            <w:gridSpan w:val="2"/>
            <w:shd w:val="clear" w:color="auto" w:fill="auto"/>
          </w:tcPr>
          <w:p w14:paraId="58FB4086"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17" w:type="dxa"/>
            <w:gridSpan w:val="2"/>
          </w:tcPr>
          <w:p w14:paraId="39E72D8C"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c>
          <w:tcPr>
            <w:tcW w:w="685" w:type="dxa"/>
            <w:gridSpan w:val="2"/>
          </w:tcPr>
          <w:p w14:paraId="74CB17AB" w14:textId="77777777" w:rsidR="00B728DD" w:rsidRPr="004C2F1C" w:rsidRDefault="00B728DD" w:rsidP="00E0639F">
            <w:pPr>
              <w:spacing w:line="240" w:lineRule="auto"/>
              <w:jc w:val="center"/>
              <w:rPr>
                <w:rFonts w:ascii="Times New Roman" w:eastAsia="Times New Roman" w:hAnsi="Times New Roman" w:cs="Times New Roman"/>
                <w:sz w:val="24"/>
                <w:szCs w:val="24"/>
              </w:rPr>
            </w:pPr>
          </w:p>
        </w:tc>
      </w:tr>
      <w:tr w:rsidR="004C2F1C" w:rsidRPr="004C2F1C" w14:paraId="350EC5B6" w14:textId="77777777" w:rsidTr="00201804">
        <w:trPr>
          <w:gridAfter w:val="1"/>
          <w:wAfter w:w="472" w:type="dxa"/>
          <w:trHeight w:val="80"/>
        </w:trPr>
        <w:tc>
          <w:tcPr>
            <w:tcW w:w="4859" w:type="dxa"/>
            <w:tcBorders>
              <w:bottom w:val="single" w:sz="4" w:space="0" w:color="auto"/>
            </w:tcBorders>
            <w:shd w:val="clear" w:color="auto" w:fill="auto"/>
          </w:tcPr>
          <w:p w14:paraId="3617C95E" w14:textId="77777777" w:rsidR="00B728DD" w:rsidRPr="00201804" w:rsidRDefault="00B728DD" w:rsidP="00E0639F">
            <w:pPr>
              <w:spacing w:line="240" w:lineRule="auto"/>
              <w:ind w:firstLine="180"/>
              <w:rPr>
                <w:rFonts w:ascii="Times New Roman" w:eastAsia="Times New Roman" w:hAnsi="Times New Roman" w:cs="Times New Roman"/>
                <w:color w:val="000000"/>
                <w:sz w:val="14"/>
                <w:szCs w:val="14"/>
              </w:rPr>
            </w:pPr>
          </w:p>
        </w:tc>
        <w:tc>
          <w:tcPr>
            <w:tcW w:w="714" w:type="dxa"/>
            <w:tcBorders>
              <w:bottom w:val="single" w:sz="4" w:space="0" w:color="auto"/>
            </w:tcBorders>
          </w:tcPr>
          <w:p w14:paraId="4994ED7F" w14:textId="77777777" w:rsidR="00B728DD" w:rsidRPr="00201804" w:rsidRDefault="00B728DD" w:rsidP="00E0639F">
            <w:pPr>
              <w:spacing w:line="240" w:lineRule="auto"/>
              <w:jc w:val="center"/>
              <w:rPr>
                <w:rFonts w:ascii="Times New Roman" w:eastAsia="Times New Roman" w:hAnsi="Times New Roman" w:cs="Times New Roman"/>
                <w:sz w:val="14"/>
                <w:szCs w:val="14"/>
              </w:rPr>
            </w:pPr>
          </w:p>
        </w:tc>
        <w:tc>
          <w:tcPr>
            <w:tcW w:w="794" w:type="dxa"/>
            <w:tcBorders>
              <w:bottom w:val="single" w:sz="4" w:space="0" w:color="auto"/>
            </w:tcBorders>
          </w:tcPr>
          <w:p w14:paraId="7167EC83" w14:textId="77777777" w:rsidR="00B728DD" w:rsidRPr="00201804" w:rsidRDefault="00B728DD" w:rsidP="00E0639F">
            <w:pPr>
              <w:spacing w:line="240" w:lineRule="auto"/>
              <w:jc w:val="center"/>
              <w:rPr>
                <w:rFonts w:ascii="Times New Roman" w:eastAsia="Times New Roman" w:hAnsi="Times New Roman" w:cs="Times New Roman"/>
                <w:sz w:val="14"/>
                <w:szCs w:val="14"/>
              </w:rPr>
            </w:pPr>
          </w:p>
        </w:tc>
        <w:tc>
          <w:tcPr>
            <w:tcW w:w="794" w:type="dxa"/>
            <w:gridSpan w:val="2"/>
            <w:tcBorders>
              <w:bottom w:val="single" w:sz="4" w:space="0" w:color="auto"/>
            </w:tcBorders>
            <w:shd w:val="clear" w:color="auto" w:fill="auto"/>
          </w:tcPr>
          <w:p w14:paraId="3AE95374" w14:textId="77777777" w:rsidR="00B728DD" w:rsidRPr="00201804" w:rsidRDefault="00B728DD" w:rsidP="00E0639F">
            <w:pPr>
              <w:spacing w:line="240" w:lineRule="auto"/>
              <w:jc w:val="center"/>
              <w:rPr>
                <w:rFonts w:ascii="Times New Roman" w:eastAsia="Times New Roman" w:hAnsi="Times New Roman" w:cs="Times New Roman"/>
                <w:sz w:val="14"/>
                <w:szCs w:val="14"/>
              </w:rPr>
            </w:pPr>
          </w:p>
        </w:tc>
        <w:tc>
          <w:tcPr>
            <w:tcW w:w="944" w:type="dxa"/>
            <w:gridSpan w:val="2"/>
            <w:tcBorders>
              <w:bottom w:val="single" w:sz="4" w:space="0" w:color="auto"/>
            </w:tcBorders>
            <w:shd w:val="clear" w:color="auto" w:fill="auto"/>
          </w:tcPr>
          <w:p w14:paraId="24335858" w14:textId="77777777" w:rsidR="00B728DD" w:rsidRPr="00201804" w:rsidRDefault="00B728DD" w:rsidP="00E0639F">
            <w:pPr>
              <w:spacing w:line="240" w:lineRule="auto"/>
              <w:jc w:val="center"/>
              <w:rPr>
                <w:rFonts w:ascii="Times New Roman" w:eastAsia="Times New Roman" w:hAnsi="Times New Roman" w:cs="Times New Roman"/>
                <w:sz w:val="14"/>
                <w:szCs w:val="14"/>
              </w:rPr>
            </w:pPr>
          </w:p>
        </w:tc>
        <w:tc>
          <w:tcPr>
            <w:tcW w:w="617" w:type="dxa"/>
            <w:gridSpan w:val="2"/>
            <w:tcBorders>
              <w:bottom w:val="single" w:sz="4" w:space="0" w:color="auto"/>
            </w:tcBorders>
          </w:tcPr>
          <w:p w14:paraId="60D0DB38" w14:textId="77777777" w:rsidR="00B728DD" w:rsidRPr="00201804" w:rsidRDefault="00B728DD" w:rsidP="00E0639F">
            <w:pPr>
              <w:spacing w:line="240" w:lineRule="auto"/>
              <w:jc w:val="center"/>
              <w:rPr>
                <w:rFonts w:ascii="Times New Roman" w:eastAsia="Times New Roman" w:hAnsi="Times New Roman" w:cs="Times New Roman"/>
                <w:sz w:val="14"/>
                <w:szCs w:val="14"/>
              </w:rPr>
            </w:pPr>
          </w:p>
        </w:tc>
        <w:tc>
          <w:tcPr>
            <w:tcW w:w="685" w:type="dxa"/>
            <w:gridSpan w:val="2"/>
            <w:tcBorders>
              <w:bottom w:val="single" w:sz="4" w:space="0" w:color="auto"/>
            </w:tcBorders>
          </w:tcPr>
          <w:p w14:paraId="4776D679" w14:textId="77777777" w:rsidR="00B728DD" w:rsidRPr="00201804" w:rsidRDefault="00B728DD" w:rsidP="00E0639F">
            <w:pPr>
              <w:spacing w:line="240" w:lineRule="auto"/>
              <w:jc w:val="center"/>
              <w:rPr>
                <w:rFonts w:ascii="Times New Roman" w:eastAsia="Times New Roman" w:hAnsi="Times New Roman" w:cs="Times New Roman"/>
                <w:sz w:val="14"/>
                <w:szCs w:val="14"/>
              </w:rPr>
            </w:pPr>
          </w:p>
        </w:tc>
      </w:tr>
    </w:tbl>
    <w:p w14:paraId="12C3A439" w14:textId="3CAEE15F" w:rsidR="00B728DD" w:rsidRDefault="00B728DD" w:rsidP="00B728DD">
      <w:pPr>
        <w:spacing w:line="480" w:lineRule="auto"/>
        <w:rPr>
          <w:rFonts w:ascii="Times New Roman" w:eastAsia="Times New Roman" w:hAnsi="Times New Roman" w:cs="Times New Roman"/>
          <w:b/>
          <w:sz w:val="24"/>
          <w:szCs w:val="24"/>
        </w:rPr>
      </w:pPr>
    </w:p>
    <w:p w14:paraId="0A787835" w14:textId="77777777" w:rsidR="001058E2" w:rsidRDefault="001058E2" w:rsidP="001058E2">
      <w:pPr>
        <w:spacing w:line="480" w:lineRule="auto"/>
        <w:ind w:firstLine="720"/>
        <w:rPr>
          <w:rFonts w:ascii="Times New Roman" w:eastAsia="Times New Roman" w:hAnsi="Times New Roman" w:cs="Times New Roman"/>
          <w:sz w:val="24"/>
          <w:szCs w:val="24"/>
        </w:rPr>
      </w:pPr>
      <w:r w:rsidRPr="00201804">
        <w:rPr>
          <w:rFonts w:ascii="Times New Roman" w:eastAsia="Times New Roman" w:hAnsi="Times New Roman" w:cs="Times New Roman"/>
          <w:b/>
          <w:iCs/>
          <w:sz w:val="24"/>
          <w:szCs w:val="24"/>
        </w:rPr>
        <w:lastRenderedPageBreak/>
        <w:t>Age at First Time Fall Enrollment.</w:t>
      </w:r>
      <w:r>
        <w:rPr>
          <w:rFonts w:ascii="Times New Roman" w:eastAsia="Times New Roman" w:hAnsi="Times New Roman" w:cs="Times New Roman"/>
          <w:sz w:val="24"/>
          <w:szCs w:val="24"/>
        </w:rPr>
        <w:t xml:space="preserve"> A continuous variable based on what age the student was when they first enrolled in higher education during fall enrollment. Students under the age of 18 </w:t>
      </w:r>
      <w:r w:rsidRPr="003D198A">
        <w:rPr>
          <w:rFonts w:ascii="Times New Roman" w:eastAsia="Times New Roman" w:hAnsi="Times New Roman" w:cs="Times New Roman"/>
          <w:sz w:val="24"/>
          <w:szCs w:val="24"/>
        </w:rPr>
        <w:t>were excluded from this study.</w:t>
      </w:r>
      <w:r>
        <w:rPr>
          <w:rFonts w:ascii="Times New Roman" w:eastAsia="Times New Roman" w:hAnsi="Times New Roman" w:cs="Times New Roman"/>
          <w:sz w:val="24"/>
          <w:szCs w:val="24"/>
        </w:rPr>
        <w:t xml:space="preserve"> The mean age at enrollment was 19.69 (SD=4.73) with a minimum of 18 and maximum of 50. </w:t>
      </w:r>
    </w:p>
    <w:p w14:paraId="49811981" w14:textId="77777777" w:rsidR="004E3F40" w:rsidRDefault="004E3F40" w:rsidP="004E3F40">
      <w:pPr>
        <w:spacing w:line="480" w:lineRule="auto"/>
        <w:ind w:firstLine="720"/>
        <w:rPr>
          <w:rFonts w:ascii="Times New Roman" w:eastAsia="Times New Roman" w:hAnsi="Times New Roman" w:cs="Times New Roman"/>
          <w:sz w:val="24"/>
          <w:szCs w:val="24"/>
        </w:rPr>
      </w:pPr>
      <w:r w:rsidRPr="002E5D90">
        <w:rPr>
          <w:rFonts w:ascii="Times New Roman" w:eastAsia="Times New Roman" w:hAnsi="Times New Roman" w:cs="Times New Roman"/>
          <w:b/>
          <w:iCs/>
          <w:sz w:val="24"/>
          <w:szCs w:val="24"/>
        </w:rPr>
        <w:t>Race/Ethnicity</w:t>
      </w:r>
      <w:r>
        <w:rPr>
          <w:rFonts w:ascii="Times New Roman" w:eastAsia="Times New Roman" w:hAnsi="Times New Roman" w:cs="Times New Roman"/>
          <w:sz w:val="24"/>
          <w:szCs w:val="24"/>
        </w:rPr>
        <w:t xml:space="preserve">. Race was recategorized as a series of dummy variables for the regression analysis. The majority of students in this study were White </w:t>
      </w:r>
      <w:r w:rsidRPr="007778DA">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624 (57.7%). The next largest population was students that identified by more than one race n=107 (9.9%), followed by Hispanic of any race </w:t>
      </w:r>
      <w:r w:rsidRPr="00DF3A1F">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=101 (9.3%), Black or African American </w:t>
      </w:r>
      <w:r w:rsidRPr="00DF3A1F">
        <w:rPr>
          <w:rFonts w:ascii="Times New Roman" w:eastAsia="Times New Roman" w:hAnsi="Times New Roman" w:cs="Times New Roman"/>
          <w:i/>
          <w:sz w:val="24"/>
          <w:szCs w:val="24"/>
        </w:rPr>
        <w:t>n</w:t>
      </w:r>
      <w:r>
        <w:rPr>
          <w:rFonts w:ascii="Times New Roman" w:eastAsia="Times New Roman" w:hAnsi="Times New Roman" w:cs="Times New Roman"/>
          <w:sz w:val="24"/>
          <w:szCs w:val="24"/>
        </w:rPr>
        <w:t>=89 (8.2%), and Other races (24.8%). White was the reference category for the regression analyses.</w:t>
      </w:r>
    </w:p>
    <w:p w14:paraId="645C65DD" w14:textId="3C43BE15" w:rsidR="00BA2789" w:rsidRDefault="00BA2789" w:rsidP="00201804">
      <w:pPr>
        <w:spacing w:line="480" w:lineRule="auto"/>
        <w:ind w:firstLine="720"/>
        <w:rPr>
          <w:rFonts w:ascii="Times New Roman" w:eastAsia="Times New Roman" w:hAnsi="Times New Roman" w:cs="Times New Roman"/>
          <w:sz w:val="24"/>
          <w:szCs w:val="24"/>
        </w:rPr>
      </w:pPr>
      <w:r w:rsidRPr="00201804">
        <w:rPr>
          <w:rFonts w:ascii="Times New Roman" w:eastAsia="Times New Roman" w:hAnsi="Times New Roman" w:cs="Times New Roman"/>
          <w:b/>
          <w:iCs/>
          <w:sz w:val="24"/>
          <w:szCs w:val="24"/>
        </w:rPr>
        <w:t>Prior Enrollment in Concurrent Courses</w:t>
      </w:r>
      <w:r w:rsidR="00A34139" w:rsidRPr="00201804">
        <w:rPr>
          <w:rFonts w:ascii="Times New Roman" w:eastAsia="Times New Roman" w:hAnsi="Times New Roman" w:cs="Times New Roman"/>
          <w:b/>
          <w:iCs/>
          <w:sz w:val="24"/>
          <w:szCs w:val="24"/>
        </w:rPr>
        <w:t>.</w:t>
      </w:r>
      <w:r w:rsidRPr="00DF3A1F">
        <w:rPr>
          <w:rFonts w:ascii="Times New Roman" w:eastAsia="Times New Roman" w:hAnsi="Times New Roman" w:cs="Times New Roman"/>
          <w:sz w:val="24"/>
          <w:szCs w:val="24"/>
        </w:rPr>
        <w:t xml:space="preserve"> </w:t>
      </w:r>
      <w:r w:rsidRPr="003D198A">
        <w:rPr>
          <w:rFonts w:ascii="Times New Roman" w:eastAsia="Times New Roman" w:hAnsi="Times New Roman" w:cs="Times New Roman"/>
          <w:sz w:val="24"/>
          <w:szCs w:val="24"/>
        </w:rPr>
        <w:t xml:space="preserve">Concurrent courses allow high school students to complete college credits while still enrolled in high school. </w:t>
      </w:r>
      <w:r>
        <w:rPr>
          <w:rFonts w:ascii="Times New Roman" w:eastAsia="Times New Roman" w:hAnsi="Times New Roman" w:cs="Times New Roman"/>
          <w:sz w:val="24"/>
          <w:szCs w:val="24"/>
        </w:rPr>
        <w:t xml:space="preserve">The variable was coded as a dichotomous variable where 1 represents that the students did participate in concurrent enrollment and </w:t>
      </w:r>
      <w:r w:rsidR="00901CD3">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represents that the student did not participate in concurrent enrollment.</w:t>
      </w:r>
    </w:p>
    <w:p w14:paraId="47BCAA66" w14:textId="1E5D48A9" w:rsidR="00BA2789" w:rsidRDefault="005657BF" w:rsidP="0020180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Cs/>
          <w:sz w:val="24"/>
          <w:szCs w:val="24"/>
        </w:rPr>
        <w:t>Earned Associate’s Degree in 3 Years.</w:t>
      </w:r>
      <w:r>
        <w:rPr>
          <w:rFonts w:ascii="Times New Roman" w:eastAsia="Times New Roman" w:hAnsi="Times New Roman" w:cs="Times New Roman"/>
          <w:sz w:val="24"/>
          <w:szCs w:val="24"/>
        </w:rPr>
        <w:t xml:space="preserve"> T</w:t>
      </w:r>
      <w:r w:rsidR="00BA2789">
        <w:rPr>
          <w:rFonts w:ascii="Times New Roman" w:eastAsia="Times New Roman" w:hAnsi="Times New Roman" w:cs="Times New Roman"/>
          <w:sz w:val="24"/>
          <w:szCs w:val="24"/>
        </w:rPr>
        <w:t xml:space="preserve">his variable was coded as a dichotomous variable in which students that completed their Associate’s degree within 3 years were coded with 1 and students that did not complete their Associate’s degree within 3 years were coded with a </w:t>
      </w:r>
      <w:r w:rsidR="00901CD3">
        <w:rPr>
          <w:rFonts w:ascii="Times New Roman" w:eastAsia="Times New Roman" w:hAnsi="Times New Roman" w:cs="Times New Roman"/>
          <w:sz w:val="24"/>
          <w:szCs w:val="24"/>
        </w:rPr>
        <w:t>0</w:t>
      </w:r>
      <w:r w:rsidR="00BA27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Although similar to the outcome variable, earned associate’s degree, this variable is different because earning an associate’s degree in three </w:t>
      </w:r>
      <w:proofErr w:type="spellStart"/>
      <w:r>
        <w:rPr>
          <w:rFonts w:ascii="Times New Roman" w:eastAsia="Times New Roman" w:hAnsi="Times New Roman" w:cs="Times New Roman"/>
          <w:sz w:val="24"/>
          <w:szCs w:val="24"/>
        </w:rPr>
        <w:t>years time</w:t>
      </w:r>
      <w:proofErr w:type="spellEnd"/>
      <w:r>
        <w:rPr>
          <w:rFonts w:ascii="Times New Roman" w:eastAsia="Times New Roman" w:hAnsi="Times New Roman" w:cs="Times New Roman"/>
          <w:sz w:val="24"/>
          <w:szCs w:val="24"/>
        </w:rPr>
        <w:t xml:space="preserve"> is a common metric used by community colleges to determine student retention. </w:t>
      </w:r>
    </w:p>
    <w:p w14:paraId="135EFF25" w14:textId="238B9DAA" w:rsidR="00BA2789" w:rsidRDefault="00BA2789" w:rsidP="00201804">
      <w:pPr>
        <w:spacing w:line="480" w:lineRule="auto"/>
        <w:ind w:firstLine="720"/>
        <w:rPr>
          <w:rFonts w:ascii="Times New Roman" w:eastAsia="Times New Roman" w:hAnsi="Times New Roman" w:cs="Times New Roman"/>
          <w:sz w:val="24"/>
          <w:szCs w:val="24"/>
        </w:rPr>
      </w:pPr>
      <w:r w:rsidRPr="00201804">
        <w:rPr>
          <w:rFonts w:ascii="Times New Roman" w:eastAsia="Times New Roman" w:hAnsi="Times New Roman" w:cs="Times New Roman"/>
          <w:b/>
          <w:iCs/>
          <w:sz w:val="24"/>
          <w:szCs w:val="24"/>
        </w:rPr>
        <w:t>Students have Taken a Developmental Education Course</w:t>
      </w:r>
      <w:r>
        <w:rPr>
          <w:rFonts w:ascii="Times New Roman" w:eastAsia="Times New Roman" w:hAnsi="Times New Roman" w:cs="Times New Roman"/>
          <w:b/>
          <w:iCs/>
          <w:sz w:val="24"/>
          <w:szCs w:val="24"/>
        </w:rPr>
        <w:t>.</w:t>
      </w:r>
      <w:r w:rsidRPr="00DF3A1F">
        <w:rPr>
          <w:rFonts w:ascii="Times New Roman" w:eastAsia="Times New Roman" w:hAnsi="Times New Roman" w:cs="Times New Roman"/>
          <w:sz w:val="24"/>
          <w:szCs w:val="24"/>
        </w:rPr>
        <w:t xml:space="preserve"> </w:t>
      </w:r>
      <w:r w:rsidRPr="00BF3D04">
        <w:rPr>
          <w:rFonts w:ascii="Times New Roman" w:eastAsia="Times New Roman" w:hAnsi="Times New Roman" w:cs="Times New Roman"/>
          <w:sz w:val="24"/>
          <w:szCs w:val="24"/>
        </w:rPr>
        <w:t>Developmental education courses are designed for students as foundation classes</w:t>
      </w:r>
      <w:r>
        <w:rPr>
          <w:rFonts w:ascii="Times New Roman" w:eastAsia="Times New Roman" w:hAnsi="Times New Roman" w:cs="Times New Roman"/>
          <w:sz w:val="24"/>
          <w:szCs w:val="24"/>
        </w:rPr>
        <w:t xml:space="preserve"> in math, reading, and writing</w:t>
      </w:r>
      <w:r w:rsidRPr="00BF3D04">
        <w:rPr>
          <w:rFonts w:ascii="Times New Roman" w:eastAsia="Times New Roman" w:hAnsi="Times New Roman" w:cs="Times New Roman"/>
          <w:sz w:val="24"/>
          <w:szCs w:val="24"/>
        </w:rPr>
        <w:t xml:space="preserve"> to provide support to prepare students for college-level classes. </w:t>
      </w:r>
      <w:r>
        <w:rPr>
          <w:rFonts w:ascii="Times New Roman" w:eastAsia="Times New Roman" w:hAnsi="Times New Roman" w:cs="Times New Roman"/>
          <w:sz w:val="24"/>
          <w:szCs w:val="24"/>
        </w:rPr>
        <w:t xml:space="preserve">Developmental courses do not count for credit or towards degree plans, but do prepare students for college-level courses. </w:t>
      </w:r>
      <w:r w:rsidRPr="00BF3D04">
        <w:rPr>
          <w:rFonts w:ascii="Times New Roman" w:eastAsia="Times New Roman" w:hAnsi="Times New Roman" w:cs="Times New Roman"/>
          <w:sz w:val="24"/>
          <w:szCs w:val="24"/>
        </w:rPr>
        <w:t xml:space="preserve">Students </w:t>
      </w:r>
      <w:r w:rsidRPr="00BF3D04">
        <w:rPr>
          <w:rFonts w:ascii="Times New Roman" w:eastAsia="Times New Roman" w:hAnsi="Times New Roman" w:cs="Times New Roman"/>
          <w:sz w:val="24"/>
          <w:szCs w:val="24"/>
        </w:rPr>
        <w:lastRenderedPageBreak/>
        <w:t xml:space="preserve">enrolled in these courses often tested </w:t>
      </w:r>
      <w:r>
        <w:rPr>
          <w:rFonts w:ascii="Times New Roman" w:eastAsia="Times New Roman" w:hAnsi="Times New Roman" w:cs="Times New Roman"/>
          <w:sz w:val="24"/>
          <w:szCs w:val="24"/>
        </w:rPr>
        <w:t xml:space="preserve">below the required score for entry into a college level class, had a low high school GPA needed for college entry, or placed below required score on various placement exams. This variable is a dichotomous variable in which students either did </w:t>
      </w:r>
      <w:r w:rsidR="00901CD3">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or did not</w:t>
      </w:r>
      <w:r w:rsidR="00901CD3">
        <w:rPr>
          <w:rFonts w:ascii="Times New Roman" w:eastAsia="Times New Roman" w:hAnsi="Times New Roman" w:cs="Times New Roman"/>
          <w:sz w:val="24"/>
          <w:szCs w:val="24"/>
        </w:rPr>
        <w:t xml:space="preserve"> (0)</w:t>
      </w:r>
      <w:r>
        <w:rPr>
          <w:rFonts w:ascii="Times New Roman" w:eastAsia="Times New Roman" w:hAnsi="Times New Roman" w:cs="Times New Roman"/>
          <w:sz w:val="24"/>
          <w:szCs w:val="24"/>
        </w:rPr>
        <w:t xml:space="preserve"> take developmental courses. </w:t>
      </w:r>
    </w:p>
    <w:p w14:paraId="3E6EDCAC" w14:textId="3E2C47EB" w:rsidR="00BA2789" w:rsidRDefault="00BA2789" w:rsidP="00201804">
      <w:pPr>
        <w:spacing w:line="480" w:lineRule="auto"/>
        <w:ind w:firstLine="720"/>
        <w:rPr>
          <w:rFonts w:ascii="Times New Roman" w:eastAsia="Times New Roman" w:hAnsi="Times New Roman" w:cs="Times New Roman"/>
          <w:sz w:val="24"/>
          <w:szCs w:val="24"/>
        </w:rPr>
      </w:pPr>
      <w:r w:rsidRPr="00201804">
        <w:rPr>
          <w:rFonts w:ascii="Times New Roman" w:eastAsia="Times New Roman" w:hAnsi="Times New Roman" w:cs="Times New Roman"/>
          <w:b/>
          <w:iCs/>
          <w:sz w:val="24"/>
          <w:szCs w:val="24"/>
        </w:rPr>
        <w:t>Total Semesters Enrolled in Higher Education</w:t>
      </w:r>
      <w:r>
        <w:rPr>
          <w:rFonts w:ascii="Times New Roman" w:eastAsia="Times New Roman" w:hAnsi="Times New Roman" w:cs="Times New Roman"/>
          <w:b/>
          <w:iCs/>
          <w:sz w:val="24"/>
          <w:szCs w:val="24"/>
        </w:rPr>
        <w:t>.</w:t>
      </w:r>
      <w:r>
        <w:rPr>
          <w:rFonts w:ascii="Times New Roman" w:eastAsia="Times New Roman" w:hAnsi="Times New Roman" w:cs="Times New Roman"/>
          <w:sz w:val="24"/>
          <w:szCs w:val="24"/>
        </w:rPr>
        <w:t xml:space="preserve"> This is a continuous variable to show how many total semesters students were enrolled in higher education institutions within 6 years. </w:t>
      </w:r>
    </w:p>
    <w:p w14:paraId="3E148F19" w14:textId="77777777" w:rsidR="00BA2789" w:rsidRDefault="00BA2789" w:rsidP="00BA278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Number of transfer institutions: This is a continuous variable with a mean of 1.31 (SD=.020) with the minimum number of transfers being 1 and the maximum being 11. </w:t>
      </w:r>
    </w:p>
    <w:p w14:paraId="35C2790A" w14:textId="25371AA0" w:rsidR="00BA2789" w:rsidRPr="008511C1" w:rsidRDefault="00BA2789" w:rsidP="00201804">
      <w:pPr>
        <w:spacing w:line="480" w:lineRule="auto"/>
        <w:ind w:firstLine="720"/>
        <w:rPr>
          <w:rFonts w:ascii="Times New Roman" w:eastAsia="Times New Roman" w:hAnsi="Times New Roman" w:cs="Times New Roman"/>
          <w:sz w:val="24"/>
          <w:szCs w:val="24"/>
          <w:highlight w:val="yellow"/>
        </w:rPr>
      </w:pPr>
      <w:r w:rsidRPr="00201804">
        <w:rPr>
          <w:rFonts w:ascii="Times New Roman" w:eastAsia="Times New Roman" w:hAnsi="Times New Roman" w:cs="Times New Roman"/>
          <w:b/>
          <w:iCs/>
          <w:sz w:val="24"/>
          <w:szCs w:val="24"/>
        </w:rPr>
        <w:t>Transfer Institution Type</w:t>
      </w:r>
      <w:r>
        <w:rPr>
          <w:rFonts w:ascii="Times New Roman" w:eastAsia="Times New Roman" w:hAnsi="Times New Roman" w:cs="Times New Roman"/>
          <w:b/>
          <w:iCs/>
          <w:sz w:val="24"/>
          <w:szCs w:val="24"/>
        </w:rPr>
        <w:t>.</w:t>
      </w:r>
      <w:r>
        <w:rPr>
          <w:rFonts w:ascii="Times New Roman" w:eastAsia="Times New Roman" w:hAnsi="Times New Roman" w:cs="Times New Roman"/>
          <w:sz w:val="24"/>
          <w:szCs w:val="24"/>
        </w:rPr>
        <w:t xml:space="preserve"> This variable is a categorical variable with two different options to account for different types of transfer institutions and patterns; students that transferred to a four-year public institution or students that transferred to a different type of institution, including four-year private, two-year public, and for-profit.  Most frequently, students transferred from a community college to a four-year public institution </w:t>
      </w:r>
      <w:r w:rsidRPr="00DF3A1F">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=742 (68.8%) and </w:t>
      </w:r>
      <w:r w:rsidRPr="009500F5">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=339 (31.3%) transferred to another type of institution. </w:t>
      </w:r>
    </w:p>
    <w:p w14:paraId="00AA4F00" w14:textId="1617A9C9" w:rsidR="00BA2789" w:rsidRPr="00565E50" w:rsidRDefault="00BA2789" w:rsidP="00201804">
      <w:pPr>
        <w:spacing w:line="480" w:lineRule="auto"/>
        <w:ind w:firstLine="720"/>
        <w:rPr>
          <w:rFonts w:ascii="Times New Roman" w:eastAsia="Times New Roman" w:hAnsi="Times New Roman" w:cs="Times New Roman"/>
          <w:sz w:val="24"/>
          <w:szCs w:val="24"/>
        </w:rPr>
      </w:pPr>
      <w:r w:rsidRPr="00201804">
        <w:rPr>
          <w:rFonts w:ascii="Times New Roman" w:eastAsia="Times New Roman" w:hAnsi="Times New Roman" w:cs="Times New Roman"/>
          <w:b/>
          <w:iCs/>
          <w:sz w:val="24"/>
          <w:szCs w:val="24"/>
        </w:rPr>
        <w:t>Enrollment Intensity.</w:t>
      </w:r>
      <w:r w:rsidRPr="00DF3A1F">
        <w:rPr>
          <w:rFonts w:ascii="Times New Roman" w:eastAsia="Times New Roman" w:hAnsi="Times New Roman" w:cs="Times New Roman"/>
          <w:sz w:val="24"/>
          <w:szCs w:val="24"/>
        </w:rPr>
        <w:t xml:space="preserve"> </w:t>
      </w:r>
      <w:r w:rsidR="00901CD3">
        <w:rPr>
          <w:rFonts w:ascii="Times New Roman" w:eastAsia="Times New Roman" w:hAnsi="Times New Roman" w:cs="Times New Roman"/>
          <w:sz w:val="24"/>
          <w:szCs w:val="24"/>
        </w:rPr>
        <w:t>The variable e</w:t>
      </w:r>
      <w:r w:rsidRPr="00AA1930">
        <w:rPr>
          <w:rFonts w:ascii="Times New Roman" w:eastAsia="Times New Roman" w:hAnsi="Times New Roman" w:cs="Times New Roman"/>
          <w:sz w:val="24"/>
          <w:szCs w:val="24"/>
        </w:rPr>
        <w:t xml:space="preserve">nrollment intensity was </w:t>
      </w:r>
      <w:r w:rsidR="00901CD3">
        <w:rPr>
          <w:rFonts w:ascii="Times New Roman" w:eastAsia="Times New Roman" w:hAnsi="Times New Roman" w:cs="Times New Roman"/>
          <w:sz w:val="24"/>
          <w:szCs w:val="24"/>
        </w:rPr>
        <w:t>developed from the</w:t>
      </w:r>
      <w:r w:rsidRPr="00AA1930">
        <w:rPr>
          <w:rFonts w:ascii="Times New Roman" w:eastAsia="Times New Roman" w:hAnsi="Times New Roman" w:cs="Times New Roman"/>
          <w:sz w:val="24"/>
          <w:szCs w:val="24"/>
        </w:rPr>
        <w:t xml:space="preserve"> longitudinal </w:t>
      </w:r>
      <w:r w:rsidR="00901CD3">
        <w:rPr>
          <w:rFonts w:ascii="Times New Roman" w:eastAsia="Times New Roman" w:hAnsi="Times New Roman" w:cs="Times New Roman"/>
          <w:sz w:val="24"/>
          <w:szCs w:val="24"/>
        </w:rPr>
        <w:t>data on course</w:t>
      </w:r>
      <w:r w:rsidR="0025045A">
        <w:rPr>
          <w:rFonts w:ascii="Times New Roman" w:eastAsia="Times New Roman" w:hAnsi="Times New Roman" w:cs="Times New Roman"/>
          <w:sz w:val="24"/>
          <w:szCs w:val="24"/>
        </w:rPr>
        <w:t xml:space="preserve"> </w:t>
      </w:r>
      <w:r w:rsidR="00901CD3">
        <w:rPr>
          <w:rFonts w:ascii="Times New Roman" w:eastAsia="Times New Roman" w:hAnsi="Times New Roman" w:cs="Times New Roman"/>
          <w:sz w:val="24"/>
          <w:szCs w:val="24"/>
        </w:rPr>
        <w:t>taking</w:t>
      </w:r>
      <w:r w:rsidR="00901CD3" w:rsidRPr="00AA1930">
        <w:rPr>
          <w:rFonts w:ascii="Times New Roman" w:eastAsia="Times New Roman" w:hAnsi="Times New Roman" w:cs="Times New Roman"/>
          <w:sz w:val="24"/>
          <w:szCs w:val="24"/>
        </w:rPr>
        <w:t xml:space="preserve"> </w:t>
      </w:r>
      <w:r w:rsidRPr="00AA1930">
        <w:rPr>
          <w:rFonts w:ascii="Times New Roman" w:eastAsia="Times New Roman" w:hAnsi="Times New Roman" w:cs="Times New Roman"/>
          <w:sz w:val="24"/>
          <w:szCs w:val="24"/>
        </w:rPr>
        <w:t xml:space="preserve">by taking the average of all </w:t>
      </w:r>
      <w:r w:rsidR="004E3F40">
        <w:rPr>
          <w:rFonts w:ascii="Times New Roman" w:eastAsia="Times New Roman" w:hAnsi="Times New Roman" w:cs="Times New Roman"/>
          <w:sz w:val="24"/>
          <w:szCs w:val="24"/>
        </w:rPr>
        <w:t xml:space="preserve">level of </w:t>
      </w:r>
      <w:r w:rsidRPr="00AA1930">
        <w:rPr>
          <w:rFonts w:ascii="Times New Roman" w:eastAsia="Times New Roman" w:hAnsi="Times New Roman" w:cs="Times New Roman"/>
          <w:sz w:val="24"/>
          <w:szCs w:val="24"/>
        </w:rPr>
        <w:t xml:space="preserve">enrollments </w:t>
      </w:r>
      <w:r w:rsidR="004E3F40">
        <w:rPr>
          <w:rFonts w:ascii="Times New Roman" w:eastAsia="Times New Roman" w:hAnsi="Times New Roman" w:cs="Times New Roman"/>
          <w:sz w:val="24"/>
          <w:szCs w:val="24"/>
        </w:rPr>
        <w:t xml:space="preserve">for each semester in </w:t>
      </w:r>
      <w:r w:rsidRPr="00AA1930">
        <w:rPr>
          <w:rFonts w:ascii="Times New Roman" w:eastAsia="Times New Roman" w:hAnsi="Times New Roman" w:cs="Times New Roman"/>
          <w:sz w:val="24"/>
          <w:szCs w:val="24"/>
        </w:rPr>
        <w:t xml:space="preserve">which </w:t>
      </w:r>
      <w:r w:rsidR="004E3F40">
        <w:rPr>
          <w:rFonts w:ascii="Times New Roman" w:eastAsia="Times New Roman" w:hAnsi="Times New Roman" w:cs="Times New Roman"/>
          <w:sz w:val="24"/>
          <w:szCs w:val="24"/>
        </w:rPr>
        <w:t xml:space="preserve">a student was </w:t>
      </w:r>
      <w:r w:rsidRPr="00AA1930">
        <w:rPr>
          <w:rFonts w:ascii="Times New Roman" w:eastAsia="Times New Roman" w:hAnsi="Times New Roman" w:cs="Times New Roman"/>
          <w:sz w:val="24"/>
          <w:szCs w:val="24"/>
        </w:rPr>
        <w:t xml:space="preserve">enrolled in higher education. </w:t>
      </w:r>
      <w:r>
        <w:rPr>
          <w:rFonts w:ascii="Times New Roman" w:eastAsia="Times New Roman" w:hAnsi="Times New Roman" w:cs="Times New Roman"/>
          <w:sz w:val="24"/>
          <w:szCs w:val="24"/>
        </w:rPr>
        <w:t xml:space="preserve">The National Student Clearinghouse codes enrollment </w:t>
      </w:r>
      <w:r w:rsidR="004E3F40">
        <w:rPr>
          <w:rFonts w:ascii="Times New Roman" w:eastAsia="Times New Roman" w:hAnsi="Times New Roman" w:cs="Times New Roman"/>
          <w:sz w:val="24"/>
          <w:szCs w:val="24"/>
        </w:rPr>
        <w:t xml:space="preserve">level </w:t>
      </w:r>
      <w:r>
        <w:rPr>
          <w:rFonts w:ascii="Times New Roman" w:eastAsia="Times New Roman" w:hAnsi="Times New Roman" w:cs="Times New Roman"/>
          <w:sz w:val="24"/>
          <w:szCs w:val="24"/>
        </w:rPr>
        <w:t xml:space="preserve">in 6 ways. Full time, half-time, three-quarter time, less than half-time, leave of absence, withdrawn, or deceased. To find the mean, I assigned full time to 4, half time to 3, three-quarter time to 2, less than half time to 1, and leave of absence and withdrawn to 0. There were no deceased students in this sample. To find each student’s mean enrollment intensity, totals based on assigned numeric codes to enrollment intensity were added together for each reported enrollment in the past 6 years. Then, the total was divided by total </w:t>
      </w:r>
      <w:r>
        <w:rPr>
          <w:rFonts w:ascii="Times New Roman" w:eastAsia="Times New Roman" w:hAnsi="Times New Roman" w:cs="Times New Roman"/>
          <w:sz w:val="24"/>
          <w:szCs w:val="24"/>
        </w:rPr>
        <w:lastRenderedPageBreak/>
        <w:t xml:space="preserve">semesters enrolled. In this sample, the mean enrollment intensity was </w:t>
      </w:r>
      <w:r w:rsidR="004E3F40">
        <w:rPr>
          <w:rFonts w:ascii="Times New Roman" w:eastAsia="Times New Roman" w:hAnsi="Times New Roman" w:cs="Times New Roman"/>
          <w:i/>
          <w:sz w:val="24"/>
          <w:szCs w:val="24"/>
        </w:rPr>
        <w:t xml:space="preserve">M </w:t>
      </w:r>
      <w:r>
        <w:rPr>
          <w:rFonts w:ascii="Times New Roman" w:eastAsia="Times New Roman" w:hAnsi="Times New Roman" w:cs="Times New Roman"/>
          <w:sz w:val="24"/>
          <w:szCs w:val="24"/>
        </w:rPr>
        <w:t>=</w:t>
      </w:r>
      <w:r w:rsidR="00901C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w:t>
      </w:r>
      <w:r w:rsidR="004E3F40">
        <w:rPr>
          <w:rFonts w:ascii="Times New Roman" w:eastAsia="Times New Roman" w:hAnsi="Times New Roman" w:cs="Times New Roman"/>
          <w:sz w:val="24"/>
          <w:szCs w:val="24"/>
        </w:rPr>
        <w:t xml:space="preserve">, </w:t>
      </w:r>
      <w:r w:rsidRPr="00201804">
        <w:rPr>
          <w:rFonts w:ascii="Times New Roman" w:eastAsia="Times New Roman" w:hAnsi="Times New Roman" w:cs="Times New Roman"/>
          <w:i/>
          <w:iCs/>
          <w:sz w:val="24"/>
          <w:szCs w:val="24"/>
        </w:rPr>
        <w:t>SD</w:t>
      </w:r>
      <w:r w:rsidR="00901CD3" w:rsidRPr="00201804">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w:t>
      </w:r>
      <w:r w:rsidR="00901C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.018)</w:t>
      </w:r>
      <w:r w:rsidR="004E3F4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maximum intensity reached was 4 and the </w:t>
      </w:r>
      <w:r w:rsidR="004E3F40">
        <w:rPr>
          <w:rFonts w:ascii="Times New Roman" w:eastAsia="Times New Roman" w:hAnsi="Times New Roman" w:cs="Times New Roman"/>
          <w:sz w:val="24"/>
          <w:szCs w:val="24"/>
        </w:rPr>
        <w:t xml:space="preserve">student average with the smallest intensity in the dataset </w:t>
      </w:r>
      <w:r>
        <w:rPr>
          <w:rFonts w:ascii="Times New Roman" w:eastAsia="Times New Roman" w:hAnsi="Times New Roman" w:cs="Times New Roman"/>
          <w:sz w:val="24"/>
          <w:szCs w:val="24"/>
        </w:rPr>
        <w:t xml:space="preserve">was .14. </w:t>
      </w:r>
    </w:p>
    <w:p w14:paraId="0DFC8CC1" w14:textId="1ADD0A87" w:rsidR="0039240E" w:rsidRDefault="0039240E">
      <w:pPr>
        <w:spacing w:line="480" w:lineRule="auto"/>
        <w:rPr>
          <w:rFonts w:ascii="Times New Roman" w:eastAsia="Times New Roman" w:hAnsi="Times New Roman" w:cs="Times New Roman"/>
          <w:b/>
          <w:sz w:val="24"/>
          <w:szCs w:val="24"/>
        </w:rPr>
      </w:pPr>
      <w:r w:rsidRPr="0039240E">
        <w:rPr>
          <w:rFonts w:ascii="Times New Roman" w:eastAsia="Times New Roman" w:hAnsi="Times New Roman" w:cs="Times New Roman"/>
          <w:b/>
          <w:sz w:val="24"/>
          <w:szCs w:val="24"/>
        </w:rPr>
        <w:t xml:space="preserve">Data Analysis Approach </w:t>
      </w:r>
    </w:p>
    <w:p w14:paraId="631FCF37" w14:textId="5037B7F6" w:rsidR="00494BBE" w:rsidRPr="006C7487" w:rsidRDefault="00494BBE" w:rsidP="00494BBE">
      <w:pPr>
        <w:spacing w:line="480" w:lineRule="auto"/>
        <w:ind w:firstLine="720"/>
        <w:rPr>
          <w:rFonts w:ascii="Times New Roman" w:eastAsia="SimSun" w:hAnsi="Times New Roman" w:cs="Times New Roman"/>
          <w:color w:val="201F1E"/>
          <w:sz w:val="24"/>
          <w:szCs w:val="24"/>
          <w:bdr w:val="none" w:sz="0" w:space="0" w:color="auto" w:frame="1"/>
        </w:rPr>
      </w:pPr>
      <w:r>
        <w:rPr>
          <w:rFonts w:ascii="Times New Roman" w:eastAsia="SimSun" w:hAnsi="Times New Roman" w:cs="Times New Roman"/>
          <w:color w:val="201F1E"/>
          <w:sz w:val="24"/>
          <w:szCs w:val="24"/>
          <w:bdr w:val="none" w:sz="0" w:space="0" w:color="auto" w:frame="1"/>
        </w:rPr>
        <w:t>Data w</w:t>
      </w:r>
      <w:r w:rsidR="0026351E">
        <w:rPr>
          <w:rFonts w:ascii="Times New Roman" w:eastAsia="SimSun" w:hAnsi="Times New Roman" w:cs="Times New Roman"/>
          <w:color w:val="201F1E"/>
          <w:sz w:val="24"/>
          <w:szCs w:val="24"/>
          <w:bdr w:val="none" w:sz="0" w:space="0" w:color="auto" w:frame="1"/>
        </w:rPr>
        <w:t>ere</w:t>
      </w:r>
      <w:r>
        <w:rPr>
          <w:rFonts w:ascii="Times New Roman" w:eastAsia="SimSun" w:hAnsi="Times New Roman" w:cs="Times New Roman"/>
          <w:color w:val="201F1E"/>
          <w:sz w:val="24"/>
          <w:szCs w:val="24"/>
          <w:bdr w:val="none" w:sz="0" w:space="0" w:color="auto" w:frame="1"/>
        </w:rPr>
        <w:t xml:space="preserve"> collected using two reports obtained by City Community College. The first report in an internal report from their learning management systems used by the college to track student data. It was combined with information found in t</w:t>
      </w:r>
      <w:r w:rsidRPr="006C7487">
        <w:rPr>
          <w:rFonts w:ascii="Times New Roman" w:eastAsia="SimSun" w:hAnsi="Times New Roman" w:cs="Times New Roman"/>
          <w:color w:val="201F1E"/>
          <w:sz w:val="24"/>
          <w:szCs w:val="24"/>
          <w:bdr w:val="none" w:sz="0" w:space="0" w:color="auto" w:frame="1"/>
        </w:rPr>
        <w:t>he second report</w:t>
      </w:r>
      <w:r>
        <w:rPr>
          <w:rFonts w:ascii="Times New Roman" w:eastAsia="SimSun" w:hAnsi="Times New Roman" w:cs="Times New Roman"/>
          <w:color w:val="201F1E"/>
          <w:sz w:val="24"/>
          <w:szCs w:val="24"/>
          <w:bdr w:val="none" w:sz="0" w:space="0" w:color="auto" w:frame="1"/>
        </w:rPr>
        <w:t xml:space="preserve"> that</w:t>
      </w:r>
      <w:r w:rsidRPr="006C7487">
        <w:rPr>
          <w:rFonts w:ascii="Times New Roman" w:eastAsia="SimSun" w:hAnsi="Times New Roman" w:cs="Times New Roman"/>
          <w:color w:val="201F1E"/>
          <w:sz w:val="24"/>
          <w:szCs w:val="24"/>
          <w:bdr w:val="none" w:sz="0" w:space="0" w:color="auto" w:frame="1"/>
        </w:rPr>
        <w:t xml:space="preserve"> is made available to institutions from the National Student Clearinghouse and provides </w:t>
      </w:r>
      <w:r w:rsidRPr="006C7487">
        <w:rPr>
          <w:rFonts w:ascii="Times New Roman" w:eastAsia="Times New Roman" w:hAnsi="Times New Roman" w:cs="Times New Roman"/>
          <w:sz w:val="24"/>
          <w:szCs w:val="24"/>
        </w:rPr>
        <w:t>detailed enrollment and graduate data from all institutions that report to the Clearinghouse</w:t>
      </w:r>
      <w:r>
        <w:rPr>
          <w:rFonts w:ascii="Times New Roman" w:eastAsia="Times New Roman" w:hAnsi="Times New Roman" w:cs="Times New Roman"/>
          <w:sz w:val="24"/>
          <w:szCs w:val="24"/>
        </w:rPr>
        <w:t>, a service that reaches 99% of students enrolled in public and private institutions</w:t>
      </w:r>
      <w:r w:rsidRPr="006C7487">
        <w:rPr>
          <w:rFonts w:ascii="Times New Roman" w:eastAsia="Times New Roman" w:hAnsi="Times New Roman" w:cs="Times New Roman"/>
          <w:sz w:val="24"/>
          <w:szCs w:val="24"/>
        </w:rPr>
        <w:t>.</w:t>
      </w:r>
      <w:r w:rsidR="0077659C" w:rsidRPr="006C7487">
        <w:rPr>
          <w:rFonts w:ascii="Times New Roman" w:eastAsia="SimSun" w:hAnsi="Times New Roman" w:cs="Times New Roman"/>
          <w:color w:val="201F1E"/>
          <w:sz w:val="24"/>
          <w:szCs w:val="24"/>
          <w:bdr w:val="none" w:sz="0" w:space="0" w:color="auto" w:frame="1"/>
        </w:rPr>
        <w:t xml:space="preserve"> </w:t>
      </w:r>
    </w:p>
    <w:p w14:paraId="183EF7A8" w14:textId="2504C660" w:rsidR="00130DD9" w:rsidRPr="00AE414A" w:rsidRDefault="00494BBE" w:rsidP="00130DD9">
      <w:pPr>
        <w:spacing w:line="480" w:lineRule="auto"/>
        <w:ind w:firstLine="720"/>
        <w:rPr>
          <w:rFonts w:ascii="Times New Roman" w:eastAsia="SimSun" w:hAnsi="Times New Roman" w:cs="Times New Roman"/>
          <w:color w:val="201F1E"/>
          <w:sz w:val="24"/>
          <w:szCs w:val="24"/>
          <w:bdr w:val="none" w:sz="0" w:space="0" w:color="auto" w:frame="1"/>
        </w:rPr>
      </w:pPr>
      <w:r w:rsidRPr="002936BA">
        <w:rPr>
          <w:rFonts w:ascii="Times New Roman" w:eastAsia="SimSun" w:hAnsi="Times New Roman" w:cs="Times New Roman"/>
          <w:color w:val="201F1E"/>
          <w:sz w:val="24"/>
          <w:szCs w:val="24"/>
          <w:bdr w:val="none" w:sz="0" w:space="0" w:color="auto" w:frame="1"/>
        </w:rPr>
        <w:t xml:space="preserve">To analyze the relationship between the independent variable </w:t>
      </w:r>
      <w:r w:rsidR="008D40CB">
        <w:rPr>
          <w:rFonts w:ascii="Times New Roman" w:eastAsia="SimSun" w:hAnsi="Times New Roman" w:cs="Times New Roman"/>
          <w:color w:val="201F1E"/>
          <w:sz w:val="24"/>
          <w:szCs w:val="24"/>
          <w:bdr w:val="none" w:sz="0" w:space="0" w:color="auto" w:frame="1"/>
        </w:rPr>
        <w:t>outcomes</w:t>
      </w:r>
      <w:r w:rsidRPr="002936BA">
        <w:rPr>
          <w:rFonts w:ascii="Times New Roman" w:eastAsia="SimSun" w:hAnsi="Times New Roman" w:cs="Times New Roman"/>
          <w:color w:val="201F1E"/>
          <w:sz w:val="24"/>
          <w:szCs w:val="24"/>
          <w:bdr w:val="none" w:sz="0" w:space="0" w:color="auto" w:frame="1"/>
        </w:rPr>
        <w:t xml:space="preserve">, </w:t>
      </w:r>
      <w:r w:rsidR="008D40CB">
        <w:rPr>
          <w:rFonts w:ascii="Times New Roman" w:eastAsia="SimSun" w:hAnsi="Times New Roman" w:cs="Times New Roman"/>
          <w:color w:val="201F1E"/>
          <w:sz w:val="24"/>
          <w:szCs w:val="24"/>
          <w:bdr w:val="none" w:sz="0" w:space="0" w:color="auto" w:frame="1"/>
        </w:rPr>
        <w:t>binary logistic</w:t>
      </w:r>
      <w:r w:rsidRPr="002936BA">
        <w:rPr>
          <w:rFonts w:ascii="Times New Roman" w:eastAsia="SimSun" w:hAnsi="Times New Roman" w:cs="Times New Roman"/>
          <w:color w:val="201F1E"/>
          <w:sz w:val="24"/>
          <w:szCs w:val="24"/>
          <w:bdr w:val="none" w:sz="0" w:space="0" w:color="auto" w:frame="1"/>
        </w:rPr>
        <w:t xml:space="preserve"> regression techniques were used</w:t>
      </w:r>
      <w:r w:rsidR="008D40CB">
        <w:rPr>
          <w:rFonts w:ascii="Times New Roman" w:eastAsia="SimSun" w:hAnsi="Times New Roman" w:cs="Times New Roman"/>
          <w:color w:val="201F1E"/>
          <w:sz w:val="24"/>
          <w:szCs w:val="24"/>
          <w:bdr w:val="none" w:sz="0" w:space="0" w:color="auto" w:frame="1"/>
        </w:rPr>
        <w:t>, because the outcomes were dichotomous</w:t>
      </w:r>
      <w:bookmarkStart w:id="46" w:name="_Hlk69408866"/>
      <w:r w:rsidR="008D40CB">
        <w:rPr>
          <w:rFonts w:ascii="Times New Roman" w:eastAsia="SimSun" w:hAnsi="Times New Roman" w:cs="Times New Roman"/>
          <w:color w:val="201F1E"/>
          <w:sz w:val="24"/>
          <w:szCs w:val="24"/>
          <w:bdr w:val="none" w:sz="0" w:space="0" w:color="auto" w:frame="1"/>
        </w:rPr>
        <w:t>.</w:t>
      </w:r>
      <w:r w:rsidRPr="002936BA">
        <w:rPr>
          <w:rFonts w:ascii="Times New Roman" w:eastAsia="SimSun" w:hAnsi="Times New Roman" w:cs="Times New Roman"/>
          <w:color w:val="201F1E"/>
          <w:sz w:val="24"/>
          <w:szCs w:val="24"/>
          <w:bdr w:val="none" w:sz="0" w:space="0" w:color="auto" w:frame="1"/>
        </w:rPr>
        <w:t xml:space="preserve"> </w:t>
      </w:r>
      <w:r w:rsidR="00130DD9">
        <w:rPr>
          <w:rFonts w:ascii="Times New Roman" w:eastAsia="SimSun" w:hAnsi="Times New Roman" w:cs="Times New Roman"/>
          <w:color w:val="201F1E"/>
          <w:sz w:val="24"/>
          <w:szCs w:val="24"/>
          <w:bdr w:val="none" w:sz="0" w:space="0" w:color="auto" w:frame="1"/>
        </w:rPr>
        <w:t>Logistic</w:t>
      </w:r>
      <w:r w:rsidR="00130DD9" w:rsidRPr="00AE414A">
        <w:rPr>
          <w:rFonts w:ascii="Times New Roman" w:eastAsia="SimSun" w:hAnsi="Times New Roman" w:cs="Times New Roman"/>
          <w:color w:val="201F1E"/>
          <w:sz w:val="24"/>
          <w:szCs w:val="24"/>
          <w:bdr w:val="none" w:sz="0" w:space="0" w:color="auto" w:frame="1"/>
        </w:rPr>
        <w:t xml:space="preserve"> regression </w:t>
      </w:r>
      <w:r w:rsidR="00130DD9">
        <w:rPr>
          <w:rFonts w:ascii="Times New Roman" w:eastAsia="SimSun" w:hAnsi="Times New Roman" w:cs="Times New Roman"/>
          <w:color w:val="201F1E"/>
          <w:sz w:val="24"/>
          <w:szCs w:val="24"/>
          <w:bdr w:val="none" w:sz="0" w:space="0" w:color="auto" w:frame="1"/>
        </w:rPr>
        <w:t xml:space="preserve">allowed the researcher to predict outcome variables by utilizing different variable types, like continuous and dichotomous. Additionally, logistic regression will be used to determine if a predication equation exists for determining community college transfer student success and degree attainment. After identifying only transfer students within the 2013 City Community College cohort, </w:t>
      </w:r>
      <w:r w:rsidR="00130DD9" w:rsidRPr="00AE414A">
        <w:rPr>
          <w:rFonts w:ascii="Times New Roman" w:eastAsia="SimSun" w:hAnsi="Times New Roman" w:cs="Times New Roman"/>
          <w:color w:val="201F1E"/>
          <w:sz w:val="24"/>
          <w:szCs w:val="24"/>
          <w:bdr w:val="none" w:sz="0" w:space="0" w:color="auto" w:frame="1"/>
        </w:rPr>
        <w:t xml:space="preserve">independent variables were then assessed to determine their relationship with dependents variables; earned associate’s degree or earned bachelor’s degree. Since race is a categorical variable with several categories, White was used as the constant in the analysis. Additionally, the National Student Clearinghouse uses a wider variety of race categories such as, White, Black or African American, Hispanic, More than 1 Race Reported, American Indian or Alaska Native, and Asian, race categories in this study were consolidated into White, Black or African American, Hispanic, and Other. Similar to race, the categories of transfer institution </w:t>
      </w:r>
      <w:r w:rsidR="00130DD9" w:rsidRPr="00AE414A">
        <w:rPr>
          <w:rFonts w:ascii="Times New Roman" w:eastAsia="SimSun" w:hAnsi="Times New Roman" w:cs="Times New Roman"/>
          <w:color w:val="201F1E"/>
          <w:sz w:val="24"/>
          <w:szCs w:val="24"/>
          <w:bdr w:val="none" w:sz="0" w:space="0" w:color="auto" w:frame="1"/>
        </w:rPr>
        <w:lastRenderedPageBreak/>
        <w:t>type was also consolidated to include four-year public institution, and then all other institution type</w:t>
      </w:r>
      <w:r w:rsidR="00130DD9">
        <w:rPr>
          <w:rFonts w:ascii="Times New Roman" w:eastAsia="SimSun" w:hAnsi="Times New Roman" w:cs="Times New Roman"/>
          <w:color w:val="201F1E"/>
          <w:sz w:val="24"/>
          <w:szCs w:val="24"/>
          <w:bdr w:val="none" w:sz="0" w:space="0" w:color="auto" w:frame="1"/>
        </w:rPr>
        <w:t>s.</w:t>
      </w:r>
      <w:r w:rsidR="00130DD9" w:rsidRPr="00AE414A">
        <w:rPr>
          <w:rFonts w:ascii="Times New Roman" w:eastAsia="SimSun" w:hAnsi="Times New Roman" w:cs="Times New Roman"/>
          <w:color w:val="201F1E"/>
          <w:sz w:val="24"/>
          <w:szCs w:val="24"/>
          <w:bdr w:val="none" w:sz="0" w:space="0" w:color="auto" w:frame="1"/>
        </w:rPr>
        <w:t xml:space="preserve"> </w:t>
      </w:r>
    </w:p>
    <w:bookmarkEnd w:id="46"/>
    <w:p w14:paraId="28A27D1F" w14:textId="4E1148AF" w:rsidR="008D40CB" w:rsidRDefault="00494BBE" w:rsidP="00201804">
      <w:pPr>
        <w:spacing w:line="480" w:lineRule="auto"/>
        <w:ind w:firstLine="720"/>
        <w:rPr>
          <w:rFonts w:ascii="Times New Roman" w:eastAsia="SimSun" w:hAnsi="Times New Roman" w:cs="Times New Roman"/>
          <w:color w:val="201F1E"/>
          <w:sz w:val="24"/>
          <w:szCs w:val="24"/>
          <w:bdr w:val="none" w:sz="0" w:space="0" w:color="auto" w:frame="1"/>
        </w:rPr>
      </w:pPr>
      <w:r w:rsidRPr="002936BA">
        <w:rPr>
          <w:rFonts w:ascii="Times New Roman" w:eastAsia="SimSun" w:hAnsi="Times New Roman" w:cs="Times New Roman"/>
          <w:color w:val="201F1E"/>
          <w:sz w:val="24"/>
          <w:szCs w:val="24"/>
          <w:bdr w:val="none" w:sz="0" w:space="0" w:color="auto" w:frame="1"/>
        </w:rPr>
        <w:t xml:space="preserve">Data analysis was conducted utilizing SPSS 27.0 statistical software program. Descriptive statistics were also utilized to </w:t>
      </w:r>
      <w:r>
        <w:rPr>
          <w:rFonts w:ascii="Times New Roman" w:eastAsia="SimSun" w:hAnsi="Times New Roman" w:cs="Times New Roman"/>
          <w:color w:val="201F1E"/>
          <w:sz w:val="24"/>
          <w:szCs w:val="24"/>
          <w:bdr w:val="none" w:sz="0" w:space="0" w:color="auto" w:frame="1"/>
        </w:rPr>
        <w:t>support the regression findings</w:t>
      </w:r>
      <w:r w:rsidRPr="002936BA">
        <w:rPr>
          <w:rFonts w:ascii="Times New Roman" w:eastAsia="SimSun" w:hAnsi="Times New Roman" w:cs="Times New Roman"/>
          <w:color w:val="201F1E"/>
          <w:sz w:val="24"/>
          <w:szCs w:val="24"/>
          <w:bdr w:val="none" w:sz="0" w:space="0" w:color="auto" w:frame="1"/>
        </w:rPr>
        <w:t xml:space="preserve"> in this study.  </w:t>
      </w:r>
      <w:r>
        <w:rPr>
          <w:rFonts w:ascii="Times New Roman" w:eastAsia="SimSun" w:hAnsi="Times New Roman" w:cs="Times New Roman"/>
          <w:color w:val="201F1E"/>
          <w:sz w:val="24"/>
          <w:szCs w:val="24"/>
          <w:bdr w:val="none" w:sz="0" w:space="0" w:color="auto" w:frame="1"/>
        </w:rPr>
        <w:t xml:space="preserve">In utilizing the descriptive statistics, this provided an overview of the samples demographics characteristics such as gender, age, race/ethnicity, number of intuitional transfers, prior enrollment in concurrent courses, taken a developmental education course, earned associate’s degree in 3 years, earned bachelor’s degree in 6 years, total semesters enrolled at a community college, total semesters enrolled in higher education, enrollment intensity and transfer institution type. </w:t>
      </w:r>
      <w:r w:rsidR="008D40CB">
        <w:rPr>
          <w:rFonts w:ascii="Times New Roman" w:eastAsia="SimSun" w:hAnsi="Times New Roman" w:cs="Times New Roman"/>
          <w:color w:val="201F1E"/>
          <w:sz w:val="24"/>
          <w:szCs w:val="24"/>
          <w:bdr w:val="none" w:sz="0" w:space="0" w:color="auto" w:frame="1"/>
        </w:rPr>
        <w:br w:type="page"/>
      </w:r>
    </w:p>
    <w:p w14:paraId="2C347A15" w14:textId="67D3EC14" w:rsidR="008D40CB" w:rsidRDefault="008D40CB" w:rsidP="00201804">
      <w:pPr>
        <w:spacing w:line="480" w:lineRule="auto"/>
        <w:jc w:val="center"/>
        <w:rPr>
          <w:rFonts w:ascii="Times New Roman" w:eastAsia="Times New Roman" w:hAnsi="Times New Roman" w:cs="Times New Roman"/>
          <w:b/>
          <w:sz w:val="24"/>
          <w:szCs w:val="24"/>
        </w:rPr>
      </w:pPr>
      <w:bookmarkStart w:id="47" w:name="_Hlk66955448"/>
      <w:r>
        <w:rPr>
          <w:rFonts w:ascii="Times New Roman" w:eastAsia="Times New Roman" w:hAnsi="Times New Roman" w:cs="Times New Roman"/>
          <w:b/>
          <w:sz w:val="24"/>
          <w:szCs w:val="24"/>
        </w:rPr>
        <w:lastRenderedPageBreak/>
        <w:t>CHAPTER FIVE:</w:t>
      </w:r>
    </w:p>
    <w:p w14:paraId="185D7270" w14:textId="4814AD88" w:rsidR="00BC439C" w:rsidRDefault="008D40CB" w:rsidP="00201804">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p w14:paraId="5755A963" w14:textId="5B05C4B4" w:rsidR="00566E51" w:rsidRDefault="00566E51" w:rsidP="00566E5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Restatement of Purpose </w:t>
      </w:r>
      <w:r w:rsidR="00565E50">
        <w:rPr>
          <w:rFonts w:ascii="Times New Roman" w:eastAsia="Times New Roman" w:hAnsi="Times New Roman" w:cs="Times New Roman"/>
          <w:b/>
          <w:sz w:val="24"/>
          <w:szCs w:val="24"/>
        </w:rPr>
        <w:t>and Hypotheses</w:t>
      </w:r>
    </w:p>
    <w:p w14:paraId="3ED6C4CA" w14:textId="53E2666E" w:rsidR="00566E51" w:rsidRDefault="00566E51" w:rsidP="00BB5B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purpose of this study </w:t>
      </w:r>
      <w:r w:rsidR="00C4140F">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to explore the characteristics among community college to four-year institutions transfer students associated </w:t>
      </w:r>
      <w:r w:rsidR="00AC61CF">
        <w:rPr>
          <w:rFonts w:ascii="Times New Roman" w:eastAsia="Times New Roman" w:hAnsi="Times New Roman" w:cs="Times New Roman"/>
          <w:sz w:val="24"/>
          <w:szCs w:val="24"/>
        </w:rPr>
        <w:t xml:space="preserve">with </w:t>
      </w:r>
      <w:r>
        <w:rPr>
          <w:rFonts w:ascii="Times New Roman" w:eastAsia="Times New Roman" w:hAnsi="Times New Roman" w:cs="Times New Roman"/>
          <w:sz w:val="24"/>
          <w:szCs w:val="24"/>
        </w:rPr>
        <w:t xml:space="preserve">graduation, using data from students attending a </w:t>
      </w:r>
      <w:r w:rsidR="00C4140F">
        <w:rPr>
          <w:rFonts w:ascii="Times New Roman" w:eastAsia="Times New Roman" w:hAnsi="Times New Roman" w:cs="Times New Roman"/>
          <w:sz w:val="24"/>
          <w:szCs w:val="24"/>
        </w:rPr>
        <w:t>City Community College</w:t>
      </w:r>
      <w:r>
        <w:rPr>
          <w:rFonts w:ascii="Times New Roman" w:eastAsia="Times New Roman" w:hAnsi="Times New Roman" w:cs="Times New Roman"/>
          <w:sz w:val="24"/>
          <w:szCs w:val="24"/>
        </w:rPr>
        <w:t xml:space="preserve"> in Oklahoma. </w:t>
      </w:r>
      <w:r w:rsidR="00A421BF">
        <w:rPr>
          <w:rFonts w:ascii="Times New Roman" w:eastAsia="Times New Roman" w:hAnsi="Times New Roman" w:cs="Times New Roman"/>
          <w:sz w:val="24"/>
          <w:szCs w:val="24"/>
        </w:rPr>
        <w:t>Transfer students across the nation are a growing cohort of students in higher education and there is a clear gap in the literature when it comes to analyzing community college to four-year institution graduation. This study explore</w:t>
      </w:r>
      <w:r w:rsidR="005A11B4">
        <w:rPr>
          <w:rFonts w:ascii="Times New Roman" w:eastAsia="Times New Roman" w:hAnsi="Times New Roman" w:cs="Times New Roman"/>
          <w:sz w:val="24"/>
          <w:szCs w:val="24"/>
        </w:rPr>
        <w:t>d</w:t>
      </w:r>
      <w:r w:rsidR="00A421BF">
        <w:rPr>
          <w:rFonts w:ascii="Times New Roman" w:eastAsia="Times New Roman" w:hAnsi="Times New Roman" w:cs="Times New Roman"/>
          <w:sz w:val="24"/>
          <w:szCs w:val="24"/>
        </w:rPr>
        <w:t xml:space="preserve"> characteristics among community college transfer students associated with graduation. </w:t>
      </w:r>
    </w:p>
    <w:p w14:paraId="41EBE471" w14:textId="7A3174F4" w:rsidR="00566E51" w:rsidRDefault="00566E51" w:rsidP="00C950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was guided by the following research questions and hypotheses: </w:t>
      </w:r>
    </w:p>
    <w:p w14:paraId="239104CA" w14:textId="287392D6" w:rsidR="00566E51" w:rsidRPr="00CB6A60" w:rsidRDefault="00566E51" w:rsidP="00B16051">
      <w:pPr>
        <w:spacing w:line="480" w:lineRule="auto"/>
        <w:ind w:left="720"/>
        <w:rPr>
          <w:rFonts w:ascii="Times New Roman" w:hAnsi="Times New Roman" w:cs="Times New Roman"/>
          <w:sz w:val="24"/>
          <w:szCs w:val="24"/>
        </w:rPr>
      </w:pPr>
      <w:r w:rsidRPr="00CB6A60">
        <w:rPr>
          <w:rFonts w:ascii="Times New Roman" w:eastAsia="Times New Roman" w:hAnsi="Times New Roman" w:cs="Times New Roman"/>
          <w:b/>
          <w:sz w:val="24"/>
          <w:szCs w:val="24"/>
        </w:rPr>
        <w:t xml:space="preserve">RQ </w:t>
      </w:r>
      <w:r w:rsidR="00AC6B35" w:rsidRPr="00CB6A60">
        <w:rPr>
          <w:rFonts w:ascii="Times New Roman" w:eastAsia="Times New Roman" w:hAnsi="Times New Roman" w:cs="Times New Roman"/>
          <w:b/>
          <w:sz w:val="24"/>
          <w:szCs w:val="24"/>
        </w:rPr>
        <w:t>1</w:t>
      </w:r>
      <w:r w:rsidRPr="00CB6A60">
        <w:rPr>
          <w:rFonts w:ascii="Times New Roman" w:eastAsia="Times New Roman" w:hAnsi="Times New Roman" w:cs="Times New Roman"/>
          <w:b/>
          <w:sz w:val="24"/>
          <w:szCs w:val="24"/>
        </w:rPr>
        <w:t>:</w:t>
      </w:r>
      <w:r w:rsidRPr="00CB6A60">
        <w:rPr>
          <w:rFonts w:ascii="Times New Roman" w:eastAsia="Times New Roman" w:hAnsi="Times New Roman" w:cs="Times New Roman"/>
          <w:sz w:val="24"/>
          <w:szCs w:val="24"/>
        </w:rPr>
        <w:t xml:space="preserve"> </w:t>
      </w:r>
      <w:r w:rsidR="00AE1152" w:rsidRPr="00CB6A60">
        <w:rPr>
          <w:rFonts w:ascii="Times New Roman" w:hAnsi="Times New Roman" w:cs="Times New Roman"/>
          <w:sz w:val="24"/>
          <w:szCs w:val="24"/>
        </w:rPr>
        <w:t>What factors predict</w:t>
      </w:r>
      <w:r w:rsidR="00F12DE2">
        <w:rPr>
          <w:rFonts w:ascii="Times New Roman" w:hAnsi="Times New Roman" w:cs="Times New Roman"/>
          <w:sz w:val="24"/>
          <w:szCs w:val="24"/>
        </w:rPr>
        <w:t xml:space="preserve"> likelihood of</w:t>
      </w:r>
      <w:r w:rsidR="00AE1152" w:rsidRPr="00CB6A60">
        <w:rPr>
          <w:rFonts w:ascii="Times New Roman" w:hAnsi="Times New Roman" w:cs="Times New Roman"/>
          <w:sz w:val="24"/>
          <w:szCs w:val="24"/>
        </w:rPr>
        <w:t xml:space="preserve"> bachelor’s degree graduation for community college transfer students?</w:t>
      </w:r>
    </w:p>
    <w:p w14:paraId="3FC8E11C" w14:textId="7F396F09" w:rsidR="00003A5F" w:rsidRPr="00CB6A60" w:rsidRDefault="00A421BF" w:rsidP="00B16051">
      <w:pPr>
        <w:spacing w:line="480" w:lineRule="auto"/>
        <w:ind w:left="1434"/>
        <w:rPr>
          <w:rFonts w:ascii="Times New Roman" w:eastAsia="Times New Roman" w:hAnsi="Times New Roman" w:cs="Times New Roman"/>
          <w:sz w:val="24"/>
          <w:szCs w:val="24"/>
        </w:rPr>
      </w:pPr>
      <w:r w:rsidRPr="00CB6A60">
        <w:rPr>
          <w:rFonts w:ascii="Times New Roman" w:eastAsia="Times New Roman" w:hAnsi="Times New Roman" w:cs="Times New Roman"/>
          <w:b/>
          <w:sz w:val="24"/>
          <w:szCs w:val="24"/>
        </w:rPr>
        <w:t>H</w:t>
      </w:r>
      <w:r w:rsidR="00AC6B35" w:rsidRPr="00CB6A60">
        <w:rPr>
          <w:rFonts w:ascii="Times New Roman" w:eastAsia="Times New Roman" w:hAnsi="Times New Roman" w:cs="Times New Roman"/>
          <w:b/>
          <w:sz w:val="24"/>
          <w:szCs w:val="24"/>
        </w:rPr>
        <w:t>1</w:t>
      </w:r>
      <w:r w:rsidRPr="00CB6A60">
        <w:rPr>
          <w:rFonts w:ascii="Times New Roman" w:eastAsia="Times New Roman" w:hAnsi="Times New Roman" w:cs="Times New Roman"/>
          <w:b/>
          <w:sz w:val="24"/>
          <w:szCs w:val="24"/>
        </w:rPr>
        <w:t xml:space="preserve">: </w:t>
      </w:r>
      <w:r w:rsidR="00CB6A60" w:rsidRPr="00CB6A60">
        <w:rPr>
          <w:rFonts w:ascii="Times New Roman" w:eastAsia="Times New Roman" w:hAnsi="Times New Roman" w:cs="Times New Roman"/>
          <w:sz w:val="24"/>
          <w:szCs w:val="24"/>
        </w:rPr>
        <w:t xml:space="preserve">Community college students who earn an </w:t>
      </w:r>
      <w:r w:rsidR="00026F18">
        <w:rPr>
          <w:rFonts w:ascii="Times New Roman" w:eastAsia="Times New Roman" w:hAnsi="Times New Roman" w:cs="Times New Roman"/>
          <w:sz w:val="24"/>
          <w:szCs w:val="24"/>
        </w:rPr>
        <w:t>a</w:t>
      </w:r>
      <w:r w:rsidR="00CB6A60" w:rsidRPr="00CB6A60">
        <w:rPr>
          <w:rFonts w:ascii="Times New Roman" w:eastAsia="Times New Roman" w:hAnsi="Times New Roman" w:cs="Times New Roman"/>
          <w:sz w:val="24"/>
          <w:szCs w:val="24"/>
        </w:rPr>
        <w:t>ssociate’s degree before transfer are more likely to earn a bachelor’s degree from a four-year institution.</w:t>
      </w:r>
    </w:p>
    <w:p w14:paraId="14F1E8B8" w14:textId="5F4B95E8" w:rsidR="00DA4EAD" w:rsidRDefault="00DA4EAD" w:rsidP="00B16051">
      <w:pPr>
        <w:pStyle w:val="NormalWeb"/>
        <w:shd w:val="clear" w:color="auto" w:fill="FFFFFF"/>
        <w:spacing w:before="0" w:beforeAutospacing="0" w:after="0" w:afterAutospacing="0" w:line="480" w:lineRule="auto"/>
        <w:ind w:left="720"/>
        <w:rPr>
          <w:rFonts w:ascii="SimSun" w:eastAsia="SimSun" w:hAnsi="SimSun"/>
          <w:color w:val="201F1E"/>
        </w:rPr>
      </w:pPr>
      <w:r>
        <w:rPr>
          <w:rFonts w:eastAsia="SimSun"/>
          <w:b/>
          <w:bCs/>
          <w:color w:val="201F1E"/>
          <w:bdr w:val="none" w:sz="0" w:space="0" w:color="auto" w:frame="1"/>
        </w:rPr>
        <w:t>RQ 2:</w:t>
      </w:r>
      <w:r>
        <w:rPr>
          <w:rFonts w:eastAsia="SimSun"/>
          <w:color w:val="201F1E"/>
          <w:bdr w:val="none" w:sz="0" w:space="0" w:color="auto" w:frame="1"/>
        </w:rPr>
        <w:t> </w:t>
      </w:r>
      <w:bookmarkStart w:id="48" w:name="x__Hlk65752675"/>
      <w:bookmarkStart w:id="49" w:name="_Hlk69729554"/>
      <w:r>
        <w:rPr>
          <w:rFonts w:eastAsia="SimSun"/>
          <w:color w:val="201F1E"/>
          <w:bdr w:val="none" w:sz="0" w:space="0" w:color="auto" w:frame="1"/>
        </w:rPr>
        <w:t xml:space="preserve">Is there a difference in </w:t>
      </w:r>
      <w:r w:rsidR="00F12DE2">
        <w:rPr>
          <w:rFonts w:eastAsia="SimSun"/>
          <w:color w:val="201F1E"/>
          <w:bdr w:val="none" w:sz="0" w:space="0" w:color="auto" w:frame="1"/>
        </w:rPr>
        <w:t xml:space="preserve">the likelihood of </w:t>
      </w:r>
      <w:r>
        <w:rPr>
          <w:rFonts w:eastAsia="SimSun"/>
          <w:color w:val="201F1E"/>
          <w:bdr w:val="none" w:sz="0" w:space="0" w:color="auto" w:frame="1"/>
        </w:rPr>
        <w:t>degree attainment (both bachelor</w:t>
      </w:r>
      <w:r w:rsidR="00EB39B1">
        <w:rPr>
          <w:rFonts w:eastAsia="SimSun"/>
          <w:color w:val="201F1E"/>
          <w:bdr w:val="none" w:sz="0" w:space="0" w:color="auto" w:frame="1"/>
        </w:rPr>
        <w:t>’</w:t>
      </w:r>
      <w:r>
        <w:rPr>
          <w:rFonts w:eastAsia="SimSun"/>
          <w:color w:val="201F1E"/>
          <w:bdr w:val="none" w:sz="0" w:space="0" w:color="auto" w:frame="1"/>
        </w:rPr>
        <w:t>s and associate</w:t>
      </w:r>
      <w:r w:rsidR="00EB39B1">
        <w:rPr>
          <w:rFonts w:eastAsia="SimSun"/>
          <w:color w:val="201F1E"/>
          <w:bdr w:val="none" w:sz="0" w:space="0" w:color="auto" w:frame="1"/>
        </w:rPr>
        <w:t>’</w:t>
      </w:r>
      <w:r>
        <w:rPr>
          <w:rFonts w:eastAsia="SimSun"/>
          <w:color w:val="201F1E"/>
          <w:bdr w:val="none" w:sz="0" w:space="0" w:color="auto" w:frame="1"/>
        </w:rPr>
        <w:t>s) depending on transfer institution type?</w:t>
      </w:r>
      <w:bookmarkEnd w:id="48"/>
    </w:p>
    <w:bookmarkEnd w:id="49"/>
    <w:p w14:paraId="17A5D6D3" w14:textId="5965AA13" w:rsidR="00DA4EAD" w:rsidRDefault="00DA4EAD" w:rsidP="00B16051">
      <w:pPr>
        <w:pStyle w:val="NormalWeb"/>
        <w:shd w:val="clear" w:color="auto" w:fill="FFFFFF"/>
        <w:spacing w:before="0" w:beforeAutospacing="0" w:after="0" w:afterAutospacing="0" w:line="480" w:lineRule="auto"/>
        <w:ind w:left="1434"/>
        <w:rPr>
          <w:rFonts w:ascii="SimSun" w:eastAsia="SimSun" w:hAnsi="SimSun"/>
          <w:color w:val="201F1E"/>
        </w:rPr>
      </w:pPr>
      <w:r>
        <w:rPr>
          <w:rFonts w:eastAsia="SimSun"/>
          <w:b/>
          <w:bCs/>
          <w:color w:val="201F1E"/>
          <w:bdr w:val="none" w:sz="0" w:space="0" w:color="auto" w:frame="1"/>
        </w:rPr>
        <w:t>H2: </w:t>
      </w:r>
      <w:r>
        <w:rPr>
          <w:rFonts w:eastAsia="SimSun"/>
          <w:color w:val="201F1E"/>
          <w:bdr w:val="none" w:sz="0" w:space="0" w:color="auto" w:frame="1"/>
        </w:rPr>
        <w:t xml:space="preserve">Community College students that transfer to a four-year public institution are more likely to </w:t>
      </w:r>
      <w:r w:rsidR="00F12DE2">
        <w:rPr>
          <w:rFonts w:eastAsia="SimSun"/>
          <w:color w:val="201F1E"/>
          <w:bdr w:val="none" w:sz="0" w:space="0" w:color="auto" w:frame="1"/>
        </w:rPr>
        <w:t xml:space="preserve">have </w:t>
      </w:r>
      <w:r>
        <w:rPr>
          <w:rFonts w:eastAsia="SimSun"/>
          <w:color w:val="201F1E"/>
          <w:bdr w:val="none" w:sz="0" w:space="0" w:color="auto" w:frame="1"/>
        </w:rPr>
        <w:t>earn</w:t>
      </w:r>
      <w:r w:rsidR="00F12DE2">
        <w:rPr>
          <w:rFonts w:eastAsia="SimSun"/>
          <w:color w:val="201F1E"/>
          <w:bdr w:val="none" w:sz="0" w:space="0" w:color="auto" w:frame="1"/>
        </w:rPr>
        <w:t>ed</w:t>
      </w:r>
      <w:r>
        <w:rPr>
          <w:rFonts w:eastAsia="SimSun"/>
          <w:color w:val="201F1E"/>
          <w:bdr w:val="none" w:sz="0" w:space="0" w:color="auto" w:frame="1"/>
        </w:rPr>
        <w:t xml:space="preserve"> their associate’s degree </w:t>
      </w:r>
      <w:r w:rsidR="00F12DE2">
        <w:rPr>
          <w:rFonts w:eastAsia="SimSun"/>
          <w:color w:val="201F1E"/>
          <w:bdr w:val="none" w:sz="0" w:space="0" w:color="auto" w:frame="1"/>
        </w:rPr>
        <w:t xml:space="preserve">before transferring </w:t>
      </w:r>
      <w:r>
        <w:rPr>
          <w:rFonts w:eastAsia="SimSun"/>
          <w:color w:val="201F1E"/>
          <w:bdr w:val="none" w:sz="0" w:space="0" w:color="auto" w:frame="1"/>
        </w:rPr>
        <w:t>than those that transfer to other types of institutions</w:t>
      </w:r>
      <w:r w:rsidR="00AE0CC4">
        <w:rPr>
          <w:rFonts w:eastAsia="SimSun"/>
          <w:color w:val="201F1E"/>
          <w:bdr w:val="none" w:sz="0" w:space="0" w:color="auto" w:frame="1"/>
        </w:rPr>
        <w:t>: two-year public, four-year private, and/or for-profit</w:t>
      </w:r>
      <w:r>
        <w:rPr>
          <w:rFonts w:eastAsia="SimSun"/>
          <w:color w:val="201F1E"/>
          <w:bdr w:val="none" w:sz="0" w:space="0" w:color="auto" w:frame="1"/>
        </w:rPr>
        <w:t>.</w:t>
      </w:r>
    </w:p>
    <w:p w14:paraId="502F0ABC" w14:textId="597AF03F" w:rsidR="00DA4EAD" w:rsidRDefault="00DA4EAD" w:rsidP="00B16051">
      <w:pPr>
        <w:pStyle w:val="NormalWeb"/>
        <w:shd w:val="clear" w:color="auto" w:fill="FFFFFF"/>
        <w:spacing w:before="0" w:beforeAutospacing="0" w:after="0" w:afterAutospacing="0" w:line="480" w:lineRule="auto"/>
        <w:ind w:left="1434"/>
        <w:rPr>
          <w:rFonts w:eastAsia="SimSun"/>
          <w:color w:val="201F1E"/>
          <w:bdr w:val="none" w:sz="0" w:space="0" w:color="auto" w:frame="1"/>
        </w:rPr>
      </w:pPr>
      <w:r>
        <w:rPr>
          <w:rFonts w:eastAsia="SimSun"/>
          <w:b/>
          <w:bCs/>
          <w:color w:val="201F1E"/>
          <w:bdr w:val="none" w:sz="0" w:space="0" w:color="auto" w:frame="1"/>
        </w:rPr>
        <w:t>H3:</w:t>
      </w:r>
      <w:r>
        <w:rPr>
          <w:rFonts w:eastAsia="SimSun"/>
          <w:color w:val="201F1E"/>
          <w:bdr w:val="none" w:sz="0" w:space="0" w:color="auto" w:frame="1"/>
        </w:rPr>
        <w:t>   Community College students that transfer to a four-year public institution are more likely to earn their bachelor’s degree than those that transfer to other types of institutions</w:t>
      </w:r>
      <w:r w:rsidR="00AE0CC4">
        <w:rPr>
          <w:rFonts w:eastAsia="SimSun"/>
          <w:color w:val="201F1E"/>
          <w:bdr w:val="none" w:sz="0" w:space="0" w:color="auto" w:frame="1"/>
        </w:rPr>
        <w:t>:</w:t>
      </w:r>
      <w:r>
        <w:rPr>
          <w:rFonts w:eastAsia="SimSun"/>
          <w:color w:val="201F1E"/>
          <w:bdr w:val="none" w:sz="0" w:space="0" w:color="auto" w:frame="1"/>
        </w:rPr>
        <w:t xml:space="preserve"> </w:t>
      </w:r>
      <w:r w:rsidR="00AE0CC4">
        <w:rPr>
          <w:rFonts w:eastAsia="SimSun"/>
          <w:color w:val="201F1E"/>
          <w:bdr w:val="none" w:sz="0" w:space="0" w:color="auto" w:frame="1"/>
        </w:rPr>
        <w:t>two-year public, four-year private, and/or for-profit</w:t>
      </w:r>
      <w:r w:rsidR="00C864FE">
        <w:rPr>
          <w:rFonts w:eastAsia="SimSun"/>
          <w:color w:val="201F1E"/>
          <w:bdr w:val="none" w:sz="0" w:space="0" w:color="auto" w:frame="1"/>
        </w:rPr>
        <w:t xml:space="preserve">. </w:t>
      </w:r>
    </w:p>
    <w:p w14:paraId="7812F443" w14:textId="5C5F855D" w:rsidR="00566E51" w:rsidRPr="00413BB5" w:rsidRDefault="00190111" w:rsidP="00413BB5">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Findings </w:t>
      </w:r>
      <w:r w:rsidR="006679EC">
        <w:rPr>
          <w:rFonts w:ascii="Times New Roman" w:eastAsia="Times New Roman" w:hAnsi="Times New Roman" w:cs="Times New Roman"/>
          <w:b/>
          <w:sz w:val="24"/>
          <w:szCs w:val="24"/>
        </w:rPr>
        <w:t>f</w:t>
      </w:r>
      <w:r>
        <w:rPr>
          <w:rFonts w:ascii="Times New Roman" w:eastAsia="Times New Roman" w:hAnsi="Times New Roman" w:cs="Times New Roman"/>
          <w:b/>
          <w:sz w:val="24"/>
          <w:szCs w:val="24"/>
        </w:rPr>
        <w:t xml:space="preserve">or Research Question </w:t>
      </w:r>
      <w:r w:rsidR="007A413F">
        <w:rPr>
          <w:rFonts w:ascii="Times New Roman" w:eastAsia="Times New Roman" w:hAnsi="Times New Roman" w:cs="Times New Roman"/>
          <w:b/>
          <w:sz w:val="24"/>
          <w:szCs w:val="24"/>
        </w:rPr>
        <w:t>1</w:t>
      </w:r>
    </w:p>
    <w:p w14:paraId="2D544966" w14:textId="4D0647FD" w:rsidR="006679EC" w:rsidRDefault="00566E51" w:rsidP="00325367">
      <w:pPr>
        <w:spacing w:line="480" w:lineRule="auto"/>
        <w:ind w:firstLine="720"/>
        <w:rPr>
          <w:rFonts w:ascii="Times New Roman" w:eastAsia="Times New Roman" w:hAnsi="Times New Roman" w:cs="Times New Roman"/>
          <w:sz w:val="24"/>
          <w:szCs w:val="24"/>
        </w:rPr>
      </w:pPr>
      <w:bookmarkStart w:id="50" w:name="_Hlk66194808"/>
      <w:r>
        <w:rPr>
          <w:rFonts w:ascii="Times New Roman" w:eastAsia="Times New Roman" w:hAnsi="Times New Roman" w:cs="Times New Roman"/>
          <w:sz w:val="24"/>
          <w:szCs w:val="24"/>
        </w:rPr>
        <w:t xml:space="preserve">To answer </w:t>
      </w:r>
      <w:r w:rsidRPr="00413BB5">
        <w:rPr>
          <w:rFonts w:ascii="Times New Roman" w:eastAsia="Times New Roman" w:hAnsi="Times New Roman" w:cs="Times New Roman"/>
          <w:sz w:val="24"/>
          <w:szCs w:val="24"/>
        </w:rPr>
        <w:t xml:space="preserve">research question </w:t>
      </w:r>
      <w:r w:rsidR="007158A4" w:rsidRPr="00413BB5">
        <w:rPr>
          <w:rFonts w:ascii="Times New Roman" w:eastAsia="Times New Roman" w:hAnsi="Times New Roman" w:cs="Times New Roman"/>
          <w:sz w:val="24"/>
          <w:szCs w:val="24"/>
        </w:rPr>
        <w:t>1</w:t>
      </w:r>
      <w:r w:rsidRPr="00EE35E1">
        <w:rPr>
          <w:rFonts w:ascii="Times New Roman" w:eastAsia="Times New Roman" w:hAnsi="Times New Roman" w:cs="Times New Roman"/>
          <w:sz w:val="24"/>
          <w:szCs w:val="24"/>
        </w:rPr>
        <w:t>, data</w:t>
      </w:r>
      <w:r>
        <w:rPr>
          <w:rFonts w:ascii="Times New Roman" w:eastAsia="Times New Roman" w:hAnsi="Times New Roman" w:cs="Times New Roman"/>
          <w:sz w:val="24"/>
          <w:szCs w:val="24"/>
        </w:rPr>
        <w:t xml:space="preserve"> </w:t>
      </w:r>
      <w:r w:rsidR="005A11B4">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analyzed using logistical regression. Logistic regression is most appropriate for a study of </w:t>
      </w:r>
      <w:r w:rsidR="00D23EBE">
        <w:rPr>
          <w:rFonts w:ascii="Times New Roman" w:eastAsia="Times New Roman" w:hAnsi="Times New Roman" w:cs="Times New Roman"/>
          <w:sz w:val="24"/>
          <w:szCs w:val="24"/>
        </w:rPr>
        <w:t xml:space="preserve">dichotomous </w:t>
      </w:r>
      <w:r>
        <w:rPr>
          <w:rFonts w:ascii="Times New Roman" w:eastAsia="Times New Roman" w:hAnsi="Times New Roman" w:cs="Times New Roman"/>
          <w:sz w:val="24"/>
          <w:szCs w:val="24"/>
        </w:rPr>
        <w:t>outcome variables (Peng</w:t>
      </w:r>
      <w:r w:rsidR="00BD19A8">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 xml:space="preserve"> 2002)</w:t>
      </w:r>
      <w:r w:rsidR="006679EC">
        <w:rPr>
          <w:rFonts w:ascii="Times New Roman" w:eastAsia="Times New Roman" w:hAnsi="Times New Roman" w:cs="Times New Roman"/>
          <w:sz w:val="24"/>
          <w:szCs w:val="24"/>
        </w:rPr>
        <w:t xml:space="preserve"> and yields estimates in odds-ratios which are interpreted as the likelihood of group membership (in this case bachelor’s or associate’s degree recipient) given a set of covariates</w:t>
      </w:r>
      <w:r>
        <w:rPr>
          <w:rFonts w:ascii="Times New Roman" w:eastAsia="Times New Roman" w:hAnsi="Times New Roman" w:cs="Times New Roman"/>
          <w:sz w:val="24"/>
          <w:szCs w:val="24"/>
        </w:rPr>
        <w:t xml:space="preserve">. </w:t>
      </w:r>
      <w:r w:rsidR="006679EC">
        <w:rPr>
          <w:rFonts w:ascii="Times New Roman" w:eastAsia="Times New Roman" w:hAnsi="Times New Roman" w:cs="Times New Roman"/>
          <w:sz w:val="24"/>
          <w:szCs w:val="24"/>
        </w:rPr>
        <w:t>For thi</w:t>
      </w:r>
      <w:r>
        <w:rPr>
          <w:rFonts w:ascii="Times New Roman" w:eastAsia="Times New Roman" w:hAnsi="Times New Roman" w:cs="Times New Roman"/>
          <w:sz w:val="24"/>
          <w:szCs w:val="24"/>
        </w:rPr>
        <w:t xml:space="preserve">s </w:t>
      </w:r>
      <w:r w:rsidR="00D23EBE">
        <w:rPr>
          <w:rFonts w:ascii="Times New Roman" w:eastAsia="Times New Roman" w:hAnsi="Times New Roman" w:cs="Times New Roman"/>
          <w:sz w:val="24"/>
          <w:szCs w:val="24"/>
        </w:rPr>
        <w:t xml:space="preserve">particular </w:t>
      </w:r>
      <w:r w:rsidR="006679EC">
        <w:rPr>
          <w:rFonts w:ascii="Times New Roman" w:eastAsia="Times New Roman" w:hAnsi="Times New Roman" w:cs="Times New Roman"/>
          <w:sz w:val="24"/>
          <w:szCs w:val="24"/>
        </w:rPr>
        <w:t xml:space="preserve">analysis, </w:t>
      </w:r>
      <w:r>
        <w:rPr>
          <w:rFonts w:ascii="Times New Roman" w:eastAsia="Times New Roman" w:hAnsi="Times New Roman" w:cs="Times New Roman"/>
          <w:sz w:val="24"/>
          <w:szCs w:val="24"/>
        </w:rPr>
        <w:t xml:space="preserve">exploring the association between community college student characteristics and bachelor’s degree </w:t>
      </w:r>
      <w:r w:rsidR="00D23EBE">
        <w:rPr>
          <w:rFonts w:ascii="Times New Roman" w:eastAsia="Times New Roman" w:hAnsi="Times New Roman" w:cs="Times New Roman"/>
          <w:sz w:val="24"/>
          <w:szCs w:val="24"/>
        </w:rPr>
        <w:t xml:space="preserve">attainment </w:t>
      </w:r>
      <w:r w:rsidR="006679EC">
        <w:rPr>
          <w:rFonts w:ascii="Times New Roman" w:eastAsia="Times New Roman" w:hAnsi="Times New Roman" w:cs="Times New Roman"/>
          <w:sz w:val="24"/>
          <w:szCs w:val="24"/>
        </w:rPr>
        <w:t>was interpreted in</w:t>
      </w:r>
      <w:r w:rsidR="00D23EBE">
        <w:rPr>
          <w:rFonts w:ascii="Times New Roman" w:eastAsia="Times New Roman" w:hAnsi="Times New Roman" w:cs="Times New Roman"/>
          <w:sz w:val="24"/>
          <w:szCs w:val="24"/>
        </w:rPr>
        <w:t xml:space="preserve"> terms of odds of completing a bachelor’s degree</w:t>
      </w:r>
      <w:r w:rsidR="006679EC">
        <w:rPr>
          <w:rFonts w:ascii="Times New Roman" w:eastAsia="Times New Roman" w:hAnsi="Times New Roman" w:cs="Times New Roman"/>
          <w:sz w:val="24"/>
          <w:szCs w:val="24"/>
        </w:rPr>
        <w:t xml:space="preserve"> (or associate’s degree)</w:t>
      </w:r>
      <w:r w:rsidR="00D23EBE">
        <w:rPr>
          <w:rFonts w:ascii="Times New Roman" w:eastAsia="Times New Roman" w:hAnsi="Times New Roman" w:cs="Times New Roman"/>
          <w:sz w:val="24"/>
          <w:szCs w:val="24"/>
        </w:rPr>
        <w:t xml:space="preserve"> in 6 years.</w:t>
      </w:r>
      <w:r>
        <w:rPr>
          <w:rFonts w:ascii="Times New Roman" w:eastAsia="Times New Roman" w:hAnsi="Times New Roman" w:cs="Times New Roman"/>
          <w:sz w:val="24"/>
          <w:szCs w:val="24"/>
        </w:rPr>
        <w:t xml:space="preserve"> </w:t>
      </w:r>
    </w:p>
    <w:p w14:paraId="4BFEEB8E" w14:textId="1667D0A1" w:rsidR="00586338" w:rsidRPr="00325367" w:rsidRDefault="00D23EBE" w:rsidP="0032536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described in Table 2, t</w:t>
      </w:r>
      <w:r w:rsidR="00586338">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 xml:space="preserve">sample of </w:t>
      </w:r>
      <w:r w:rsidR="00586338">
        <w:rPr>
          <w:rFonts w:ascii="Times New Roman" w:eastAsia="Times New Roman" w:hAnsi="Times New Roman" w:cs="Times New Roman"/>
          <w:sz w:val="24"/>
          <w:szCs w:val="24"/>
        </w:rPr>
        <w:t xml:space="preserve">participants in this study </w:t>
      </w:r>
      <w:r w:rsidR="005A11B4">
        <w:rPr>
          <w:rFonts w:ascii="Times New Roman" w:eastAsia="Times New Roman" w:hAnsi="Times New Roman" w:cs="Times New Roman"/>
          <w:sz w:val="24"/>
          <w:szCs w:val="24"/>
        </w:rPr>
        <w:t>were</w:t>
      </w:r>
      <w:r w:rsidR="00586338">
        <w:rPr>
          <w:rFonts w:ascii="Times New Roman" w:eastAsia="Times New Roman" w:hAnsi="Times New Roman" w:cs="Times New Roman"/>
          <w:sz w:val="24"/>
          <w:szCs w:val="24"/>
        </w:rPr>
        <w:t xml:space="preserve"> comprised of community college transfer students that enrolled in Fall 2013. The demographic breakdown of this student population consisted of </w:t>
      </w:r>
      <w:r w:rsidR="00586338" w:rsidRPr="00250BD0">
        <w:rPr>
          <w:rFonts w:ascii="Times New Roman" w:eastAsia="Times New Roman" w:hAnsi="Times New Roman" w:cs="Times New Roman"/>
          <w:sz w:val="24"/>
          <w:szCs w:val="24"/>
        </w:rPr>
        <w:t>49.7% females and 50.2% males</w:t>
      </w:r>
      <w:r>
        <w:rPr>
          <w:rFonts w:ascii="Times New Roman" w:eastAsia="Times New Roman" w:hAnsi="Times New Roman" w:cs="Times New Roman"/>
          <w:sz w:val="24"/>
          <w:szCs w:val="24"/>
        </w:rPr>
        <w:t>, for a total of 1082 students (1 student missing data on gender)</w:t>
      </w:r>
      <w:r w:rsidR="00586338">
        <w:rPr>
          <w:rFonts w:ascii="Times New Roman" w:eastAsia="Times New Roman" w:hAnsi="Times New Roman" w:cs="Times New Roman"/>
          <w:sz w:val="24"/>
          <w:szCs w:val="24"/>
        </w:rPr>
        <w:t xml:space="preserve">. Of this sample, </w:t>
      </w:r>
      <w:r w:rsidR="001E56AF">
        <w:rPr>
          <w:rFonts w:ascii="Times New Roman" w:eastAsia="Times New Roman" w:hAnsi="Times New Roman" w:cs="Times New Roman"/>
          <w:sz w:val="24"/>
          <w:szCs w:val="24"/>
        </w:rPr>
        <w:t xml:space="preserve">the </w:t>
      </w:r>
      <w:r w:rsidR="00586338">
        <w:rPr>
          <w:rFonts w:ascii="Times New Roman" w:eastAsia="Times New Roman" w:hAnsi="Times New Roman" w:cs="Times New Roman"/>
          <w:sz w:val="24"/>
          <w:szCs w:val="24"/>
        </w:rPr>
        <w:t>majority of students initially enrolled at the community college directly following high school graduation, with a mean age at first enrollment being 19.69</w:t>
      </w:r>
      <w:r w:rsidR="001E56AF">
        <w:rPr>
          <w:rFonts w:ascii="Times New Roman" w:eastAsia="Times New Roman" w:hAnsi="Times New Roman" w:cs="Times New Roman"/>
          <w:sz w:val="24"/>
          <w:szCs w:val="24"/>
        </w:rPr>
        <w:t>;</w:t>
      </w:r>
      <w:r w:rsidR="00586338">
        <w:rPr>
          <w:rFonts w:ascii="Times New Roman" w:eastAsia="Times New Roman" w:hAnsi="Times New Roman" w:cs="Times New Roman"/>
          <w:sz w:val="24"/>
          <w:szCs w:val="24"/>
        </w:rPr>
        <w:t xml:space="preserve"> therefore, most students were between the ages of 21-25 at the time of transfer to a four-year institution. </w:t>
      </w:r>
      <w:r w:rsidR="00325367">
        <w:rPr>
          <w:rFonts w:ascii="Times New Roman" w:eastAsia="Times New Roman" w:hAnsi="Times New Roman" w:cs="Times New Roman"/>
          <w:sz w:val="24"/>
          <w:szCs w:val="24"/>
        </w:rPr>
        <w:t>Additionally, t</w:t>
      </w:r>
      <w:r w:rsidR="00586338">
        <w:rPr>
          <w:rFonts w:ascii="Times New Roman" w:eastAsia="Times New Roman" w:hAnsi="Times New Roman" w:cs="Times New Roman"/>
          <w:sz w:val="24"/>
          <w:szCs w:val="24"/>
        </w:rPr>
        <w:t xml:space="preserve">he study found that 42.3% of students were </w:t>
      </w:r>
      <w:r w:rsidR="001E56AF">
        <w:rPr>
          <w:rFonts w:ascii="Times New Roman" w:eastAsia="Times New Roman" w:hAnsi="Times New Roman" w:cs="Times New Roman"/>
          <w:sz w:val="24"/>
          <w:szCs w:val="24"/>
        </w:rPr>
        <w:t>of color</w:t>
      </w:r>
      <w:r w:rsidR="00586338">
        <w:rPr>
          <w:rFonts w:ascii="Times New Roman" w:eastAsia="Times New Roman" w:hAnsi="Times New Roman" w:cs="Times New Roman"/>
          <w:sz w:val="24"/>
          <w:szCs w:val="24"/>
        </w:rPr>
        <w:t xml:space="preserve">, Black or African American, Hispanic, or </w:t>
      </w:r>
      <w:r w:rsidR="00481B9F">
        <w:rPr>
          <w:rFonts w:ascii="Times New Roman" w:eastAsia="Times New Roman" w:hAnsi="Times New Roman" w:cs="Times New Roman"/>
          <w:sz w:val="24"/>
          <w:szCs w:val="24"/>
        </w:rPr>
        <w:t>o</w:t>
      </w:r>
      <w:r w:rsidR="00586338">
        <w:rPr>
          <w:rFonts w:ascii="Times New Roman" w:eastAsia="Times New Roman" w:hAnsi="Times New Roman" w:cs="Times New Roman"/>
          <w:sz w:val="24"/>
          <w:szCs w:val="24"/>
        </w:rPr>
        <w:t xml:space="preserve">ther </w:t>
      </w:r>
      <w:r w:rsidR="00481B9F">
        <w:rPr>
          <w:rFonts w:ascii="Times New Roman" w:eastAsia="Times New Roman" w:hAnsi="Times New Roman" w:cs="Times New Roman"/>
          <w:sz w:val="24"/>
          <w:szCs w:val="24"/>
        </w:rPr>
        <w:t>r</w:t>
      </w:r>
      <w:r w:rsidR="00586338">
        <w:rPr>
          <w:rFonts w:ascii="Times New Roman" w:eastAsia="Times New Roman" w:hAnsi="Times New Roman" w:cs="Times New Roman"/>
          <w:sz w:val="24"/>
          <w:szCs w:val="24"/>
        </w:rPr>
        <w:t>ace</w:t>
      </w:r>
      <w:r w:rsidR="001E56AF">
        <w:rPr>
          <w:rFonts w:ascii="Times New Roman" w:eastAsia="Times New Roman" w:hAnsi="Times New Roman" w:cs="Times New Roman"/>
          <w:sz w:val="24"/>
          <w:szCs w:val="24"/>
        </w:rPr>
        <w:t>/ethnicities</w:t>
      </w:r>
      <w:r w:rsidR="00586338">
        <w:rPr>
          <w:rFonts w:ascii="Times New Roman" w:eastAsia="Times New Roman" w:hAnsi="Times New Roman" w:cs="Times New Roman"/>
          <w:sz w:val="24"/>
          <w:szCs w:val="24"/>
        </w:rPr>
        <w:t xml:space="preserve">. </w:t>
      </w:r>
      <w:r w:rsidR="00481B9F">
        <w:rPr>
          <w:rFonts w:ascii="Times New Roman" w:eastAsia="Times New Roman" w:hAnsi="Times New Roman" w:cs="Times New Roman"/>
          <w:sz w:val="24"/>
          <w:szCs w:val="24"/>
        </w:rPr>
        <w:t xml:space="preserve">Approximately 57 percent </w:t>
      </w:r>
      <w:r w:rsidR="00586338">
        <w:rPr>
          <w:rFonts w:ascii="Times New Roman" w:eastAsia="Times New Roman" w:hAnsi="Times New Roman" w:cs="Times New Roman"/>
          <w:sz w:val="24"/>
          <w:szCs w:val="24"/>
        </w:rPr>
        <w:t>of students reported that they were White. In the logi</w:t>
      </w:r>
      <w:r w:rsidR="001E56AF">
        <w:rPr>
          <w:rFonts w:ascii="Times New Roman" w:eastAsia="Times New Roman" w:hAnsi="Times New Roman" w:cs="Times New Roman"/>
          <w:sz w:val="24"/>
          <w:szCs w:val="24"/>
        </w:rPr>
        <w:t xml:space="preserve">stic </w:t>
      </w:r>
      <w:r w:rsidR="00586338">
        <w:rPr>
          <w:rFonts w:ascii="Times New Roman" w:eastAsia="Times New Roman" w:hAnsi="Times New Roman" w:cs="Times New Roman"/>
          <w:sz w:val="24"/>
          <w:szCs w:val="24"/>
        </w:rPr>
        <w:t xml:space="preserve">regressions ran for both question one and question two, </w:t>
      </w:r>
      <w:r w:rsidR="001E56AF">
        <w:rPr>
          <w:rFonts w:ascii="Times New Roman" w:eastAsia="Times New Roman" w:hAnsi="Times New Roman" w:cs="Times New Roman"/>
          <w:sz w:val="24"/>
          <w:szCs w:val="24"/>
        </w:rPr>
        <w:t>the w</w:t>
      </w:r>
      <w:r w:rsidR="00586338">
        <w:rPr>
          <w:rFonts w:ascii="Times New Roman" w:eastAsia="Times New Roman" w:hAnsi="Times New Roman" w:cs="Times New Roman"/>
          <w:sz w:val="24"/>
          <w:szCs w:val="24"/>
        </w:rPr>
        <w:t xml:space="preserve">hite </w:t>
      </w:r>
      <w:r w:rsidR="001E56AF">
        <w:rPr>
          <w:rFonts w:ascii="Times New Roman" w:eastAsia="Times New Roman" w:hAnsi="Times New Roman" w:cs="Times New Roman"/>
          <w:sz w:val="24"/>
          <w:szCs w:val="24"/>
        </w:rPr>
        <w:t xml:space="preserve">racial category </w:t>
      </w:r>
      <w:r w:rsidR="00586338">
        <w:rPr>
          <w:rFonts w:ascii="Times New Roman" w:eastAsia="Times New Roman" w:hAnsi="Times New Roman" w:cs="Times New Roman"/>
          <w:sz w:val="24"/>
          <w:szCs w:val="24"/>
        </w:rPr>
        <w:t>served as the comparison group</w:t>
      </w:r>
      <w:r w:rsidR="00481B9F">
        <w:rPr>
          <w:rFonts w:ascii="Times New Roman" w:eastAsia="Times New Roman" w:hAnsi="Times New Roman" w:cs="Times New Roman"/>
          <w:sz w:val="24"/>
          <w:szCs w:val="24"/>
        </w:rPr>
        <w:t xml:space="preserve"> for race</w:t>
      </w:r>
      <w:r w:rsidR="00586338">
        <w:rPr>
          <w:rFonts w:ascii="Times New Roman" w:eastAsia="Times New Roman" w:hAnsi="Times New Roman" w:cs="Times New Roman"/>
          <w:sz w:val="24"/>
          <w:szCs w:val="24"/>
        </w:rPr>
        <w:t xml:space="preserve">. </w:t>
      </w:r>
      <w:r w:rsidR="00190111">
        <w:rPr>
          <w:rFonts w:ascii="Times New Roman" w:eastAsia="Times New Roman" w:hAnsi="Times New Roman" w:cs="Times New Roman"/>
          <w:sz w:val="24"/>
          <w:szCs w:val="24"/>
        </w:rPr>
        <w:t>The descriptive statistics indicated that, on a scale of 0 – 4, the mean enrollment intensity for this sample was 3.102</w:t>
      </w:r>
      <w:r w:rsidR="001E56AF">
        <w:rPr>
          <w:rFonts w:ascii="Times New Roman" w:eastAsia="Times New Roman" w:hAnsi="Times New Roman" w:cs="Times New Roman"/>
          <w:sz w:val="24"/>
          <w:szCs w:val="24"/>
        </w:rPr>
        <w:t>.</w:t>
      </w:r>
    </w:p>
    <w:p w14:paraId="2FA7F957" w14:textId="6ED215BB" w:rsidR="001B3135" w:rsidRDefault="00481B9F" w:rsidP="00B16051">
      <w:pPr>
        <w:spacing w:line="480" w:lineRule="auto"/>
        <w:ind w:firstLine="720"/>
        <w:rPr>
          <w:rFonts w:ascii="Times New Roman" w:hAnsi="Times New Roman" w:cs="Times New Roman"/>
          <w:color w:val="333333"/>
          <w:sz w:val="24"/>
          <w:szCs w:val="24"/>
          <w:shd w:val="clear" w:color="auto" w:fill="FFFFFF"/>
        </w:rPr>
      </w:pPr>
      <w:r>
        <w:rPr>
          <w:rFonts w:ascii="Times New Roman" w:eastAsia="Times New Roman" w:hAnsi="Times New Roman" w:cs="Times New Roman"/>
          <w:sz w:val="24"/>
          <w:szCs w:val="24"/>
        </w:rPr>
        <w:t xml:space="preserve">The results of </w:t>
      </w:r>
      <w:r w:rsidR="00676F00">
        <w:rPr>
          <w:rFonts w:ascii="Times New Roman" w:eastAsia="Times New Roman" w:hAnsi="Times New Roman" w:cs="Times New Roman"/>
          <w:sz w:val="24"/>
          <w:szCs w:val="24"/>
        </w:rPr>
        <w:t xml:space="preserve">the logistic regression analysis of bachelor’s degree completion are presented in Table 3. </w:t>
      </w:r>
      <w:r w:rsidR="00C96B68">
        <w:rPr>
          <w:rFonts w:ascii="Times New Roman" w:hAnsi="Times New Roman" w:cs="Times New Roman"/>
          <w:color w:val="333333"/>
          <w:sz w:val="24"/>
          <w:szCs w:val="24"/>
          <w:shd w:val="clear" w:color="auto" w:fill="FFFFFF"/>
        </w:rPr>
        <w:t xml:space="preserve">The logistic regression indicated that the overall model fit was </w:t>
      </w:r>
      <w:r w:rsidR="006E2246">
        <w:rPr>
          <w:rFonts w:ascii="Times New Roman" w:hAnsi="Times New Roman" w:cs="Times New Roman"/>
          <w:color w:val="333333"/>
          <w:sz w:val="24"/>
          <w:szCs w:val="24"/>
          <w:shd w:val="clear" w:color="auto" w:fill="FFFFFF"/>
        </w:rPr>
        <w:t xml:space="preserve">good </w:t>
      </w:r>
      <w:r w:rsidR="00C96B68">
        <w:rPr>
          <w:rFonts w:ascii="Times New Roman" w:hAnsi="Times New Roman" w:cs="Times New Roman"/>
          <w:color w:val="333333"/>
          <w:sz w:val="24"/>
          <w:szCs w:val="24"/>
          <w:shd w:val="clear" w:color="auto" w:fill="FFFFFF"/>
        </w:rPr>
        <w:t xml:space="preserve">and </w:t>
      </w:r>
      <w:proofErr w:type="spellStart"/>
      <w:r w:rsidR="00C96B68" w:rsidRPr="00643363">
        <w:rPr>
          <w:rFonts w:ascii="Times New Roman" w:hAnsi="Times New Roman" w:cs="Times New Roman"/>
          <w:sz w:val="24"/>
          <w:szCs w:val="18"/>
          <w:lang w:val="en-US"/>
        </w:rPr>
        <w:lastRenderedPageBreak/>
        <w:t>Nagelkerke</w:t>
      </w:r>
      <w:proofErr w:type="spellEnd"/>
      <w:r w:rsidR="00C96B68" w:rsidRPr="00643363">
        <w:rPr>
          <w:rFonts w:ascii="Times New Roman" w:hAnsi="Times New Roman" w:cs="Times New Roman"/>
          <w:sz w:val="24"/>
          <w:szCs w:val="18"/>
          <w:lang w:val="en-US"/>
        </w:rPr>
        <w:t xml:space="preserve"> R</w:t>
      </w:r>
      <w:r w:rsidR="00C96B68" w:rsidRPr="00643363">
        <w:rPr>
          <w:rFonts w:ascii="Times New Roman" w:hAnsi="Times New Roman" w:cs="Times New Roman"/>
          <w:sz w:val="24"/>
          <w:szCs w:val="18"/>
          <w:vertAlign w:val="superscript"/>
          <w:lang w:val="en-US"/>
        </w:rPr>
        <w:t>2</w:t>
      </w:r>
      <w:r w:rsidR="00C96B68" w:rsidRPr="00643363">
        <w:rPr>
          <w:rFonts w:ascii="Times New Roman" w:hAnsi="Times New Roman" w:cs="Times New Roman"/>
          <w:sz w:val="24"/>
          <w:szCs w:val="18"/>
          <w:lang w:val="en-US"/>
        </w:rPr>
        <w:t xml:space="preserve"> </w:t>
      </w:r>
      <w:r w:rsidR="001B3135">
        <w:rPr>
          <w:rFonts w:ascii="Times New Roman" w:hAnsi="Times New Roman" w:cs="Times New Roman"/>
          <w:sz w:val="24"/>
          <w:szCs w:val="18"/>
          <w:lang w:val="en-US"/>
        </w:rPr>
        <w:t xml:space="preserve">, as a pseudo r-squared measure at </w:t>
      </w:r>
      <w:r w:rsidR="00C96B68">
        <w:rPr>
          <w:rFonts w:ascii="Times New Roman" w:hAnsi="Times New Roman" w:cs="Times New Roman"/>
          <w:color w:val="333333"/>
          <w:sz w:val="24"/>
          <w:szCs w:val="24"/>
          <w:shd w:val="clear" w:color="auto" w:fill="FFFFFF"/>
        </w:rPr>
        <w:t>.573</w:t>
      </w:r>
      <w:r w:rsidR="005C495F">
        <w:rPr>
          <w:rFonts w:ascii="Times New Roman" w:hAnsi="Times New Roman" w:cs="Times New Roman"/>
          <w:color w:val="333333"/>
          <w:sz w:val="24"/>
          <w:szCs w:val="24"/>
          <w:shd w:val="clear" w:color="auto" w:fill="FFFFFF"/>
        </w:rPr>
        <w:t>,</w:t>
      </w:r>
      <w:r w:rsidR="001B3135">
        <w:rPr>
          <w:rFonts w:ascii="Times New Roman" w:hAnsi="Times New Roman" w:cs="Times New Roman"/>
          <w:color w:val="333333"/>
          <w:sz w:val="24"/>
          <w:szCs w:val="24"/>
          <w:shd w:val="clear" w:color="auto" w:fill="FFFFFF"/>
        </w:rPr>
        <w:t xml:space="preserve"> </w:t>
      </w:r>
      <w:r w:rsidR="005C495F">
        <w:rPr>
          <w:rFonts w:ascii="Times New Roman" w:hAnsi="Times New Roman" w:cs="Times New Roman"/>
          <w:color w:val="333333"/>
          <w:sz w:val="24"/>
          <w:szCs w:val="24"/>
          <w:shd w:val="clear" w:color="auto" w:fill="FFFFFF"/>
        </w:rPr>
        <w:t>indicates that the model was</w:t>
      </w:r>
      <w:r w:rsidR="001B3135">
        <w:rPr>
          <w:rFonts w:ascii="Times New Roman" w:hAnsi="Times New Roman" w:cs="Times New Roman"/>
          <w:color w:val="333333"/>
          <w:sz w:val="24"/>
          <w:szCs w:val="24"/>
          <w:shd w:val="clear" w:color="auto" w:fill="FFFFFF"/>
        </w:rPr>
        <w:t xml:space="preserve"> robust in explaining variation in the </w:t>
      </w:r>
      <w:r w:rsidR="005C495F" w:rsidRPr="005C495F">
        <w:rPr>
          <w:rFonts w:ascii="Times New Roman" w:hAnsi="Times New Roman" w:cs="Times New Roman"/>
          <w:color w:val="333333"/>
          <w:sz w:val="24"/>
          <w:szCs w:val="24"/>
          <w:shd w:val="clear" w:color="auto" w:fill="FFFFFF"/>
        </w:rPr>
        <w:t xml:space="preserve">outcome. Furthermore, the model correctly classified 83.9% of the </w:t>
      </w:r>
    </w:p>
    <w:p w14:paraId="43F61737" w14:textId="309DC554" w:rsidR="001B3135" w:rsidRPr="00190111" w:rsidRDefault="001B3135" w:rsidP="001B3135">
      <w:pPr>
        <w:spacing w:line="480" w:lineRule="auto"/>
        <w:rPr>
          <w:rFonts w:ascii="Times New Roman" w:hAnsi="Times New Roman" w:cs="Times New Roman"/>
          <w:b/>
          <w:sz w:val="24"/>
        </w:rPr>
      </w:pPr>
      <w:r w:rsidRPr="00190111">
        <w:rPr>
          <w:rFonts w:ascii="Times New Roman" w:hAnsi="Times New Roman" w:cs="Times New Roman"/>
          <w:b/>
          <w:sz w:val="24"/>
        </w:rPr>
        <w:t>Table 3</w:t>
      </w:r>
    </w:p>
    <w:p w14:paraId="52E56089" w14:textId="77777777" w:rsidR="001B3135" w:rsidRPr="00190111" w:rsidRDefault="001B3135" w:rsidP="001B3135">
      <w:pPr>
        <w:spacing w:line="480" w:lineRule="auto"/>
        <w:rPr>
          <w:rFonts w:ascii="Times New Roman" w:hAnsi="Times New Roman" w:cs="Times New Roman"/>
          <w:i/>
          <w:sz w:val="24"/>
        </w:rPr>
      </w:pPr>
      <w:r w:rsidRPr="00190111">
        <w:rPr>
          <w:rFonts w:ascii="Times New Roman" w:hAnsi="Times New Roman" w:cs="Times New Roman"/>
          <w:i/>
          <w:sz w:val="24"/>
        </w:rPr>
        <w:t>Logistic Regression: Independent Variables and Bachelor’s Degree Completion</w:t>
      </w:r>
    </w:p>
    <w:tbl>
      <w:tblPr>
        <w:tblpPr w:leftFromText="180" w:rightFromText="180" w:vertAnchor="text" w:horzAnchor="margin" w:tblpY="38"/>
        <w:tblW w:w="953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7"/>
        <w:gridCol w:w="4618"/>
        <w:gridCol w:w="900"/>
        <w:gridCol w:w="900"/>
        <w:gridCol w:w="1119"/>
        <w:gridCol w:w="1007"/>
        <w:gridCol w:w="934"/>
      </w:tblGrid>
      <w:tr w:rsidR="001B3135" w:rsidRPr="008B167E" w14:paraId="49B303B2" w14:textId="77777777" w:rsidTr="005A1889">
        <w:trPr>
          <w:cantSplit/>
          <w:trHeight w:val="276"/>
        </w:trPr>
        <w:tc>
          <w:tcPr>
            <w:tcW w:w="4675" w:type="dxa"/>
            <w:gridSpan w:val="2"/>
            <w:vMerge w:val="restart"/>
            <w:tcBorders>
              <w:top w:val="single" w:sz="4" w:space="0" w:color="auto"/>
              <w:left w:val="single" w:sz="4" w:space="0" w:color="FFFFFF" w:themeColor="background1"/>
            </w:tcBorders>
            <w:shd w:val="clear" w:color="auto" w:fill="FFFFFF" w:themeFill="background1"/>
            <w:vAlign w:val="bottom"/>
          </w:tcPr>
          <w:p w14:paraId="44B55384" w14:textId="77777777" w:rsidR="001B3135" w:rsidRPr="00B85EBB" w:rsidRDefault="001B3135" w:rsidP="005A1889">
            <w:pPr>
              <w:autoSpaceDE w:val="0"/>
              <w:autoSpaceDN w:val="0"/>
              <w:adjustRightInd w:val="0"/>
              <w:spacing w:line="240" w:lineRule="auto"/>
              <w:rPr>
                <w:rFonts w:ascii="Times New Roman" w:hAnsi="Times New Roman" w:cs="Times New Roman"/>
                <w:sz w:val="24"/>
                <w:szCs w:val="24"/>
              </w:rPr>
            </w:pPr>
            <w:r w:rsidRPr="00B85EBB">
              <w:rPr>
                <w:rFonts w:ascii="Times New Roman" w:hAnsi="Times New Roman" w:cs="Times New Roman"/>
                <w:sz w:val="24"/>
                <w:szCs w:val="24"/>
              </w:rPr>
              <w:t xml:space="preserve">  Variable </w:t>
            </w:r>
          </w:p>
        </w:tc>
        <w:tc>
          <w:tcPr>
            <w:tcW w:w="900" w:type="dxa"/>
            <w:vMerge w:val="restart"/>
            <w:tcBorders>
              <w:top w:val="single" w:sz="4" w:space="0" w:color="auto"/>
            </w:tcBorders>
            <w:shd w:val="clear" w:color="auto" w:fill="FFFFFF" w:themeFill="background1"/>
            <w:vAlign w:val="bottom"/>
          </w:tcPr>
          <w:p w14:paraId="7B51D06E"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β</w:t>
            </w:r>
          </w:p>
        </w:tc>
        <w:tc>
          <w:tcPr>
            <w:tcW w:w="900" w:type="dxa"/>
            <w:vMerge w:val="restart"/>
            <w:tcBorders>
              <w:top w:val="single" w:sz="4" w:space="0" w:color="auto"/>
            </w:tcBorders>
            <w:shd w:val="clear" w:color="auto" w:fill="FFFFFF" w:themeFill="background1"/>
            <w:vAlign w:val="bottom"/>
          </w:tcPr>
          <w:p w14:paraId="0CB6183B"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i/>
                <w:iCs/>
                <w:sz w:val="24"/>
                <w:szCs w:val="24"/>
              </w:rPr>
            </w:pPr>
            <w:r w:rsidRPr="00B85EBB">
              <w:rPr>
                <w:rFonts w:ascii="Times New Roman" w:hAnsi="Times New Roman" w:cs="Times New Roman"/>
                <w:i/>
                <w:iCs/>
                <w:sz w:val="24"/>
                <w:szCs w:val="24"/>
              </w:rPr>
              <w:t>SE</w:t>
            </w:r>
          </w:p>
        </w:tc>
        <w:tc>
          <w:tcPr>
            <w:tcW w:w="1119" w:type="dxa"/>
            <w:vMerge w:val="restart"/>
            <w:tcBorders>
              <w:top w:val="single" w:sz="4" w:space="0" w:color="auto"/>
            </w:tcBorders>
            <w:shd w:val="clear" w:color="auto" w:fill="FFFFFF" w:themeFill="background1"/>
            <w:vAlign w:val="bottom"/>
          </w:tcPr>
          <w:p w14:paraId="40CC441C"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Wald</w:t>
            </w:r>
          </w:p>
        </w:tc>
        <w:tc>
          <w:tcPr>
            <w:tcW w:w="1007" w:type="dxa"/>
            <w:vMerge w:val="restart"/>
            <w:tcBorders>
              <w:top w:val="single" w:sz="4" w:space="0" w:color="auto"/>
            </w:tcBorders>
            <w:shd w:val="clear" w:color="auto" w:fill="FFFFFF" w:themeFill="background1"/>
            <w:vAlign w:val="bottom"/>
          </w:tcPr>
          <w:p w14:paraId="775DB43E"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Sig.</w:t>
            </w:r>
          </w:p>
        </w:tc>
        <w:tc>
          <w:tcPr>
            <w:tcW w:w="934" w:type="dxa"/>
            <w:vMerge w:val="restart"/>
            <w:tcBorders>
              <w:top w:val="single" w:sz="4" w:space="0" w:color="auto"/>
              <w:right w:val="single" w:sz="4" w:space="0" w:color="FFFFFF" w:themeColor="background1"/>
            </w:tcBorders>
            <w:shd w:val="clear" w:color="auto" w:fill="FFFFFF" w:themeFill="background1"/>
            <w:vAlign w:val="bottom"/>
          </w:tcPr>
          <w:p w14:paraId="60D8B910" w14:textId="77777777" w:rsidR="001B3135"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Odds</w:t>
            </w:r>
          </w:p>
          <w:p w14:paraId="75409578"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Ratio</w:t>
            </w:r>
          </w:p>
        </w:tc>
      </w:tr>
      <w:tr w:rsidR="001B3135" w:rsidRPr="008B167E" w14:paraId="1142E3A4" w14:textId="77777777" w:rsidTr="005A1889">
        <w:trPr>
          <w:cantSplit/>
          <w:trHeight w:val="276"/>
        </w:trPr>
        <w:tc>
          <w:tcPr>
            <w:tcW w:w="4675" w:type="dxa"/>
            <w:gridSpan w:val="2"/>
            <w:vMerge/>
            <w:tcBorders>
              <w:top w:val="nil"/>
              <w:left w:val="single" w:sz="4" w:space="0" w:color="FFFFFF" w:themeColor="background1"/>
            </w:tcBorders>
            <w:shd w:val="clear" w:color="auto" w:fill="FFFFFF" w:themeFill="background1"/>
            <w:vAlign w:val="bottom"/>
          </w:tcPr>
          <w:p w14:paraId="73A19B1A" w14:textId="77777777" w:rsidR="001B3135" w:rsidRPr="00B85EBB" w:rsidRDefault="001B3135" w:rsidP="005A1889">
            <w:pPr>
              <w:autoSpaceDE w:val="0"/>
              <w:autoSpaceDN w:val="0"/>
              <w:adjustRightInd w:val="0"/>
              <w:spacing w:line="240" w:lineRule="auto"/>
              <w:rPr>
                <w:rFonts w:ascii="Times New Roman" w:hAnsi="Times New Roman" w:cs="Times New Roman"/>
                <w:color w:val="264A60"/>
                <w:sz w:val="24"/>
                <w:szCs w:val="24"/>
              </w:rPr>
            </w:pPr>
          </w:p>
        </w:tc>
        <w:tc>
          <w:tcPr>
            <w:tcW w:w="900" w:type="dxa"/>
            <w:vMerge/>
            <w:tcBorders>
              <w:top w:val="nil"/>
            </w:tcBorders>
            <w:shd w:val="clear" w:color="auto" w:fill="FFFFFF" w:themeFill="background1"/>
            <w:vAlign w:val="bottom"/>
          </w:tcPr>
          <w:p w14:paraId="19C833AD" w14:textId="77777777" w:rsidR="001B3135" w:rsidRPr="00B85EBB" w:rsidRDefault="001B3135" w:rsidP="005A1889">
            <w:pPr>
              <w:autoSpaceDE w:val="0"/>
              <w:autoSpaceDN w:val="0"/>
              <w:adjustRightInd w:val="0"/>
              <w:spacing w:line="240" w:lineRule="auto"/>
              <w:rPr>
                <w:rFonts w:ascii="Times New Roman" w:hAnsi="Times New Roman" w:cs="Times New Roman"/>
                <w:sz w:val="24"/>
                <w:szCs w:val="24"/>
              </w:rPr>
            </w:pPr>
          </w:p>
        </w:tc>
        <w:tc>
          <w:tcPr>
            <w:tcW w:w="900" w:type="dxa"/>
            <w:vMerge/>
            <w:tcBorders>
              <w:top w:val="nil"/>
            </w:tcBorders>
            <w:shd w:val="clear" w:color="auto" w:fill="FFFFFF" w:themeFill="background1"/>
            <w:vAlign w:val="bottom"/>
          </w:tcPr>
          <w:p w14:paraId="307337CF" w14:textId="77777777" w:rsidR="001B3135" w:rsidRPr="00B85EBB" w:rsidRDefault="001B3135" w:rsidP="005A1889">
            <w:pPr>
              <w:autoSpaceDE w:val="0"/>
              <w:autoSpaceDN w:val="0"/>
              <w:adjustRightInd w:val="0"/>
              <w:spacing w:line="240" w:lineRule="auto"/>
              <w:rPr>
                <w:rFonts w:ascii="Times New Roman" w:hAnsi="Times New Roman" w:cs="Times New Roman"/>
                <w:sz w:val="24"/>
                <w:szCs w:val="24"/>
              </w:rPr>
            </w:pPr>
          </w:p>
        </w:tc>
        <w:tc>
          <w:tcPr>
            <w:tcW w:w="1119" w:type="dxa"/>
            <w:vMerge/>
            <w:tcBorders>
              <w:top w:val="nil"/>
            </w:tcBorders>
            <w:shd w:val="clear" w:color="auto" w:fill="FFFFFF" w:themeFill="background1"/>
            <w:vAlign w:val="bottom"/>
          </w:tcPr>
          <w:p w14:paraId="4F30D05F" w14:textId="77777777" w:rsidR="001B3135" w:rsidRPr="00B85EBB" w:rsidRDefault="001B3135" w:rsidP="005A1889">
            <w:pPr>
              <w:autoSpaceDE w:val="0"/>
              <w:autoSpaceDN w:val="0"/>
              <w:adjustRightInd w:val="0"/>
              <w:spacing w:line="240" w:lineRule="auto"/>
              <w:rPr>
                <w:rFonts w:ascii="Times New Roman" w:hAnsi="Times New Roman" w:cs="Times New Roman"/>
                <w:sz w:val="24"/>
                <w:szCs w:val="24"/>
              </w:rPr>
            </w:pPr>
          </w:p>
        </w:tc>
        <w:tc>
          <w:tcPr>
            <w:tcW w:w="1007" w:type="dxa"/>
            <w:vMerge/>
            <w:tcBorders>
              <w:top w:val="nil"/>
            </w:tcBorders>
            <w:shd w:val="clear" w:color="auto" w:fill="FFFFFF" w:themeFill="background1"/>
            <w:vAlign w:val="bottom"/>
          </w:tcPr>
          <w:p w14:paraId="1EB6B3FD" w14:textId="77777777" w:rsidR="001B3135" w:rsidRPr="00B85EBB" w:rsidRDefault="001B3135" w:rsidP="005A1889">
            <w:pPr>
              <w:autoSpaceDE w:val="0"/>
              <w:autoSpaceDN w:val="0"/>
              <w:adjustRightInd w:val="0"/>
              <w:spacing w:line="240" w:lineRule="auto"/>
              <w:rPr>
                <w:rFonts w:ascii="Times New Roman" w:hAnsi="Times New Roman" w:cs="Times New Roman"/>
                <w:sz w:val="24"/>
                <w:szCs w:val="24"/>
              </w:rPr>
            </w:pPr>
          </w:p>
        </w:tc>
        <w:tc>
          <w:tcPr>
            <w:tcW w:w="934" w:type="dxa"/>
            <w:vMerge/>
            <w:tcBorders>
              <w:top w:val="nil"/>
              <w:right w:val="single" w:sz="4" w:space="0" w:color="FFFFFF" w:themeColor="background1"/>
            </w:tcBorders>
            <w:shd w:val="clear" w:color="auto" w:fill="FFFFFF" w:themeFill="background1"/>
            <w:vAlign w:val="bottom"/>
          </w:tcPr>
          <w:p w14:paraId="6223C4D4" w14:textId="77777777" w:rsidR="001B3135" w:rsidRPr="00B85EBB" w:rsidRDefault="001B3135" w:rsidP="005A1889">
            <w:pPr>
              <w:autoSpaceDE w:val="0"/>
              <w:autoSpaceDN w:val="0"/>
              <w:adjustRightInd w:val="0"/>
              <w:spacing w:line="240" w:lineRule="auto"/>
              <w:rPr>
                <w:rFonts w:ascii="Times New Roman" w:hAnsi="Times New Roman" w:cs="Times New Roman"/>
                <w:sz w:val="24"/>
                <w:szCs w:val="24"/>
              </w:rPr>
            </w:pPr>
          </w:p>
        </w:tc>
      </w:tr>
      <w:tr w:rsidR="001B3135" w:rsidRPr="008B167E" w14:paraId="4F663ADE" w14:textId="77777777" w:rsidTr="005A1889">
        <w:trPr>
          <w:cantSplit/>
          <w:trHeight w:val="348"/>
        </w:trPr>
        <w:tc>
          <w:tcPr>
            <w:tcW w:w="57" w:type="dxa"/>
            <w:vMerge w:val="restart"/>
            <w:tcBorders>
              <w:left w:val="single" w:sz="4" w:space="0" w:color="FFFFFF"/>
            </w:tcBorders>
            <w:shd w:val="clear" w:color="auto" w:fill="FFFFFF" w:themeFill="background1"/>
          </w:tcPr>
          <w:p w14:paraId="4E23D043"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color w:val="264A60"/>
                <w:sz w:val="24"/>
                <w:szCs w:val="24"/>
              </w:rPr>
            </w:pPr>
          </w:p>
        </w:tc>
        <w:tc>
          <w:tcPr>
            <w:tcW w:w="4618" w:type="dxa"/>
            <w:tcBorders>
              <w:bottom w:val="single" w:sz="4" w:space="0" w:color="FFFFFF"/>
            </w:tcBorders>
            <w:shd w:val="clear" w:color="auto" w:fill="FFFFFF" w:themeFill="background1"/>
          </w:tcPr>
          <w:p w14:paraId="4EF97155"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sz w:val="24"/>
                <w:szCs w:val="24"/>
              </w:rPr>
            </w:pPr>
            <w:r w:rsidRPr="00B85EBB">
              <w:rPr>
                <w:rFonts w:ascii="Times New Roman" w:hAnsi="Times New Roman" w:cs="Times New Roman"/>
                <w:sz w:val="24"/>
                <w:szCs w:val="24"/>
              </w:rPr>
              <w:t>Gender: Female</w:t>
            </w:r>
          </w:p>
        </w:tc>
        <w:tc>
          <w:tcPr>
            <w:tcW w:w="900" w:type="dxa"/>
            <w:tcBorders>
              <w:bottom w:val="single" w:sz="4" w:space="0" w:color="FFFFFF"/>
            </w:tcBorders>
            <w:shd w:val="clear" w:color="auto" w:fill="FFFFFF"/>
            <w:vAlign w:val="center"/>
          </w:tcPr>
          <w:p w14:paraId="527D9F4C"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.011</w:t>
            </w:r>
          </w:p>
        </w:tc>
        <w:tc>
          <w:tcPr>
            <w:tcW w:w="900" w:type="dxa"/>
            <w:tcBorders>
              <w:bottom w:val="single" w:sz="4" w:space="0" w:color="FFFFFF"/>
            </w:tcBorders>
            <w:shd w:val="clear" w:color="auto" w:fill="FFFFFF"/>
            <w:vAlign w:val="center"/>
          </w:tcPr>
          <w:p w14:paraId="38550326"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.176</w:t>
            </w:r>
          </w:p>
        </w:tc>
        <w:tc>
          <w:tcPr>
            <w:tcW w:w="1119" w:type="dxa"/>
            <w:tcBorders>
              <w:bottom w:val="single" w:sz="4" w:space="0" w:color="FFFFFF"/>
            </w:tcBorders>
            <w:shd w:val="clear" w:color="auto" w:fill="FFFFFF"/>
          </w:tcPr>
          <w:p w14:paraId="306688CB"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.004</w:t>
            </w:r>
          </w:p>
        </w:tc>
        <w:tc>
          <w:tcPr>
            <w:tcW w:w="1007" w:type="dxa"/>
            <w:tcBorders>
              <w:bottom w:val="single" w:sz="4" w:space="0" w:color="FFFFFF"/>
            </w:tcBorders>
            <w:shd w:val="clear" w:color="auto" w:fill="FFFFFF"/>
          </w:tcPr>
          <w:p w14:paraId="689AB23B"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.948</w:t>
            </w:r>
          </w:p>
        </w:tc>
        <w:tc>
          <w:tcPr>
            <w:tcW w:w="934" w:type="dxa"/>
            <w:tcBorders>
              <w:bottom w:val="single" w:sz="4" w:space="0" w:color="FFFFFF"/>
              <w:right w:val="single" w:sz="4" w:space="0" w:color="FFFFFF" w:themeColor="background1"/>
            </w:tcBorders>
            <w:shd w:val="clear" w:color="auto" w:fill="FFFFFF"/>
            <w:vAlign w:val="center"/>
          </w:tcPr>
          <w:p w14:paraId="11B45D26"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1.012</w:t>
            </w:r>
          </w:p>
        </w:tc>
      </w:tr>
      <w:tr w:rsidR="001B3135" w:rsidRPr="008B167E" w14:paraId="60596DBD" w14:textId="77777777" w:rsidTr="005A1889">
        <w:trPr>
          <w:cantSplit/>
          <w:trHeight w:val="356"/>
        </w:trPr>
        <w:tc>
          <w:tcPr>
            <w:tcW w:w="57" w:type="dxa"/>
            <w:vMerge/>
            <w:tcBorders>
              <w:left w:val="single" w:sz="4" w:space="0" w:color="FFFFFF"/>
            </w:tcBorders>
            <w:shd w:val="clear" w:color="auto" w:fill="FFFFFF" w:themeFill="background1"/>
          </w:tcPr>
          <w:p w14:paraId="1FED3C1B"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6B278909"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sz w:val="24"/>
                <w:szCs w:val="24"/>
              </w:rPr>
            </w:pPr>
            <w:r w:rsidRPr="00B85EBB">
              <w:rPr>
                <w:rFonts w:ascii="Times New Roman" w:hAnsi="Times New Roman" w:cs="Times New Roman"/>
                <w:sz w:val="24"/>
                <w:szCs w:val="24"/>
              </w:rPr>
              <w:t>Enrollment Intensity</w:t>
            </w:r>
          </w:p>
        </w:tc>
        <w:tc>
          <w:tcPr>
            <w:tcW w:w="900" w:type="dxa"/>
            <w:tcBorders>
              <w:top w:val="single" w:sz="4" w:space="0" w:color="FFFFFF"/>
              <w:bottom w:val="single" w:sz="4" w:space="0" w:color="FFFFFF"/>
            </w:tcBorders>
            <w:shd w:val="clear" w:color="auto" w:fill="FFFFFF"/>
          </w:tcPr>
          <w:p w14:paraId="66C10512"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1.590</w:t>
            </w:r>
          </w:p>
        </w:tc>
        <w:tc>
          <w:tcPr>
            <w:tcW w:w="900" w:type="dxa"/>
            <w:tcBorders>
              <w:top w:val="single" w:sz="4" w:space="0" w:color="FFFFFF"/>
              <w:bottom w:val="single" w:sz="4" w:space="0" w:color="FFFFFF"/>
            </w:tcBorders>
            <w:shd w:val="clear" w:color="auto" w:fill="FFFFFF"/>
          </w:tcPr>
          <w:p w14:paraId="15EC6579"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.198</w:t>
            </w:r>
          </w:p>
        </w:tc>
        <w:tc>
          <w:tcPr>
            <w:tcW w:w="1119" w:type="dxa"/>
            <w:tcBorders>
              <w:top w:val="single" w:sz="4" w:space="0" w:color="FFFFFF"/>
              <w:bottom w:val="single" w:sz="4" w:space="0" w:color="FFFFFF"/>
            </w:tcBorders>
            <w:shd w:val="clear" w:color="auto" w:fill="FFFFFF"/>
          </w:tcPr>
          <w:p w14:paraId="28FD95F2"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64.719</w:t>
            </w:r>
          </w:p>
        </w:tc>
        <w:tc>
          <w:tcPr>
            <w:tcW w:w="1007" w:type="dxa"/>
            <w:tcBorders>
              <w:top w:val="single" w:sz="4" w:space="0" w:color="FFFFFF"/>
              <w:bottom w:val="single" w:sz="4" w:space="0" w:color="FFFFFF"/>
            </w:tcBorders>
            <w:shd w:val="clear" w:color="auto" w:fill="FFFFFF"/>
          </w:tcPr>
          <w:p w14:paraId="236E273A"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.000***</w:t>
            </w:r>
          </w:p>
        </w:tc>
        <w:tc>
          <w:tcPr>
            <w:tcW w:w="934" w:type="dxa"/>
            <w:tcBorders>
              <w:top w:val="single" w:sz="4" w:space="0" w:color="FFFFFF"/>
              <w:bottom w:val="single" w:sz="4" w:space="0" w:color="FFFFFF"/>
              <w:right w:val="single" w:sz="4" w:space="0" w:color="FFFFFF" w:themeColor="background1"/>
            </w:tcBorders>
            <w:shd w:val="clear" w:color="auto" w:fill="FFFFFF"/>
          </w:tcPr>
          <w:p w14:paraId="53E3AC64"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4.903</w:t>
            </w:r>
          </w:p>
        </w:tc>
      </w:tr>
      <w:tr w:rsidR="001B3135" w:rsidRPr="008B167E" w14:paraId="325B1F03" w14:textId="77777777" w:rsidTr="005A1889">
        <w:trPr>
          <w:cantSplit/>
          <w:trHeight w:val="375"/>
        </w:trPr>
        <w:tc>
          <w:tcPr>
            <w:tcW w:w="57" w:type="dxa"/>
            <w:vMerge/>
            <w:tcBorders>
              <w:left w:val="single" w:sz="4" w:space="0" w:color="FFFFFF"/>
            </w:tcBorders>
            <w:shd w:val="clear" w:color="auto" w:fill="FFFFFF" w:themeFill="background1"/>
          </w:tcPr>
          <w:p w14:paraId="61D3DDB3"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17ED0767" w14:textId="77777777" w:rsidR="001B3135" w:rsidRPr="00B85EBB" w:rsidRDefault="001B3135" w:rsidP="005A1889">
            <w:pPr>
              <w:autoSpaceDE w:val="0"/>
              <w:autoSpaceDN w:val="0"/>
              <w:adjustRightInd w:val="0"/>
              <w:spacing w:line="320" w:lineRule="atLeast"/>
              <w:ind w:right="60"/>
              <w:rPr>
                <w:rFonts w:ascii="Times New Roman" w:hAnsi="Times New Roman" w:cs="Times New Roman"/>
                <w:sz w:val="24"/>
                <w:szCs w:val="24"/>
              </w:rPr>
            </w:pPr>
            <w:r w:rsidRPr="00B85EBB">
              <w:rPr>
                <w:rFonts w:ascii="Times New Roman" w:hAnsi="Times New Roman" w:cs="Times New Roman"/>
                <w:sz w:val="24"/>
                <w:szCs w:val="24"/>
              </w:rPr>
              <w:t xml:space="preserve"> Transfer Institution Type: Four-Year Public</w:t>
            </w:r>
          </w:p>
        </w:tc>
        <w:tc>
          <w:tcPr>
            <w:tcW w:w="900" w:type="dxa"/>
            <w:tcBorders>
              <w:top w:val="single" w:sz="4" w:space="0" w:color="FFFFFF"/>
              <w:bottom w:val="single" w:sz="4" w:space="0" w:color="FFFFFF"/>
            </w:tcBorders>
            <w:shd w:val="clear" w:color="auto" w:fill="FFFFFF"/>
            <w:vAlign w:val="center"/>
          </w:tcPr>
          <w:p w14:paraId="7B41B90E"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.473</w:t>
            </w:r>
          </w:p>
        </w:tc>
        <w:tc>
          <w:tcPr>
            <w:tcW w:w="900" w:type="dxa"/>
            <w:tcBorders>
              <w:top w:val="single" w:sz="4" w:space="0" w:color="FFFFFF"/>
              <w:bottom w:val="single" w:sz="4" w:space="0" w:color="FFFFFF"/>
            </w:tcBorders>
            <w:shd w:val="clear" w:color="auto" w:fill="FFFFFF"/>
            <w:vAlign w:val="center"/>
          </w:tcPr>
          <w:p w14:paraId="23654899"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.216</w:t>
            </w:r>
          </w:p>
        </w:tc>
        <w:tc>
          <w:tcPr>
            <w:tcW w:w="1119" w:type="dxa"/>
            <w:tcBorders>
              <w:top w:val="single" w:sz="4" w:space="0" w:color="FFFFFF"/>
              <w:bottom w:val="single" w:sz="4" w:space="0" w:color="FFFFFF"/>
            </w:tcBorders>
            <w:shd w:val="clear" w:color="auto" w:fill="FFFFFF"/>
          </w:tcPr>
          <w:p w14:paraId="7F9EC874"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4.819</w:t>
            </w:r>
          </w:p>
        </w:tc>
        <w:tc>
          <w:tcPr>
            <w:tcW w:w="1007" w:type="dxa"/>
            <w:tcBorders>
              <w:top w:val="single" w:sz="4" w:space="0" w:color="FFFFFF"/>
              <w:bottom w:val="single" w:sz="4" w:space="0" w:color="FFFFFF"/>
            </w:tcBorders>
            <w:shd w:val="clear" w:color="auto" w:fill="FFFFFF"/>
          </w:tcPr>
          <w:p w14:paraId="097D1729"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.028*</w:t>
            </w:r>
          </w:p>
        </w:tc>
        <w:tc>
          <w:tcPr>
            <w:tcW w:w="934" w:type="dxa"/>
            <w:tcBorders>
              <w:top w:val="single" w:sz="4" w:space="0" w:color="FFFFFF"/>
              <w:bottom w:val="single" w:sz="4" w:space="0" w:color="FFFFFF"/>
              <w:right w:val="single" w:sz="4" w:space="0" w:color="FFFFFF" w:themeColor="background1"/>
            </w:tcBorders>
            <w:shd w:val="clear" w:color="auto" w:fill="FFFFFF"/>
            <w:vAlign w:val="center"/>
          </w:tcPr>
          <w:p w14:paraId="1EEE2DAE"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1.605</w:t>
            </w:r>
          </w:p>
        </w:tc>
      </w:tr>
      <w:tr w:rsidR="001B3135" w:rsidRPr="008B167E" w14:paraId="634887D3" w14:textId="77777777" w:rsidTr="005A1889">
        <w:trPr>
          <w:cantSplit/>
          <w:trHeight w:val="389"/>
        </w:trPr>
        <w:tc>
          <w:tcPr>
            <w:tcW w:w="57" w:type="dxa"/>
            <w:vMerge/>
            <w:tcBorders>
              <w:left w:val="single" w:sz="4" w:space="0" w:color="FFFFFF"/>
            </w:tcBorders>
            <w:shd w:val="clear" w:color="auto" w:fill="FFFFFF" w:themeFill="background1"/>
          </w:tcPr>
          <w:p w14:paraId="6CC195C5"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599BA50B"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sz w:val="24"/>
                <w:szCs w:val="24"/>
              </w:rPr>
            </w:pPr>
            <w:r w:rsidRPr="00B85EBB">
              <w:rPr>
                <w:rFonts w:ascii="Times New Roman" w:hAnsi="Times New Roman" w:cs="Times New Roman"/>
                <w:sz w:val="24"/>
                <w:szCs w:val="24"/>
              </w:rPr>
              <w:t>Number of Institutions Transferred to</w:t>
            </w:r>
          </w:p>
        </w:tc>
        <w:tc>
          <w:tcPr>
            <w:tcW w:w="900" w:type="dxa"/>
            <w:tcBorders>
              <w:top w:val="single" w:sz="4" w:space="0" w:color="FFFFFF"/>
              <w:bottom w:val="single" w:sz="4" w:space="0" w:color="FFFFFF"/>
            </w:tcBorders>
            <w:shd w:val="clear" w:color="auto" w:fill="FFFFFF"/>
          </w:tcPr>
          <w:p w14:paraId="43178836"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-.014</w:t>
            </w:r>
          </w:p>
        </w:tc>
        <w:tc>
          <w:tcPr>
            <w:tcW w:w="900" w:type="dxa"/>
            <w:tcBorders>
              <w:top w:val="single" w:sz="4" w:space="0" w:color="FFFFFF"/>
              <w:bottom w:val="single" w:sz="4" w:space="0" w:color="FFFFFF"/>
            </w:tcBorders>
            <w:shd w:val="clear" w:color="auto" w:fill="FFFFFF"/>
          </w:tcPr>
          <w:p w14:paraId="78D16B10"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.143</w:t>
            </w:r>
          </w:p>
        </w:tc>
        <w:tc>
          <w:tcPr>
            <w:tcW w:w="1119" w:type="dxa"/>
            <w:tcBorders>
              <w:top w:val="single" w:sz="4" w:space="0" w:color="FFFFFF"/>
              <w:bottom w:val="single" w:sz="4" w:space="0" w:color="FFFFFF"/>
            </w:tcBorders>
            <w:shd w:val="clear" w:color="auto" w:fill="FFFFFF"/>
          </w:tcPr>
          <w:p w14:paraId="150530CA"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.010</w:t>
            </w:r>
          </w:p>
        </w:tc>
        <w:tc>
          <w:tcPr>
            <w:tcW w:w="1007" w:type="dxa"/>
            <w:tcBorders>
              <w:top w:val="single" w:sz="4" w:space="0" w:color="FFFFFF"/>
              <w:bottom w:val="single" w:sz="4" w:space="0" w:color="FFFFFF"/>
            </w:tcBorders>
            <w:shd w:val="clear" w:color="auto" w:fill="FFFFFF"/>
          </w:tcPr>
          <w:p w14:paraId="032D5F1F"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.920</w:t>
            </w:r>
          </w:p>
        </w:tc>
        <w:tc>
          <w:tcPr>
            <w:tcW w:w="934" w:type="dxa"/>
            <w:tcBorders>
              <w:top w:val="single" w:sz="4" w:space="0" w:color="FFFFFF"/>
              <w:bottom w:val="single" w:sz="4" w:space="0" w:color="FFFFFF"/>
              <w:right w:val="single" w:sz="4" w:space="0" w:color="FFFFFF" w:themeColor="background1"/>
            </w:tcBorders>
            <w:shd w:val="clear" w:color="auto" w:fill="FFFFFF"/>
          </w:tcPr>
          <w:p w14:paraId="7EA6E267"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.986</w:t>
            </w:r>
          </w:p>
        </w:tc>
      </w:tr>
      <w:tr w:rsidR="001B3135" w:rsidRPr="008B167E" w14:paraId="67254DAA" w14:textId="77777777" w:rsidTr="005A1889">
        <w:trPr>
          <w:cantSplit/>
          <w:trHeight w:val="398"/>
        </w:trPr>
        <w:tc>
          <w:tcPr>
            <w:tcW w:w="57" w:type="dxa"/>
            <w:vMerge/>
            <w:tcBorders>
              <w:left w:val="single" w:sz="4" w:space="0" w:color="FFFFFF"/>
            </w:tcBorders>
            <w:shd w:val="clear" w:color="auto" w:fill="FFFFFF" w:themeFill="background1"/>
          </w:tcPr>
          <w:p w14:paraId="708F848A"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4CDC88A2"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sz w:val="24"/>
                <w:szCs w:val="24"/>
              </w:rPr>
            </w:pPr>
            <w:r w:rsidRPr="00B85EBB">
              <w:rPr>
                <w:rFonts w:ascii="Times New Roman" w:hAnsi="Times New Roman" w:cs="Times New Roman"/>
                <w:sz w:val="24"/>
                <w:szCs w:val="24"/>
              </w:rPr>
              <w:t>Total Semesters Enrolled in Higher Education</w:t>
            </w:r>
          </w:p>
        </w:tc>
        <w:tc>
          <w:tcPr>
            <w:tcW w:w="900" w:type="dxa"/>
            <w:tcBorders>
              <w:top w:val="single" w:sz="4" w:space="0" w:color="FFFFFF"/>
              <w:bottom w:val="single" w:sz="4" w:space="0" w:color="FFFFFF"/>
            </w:tcBorders>
            <w:shd w:val="clear" w:color="auto" w:fill="FFFFFF"/>
          </w:tcPr>
          <w:p w14:paraId="43729B46"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.325</w:t>
            </w:r>
          </w:p>
        </w:tc>
        <w:tc>
          <w:tcPr>
            <w:tcW w:w="900" w:type="dxa"/>
            <w:tcBorders>
              <w:top w:val="single" w:sz="4" w:space="0" w:color="FFFFFF"/>
              <w:bottom w:val="single" w:sz="4" w:space="0" w:color="FFFFFF"/>
            </w:tcBorders>
            <w:shd w:val="clear" w:color="auto" w:fill="FFFFFF"/>
          </w:tcPr>
          <w:p w14:paraId="1EBB9FE7"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.025</w:t>
            </w:r>
          </w:p>
        </w:tc>
        <w:tc>
          <w:tcPr>
            <w:tcW w:w="1119" w:type="dxa"/>
            <w:tcBorders>
              <w:top w:val="single" w:sz="4" w:space="0" w:color="FFFFFF"/>
              <w:bottom w:val="single" w:sz="4" w:space="0" w:color="FFFFFF"/>
            </w:tcBorders>
            <w:shd w:val="clear" w:color="auto" w:fill="FFFFFF"/>
          </w:tcPr>
          <w:p w14:paraId="1EF221BC"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166.211</w:t>
            </w:r>
          </w:p>
        </w:tc>
        <w:tc>
          <w:tcPr>
            <w:tcW w:w="1007" w:type="dxa"/>
            <w:tcBorders>
              <w:top w:val="single" w:sz="4" w:space="0" w:color="FFFFFF"/>
              <w:bottom w:val="single" w:sz="4" w:space="0" w:color="FFFFFF"/>
            </w:tcBorders>
            <w:shd w:val="clear" w:color="auto" w:fill="FFFFFF"/>
          </w:tcPr>
          <w:p w14:paraId="4A04E158"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.000***</w:t>
            </w:r>
          </w:p>
        </w:tc>
        <w:tc>
          <w:tcPr>
            <w:tcW w:w="934" w:type="dxa"/>
            <w:tcBorders>
              <w:top w:val="single" w:sz="4" w:space="0" w:color="FFFFFF"/>
              <w:bottom w:val="single" w:sz="4" w:space="0" w:color="FFFFFF"/>
              <w:right w:val="single" w:sz="4" w:space="0" w:color="FFFFFF" w:themeColor="background1"/>
            </w:tcBorders>
            <w:shd w:val="clear" w:color="auto" w:fill="FFFFFF"/>
          </w:tcPr>
          <w:p w14:paraId="3845C1B7"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1.383</w:t>
            </w:r>
          </w:p>
        </w:tc>
      </w:tr>
      <w:tr w:rsidR="001B3135" w:rsidRPr="008B167E" w14:paraId="4CFDFF6C" w14:textId="77777777" w:rsidTr="005A1889">
        <w:trPr>
          <w:cantSplit/>
          <w:trHeight w:val="366"/>
        </w:trPr>
        <w:tc>
          <w:tcPr>
            <w:tcW w:w="57" w:type="dxa"/>
            <w:vMerge/>
            <w:tcBorders>
              <w:left w:val="single" w:sz="4" w:space="0" w:color="FFFFFF"/>
            </w:tcBorders>
            <w:shd w:val="clear" w:color="auto" w:fill="FFFFFF" w:themeFill="background1"/>
          </w:tcPr>
          <w:p w14:paraId="1D2157D7"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233387DB"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sz w:val="24"/>
                <w:szCs w:val="24"/>
              </w:rPr>
            </w:pPr>
            <w:r w:rsidRPr="00B85EBB">
              <w:rPr>
                <w:rFonts w:ascii="Times New Roman" w:hAnsi="Times New Roman" w:cs="Times New Roman"/>
                <w:sz w:val="24"/>
                <w:szCs w:val="24"/>
              </w:rPr>
              <w:t>Semesters Enrolled at Community College</w:t>
            </w:r>
          </w:p>
        </w:tc>
        <w:tc>
          <w:tcPr>
            <w:tcW w:w="900" w:type="dxa"/>
            <w:tcBorders>
              <w:top w:val="single" w:sz="4" w:space="0" w:color="FFFFFF"/>
              <w:bottom w:val="single" w:sz="4" w:space="0" w:color="FFFFFF"/>
            </w:tcBorders>
            <w:shd w:val="clear" w:color="auto" w:fill="FFFFFF"/>
          </w:tcPr>
          <w:p w14:paraId="0AEFB19B"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-.259</w:t>
            </w:r>
          </w:p>
        </w:tc>
        <w:tc>
          <w:tcPr>
            <w:tcW w:w="900" w:type="dxa"/>
            <w:tcBorders>
              <w:top w:val="single" w:sz="4" w:space="0" w:color="FFFFFF"/>
              <w:bottom w:val="single" w:sz="4" w:space="0" w:color="FFFFFF"/>
            </w:tcBorders>
            <w:shd w:val="clear" w:color="auto" w:fill="FFFFFF"/>
          </w:tcPr>
          <w:p w14:paraId="287D4101"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.038</w:t>
            </w:r>
          </w:p>
        </w:tc>
        <w:tc>
          <w:tcPr>
            <w:tcW w:w="1119" w:type="dxa"/>
            <w:tcBorders>
              <w:top w:val="single" w:sz="4" w:space="0" w:color="FFFFFF"/>
              <w:bottom w:val="single" w:sz="4" w:space="0" w:color="FFFFFF"/>
            </w:tcBorders>
            <w:shd w:val="clear" w:color="auto" w:fill="FFFFFF"/>
          </w:tcPr>
          <w:p w14:paraId="683397F5"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47.692</w:t>
            </w:r>
          </w:p>
        </w:tc>
        <w:tc>
          <w:tcPr>
            <w:tcW w:w="1007" w:type="dxa"/>
            <w:tcBorders>
              <w:top w:val="single" w:sz="4" w:space="0" w:color="FFFFFF"/>
              <w:bottom w:val="single" w:sz="4" w:space="0" w:color="FFFFFF"/>
            </w:tcBorders>
            <w:shd w:val="clear" w:color="auto" w:fill="FFFFFF"/>
          </w:tcPr>
          <w:p w14:paraId="1E596E9E"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.000***</w:t>
            </w:r>
          </w:p>
        </w:tc>
        <w:tc>
          <w:tcPr>
            <w:tcW w:w="934" w:type="dxa"/>
            <w:tcBorders>
              <w:top w:val="single" w:sz="4" w:space="0" w:color="FFFFFF"/>
              <w:bottom w:val="single" w:sz="4" w:space="0" w:color="FFFFFF"/>
              <w:right w:val="single" w:sz="4" w:space="0" w:color="FFFFFF" w:themeColor="background1"/>
            </w:tcBorders>
            <w:shd w:val="clear" w:color="auto" w:fill="FFFFFF"/>
          </w:tcPr>
          <w:p w14:paraId="67F56A5A"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.772</w:t>
            </w:r>
          </w:p>
        </w:tc>
      </w:tr>
      <w:tr w:rsidR="001B3135" w:rsidRPr="008B167E" w14:paraId="51FB4307" w14:textId="77777777" w:rsidTr="005A1889">
        <w:trPr>
          <w:cantSplit/>
          <w:trHeight w:val="356"/>
        </w:trPr>
        <w:tc>
          <w:tcPr>
            <w:tcW w:w="57" w:type="dxa"/>
            <w:vMerge/>
            <w:tcBorders>
              <w:left w:val="single" w:sz="4" w:space="0" w:color="FFFFFF"/>
            </w:tcBorders>
            <w:shd w:val="clear" w:color="auto" w:fill="FFFFFF" w:themeFill="background1"/>
          </w:tcPr>
          <w:p w14:paraId="473CAE52"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7DF862B1"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sz w:val="24"/>
                <w:szCs w:val="24"/>
              </w:rPr>
            </w:pPr>
            <w:r w:rsidRPr="00B85EBB">
              <w:rPr>
                <w:rFonts w:ascii="Times New Roman" w:hAnsi="Times New Roman" w:cs="Times New Roman"/>
                <w:sz w:val="24"/>
                <w:szCs w:val="24"/>
              </w:rPr>
              <w:t>Earned Associate’s Degree</w:t>
            </w:r>
          </w:p>
        </w:tc>
        <w:tc>
          <w:tcPr>
            <w:tcW w:w="900" w:type="dxa"/>
            <w:tcBorders>
              <w:top w:val="single" w:sz="4" w:space="0" w:color="FFFFFF"/>
              <w:bottom w:val="single" w:sz="4" w:space="0" w:color="FFFFFF"/>
            </w:tcBorders>
            <w:shd w:val="clear" w:color="auto" w:fill="FFFFFF"/>
          </w:tcPr>
          <w:p w14:paraId="3CEF1783" w14:textId="5DDA43C6"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.158</w:t>
            </w:r>
          </w:p>
        </w:tc>
        <w:tc>
          <w:tcPr>
            <w:tcW w:w="900" w:type="dxa"/>
            <w:tcBorders>
              <w:top w:val="single" w:sz="4" w:space="0" w:color="FFFFFF"/>
              <w:bottom w:val="single" w:sz="4" w:space="0" w:color="FFFFFF"/>
            </w:tcBorders>
            <w:shd w:val="clear" w:color="auto" w:fill="FFFFFF"/>
          </w:tcPr>
          <w:p w14:paraId="3B65D621"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.218</w:t>
            </w:r>
          </w:p>
        </w:tc>
        <w:tc>
          <w:tcPr>
            <w:tcW w:w="1119" w:type="dxa"/>
            <w:tcBorders>
              <w:top w:val="single" w:sz="4" w:space="0" w:color="FFFFFF"/>
              <w:bottom w:val="single" w:sz="4" w:space="0" w:color="FFFFFF"/>
            </w:tcBorders>
            <w:shd w:val="clear" w:color="auto" w:fill="FFFFFF"/>
          </w:tcPr>
          <w:p w14:paraId="4CD48C26"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.522</w:t>
            </w:r>
          </w:p>
        </w:tc>
        <w:tc>
          <w:tcPr>
            <w:tcW w:w="1007" w:type="dxa"/>
            <w:tcBorders>
              <w:top w:val="single" w:sz="4" w:space="0" w:color="FFFFFF"/>
              <w:bottom w:val="single" w:sz="4" w:space="0" w:color="FFFFFF"/>
            </w:tcBorders>
            <w:shd w:val="clear" w:color="auto" w:fill="FFFFFF"/>
          </w:tcPr>
          <w:p w14:paraId="111177AE"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.470</w:t>
            </w:r>
          </w:p>
        </w:tc>
        <w:tc>
          <w:tcPr>
            <w:tcW w:w="934" w:type="dxa"/>
            <w:tcBorders>
              <w:top w:val="single" w:sz="4" w:space="0" w:color="FFFFFF"/>
              <w:bottom w:val="single" w:sz="4" w:space="0" w:color="FFFFFF"/>
              <w:right w:val="single" w:sz="4" w:space="0" w:color="FFFFFF" w:themeColor="background1"/>
            </w:tcBorders>
            <w:shd w:val="clear" w:color="auto" w:fill="FFFFFF"/>
          </w:tcPr>
          <w:p w14:paraId="66291AEF" w14:textId="3642F225" w:rsidR="001B3135" w:rsidRPr="00B85EBB" w:rsidRDefault="005A1889" w:rsidP="005A1889">
            <w:pPr>
              <w:autoSpaceDE w:val="0"/>
              <w:autoSpaceDN w:val="0"/>
              <w:adjustRightInd w:val="0"/>
              <w:spacing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1.171</w:t>
            </w:r>
          </w:p>
        </w:tc>
      </w:tr>
      <w:tr w:rsidR="001B3135" w:rsidRPr="008B167E" w14:paraId="240CD3D4" w14:textId="77777777" w:rsidTr="005A1889">
        <w:trPr>
          <w:cantSplit/>
          <w:trHeight w:val="356"/>
        </w:trPr>
        <w:tc>
          <w:tcPr>
            <w:tcW w:w="57" w:type="dxa"/>
            <w:vMerge/>
            <w:tcBorders>
              <w:left w:val="single" w:sz="4" w:space="0" w:color="FFFFFF"/>
            </w:tcBorders>
            <w:shd w:val="clear" w:color="auto" w:fill="FFFFFF" w:themeFill="background1"/>
          </w:tcPr>
          <w:p w14:paraId="2F473537"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59D1585E"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sz w:val="24"/>
                <w:szCs w:val="24"/>
              </w:rPr>
            </w:pPr>
            <w:r w:rsidRPr="00B85EBB">
              <w:rPr>
                <w:rFonts w:ascii="Times New Roman" w:hAnsi="Times New Roman" w:cs="Times New Roman"/>
                <w:sz w:val="24"/>
                <w:szCs w:val="24"/>
              </w:rPr>
              <w:t>Race: Black</w:t>
            </w:r>
          </w:p>
        </w:tc>
        <w:tc>
          <w:tcPr>
            <w:tcW w:w="900" w:type="dxa"/>
            <w:tcBorders>
              <w:top w:val="single" w:sz="4" w:space="0" w:color="FFFFFF"/>
              <w:bottom w:val="single" w:sz="4" w:space="0" w:color="FFFFFF"/>
            </w:tcBorders>
            <w:shd w:val="clear" w:color="auto" w:fill="FFFFFF"/>
            <w:vAlign w:val="center"/>
          </w:tcPr>
          <w:p w14:paraId="4F3802BC"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-.410</w:t>
            </w:r>
          </w:p>
        </w:tc>
        <w:tc>
          <w:tcPr>
            <w:tcW w:w="900" w:type="dxa"/>
            <w:tcBorders>
              <w:top w:val="single" w:sz="4" w:space="0" w:color="FFFFFF"/>
              <w:bottom w:val="single" w:sz="4" w:space="0" w:color="FFFFFF"/>
            </w:tcBorders>
            <w:shd w:val="clear" w:color="auto" w:fill="FFFFFF"/>
            <w:vAlign w:val="center"/>
          </w:tcPr>
          <w:p w14:paraId="32CDD86A"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.350</w:t>
            </w:r>
          </w:p>
        </w:tc>
        <w:tc>
          <w:tcPr>
            <w:tcW w:w="1119" w:type="dxa"/>
            <w:tcBorders>
              <w:top w:val="single" w:sz="4" w:space="0" w:color="FFFFFF"/>
              <w:bottom w:val="single" w:sz="4" w:space="0" w:color="FFFFFF"/>
            </w:tcBorders>
            <w:shd w:val="clear" w:color="auto" w:fill="FFFFFF"/>
          </w:tcPr>
          <w:p w14:paraId="1DF4267D"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1.376</w:t>
            </w:r>
          </w:p>
        </w:tc>
        <w:tc>
          <w:tcPr>
            <w:tcW w:w="1007" w:type="dxa"/>
            <w:tcBorders>
              <w:top w:val="single" w:sz="4" w:space="0" w:color="FFFFFF"/>
              <w:bottom w:val="single" w:sz="4" w:space="0" w:color="FFFFFF"/>
            </w:tcBorders>
            <w:shd w:val="clear" w:color="auto" w:fill="FFFFFF"/>
          </w:tcPr>
          <w:p w14:paraId="3A7543EE"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.241</w:t>
            </w:r>
          </w:p>
        </w:tc>
        <w:tc>
          <w:tcPr>
            <w:tcW w:w="934" w:type="dxa"/>
            <w:tcBorders>
              <w:top w:val="single" w:sz="4" w:space="0" w:color="FFFFFF"/>
              <w:bottom w:val="single" w:sz="4" w:space="0" w:color="FFFFFF"/>
              <w:right w:val="single" w:sz="4" w:space="0" w:color="FFFFFF" w:themeColor="background1"/>
            </w:tcBorders>
            <w:shd w:val="clear" w:color="auto" w:fill="FFFFFF"/>
            <w:vAlign w:val="center"/>
          </w:tcPr>
          <w:p w14:paraId="3FBBD5FB"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.664</w:t>
            </w:r>
          </w:p>
        </w:tc>
      </w:tr>
      <w:tr w:rsidR="001B3135" w:rsidRPr="008B167E" w14:paraId="70276B84" w14:textId="77777777" w:rsidTr="005A1889">
        <w:trPr>
          <w:cantSplit/>
          <w:trHeight w:val="356"/>
        </w:trPr>
        <w:tc>
          <w:tcPr>
            <w:tcW w:w="57" w:type="dxa"/>
            <w:vMerge/>
            <w:tcBorders>
              <w:left w:val="single" w:sz="4" w:space="0" w:color="FFFFFF"/>
            </w:tcBorders>
            <w:shd w:val="clear" w:color="auto" w:fill="FFFFFF" w:themeFill="background1"/>
          </w:tcPr>
          <w:p w14:paraId="1B273719"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4A796DB5" w14:textId="77777777" w:rsidR="001B3135" w:rsidRPr="00B85EBB" w:rsidRDefault="001B3135" w:rsidP="005A1889">
            <w:pPr>
              <w:autoSpaceDE w:val="0"/>
              <w:autoSpaceDN w:val="0"/>
              <w:adjustRightInd w:val="0"/>
              <w:spacing w:line="320" w:lineRule="atLeast"/>
              <w:ind w:right="60"/>
              <w:rPr>
                <w:rFonts w:ascii="Times New Roman" w:hAnsi="Times New Roman" w:cs="Times New Roman"/>
                <w:sz w:val="24"/>
                <w:szCs w:val="24"/>
              </w:rPr>
            </w:pPr>
            <w:r w:rsidRPr="00B85EBB">
              <w:rPr>
                <w:rFonts w:ascii="Times New Roman" w:hAnsi="Times New Roman" w:cs="Times New Roman"/>
                <w:sz w:val="24"/>
                <w:szCs w:val="24"/>
              </w:rPr>
              <w:t xml:space="preserve"> Race: Hispanic</w:t>
            </w:r>
          </w:p>
        </w:tc>
        <w:tc>
          <w:tcPr>
            <w:tcW w:w="900" w:type="dxa"/>
            <w:tcBorders>
              <w:top w:val="single" w:sz="4" w:space="0" w:color="FFFFFF"/>
              <w:bottom w:val="single" w:sz="4" w:space="0" w:color="FFFFFF"/>
            </w:tcBorders>
            <w:shd w:val="clear" w:color="auto" w:fill="FFFFFF"/>
            <w:vAlign w:val="center"/>
          </w:tcPr>
          <w:p w14:paraId="2F72985D"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-.003</w:t>
            </w:r>
          </w:p>
        </w:tc>
        <w:tc>
          <w:tcPr>
            <w:tcW w:w="900" w:type="dxa"/>
            <w:tcBorders>
              <w:top w:val="single" w:sz="4" w:space="0" w:color="FFFFFF"/>
              <w:bottom w:val="single" w:sz="4" w:space="0" w:color="FFFFFF"/>
            </w:tcBorders>
            <w:shd w:val="clear" w:color="auto" w:fill="FFFFFF"/>
            <w:vAlign w:val="center"/>
          </w:tcPr>
          <w:p w14:paraId="5A4BF8EE"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.294</w:t>
            </w:r>
          </w:p>
        </w:tc>
        <w:tc>
          <w:tcPr>
            <w:tcW w:w="1119" w:type="dxa"/>
            <w:tcBorders>
              <w:top w:val="single" w:sz="4" w:space="0" w:color="FFFFFF"/>
              <w:bottom w:val="single" w:sz="4" w:space="0" w:color="FFFFFF"/>
            </w:tcBorders>
            <w:shd w:val="clear" w:color="auto" w:fill="FFFFFF"/>
          </w:tcPr>
          <w:p w14:paraId="2F99B7CD"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.000</w:t>
            </w:r>
          </w:p>
        </w:tc>
        <w:tc>
          <w:tcPr>
            <w:tcW w:w="1007" w:type="dxa"/>
            <w:tcBorders>
              <w:top w:val="single" w:sz="4" w:space="0" w:color="FFFFFF"/>
              <w:bottom w:val="single" w:sz="4" w:space="0" w:color="FFFFFF"/>
            </w:tcBorders>
            <w:shd w:val="clear" w:color="auto" w:fill="FFFFFF"/>
          </w:tcPr>
          <w:p w14:paraId="372CF82F"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.993</w:t>
            </w:r>
          </w:p>
        </w:tc>
        <w:tc>
          <w:tcPr>
            <w:tcW w:w="934" w:type="dxa"/>
            <w:tcBorders>
              <w:top w:val="single" w:sz="4" w:space="0" w:color="FFFFFF"/>
              <w:bottom w:val="single" w:sz="4" w:space="0" w:color="FFFFFF"/>
              <w:right w:val="single" w:sz="4" w:space="0" w:color="FFFFFF" w:themeColor="background1"/>
            </w:tcBorders>
            <w:shd w:val="clear" w:color="auto" w:fill="FFFFFF"/>
            <w:vAlign w:val="center"/>
          </w:tcPr>
          <w:p w14:paraId="5339EC34"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.997</w:t>
            </w:r>
          </w:p>
        </w:tc>
      </w:tr>
      <w:tr w:rsidR="001B3135" w:rsidRPr="008B167E" w14:paraId="20DA253A" w14:textId="77777777" w:rsidTr="005A1889">
        <w:trPr>
          <w:cantSplit/>
          <w:trHeight w:val="356"/>
        </w:trPr>
        <w:tc>
          <w:tcPr>
            <w:tcW w:w="57" w:type="dxa"/>
            <w:vMerge/>
            <w:tcBorders>
              <w:left w:val="single" w:sz="4" w:space="0" w:color="FFFFFF"/>
            </w:tcBorders>
            <w:shd w:val="clear" w:color="auto" w:fill="FFFFFF" w:themeFill="background1"/>
          </w:tcPr>
          <w:p w14:paraId="3354A4FC"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514A1F1A"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sz w:val="24"/>
                <w:szCs w:val="24"/>
              </w:rPr>
            </w:pPr>
            <w:r w:rsidRPr="00B85EBB">
              <w:rPr>
                <w:rFonts w:ascii="Times New Roman" w:hAnsi="Times New Roman" w:cs="Times New Roman"/>
                <w:sz w:val="24"/>
                <w:szCs w:val="24"/>
              </w:rPr>
              <w:t>Race: Other</w:t>
            </w:r>
          </w:p>
        </w:tc>
        <w:tc>
          <w:tcPr>
            <w:tcW w:w="900" w:type="dxa"/>
            <w:tcBorders>
              <w:top w:val="single" w:sz="4" w:space="0" w:color="FFFFFF"/>
              <w:bottom w:val="single" w:sz="4" w:space="0" w:color="FFFFFF"/>
            </w:tcBorders>
            <w:shd w:val="clear" w:color="auto" w:fill="FFFFFF"/>
            <w:vAlign w:val="center"/>
          </w:tcPr>
          <w:p w14:paraId="23981432"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-.156</w:t>
            </w:r>
          </w:p>
        </w:tc>
        <w:tc>
          <w:tcPr>
            <w:tcW w:w="900" w:type="dxa"/>
            <w:tcBorders>
              <w:top w:val="single" w:sz="4" w:space="0" w:color="FFFFFF"/>
              <w:bottom w:val="single" w:sz="4" w:space="0" w:color="FFFFFF"/>
            </w:tcBorders>
            <w:shd w:val="clear" w:color="auto" w:fill="FFFFFF"/>
            <w:vAlign w:val="center"/>
          </w:tcPr>
          <w:p w14:paraId="1C4B7D49"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.203</w:t>
            </w:r>
          </w:p>
        </w:tc>
        <w:tc>
          <w:tcPr>
            <w:tcW w:w="1119" w:type="dxa"/>
            <w:tcBorders>
              <w:top w:val="single" w:sz="4" w:space="0" w:color="FFFFFF"/>
              <w:bottom w:val="single" w:sz="4" w:space="0" w:color="FFFFFF"/>
            </w:tcBorders>
            <w:shd w:val="clear" w:color="auto" w:fill="FFFFFF"/>
          </w:tcPr>
          <w:p w14:paraId="17121910"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.589</w:t>
            </w:r>
          </w:p>
        </w:tc>
        <w:tc>
          <w:tcPr>
            <w:tcW w:w="1007" w:type="dxa"/>
            <w:tcBorders>
              <w:top w:val="single" w:sz="4" w:space="0" w:color="FFFFFF"/>
              <w:bottom w:val="single" w:sz="4" w:space="0" w:color="FFFFFF"/>
            </w:tcBorders>
            <w:shd w:val="clear" w:color="auto" w:fill="FFFFFF"/>
          </w:tcPr>
          <w:p w14:paraId="2C582F7D"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.443</w:t>
            </w:r>
          </w:p>
        </w:tc>
        <w:tc>
          <w:tcPr>
            <w:tcW w:w="934" w:type="dxa"/>
            <w:tcBorders>
              <w:top w:val="single" w:sz="4" w:space="0" w:color="FFFFFF"/>
              <w:bottom w:val="single" w:sz="4" w:space="0" w:color="FFFFFF"/>
              <w:right w:val="single" w:sz="4" w:space="0" w:color="FFFFFF" w:themeColor="background1"/>
            </w:tcBorders>
            <w:shd w:val="clear" w:color="auto" w:fill="FFFFFF"/>
            <w:vAlign w:val="center"/>
          </w:tcPr>
          <w:p w14:paraId="4E229C7C" w14:textId="77777777" w:rsidR="001B3135" w:rsidRPr="00B85EBB" w:rsidRDefault="001B3135" w:rsidP="005A1889">
            <w:pPr>
              <w:autoSpaceDE w:val="0"/>
              <w:autoSpaceDN w:val="0"/>
              <w:adjustRightInd w:val="0"/>
              <w:spacing w:line="240" w:lineRule="auto"/>
              <w:jc w:val="center"/>
              <w:rPr>
                <w:rFonts w:ascii="Times New Roman" w:hAnsi="Times New Roman" w:cs="Times New Roman"/>
                <w:sz w:val="24"/>
                <w:szCs w:val="24"/>
              </w:rPr>
            </w:pPr>
            <w:r w:rsidRPr="00B85EBB">
              <w:rPr>
                <w:rFonts w:ascii="Times New Roman" w:hAnsi="Times New Roman" w:cs="Times New Roman"/>
                <w:sz w:val="24"/>
                <w:szCs w:val="24"/>
              </w:rPr>
              <w:t>.855</w:t>
            </w:r>
          </w:p>
        </w:tc>
      </w:tr>
      <w:tr w:rsidR="001B3135" w:rsidRPr="008B167E" w14:paraId="64E2F899" w14:textId="77777777" w:rsidTr="005A1889">
        <w:trPr>
          <w:cantSplit/>
          <w:trHeight w:val="356"/>
        </w:trPr>
        <w:tc>
          <w:tcPr>
            <w:tcW w:w="57" w:type="dxa"/>
            <w:vMerge/>
            <w:tcBorders>
              <w:left w:val="single" w:sz="4" w:space="0" w:color="FFFFFF"/>
            </w:tcBorders>
            <w:shd w:val="clear" w:color="auto" w:fill="FFFFFF" w:themeFill="background1"/>
          </w:tcPr>
          <w:p w14:paraId="6BD2F64A"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173F5505"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sz w:val="24"/>
                <w:szCs w:val="24"/>
              </w:rPr>
            </w:pPr>
            <w:r w:rsidRPr="00B85EBB">
              <w:rPr>
                <w:rFonts w:ascii="Times New Roman" w:hAnsi="Times New Roman" w:cs="Times New Roman"/>
                <w:sz w:val="24"/>
                <w:szCs w:val="24"/>
              </w:rPr>
              <w:t>Age at First Fall Enrollment</w:t>
            </w:r>
          </w:p>
        </w:tc>
        <w:tc>
          <w:tcPr>
            <w:tcW w:w="900" w:type="dxa"/>
            <w:tcBorders>
              <w:top w:val="single" w:sz="4" w:space="0" w:color="FFFFFF"/>
              <w:bottom w:val="single" w:sz="4" w:space="0" w:color="FFFFFF"/>
            </w:tcBorders>
            <w:shd w:val="clear" w:color="auto" w:fill="FFFFFF"/>
          </w:tcPr>
          <w:p w14:paraId="73AD5616"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.003</w:t>
            </w:r>
          </w:p>
        </w:tc>
        <w:tc>
          <w:tcPr>
            <w:tcW w:w="900" w:type="dxa"/>
            <w:tcBorders>
              <w:top w:val="single" w:sz="4" w:space="0" w:color="FFFFFF"/>
              <w:bottom w:val="single" w:sz="4" w:space="0" w:color="FFFFFF"/>
            </w:tcBorders>
            <w:shd w:val="clear" w:color="auto" w:fill="FFFFFF"/>
          </w:tcPr>
          <w:p w14:paraId="5BCC8FD0"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.020</w:t>
            </w:r>
          </w:p>
        </w:tc>
        <w:tc>
          <w:tcPr>
            <w:tcW w:w="1119" w:type="dxa"/>
            <w:tcBorders>
              <w:top w:val="single" w:sz="4" w:space="0" w:color="FFFFFF"/>
              <w:bottom w:val="single" w:sz="4" w:space="0" w:color="FFFFFF"/>
            </w:tcBorders>
            <w:shd w:val="clear" w:color="auto" w:fill="FFFFFF"/>
          </w:tcPr>
          <w:p w14:paraId="51B60849"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.022</w:t>
            </w:r>
          </w:p>
        </w:tc>
        <w:tc>
          <w:tcPr>
            <w:tcW w:w="1007" w:type="dxa"/>
            <w:tcBorders>
              <w:top w:val="single" w:sz="4" w:space="0" w:color="FFFFFF"/>
              <w:bottom w:val="single" w:sz="4" w:space="0" w:color="FFFFFF"/>
            </w:tcBorders>
            <w:shd w:val="clear" w:color="auto" w:fill="FFFFFF"/>
          </w:tcPr>
          <w:p w14:paraId="4F68BDAC"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.883</w:t>
            </w:r>
          </w:p>
        </w:tc>
        <w:tc>
          <w:tcPr>
            <w:tcW w:w="934" w:type="dxa"/>
            <w:tcBorders>
              <w:top w:val="single" w:sz="4" w:space="0" w:color="FFFFFF"/>
              <w:bottom w:val="single" w:sz="4" w:space="0" w:color="FFFFFF"/>
              <w:right w:val="single" w:sz="4" w:space="0" w:color="FFFFFF" w:themeColor="background1"/>
            </w:tcBorders>
            <w:shd w:val="clear" w:color="auto" w:fill="FFFFFF"/>
          </w:tcPr>
          <w:p w14:paraId="00415192"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1.003</w:t>
            </w:r>
          </w:p>
        </w:tc>
      </w:tr>
      <w:tr w:rsidR="001B3135" w:rsidRPr="008B167E" w14:paraId="7A27E9F7" w14:textId="77777777" w:rsidTr="005A1889">
        <w:trPr>
          <w:cantSplit/>
          <w:trHeight w:val="312"/>
        </w:trPr>
        <w:tc>
          <w:tcPr>
            <w:tcW w:w="57" w:type="dxa"/>
            <w:vMerge/>
            <w:tcBorders>
              <w:left w:val="single" w:sz="4" w:space="0" w:color="FFFFFF"/>
            </w:tcBorders>
            <w:shd w:val="clear" w:color="auto" w:fill="FFFFFF" w:themeFill="background1"/>
          </w:tcPr>
          <w:p w14:paraId="7267E603"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16F006EA"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sz w:val="24"/>
                <w:szCs w:val="24"/>
              </w:rPr>
            </w:pPr>
            <w:r w:rsidRPr="00B85EBB">
              <w:rPr>
                <w:rFonts w:ascii="Times New Roman" w:hAnsi="Times New Roman" w:cs="Times New Roman"/>
                <w:sz w:val="24"/>
                <w:szCs w:val="24"/>
              </w:rPr>
              <w:t>Previous Enrollment in Concurrent Courses</w:t>
            </w:r>
          </w:p>
        </w:tc>
        <w:tc>
          <w:tcPr>
            <w:tcW w:w="900" w:type="dxa"/>
            <w:tcBorders>
              <w:top w:val="single" w:sz="4" w:space="0" w:color="FFFFFF"/>
              <w:bottom w:val="single" w:sz="4" w:space="0" w:color="FFFFFF"/>
            </w:tcBorders>
            <w:shd w:val="clear" w:color="auto" w:fill="FFFFFF"/>
          </w:tcPr>
          <w:p w14:paraId="1146025F"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.372</w:t>
            </w:r>
          </w:p>
        </w:tc>
        <w:tc>
          <w:tcPr>
            <w:tcW w:w="900" w:type="dxa"/>
            <w:tcBorders>
              <w:top w:val="single" w:sz="4" w:space="0" w:color="FFFFFF"/>
              <w:bottom w:val="single" w:sz="4" w:space="0" w:color="FFFFFF"/>
            </w:tcBorders>
            <w:shd w:val="clear" w:color="auto" w:fill="FFFFFF"/>
          </w:tcPr>
          <w:p w14:paraId="45D5B54D"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.210</w:t>
            </w:r>
          </w:p>
        </w:tc>
        <w:tc>
          <w:tcPr>
            <w:tcW w:w="1119" w:type="dxa"/>
            <w:tcBorders>
              <w:top w:val="single" w:sz="4" w:space="0" w:color="FFFFFF"/>
              <w:bottom w:val="single" w:sz="4" w:space="0" w:color="FFFFFF"/>
            </w:tcBorders>
            <w:shd w:val="clear" w:color="auto" w:fill="FFFFFF"/>
          </w:tcPr>
          <w:p w14:paraId="32992D0E"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3.154</w:t>
            </w:r>
          </w:p>
        </w:tc>
        <w:tc>
          <w:tcPr>
            <w:tcW w:w="1007" w:type="dxa"/>
            <w:tcBorders>
              <w:top w:val="single" w:sz="4" w:space="0" w:color="FFFFFF"/>
              <w:bottom w:val="single" w:sz="4" w:space="0" w:color="FFFFFF"/>
            </w:tcBorders>
            <w:shd w:val="clear" w:color="auto" w:fill="FFFFFF"/>
          </w:tcPr>
          <w:p w14:paraId="39624302"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 xml:space="preserve">.076 </w:t>
            </w:r>
            <w:r w:rsidRPr="00B85EBB">
              <w:rPr>
                <w:rFonts w:ascii="Times New Roman" w:hAnsi="Times New Roman" w:cs="Times New Roman"/>
                <w:b/>
                <w:bCs/>
                <w:color w:val="201F1E"/>
                <w:sz w:val="24"/>
                <w:szCs w:val="24"/>
                <w:bdr w:val="none" w:sz="0" w:space="0" w:color="auto" w:frame="1"/>
                <w:shd w:val="clear" w:color="auto" w:fill="FFFFFF"/>
              </w:rPr>
              <w:t>~</w:t>
            </w:r>
          </w:p>
        </w:tc>
        <w:tc>
          <w:tcPr>
            <w:tcW w:w="934" w:type="dxa"/>
            <w:tcBorders>
              <w:top w:val="single" w:sz="4" w:space="0" w:color="FFFFFF"/>
              <w:bottom w:val="single" w:sz="4" w:space="0" w:color="FFFFFF"/>
              <w:right w:val="single" w:sz="4" w:space="0" w:color="FFFFFF" w:themeColor="background1"/>
            </w:tcBorders>
            <w:shd w:val="clear" w:color="auto" w:fill="FFFFFF"/>
          </w:tcPr>
          <w:p w14:paraId="09B1842A"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1.451</w:t>
            </w:r>
          </w:p>
        </w:tc>
      </w:tr>
      <w:tr w:rsidR="001B3135" w:rsidRPr="008B167E" w14:paraId="75F7A656" w14:textId="77777777" w:rsidTr="005A1889">
        <w:trPr>
          <w:cantSplit/>
          <w:trHeight w:val="290"/>
        </w:trPr>
        <w:tc>
          <w:tcPr>
            <w:tcW w:w="57" w:type="dxa"/>
            <w:vMerge/>
            <w:tcBorders>
              <w:left w:val="single" w:sz="4" w:space="0" w:color="FFFFFF"/>
            </w:tcBorders>
            <w:shd w:val="clear" w:color="auto" w:fill="FFFFFF" w:themeFill="background1"/>
          </w:tcPr>
          <w:p w14:paraId="68479719"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1D7C895A" w14:textId="77777777" w:rsidR="001B3135" w:rsidRPr="00B85EBB" w:rsidRDefault="001B3135" w:rsidP="005A1889">
            <w:pPr>
              <w:autoSpaceDE w:val="0"/>
              <w:autoSpaceDN w:val="0"/>
              <w:adjustRightInd w:val="0"/>
              <w:spacing w:line="320" w:lineRule="atLeast"/>
              <w:ind w:left="60" w:right="60"/>
              <w:rPr>
                <w:rFonts w:ascii="Times New Roman" w:hAnsi="Times New Roman" w:cs="Times New Roman"/>
                <w:sz w:val="24"/>
                <w:szCs w:val="24"/>
              </w:rPr>
            </w:pPr>
            <w:r w:rsidRPr="00B85EBB">
              <w:rPr>
                <w:rFonts w:ascii="Times New Roman" w:hAnsi="Times New Roman" w:cs="Times New Roman"/>
                <w:sz w:val="24"/>
                <w:szCs w:val="24"/>
              </w:rPr>
              <w:t>Previous Enrollment in Dev</w:t>
            </w:r>
            <w:r>
              <w:rPr>
                <w:rFonts w:ascii="Times New Roman" w:hAnsi="Times New Roman" w:cs="Times New Roman"/>
                <w:sz w:val="24"/>
                <w:szCs w:val="24"/>
              </w:rPr>
              <w:t xml:space="preserve">. </w:t>
            </w:r>
            <w:r w:rsidRPr="00B85EBB">
              <w:rPr>
                <w:rFonts w:ascii="Times New Roman" w:hAnsi="Times New Roman" w:cs="Times New Roman"/>
                <w:sz w:val="24"/>
                <w:szCs w:val="24"/>
              </w:rPr>
              <w:t>Ed</w:t>
            </w:r>
            <w:r>
              <w:rPr>
                <w:rFonts w:ascii="Times New Roman" w:hAnsi="Times New Roman" w:cs="Times New Roman"/>
                <w:sz w:val="24"/>
                <w:szCs w:val="24"/>
              </w:rPr>
              <w:t>.</w:t>
            </w:r>
            <w:r w:rsidRPr="00B85EBB">
              <w:rPr>
                <w:rFonts w:ascii="Times New Roman" w:hAnsi="Times New Roman" w:cs="Times New Roman"/>
                <w:sz w:val="24"/>
                <w:szCs w:val="24"/>
              </w:rPr>
              <w:t xml:space="preserve"> Courses</w:t>
            </w:r>
          </w:p>
        </w:tc>
        <w:tc>
          <w:tcPr>
            <w:tcW w:w="900" w:type="dxa"/>
            <w:tcBorders>
              <w:top w:val="single" w:sz="4" w:space="0" w:color="FFFFFF"/>
              <w:bottom w:val="single" w:sz="4" w:space="0" w:color="FFFFFF"/>
            </w:tcBorders>
            <w:shd w:val="clear" w:color="auto" w:fill="FFFFFF"/>
          </w:tcPr>
          <w:p w14:paraId="4DAE116B"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-.075</w:t>
            </w:r>
          </w:p>
        </w:tc>
        <w:tc>
          <w:tcPr>
            <w:tcW w:w="900" w:type="dxa"/>
            <w:tcBorders>
              <w:top w:val="single" w:sz="4" w:space="0" w:color="FFFFFF"/>
              <w:bottom w:val="single" w:sz="4" w:space="0" w:color="FFFFFF"/>
            </w:tcBorders>
            <w:shd w:val="clear" w:color="auto" w:fill="FFFFFF"/>
          </w:tcPr>
          <w:p w14:paraId="29DF19E7"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.185</w:t>
            </w:r>
          </w:p>
        </w:tc>
        <w:tc>
          <w:tcPr>
            <w:tcW w:w="1119" w:type="dxa"/>
            <w:tcBorders>
              <w:top w:val="single" w:sz="4" w:space="0" w:color="FFFFFF"/>
              <w:bottom w:val="single" w:sz="4" w:space="0" w:color="FFFFFF"/>
            </w:tcBorders>
            <w:shd w:val="clear" w:color="auto" w:fill="FFFFFF"/>
          </w:tcPr>
          <w:p w14:paraId="6EF17933"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.164</w:t>
            </w:r>
          </w:p>
        </w:tc>
        <w:tc>
          <w:tcPr>
            <w:tcW w:w="1007" w:type="dxa"/>
            <w:tcBorders>
              <w:top w:val="single" w:sz="4" w:space="0" w:color="FFFFFF"/>
              <w:bottom w:val="single" w:sz="4" w:space="0" w:color="FFFFFF"/>
            </w:tcBorders>
            <w:shd w:val="clear" w:color="auto" w:fill="FFFFFF"/>
          </w:tcPr>
          <w:p w14:paraId="40C381E7"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.685</w:t>
            </w:r>
          </w:p>
        </w:tc>
        <w:tc>
          <w:tcPr>
            <w:tcW w:w="934" w:type="dxa"/>
            <w:tcBorders>
              <w:top w:val="single" w:sz="4" w:space="0" w:color="FFFFFF"/>
              <w:bottom w:val="single" w:sz="4" w:space="0" w:color="FFFFFF"/>
              <w:right w:val="single" w:sz="4" w:space="0" w:color="FFFFFF" w:themeColor="background1"/>
            </w:tcBorders>
            <w:shd w:val="clear" w:color="auto" w:fill="FFFFFF"/>
          </w:tcPr>
          <w:p w14:paraId="275B55CF"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.928</w:t>
            </w:r>
          </w:p>
        </w:tc>
      </w:tr>
      <w:tr w:rsidR="001B3135" w:rsidRPr="008B167E" w14:paraId="78F9D636" w14:textId="77777777" w:rsidTr="005A1889">
        <w:trPr>
          <w:cantSplit/>
          <w:trHeight w:val="356"/>
        </w:trPr>
        <w:tc>
          <w:tcPr>
            <w:tcW w:w="57" w:type="dxa"/>
            <w:vMerge/>
            <w:tcBorders>
              <w:left w:val="single" w:sz="4" w:space="0" w:color="FFFFFF"/>
              <w:bottom w:val="single" w:sz="4" w:space="0" w:color="FFFFFF"/>
            </w:tcBorders>
            <w:shd w:val="clear" w:color="auto" w:fill="FFFFFF" w:themeFill="background1"/>
          </w:tcPr>
          <w:p w14:paraId="38B51DAA"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bottom w:val="single" w:sz="4" w:space="0" w:color="FFFFFF"/>
            </w:tcBorders>
            <w:shd w:val="clear" w:color="auto" w:fill="FFFFFF" w:themeFill="background1"/>
          </w:tcPr>
          <w:p w14:paraId="173FD64E" w14:textId="77777777" w:rsidR="001B3135" w:rsidRPr="00B85EBB" w:rsidRDefault="001B3135" w:rsidP="005A1889">
            <w:pPr>
              <w:autoSpaceDE w:val="0"/>
              <w:autoSpaceDN w:val="0"/>
              <w:adjustRightInd w:val="0"/>
              <w:spacing w:line="320" w:lineRule="atLeast"/>
              <w:ind w:right="60"/>
              <w:rPr>
                <w:rFonts w:ascii="Times New Roman" w:hAnsi="Times New Roman" w:cs="Times New Roman"/>
                <w:sz w:val="24"/>
                <w:szCs w:val="24"/>
              </w:rPr>
            </w:pPr>
            <w:r w:rsidRPr="00B85EBB">
              <w:rPr>
                <w:rFonts w:ascii="Times New Roman" w:hAnsi="Times New Roman" w:cs="Times New Roman"/>
                <w:sz w:val="24"/>
                <w:szCs w:val="24"/>
              </w:rPr>
              <w:t xml:space="preserve"> Earned Associates in 3 years</w:t>
            </w:r>
          </w:p>
        </w:tc>
        <w:tc>
          <w:tcPr>
            <w:tcW w:w="900" w:type="dxa"/>
            <w:tcBorders>
              <w:top w:val="single" w:sz="4" w:space="0" w:color="FFFFFF"/>
              <w:bottom w:val="single" w:sz="4" w:space="0" w:color="FFFFFF"/>
            </w:tcBorders>
            <w:shd w:val="clear" w:color="auto" w:fill="FFFFFF"/>
          </w:tcPr>
          <w:p w14:paraId="070D361F" w14:textId="74A006C3"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1.046</w:t>
            </w:r>
          </w:p>
        </w:tc>
        <w:tc>
          <w:tcPr>
            <w:tcW w:w="900" w:type="dxa"/>
            <w:tcBorders>
              <w:top w:val="single" w:sz="4" w:space="0" w:color="FFFFFF"/>
              <w:bottom w:val="single" w:sz="4" w:space="0" w:color="FFFFFF"/>
            </w:tcBorders>
            <w:shd w:val="clear" w:color="auto" w:fill="FFFFFF"/>
          </w:tcPr>
          <w:p w14:paraId="20E1F730"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.229</w:t>
            </w:r>
          </w:p>
        </w:tc>
        <w:tc>
          <w:tcPr>
            <w:tcW w:w="1119" w:type="dxa"/>
            <w:tcBorders>
              <w:top w:val="single" w:sz="4" w:space="0" w:color="FFFFFF"/>
              <w:bottom w:val="single" w:sz="4" w:space="0" w:color="FFFFFF"/>
            </w:tcBorders>
            <w:shd w:val="clear" w:color="auto" w:fill="FFFFFF"/>
          </w:tcPr>
          <w:p w14:paraId="17D4C18F"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20.798</w:t>
            </w:r>
          </w:p>
        </w:tc>
        <w:tc>
          <w:tcPr>
            <w:tcW w:w="1007" w:type="dxa"/>
            <w:tcBorders>
              <w:top w:val="single" w:sz="4" w:space="0" w:color="FFFFFF"/>
              <w:bottom w:val="single" w:sz="4" w:space="0" w:color="FFFFFF"/>
            </w:tcBorders>
            <w:shd w:val="clear" w:color="auto" w:fill="FFFFFF"/>
          </w:tcPr>
          <w:p w14:paraId="58124B9C"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.000***</w:t>
            </w:r>
          </w:p>
        </w:tc>
        <w:tc>
          <w:tcPr>
            <w:tcW w:w="934" w:type="dxa"/>
            <w:tcBorders>
              <w:top w:val="single" w:sz="4" w:space="0" w:color="FFFFFF"/>
              <w:bottom w:val="single" w:sz="4" w:space="0" w:color="FFFFFF"/>
              <w:right w:val="single" w:sz="4" w:space="0" w:color="FFFFFF" w:themeColor="background1"/>
            </w:tcBorders>
            <w:shd w:val="clear" w:color="auto" w:fill="FFFFFF"/>
          </w:tcPr>
          <w:p w14:paraId="50EB9682" w14:textId="5C164823" w:rsidR="001B3135" w:rsidRPr="00B85EBB" w:rsidRDefault="005A1889" w:rsidP="005A1889">
            <w:pPr>
              <w:autoSpaceDE w:val="0"/>
              <w:autoSpaceDN w:val="0"/>
              <w:adjustRightInd w:val="0"/>
              <w:spacing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2.848</w:t>
            </w:r>
          </w:p>
        </w:tc>
      </w:tr>
      <w:tr w:rsidR="001B3135" w:rsidRPr="008B167E" w14:paraId="3E231994" w14:textId="77777777" w:rsidTr="005A1889">
        <w:trPr>
          <w:cantSplit/>
          <w:trHeight w:val="348"/>
        </w:trPr>
        <w:tc>
          <w:tcPr>
            <w:tcW w:w="57" w:type="dxa"/>
            <w:tcBorders>
              <w:top w:val="single" w:sz="4" w:space="0" w:color="FFFFFF"/>
              <w:left w:val="single" w:sz="4" w:space="0" w:color="FFFFFF" w:themeColor="background1"/>
              <w:right w:val="single" w:sz="4" w:space="0" w:color="FFFFFF"/>
            </w:tcBorders>
            <w:shd w:val="clear" w:color="auto" w:fill="FFFFFF" w:themeFill="background1"/>
          </w:tcPr>
          <w:p w14:paraId="239BBF6B" w14:textId="77777777" w:rsidR="001B3135" w:rsidRPr="00B85EBB" w:rsidRDefault="001B3135" w:rsidP="005A1889">
            <w:pPr>
              <w:autoSpaceDE w:val="0"/>
              <w:autoSpaceDN w:val="0"/>
              <w:adjustRightInd w:val="0"/>
              <w:spacing w:line="240" w:lineRule="auto"/>
              <w:rPr>
                <w:rFonts w:ascii="Times New Roman" w:hAnsi="Times New Roman" w:cs="Times New Roman"/>
                <w:color w:val="010205"/>
                <w:sz w:val="24"/>
                <w:szCs w:val="24"/>
              </w:rPr>
            </w:pPr>
          </w:p>
        </w:tc>
        <w:tc>
          <w:tcPr>
            <w:tcW w:w="4618" w:type="dxa"/>
            <w:tcBorders>
              <w:top w:val="single" w:sz="4" w:space="0" w:color="FFFFFF"/>
              <w:left w:val="single" w:sz="4" w:space="0" w:color="FFFFFF"/>
              <w:bottom w:val="single" w:sz="4" w:space="0" w:color="000000"/>
            </w:tcBorders>
            <w:shd w:val="clear" w:color="auto" w:fill="FFFFFF" w:themeFill="background1"/>
          </w:tcPr>
          <w:p w14:paraId="290B31A2" w14:textId="77777777" w:rsidR="001B3135" w:rsidRPr="00B85EBB" w:rsidRDefault="001B3135" w:rsidP="005A1889">
            <w:pPr>
              <w:autoSpaceDE w:val="0"/>
              <w:autoSpaceDN w:val="0"/>
              <w:adjustRightInd w:val="0"/>
              <w:spacing w:line="320" w:lineRule="atLeast"/>
              <w:ind w:right="60"/>
              <w:rPr>
                <w:rFonts w:ascii="Times New Roman" w:hAnsi="Times New Roman" w:cs="Times New Roman"/>
                <w:sz w:val="24"/>
                <w:szCs w:val="24"/>
              </w:rPr>
            </w:pPr>
            <w:r w:rsidRPr="00B85EBB">
              <w:rPr>
                <w:rFonts w:ascii="Times New Roman" w:hAnsi="Times New Roman" w:cs="Times New Roman"/>
                <w:sz w:val="24"/>
                <w:szCs w:val="24"/>
              </w:rPr>
              <w:t xml:space="preserve"> Constant</w:t>
            </w:r>
          </w:p>
        </w:tc>
        <w:tc>
          <w:tcPr>
            <w:tcW w:w="900" w:type="dxa"/>
            <w:tcBorders>
              <w:top w:val="single" w:sz="4" w:space="0" w:color="FFFFFF"/>
              <w:bottom w:val="single" w:sz="4" w:space="0" w:color="000000"/>
            </w:tcBorders>
            <w:shd w:val="clear" w:color="auto" w:fill="FFFFFF"/>
          </w:tcPr>
          <w:p w14:paraId="2D7BCB73" w14:textId="6058D196"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w:t>
            </w:r>
            <w:r w:rsidR="003C18D9">
              <w:rPr>
                <w:rFonts w:ascii="Times New Roman" w:hAnsi="Times New Roman" w:cs="Times New Roman"/>
                <w:sz w:val="24"/>
                <w:szCs w:val="24"/>
              </w:rPr>
              <w:t>8.871</w:t>
            </w:r>
          </w:p>
        </w:tc>
        <w:tc>
          <w:tcPr>
            <w:tcW w:w="900" w:type="dxa"/>
            <w:tcBorders>
              <w:top w:val="single" w:sz="4" w:space="0" w:color="FFFFFF"/>
              <w:bottom w:val="single" w:sz="4" w:space="0" w:color="000000"/>
            </w:tcBorders>
            <w:shd w:val="clear" w:color="auto" w:fill="FFFFFF"/>
          </w:tcPr>
          <w:p w14:paraId="0138CC14" w14:textId="22EF7EAB" w:rsidR="001B3135" w:rsidRPr="00B85EBB" w:rsidRDefault="003C18D9" w:rsidP="005A1889">
            <w:pPr>
              <w:autoSpaceDE w:val="0"/>
              <w:autoSpaceDN w:val="0"/>
              <w:adjustRightInd w:val="0"/>
              <w:spacing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.932</w:t>
            </w:r>
          </w:p>
        </w:tc>
        <w:tc>
          <w:tcPr>
            <w:tcW w:w="1119" w:type="dxa"/>
            <w:tcBorders>
              <w:top w:val="single" w:sz="4" w:space="0" w:color="FFFFFF"/>
              <w:bottom w:val="single" w:sz="4" w:space="0" w:color="000000"/>
            </w:tcBorders>
            <w:shd w:val="clear" w:color="auto" w:fill="FFFFFF"/>
          </w:tcPr>
          <w:p w14:paraId="7AF9D1CF" w14:textId="6329134E" w:rsidR="001B3135" w:rsidRPr="00B85EBB" w:rsidRDefault="003C18D9" w:rsidP="005A1889">
            <w:pPr>
              <w:autoSpaceDE w:val="0"/>
              <w:autoSpaceDN w:val="0"/>
              <w:adjustRightInd w:val="0"/>
              <w:spacing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90.641</w:t>
            </w:r>
          </w:p>
        </w:tc>
        <w:tc>
          <w:tcPr>
            <w:tcW w:w="1007" w:type="dxa"/>
            <w:tcBorders>
              <w:top w:val="single" w:sz="4" w:space="0" w:color="FFFFFF"/>
              <w:bottom w:val="single" w:sz="4" w:space="0" w:color="000000"/>
            </w:tcBorders>
            <w:shd w:val="clear" w:color="auto" w:fill="FFFFFF"/>
          </w:tcPr>
          <w:p w14:paraId="5CF2FB65" w14:textId="77777777"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.000***</w:t>
            </w:r>
          </w:p>
        </w:tc>
        <w:tc>
          <w:tcPr>
            <w:tcW w:w="934" w:type="dxa"/>
            <w:tcBorders>
              <w:top w:val="single" w:sz="4" w:space="0" w:color="FFFFFF"/>
              <w:bottom w:val="single" w:sz="4" w:space="0" w:color="000000"/>
              <w:right w:val="single" w:sz="4" w:space="0" w:color="FFFFFF" w:themeColor="background1"/>
            </w:tcBorders>
            <w:shd w:val="clear" w:color="auto" w:fill="FFFFFF"/>
          </w:tcPr>
          <w:p w14:paraId="70A3272F" w14:textId="74AF06C6" w:rsidR="001B3135" w:rsidRPr="00B85EBB" w:rsidRDefault="001B3135" w:rsidP="005A1889">
            <w:pPr>
              <w:autoSpaceDE w:val="0"/>
              <w:autoSpaceDN w:val="0"/>
              <w:adjustRightInd w:val="0"/>
              <w:spacing w:line="320" w:lineRule="atLeast"/>
              <w:ind w:left="60" w:right="60"/>
              <w:jc w:val="center"/>
              <w:rPr>
                <w:rFonts w:ascii="Times New Roman" w:hAnsi="Times New Roman" w:cs="Times New Roman"/>
                <w:sz w:val="24"/>
                <w:szCs w:val="24"/>
              </w:rPr>
            </w:pPr>
            <w:r w:rsidRPr="00B85EBB">
              <w:rPr>
                <w:rFonts w:ascii="Times New Roman" w:hAnsi="Times New Roman" w:cs="Times New Roman"/>
                <w:sz w:val="24"/>
                <w:szCs w:val="24"/>
              </w:rPr>
              <w:t>.00</w:t>
            </w:r>
            <w:r w:rsidR="003C18D9">
              <w:rPr>
                <w:rFonts w:ascii="Times New Roman" w:hAnsi="Times New Roman" w:cs="Times New Roman"/>
                <w:sz w:val="24"/>
                <w:szCs w:val="24"/>
              </w:rPr>
              <w:t>1</w:t>
            </w:r>
          </w:p>
        </w:tc>
      </w:tr>
    </w:tbl>
    <w:p w14:paraId="639924FF" w14:textId="5A153F91" w:rsidR="001B3135" w:rsidRDefault="001B3135" w:rsidP="001B3135">
      <w:pPr>
        <w:spacing w:line="480" w:lineRule="auto"/>
        <w:rPr>
          <w:rFonts w:ascii="Times New Roman" w:hAnsi="Times New Roman" w:cs="Times New Roman"/>
          <w:sz w:val="24"/>
          <w:szCs w:val="24"/>
        </w:rPr>
      </w:pPr>
      <w:r w:rsidRPr="008B167E">
        <w:rPr>
          <w:rFonts w:ascii="Times New Roman" w:hAnsi="Times New Roman" w:cs="Times New Roman"/>
          <w:i/>
          <w:iCs/>
          <w:sz w:val="24"/>
          <w:szCs w:val="24"/>
        </w:rPr>
        <w:t>***p </w:t>
      </w:r>
      <w:r w:rsidRPr="008B167E">
        <w:rPr>
          <w:rFonts w:ascii="Times New Roman" w:hAnsi="Times New Roman" w:cs="Times New Roman"/>
          <w:sz w:val="24"/>
          <w:szCs w:val="24"/>
        </w:rPr>
        <w:t>≤ .001</w:t>
      </w:r>
      <w:r w:rsidRPr="008B167E">
        <w:rPr>
          <w:rFonts w:ascii="Times New Roman" w:hAnsi="Times New Roman" w:cs="Times New Roman"/>
          <w:i/>
          <w:iCs/>
          <w:sz w:val="24"/>
          <w:szCs w:val="24"/>
        </w:rPr>
        <w:t>, **p </w:t>
      </w:r>
      <w:r w:rsidRPr="008B167E">
        <w:rPr>
          <w:rFonts w:ascii="Times New Roman" w:hAnsi="Times New Roman" w:cs="Times New Roman"/>
          <w:sz w:val="24"/>
          <w:szCs w:val="24"/>
        </w:rPr>
        <w:t>≤ .01</w:t>
      </w:r>
      <w:r w:rsidRPr="008B167E">
        <w:rPr>
          <w:rFonts w:ascii="Times New Roman" w:hAnsi="Times New Roman" w:cs="Times New Roman"/>
          <w:i/>
          <w:iCs/>
          <w:sz w:val="24"/>
          <w:szCs w:val="24"/>
        </w:rPr>
        <w:t>, *p </w:t>
      </w:r>
      <w:r w:rsidRPr="008B167E">
        <w:rPr>
          <w:rFonts w:ascii="Times New Roman" w:hAnsi="Times New Roman" w:cs="Times New Roman"/>
          <w:sz w:val="24"/>
          <w:szCs w:val="24"/>
        </w:rPr>
        <w:t>≤ .05, </w:t>
      </w:r>
      <w:r w:rsidRPr="008B167E">
        <w:rPr>
          <w:rFonts w:ascii="Times New Roman" w:hAnsi="Times New Roman" w:cs="Times New Roman"/>
          <w:b/>
          <w:bCs/>
          <w:sz w:val="24"/>
          <w:szCs w:val="24"/>
        </w:rPr>
        <w:t>~</w:t>
      </w:r>
      <w:r w:rsidRPr="008B167E">
        <w:rPr>
          <w:rFonts w:ascii="Times New Roman" w:hAnsi="Times New Roman" w:cs="Times New Roman"/>
          <w:i/>
          <w:iCs/>
          <w:sz w:val="24"/>
          <w:szCs w:val="24"/>
        </w:rPr>
        <w:t> p </w:t>
      </w:r>
      <w:r w:rsidRPr="008B167E">
        <w:rPr>
          <w:rFonts w:ascii="Times New Roman" w:hAnsi="Times New Roman" w:cs="Times New Roman"/>
          <w:sz w:val="24"/>
          <w:szCs w:val="24"/>
        </w:rPr>
        <w:t>≤ .10</w:t>
      </w:r>
    </w:p>
    <w:p w14:paraId="7C348A05" w14:textId="77777777" w:rsidR="001B3135" w:rsidRPr="008B167E" w:rsidRDefault="001B3135" w:rsidP="001B3135">
      <w:pPr>
        <w:spacing w:line="480" w:lineRule="auto"/>
        <w:rPr>
          <w:rFonts w:ascii="Times New Roman" w:hAnsi="Times New Roman" w:cs="Times New Roman"/>
          <w:sz w:val="24"/>
          <w:szCs w:val="24"/>
        </w:rPr>
      </w:pPr>
    </w:p>
    <w:p w14:paraId="24C69723" w14:textId="041C6D72" w:rsidR="000A3E05" w:rsidRDefault="005C495F" w:rsidP="000A3E05">
      <w:pPr>
        <w:spacing w:line="48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cases, </w:t>
      </w:r>
      <w:r w:rsidR="001B3135">
        <w:rPr>
          <w:rFonts w:ascii="Times New Roman" w:hAnsi="Times New Roman" w:cs="Times New Roman"/>
          <w:color w:val="333333"/>
          <w:sz w:val="24"/>
          <w:szCs w:val="24"/>
          <w:shd w:val="clear" w:color="auto" w:fill="FFFFFF"/>
        </w:rPr>
        <w:t>where</w:t>
      </w:r>
      <w:r>
        <w:rPr>
          <w:rFonts w:ascii="Times New Roman" w:hAnsi="Times New Roman" w:cs="Times New Roman"/>
          <w:color w:val="333333"/>
          <w:sz w:val="24"/>
          <w:szCs w:val="24"/>
          <w:shd w:val="clear" w:color="auto" w:fill="FFFFFF"/>
        </w:rPr>
        <w:t>as</w:t>
      </w:r>
      <w:r w:rsidR="001B3135">
        <w:rPr>
          <w:rFonts w:ascii="Times New Roman" w:hAnsi="Times New Roman" w:cs="Times New Roman"/>
          <w:color w:val="333333"/>
          <w:sz w:val="24"/>
          <w:szCs w:val="24"/>
          <w:shd w:val="clear" w:color="auto" w:fill="FFFFFF"/>
        </w:rPr>
        <w:t xml:space="preserve"> the null model </w:t>
      </w:r>
      <w:r>
        <w:rPr>
          <w:rFonts w:ascii="Times New Roman" w:hAnsi="Times New Roman" w:cs="Times New Roman"/>
          <w:color w:val="333333"/>
          <w:sz w:val="24"/>
          <w:szCs w:val="24"/>
          <w:shd w:val="clear" w:color="auto" w:fill="FFFFFF"/>
        </w:rPr>
        <w:t xml:space="preserve">or default classification </w:t>
      </w:r>
      <w:r w:rsidR="001B3135">
        <w:rPr>
          <w:rFonts w:ascii="Times New Roman" w:hAnsi="Times New Roman" w:cs="Times New Roman"/>
          <w:color w:val="333333"/>
          <w:sz w:val="24"/>
          <w:szCs w:val="24"/>
          <w:shd w:val="clear" w:color="auto" w:fill="FFFFFF"/>
        </w:rPr>
        <w:t xml:space="preserve">was </w:t>
      </w:r>
      <w:r w:rsidR="003C18D9">
        <w:rPr>
          <w:rFonts w:ascii="Times New Roman" w:hAnsi="Times New Roman" w:cs="Times New Roman"/>
          <w:color w:val="333333"/>
          <w:sz w:val="24"/>
          <w:szCs w:val="24"/>
          <w:shd w:val="clear" w:color="auto" w:fill="FFFFFF"/>
        </w:rPr>
        <w:t>55</w:t>
      </w:r>
      <w:r w:rsidR="001B3135">
        <w:rPr>
          <w:rFonts w:ascii="Times New Roman" w:hAnsi="Times New Roman" w:cs="Times New Roman"/>
          <w:color w:val="333333"/>
          <w:sz w:val="24"/>
          <w:szCs w:val="24"/>
          <w:shd w:val="clear" w:color="auto" w:fill="FFFFFF"/>
        </w:rPr>
        <w:t>% of cases</w:t>
      </w:r>
      <w:r w:rsidR="00C96B68" w:rsidRPr="00896418">
        <w:rPr>
          <w:rFonts w:ascii="Times New Roman" w:hAnsi="Times New Roman" w:cs="Times New Roman"/>
          <w:color w:val="333333"/>
          <w:sz w:val="24"/>
          <w:szCs w:val="24"/>
          <w:shd w:val="clear" w:color="auto" w:fill="FFFFFF"/>
        </w:rPr>
        <w:t>.</w:t>
      </w:r>
      <w:r w:rsidR="00C96B68">
        <w:rPr>
          <w:rFonts w:ascii="Times New Roman" w:hAnsi="Times New Roman" w:cs="Times New Roman"/>
          <w:color w:val="333333"/>
          <w:sz w:val="24"/>
          <w:szCs w:val="24"/>
          <w:shd w:val="clear" w:color="auto" w:fill="FFFFFF"/>
        </w:rPr>
        <w:t xml:space="preserve"> Wald statistic</w:t>
      </w:r>
      <w:r w:rsidR="001B3135">
        <w:rPr>
          <w:rFonts w:ascii="Times New Roman" w:hAnsi="Times New Roman" w:cs="Times New Roman"/>
          <w:color w:val="333333"/>
          <w:sz w:val="24"/>
          <w:szCs w:val="24"/>
          <w:shd w:val="clear" w:color="auto" w:fill="FFFFFF"/>
        </w:rPr>
        <w:t>s were</w:t>
      </w:r>
      <w:r w:rsidR="00C96B68">
        <w:rPr>
          <w:rFonts w:ascii="Times New Roman" w:hAnsi="Times New Roman" w:cs="Times New Roman"/>
          <w:color w:val="333333"/>
          <w:sz w:val="24"/>
          <w:szCs w:val="24"/>
          <w:shd w:val="clear" w:color="auto" w:fill="FFFFFF"/>
        </w:rPr>
        <w:t xml:space="preserve"> used to test the </w:t>
      </w:r>
      <w:r w:rsidR="001B3135">
        <w:rPr>
          <w:rFonts w:ascii="Times New Roman" w:hAnsi="Times New Roman" w:cs="Times New Roman"/>
          <w:color w:val="333333"/>
          <w:sz w:val="24"/>
          <w:szCs w:val="24"/>
          <w:shd w:val="clear" w:color="auto" w:fill="FFFFFF"/>
        </w:rPr>
        <w:t>relative magnitude of each variable relationship with the outcome, with higher Wald statistics indicating a stronger relationship</w:t>
      </w:r>
      <w:r w:rsidR="00C96B68">
        <w:rPr>
          <w:rFonts w:ascii="Times New Roman" w:hAnsi="Times New Roman" w:cs="Times New Roman"/>
          <w:color w:val="333333"/>
          <w:sz w:val="24"/>
          <w:szCs w:val="24"/>
          <w:shd w:val="clear" w:color="auto" w:fill="FFFFFF"/>
        </w:rPr>
        <w:t xml:space="preserve">. As shown in Table </w:t>
      </w:r>
      <w:r w:rsidR="001B3135">
        <w:rPr>
          <w:rFonts w:ascii="Times New Roman" w:hAnsi="Times New Roman" w:cs="Times New Roman"/>
          <w:color w:val="333333"/>
          <w:sz w:val="24"/>
          <w:szCs w:val="24"/>
          <w:shd w:val="clear" w:color="auto" w:fill="FFFFFF"/>
        </w:rPr>
        <w:t>3</w:t>
      </w:r>
      <w:r w:rsidR="00C96B68" w:rsidRPr="00BA5AD2">
        <w:rPr>
          <w:rFonts w:ascii="Times New Roman" w:hAnsi="Times New Roman" w:cs="Times New Roman"/>
          <w:color w:val="333333"/>
          <w:sz w:val="24"/>
          <w:szCs w:val="24"/>
          <w:shd w:val="clear" w:color="auto" w:fill="FFFFFF"/>
        </w:rPr>
        <w:t xml:space="preserve">, the Wald statistics indicated that </w:t>
      </w:r>
      <w:r w:rsidR="003C18D9" w:rsidRPr="00BA5AD2">
        <w:rPr>
          <w:rFonts w:ascii="Times New Roman" w:hAnsi="Times New Roman" w:cs="Times New Roman"/>
          <w:color w:val="333333"/>
          <w:sz w:val="24"/>
          <w:szCs w:val="24"/>
          <w:shd w:val="clear" w:color="auto" w:fill="FFFFFF"/>
        </w:rPr>
        <w:t>total semesters enrolled in higher education</w:t>
      </w:r>
      <w:r w:rsidR="003C18D9">
        <w:rPr>
          <w:rFonts w:ascii="Times New Roman" w:hAnsi="Times New Roman" w:cs="Times New Roman"/>
          <w:color w:val="333333"/>
          <w:sz w:val="24"/>
          <w:szCs w:val="24"/>
          <w:shd w:val="clear" w:color="auto" w:fill="FFFFFF"/>
        </w:rPr>
        <w:t>,</w:t>
      </w:r>
      <w:r w:rsidR="003C18D9" w:rsidRPr="00BA5AD2">
        <w:rPr>
          <w:rFonts w:ascii="Times New Roman" w:hAnsi="Times New Roman" w:cs="Times New Roman"/>
          <w:color w:val="333333"/>
          <w:sz w:val="24"/>
          <w:szCs w:val="24"/>
          <w:shd w:val="clear" w:color="auto" w:fill="FFFFFF"/>
        </w:rPr>
        <w:t xml:space="preserve"> </w:t>
      </w:r>
      <w:r w:rsidR="00C96B68" w:rsidRPr="00BA5AD2">
        <w:rPr>
          <w:rFonts w:ascii="Times New Roman" w:hAnsi="Times New Roman" w:cs="Times New Roman"/>
          <w:color w:val="333333"/>
          <w:sz w:val="24"/>
          <w:szCs w:val="24"/>
          <w:shd w:val="clear" w:color="auto" w:fill="FFFFFF"/>
        </w:rPr>
        <w:t>enrollment intensity,</w:t>
      </w:r>
      <w:r w:rsidR="00C96B68" w:rsidRPr="00143C78">
        <w:rPr>
          <w:rFonts w:ascii="Times New Roman" w:hAnsi="Times New Roman" w:cs="Times New Roman"/>
          <w:color w:val="333333"/>
          <w:sz w:val="24"/>
          <w:szCs w:val="24"/>
          <w:shd w:val="clear" w:color="auto" w:fill="FFFFFF"/>
        </w:rPr>
        <w:t xml:space="preserve"> </w:t>
      </w:r>
      <w:r w:rsidR="00C96B68">
        <w:rPr>
          <w:rFonts w:ascii="Times New Roman" w:hAnsi="Times New Roman" w:cs="Times New Roman"/>
          <w:color w:val="333333"/>
          <w:sz w:val="24"/>
          <w:szCs w:val="24"/>
          <w:shd w:val="clear" w:color="auto" w:fill="FFFFFF"/>
        </w:rPr>
        <w:t>total semesters enrolled at community college, earned associate’s degree in three years</w:t>
      </w:r>
      <w:r w:rsidR="00AD4624">
        <w:rPr>
          <w:rFonts w:ascii="Times New Roman" w:hAnsi="Times New Roman" w:cs="Times New Roman"/>
          <w:color w:val="333333"/>
          <w:sz w:val="24"/>
          <w:szCs w:val="24"/>
          <w:shd w:val="clear" w:color="auto" w:fill="FFFFFF"/>
        </w:rPr>
        <w:t xml:space="preserve"> and transfer to a four-</w:t>
      </w:r>
      <w:r w:rsidR="00AD4624">
        <w:rPr>
          <w:rFonts w:ascii="Times New Roman" w:hAnsi="Times New Roman" w:cs="Times New Roman"/>
          <w:color w:val="333333"/>
          <w:sz w:val="24"/>
          <w:szCs w:val="24"/>
          <w:shd w:val="clear" w:color="auto" w:fill="FFFFFF"/>
        </w:rPr>
        <w:lastRenderedPageBreak/>
        <w:t>year public institution</w:t>
      </w:r>
      <w:r w:rsidR="00C96B68">
        <w:rPr>
          <w:rFonts w:ascii="Times New Roman" w:hAnsi="Times New Roman" w:cs="Times New Roman"/>
          <w:color w:val="333333"/>
          <w:sz w:val="24"/>
          <w:szCs w:val="24"/>
          <w:shd w:val="clear" w:color="auto" w:fill="FFFFFF"/>
        </w:rPr>
        <w:t xml:space="preserve"> </w:t>
      </w:r>
      <w:r w:rsidR="001B3135">
        <w:rPr>
          <w:rFonts w:ascii="Times New Roman" w:hAnsi="Times New Roman" w:cs="Times New Roman"/>
          <w:color w:val="333333"/>
          <w:sz w:val="24"/>
          <w:szCs w:val="24"/>
          <w:shd w:val="clear" w:color="auto" w:fill="FFFFFF"/>
        </w:rPr>
        <w:t>were the variables with the strongest relationship to the outcome (in that order)</w:t>
      </w:r>
      <w:r w:rsidR="00C96B68">
        <w:rPr>
          <w:rFonts w:ascii="Times New Roman" w:hAnsi="Times New Roman" w:cs="Times New Roman"/>
          <w:color w:val="333333"/>
          <w:sz w:val="24"/>
          <w:szCs w:val="24"/>
          <w:shd w:val="clear" w:color="auto" w:fill="FFFFFF"/>
        </w:rPr>
        <w:t xml:space="preserve">. </w:t>
      </w:r>
    </w:p>
    <w:p w14:paraId="171ABC2A" w14:textId="6AC0377E" w:rsidR="000A3E05" w:rsidRDefault="00586338" w:rsidP="00B16051">
      <w:pPr>
        <w:spacing w:line="480" w:lineRule="auto"/>
        <w:ind w:firstLine="720"/>
        <w:rPr>
          <w:rFonts w:ascii="Times New Roman" w:hAnsi="Times New Roman" w:cs="Times New Roman"/>
          <w:sz w:val="24"/>
        </w:rPr>
      </w:pPr>
      <w:r>
        <w:rPr>
          <w:rFonts w:ascii="Times New Roman" w:eastAsia="Times New Roman" w:hAnsi="Times New Roman" w:cs="Times New Roman"/>
          <w:sz w:val="24"/>
          <w:szCs w:val="24"/>
        </w:rPr>
        <w:t xml:space="preserve">Enrollment intensity was found to be </w:t>
      </w:r>
      <w:r w:rsidR="001B3135">
        <w:rPr>
          <w:rFonts w:ascii="Times New Roman" w:eastAsia="Times New Roman" w:hAnsi="Times New Roman" w:cs="Times New Roman"/>
          <w:sz w:val="24"/>
          <w:szCs w:val="24"/>
        </w:rPr>
        <w:t xml:space="preserve">an important predictor of </w:t>
      </w:r>
      <w:r>
        <w:rPr>
          <w:rFonts w:ascii="Times New Roman" w:eastAsia="Times New Roman" w:hAnsi="Times New Roman" w:cs="Times New Roman"/>
          <w:sz w:val="24"/>
          <w:szCs w:val="24"/>
        </w:rPr>
        <w:t xml:space="preserve">bachelor’s and </w:t>
      </w:r>
      <w:r w:rsidR="001B3135">
        <w:rPr>
          <w:rFonts w:ascii="Times New Roman" w:eastAsia="Times New Roman" w:hAnsi="Times New Roman" w:cs="Times New Roman"/>
          <w:sz w:val="24"/>
          <w:szCs w:val="24"/>
        </w:rPr>
        <w:t>(</w:t>
      </w:r>
      <w:r>
        <w:rPr>
          <w:rFonts w:ascii="Times New Roman" w:eastAsia="Times New Roman" w:hAnsi="Times New Roman" w:cs="Times New Roman"/>
          <w:sz w:val="24"/>
          <w:szCs w:val="24"/>
        </w:rPr>
        <w:t>associate’s</w:t>
      </w:r>
      <w:r w:rsidR="001B313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degree completion. For every unit increase in enrollment intensity</w:t>
      </w:r>
      <w:r w:rsidR="00EC7737">
        <w:rPr>
          <w:rFonts w:ascii="Times New Roman" w:eastAsia="Times New Roman" w:hAnsi="Times New Roman" w:cs="Times New Roman"/>
          <w:sz w:val="24"/>
          <w:szCs w:val="24"/>
        </w:rPr>
        <w:t xml:space="preserve"> (moving from part</w:t>
      </w:r>
      <w:r w:rsidR="003D1791">
        <w:rPr>
          <w:rFonts w:ascii="Times New Roman" w:eastAsia="Times New Roman" w:hAnsi="Times New Roman" w:cs="Times New Roman"/>
          <w:sz w:val="24"/>
          <w:szCs w:val="24"/>
        </w:rPr>
        <w:t>-</w:t>
      </w:r>
      <w:r w:rsidR="00EC7737">
        <w:rPr>
          <w:rFonts w:ascii="Times New Roman" w:eastAsia="Times New Roman" w:hAnsi="Times New Roman" w:cs="Times New Roman"/>
          <w:sz w:val="24"/>
          <w:szCs w:val="24"/>
        </w:rPr>
        <w:t>time to full</w:t>
      </w:r>
      <w:r w:rsidR="003D1791">
        <w:rPr>
          <w:rFonts w:ascii="Times New Roman" w:eastAsia="Times New Roman" w:hAnsi="Times New Roman" w:cs="Times New Roman"/>
          <w:sz w:val="24"/>
          <w:szCs w:val="24"/>
        </w:rPr>
        <w:t>-</w:t>
      </w:r>
      <w:r w:rsidR="00EC7737">
        <w:rPr>
          <w:rFonts w:ascii="Times New Roman" w:eastAsia="Times New Roman" w:hAnsi="Times New Roman" w:cs="Times New Roman"/>
          <w:sz w:val="24"/>
          <w:szCs w:val="24"/>
        </w:rPr>
        <w:t>time for example)</w:t>
      </w:r>
      <w:r>
        <w:rPr>
          <w:rFonts w:ascii="Times New Roman" w:eastAsia="Times New Roman" w:hAnsi="Times New Roman" w:cs="Times New Roman"/>
          <w:sz w:val="24"/>
          <w:szCs w:val="24"/>
        </w:rPr>
        <w:t xml:space="preserve">, </w:t>
      </w:r>
      <w:r w:rsidR="001E56AF">
        <w:rPr>
          <w:rFonts w:ascii="Times New Roman" w:eastAsia="Times New Roman" w:hAnsi="Times New Roman" w:cs="Times New Roman"/>
          <w:sz w:val="24"/>
          <w:szCs w:val="24"/>
        </w:rPr>
        <w:t xml:space="preserve">students were 4.9 times more likely to have completed their </w:t>
      </w:r>
      <w:r>
        <w:rPr>
          <w:rFonts w:ascii="Times New Roman" w:eastAsia="Times New Roman" w:hAnsi="Times New Roman" w:cs="Times New Roman"/>
          <w:sz w:val="24"/>
          <w:szCs w:val="24"/>
        </w:rPr>
        <w:t xml:space="preserve">bachelor’s degree </w:t>
      </w:r>
      <w:r w:rsidR="001E56AF">
        <w:rPr>
          <w:rFonts w:ascii="Times New Roman" w:eastAsia="Times New Roman" w:hAnsi="Times New Roman" w:cs="Times New Roman"/>
          <w:sz w:val="24"/>
          <w:szCs w:val="24"/>
        </w:rPr>
        <w:t>in 6 years</w:t>
      </w:r>
      <w:bookmarkStart w:id="51" w:name="_Hlk69395227"/>
      <w:r>
        <w:rPr>
          <w:rFonts w:ascii="Times New Roman" w:eastAsia="Times New Roman" w:hAnsi="Times New Roman" w:cs="Times New Roman"/>
          <w:sz w:val="24"/>
          <w:szCs w:val="24"/>
        </w:rPr>
        <w:t>.</w:t>
      </w:r>
      <w:r w:rsidR="00325367">
        <w:rPr>
          <w:rFonts w:ascii="Times New Roman" w:eastAsia="Times New Roman" w:hAnsi="Times New Roman" w:cs="Times New Roman"/>
          <w:sz w:val="24"/>
          <w:szCs w:val="24"/>
        </w:rPr>
        <w:t xml:space="preserve">  Furthermore, t</w:t>
      </w:r>
      <w:r w:rsidRPr="00325367">
        <w:rPr>
          <w:rFonts w:ascii="Times New Roman" w:hAnsi="Times New Roman" w:cs="Times New Roman"/>
          <w:sz w:val="24"/>
        </w:rPr>
        <w:t>ransfer to a four-year public institution was found to be a significant predictor of earning a bachelor’s degree</w:t>
      </w:r>
      <w:bookmarkEnd w:id="51"/>
      <w:r w:rsidRPr="00325367">
        <w:rPr>
          <w:rFonts w:ascii="Times New Roman" w:hAnsi="Times New Roman" w:cs="Times New Roman"/>
          <w:sz w:val="24"/>
        </w:rPr>
        <w:t xml:space="preserve">. Of the </w:t>
      </w:r>
      <w:r w:rsidR="001E56AF" w:rsidRPr="001E56AF">
        <w:rPr>
          <w:rFonts w:ascii="Times New Roman" w:hAnsi="Times New Roman" w:cs="Times New Roman"/>
          <w:sz w:val="24"/>
        </w:rPr>
        <w:t>1,081 students included in this sample, 68.8%</w:t>
      </w:r>
      <w:r w:rsidR="000A3E05">
        <w:rPr>
          <w:rFonts w:ascii="Times New Roman" w:hAnsi="Times New Roman" w:cs="Times New Roman"/>
          <w:sz w:val="24"/>
        </w:rPr>
        <w:t xml:space="preserve"> transferred to a four-year public institution, while </w:t>
      </w:r>
      <w:r w:rsidR="000A3E05" w:rsidRPr="00325367">
        <w:rPr>
          <w:rFonts w:ascii="Times New Roman" w:hAnsi="Times New Roman" w:cs="Times New Roman"/>
          <w:sz w:val="24"/>
        </w:rPr>
        <w:t>31.3% transferred to an</w:t>
      </w:r>
      <w:r w:rsidR="000A3E05">
        <w:rPr>
          <w:rFonts w:ascii="Times New Roman" w:hAnsi="Times New Roman" w:cs="Times New Roman"/>
          <w:sz w:val="24"/>
        </w:rPr>
        <w:t>other</w:t>
      </w:r>
      <w:r w:rsidR="000A3E05" w:rsidRPr="00325367">
        <w:rPr>
          <w:rFonts w:ascii="Times New Roman" w:hAnsi="Times New Roman" w:cs="Times New Roman"/>
          <w:sz w:val="24"/>
        </w:rPr>
        <w:t xml:space="preserve"> institution</w:t>
      </w:r>
      <w:r w:rsidR="000A3E05">
        <w:rPr>
          <w:rFonts w:ascii="Times New Roman" w:hAnsi="Times New Roman" w:cs="Times New Roman"/>
          <w:sz w:val="24"/>
        </w:rPr>
        <w:t xml:space="preserve">: either a </w:t>
      </w:r>
      <w:r w:rsidR="000A3E05" w:rsidRPr="00325367">
        <w:rPr>
          <w:rFonts w:ascii="Times New Roman" w:hAnsi="Times New Roman" w:cs="Times New Roman"/>
          <w:sz w:val="24"/>
        </w:rPr>
        <w:t>two-year public,</w:t>
      </w:r>
      <w:r w:rsidR="000A3E05" w:rsidRPr="000A3E05">
        <w:rPr>
          <w:rFonts w:ascii="Times New Roman" w:hAnsi="Times New Roman" w:cs="Times New Roman"/>
          <w:sz w:val="24"/>
        </w:rPr>
        <w:t xml:space="preserve"> </w:t>
      </w:r>
      <w:r w:rsidR="000A3E05" w:rsidRPr="00325367">
        <w:rPr>
          <w:rFonts w:ascii="Times New Roman" w:hAnsi="Times New Roman" w:cs="Times New Roman"/>
          <w:sz w:val="24"/>
        </w:rPr>
        <w:t xml:space="preserve">four-year private, </w:t>
      </w:r>
      <w:r w:rsidR="000A3E05">
        <w:rPr>
          <w:rFonts w:ascii="Times New Roman" w:hAnsi="Times New Roman" w:cs="Times New Roman"/>
          <w:sz w:val="24"/>
        </w:rPr>
        <w:t xml:space="preserve">or </w:t>
      </w:r>
      <w:r w:rsidR="000A3E05" w:rsidRPr="00325367">
        <w:rPr>
          <w:rFonts w:ascii="Times New Roman" w:hAnsi="Times New Roman" w:cs="Times New Roman"/>
          <w:sz w:val="24"/>
        </w:rPr>
        <w:t>for-profit</w:t>
      </w:r>
      <w:r w:rsidR="000A3E05">
        <w:rPr>
          <w:rFonts w:ascii="Times New Roman" w:hAnsi="Times New Roman" w:cs="Times New Roman"/>
          <w:sz w:val="24"/>
        </w:rPr>
        <w:t xml:space="preserve"> college</w:t>
      </w:r>
      <w:r w:rsidR="000A3E05" w:rsidRPr="00325367">
        <w:rPr>
          <w:rFonts w:ascii="Times New Roman" w:hAnsi="Times New Roman" w:cs="Times New Roman"/>
          <w:sz w:val="24"/>
        </w:rPr>
        <w:t>.</w:t>
      </w:r>
      <w:r w:rsidR="000A3E05" w:rsidRPr="000A3E05">
        <w:rPr>
          <w:rFonts w:ascii="Times New Roman" w:hAnsi="Times New Roman" w:cs="Times New Roman"/>
          <w:sz w:val="24"/>
        </w:rPr>
        <w:t xml:space="preserve"> </w:t>
      </w:r>
      <w:bookmarkStart w:id="52" w:name="_Hlk69759886"/>
      <w:r w:rsidR="000A3E05" w:rsidRPr="00325367">
        <w:rPr>
          <w:rFonts w:ascii="Times New Roman" w:hAnsi="Times New Roman" w:cs="Times New Roman"/>
          <w:sz w:val="24"/>
        </w:rPr>
        <w:t xml:space="preserve">In the regression analysis, students that transferred to a four-year public institution were </w:t>
      </w:r>
      <w:r w:rsidR="000A3E05">
        <w:rPr>
          <w:rFonts w:ascii="Times New Roman" w:hAnsi="Times New Roman" w:cs="Times New Roman"/>
          <w:sz w:val="24"/>
        </w:rPr>
        <w:t>60%</w:t>
      </w:r>
      <w:r w:rsidR="000A3E05" w:rsidRPr="00325367">
        <w:rPr>
          <w:rFonts w:ascii="Times New Roman" w:hAnsi="Times New Roman" w:cs="Times New Roman"/>
          <w:sz w:val="24"/>
        </w:rPr>
        <w:t xml:space="preserve"> more likely to earn a bachelor’s degree</w:t>
      </w:r>
      <w:r w:rsidR="000A3E05">
        <w:rPr>
          <w:rFonts w:ascii="Times New Roman" w:hAnsi="Times New Roman" w:cs="Times New Roman"/>
          <w:sz w:val="24"/>
        </w:rPr>
        <w:t xml:space="preserve">, </w:t>
      </w:r>
      <w:r w:rsidR="000A3E05" w:rsidRPr="0024620A">
        <w:rPr>
          <w:rFonts w:ascii="Times New Roman" w:hAnsi="Times New Roman" w:cs="Times New Roman"/>
          <w:i/>
          <w:iCs/>
          <w:sz w:val="24"/>
        </w:rPr>
        <w:t>OR</w:t>
      </w:r>
      <w:r w:rsidR="000A3E05">
        <w:rPr>
          <w:rFonts w:ascii="Times New Roman" w:hAnsi="Times New Roman" w:cs="Times New Roman"/>
          <w:sz w:val="24"/>
        </w:rPr>
        <w:t xml:space="preserve"> = 1.605, </w:t>
      </w:r>
      <w:r w:rsidR="000A3E05" w:rsidRPr="0024620A">
        <w:rPr>
          <w:rFonts w:ascii="Times New Roman" w:hAnsi="Times New Roman" w:cs="Times New Roman"/>
          <w:i/>
          <w:iCs/>
          <w:sz w:val="24"/>
        </w:rPr>
        <w:t>SE</w:t>
      </w:r>
      <w:r w:rsidR="000A3E05">
        <w:rPr>
          <w:rFonts w:ascii="Times New Roman" w:hAnsi="Times New Roman" w:cs="Times New Roman"/>
          <w:sz w:val="24"/>
        </w:rPr>
        <w:t xml:space="preserve"> = 0.216, </w:t>
      </w:r>
      <w:r w:rsidR="000A3E05">
        <w:rPr>
          <w:rFonts w:ascii="Times New Roman" w:hAnsi="Times New Roman" w:cs="Times New Roman"/>
          <w:i/>
          <w:iCs/>
          <w:sz w:val="24"/>
        </w:rPr>
        <w:t xml:space="preserve">p </w:t>
      </w:r>
      <w:r w:rsidR="000A3E05" w:rsidRPr="0024620A">
        <w:rPr>
          <w:rFonts w:ascii="Times New Roman" w:hAnsi="Times New Roman" w:cs="Times New Roman"/>
          <w:sz w:val="24"/>
        </w:rPr>
        <w:t>&lt; .05</w:t>
      </w:r>
      <w:r w:rsidR="000A3E05" w:rsidRPr="001E56AF">
        <w:rPr>
          <w:rFonts w:ascii="Times New Roman" w:hAnsi="Times New Roman" w:cs="Times New Roman"/>
          <w:sz w:val="24"/>
        </w:rPr>
        <w:t>.</w:t>
      </w:r>
      <w:r w:rsidR="000A3E05" w:rsidRPr="00325367">
        <w:rPr>
          <w:rFonts w:ascii="Times New Roman" w:hAnsi="Times New Roman" w:cs="Times New Roman"/>
          <w:sz w:val="24"/>
        </w:rPr>
        <w:t xml:space="preserve"> </w:t>
      </w:r>
    </w:p>
    <w:bookmarkEnd w:id="52"/>
    <w:p w14:paraId="2A5E77CA" w14:textId="32AF448B" w:rsidR="00EC7737" w:rsidRDefault="000A3E05" w:rsidP="00EC77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w:t>
      </w:r>
      <w:r w:rsidR="00EE119E" w:rsidRPr="007A7777">
        <w:rPr>
          <w:rFonts w:ascii="Times New Roman" w:eastAsia="Times New Roman" w:hAnsi="Times New Roman" w:cs="Times New Roman"/>
          <w:sz w:val="24"/>
          <w:szCs w:val="24"/>
        </w:rPr>
        <w:t xml:space="preserve">, it can be concluded that </w:t>
      </w:r>
      <w:r w:rsidR="00EE119E" w:rsidRPr="007A7777">
        <w:rPr>
          <w:rFonts w:ascii="Times New Roman" w:hAnsi="Times New Roman" w:cs="Times New Roman"/>
          <w:color w:val="333333"/>
          <w:sz w:val="24"/>
          <w:szCs w:val="24"/>
          <w:shd w:val="clear" w:color="auto" w:fill="FFFFFF"/>
        </w:rPr>
        <w:t xml:space="preserve">more semesters enrolled at a community college </w:t>
      </w:r>
      <w:r>
        <w:rPr>
          <w:rFonts w:ascii="Times New Roman" w:hAnsi="Times New Roman" w:cs="Times New Roman"/>
          <w:color w:val="333333"/>
          <w:sz w:val="24"/>
          <w:szCs w:val="24"/>
          <w:shd w:val="clear" w:color="auto" w:fill="FFFFFF"/>
        </w:rPr>
        <w:t xml:space="preserve">was not positively associated with bachelor’s completion. </w:t>
      </w:r>
      <w:r w:rsidR="00EE119E" w:rsidRPr="007A7777">
        <w:rPr>
          <w:rFonts w:ascii="Times New Roman" w:eastAsia="Times New Roman" w:hAnsi="Times New Roman" w:cs="Times New Roman"/>
          <w:sz w:val="24"/>
          <w:szCs w:val="24"/>
        </w:rPr>
        <w:t xml:space="preserve">For every semester enrolled at </w:t>
      </w:r>
      <w:r>
        <w:rPr>
          <w:rFonts w:ascii="Times New Roman" w:eastAsia="Times New Roman" w:hAnsi="Times New Roman" w:cs="Times New Roman"/>
          <w:sz w:val="24"/>
          <w:szCs w:val="24"/>
        </w:rPr>
        <w:t>the</w:t>
      </w:r>
      <w:r w:rsidR="00EE119E" w:rsidRPr="007A7777">
        <w:rPr>
          <w:rFonts w:ascii="Times New Roman" w:eastAsia="Times New Roman" w:hAnsi="Times New Roman" w:cs="Times New Roman"/>
          <w:sz w:val="24"/>
          <w:szCs w:val="24"/>
        </w:rPr>
        <w:t xml:space="preserve"> community college, there is a corresponding decrease in odds of earning a bachelor’s degree of approximately </w:t>
      </w:r>
      <w:r>
        <w:rPr>
          <w:rFonts w:ascii="Times New Roman" w:eastAsia="Times New Roman" w:hAnsi="Times New Roman" w:cs="Times New Roman"/>
          <w:sz w:val="24"/>
          <w:szCs w:val="24"/>
        </w:rPr>
        <w:t>20</w:t>
      </w:r>
      <w:r w:rsidR="00EE119E" w:rsidRPr="007A77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A3E05">
        <w:rPr>
          <w:rFonts w:ascii="Times New Roman" w:eastAsia="Times New Roman" w:hAnsi="Times New Roman" w:cs="Times New Roman"/>
          <w:i/>
          <w:iCs/>
          <w:sz w:val="24"/>
          <w:szCs w:val="24"/>
        </w:rPr>
        <w:t>OR</w:t>
      </w:r>
      <w:r w:rsidRPr="000A3E05">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.772</w:t>
      </w:r>
      <w:r w:rsidRPr="000A3E05">
        <w:rPr>
          <w:rFonts w:ascii="Times New Roman" w:eastAsia="Times New Roman" w:hAnsi="Times New Roman" w:cs="Times New Roman"/>
          <w:sz w:val="24"/>
          <w:szCs w:val="24"/>
        </w:rPr>
        <w:t xml:space="preserve">, </w:t>
      </w:r>
      <w:r w:rsidRPr="000A3E05">
        <w:rPr>
          <w:rFonts w:ascii="Times New Roman" w:eastAsia="Times New Roman" w:hAnsi="Times New Roman" w:cs="Times New Roman"/>
          <w:i/>
          <w:iCs/>
          <w:sz w:val="24"/>
          <w:szCs w:val="24"/>
        </w:rPr>
        <w:t>SE</w:t>
      </w:r>
      <w:r w:rsidRPr="000A3E05">
        <w:rPr>
          <w:rFonts w:ascii="Times New Roman" w:eastAsia="Times New Roman" w:hAnsi="Times New Roman" w:cs="Times New Roman"/>
          <w:sz w:val="24"/>
          <w:szCs w:val="24"/>
        </w:rPr>
        <w:t xml:space="preserve"> = 0.</w:t>
      </w:r>
      <w:r>
        <w:rPr>
          <w:rFonts w:ascii="Times New Roman" w:eastAsia="Times New Roman" w:hAnsi="Times New Roman" w:cs="Times New Roman"/>
          <w:sz w:val="24"/>
          <w:szCs w:val="24"/>
        </w:rPr>
        <w:t>038</w:t>
      </w:r>
      <w:r w:rsidRPr="000A3E05">
        <w:rPr>
          <w:rFonts w:ascii="Times New Roman" w:eastAsia="Times New Roman" w:hAnsi="Times New Roman" w:cs="Times New Roman"/>
          <w:sz w:val="24"/>
          <w:szCs w:val="24"/>
        </w:rPr>
        <w:t xml:space="preserve">, </w:t>
      </w:r>
      <w:r w:rsidRPr="000A3E05">
        <w:rPr>
          <w:rFonts w:ascii="Times New Roman" w:eastAsia="Times New Roman" w:hAnsi="Times New Roman" w:cs="Times New Roman"/>
          <w:i/>
          <w:iCs/>
          <w:sz w:val="24"/>
          <w:szCs w:val="24"/>
        </w:rPr>
        <w:t xml:space="preserve">p </w:t>
      </w:r>
      <w:r w:rsidRPr="000A3E05">
        <w:rPr>
          <w:rFonts w:ascii="Times New Roman" w:eastAsia="Times New Roman" w:hAnsi="Times New Roman" w:cs="Times New Roman"/>
          <w:sz w:val="24"/>
          <w:szCs w:val="24"/>
        </w:rPr>
        <w:t>&lt; .0</w:t>
      </w:r>
      <w:r>
        <w:rPr>
          <w:rFonts w:ascii="Times New Roman" w:eastAsia="Times New Roman" w:hAnsi="Times New Roman" w:cs="Times New Roman"/>
          <w:sz w:val="24"/>
          <w:szCs w:val="24"/>
        </w:rPr>
        <w:t>01</w:t>
      </w:r>
      <w:r w:rsidRPr="000A3E05">
        <w:rPr>
          <w:rFonts w:ascii="Times New Roman" w:eastAsia="Times New Roman" w:hAnsi="Times New Roman" w:cs="Times New Roman"/>
          <w:sz w:val="24"/>
          <w:szCs w:val="24"/>
        </w:rPr>
        <w:t xml:space="preserve">. </w:t>
      </w:r>
      <w:r w:rsidR="00EC7737">
        <w:rPr>
          <w:rFonts w:ascii="Times New Roman" w:eastAsia="Times New Roman" w:hAnsi="Times New Roman" w:cs="Times New Roman"/>
          <w:sz w:val="24"/>
          <w:szCs w:val="24"/>
        </w:rPr>
        <w:t xml:space="preserve">However, the total number of semesters enrolled in higher education was positively associated with bachelor’s completion, </w:t>
      </w:r>
      <w:r w:rsidR="00EC7737" w:rsidRPr="000A3E05">
        <w:rPr>
          <w:rFonts w:ascii="Times New Roman" w:eastAsia="Times New Roman" w:hAnsi="Times New Roman" w:cs="Times New Roman"/>
          <w:i/>
          <w:iCs/>
          <w:sz w:val="24"/>
          <w:szCs w:val="24"/>
        </w:rPr>
        <w:t>OR</w:t>
      </w:r>
      <w:r w:rsidR="00EC7737" w:rsidRPr="000A3E05">
        <w:rPr>
          <w:rFonts w:ascii="Times New Roman" w:eastAsia="Times New Roman" w:hAnsi="Times New Roman" w:cs="Times New Roman"/>
          <w:sz w:val="24"/>
          <w:szCs w:val="24"/>
        </w:rPr>
        <w:t xml:space="preserve"> = </w:t>
      </w:r>
      <w:r w:rsidR="00EC7737">
        <w:rPr>
          <w:rFonts w:ascii="Times New Roman" w:eastAsia="Times New Roman" w:hAnsi="Times New Roman" w:cs="Times New Roman"/>
          <w:sz w:val="24"/>
          <w:szCs w:val="24"/>
        </w:rPr>
        <w:t>1.383</w:t>
      </w:r>
      <w:r w:rsidR="00EC7737" w:rsidRPr="000A3E05">
        <w:rPr>
          <w:rFonts w:ascii="Times New Roman" w:eastAsia="Times New Roman" w:hAnsi="Times New Roman" w:cs="Times New Roman"/>
          <w:sz w:val="24"/>
          <w:szCs w:val="24"/>
        </w:rPr>
        <w:t xml:space="preserve">, </w:t>
      </w:r>
      <w:r w:rsidR="00EC7737" w:rsidRPr="000A3E05">
        <w:rPr>
          <w:rFonts w:ascii="Times New Roman" w:eastAsia="Times New Roman" w:hAnsi="Times New Roman" w:cs="Times New Roman"/>
          <w:i/>
          <w:iCs/>
          <w:sz w:val="24"/>
          <w:szCs w:val="24"/>
        </w:rPr>
        <w:t>SE</w:t>
      </w:r>
      <w:r w:rsidR="00EC7737" w:rsidRPr="000A3E05">
        <w:rPr>
          <w:rFonts w:ascii="Times New Roman" w:eastAsia="Times New Roman" w:hAnsi="Times New Roman" w:cs="Times New Roman"/>
          <w:sz w:val="24"/>
          <w:szCs w:val="24"/>
        </w:rPr>
        <w:t xml:space="preserve"> = 0.</w:t>
      </w:r>
      <w:r w:rsidR="00EC7737">
        <w:rPr>
          <w:rFonts w:ascii="Times New Roman" w:eastAsia="Times New Roman" w:hAnsi="Times New Roman" w:cs="Times New Roman"/>
          <w:sz w:val="24"/>
          <w:szCs w:val="24"/>
        </w:rPr>
        <w:t>025</w:t>
      </w:r>
      <w:r w:rsidR="00EC7737" w:rsidRPr="000A3E05">
        <w:rPr>
          <w:rFonts w:ascii="Times New Roman" w:eastAsia="Times New Roman" w:hAnsi="Times New Roman" w:cs="Times New Roman"/>
          <w:sz w:val="24"/>
          <w:szCs w:val="24"/>
        </w:rPr>
        <w:t xml:space="preserve">, </w:t>
      </w:r>
      <w:r w:rsidR="00EC7737" w:rsidRPr="000A3E05">
        <w:rPr>
          <w:rFonts w:ascii="Times New Roman" w:eastAsia="Times New Roman" w:hAnsi="Times New Roman" w:cs="Times New Roman"/>
          <w:i/>
          <w:iCs/>
          <w:sz w:val="24"/>
          <w:szCs w:val="24"/>
        </w:rPr>
        <w:t xml:space="preserve">p </w:t>
      </w:r>
      <w:r w:rsidR="00EC7737" w:rsidRPr="000A3E05">
        <w:rPr>
          <w:rFonts w:ascii="Times New Roman" w:eastAsia="Times New Roman" w:hAnsi="Times New Roman" w:cs="Times New Roman"/>
          <w:sz w:val="24"/>
          <w:szCs w:val="24"/>
        </w:rPr>
        <w:t>&lt; .0</w:t>
      </w:r>
      <w:r w:rsidR="00EC7737">
        <w:rPr>
          <w:rFonts w:ascii="Times New Roman" w:eastAsia="Times New Roman" w:hAnsi="Times New Roman" w:cs="Times New Roman"/>
          <w:sz w:val="24"/>
          <w:szCs w:val="24"/>
        </w:rPr>
        <w:t>01. S</w:t>
      </w:r>
      <w:r>
        <w:rPr>
          <w:rFonts w:ascii="Times New Roman" w:eastAsia="Times New Roman" w:hAnsi="Times New Roman" w:cs="Times New Roman"/>
          <w:sz w:val="24"/>
          <w:szCs w:val="24"/>
        </w:rPr>
        <w:t xml:space="preserve">omewhat not surprisingly, there </w:t>
      </w:r>
      <w:r w:rsidR="00EC7737">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 positive association between e</w:t>
      </w:r>
      <w:r w:rsidR="00EE119E" w:rsidRPr="007A7777">
        <w:rPr>
          <w:rFonts w:ascii="Times New Roman" w:eastAsia="Times New Roman" w:hAnsi="Times New Roman" w:cs="Times New Roman"/>
          <w:sz w:val="24"/>
          <w:szCs w:val="24"/>
        </w:rPr>
        <w:t>arning an associate’s degree in 3 years</w:t>
      </w:r>
      <w:r>
        <w:rPr>
          <w:rFonts w:ascii="Times New Roman" w:eastAsia="Times New Roman" w:hAnsi="Times New Roman" w:cs="Times New Roman"/>
          <w:sz w:val="24"/>
          <w:szCs w:val="24"/>
        </w:rPr>
        <w:t xml:space="preserve"> and</w:t>
      </w:r>
      <w:r w:rsidR="00EE119E" w:rsidRPr="007A7777">
        <w:rPr>
          <w:rFonts w:ascii="Times New Roman" w:eastAsia="Times New Roman" w:hAnsi="Times New Roman" w:cs="Times New Roman"/>
          <w:sz w:val="24"/>
          <w:szCs w:val="24"/>
        </w:rPr>
        <w:t xml:space="preserve"> </w:t>
      </w:r>
      <w:r w:rsidR="007A7777" w:rsidRPr="007A7777">
        <w:rPr>
          <w:rFonts w:ascii="Times New Roman" w:eastAsia="Times New Roman" w:hAnsi="Times New Roman" w:cs="Times New Roman"/>
          <w:sz w:val="24"/>
          <w:szCs w:val="24"/>
        </w:rPr>
        <w:t>o</w:t>
      </w:r>
      <w:r w:rsidR="00EE119E" w:rsidRPr="007A7777">
        <w:rPr>
          <w:rFonts w:ascii="Times New Roman" w:eastAsia="Times New Roman" w:hAnsi="Times New Roman" w:cs="Times New Roman"/>
          <w:sz w:val="24"/>
          <w:szCs w:val="24"/>
        </w:rPr>
        <w:t>dds of earning a bachelor’s degree</w:t>
      </w:r>
      <w:r w:rsidR="00EC7737">
        <w:rPr>
          <w:rFonts w:ascii="Times New Roman" w:eastAsia="Times New Roman" w:hAnsi="Times New Roman" w:cs="Times New Roman"/>
          <w:sz w:val="24"/>
          <w:szCs w:val="24"/>
        </w:rPr>
        <w:t>, however just having earned an associate</w:t>
      </w:r>
      <w:r w:rsidR="004F1825">
        <w:rPr>
          <w:rFonts w:ascii="Times New Roman" w:eastAsia="Times New Roman" w:hAnsi="Times New Roman" w:cs="Times New Roman"/>
          <w:sz w:val="24"/>
          <w:szCs w:val="24"/>
        </w:rPr>
        <w:t>’</w:t>
      </w:r>
      <w:r w:rsidR="00EC7737">
        <w:rPr>
          <w:rFonts w:ascii="Times New Roman" w:eastAsia="Times New Roman" w:hAnsi="Times New Roman" w:cs="Times New Roman"/>
          <w:sz w:val="24"/>
          <w:szCs w:val="24"/>
        </w:rPr>
        <w:t xml:space="preserve">s regardless of time was not, </w:t>
      </w:r>
      <w:r w:rsidR="00EC7737" w:rsidRPr="00EC7737">
        <w:rPr>
          <w:rFonts w:ascii="Times New Roman" w:eastAsia="Times New Roman" w:hAnsi="Times New Roman" w:cs="Times New Roman"/>
          <w:i/>
          <w:iCs/>
          <w:sz w:val="24"/>
          <w:szCs w:val="24"/>
        </w:rPr>
        <w:t>OR</w:t>
      </w:r>
      <w:r w:rsidR="00EC7737" w:rsidRPr="00EC7737">
        <w:rPr>
          <w:rFonts w:ascii="Times New Roman" w:eastAsia="Times New Roman" w:hAnsi="Times New Roman" w:cs="Times New Roman"/>
          <w:sz w:val="24"/>
          <w:szCs w:val="24"/>
        </w:rPr>
        <w:t xml:space="preserve"> = </w:t>
      </w:r>
      <w:r w:rsidR="00EC7737">
        <w:rPr>
          <w:rFonts w:ascii="Times New Roman" w:eastAsia="Times New Roman" w:hAnsi="Times New Roman" w:cs="Times New Roman"/>
          <w:sz w:val="24"/>
          <w:szCs w:val="24"/>
        </w:rPr>
        <w:t>1.171</w:t>
      </w:r>
      <w:r w:rsidR="00EC7737" w:rsidRPr="00EC7737">
        <w:rPr>
          <w:rFonts w:ascii="Times New Roman" w:eastAsia="Times New Roman" w:hAnsi="Times New Roman" w:cs="Times New Roman"/>
          <w:sz w:val="24"/>
          <w:szCs w:val="24"/>
        </w:rPr>
        <w:t xml:space="preserve">, </w:t>
      </w:r>
      <w:r w:rsidR="00EC7737" w:rsidRPr="00EC7737">
        <w:rPr>
          <w:rFonts w:ascii="Times New Roman" w:eastAsia="Times New Roman" w:hAnsi="Times New Roman" w:cs="Times New Roman"/>
          <w:i/>
          <w:iCs/>
          <w:sz w:val="24"/>
          <w:szCs w:val="24"/>
        </w:rPr>
        <w:t>SE</w:t>
      </w:r>
      <w:r w:rsidR="00EC7737" w:rsidRPr="00EC7737">
        <w:rPr>
          <w:rFonts w:ascii="Times New Roman" w:eastAsia="Times New Roman" w:hAnsi="Times New Roman" w:cs="Times New Roman"/>
          <w:sz w:val="24"/>
          <w:szCs w:val="24"/>
        </w:rPr>
        <w:t xml:space="preserve"> = 0.185, </w:t>
      </w:r>
      <w:r w:rsidR="00EC7737" w:rsidRPr="00EC7737">
        <w:rPr>
          <w:rFonts w:ascii="Times New Roman" w:eastAsia="Times New Roman" w:hAnsi="Times New Roman" w:cs="Times New Roman"/>
          <w:i/>
          <w:iCs/>
          <w:sz w:val="24"/>
          <w:szCs w:val="24"/>
        </w:rPr>
        <w:t xml:space="preserve">p </w:t>
      </w:r>
      <w:r w:rsidR="00EC7737" w:rsidRPr="00EC7737">
        <w:rPr>
          <w:rFonts w:ascii="Times New Roman" w:eastAsia="Times New Roman" w:hAnsi="Times New Roman" w:cs="Times New Roman"/>
          <w:sz w:val="24"/>
          <w:szCs w:val="24"/>
        </w:rPr>
        <w:t>= .</w:t>
      </w:r>
      <w:r w:rsidR="00EC7737">
        <w:rPr>
          <w:rFonts w:ascii="Times New Roman" w:eastAsia="Times New Roman" w:hAnsi="Times New Roman" w:cs="Times New Roman"/>
          <w:sz w:val="24"/>
          <w:szCs w:val="24"/>
        </w:rPr>
        <w:t xml:space="preserve">470. </w:t>
      </w:r>
      <w:r w:rsidR="007A7777" w:rsidRPr="007A77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fact, community college students who </w:t>
      </w:r>
      <w:r w:rsidR="007A7777" w:rsidRPr="007A7777">
        <w:rPr>
          <w:rFonts w:ascii="Times New Roman" w:eastAsia="Times New Roman" w:hAnsi="Times New Roman" w:cs="Times New Roman"/>
          <w:sz w:val="24"/>
          <w:szCs w:val="24"/>
        </w:rPr>
        <w:t>earn</w:t>
      </w:r>
      <w:r>
        <w:rPr>
          <w:rFonts w:ascii="Times New Roman" w:eastAsia="Times New Roman" w:hAnsi="Times New Roman" w:cs="Times New Roman"/>
          <w:sz w:val="24"/>
          <w:szCs w:val="24"/>
        </w:rPr>
        <w:t xml:space="preserve">ed </w:t>
      </w:r>
      <w:r w:rsidR="007A7777" w:rsidRPr="007A7777">
        <w:rPr>
          <w:rFonts w:ascii="Times New Roman" w:eastAsia="Times New Roman" w:hAnsi="Times New Roman" w:cs="Times New Roman"/>
          <w:sz w:val="24"/>
          <w:szCs w:val="24"/>
        </w:rPr>
        <w:t>a</w:t>
      </w:r>
      <w:r w:rsidR="007A7777">
        <w:rPr>
          <w:rFonts w:ascii="Times New Roman" w:eastAsia="Times New Roman" w:hAnsi="Times New Roman" w:cs="Times New Roman"/>
          <w:sz w:val="24"/>
          <w:szCs w:val="24"/>
        </w:rPr>
        <w:t>n</w:t>
      </w:r>
      <w:r w:rsidR="007A7777" w:rsidRPr="007A7777">
        <w:rPr>
          <w:rFonts w:ascii="Times New Roman" w:eastAsia="Times New Roman" w:hAnsi="Times New Roman" w:cs="Times New Roman"/>
          <w:sz w:val="24"/>
          <w:szCs w:val="24"/>
        </w:rPr>
        <w:t xml:space="preserve"> associate’s degree in three years </w:t>
      </w:r>
      <w:r>
        <w:rPr>
          <w:rFonts w:ascii="Times New Roman" w:eastAsia="Times New Roman" w:hAnsi="Times New Roman" w:cs="Times New Roman"/>
          <w:sz w:val="24"/>
          <w:szCs w:val="24"/>
        </w:rPr>
        <w:t xml:space="preserve">were 2.8 times more likely to complete their bachelor’s, </w:t>
      </w:r>
      <w:r w:rsidRPr="000A3E05">
        <w:rPr>
          <w:rFonts w:ascii="Times New Roman" w:eastAsia="Times New Roman" w:hAnsi="Times New Roman" w:cs="Times New Roman"/>
          <w:i/>
          <w:iCs/>
          <w:sz w:val="24"/>
          <w:szCs w:val="24"/>
        </w:rPr>
        <w:t>OR</w:t>
      </w:r>
      <w:r w:rsidRPr="000A3E05">
        <w:rPr>
          <w:rFonts w:ascii="Times New Roman" w:eastAsia="Times New Roman" w:hAnsi="Times New Roman" w:cs="Times New Roman"/>
          <w:sz w:val="24"/>
          <w:szCs w:val="24"/>
        </w:rPr>
        <w:t xml:space="preserve"> = </w:t>
      </w:r>
      <w:r w:rsidR="00EC7737">
        <w:rPr>
          <w:rFonts w:ascii="Times New Roman" w:eastAsia="Times New Roman" w:hAnsi="Times New Roman" w:cs="Times New Roman"/>
          <w:sz w:val="24"/>
          <w:szCs w:val="24"/>
        </w:rPr>
        <w:t>2.848</w:t>
      </w:r>
      <w:r w:rsidRPr="000A3E05">
        <w:rPr>
          <w:rFonts w:ascii="Times New Roman" w:eastAsia="Times New Roman" w:hAnsi="Times New Roman" w:cs="Times New Roman"/>
          <w:sz w:val="24"/>
          <w:szCs w:val="24"/>
        </w:rPr>
        <w:t xml:space="preserve">, </w:t>
      </w:r>
      <w:r w:rsidRPr="000A3E05">
        <w:rPr>
          <w:rFonts w:ascii="Times New Roman" w:eastAsia="Times New Roman" w:hAnsi="Times New Roman" w:cs="Times New Roman"/>
          <w:i/>
          <w:iCs/>
          <w:sz w:val="24"/>
          <w:szCs w:val="24"/>
        </w:rPr>
        <w:t>SE</w:t>
      </w:r>
      <w:r w:rsidRPr="000A3E05">
        <w:rPr>
          <w:rFonts w:ascii="Times New Roman" w:eastAsia="Times New Roman" w:hAnsi="Times New Roman" w:cs="Times New Roman"/>
          <w:sz w:val="24"/>
          <w:szCs w:val="24"/>
        </w:rPr>
        <w:t xml:space="preserve"> = 0.</w:t>
      </w:r>
      <w:r w:rsidR="00EC7737">
        <w:rPr>
          <w:rFonts w:ascii="Times New Roman" w:eastAsia="Times New Roman" w:hAnsi="Times New Roman" w:cs="Times New Roman"/>
          <w:sz w:val="24"/>
          <w:szCs w:val="24"/>
        </w:rPr>
        <w:t>229</w:t>
      </w:r>
      <w:r w:rsidRPr="000A3E05">
        <w:rPr>
          <w:rFonts w:ascii="Times New Roman" w:eastAsia="Times New Roman" w:hAnsi="Times New Roman" w:cs="Times New Roman"/>
          <w:sz w:val="24"/>
          <w:szCs w:val="24"/>
        </w:rPr>
        <w:t xml:space="preserve">, </w:t>
      </w:r>
      <w:r w:rsidRPr="000A3E05">
        <w:rPr>
          <w:rFonts w:ascii="Times New Roman" w:eastAsia="Times New Roman" w:hAnsi="Times New Roman" w:cs="Times New Roman"/>
          <w:i/>
          <w:iCs/>
          <w:sz w:val="24"/>
          <w:szCs w:val="24"/>
        </w:rPr>
        <w:t xml:space="preserve">p </w:t>
      </w:r>
      <w:r w:rsidRPr="000A3E05">
        <w:rPr>
          <w:rFonts w:ascii="Times New Roman" w:eastAsia="Times New Roman" w:hAnsi="Times New Roman" w:cs="Times New Roman"/>
          <w:sz w:val="24"/>
          <w:szCs w:val="24"/>
        </w:rPr>
        <w:t>&lt; .001</w:t>
      </w:r>
      <w:r>
        <w:rPr>
          <w:rFonts w:ascii="Times New Roman" w:eastAsia="Times New Roman" w:hAnsi="Times New Roman" w:cs="Times New Roman"/>
          <w:sz w:val="24"/>
          <w:szCs w:val="24"/>
        </w:rPr>
        <w:t xml:space="preserve">. </w:t>
      </w:r>
    </w:p>
    <w:p w14:paraId="365576A0" w14:textId="07411777" w:rsidR="007A7777" w:rsidRPr="00062839" w:rsidRDefault="007A7777" w:rsidP="00B16051">
      <w:pPr>
        <w:spacing w:line="480" w:lineRule="auto"/>
        <w:ind w:firstLine="720"/>
        <w:rPr>
          <w:rFonts w:asciiTheme="minorHAnsi" w:eastAsiaTheme="minorHAnsi" w:hAnsiTheme="minorHAnsi" w:cstheme="minorBidi"/>
        </w:rPr>
      </w:pPr>
      <w:r>
        <w:rPr>
          <w:rFonts w:ascii="Times New Roman" w:eastAsia="Times New Roman" w:hAnsi="Times New Roman" w:cs="Times New Roman"/>
          <w:sz w:val="24"/>
          <w:szCs w:val="24"/>
        </w:rPr>
        <w:t xml:space="preserve">Additionally, the logistic regression analysis indicated that enrollment in developmental education courses at a community college was </w:t>
      </w:r>
      <w:r w:rsidR="00EC7737">
        <w:rPr>
          <w:rFonts w:ascii="Times New Roman" w:eastAsia="Times New Roman" w:hAnsi="Times New Roman" w:cs="Times New Roman"/>
          <w:sz w:val="24"/>
          <w:szCs w:val="24"/>
        </w:rPr>
        <w:t>related to successfully completing the</w:t>
      </w:r>
      <w:r>
        <w:rPr>
          <w:rFonts w:ascii="Times New Roman" w:eastAsia="Times New Roman" w:hAnsi="Times New Roman" w:cs="Times New Roman"/>
          <w:sz w:val="24"/>
          <w:szCs w:val="24"/>
        </w:rPr>
        <w:t xml:space="preserve"> bachelor’s </w:t>
      </w:r>
      <w:r>
        <w:rPr>
          <w:rFonts w:ascii="Times New Roman" w:eastAsia="Times New Roman" w:hAnsi="Times New Roman" w:cs="Times New Roman"/>
          <w:sz w:val="24"/>
          <w:szCs w:val="24"/>
        </w:rPr>
        <w:lastRenderedPageBreak/>
        <w:t>degree</w:t>
      </w:r>
      <w:r w:rsidR="00EC7737">
        <w:rPr>
          <w:rFonts w:ascii="Times New Roman" w:eastAsia="Times New Roman" w:hAnsi="Times New Roman" w:cs="Times New Roman"/>
          <w:sz w:val="24"/>
          <w:szCs w:val="24"/>
        </w:rPr>
        <w:t>,</w:t>
      </w:r>
      <w:r w:rsidR="00EC7737" w:rsidRPr="00EC7737">
        <w:rPr>
          <w:rFonts w:ascii="Times New Roman" w:eastAsia="Times New Roman" w:hAnsi="Times New Roman" w:cs="Times New Roman"/>
          <w:i/>
          <w:iCs/>
          <w:sz w:val="24"/>
          <w:szCs w:val="24"/>
        </w:rPr>
        <w:t xml:space="preserve"> OR</w:t>
      </w:r>
      <w:r w:rsidR="00EC7737" w:rsidRPr="00EC7737">
        <w:rPr>
          <w:rFonts w:ascii="Times New Roman" w:eastAsia="Times New Roman" w:hAnsi="Times New Roman" w:cs="Times New Roman"/>
          <w:sz w:val="24"/>
          <w:szCs w:val="24"/>
        </w:rPr>
        <w:t xml:space="preserve"> = </w:t>
      </w:r>
      <w:r w:rsidR="00EC7737">
        <w:rPr>
          <w:rFonts w:ascii="Times New Roman" w:eastAsia="Times New Roman" w:hAnsi="Times New Roman" w:cs="Times New Roman"/>
          <w:sz w:val="24"/>
          <w:szCs w:val="24"/>
        </w:rPr>
        <w:t>.928</w:t>
      </w:r>
      <w:r w:rsidR="00EC7737" w:rsidRPr="00EC7737">
        <w:rPr>
          <w:rFonts w:ascii="Times New Roman" w:eastAsia="Times New Roman" w:hAnsi="Times New Roman" w:cs="Times New Roman"/>
          <w:sz w:val="24"/>
          <w:szCs w:val="24"/>
        </w:rPr>
        <w:t xml:space="preserve">, </w:t>
      </w:r>
      <w:r w:rsidR="00EC7737" w:rsidRPr="00EC7737">
        <w:rPr>
          <w:rFonts w:ascii="Times New Roman" w:eastAsia="Times New Roman" w:hAnsi="Times New Roman" w:cs="Times New Roman"/>
          <w:i/>
          <w:iCs/>
          <w:sz w:val="24"/>
          <w:szCs w:val="24"/>
        </w:rPr>
        <w:t>SE</w:t>
      </w:r>
      <w:r w:rsidR="00EC7737" w:rsidRPr="00EC7737">
        <w:rPr>
          <w:rFonts w:ascii="Times New Roman" w:eastAsia="Times New Roman" w:hAnsi="Times New Roman" w:cs="Times New Roman"/>
          <w:sz w:val="24"/>
          <w:szCs w:val="24"/>
        </w:rPr>
        <w:t xml:space="preserve"> = 0.</w:t>
      </w:r>
      <w:r w:rsidR="00EC7737">
        <w:rPr>
          <w:rFonts w:ascii="Times New Roman" w:eastAsia="Times New Roman" w:hAnsi="Times New Roman" w:cs="Times New Roman"/>
          <w:sz w:val="24"/>
          <w:szCs w:val="24"/>
        </w:rPr>
        <w:t>185</w:t>
      </w:r>
      <w:r w:rsidR="00EC7737" w:rsidRPr="00EC7737">
        <w:rPr>
          <w:rFonts w:ascii="Times New Roman" w:eastAsia="Times New Roman" w:hAnsi="Times New Roman" w:cs="Times New Roman"/>
          <w:sz w:val="24"/>
          <w:szCs w:val="24"/>
        </w:rPr>
        <w:t xml:space="preserve">, </w:t>
      </w:r>
      <w:r w:rsidR="00EC7737" w:rsidRPr="00EC7737">
        <w:rPr>
          <w:rFonts w:ascii="Times New Roman" w:eastAsia="Times New Roman" w:hAnsi="Times New Roman" w:cs="Times New Roman"/>
          <w:i/>
          <w:iCs/>
          <w:sz w:val="24"/>
          <w:szCs w:val="24"/>
        </w:rPr>
        <w:t xml:space="preserve">p </w:t>
      </w:r>
      <w:r w:rsidR="00EC7737">
        <w:rPr>
          <w:rFonts w:ascii="Times New Roman" w:eastAsia="Times New Roman" w:hAnsi="Times New Roman" w:cs="Times New Roman"/>
          <w:sz w:val="24"/>
          <w:szCs w:val="24"/>
        </w:rPr>
        <w:t>= .685</w:t>
      </w:r>
      <w:r>
        <w:rPr>
          <w:rFonts w:ascii="Times New Roman" w:eastAsia="Times New Roman" w:hAnsi="Times New Roman" w:cs="Times New Roman"/>
          <w:sz w:val="24"/>
          <w:szCs w:val="24"/>
        </w:rPr>
        <w:t>.</w:t>
      </w:r>
      <w:r w:rsidR="00EC7737">
        <w:rPr>
          <w:rFonts w:ascii="Times New Roman" w:eastAsia="Times New Roman" w:hAnsi="Times New Roman" w:cs="Times New Roman"/>
          <w:sz w:val="24"/>
          <w:szCs w:val="24"/>
        </w:rPr>
        <w:t xml:space="preserve">  However, </w:t>
      </w:r>
      <w:r w:rsidR="00EC7737">
        <w:rPr>
          <w:rFonts w:ascii="Times New Roman" w:hAnsi="Times New Roman" w:cs="Times New Roman"/>
          <w:color w:val="333333"/>
          <w:sz w:val="24"/>
          <w:szCs w:val="24"/>
          <w:shd w:val="clear" w:color="auto" w:fill="FFFFFF"/>
        </w:rPr>
        <w:t>e</w:t>
      </w:r>
      <w:r w:rsidR="00EE119E" w:rsidRPr="00957F32">
        <w:rPr>
          <w:rFonts w:ascii="Times New Roman" w:hAnsi="Times New Roman" w:cs="Times New Roman"/>
          <w:color w:val="333333"/>
          <w:sz w:val="24"/>
          <w:szCs w:val="24"/>
          <w:shd w:val="clear" w:color="auto" w:fill="FFFFFF"/>
        </w:rPr>
        <w:t xml:space="preserve">nrollment in concurrent courses </w:t>
      </w:r>
      <w:r w:rsidR="00EC7737">
        <w:rPr>
          <w:rFonts w:ascii="Times New Roman" w:hAnsi="Times New Roman" w:cs="Times New Roman"/>
          <w:color w:val="333333"/>
          <w:sz w:val="24"/>
          <w:szCs w:val="24"/>
          <w:shd w:val="clear" w:color="auto" w:fill="FFFFFF"/>
        </w:rPr>
        <w:t>was marginally related to</w:t>
      </w:r>
      <w:r w:rsidR="00EE119E" w:rsidRPr="00957F32">
        <w:rPr>
          <w:rFonts w:ascii="Times New Roman" w:hAnsi="Times New Roman" w:cs="Times New Roman"/>
          <w:color w:val="333333"/>
          <w:sz w:val="24"/>
          <w:szCs w:val="24"/>
          <w:shd w:val="clear" w:color="auto" w:fill="FFFFFF"/>
        </w:rPr>
        <w:t xml:space="preserve"> bachelor’s’ degree completion, as students that were enrolled in concurrent courses in high school were </w:t>
      </w:r>
      <w:r w:rsidR="00EC7737">
        <w:rPr>
          <w:rFonts w:ascii="Times New Roman" w:hAnsi="Times New Roman" w:cs="Times New Roman"/>
          <w:color w:val="333333"/>
          <w:sz w:val="24"/>
          <w:szCs w:val="24"/>
          <w:shd w:val="clear" w:color="auto" w:fill="FFFFFF"/>
        </w:rPr>
        <w:t>approximately 50% more</w:t>
      </w:r>
      <w:r w:rsidR="00C10EE9">
        <w:rPr>
          <w:rFonts w:ascii="Times New Roman" w:hAnsi="Times New Roman" w:cs="Times New Roman"/>
          <w:color w:val="333333"/>
          <w:sz w:val="24"/>
          <w:szCs w:val="24"/>
          <w:shd w:val="clear" w:color="auto" w:fill="FFFFFF"/>
        </w:rPr>
        <w:t xml:space="preserve"> </w:t>
      </w:r>
      <w:r w:rsidR="00EE119E" w:rsidRPr="00957F32">
        <w:rPr>
          <w:rFonts w:ascii="Times New Roman" w:hAnsi="Times New Roman" w:cs="Times New Roman"/>
          <w:color w:val="333333"/>
          <w:sz w:val="24"/>
          <w:szCs w:val="24"/>
          <w:shd w:val="clear" w:color="auto" w:fill="FFFFFF"/>
        </w:rPr>
        <w:t>likely to earn a bachelor’s degree</w:t>
      </w:r>
      <w:r w:rsidR="00EC7737">
        <w:rPr>
          <w:rFonts w:ascii="Times New Roman" w:hAnsi="Times New Roman" w:cs="Times New Roman"/>
          <w:color w:val="333333"/>
          <w:sz w:val="24"/>
          <w:szCs w:val="24"/>
          <w:shd w:val="clear" w:color="auto" w:fill="FFFFFF"/>
        </w:rPr>
        <w:t xml:space="preserve"> </w:t>
      </w:r>
      <w:r w:rsidR="00EC7737" w:rsidRPr="00EC7737">
        <w:rPr>
          <w:rFonts w:ascii="Times New Roman" w:hAnsi="Times New Roman" w:cs="Times New Roman"/>
          <w:i/>
          <w:iCs/>
          <w:color w:val="333333"/>
          <w:sz w:val="24"/>
          <w:szCs w:val="24"/>
          <w:shd w:val="clear" w:color="auto" w:fill="FFFFFF"/>
        </w:rPr>
        <w:t>OR</w:t>
      </w:r>
      <w:r w:rsidR="00EC7737" w:rsidRPr="00EC7737">
        <w:rPr>
          <w:rFonts w:ascii="Times New Roman" w:hAnsi="Times New Roman" w:cs="Times New Roman"/>
          <w:color w:val="333333"/>
          <w:sz w:val="24"/>
          <w:szCs w:val="24"/>
          <w:shd w:val="clear" w:color="auto" w:fill="FFFFFF"/>
        </w:rPr>
        <w:t xml:space="preserve"> = </w:t>
      </w:r>
      <w:r w:rsidR="00EC7737">
        <w:rPr>
          <w:rFonts w:ascii="Times New Roman" w:hAnsi="Times New Roman" w:cs="Times New Roman"/>
          <w:color w:val="333333"/>
          <w:sz w:val="24"/>
          <w:szCs w:val="24"/>
          <w:shd w:val="clear" w:color="auto" w:fill="FFFFFF"/>
        </w:rPr>
        <w:t>1.451</w:t>
      </w:r>
      <w:r w:rsidR="00EC7737" w:rsidRPr="00EC7737">
        <w:rPr>
          <w:rFonts w:ascii="Times New Roman" w:hAnsi="Times New Roman" w:cs="Times New Roman"/>
          <w:color w:val="333333"/>
          <w:sz w:val="24"/>
          <w:szCs w:val="24"/>
          <w:shd w:val="clear" w:color="auto" w:fill="FFFFFF"/>
        </w:rPr>
        <w:t xml:space="preserve">, </w:t>
      </w:r>
      <w:r w:rsidR="00EC7737" w:rsidRPr="00EC7737">
        <w:rPr>
          <w:rFonts w:ascii="Times New Roman" w:hAnsi="Times New Roman" w:cs="Times New Roman"/>
          <w:i/>
          <w:iCs/>
          <w:color w:val="333333"/>
          <w:sz w:val="24"/>
          <w:szCs w:val="24"/>
          <w:shd w:val="clear" w:color="auto" w:fill="FFFFFF"/>
        </w:rPr>
        <w:t>SE</w:t>
      </w:r>
      <w:r w:rsidR="00EC7737" w:rsidRPr="00EC7737">
        <w:rPr>
          <w:rFonts w:ascii="Times New Roman" w:hAnsi="Times New Roman" w:cs="Times New Roman"/>
          <w:color w:val="333333"/>
          <w:sz w:val="24"/>
          <w:szCs w:val="24"/>
          <w:shd w:val="clear" w:color="auto" w:fill="FFFFFF"/>
        </w:rPr>
        <w:t xml:space="preserve"> = 0</w:t>
      </w:r>
      <w:r w:rsidR="00EC7737">
        <w:rPr>
          <w:rFonts w:ascii="Times New Roman" w:hAnsi="Times New Roman" w:cs="Times New Roman"/>
          <w:color w:val="333333"/>
          <w:sz w:val="24"/>
          <w:szCs w:val="24"/>
          <w:shd w:val="clear" w:color="auto" w:fill="FFFFFF"/>
        </w:rPr>
        <w:t>.210</w:t>
      </w:r>
      <w:r w:rsidR="00EC7737" w:rsidRPr="00EC7737">
        <w:rPr>
          <w:rFonts w:ascii="Times New Roman" w:hAnsi="Times New Roman" w:cs="Times New Roman"/>
          <w:color w:val="333333"/>
          <w:sz w:val="24"/>
          <w:szCs w:val="24"/>
          <w:shd w:val="clear" w:color="auto" w:fill="FFFFFF"/>
        </w:rPr>
        <w:t xml:space="preserve">, </w:t>
      </w:r>
      <w:r w:rsidR="00EC7737" w:rsidRPr="00EC7737">
        <w:rPr>
          <w:rFonts w:ascii="Times New Roman" w:hAnsi="Times New Roman" w:cs="Times New Roman"/>
          <w:i/>
          <w:iCs/>
          <w:color w:val="333333"/>
          <w:sz w:val="24"/>
          <w:szCs w:val="24"/>
          <w:shd w:val="clear" w:color="auto" w:fill="FFFFFF"/>
        </w:rPr>
        <w:t xml:space="preserve">p </w:t>
      </w:r>
      <w:r w:rsidR="00EC7737" w:rsidRPr="00EC7737">
        <w:rPr>
          <w:rFonts w:ascii="Times New Roman" w:hAnsi="Times New Roman" w:cs="Times New Roman"/>
          <w:color w:val="333333"/>
          <w:sz w:val="24"/>
          <w:szCs w:val="24"/>
          <w:shd w:val="clear" w:color="auto" w:fill="FFFFFF"/>
        </w:rPr>
        <w:t>&lt; .</w:t>
      </w:r>
      <w:r w:rsidR="00EC7737">
        <w:rPr>
          <w:rFonts w:ascii="Times New Roman" w:hAnsi="Times New Roman" w:cs="Times New Roman"/>
          <w:color w:val="333333"/>
          <w:sz w:val="24"/>
          <w:szCs w:val="24"/>
          <w:shd w:val="clear" w:color="auto" w:fill="FFFFFF"/>
        </w:rPr>
        <w:t>10</w:t>
      </w:r>
      <w:r w:rsidR="00EE119E" w:rsidRPr="00957F32">
        <w:rPr>
          <w:rFonts w:ascii="Times New Roman" w:hAnsi="Times New Roman" w:cs="Times New Roman"/>
          <w:color w:val="333333"/>
          <w:sz w:val="24"/>
          <w:szCs w:val="24"/>
          <w:shd w:val="clear" w:color="auto" w:fill="FFFFFF"/>
        </w:rPr>
        <w:t xml:space="preserve">. </w:t>
      </w:r>
    </w:p>
    <w:p w14:paraId="463EAA0C" w14:textId="424F098F" w:rsidR="00EE119E" w:rsidRPr="00EE119E" w:rsidRDefault="00E4036D" w:rsidP="00E4036D">
      <w:pPr>
        <w:spacing w:line="480" w:lineRule="auto"/>
        <w:ind w:firstLine="720"/>
        <w:rPr>
          <w:rFonts w:ascii="Times New Roman" w:eastAsia="Times New Roman" w:hAnsi="Times New Roman" w:cs="Times New Roman"/>
          <w:sz w:val="24"/>
          <w:szCs w:val="24"/>
        </w:rPr>
      </w:pPr>
      <w:r>
        <w:rPr>
          <w:rFonts w:ascii="Times New Roman" w:hAnsi="Times New Roman" w:cs="Times New Roman"/>
          <w:color w:val="333333"/>
          <w:sz w:val="24"/>
          <w:szCs w:val="24"/>
          <w:shd w:val="clear" w:color="auto" w:fill="FFFFFF"/>
        </w:rPr>
        <w:t xml:space="preserve">Thus, in </w:t>
      </w:r>
      <w:r w:rsidR="00EE119E" w:rsidRPr="00957F32">
        <w:rPr>
          <w:rFonts w:ascii="Times New Roman" w:eastAsia="Times New Roman" w:hAnsi="Times New Roman" w:cs="Times New Roman"/>
          <w:sz w:val="24"/>
          <w:szCs w:val="24"/>
        </w:rPr>
        <w:t xml:space="preserve">considering Hypothesis #1, community college students who earn an associate’s degree before transfer are more likely to earn a bachelor’s degree from a four-year institution, </w:t>
      </w:r>
      <w:r>
        <w:rPr>
          <w:rFonts w:ascii="Times New Roman" w:eastAsia="Times New Roman" w:hAnsi="Times New Roman" w:cs="Times New Roman"/>
          <w:sz w:val="24"/>
          <w:szCs w:val="24"/>
        </w:rPr>
        <w:t>I conclude that the</w:t>
      </w:r>
      <w:r w:rsidR="00EE119E" w:rsidRPr="00957F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findings</w:t>
      </w:r>
      <w:r w:rsidR="00C96779">
        <w:rPr>
          <w:rFonts w:ascii="Times New Roman" w:eastAsia="Times New Roman" w:hAnsi="Times New Roman" w:cs="Times New Roman"/>
          <w:sz w:val="24"/>
          <w:szCs w:val="24"/>
        </w:rPr>
        <w:t>, overall,</w:t>
      </w:r>
      <w:r w:rsidR="00EE119E" w:rsidRPr="00957F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 not support Hypothesis 1; however</w:t>
      </w:r>
      <w:r w:rsidR="008F20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it is worth noting that while simply earning the associates is not associated with bachelor’s completion, earning the associate’s degree within three years is associated with successful bachelor’s completion</w:t>
      </w:r>
      <w:r w:rsidR="00EE119E" w:rsidRPr="00957F32">
        <w:rPr>
          <w:rFonts w:ascii="Times New Roman" w:eastAsia="Times New Roman" w:hAnsi="Times New Roman" w:cs="Times New Roman"/>
          <w:sz w:val="24"/>
          <w:szCs w:val="24"/>
        </w:rPr>
        <w:t xml:space="preserve">. </w:t>
      </w:r>
    </w:p>
    <w:p w14:paraId="6D0852E3" w14:textId="76FADC2A" w:rsidR="00DD4F5E" w:rsidRPr="00DD4F5E" w:rsidRDefault="00DD4F5E" w:rsidP="00B16051">
      <w:pPr>
        <w:spacing w:line="480" w:lineRule="auto"/>
        <w:rPr>
          <w:rFonts w:ascii="Times New Roman" w:hAnsi="Times New Roman" w:cs="Times New Roman"/>
          <w:b/>
          <w:sz w:val="24"/>
        </w:rPr>
      </w:pPr>
      <w:r w:rsidRPr="00DD4F5E">
        <w:rPr>
          <w:rFonts w:ascii="Times New Roman" w:hAnsi="Times New Roman" w:cs="Times New Roman"/>
          <w:b/>
          <w:sz w:val="24"/>
        </w:rPr>
        <w:t>Findings for Research Question 2</w:t>
      </w:r>
    </w:p>
    <w:p w14:paraId="3809E4F3" w14:textId="77777777" w:rsidR="00797255" w:rsidRDefault="00C96779" w:rsidP="00C96779">
      <w:pPr>
        <w:spacing w:line="480" w:lineRule="auto"/>
        <w:ind w:firstLine="720"/>
        <w:rPr>
          <w:rFonts w:ascii="Times New Roman" w:hAnsi="Times New Roman" w:cs="Times New Roman"/>
          <w:sz w:val="24"/>
        </w:rPr>
      </w:pPr>
      <w:r>
        <w:rPr>
          <w:rFonts w:ascii="Times New Roman" w:hAnsi="Times New Roman" w:cs="Times New Roman"/>
          <w:sz w:val="24"/>
        </w:rPr>
        <w:t xml:space="preserve">The question occupying </w:t>
      </w:r>
      <w:r w:rsidRPr="00C96779">
        <w:rPr>
          <w:rFonts w:ascii="Times New Roman" w:hAnsi="Times New Roman" w:cs="Times New Roman"/>
          <w:sz w:val="24"/>
        </w:rPr>
        <w:t>research question 2</w:t>
      </w:r>
      <w:r>
        <w:rPr>
          <w:rFonts w:ascii="Times New Roman" w:hAnsi="Times New Roman" w:cs="Times New Roman"/>
          <w:sz w:val="24"/>
        </w:rPr>
        <w:t xml:space="preserve"> was whether or not there was any difference in the likelihood of both associates and bachelor’s completion if community college students graduated from a 4 year institution versus another type of institution. Since a portion of this question was already answered by the regression analysis above, we’ll begin with Hypothesis 3 and then follow with an analysis with earned associates as the outcome in order to answer Hypothesis 2. For the associate’s degree analysis, </w:t>
      </w:r>
      <w:r w:rsidRPr="00C96779">
        <w:rPr>
          <w:rFonts w:ascii="Times New Roman" w:hAnsi="Times New Roman" w:cs="Times New Roman"/>
          <w:sz w:val="24"/>
        </w:rPr>
        <w:t>the same predictors</w:t>
      </w:r>
      <w:r>
        <w:rPr>
          <w:rFonts w:ascii="Times New Roman" w:hAnsi="Times New Roman" w:cs="Times New Roman"/>
          <w:sz w:val="24"/>
        </w:rPr>
        <w:t xml:space="preserve"> (minus earned associates in 3 years)</w:t>
      </w:r>
      <w:r w:rsidRPr="00C96779">
        <w:rPr>
          <w:rFonts w:ascii="Times New Roman" w:hAnsi="Times New Roman" w:cs="Times New Roman"/>
          <w:sz w:val="24"/>
        </w:rPr>
        <w:t xml:space="preserve"> </w:t>
      </w:r>
      <w:r>
        <w:rPr>
          <w:rFonts w:ascii="Times New Roman" w:hAnsi="Times New Roman" w:cs="Times New Roman"/>
          <w:sz w:val="24"/>
        </w:rPr>
        <w:t>were used in a</w:t>
      </w:r>
      <w:r w:rsidRPr="00C96779">
        <w:rPr>
          <w:rFonts w:ascii="Times New Roman" w:hAnsi="Times New Roman" w:cs="Times New Roman"/>
          <w:sz w:val="24"/>
        </w:rPr>
        <w:t xml:space="preserve"> logistical regression. </w:t>
      </w:r>
    </w:p>
    <w:p w14:paraId="637F956A" w14:textId="551B326F" w:rsidR="005C495F" w:rsidRDefault="005C495F" w:rsidP="00C96779">
      <w:pPr>
        <w:spacing w:line="480" w:lineRule="auto"/>
        <w:ind w:firstLine="720"/>
        <w:rPr>
          <w:rFonts w:ascii="Times New Roman" w:hAnsi="Times New Roman" w:cs="Times New Roman"/>
          <w:sz w:val="24"/>
        </w:rPr>
      </w:pPr>
      <w:r>
        <w:rPr>
          <w:rFonts w:ascii="Times New Roman" w:hAnsi="Times New Roman" w:cs="Times New Roman"/>
          <w:sz w:val="24"/>
        </w:rPr>
        <w:t xml:space="preserve">Beginning with descriptive statistics regarding the types of institutions students transferred to, </w:t>
      </w:r>
      <w:r>
        <w:rPr>
          <w:rFonts w:ascii="Times New Roman" w:eastAsia="Times New Roman" w:hAnsi="Times New Roman" w:cs="Times New Roman"/>
          <w:sz w:val="24"/>
          <w:szCs w:val="24"/>
        </w:rPr>
        <w:t>we see that</w:t>
      </w:r>
      <w:r w:rsidRPr="007A7777">
        <w:rPr>
          <w:rFonts w:ascii="Times New Roman" w:eastAsia="Times New Roman" w:hAnsi="Times New Roman" w:cs="Times New Roman"/>
          <w:sz w:val="24"/>
          <w:szCs w:val="24"/>
        </w:rPr>
        <w:t xml:space="preserve"> 75.7% of students transferred one time or less, 19.3% of students transferred at least 2 times, and 5% of students transferred 3 or more times.</w:t>
      </w:r>
      <w:r w:rsidRPr="005C495F">
        <w:rPr>
          <w:rFonts w:ascii="Times New Roman" w:hAnsi="Times New Roman" w:cs="Times New Roman"/>
          <w:sz w:val="24"/>
        </w:rPr>
        <w:t xml:space="preserve"> </w:t>
      </w:r>
      <w:r>
        <w:rPr>
          <w:rFonts w:ascii="Times New Roman" w:hAnsi="Times New Roman" w:cs="Times New Roman"/>
          <w:sz w:val="24"/>
        </w:rPr>
        <w:t>Similarly, we see that 68% of community college students transferred to a 4</w:t>
      </w:r>
      <w:r w:rsidR="00EB39B1">
        <w:rPr>
          <w:rFonts w:ascii="Times New Roman" w:hAnsi="Times New Roman" w:cs="Times New Roman"/>
          <w:sz w:val="24"/>
        </w:rPr>
        <w:t>-</w:t>
      </w:r>
      <w:r>
        <w:rPr>
          <w:rFonts w:ascii="Times New Roman" w:hAnsi="Times New Roman" w:cs="Times New Roman"/>
          <w:sz w:val="24"/>
        </w:rPr>
        <w:t xml:space="preserve">year public </w:t>
      </w:r>
      <w:r w:rsidR="0019224A">
        <w:rPr>
          <w:rFonts w:ascii="Times New Roman" w:hAnsi="Times New Roman" w:cs="Times New Roman"/>
          <w:sz w:val="24"/>
        </w:rPr>
        <w:t>institution</w:t>
      </w:r>
      <w:r>
        <w:rPr>
          <w:rFonts w:ascii="Times New Roman" w:hAnsi="Times New Roman" w:cs="Times New Roman"/>
          <w:sz w:val="24"/>
        </w:rPr>
        <w:t xml:space="preserve"> while the other 32% transferred to a 2-year public, 4-year private, or for-profit institution. In returning to Table </w:t>
      </w:r>
      <w:r>
        <w:rPr>
          <w:rFonts w:ascii="Times New Roman" w:hAnsi="Times New Roman" w:cs="Times New Roman"/>
          <w:sz w:val="24"/>
        </w:rPr>
        <w:lastRenderedPageBreak/>
        <w:t xml:space="preserve">3, the results of the logistic regression for bachelor’s degree completion, we see that the answer to Hypothesis </w:t>
      </w:r>
      <w:r w:rsidR="00EB39B1">
        <w:rPr>
          <w:rFonts w:ascii="Times New Roman" w:hAnsi="Times New Roman" w:cs="Times New Roman"/>
          <w:sz w:val="24"/>
        </w:rPr>
        <w:t>#</w:t>
      </w:r>
      <w:r>
        <w:rPr>
          <w:rFonts w:ascii="Times New Roman" w:hAnsi="Times New Roman" w:cs="Times New Roman"/>
          <w:sz w:val="24"/>
        </w:rPr>
        <w:t xml:space="preserve">3 is that </w:t>
      </w:r>
      <w:r w:rsidRPr="005C495F">
        <w:rPr>
          <w:rFonts w:ascii="Times New Roman" w:hAnsi="Times New Roman" w:cs="Times New Roman"/>
          <w:sz w:val="24"/>
        </w:rPr>
        <w:t xml:space="preserve">students that transferred to a four-year public institution were 60% more likely to earn a bachelor’s degree, </w:t>
      </w:r>
      <w:r w:rsidRPr="005C495F">
        <w:rPr>
          <w:rFonts w:ascii="Times New Roman" w:hAnsi="Times New Roman" w:cs="Times New Roman"/>
          <w:i/>
          <w:iCs/>
          <w:sz w:val="24"/>
        </w:rPr>
        <w:t>OR</w:t>
      </w:r>
      <w:r w:rsidRPr="005C495F">
        <w:rPr>
          <w:rFonts w:ascii="Times New Roman" w:hAnsi="Times New Roman" w:cs="Times New Roman"/>
          <w:sz w:val="24"/>
        </w:rPr>
        <w:t xml:space="preserve"> = 1.605, </w:t>
      </w:r>
      <w:r w:rsidRPr="005C495F">
        <w:rPr>
          <w:rFonts w:ascii="Times New Roman" w:hAnsi="Times New Roman" w:cs="Times New Roman"/>
          <w:i/>
          <w:iCs/>
          <w:sz w:val="24"/>
        </w:rPr>
        <w:t>SE</w:t>
      </w:r>
      <w:r w:rsidRPr="005C495F">
        <w:rPr>
          <w:rFonts w:ascii="Times New Roman" w:hAnsi="Times New Roman" w:cs="Times New Roman"/>
          <w:sz w:val="24"/>
        </w:rPr>
        <w:t xml:space="preserve"> = 0.216, </w:t>
      </w:r>
      <w:r w:rsidRPr="005C495F">
        <w:rPr>
          <w:rFonts w:ascii="Times New Roman" w:hAnsi="Times New Roman" w:cs="Times New Roman"/>
          <w:i/>
          <w:iCs/>
          <w:sz w:val="24"/>
        </w:rPr>
        <w:t xml:space="preserve">p </w:t>
      </w:r>
      <w:r w:rsidRPr="005C495F">
        <w:rPr>
          <w:rFonts w:ascii="Times New Roman" w:hAnsi="Times New Roman" w:cs="Times New Roman"/>
          <w:sz w:val="24"/>
        </w:rPr>
        <w:t>&lt; .05</w:t>
      </w:r>
      <w:r>
        <w:rPr>
          <w:rFonts w:ascii="Times New Roman" w:hAnsi="Times New Roman" w:cs="Times New Roman"/>
          <w:sz w:val="24"/>
        </w:rPr>
        <w:t xml:space="preserve">. We can therefore conclude that Hypothesis 3 was supported. </w:t>
      </w:r>
    </w:p>
    <w:p w14:paraId="30051508" w14:textId="77777777" w:rsidR="00802E23" w:rsidRDefault="00802E23" w:rsidP="00802E23">
      <w:pPr>
        <w:autoSpaceDE w:val="0"/>
        <w:autoSpaceDN w:val="0"/>
        <w:adjustRightInd w:val="0"/>
        <w:spacing w:line="320" w:lineRule="atLeast"/>
        <w:ind w:right="-4500"/>
        <w:rPr>
          <w:rFonts w:ascii="Times New Roman" w:hAnsi="Times New Roman" w:cs="Times New Roman"/>
          <w:b/>
          <w:color w:val="010205"/>
          <w:sz w:val="24"/>
          <w:szCs w:val="24"/>
        </w:rPr>
      </w:pPr>
      <w:r w:rsidRPr="00DE765A">
        <w:rPr>
          <w:rFonts w:ascii="Times New Roman" w:hAnsi="Times New Roman" w:cs="Times New Roman"/>
          <w:b/>
          <w:color w:val="010205"/>
          <w:sz w:val="24"/>
          <w:szCs w:val="24"/>
        </w:rPr>
        <w:t xml:space="preserve">Table </w:t>
      </w:r>
      <w:r>
        <w:rPr>
          <w:rFonts w:ascii="Times New Roman" w:hAnsi="Times New Roman" w:cs="Times New Roman"/>
          <w:b/>
          <w:color w:val="010205"/>
          <w:sz w:val="24"/>
          <w:szCs w:val="24"/>
        </w:rPr>
        <w:t>4</w:t>
      </w:r>
    </w:p>
    <w:p w14:paraId="4E0496D1" w14:textId="77777777" w:rsidR="00802E23" w:rsidRPr="00DE765A" w:rsidRDefault="00802E23" w:rsidP="00802E23">
      <w:pPr>
        <w:autoSpaceDE w:val="0"/>
        <w:autoSpaceDN w:val="0"/>
        <w:adjustRightInd w:val="0"/>
        <w:spacing w:line="320" w:lineRule="atLeast"/>
        <w:ind w:right="-4500"/>
        <w:rPr>
          <w:rFonts w:ascii="Times New Roman" w:hAnsi="Times New Roman" w:cs="Times New Roman"/>
          <w:b/>
          <w:color w:val="010205"/>
          <w:sz w:val="24"/>
          <w:szCs w:val="24"/>
        </w:rPr>
      </w:pPr>
    </w:p>
    <w:p w14:paraId="211AB1A2" w14:textId="77777777" w:rsidR="00802E23" w:rsidRDefault="00802E23" w:rsidP="00802E23">
      <w:pPr>
        <w:autoSpaceDE w:val="0"/>
        <w:autoSpaceDN w:val="0"/>
        <w:adjustRightInd w:val="0"/>
        <w:spacing w:line="320" w:lineRule="atLeast"/>
        <w:ind w:left="60" w:right="-4500" w:hanging="60"/>
        <w:rPr>
          <w:rFonts w:ascii="Times New Roman" w:hAnsi="Times New Roman" w:cs="Times New Roman"/>
          <w:i/>
          <w:color w:val="010205"/>
          <w:sz w:val="24"/>
          <w:szCs w:val="24"/>
        </w:rPr>
      </w:pPr>
      <w:r>
        <w:rPr>
          <w:rFonts w:ascii="Times New Roman" w:hAnsi="Times New Roman" w:cs="Times New Roman"/>
          <w:i/>
          <w:color w:val="010205"/>
          <w:sz w:val="24"/>
          <w:szCs w:val="24"/>
        </w:rPr>
        <w:t>Logistic Regression: Independent Variables and Earned Associate’s Degree</w:t>
      </w:r>
    </w:p>
    <w:p w14:paraId="181D684C" w14:textId="77777777" w:rsidR="00802E23" w:rsidRDefault="00802E23" w:rsidP="00802E23">
      <w:pPr>
        <w:spacing w:after="160" w:line="480" w:lineRule="auto"/>
        <w:ind w:firstLine="720"/>
        <w:rPr>
          <w:rFonts w:ascii="Times New Roman" w:eastAsia="Times New Roman" w:hAnsi="Times New Roman" w:cs="Times New Roman"/>
          <w:sz w:val="24"/>
          <w:szCs w:val="24"/>
        </w:rPr>
      </w:pPr>
    </w:p>
    <w:tbl>
      <w:tblPr>
        <w:tblpPr w:leftFromText="180" w:rightFromText="180" w:vertAnchor="text" w:horzAnchor="margin" w:tblpY="-367"/>
        <w:tblOverlap w:val="never"/>
        <w:tblW w:w="917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7"/>
        <w:gridCol w:w="4438"/>
        <w:gridCol w:w="907"/>
        <w:gridCol w:w="803"/>
        <w:gridCol w:w="1119"/>
        <w:gridCol w:w="861"/>
        <w:gridCol w:w="990"/>
      </w:tblGrid>
      <w:tr w:rsidR="00802E23" w:rsidRPr="0047534D" w14:paraId="01122AF4" w14:textId="77777777" w:rsidTr="003F0266">
        <w:trPr>
          <w:cantSplit/>
          <w:trHeight w:val="390"/>
        </w:trPr>
        <w:tc>
          <w:tcPr>
            <w:tcW w:w="4495" w:type="dxa"/>
            <w:gridSpan w:val="2"/>
            <w:vMerge w:val="restart"/>
            <w:tcBorders>
              <w:top w:val="single" w:sz="4" w:space="0" w:color="auto"/>
              <w:left w:val="single" w:sz="4" w:space="0" w:color="FFFFFF" w:themeColor="background1"/>
            </w:tcBorders>
            <w:shd w:val="clear" w:color="auto" w:fill="FFFFFF" w:themeFill="background1"/>
            <w:vAlign w:val="center"/>
          </w:tcPr>
          <w:p w14:paraId="3B36FA49"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Variable</w:t>
            </w:r>
          </w:p>
        </w:tc>
        <w:tc>
          <w:tcPr>
            <w:tcW w:w="907" w:type="dxa"/>
            <w:vMerge w:val="restart"/>
            <w:tcBorders>
              <w:top w:val="single" w:sz="4" w:space="0" w:color="auto"/>
            </w:tcBorders>
            <w:shd w:val="clear" w:color="auto" w:fill="FFFFFF" w:themeFill="background1"/>
            <w:vAlign w:val="center"/>
          </w:tcPr>
          <w:p w14:paraId="472C91B8"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β</w:t>
            </w:r>
          </w:p>
        </w:tc>
        <w:tc>
          <w:tcPr>
            <w:tcW w:w="803" w:type="dxa"/>
            <w:vMerge w:val="restart"/>
            <w:tcBorders>
              <w:top w:val="single" w:sz="4" w:space="0" w:color="auto"/>
            </w:tcBorders>
            <w:shd w:val="clear" w:color="auto" w:fill="FFFFFF" w:themeFill="background1"/>
            <w:vAlign w:val="center"/>
          </w:tcPr>
          <w:p w14:paraId="13DF1976"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i/>
                <w:iCs/>
                <w:sz w:val="24"/>
                <w:szCs w:val="24"/>
              </w:rPr>
            </w:pPr>
            <w:r w:rsidRPr="00C9538D">
              <w:rPr>
                <w:rFonts w:ascii="Times New Roman" w:hAnsi="Times New Roman" w:cs="Times New Roman"/>
                <w:i/>
                <w:iCs/>
                <w:sz w:val="24"/>
                <w:szCs w:val="24"/>
              </w:rPr>
              <w:t>SE</w:t>
            </w:r>
          </w:p>
        </w:tc>
        <w:tc>
          <w:tcPr>
            <w:tcW w:w="1119" w:type="dxa"/>
            <w:vMerge w:val="restart"/>
            <w:tcBorders>
              <w:top w:val="single" w:sz="4" w:space="0" w:color="auto"/>
            </w:tcBorders>
            <w:shd w:val="clear" w:color="auto" w:fill="FFFFFF" w:themeFill="background1"/>
            <w:vAlign w:val="center"/>
          </w:tcPr>
          <w:p w14:paraId="70E080A2"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Wald</w:t>
            </w:r>
          </w:p>
        </w:tc>
        <w:tc>
          <w:tcPr>
            <w:tcW w:w="861" w:type="dxa"/>
            <w:vMerge w:val="restart"/>
            <w:tcBorders>
              <w:top w:val="single" w:sz="4" w:space="0" w:color="auto"/>
            </w:tcBorders>
            <w:shd w:val="clear" w:color="auto" w:fill="FFFFFF" w:themeFill="background1"/>
            <w:vAlign w:val="center"/>
          </w:tcPr>
          <w:p w14:paraId="6FB3AC9A"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Sig.</w:t>
            </w:r>
          </w:p>
        </w:tc>
        <w:tc>
          <w:tcPr>
            <w:tcW w:w="990" w:type="dxa"/>
            <w:vMerge w:val="restart"/>
            <w:tcBorders>
              <w:top w:val="single" w:sz="4" w:space="0" w:color="auto"/>
              <w:right w:val="single" w:sz="4" w:space="0" w:color="FFFFFF" w:themeColor="background1"/>
            </w:tcBorders>
            <w:shd w:val="clear" w:color="auto" w:fill="FFFFFF" w:themeFill="background1"/>
            <w:vAlign w:val="center"/>
          </w:tcPr>
          <w:p w14:paraId="5AF1838F" w14:textId="77777777" w:rsidR="00802E23"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Pr>
                <w:rFonts w:ascii="Times New Roman" w:hAnsi="Times New Roman" w:cs="Times New Roman"/>
                <w:sz w:val="24"/>
                <w:szCs w:val="24"/>
              </w:rPr>
              <w:t>Odds</w:t>
            </w:r>
          </w:p>
          <w:p w14:paraId="7E50E946" w14:textId="77777777" w:rsidR="00802E23" w:rsidRPr="00C9538D" w:rsidRDefault="00802E23" w:rsidP="003F0266">
            <w:pPr>
              <w:autoSpaceDE w:val="0"/>
              <w:autoSpaceDN w:val="0"/>
              <w:adjustRightInd w:val="0"/>
              <w:spacing w:line="320" w:lineRule="atLeast"/>
              <w:ind w:left="-60" w:firstLine="47"/>
              <w:jc w:val="center"/>
              <w:rPr>
                <w:rFonts w:ascii="Times New Roman" w:hAnsi="Times New Roman" w:cs="Times New Roman"/>
                <w:sz w:val="24"/>
                <w:szCs w:val="24"/>
              </w:rPr>
            </w:pPr>
            <w:r>
              <w:rPr>
                <w:rFonts w:ascii="Times New Roman" w:hAnsi="Times New Roman" w:cs="Times New Roman"/>
                <w:sz w:val="24"/>
                <w:szCs w:val="24"/>
              </w:rPr>
              <w:t>Ratio</w:t>
            </w:r>
          </w:p>
        </w:tc>
      </w:tr>
      <w:tr w:rsidR="00802E23" w:rsidRPr="0047534D" w14:paraId="0929C8B7" w14:textId="77777777" w:rsidTr="003F0266">
        <w:trPr>
          <w:cantSplit/>
          <w:trHeight w:val="390"/>
        </w:trPr>
        <w:tc>
          <w:tcPr>
            <w:tcW w:w="4495" w:type="dxa"/>
            <w:gridSpan w:val="2"/>
            <w:vMerge/>
            <w:tcBorders>
              <w:top w:val="nil"/>
              <w:left w:val="single" w:sz="4" w:space="0" w:color="FFFFFF" w:themeColor="background1"/>
            </w:tcBorders>
            <w:shd w:val="clear" w:color="auto" w:fill="FFFFFF" w:themeFill="background1"/>
            <w:vAlign w:val="center"/>
          </w:tcPr>
          <w:p w14:paraId="31068452"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color w:val="264A60"/>
                <w:sz w:val="24"/>
                <w:szCs w:val="24"/>
              </w:rPr>
            </w:pPr>
          </w:p>
        </w:tc>
        <w:tc>
          <w:tcPr>
            <w:tcW w:w="907" w:type="dxa"/>
            <w:vMerge/>
            <w:tcBorders>
              <w:top w:val="nil"/>
            </w:tcBorders>
            <w:shd w:val="clear" w:color="auto" w:fill="FFFFFF" w:themeFill="background1"/>
            <w:vAlign w:val="center"/>
          </w:tcPr>
          <w:p w14:paraId="620F01AC"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p>
        </w:tc>
        <w:tc>
          <w:tcPr>
            <w:tcW w:w="803" w:type="dxa"/>
            <w:vMerge/>
            <w:tcBorders>
              <w:top w:val="nil"/>
            </w:tcBorders>
            <w:shd w:val="clear" w:color="auto" w:fill="FFFFFF" w:themeFill="background1"/>
            <w:vAlign w:val="center"/>
          </w:tcPr>
          <w:p w14:paraId="74C01E8D"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p>
        </w:tc>
        <w:tc>
          <w:tcPr>
            <w:tcW w:w="1119" w:type="dxa"/>
            <w:vMerge/>
            <w:tcBorders>
              <w:top w:val="nil"/>
            </w:tcBorders>
            <w:shd w:val="clear" w:color="auto" w:fill="FFFFFF" w:themeFill="background1"/>
            <w:vAlign w:val="center"/>
          </w:tcPr>
          <w:p w14:paraId="09610182"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p>
        </w:tc>
        <w:tc>
          <w:tcPr>
            <w:tcW w:w="861" w:type="dxa"/>
            <w:vMerge/>
            <w:tcBorders>
              <w:top w:val="nil"/>
            </w:tcBorders>
            <w:shd w:val="clear" w:color="auto" w:fill="FFFFFF" w:themeFill="background1"/>
            <w:vAlign w:val="center"/>
          </w:tcPr>
          <w:p w14:paraId="69839C7C"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p>
        </w:tc>
        <w:tc>
          <w:tcPr>
            <w:tcW w:w="990" w:type="dxa"/>
            <w:vMerge/>
            <w:tcBorders>
              <w:top w:val="nil"/>
              <w:right w:val="single" w:sz="4" w:space="0" w:color="FFFFFF" w:themeColor="background1"/>
            </w:tcBorders>
            <w:shd w:val="clear" w:color="auto" w:fill="FFFFFF" w:themeFill="background1"/>
            <w:vAlign w:val="center"/>
          </w:tcPr>
          <w:p w14:paraId="79172D17"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p>
        </w:tc>
      </w:tr>
      <w:tr w:rsidR="00802E23" w:rsidRPr="0047534D" w14:paraId="381101F7" w14:textId="77777777" w:rsidTr="003F0266">
        <w:trPr>
          <w:cantSplit/>
          <w:trHeight w:val="348"/>
        </w:trPr>
        <w:tc>
          <w:tcPr>
            <w:tcW w:w="57" w:type="dxa"/>
            <w:vMerge w:val="restart"/>
            <w:tcBorders>
              <w:left w:val="single" w:sz="4" w:space="0" w:color="FFFFFF"/>
            </w:tcBorders>
            <w:shd w:val="clear" w:color="auto" w:fill="FFFFFF" w:themeFill="background1"/>
            <w:vAlign w:val="center"/>
          </w:tcPr>
          <w:p w14:paraId="2305C39D"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color w:val="264A60"/>
                <w:sz w:val="24"/>
                <w:szCs w:val="24"/>
              </w:rPr>
            </w:pPr>
          </w:p>
        </w:tc>
        <w:tc>
          <w:tcPr>
            <w:tcW w:w="4438" w:type="dxa"/>
            <w:tcBorders>
              <w:bottom w:val="single" w:sz="4" w:space="0" w:color="FFFFFF"/>
            </w:tcBorders>
            <w:shd w:val="clear" w:color="auto" w:fill="FFFFFF" w:themeFill="background1"/>
            <w:vAlign w:val="center"/>
          </w:tcPr>
          <w:p w14:paraId="2F2E1B2E"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Gender: Female</w:t>
            </w:r>
          </w:p>
        </w:tc>
        <w:tc>
          <w:tcPr>
            <w:tcW w:w="907" w:type="dxa"/>
            <w:tcBorders>
              <w:bottom w:val="single" w:sz="4" w:space="0" w:color="FFFFFF"/>
            </w:tcBorders>
            <w:shd w:val="clear" w:color="auto" w:fill="FFFFFF"/>
            <w:vAlign w:val="center"/>
          </w:tcPr>
          <w:p w14:paraId="16D56F95"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.185</w:t>
            </w:r>
          </w:p>
        </w:tc>
        <w:tc>
          <w:tcPr>
            <w:tcW w:w="803" w:type="dxa"/>
            <w:tcBorders>
              <w:bottom w:val="single" w:sz="4" w:space="0" w:color="FFFFFF"/>
            </w:tcBorders>
            <w:shd w:val="clear" w:color="auto" w:fill="FFFFFF"/>
            <w:vAlign w:val="center"/>
          </w:tcPr>
          <w:p w14:paraId="15265FA1"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.160</w:t>
            </w:r>
          </w:p>
        </w:tc>
        <w:tc>
          <w:tcPr>
            <w:tcW w:w="1119" w:type="dxa"/>
            <w:tcBorders>
              <w:bottom w:val="single" w:sz="4" w:space="0" w:color="FFFFFF"/>
            </w:tcBorders>
            <w:shd w:val="clear" w:color="auto" w:fill="FFFFFF"/>
            <w:vAlign w:val="center"/>
          </w:tcPr>
          <w:p w14:paraId="7C2F5550"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1.329</w:t>
            </w:r>
          </w:p>
        </w:tc>
        <w:tc>
          <w:tcPr>
            <w:tcW w:w="861" w:type="dxa"/>
            <w:tcBorders>
              <w:bottom w:val="single" w:sz="4" w:space="0" w:color="FFFFFF"/>
            </w:tcBorders>
            <w:shd w:val="clear" w:color="auto" w:fill="FFFFFF"/>
            <w:vAlign w:val="center"/>
          </w:tcPr>
          <w:p w14:paraId="3EE8D63F"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.249</w:t>
            </w:r>
          </w:p>
        </w:tc>
        <w:tc>
          <w:tcPr>
            <w:tcW w:w="990" w:type="dxa"/>
            <w:tcBorders>
              <w:bottom w:val="single" w:sz="4" w:space="0" w:color="FFFFFF"/>
              <w:right w:val="single" w:sz="4" w:space="0" w:color="FFFFFF" w:themeColor="background1"/>
            </w:tcBorders>
            <w:shd w:val="clear" w:color="auto" w:fill="FFFFFF"/>
            <w:vAlign w:val="center"/>
          </w:tcPr>
          <w:p w14:paraId="05701637" w14:textId="13E2FA2A" w:rsidR="00802E23" w:rsidRPr="00C9538D" w:rsidRDefault="009614D3" w:rsidP="003F0266">
            <w:pPr>
              <w:autoSpaceDE w:val="0"/>
              <w:autoSpaceDN w:val="0"/>
              <w:adjustRightInd w:val="0"/>
              <w:spacing w:line="240" w:lineRule="auto"/>
              <w:ind w:left="-26" w:firstLine="13"/>
              <w:jc w:val="center"/>
              <w:rPr>
                <w:rFonts w:ascii="Times New Roman" w:hAnsi="Times New Roman" w:cs="Times New Roman"/>
                <w:sz w:val="24"/>
                <w:szCs w:val="24"/>
              </w:rPr>
            </w:pPr>
            <w:r>
              <w:rPr>
                <w:rFonts w:ascii="Times New Roman" w:hAnsi="Times New Roman" w:cs="Times New Roman"/>
                <w:sz w:val="24"/>
                <w:szCs w:val="24"/>
              </w:rPr>
              <w:t>1.203</w:t>
            </w:r>
          </w:p>
        </w:tc>
      </w:tr>
      <w:tr w:rsidR="00802E23" w:rsidRPr="0047534D" w14:paraId="670ACD11" w14:textId="77777777" w:rsidTr="003F0266">
        <w:trPr>
          <w:cantSplit/>
          <w:trHeight w:val="356"/>
        </w:trPr>
        <w:tc>
          <w:tcPr>
            <w:tcW w:w="57" w:type="dxa"/>
            <w:vMerge/>
            <w:tcBorders>
              <w:left w:val="single" w:sz="4" w:space="0" w:color="FFFFFF"/>
            </w:tcBorders>
            <w:shd w:val="clear" w:color="auto" w:fill="FFFFFF" w:themeFill="background1"/>
            <w:vAlign w:val="center"/>
          </w:tcPr>
          <w:p w14:paraId="7F852D3B"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bottom w:val="single" w:sz="4" w:space="0" w:color="FFFFFF"/>
            </w:tcBorders>
            <w:shd w:val="clear" w:color="auto" w:fill="FFFFFF" w:themeFill="background1"/>
            <w:vAlign w:val="center"/>
          </w:tcPr>
          <w:p w14:paraId="33251BBB"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Enrollment Intensity</w:t>
            </w:r>
          </w:p>
        </w:tc>
        <w:tc>
          <w:tcPr>
            <w:tcW w:w="907" w:type="dxa"/>
            <w:tcBorders>
              <w:top w:val="single" w:sz="4" w:space="0" w:color="FFFFFF"/>
              <w:bottom w:val="single" w:sz="4" w:space="0" w:color="FFFFFF"/>
            </w:tcBorders>
            <w:shd w:val="clear" w:color="auto" w:fill="FFFFFF"/>
            <w:vAlign w:val="center"/>
          </w:tcPr>
          <w:p w14:paraId="31A5B2F8"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1.306</w:t>
            </w:r>
          </w:p>
        </w:tc>
        <w:tc>
          <w:tcPr>
            <w:tcW w:w="803" w:type="dxa"/>
            <w:tcBorders>
              <w:top w:val="single" w:sz="4" w:space="0" w:color="FFFFFF"/>
              <w:bottom w:val="single" w:sz="4" w:space="0" w:color="FFFFFF"/>
            </w:tcBorders>
            <w:shd w:val="clear" w:color="auto" w:fill="FFFFFF"/>
            <w:vAlign w:val="center"/>
          </w:tcPr>
          <w:p w14:paraId="3CCFAC5C"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.173</w:t>
            </w:r>
          </w:p>
        </w:tc>
        <w:tc>
          <w:tcPr>
            <w:tcW w:w="1119" w:type="dxa"/>
            <w:tcBorders>
              <w:top w:val="single" w:sz="4" w:space="0" w:color="FFFFFF"/>
              <w:bottom w:val="single" w:sz="4" w:space="0" w:color="FFFFFF"/>
            </w:tcBorders>
            <w:shd w:val="clear" w:color="auto" w:fill="FFFFFF"/>
            <w:vAlign w:val="center"/>
          </w:tcPr>
          <w:p w14:paraId="06141E37"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56.688</w:t>
            </w:r>
          </w:p>
        </w:tc>
        <w:tc>
          <w:tcPr>
            <w:tcW w:w="861" w:type="dxa"/>
            <w:tcBorders>
              <w:top w:val="single" w:sz="4" w:space="0" w:color="FFFFFF"/>
              <w:bottom w:val="single" w:sz="4" w:space="0" w:color="FFFFFF"/>
            </w:tcBorders>
            <w:shd w:val="clear" w:color="auto" w:fill="FFFFFF"/>
            <w:vAlign w:val="center"/>
          </w:tcPr>
          <w:p w14:paraId="4CD7E0D2"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.000***</w:t>
            </w:r>
          </w:p>
        </w:tc>
        <w:tc>
          <w:tcPr>
            <w:tcW w:w="990" w:type="dxa"/>
            <w:tcBorders>
              <w:top w:val="single" w:sz="4" w:space="0" w:color="FFFFFF"/>
              <w:bottom w:val="single" w:sz="4" w:space="0" w:color="FFFFFF"/>
              <w:right w:val="single" w:sz="4" w:space="0" w:color="FFFFFF" w:themeColor="background1"/>
            </w:tcBorders>
            <w:shd w:val="clear" w:color="auto" w:fill="FFFFFF"/>
            <w:vAlign w:val="center"/>
          </w:tcPr>
          <w:p w14:paraId="10D8C503"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3.690</w:t>
            </w:r>
          </w:p>
        </w:tc>
      </w:tr>
      <w:tr w:rsidR="00802E23" w:rsidRPr="0047534D" w14:paraId="77392E97" w14:textId="77777777" w:rsidTr="003F0266">
        <w:trPr>
          <w:cantSplit/>
          <w:trHeight w:val="375"/>
        </w:trPr>
        <w:tc>
          <w:tcPr>
            <w:tcW w:w="57" w:type="dxa"/>
            <w:vMerge/>
            <w:tcBorders>
              <w:left w:val="single" w:sz="4" w:space="0" w:color="FFFFFF"/>
            </w:tcBorders>
            <w:shd w:val="clear" w:color="auto" w:fill="FFFFFF" w:themeFill="background1"/>
            <w:vAlign w:val="center"/>
          </w:tcPr>
          <w:p w14:paraId="246A023C"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bottom w:val="single" w:sz="4" w:space="0" w:color="FFFFFF"/>
            </w:tcBorders>
            <w:shd w:val="clear" w:color="auto" w:fill="FFFFFF" w:themeFill="background1"/>
            <w:vAlign w:val="center"/>
          </w:tcPr>
          <w:p w14:paraId="11E47158"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Transfer Institution Type: Four-Year Public</w:t>
            </w:r>
          </w:p>
        </w:tc>
        <w:tc>
          <w:tcPr>
            <w:tcW w:w="907" w:type="dxa"/>
            <w:tcBorders>
              <w:top w:val="single" w:sz="4" w:space="0" w:color="FFFFFF"/>
              <w:bottom w:val="single" w:sz="4" w:space="0" w:color="FFFFFF"/>
            </w:tcBorders>
            <w:shd w:val="clear" w:color="auto" w:fill="FFFFFF"/>
            <w:vAlign w:val="center"/>
          </w:tcPr>
          <w:p w14:paraId="03DD03A1"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.933</w:t>
            </w:r>
          </w:p>
        </w:tc>
        <w:tc>
          <w:tcPr>
            <w:tcW w:w="803" w:type="dxa"/>
            <w:tcBorders>
              <w:top w:val="single" w:sz="4" w:space="0" w:color="FFFFFF"/>
              <w:bottom w:val="single" w:sz="4" w:space="0" w:color="FFFFFF"/>
            </w:tcBorders>
            <w:shd w:val="clear" w:color="auto" w:fill="FFFFFF"/>
            <w:vAlign w:val="center"/>
          </w:tcPr>
          <w:p w14:paraId="50E0F5FA"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.188</w:t>
            </w:r>
          </w:p>
        </w:tc>
        <w:tc>
          <w:tcPr>
            <w:tcW w:w="1119" w:type="dxa"/>
            <w:tcBorders>
              <w:top w:val="single" w:sz="4" w:space="0" w:color="FFFFFF"/>
              <w:bottom w:val="single" w:sz="4" w:space="0" w:color="FFFFFF"/>
            </w:tcBorders>
            <w:shd w:val="clear" w:color="auto" w:fill="FFFFFF"/>
            <w:vAlign w:val="center"/>
          </w:tcPr>
          <w:p w14:paraId="61496464"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24.537</w:t>
            </w:r>
          </w:p>
        </w:tc>
        <w:tc>
          <w:tcPr>
            <w:tcW w:w="861" w:type="dxa"/>
            <w:tcBorders>
              <w:top w:val="single" w:sz="4" w:space="0" w:color="FFFFFF"/>
              <w:bottom w:val="single" w:sz="4" w:space="0" w:color="FFFFFF"/>
            </w:tcBorders>
            <w:shd w:val="clear" w:color="auto" w:fill="FFFFFF"/>
            <w:vAlign w:val="center"/>
          </w:tcPr>
          <w:p w14:paraId="579D31BC"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.000***</w:t>
            </w:r>
          </w:p>
        </w:tc>
        <w:tc>
          <w:tcPr>
            <w:tcW w:w="990" w:type="dxa"/>
            <w:tcBorders>
              <w:top w:val="single" w:sz="4" w:space="0" w:color="FFFFFF"/>
              <w:bottom w:val="single" w:sz="4" w:space="0" w:color="FFFFFF"/>
              <w:right w:val="single" w:sz="4" w:space="0" w:color="FFFFFF" w:themeColor="background1"/>
            </w:tcBorders>
            <w:shd w:val="clear" w:color="auto" w:fill="FFFFFF"/>
            <w:vAlign w:val="center"/>
          </w:tcPr>
          <w:p w14:paraId="4489D83B"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2.541</w:t>
            </w:r>
          </w:p>
        </w:tc>
      </w:tr>
      <w:tr w:rsidR="00802E23" w:rsidRPr="0047534D" w14:paraId="33FF4540" w14:textId="77777777" w:rsidTr="003F0266">
        <w:trPr>
          <w:cantSplit/>
          <w:trHeight w:val="339"/>
        </w:trPr>
        <w:tc>
          <w:tcPr>
            <w:tcW w:w="57" w:type="dxa"/>
            <w:vMerge/>
            <w:tcBorders>
              <w:left w:val="single" w:sz="4" w:space="0" w:color="FFFFFF"/>
            </w:tcBorders>
            <w:shd w:val="clear" w:color="auto" w:fill="FFFFFF" w:themeFill="background1"/>
            <w:vAlign w:val="center"/>
          </w:tcPr>
          <w:p w14:paraId="67BD4AEB"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bottom w:val="single" w:sz="4" w:space="0" w:color="FFFFFF"/>
            </w:tcBorders>
            <w:shd w:val="clear" w:color="auto" w:fill="FFFFFF" w:themeFill="background1"/>
            <w:vAlign w:val="center"/>
          </w:tcPr>
          <w:p w14:paraId="63F00125"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Number of Institutions Transferred to</w:t>
            </w:r>
          </w:p>
        </w:tc>
        <w:tc>
          <w:tcPr>
            <w:tcW w:w="907" w:type="dxa"/>
            <w:tcBorders>
              <w:top w:val="single" w:sz="4" w:space="0" w:color="FFFFFF"/>
              <w:bottom w:val="single" w:sz="4" w:space="0" w:color="FFFFFF"/>
            </w:tcBorders>
            <w:shd w:val="clear" w:color="auto" w:fill="FFFFFF"/>
            <w:vAlign w:val="center"/>
          </w:tcPr>
          <w:p w14:paraId="0968D83D"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.-.051</w:t>
            </w:r>
          </w:p>
        </w:tc>
        <w:tc>
          <w:tcPr>
            <w:tcW w:w="803" w:type="dxa"/>
            <w:tcBorders>
              <w:top w:val="single" w:sz="4" w:space="0" w:color="FFFFFF"/>
              <w:bottom w:val="single" w:sz="4" w:space="0" w:color="FFFFFF"/>
            </w:tcBorders>
            <w:shd w:val="clear" w:color="auto" w:fill="FFFFFF"/>
            <w:vAlign w:val="center"/>
          </w:tcPr>
          <w:p w14:paraId="163C4FF0"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.119</w:t>
            </w:r>
          </w:p>
        </w:tc>
        <w:tc>
          <w:tcPr>
            <w:tcW w:w="1119" w:type="dxa"/>
            <w:tcBorders>
              <w:top w:val="single" w:sz="4" w:space="0" w:color="FFFFFF"/>
              <w:bottom w:val="single" w:sz="4" w:space="0" w:color="FFFFFF"/>
            </w:tcBorders>
            <w:shd w:val="clear" w:color="auto" w:fill="FFFFFF"/>
            <w:vAlign w:val="center"/>
          </w:tcPr>
          <w:p w14:paraId="22D3715F"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.182</w:t>
            </w:r>
          </w:p>
        </w:tc>
        <w:tc>
          <w:tcPr>
            <w:tcW w:w="861" w:type="dxa"/>
            <w:tcBorders>
              <w:top w:val="single" w:sz="4" w:space="0" w:color="FFFFFF"/>
              <w:bottom w:val="single" w:sz="4" w:space="0" w:color="FFFFFF"/>
            </w:tcBorders>
            <w:shd w:val="clear" w:color="auto" w:fill="FFFFFF"/>
            <w:vAlign w:val="center"/>
          </w:tcPr>
          <w:p w14:paraId="24B1126B"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.670</w:t>
            </w:r>
          </w:p>
        </w:tc>
        <w:tc>
          <w:tcPr>
            <w:tcW w:w="990" w:type="dxa"/>
            <w:tcBorders>
              <w:top w:val="single" w:sz="4" w:space="0" w:color="FFFFFF"/>
              <w:bottom w:val="single" w:sz="4" w:space="0" w:color="FFFFFF"/>
              <w:right w:val="single" w:sz="4" w:space="0" w:color="FFFFFF" w:themeColor="background1"/>
            </w:tcBorders>
            <w:shd w:val="clear" w:color="auto" w:fill="FFFFFF"/>
            <w:vAlign w:val="center"/>
          </w:tcPr>
          <w:p w14:paraId="381C6298"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.951</w:t>
            </w:r>
          </w:p>
        </w:tc>
      </w:tr>
      <w:tr w:rsidR="00802E23" w:rsidRPr="0047534D" w14:paraId="45F4A55D" w14:textId="77777777" w:rsidTr="003F0266">
        <w:trPr>
          <w:cantSplit/>
          <w:trHeight w:val="347"/>
        </w:trPr>
        <w:tc>
          <w:tcPr>
            <w:tcW w:w="57" w:type="dxa"/>
            <w:vMerge/>
            <w:tcBorders>
              <w:left w:val="single" w:sz="4" w:space="0" w:color="FFFFFF"/>
            </w:tcBorders>
            <w:shd w:val="clear" w:color="auto" w:fill="FFFFFF" w:themeFill="background1"/>
            <w:vAlign w:val="center"/>
          </w:tcPr>
          <w:p w14:paraId="63106E88"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bottom w:val="single" w:sz="4" w:space="0" w:color="FFFFFF"/>
            </w:tcBorders>
            <w:shd w:val="clear" w:color="auto" w:fill="FFFFFF" w:themeFill="background1"/>
            <w:vAlign w:val="center"/>
          </w:tcPr>
          <w:p w14:paraId="086D3FC9"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Total Semesters Enrolled in Higher Education</w:t>
            </w:r>
          </w:p>
        </w:tc>
        <w:tc>
          <w:tcPr>
            <w:tcW w:w="907" w:type="dxa"/>
            <w:tcBorders>
              <w:top w:val="single" w:sz="4" w:space="0" w:color="FFFFFF"/>
              <w:bottom w:val="single" w:sz="4" w:space="0" w:color="FFFFFF"/>
            </w:tcBorders>
            <w:shd w:val="clear" w:color="auto" w:fill="FFFFFF"/>
            <w:vAlign w:val="center"/>
          </w:tcPr>
          <w:p w14:paraId="6234B678"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.047</w:t>
            </w:r>
          </w:p>
        </w:tc>
        <w:tc>
          <w:tcPr>
            <w:tcW w:w="803" w:type="dxa"/>
            <w:tcBorders>
              <w:top w:val="single" w:sz="4" w:space="0" w:color="FFFFFF"/>
              <w:bottom w:val="single" w:sz="4" w:space="0" w:color="FFFFFF"/>
            </w:tcBorders>
            <w:shd w:val="clear" w:color="auto" w:fill="FFFFFF"/>
            <w:vAlign w:val="center"/>
          </w:tcPr>
          <w:p w14:paraId="1B48F921"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.018</w:t>
            </w:r>
          </w:p>
        </w:tc>
        <w:tc>
          <w:tcPr>
            <w:tcW w:w="1119" w:type="dxa"/>
            <w:tcBorders>
              <w:top w:val="single" w:sz="4" w:space="0" w:color="FFFFFF"/>
              <w:bottom w:val="single" w:sz="4" w:space="0" w:color="FFFFFF"/>
            </w:tcBorders>
            <w:shd w:val="clear" w:color="auto" w:fill="FFFFFF"/>
            <w:vAlign w:val="center"/>
          </w:tcPr>
          <w:p w14:paraId="598A312B"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6.792</w:t>
            </w:r>
          </w:p>
        </w:tc>
        <w:tc>
          <w:tcPr>
            <w:tcW w:w="861" w:type="dxa"/>
            <w:tcBorders>
              <w:top w:val="single" w:sz="4" w:space="0" w:color="FFFFFF"/>
              <w:bottom w:val="single" w:sz="4" w:space="0" w:color="FFFFFF"/>
            </w:tcBorders>
            <w:shd w:val="clear" w:color="auto" w:fill="FFFFFF"/>
            <w:vAlign w:val="center"/>
          </w:tcPr>
          <w:p w14:paraId="258D11B8" w14:textId="56D0E5F4"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.09</w:t>
            </w:r>
            <w:r w:rsidR="0079634D">
              <w:rPr>
                <w:rFonts w:ascii="Times New Roman" w:hAnsi="Times New Roman" w:cs="Times New Roman"/>
                <w:sz w:val="24"/>
                <w:szCs w:val="24"/>
              </w:rPr>
              <w:t>0</w:t>
            </w:r>
            <w:r w:rsidRPr="00C9538D">
              <w:rPr>
                <w:rFonts w:ascii="Times New Roman" w:hAnsi="Times New Roman" w:cs="Times New Roman"/>
                <w:b/>
                <w:bCs/>
                <w:color w:val="201F1E"/>
                <w:sz w:val="24"/>
                <w:szCs w:val="24"/>
                <w:bdr w:val="none" w:sz="0" w:space="0" w:color="auto" w:frame="1"/>
                <w:shd w:val="clear" w:color="auto" w:fill="FFFFFF"/>
              </w:rPr>
              <w:t>~</w:t>
            </w:r>
          </w:p>
        </w:tc>
        <w:tc>
          <w:tcPr>
            <w:tcW w:w="990" w:type="dxa"/>
            <w:tcBorders>
              <w:top w:val="single" w:sz="4" w:space="0" w:color="FFFFFF"/>
              <w:bottom w:val="single" w:sz="4" w:space="0" w:color="FFFFFF"/>
              <w:right w:val="single" w:sz="4" w:space="0" w:color="FFFFFF" w:themeColor="background1"/>
            </w:tcBorders>
            <w:shd w:val="clear" w:color="auto" w:fill="FFFFFF"/>
            <w:vAlign w:val="center"/>
          </w:tcPr>
          <w:p w14:paraId="2FED842E"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1.048</w:t>
            </w:r>
          </w:p>
        </w:tc>
      </w:tr>
      <w:tr w:rsidR="00802E23" w:rsidRPr="0047534D" w14:paraId="2649DE77" w14:textId="77777777" w:rsidTr="003F0266">
        <w:trPr>
          <w:cantSplit/>
          <w:trHeight w:val="366"/>
        </w:trPr>
        <w:tc>
          <w:tcPr>
            <w:tcW w:w="57" w:type="dxa"/>
            <w:vMerge/>
            <w:tcBorders>
              <w:left w:val="single" w:sz="4" w:space="0" w:color="FFFFFF"/>
            </w:tcBorders>
            <w:shd w:val="clear" w:color="auto" w:fill="FFFFFF" w:themeFill="background1"/>
            <w:vAlign w:val="center"/>
          </w:tcPr>
          <w:p w14:paraId="5578B3A8"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bottom w:val="single" w:sz="4" w:space="0" w:color="FFFFFF"/>
            </w:tcBorders>
            <w:shd w:val="clear" w:color="auto" w:fill="FFFFFF" w:themeFill="background1"/>
            <w:vAlign w:val="center"/>
          </w:tcPr>
          <w:p w14:paraId="129109D4"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Semesters Enrolled at Community College</w:t>
            </w:r>
          </w:p>
        </w:tc>
        <w:tc>
          <w:tcPr>
            <w:tcW w:w="907" w:type="dxa"/>
            <w:tcBorders>
              <w:top w:val="single" w:sz="4" w:space="0" w:color="FFFFFF"/>
              <w:bottom w:val="single" w:sz="4" w:space="0" w:color="FFFFFF"/>
            </w:tcBorders>
            <w:shd w:val="clear" w:color="auto" w:fill="FFFFFF"/>
            <w:vAlign w:val="center"/>
          </w:tcPr>
          <w:p w14:paraId="6132BCAA"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.427</w:t>
            </w:r>
          </w:p>
        </w:tc>
        <w:tc>
          <w:tcPr>
            <w:tcW w:w="803" w:type="dxa"/>
            <w:tcBorders>
              <w:top w:val="single" w:sz="4" w:space="0" w:color="FFFFFF"/>
              <w:bottom w:val="single" w:sz="4" w:space="0" w:color="FFFFFF"/>
            </w:tcBorders>
            <w:shd w:val="clear" w:color="auto" w:fill="FFFFFF"/>
            <w:vAlign w:val="center"/>
          </w:tcPr>
          <w:p w14:paraId="727CBDDD"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.035</w:t>
            </w:r>
          </w:p>
        </w:tc>
        <w:tc>
          <w:tcPr>
            <w:tcW w:w="1119" w:type="dxa"/>
            <w:tcBorders>
              <w:top w:val="single" w:sz="4" w:space="0" w:color="FFFFFF"/>
              <w:bottom w:val="single" w:sz="4" w:space="0" w:color="FFFFFF"/>
            </w:tcBorders>
            <w:shd w:val="clear" w:color="auto" w:fill="FFFFFF"/>
            <w:vAlign w:val="center"/>
          </w:tcPr>
          <w:p w14:paraId="368CCE02"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144.686</w:t>
            </w:r>
          </w:p>
        </w:tc>
        <w:tc>
          <w:tcPr>
            <w:tcW w:w="861" w:type="dxa"/>
            <w:tcBorders>
              <w:top w:val="single" w:sz="4" w:space="0" w:color="FFFFFF"/>
              <w:bottom w:val="single" w:sz="4" w:space="0" w:color="FFFFFF"/>
            </w:tcBorders>
            <w:shd w:val="clear" w:color="auto" w:fill="FFFFFF"/>
            <w:vAlign w:val="center"/>
          </w:tcPr>
          <w:p w14:paraId="52C7ECFB"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.000***</w:t>
            </w:r>
          </w:p>
        </w:tc>
        <w:tc>
          <w:tcPr>
            <w:tcW w:w="990" w:type="dxa"/>
            <w:tcBorders>
              <w:top w:val="single" w:sz="4" w:space="0" w:color="FFFFFF"/>
              <w:bottom w:val="single" w:sz="4" w:space="0" w:color="FFFFFF"/>
              <w:right w:val="single" w:sz="4" w:space="0" w:color="FFFFFF" w:themeColor="background1"/>
            </w:tcBorders>
            <w:shd w:val="clear" w:color="auto" w:fill="FFFFFF"/>
            <w:vAlign w:val="center"/>
          </w:tcPr>
          <w:p w14:paraId="5ADB333F"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1.532</w:t>
            </w:r>
          </w:p>
        </w:tc>
      </w:tr>
      <w:tr w:rsidR="00802E23" w:rsidRPr="0047534D" w14:paraId="32E54327" w14:textId="77777777" w:rsidTr="003F0266">
        <w:trPr>
          <w:cantSplit/>
          <w:trHeight w:val="356"/>
        </w:trPr>
        <w:tc>
          <w:tcPr>
            <w:tcW w:w="57" w:type="dxa"/>
            <w:vMerge/>
            <w:tcBorders>
              <w:left w:val="single" w:sz="4" w:space="0" w:color="FFFFFF"/>
            </w:tcBorders>
            <w:shd w:val="clear" w:color="auto" w:fill="FFFFFF" w:themeFill="background1"/>
            <w:vAlign w:val="center"/>
          </w:tcPr>
          <w:p w14:paraId="7AE84841"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bottom w:val="single" w:sz="4" w:space="0" w:color="FFFFFF"/>
            </w:tcBorders>
            <w:shd w:val="clear" w:color="auto" w:fill="FFFFFF" w:themeFill="background1"/>
            <w:vAlign w:val="center"/>
          </w:tcPr>
          <w:p w14:paraId="3C28DB54"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Race: Black</w:t>
            </w:r>
          </w:p>
        </w:tc>
        <w:tc>
          <w:tcPr>
            <w:tcW w:w="907" w:type="dxa"/>
            <w:tcBorders>
              <w:top w:val="single" w:sz="4" w:space="0" w:color="FFFFFF"/>
              <w:bottom w:val="single" w:sz="4" w:space="0" w:color="FFFFFF"/>
            </w:tcBorders>
            <w:shd w:val="clear" w:color="auto" w:fill="FFFFFF"/>
            <w:vAlign w:val="center"/>
          </w:tcPr>
          <w:p w14:paraId="0672E6C8"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.209</w:t>
            </w:r>
          </w:p>
        </w:tc>
        <w:tc>
          <w:tcPr>
            <w:tcW w:w="803" w:type="dxa"/>
            <w:tcBorders>
              <w:top w:val="single" w:sz="4" w:space="0" w:color="FFFFFF"/>
              <w:bottom w:val="single" w:sz="4" w:space="0" w:color="FFFFFF"/>
            </w:tcBorders>
            <w:shd w:val="clear" w:color="auto" w:fill="FFFFFF"/>
            <w:vAlign w:val="center"/>
          </w:tcPr>
          <w:p w14:paraId="010C4227"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.339</w:t>
            </w:r>
          </w:p>
        </w:tc>
        <w:tc>
          <w:tcPr>
            <w:tcW w:w="1119" w:type="dxa"/>
            <w:tcBorders>
              <w:top w:val="single" w:sz="4" w:space="0" w:color="FFFFFF"/>
              <w:bottom w:val="single" w:sz="4" w:space="0" w:color="FFFFFF"/>
            </w:tcBorders>
            <w:shd w:val="clear" w:color="auto" w:fill="FFFFFF"/>
            <w:vAlign w:val="center"/>
          </w:tcPr>
          <w:p w14:paraId="4E528E2F"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.379</w:t>
            </w:r>
          </w:p>
        </w:tc>
        <w:tc>
          <w:tcPr>
            <w:tcW w:w="861" w:type="dxa"/>
            <w:tcBorders>
              <w:top w:val="single" w:sz="4" w:space="0" w:color="FFFFFF"/>
              <w:bottom w:val="single" w:sz="4" w:space="0" w:color="FFFFFF"/>
            </w:tcBorders>
            <w:shd w:val="clear" w:color="auto" w:fill="FFFFFF"/>
            <w:vAlign w:val="center"/>
          </w:tcPr>
          <w:p w14:paraId="50258DDF"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.538</w:t>
            </w:r>
          </w:p>
        </w:tc>
        <w:tc>
          <w:tcPr>
            <w:tcW w:w="990" w:type="dxa"/>
            <w:tcBorders>
              <w:top w:val="single" w:sz="4" w:space="0" w:color="FFFFFF"/>
              <w:bottom w:val="single" w:sz="4" w:space="0" w:color="FFFFFF"/>
              <w:right w:val="single" w:sz="4" w:space="0" w:color="FFFFFF" w:themeColor="background1"/>
            </w:tcBorders>
            <w:shd w:val="clear" w:color="auto" w:fill="FFFFFF"/>
            <w:vAlign w:val="center"/>
          </w:tcPr>
          <w:p w14:paraId="4BC07F6D"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1.232</w:t>
            </w:r>
          </w:p>
        </w:tc>
      </w:tr>
      <w:tr w:rsidR="00802E23" w:rsidRPr="0047534D" w14:paraId="3CBAFE1B" w14:textId="77777777" w:rsidTr="003F0266">
        <w:trPr>
          <w:cantSplit/>
          <w:trHeight w:val="356"/>
        </w:trPr>
        <w:tc>
          <w:tcPr>
            <w:tcW w:w="57" w:type="dxa"/>
            <w:vMerge/>
            <w:tcBorders>
              <w:left w:val="single" w:sz="4" w:space="0" w:color="FFFFFF"/>
            </w:tcBorders>
            <w:shd w:val="clear" w:color="auto" w:fill="FFFFFF" w:themeFill="background1"/>
            <w:vAlign w:val="center"/>
          </w:tcPr>
          <w:p w14:paraId="204DFEBE"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bottom w:val="single" w:sz="4" w:space="0" w:color="FFFFFF"/>
            </w:tcBorders>
            <w:shd w:val="clear" w:color="auto" w:fill="FFFFFF" w:themeFill="background1"/>
            <w:vAlign w:val="center"/>
          </w:tcPr>
          <w:p w14:paraId="6B32951D"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Race: Hispanic</w:t>
            </w:r>
          </w:p>
        </w:tc>
        <w:tc>
          <w:tcPr>
            <w:tcW w:w="907" w:type="dxa"/>
            <w:tcBorders>
              <w:top w:val="single" w:sz="4" w:space="0" w:color="FFFFFF"/>
              <w:bottom w:val="single" w:sz="4" w:space="0" w:color="FFFFFF"/>
            </w:tcBorders>
            <w:shd w:val="clear" w:color="auto" w:fill="FFFFFF"/>
            <w:vAlign w:val="center"/>
          </w:tcPr>
          <w:p w14:paraId="0E8F6E6D"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.343</w:t>
            </w:r>
          </w:p>
        </w:tc>
        <w:tc>
          <w:tcPr>
            <w:tcW w:w="803" w:type="dxa"/>
            <w:tcBorders>
              <w:top w:val="single" w:sz="4" w:space="0" w:color="FFFFFF"/>
              <w:bottom w:val="single" w:sz="4" w:space="0" w:color="FFFFFF"/>
            </w:tcBorders>
            <w:shd w:val="clear" w:color="auto" w:fill="FFFFFF"/>
            <w:vAlign w:val="center"/>
          </w:tcPr>
          <w:p w14:paraId="2F8C0CDD"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.277</w:t>
            </w:r>
          </w:p>
        </w:tc>
        <w:tc>
          <w:tcPr>
            <w:tcW w:w="1119" w:type="dxa"/>
            <w:tcBorders>
              <w:top w:val="single" w:sz="4" w:space="0" w:color="FFFFFF"/>
              <w:bottom w:val="single" w:sz="4" w:space="0" w:color="FFFFFF"/>
            </w:tcBorders>
            <w:shd w:val="clear" w:color="auto" w:fill="FFFFFF"/>
            <w:vAlign w:val="center"/>
          </w:tcPr>
          <w:p w14:paraId="2AD635C8"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1.528</w:t>
            </w:r>
          </w:p>
        </w:tc>
        <w:tc>
          <w:tcPr>
            <w:tcW w:w="861" w:type="dxa"/>
            <w:tcBorders>
              <w:top w:val="single" w:sz="4" w:space="0" w:color="FFFFFF"/>
              <w:bottom w:val="single" w:sz="4" w:space="0" w:color="FFFFFF"/>
            </w:tcBorders>
            <w:shd w:val="clear" w:color="auto" w:fill="FFFFFF"/>
            <w:vAlign w:val="center"/>
          </w:tcPr>
          <w:p w14:paraId="76D9F5AC"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.216</w:t>
            </w:r>
          </w:p>
        </w:tc>
        <w:tc>
          <w:tcPr>
            <w:tcW w:w="990" w:type="dxa"/>
            <w:tcBorders>
              <w:top w:val="single" w:sz="4" w:space="0" w:color="FFFFFF"/>
              <w:bottom w:val="single" w:sz="4" w:space="0" w:color="FFFFFF"/>
              <w:right w:val="single" w:sz="4" w:space="0" w:color="FFFFFF" w:themeColor="background1"/>
            </w:tcBorders>
            <w:shd w:val="clear" w:color="auto" w:fill="FFFFFF"/>
            <w:vAlign w:val="center"/>
          </w:tcPr>
          <w:p w14:paraId="22B2B448"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1.409</w:t>
            </w:r>
          </w:p>
        </w:tc>
      </w:tr>
      <w:tr w:rsidR="00802E23" w:rsidRPr="0047534D" w14:paraId="3DD7236E" w14:textId="77777777" w:rsidTr="003F0266">
        <w:trPr>
          <w:cantSplit/>
          <w:trHeight w:val="356"/>
        </w:trPr>
        <w:tc>
          <w:tcPr>
            <w:tcW w:w="57" w:type="dxa"/>
            <w:vMerge/>
            <w:tcBorders>
              <w:left w:val="single" w:sz="4" w:space="0" w:color="FFFFFF"/>
            </w:tcBorders>
            <w:shd w:val="clear" w:color="auto" w:fill="FFFFFF" w:themeFill="background1"/>
            <w:vAlign w:val="center"/>
          </w:tcPr>
          <w:p w14:paraId="6CB32461"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bottom w:val="single" w:sz="4" w:space="0" w:color="FFFFFF"/>
            </w:tcBorders>
            <w:shd w:val="clear" w:color="auto" w:fill="FFFFFF" w:themeFill="background1"/>
            <w:vAlign w:val="center"/>
          </w:tcPr>
          <w:p w14:paraId="2F877D86"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Race: Other</w:t>
            </w:r>
          </w:p>
        </w:tc>
        <w:tc>
          <w:tcPr>
            <w:tcW w:w="907" w:type="dxa"/>
            <w:tcBorders>
              <w:top w:val="single" w:sz="4" w:space="0" w:color="FFFFFF"/>
              <w:bottom w:val="single" w:sz="4" w:space="0" w:color="FFFFFF"/>
            </w:tcBorders>
            <w:shd w:val="clear" w:color="auto" w:fill="FFFFFF"/>
            <w:vAlign w:val="center"/>
          </w:tcPr>
          <w:p w14:paraId="7BE740E3"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.091</w:t>
            </w:r>
          </w:p>
        </w:tc>
        <w:tc>
          <w:tcPr>
            <w:tcW w:w="803" w:type="dxa"/>
            <w:tcBorders>
              <w:top w:val="single" w:sz="4" w:space="0" w:color="FFFFFF"/>
              <w:bottom w:val="single" w:sz="4" w:space="0" w:color="FFFFFF"/>
            </w:tcBorders>
            <w:shd w:val="clear" w:color="auto" w:fill="FFFFFF"/>
            <w:vAlign w:val="center"/>
          </w:tcPr>
          <w:p w14:paraId="71B1420B"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.186</w:t>
            </w:r>
          </w:p>
        </w:tc>
        <w:tc>
          <w:tcPr>
            <w:tcW w:w="1119" w:type="dxa"/>
            <w:tcBorders>
              <w:top w:val="single" w:sz="4" w:space="0" w:color="FFFFFF"/>
              <w:bottom w:val="single" w:sz="4" w:space="0" w:color="FFFFFF"/>
            </w:tcBorders>
            <w:shd w:val="clear" w:color="auto" w:fill="FFFFFF"/>
            <w:vAlign w:val="center"/>
          </w:tcPr>
          <w:p w14:paraId="383F8A52"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.241</w:t>
            </w:r>
          </w:p>
        </w:tc>
        <w:tc>
          <w:tcPr>
            <w:tcW w:w="861" w:type="dxa"/>
            <w:tcBorders>
              <w:top w:val="single" w:sz="4" w:space="0" w:color="FFFFFF"/>
              <w:bottom w:val="single" w:sz="4" w:space="0" w:color="FFFFFF"/>
            </w:tcBorders>
            <w:shd w:val="clear" w:color="auto" w:fill="FFFFFF"/>
            <w:vAlign w:val="center"/>
          </w:tcPr>
          <w:p w14:paraId="78AA3C09"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.623</w:t>
            </w:r>
          </w:p>
        </w:tc>
        <w:tc>
          <w:tcPr>
            <w:tcW w:w="990" w:type="dxa"/>
            <w:tcBorders>
              <w:top w:val="single" w:sz="4" w:space="0" w:color="FFFFFF"/>
              <w:bottom w:val="single" w:sz="4" w:space="0" w:color="FFFFFF"/>
              <w:right w:val="single" w:sz="4" w:space="0" w:color="FFFFFF" w:themeColor="background1"/>
            </w:tcBorders>
            <w:shd w:val="clear" w:color="auto" w:fill="FFFFFF"/>
            <w:vAlign w:val="center"/>
          </w:tcPr>
          <w:p w14:paraId="35CE13B7" w14:textId="77777777" w:rsidR="00802E23" w:rsidRPr="00C9538D" w:rsidRDefault="00802E23" w:rsidP="003F0266">
            <w:pPr>
              <w:autoSpaceDE w:val="0"/>
              <w:autoSpaceDN w:val="0"/>
              <w:adjustRightInd w:val="0"/>
              <w:spacing w:line="240" w:lineRule="auto"/>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1.096</w:t>
            </w:r>
          </w:p>
        </w:tc>
      </w:tr>
      <w:tr w:rsidR="00802E23" w:rsidRPr="0047534D" w14:paraId="765D6EE0" w14:textId="77777777" w:rsidTr="003F0266">
        <w:trPr>
          <w:cantSplit/>
          <w:trHeight w:val="356"/>
        </w:trPr>
        <w:tc>
          <w:tcPr>
            <w:tcW w:w="57" w:type="dxa"/>
            <w:vMerge/>
            <w:tcBorders>
              <w:left w:val="single" w:sz="4" w:space="0" w:color="FFFFFF"/>
            </w:tcBorders>
            <w:shd w:val="clear" w:color="auto" w:fill="FFFFFF" w:themeFill="background1"/>
            <w:vAlign w:val="center"/>
          </w:tcPr>
          <w:p w14:paraId="01770589"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bottom w:val="single" w:sz="4" w:space="0" w:color="FFFFFF"/>
            </w:tcBorders>
            <w:shd w:val="clear" w:color="auto" w:fill="FFFFFF" w:themeFill="background1"/>
            <w:vAlign w:val="center"/>
          </w:tcPr>
          <w:p w14:paraId="4E1C12B0"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Age at First Fall Enrollment</w:t>
            </w:r>
          </w:p>
        </w:tc>
        <w:tc>
          <w:tcPr>
            <w:tcW w:w="907" w:type="dxa"/>
            <w:tcBorders>
              <w:top w:val="single" w:sz="4" w:space="0" w:color="FFFFFF"/>
              <w:bottom w:val="single" w:sz="4" w:space="0" w:color="FFFFFF"/>
            </w:tcBorders>
            <w:shd w:val="clear" w:color="auto" w:fill="FFFFFF"/>
            <w:vAlign w:val="center"/>
          </w:tcPr>
          <w:p w14:paraId="2605D371"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.014</w:t>
            </w:r>
          </w:p>
        </w:tc>
        <w:tc>
          <w:tcPr>
            <w:tcW w:w="803" w:type="dxa"/>
            <w:tcBorders>
              <w:top w:val="single" w:sz="4" w:space="0" w:color="FFFFFF"/>
              <w:bottom w:val="single" w:sz="4" w:space="0" w:color="FFFFFF"/>
            </w:tcBorders>
            <w:shd w:val="clear" w:color="auto" w:fill="FFFFFF"/>
            <w:vAlign w:val="center"/>
          </w:tcPr>
          <w:p w14:paraId="488D4B66"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.020</w:t>
            </w:r>
          </w:p>
        </w:tc>
        <w:tc>
          <w:tcPr>
            <w:tcW w:w="1119" w:type="dxa"/>
            <w:tcBorders>
              <w:top w:val="single" w:sz="4" w:space="0" w:color="FFFFFF"/>
              <w:bottom w:val="single" w:sz="4" w:space="0" w:color="FFFFFF"/>
            </w:tcBorders>
            <w:shd w:val="clear" w:color="auto" w:fill="FFFFFF"/>
            <w:vAlign w:val="center"/>
          </w:tcPr>
          <w:p w14:paraId="6F926E7B"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.516</w:t>
            </w:r>
          </w:p>
        </w:tc>
        <w:tc>
          <w:tcPr>
            <w:tcW w:w="861" w:type="dxa"/>
            <w:tcBorders>
              <w:top w:val="single" w:sz="4" w:space="0" w:color="FFFFFF"/>
              <w:bottom w:val="single" w:sz="4" w:space="0" w:color="FFFFFF"/>
            </w:tcBorders>
            <w:shd w:val="clear" w:color="auto" w:fill="FFFFFF"/>
            <w:vAlign w:val="center"/>
          </w:tcPr>
          <w:p w14:paraId="5FA54A23"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.473</w:t>
            </w:r>
          </w:p>
        </w:tc>
        <w:tc>
          <w:tcPr>
            <w:tcW w:w="990" w:type="dxa"/>
            <w:tcBorders>
              <w:top w:val="single" w:sz="4" w:space="0" w:color="FFFFFF"/>
              <w:bottom w:val="single" w:sz="4" w:space="0" w:color="FFFFFF"/>
              <w:right w:val="single" w:sz="4" w:space="0" w:color="FFFFFF" w:themeColor="background1"/>
            </w:tcBorders>
            <w:shd w:val="clear" w:color="auto" w:fill="FFFFFF"/>
            <w:vAlign w:val="center"/>
          </w:tcPr>
          <w:p w14:paraId="6319F874"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1.014</w:t>
            </w:r>
          </w:p>
        </w:tc>
      </w:tr>
      <w:tr w:rsidR="00802E23" w:rsidRPr="0047534D" w14:paraId="229CA1C3" w14:textId="77777777" w:rsidTr="003F0266">
        <w:trPr>
          <w:cantSplit/>
          <w:trHeight w:val="312"/>
        </w:trPr>
        <w:tc>
          <w:tcPr>
            <w:tcW w:w="57" w:type="dxa"/>
            <w:vMerge/>
            <w:tcBorders>
              <w:left w:val="single" w:sz="4" w:space="0" w:color="FFFFFF"/>
            </w:tcBorders>
            <w:shd w:val="clear" w:color="auto" w:fill="FFFFFF" w:themeFill="background1"/>
            <w:vAlign w:val="center"/>
          </w:tcPr>
          <w:p w14:paraId="7973876D"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bottom w:val="single" w:sz="4" w:space="0" w:color="FFFFFF"/>
            </w:tcBorders>
            <w:shd w:val="clear" w:color="auto" w:fill="FFFFFF" w:themeFill="background1"/>
            <w:vAlign w:val="center"/>
          </w:tcPr>
          <w:p w14:paraId="601F4AC5"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Previous Enrollment in Concurrent Courses</w:t>
            </w:r>
          </w:p>
        </w:tc>
        <w:tc>
          <w:tcPr>
            <w:tcW w:w="907" w:type="dxa"/>
            <w:tcBorders>
              <w:top w:val="single" w:sz="4" w:space="0" w:color="FFFFFF"/>
              <w:bottom w:val="single" w:sz="4" w:space="0" w:color="FFFFFF"/>
            </w:tcBorders>
            <w:shd w:val="clear" w:color="auto" w:fill="FFFFFF"/>
            <w:vAlign w:val="center"/>
          </w:tcPr>
          <w:p w14:paraId="2B84503E"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-.176</w:t>
            </w:r>
          </w:p>
        </w:tc>
        <w:tc>
          <w:tcPr>
            <w:tcW w:w="803" w:type="dxa"/>
            <w:tcBorders>
              <w:top w:val="single" w:sz="4" w:space="0" w:color="FFFFFF"/>
              <w:bottom w:val="single" w:sz="4" w:space="0" w:color="FFFFFF"/>
            </w:tcBorders>
            <w:shd w:val="clear" w:color="auto" w:fill="FFFFFF"/>
            <w:vAlign w:val="center"/>
          </w:tcPr>
          <w:p w14:paraId="0E072ADA"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.189</w:t>
            </w:r>
          </w:p>
        </w:tc>
        <w:tc>
          <w:tcPr>
            <w:tcW w:w="1119" w:type="dxa"/>
            <w:tcBorders>
              <w:top w:val="single" w:sz="4" w:space="0" w:color="FFFFFF"/>
              <w:bottom w:val="single" w:sz="4" w:space="0" w:color="FFFFFF"/>
            </w:tcBorders>
            <w:shd w:val="clear" w:color="auto" w:fill="FFFFFF"/>
            <w:vAlign w:val="center"/>
          </w:tcPr>
          <w:p w14:paraId="440395E2"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.866</w:t>
            </w:r>
          </w:p>
        </w:tc>
        <w:tc>
          <w:tcPr>
            <w:tcW w:w="861" w:type="dxa"/>
            <w:tcBorders>
              <w:top w:val="single" w:sz="4" w:space="0" w:color="FFFFFF"/>
              <w:bottom w:val="single" w:sz="4" w:space="0" w:color="FFFFFF"/>
            </w:tcBorders>
            <w:shd w:val="clear" w:color="auto" w:fill="FFFFFF"/>
            <w:vAlign w:val="center"/>
          </w:tcPr>
          <w:p w14:paraId="5899CAC7"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.352</w:t>
            </w:r>
          </w:p>
        </w:tc>
        <w:tc>
          <w:tcPr>
            <w:tcW w:w="990" w:type="dxa"/>
            <w:tcBorders>
              <w:top w:val="single" w:sz="4" w:space="0" w:color="FFFFFF"/>
              <w:bottom w:val="single" w:sz="4" w:space="0" w:color="FFFFFF"/>
              <w:right w:val="single" w:sz="4" w:space="0" w:color="FFFFFF" w:themeColor="background1"/>
            </w:tcBorders>
            <w:shd w:val="clear" w:color="auto" w:fill="FFFFFF"/>
            <w:vAlign w:val="center"/>
          </w:tcPr>
          <w:p w14:paraId="1F051FAB"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.838</w:t>
            </w:r>
          </w:p>
        </w:tc>
      </w:tr>
      <w:tr w:rsidR="00802E23" w:rsidRPr="0047534D" w14:paraId="72A5D855" w14:textId="77777777" w:rsidTr="003F0266">
        <w:trPr>
          <w:cantSplit/>
          <w:trHeight w:val="704"/>
        </w:trPr>
        <w:tc>
          <w:tcPr>
            <w:tcW w:w="57" w:type="dxa"/>
            <w:vMerge/>
            <w:tcBorders>
              <w:left w:val="single" w:sz="4" w:space="0" w:color="FFFFFF"/>
            </w:tcBorders>
            <w:shd w:val="clear" w:color="auto" w:fill="FFFFFF" w:themeFill="background1"/>
            <w:vAlign w:val="center"/>
          </w:tcPr>
          <w:p w14:paraId="6DF689FB"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bottom w:val="single" w:sz="4" w:space="0" w:color="FFFFFF"/>
            </w:tcBorders>
            <w:shd w:val="clear" w:color="auto" w:fill="FFFFFF" w:themeFill="background1"/>
            <w:vAlign w:val="center"/>
          </w:tcPr>
          <w:p w14:paraId="261861B7"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Previous Enrollment in Developmental Education Courses</w:t>
            </w:r>
          </w:p>
        </w:tc>
        <w:tc>
          <w:tcPr>
            <w:tcW w:w="907" w:type="dxa"/>
            <w:tcBorders>
              <w:top w:val="single" w:sz="4" w:space="0" w:color="FFFFFF"/>
              <w:bottom w:val="single" w:sz="4" w:space="0" w:color="FFFFFF"/>
            </w:tcBorders>
            <w:shd w:val="clear" w:color="auto" w:fill="FFFFFF"/>
            <w:vAlign w:val="center"/>
          </w:tcPr>
          <w:p w14:paraId="106962F4"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-.493</w:t>
            </w:r>
          </w:p>
        </w:tc>
        <w:tc>
          <w:tcPr>
            <w:tcW w:w="803" w:type="dxa"/>
            <w:tcBorders>
              <w:top w:val="single" w:sz="4" w:space="0" w:color="FFFFFF"/>
              <w:bottom w:val="single" w:sz="4" w:space="0" w:color="FFFFFF"/>
            </w:tcBorders>
            <w:shd w:val="clear" w:color="auto" w:fill="FFFFFF"/>
            <w:vAlign w:val="center"/>
          </w:tcPr>
          <w:p w14:paraId="3605EA55"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.169</w:t>
            </w:r>
          </w:p>
        </w:tc>
        <w:tc>
          <w:tcPr>
            <w:tcW w:w="1119" w:type="dxa"/>
            <w:tcBorders>
              <w:top w:val="single" w:sz="4" w:space="0" w:color="FFFFFF"/>
              <w:bottom w:val="single" w:sz="4" w:space="0" w:color="FFFFFF"/>
            </w:tcBorders>
            <w:shd w:val="clear" w:color="auto" w:fill="FFFFFF"/>
            <w:vAlign w:val="center"/>
          </w:tcPr>
          <w:p w14:paraId="1BFB817E"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8.556</w:t>
            </w:r>
          </w:p>
        </w:tc>
        <w:tc>
          <w:tcPr>
            <w:tcW w:w="861" w:type="dxa"/>
            <w:tcBorders>
              <w:top w:val="single" w:sz="4" w:space="0" w:color="FFFFFF"/>
              <w:bottom w:val="single" w:sz="4" w:space="0" w:color="FFFFFF"/>
            </w:tcBorders>
            <w:shd w:val="clear" w:color="auto" w:fill="FFFFFF"/>
            <w:vAlign w:val="center"/>
          </w:tcPr>
          <w:p w14:paraId="1AA3849C"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.003*</w:t>
            </w:r>
          </w:p>
        </w:tc>
        <w:tc>
          <w:tcPr>
            <w:tcW w:w="990" w:type="dxa"/>
            <w:tcBorders>
              <w:top w:val="single" w:sz="4" w:space="0" w:color="FFFFFF"/>
              <w:bottom w:val="single" w:sz="4" w:space="0" w:color="FFFFFF"/>
              <w:right w:val="single" w:sz="4" w:space="0" w:color="FFFFFF" w:themeColor="background1"/>
            </w:tcBorders>
            <w:shd w:val="clear" w:color="auto" w:fill="FFFFFF"/>
            <w:vAlign w:val="center"/>
          </w:tcPr>
          <w:p w14:paraId="0E23133E"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.611</w:t>
            </w:r>
          </w:p>
        </w:tc>
      </w:tr>
      <w:tr w:rsidR="00802E23" w:rsidRPr="0047534D" w14:paraId="0458D5C0" w14:textId="77777777" w:rsidTr="003F0266">
        <w:trPr>
          <w:cantSplit/>
          <w:trHeight w:val="348"/>
        </w:trPr>
        <w:tc>
          <w:tcPr>
            <w:tcW w:w="57" w:type="dxa"/>
            <w:tcBorders>
              <w:top w:val="single" w:sz="4" w:space="0" w:color="FFFFFF"/>
              <w:left w:val="single" w:sz="4" w:space="0" w:color="FFFFFF" w:themeColor="background1"/>
              <w:right w:val="single" w:sz="4" w:space="0" w:color="FFFFFF"/>
            </w:tcBorders>
            <w:shd w:val="clear" w:color="auto" w:fill="FFFFFF" w:themeFill="background1"/>
            <w:vAlign w:val="center"/>
          </w:tcPr>
          <w:p w14:paraId="5F693887" w14:textId="77777777" w:rsidR="00802E23" w:rsidRPr="00C9538D" w:rsidRDefault="00802E23" w:rsidP="003F0266">
            <w:pPr>
              <w:autoSpaceDE w:val="0"/>
              <w:autoSpaceDN w:val="0"/>
              <w:adjustRightInd w:val="0"/>
              <w:spacing w:line="240" w:lineRule="auto"/>
              <w:ind w:left="-26" w:firstLine="13"/>
              <w:rPr>
                <w:rFonts w:ascii="Times New Roman" w:hAnsi="Times New Roman" w:cs="Times New Roman"/>
                <w:color w:val="010205"/>
                <w:sz w:val="24"/>
                <w:szCs w:val="24"/>
              </w:rPr>
            </w:pPr>
          </w:p>
        </w:tc>
        <w:tc>
          <w:tcPr>
            <w:tcW w:w="4438" w:type="dxa"/>
            <w:tcBorders>
              <w:top w:val="single" w:sz="4" w:space="0" w:color="FFFFFF"/>
              <w:left w:val="single" w:sz="4" w:space="0" w:color="FFFFFF"/>
              <w:bottom w:val="single" w:sz="4" w:space="0" w:color="000000"/>
            </w:tcBorders>
            <w:shd w:val="clear" w:color="auto" w:fill="FFFFFF" w:themeFill="background1"/>
            <w:vAlign w:val="center"/>
          </w:tcPr>
          <w:p w14:paraId="62AA726D" w14:textId="77777777" w:rsidR="00802E23" w:rsidRPr="00C9538D" w:rsidRDefault="00802E23" w:rsidP="003F0266">
            <w:pPr>
              <w:autoSpaceDE w:val="0"/>
              <w:autoSpaceDN w:val="0"/>
              <w:adjustRightInd w:val="0"/>
              <w:spacing w:line="320" w:lineRule="atLeast"/>
              <w:ind w:left="-26" w:firstLine="13"/>
              <w:rPr>
                <w:rFonts w:ascii="Times New Roman" w:hAnsi="Times New Roman" w:cs="Times New Roman"/>
                <w:sz w:val="24"/>
                <w:szCs w:val="24"/>
              </w:rPr>
            </w:pPr>
            <w:r w:rsidRPr="00C9538D">
              <w:rPr>
                <w:rFonts w:ascii="Times New Roman" w:hAnsi="Times New Roman" w:cs="Times New Roman"/>
                <w:sz w:val="24"/>
                <w:szCs w:val="24"/>
              </w:rPr>
              <w:t>Constant</w:t>
            </w:r>
          </w:p>
        </w:tc>
        <w:tc>
          <w:tcPr>
            <w:tcW w:w="907" w:type="dxa"/>
            <w:tcBorders>
              <w:top w:val="single" w:sz="4" w:space="0" w:color="FFFFFF"/>
              <w:bottom w:val="single" w:sz="4" w:space="0" w:color="000000"/>
            </w:tcBorders>
            <w:shd w:val="clear" w:color="auto" w:fill="FFFFFF"/>
            <w:vAlign w:val="center"/>
          </w:tcPr>
          <w:p w14:paraId="3FF4A234"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-8.387</w:t>
            </w:r>
          </w:p>
        </w:tc>
        <w:tc>
          <w:tcPr>
            <w:tcW w:w="803" w:type="dxa"/>
            <w:tcBorders>
              <w:top w:val="single" w:sz="4" w:space="0" w:color="FFFFFF"/>
              <w:bottom w:val="single" w:sz="4" w:space="0" w:color="000000"/>
            </w:tcBorders>
            <w:shd w:val="clear" w:color="auto" w:fill="FFFFFF"/>
            <w:vAlign w:val="center"/>
          </w:tcPr>
          <w:p w14:paraId="26FF803B"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.834</w:t>
            </w:r>
          </w:p>
        </w:tc>
        <w:tc>
          <w:tcPr>
            <w:tcW w:w="1119" w:type="dxa"/>
            <w:tcBorders>
              <w:top w:val="single" w:sz="4" w:space="0" w:color="FFFFFF"/>
              <w:bottom w:val="single" w:sz="4" w:space="0" w:color="000000"/>
            </w:tcBorders>
            <w:shd w:val="clear" w:color="auto" w:fill="FFFFFF"/>
            <w:vAlign w:val="center"/>
          </w:tcPr>
          <w:p w14:paraId="32E71B05"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101.206</w:t>
            </w:r>
          </w:p>
        </w:tc>
        <w:tc>
          <w:tcPr>
            <w:tcW w:w="861" w:type="dxa"/>
            <w:tcBorders>
              <w:top w:val="single" w:sz="4" w:space="0" w:color="FFFFFF"/>
              <w:bottom w:val="single" w:sz="4" w:space="0" w:color="000000"/>
            </w:tcBorders>
            <w:shd w:val="clear" w:color="auto" w:fill="FFFFFF"/>
            <w:vAlign w:val="center"/>
          </w:tcPr>
          <w:p w14:paraId="67046282"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.000***</w:t>
            </w:r>
          </w:p>
        </w:tc>
        <w:tc>
          <w:tcPr>
            <w:tcW w:w="990" w:type="dxa"/>
            <w:tcBorders>
              <w:top w:val="single" w:sz="4" w:space="0" w:color="FFFFFF"/>
              <w:bottom w:val="single" w:sz="4" w:space="0" w:color="000000"/>
              <w:right w:val="single" w:sz="4" w:space="0" w:color="FFFFFF" w:themeColor="background1"/>
            </w:tcBorders>
            <w:shd w:val="clear" w:color="auto" w:fill="FFFFFF"/>
            <w:vAlign w:val="center"/>
          </w:tcPr>
          <w:p w14:paraId="2E44114F" w14:textId="77777777" w:rsidR="00802E23" w:rsidRPr="00C9538D" w:rsidRDefault="00802E23" w:rsidP="003F0266">
            <w:pPr>
              <w:autoSpaceDE w:val="0"/>
              <w:autoSpaceDN w:val="0"/>
              <w:adjustRightInd w:val="0"/>
              <w:spacing w:line="320" w:lineRule="atLeast"/>
              <w:ind w:left="-26" w:firstLine="13"/>
              <w:jc w:val="center"/>
              <w:rPr>
                <w:rFonts w:ascii="Times New Roman" w:hAnsi="Times New Roman" w:cs="Times New Roman"/>
                <w:sz w:val="24"/>
                <w:szCs w:val="24"/>
              </w:rPr>
            </w:pPr>
            <w:r w:rsidRPr="00C9538D">
              <w:rPr>
                <w:rFonts w:ascii="Times New Roman" w:hAnsi="Times New Roman" w:cs="Times New Roman"/>
                <w:sz w:val="24"/>
                <w:szCs w:val="24"/>
              </w:rPr>
              <w:t>.000</w:t>
            </w:r>
          </w:p>
        </w:tc>
      </w:tr>
    </w:tbl>
    <w:p w14:paraId="5F0CD641" w14:textId="6F6294FC" w:rsidR="00802E23" w:rsidRDefault="00802E23" w:rsidP="00802E23">
      <w:pPr>
        <w:spacing w:line="240" w:lineRule="auto"/>
        <w:ind w:hanging="270"/>
        <w:rPr>
          <w:rFonts w:ascii="Times New Roman" w:hAnsi="Times New Roman" w:cs="Times New Roman"/>
          <w:color w:val="201F1E"/>
          <w:sz w:val="24"/>
          <w:szCs w:val="24"/>
          <w:bdr w:val="none" w:sz="0" w:space="0" w:color="auto" w:frame="1"/>
          <w:shd w:val="clear" w:color="auto" w:fill="FFFFFF"/>
        </w:rPr>
      </w:pPr>
      <w:r w:rsidRPr="00C9538D">
        <w:rPr>
          <w:rFonts w:ascii="Times New Roman" w:hAnsi="Times New Roman" w:cs="Times New Roman"/>
          <w:i/>
          <w:iCs/>
          <w:color w:val="201F1E"/>
          <w:sz w:val="24"/>
          <w:szCs w:val="24"/>
          <w:bdr w:val="none" w:sz="0" w:space="0" w:color="auto" w:frame="1"/>
          <w:shd w:val="clear" w:color="auto" w:fill="FFFFFF"/>
        </w:rPr>
        <w:t xml:space="preserve">        *** p </w:t>
      </w:r>
      <w:r w:rsidRPr="00C9538D">
        <w:rPr>
          <w:rFonts w:ascii="Times New Roman" w:hAnsi="Times New Roman" w:cs="Times New Roman"/>
          <w:color w:val="201F1E"/>
          <w:sz w:val="24"/>
          <w:szCs w:val="24"/>
          <w:bdr w:val="none" w:sz="0" w:space="0" w:color="auto" w:frame="1"/>
          <w:shd w:val="clear" w:color="auto" w:fill="FFFFFF"/>
        </w:rPr>
        <w:t>≤ .001</w:t>
      </w:r>
      <w:r w:rsidRPr="00C9538D">
        <w:rPr>
          <w:rFonts w:ascii="Times New Roman" w:hAnsi="Times New Roman" w:cs="Times New Roman"/>
          <w:i/>
          <w:iCs/>
          <w:color w:val="201F1E"/>
          <w:sz w:val="24"/>
          <w:szCs w:val="24"/>
          <w:bdr w:val="none" w:sz="0" w:space="0" w:color="auto" w:frame="1"/>
          <w:shd w:val="clear" w:color="auto" w:fill="FFFFFF"/>
        </w:rPr>
        <w:t>, **p </w:t>
      </w:r>
      <w:r w:rsidRPr="00C9538D">
        <w:rPr>
          <w:rFonts w:ascii="Times New Roman" w:hAnsi="Times New Roman" w:cs="Times New Roman"/>
          <w:color w:val="201F1E"/>
          <w:sz w:val="24"/>
          <w:szCs w:val="24"/>
          <w:bdr w:val="none" w:sz="0" w:space="0" w:color="auto" w:frame="1"/>
          <w:shd w:val="clear" w:color="auto" w:fill="FFFFFF"/>
        </w:rPr>
        <w:t>≤ .01</w:t>
      </w:r>
      <w:r w:rsidRPr="00C9538D">
        <w:rPr>
          <w:rFonts w:ascii="Times New Roman" w:hAnsi="Times New Roman" w:cs="Times New Roman"/>
          <w:i/>
          <w:iCs/>
          <w:color w:val="201F1E"/>
          <w:sz w:val="24"/>
          <w:szCs w:val="24"/>
          <w:bdr w:val="none" w:sz="0" w:space="0" w:color="auto" w:frame="1"/>
          <w:shd w:val="clear" w:color="auto" w:fill="FFFFFF"/>
        </w:rPr>
        <w:t>, *p </w:t>
      </w:r>
      <w:r w:rsidRPr="00C9538D">
        <w:rPr>
          <w:rFonts w:ascii="Times New Roman" w:hAnsi="Times New Roman" w:cs="Times New Roman"/>
          <w:color w:val="201F1E"/>
          <w:sz w:val="24"/>
          <w:szCs w:val="24"/>
          <w:bdr w:val="none" w:sz="0" w:space="0" w:color="auto" w:frame="1"/>
          <w:shd w:val="clear" w:color="auto" w:fill="FFFFFF"/>
        </w:rPr>
        <w:t>≤ .05, </w:t>
      </w:r>
      <w:r w:rsidRPr="00C9538D">
        <w:rPr>
          <w:rFonts w:ascii="Times New Roman" w:hAnsi="Times New Roman" w:cs="Times New Roman"/>
          <w:b/>
          <w:bCs/>
          <w:color w:val="201F1E"/>
          <w:sz w:val="24"/>
          <w:szCs w:val="24"/>
          <w:bdr w:val="none" w:sz="0" w:space="0" w:color="auto" w:frame="1"/>
          <w:shd w:val="clear" w:color="auto" w:fill="FFFFFF"/>
        </w:rPr>
        <w:t>~</w:t>
      </w:r>
      <w:r w:rsidRPr="00C9538D">
        <w:rPr>
          <w:rFonts w:ascii="Times New Roman" w:hAnsi="Times New Roman" w:cs="Times New Roman"/>
          <w:i/>
          <w:iCs/>
          <w:color w:val="201F1E"/>
          <w:sz w:val="24"/>
          <w:szCs w:val="24"/>
          <w:bdr w:val="none" w:sz="0" w:space="0" w:color="auto" w:frame="1"/>
          <w:shd w:val="clear" w:color="auto" w:fill="FFFFFF"/>
        </w:rPr>
        <w:t> p </w:t>
      </w:r>
      <w:r w:rsidRPr="00C9538D">
        <w:rPr>
          <w:rFonts w:ascii="Times New Roman" w:hAnsi="Times New Roman" w:cs="Times New Roman"/>
          <w:color w:val="201F1E"/>
          <w:sz w:val="24"/>
          <w:szCs w:val="24"/>
          <w:bdr w:val="none" w:sz="0" w:space="0" w:color="auto" w:frame="1"/>
          <w:shd w:val="clear" w:color="auto" w:fill="FFFFFF"/>
        </w:rPr>
        <w:t>≤ .10</w:t>
      </w:r>
    </w:p>
    <w:p w14:paraId="33FA85BA" w14:textId="7F072253" w:rsidR="00802E23" w:rsidRDefault="00802E23" w:rsidP="00802E23">
      <w:pPr>
        <w:spacing w:line="240" w:lineRule="auto"/>
        <w:ind w:hanging="270"/>
        <w:rPr>
          <w:rFonts w:ascii="Times New Roman" w:hAnsi="Times New Roman" w:cs="Times New Roman"/>
          <w:color w:val="201F1E"/>
          <w:sz w:val="24"/>
          <w:szCs w:val="24"/>
          <w:bdr w:val="none" w:sz="0" w:space="0" w:color="auto" w:frame="1"/>
          <w:shd w:val="clear" w:color="auto" w:fill="FFFFFF"/>
        </w:rPr>
      </w:pPr>
    </w:p>
    <w:p w14:paraId="4FBCC675" w14:textId="77777777" w:rsidR="00802E23" w:rsidRPr="00C9538D" w:rsidRDefault="00802E23" w:rsidP="00802E23">
      <w:pPr>
        <w:spacing w:line="240" w:lineRule="auto"/>
        <w:ind w:hanging="270"/>
        <w:rPr>
          <w:rFonts w:ascii="Times New Roman" w:hAnsi="Times New Roman" w:cs="Times New Roman"/>
          <w:i/>
          <w:iCs/>
          <w:color w:val="201F1E"/>
          <w:sz w:val="24"/>
          <w:szCs w:val="24"/>
          <w:bdr w:val="none" w:sz="0" w:space="0" w:color="auto" w:frame="1"/>
          <w:shd w:val="clear" w:color="auto" w:fill="FFFFFF"/>
        </w:rPr>
      </w:pPr>
    </w:p>
    <w:p w14:paraId="06D5371D" w14:textId="0F6EB179" w:rsidR="005C495F" w:rsidRPr="00C96779" w:rsidRDefault="005C495F" w:rsidP="005C495F">
      <w:pPr>
        <w:spacing w:line="480" w:lineRule="auto"/>
        <w:ind w:firstLine="720"/>
        <w:rPr>
          <w:rFonts w:ascii="Times New Roman" w:hAnsi="Times New Roman" w:cs="Times New Roman"/>
          <w:sz w:val="24"/>
        </w:rPr>
      </w:pPr>
      <w:r>
        <w:rPr>
          <w:rFonts w:ascii="Times New Roman" w:hAnsi="Times New Roman" w:cs="Times New Roman"/>
          <w:sz w:val="24"/>
        </w:rPr>
        <w:t>The evidence needed to assess Hypothesis 2 is found in</w:t>
      </w:r>
      <w:r w:rsidRPr="00C96779">
        <w:rPr>
          <w:rFonts w:ascii="Times New Roman" w:hAnsi="Times New Roman" w:cs="Times New Roman"/>
          <w:sz w:val="24"/>
        </w:rPr>
        <w:t xml:space="preserve"> Table 4</w:t>
      </w:r>
      <w:r>
        <w:rPr>
          <w:rFonts w:ascii="Times New Roman" w:hAnsi="Times New Roman" w:cs="Times New Roman"/>
          <w:sz w:val="24"/>
        </w:rPr>
        <w:t xml:space="preserve">. </w:t>
      </w:r>
      <w:r w:rsidRPr="00C96779">
        <w:rPr>
          <w:rFonts w:ascii="Times New Roman" w:hAnsi="Times New Roman" w:cs="Times New Roman"/>
          <w:sz w:val="24"/>
        </w:rPr>
        <w:t xml:space="preserve"> The logistic regression indicated that the overall model fit was </w:t>
      </w:r>
      <w:r>
        <w:rPr>
          <w:rFonts w:ascii="Times New Roman" w:hAnsi="Times New Roman" w:cs="Times New Roman"/>
          <w:sz w:val="24"/>
        </w:rPr>
        <w:t>good</w:t>
      </w:r>
      <w:r w:rsidRPr="00C96779">
        <w:rPr>
          <w:rFonts w:ascii="Times New Roman" w:hAnsi="Times New Roman" w:cs="Times New Roman"/>
          <w:sz w:val="24"/>
        </w:rPr>
        <w:t xml:space="preserve">, the </w:t>
      </w:r>
      <w:proofErr w:type="spellStart"/>
      <w:r w:rsidRPr="00C96779">
        <w:rPr>
          <w:rFonts w:ascii="Times New Roman" w:hAnsi="Times New Roman" w:cs="Times New Roman"/>
          <w:sz w:val="24"/>
        </w:rPr>
        <w:t>Nagelkerke</w:t>
      </w:r>
      <w:proofErr w:type="spellEnd"/>
      <w:r w:rsidRPr="00C96779">
        <w:rPr>
          <w:rFonts w:ascii="Times New Roman" w:hAnsi="Times New Roman" w:cs="Times New Roman"/>
          <w:sz w:val="24"/>
        </w:rPr>
        <w:t xml:space="preserve"> R</w:t>
      </w:r>
      <w:r w:rsidRPr="00C96779">
        <w:rPr>
          <w:rFonts w:ascii="Times New Roman" w:hAnsi="Times New Roman" w:cs="Times New Roman"/>
          <w:sz w:val="24"/>
          <w:vertAlign w:val="superscript"/>
        </w:rPr>
        <w:t>2</w:t>
      </w:r>
      <w:r>
        <w:rPr>
          <w:rFonts w:ascii="Times New Roman" w:hAnsi="Times New Roman" w:cs="Times New Roman"/>
          <w:sz w:val="24"/>
        </w:rPr>
        <w:t xml:space="preserve">, </w:t>
      </w:r>
      <w:r w:rsidRPr="005C495F">
        <w:rPr>
          <w:rFonts w:ascii="Times New Roman" w:hAnsi="Times New Roman" w:cs="Times New Roman"/>
          <w:sz w:val="24"/>
          <w:lang w:val="en-US"/>
        </w:rPr>
        <w:t xml:space="preserve">as a pseudo r-squared measure at </w:t>
      </w:r>
      <w:r w:rsidRPr="005C495F">
        <w:rPr>
          <w:rFonts w:ascii="Times New Roman" w:hAnsi="Times New Roman" w:cs="Times New Roman"/>
          <w:sz w:val="24"/>
        </w:rPr>
        <w:t>.</w:t>
      </w:r>
      <w:r>
        <w:rPr>
          <w:rFonts w:ascii="Times New Roman" w:hAnsi="Times New Roman" w:cs="Times New Roman"/>
          <w:sz w:val="24"/>
        </w:rPr>
        <w:t>606</w:t>
      </w:r>
      <w:r w:rsidRPr="005C495F">
        <w:rPr>
          <w:rFonts w:ascii="Times New Roman" w:hAnsi="Times New Roman" w:cs="Times New Roman"/>
          <w:sz w:val="24"/>
        </w:rPr>
        <w:t>, indicates that the model was robust in explaining variation in the outcome. Furthermore, the model correctly classified 8</w:t>
      </w:r>
      <w:r>
        <w:rPr>
          <w:rFonts w:ascii="Times New Roman" w:hAnsi="Times New Roman" w:cs="Times New Roman"/>
          <w:sz w:val="24"/>
        </w:rPr>
        <w:t>4.3</w:t>
      </w:r>
      <w:r w:rsidRPr="005C495F">
        <w:rPr>
          <w:rFonts w:ascii="Times New Roman" w:hAnsi="Times New Roman" w:cs="Times New Roman"/>
          <w:sz w:val="24"/>
        </w:rPr>
        <w:t xml:space="preserve">% of the </w:t>
      </w:r>
      <w:r>
        <w:rPr>
          <w:rFonts w:ascii="Times New Roman" w:hAnsi="Times New Roman" w:cs="Times New Roman"/>
          <w:sz w:val="24"/>
        </w:rPr>
        <w:t xml:space="preserve">cases, compared to the null model </w:t>
      </w:r>
      <w:r w:rsidR="00802E23">
        <w:rPr>
          <w:rFonts w:ascii="Times New Roman" w:hAnsi="Times New Roman" w:cs="Times New Roman"/>
          <w:sz w:val="24"/>
        </w:rPr>
        <w:t>or defau</w:t>
      </w:r>
      <w:r w:rsidR="0079634D">
        <w:rPr>
          <w:rFonts w:ascii="Times New Roman" w:hAnsi="Times New Roman" w:cs="Times New Roman"/>
          <w:sz w:val="24"/>
        </w:rPr>
        <w:t>lt</w:t>
      </w:r>
      <w:r w:rsidR="00802E23">
        <w:rPr>
          <w:rFonts w:ascii="Times New Roman" w:hAnsi="Times New Roman" w:cs="Times New Roman"/>
          <w:sz w:val="24"/>
        </w:rPr>
        <w:t xml:space="preserve"> of 51% of cases correctly classified.</w:t>
      </w:r>
      <w:r w:rsidRPr="00C96779">
        <w:rPr>
          <w:rFonts w:ascii="Times New Roman" w:hAnsi="Times New Roman" w:cs="Times New Roman"/>
          <w:sz w:val="24"/>
        </w:rPr>
        <w:t xml:space="preserve"> As shown in Table 4, the Wald statistics indicated that enrollment </w:t>
      </w:r>
      <w:r w:rsidRPr="00C96779">
        <w:rPr>
          <w:rFonts w:ascii="Times New Roman" w:hAnsi="Times New Roman" w:cs="Times New Roman"/>
          <w:sz w:val="24"/>
        </w:rPr>
        <w:lastRenderedPageBreak/>
        <w:t xml:space="preserve">intensity, </w:t>
      </w:r>
      <w:r w:rsidR="00802E23" w:rsidRPr="00C96779">
        <w:rPr>
          <w:rFonts w:ascii="Times New Roman" w:hAnsi="Times New Roman" w:cs="Times New Roman"/>
          <w:sz w:val="24"/>
        </w:rPr>
        <w:t xml:space="preserve">total semesters enrolled in </w:t>
      </w:r>
      <w:r w:rsidR="00802E23">
        <w:rPr>
          <w:rFonts w:ascii="Times New Roman" w:hAnsi="Times New Roman" w:cs="Times New Roman"/>
          <w:sz w:val="24"/>
        </w:rPr>
        <w:t>community college,</w:t>
      </w:r>
      <w:r w:rsidR="00802E23" w:rsidRPr="00C96779">
        <w:rPr>
          <w:rFonts w:ascii="Times New Roman" w:hAnsi="Times New Roman" w:cs="Times New Roman"/>
          <w:sz w:val="24"/>
        </w:rPr>
        <w:t xml:space="preserve"> </w:t>
      </w:r>
      <w:r w:rsidRPr="00C96779">
        <w:rPr>
          <w:rFonts w:ascii="Times New Roman" w:hAnsi="Times New Roman" w:cs="Times New Roman"/>
          <w:sz w:val="24"/>
        </w:rPr>
        <w:t xml:space="preserve">transfer to a four-year institution, </w:t>
      </w:r>
      <w:r w:rsidR="00802E23">
        <w:rPr>
          <w:rFonts w:ascii="Times New Roman" w:hAnsi="Times New Roman" w:cs="Times New Roman"/>
          <w:sz w:val="24"/>
        </w:rPr>
        <w:t xml:space="preserve">and enrollment in developmental education courses were the most strongly related to the outcome (in that order). </w:t>
      </w:r>
    </w:p>
    <w:p w14:paraId="026D5FBC" w14:textId="0AFF7804" w:rsidR="00324E22" w:rsidRPr="00325367" w:rsidRDefault="00DD4F5E" w:rsidP="0079634D">
      <w:pPr>
        <w:spacing w:line="480" w:lineRule="auto"/>
        <w:ind w:firstLine="720"/>
        <w:rPr>
          <w:rFonts w:ascii="Times New Roman" w:hAnsi="Times New Roman" w:cs="Times New Roman"/>
          <w:color w:val="201F1E"/>
          <w:sz w:val="24"/>
          <w:szCs w:val="20"/>
          <w:bdr w:val="none" w:sz="0" w:space="0" w:color="auto" w:frame="1"/>
          <w:shd w:val="clear" w:color="auto" w:fill="FFFFFF"/>
        </w:rPr>
      </w:pPr>
      <w:r w:rsidRPr="007A7777">
        <w:rPr>
          <w:rFonts w:ascii="Times New Roman" w:eastAsia="Times New Roman" w:hAnsi="Times New Roman" w:cs="Times New Roman"/>
          <w:sz w:val="24"/>
          <w:szCs w:val="24"/>
        </w:rPr>
        <w:t xml:space="preserve"> F</w:t>
      </w:r>
      <w:r w:rsidR="0079634D">
        <w:rPr>
          <w:rFonts w:ascii="Times New Roman" w:eastAsia="Times New Roman" w:hAnsi="Times New Roman" w:cs="Times New Roman"/>
          <w:sz w:val="24"/>
          <w:szCs w:val="24"/>
        </w:rPr>
        <w:t xml:space="preserve">irst and foremost, </w:t>
      </w:r>
      <w:r w:rsidRPr="007A7777">
        <w:rPr>
          <w:rFonts w:ascii="Times New Roman" w:eastAsia="Times New Roman" w:hAnsi="Times New Roman" w:cs="Times New Roman"/>
          <w:sz w:val="24"/>
          <w:szCs w:val="24"/>
        </w:rPr>
        <w:t>t</w:t>
      </w:r>
      <w:r w:rsidRPr="007A7777">
        <w:rPr>
          <w:rFonts w:ascii="Times New Roman" w:hAnsi="Times New Roman" w:cs="Times New Roman"/>
          <w:sz w:val="24"/>
        </w:rPr>
        <w:t>ransfer to a four-year public institution was found to be a significant</w:t>
      </w:r>
      <w:r w:rsidR="0079634D">
        <w:rPr>
          <w:rFonts w:ascii="Times New Roman" w:hAnsi="Times New Roman" w:cs="Times New Roman"/>
          <w:sz w:val="24"/>
        </w:rPr>
        <w:t>ly</w:t>
      </w:r>
      <w:r w:rsidRPr="007A7777">
        <w:rPr>
          <w:rFonts w:ascii="Times New Roman" w:hAnsi="Times New Roman" w:cs="Times New Roman"/>
          <w:sz w:val="24"/>
        </w:rPr>
        <w:t xml:space="preserve"> </w:t>
      </w:r>
      <w:r w:rsidR="000C3CB7">
        <w:rPr>
          <w:rFonts w:ascii="Times New Roman" w:hAnsi="Times New Roman" w:cs="Times New Roman"/>
          <w:sz w:val="24"/>
        </w:rPr>
        <w:t xml:space="preserve">related to </w:t>
      </w:r>
      <w:r w:rsidRPr="007A7777">
        <w:rPr>
          <w:rFonts w:ascii="Times New Roman" w:hAnsi="Times New Roman" w:cs="Times New Roman"/>
          <w:sz w:val="24"/>
        </w:rPr>
        <w:t>earning an associate’s degree</w:t>
      </w:r>
      <w:r w:rsidR="0079634D">
        <w:rPr>
          <w:rFonts w:asciiTheme="minorHAnsi" w:hAnsiTheme="minorHAnsi" w:cstheme="minorBidi"/>
        </w:rPr>
        <w:t xml:space="preserve">, </w:t>
      </w:r>
      <w:r w:rsidR="0079634D" w:rsidRPr="000A3E05">
        <w:rPr>
          <w:rFonts w:ascii="Times New Roman" w:eastAsia="Times New Roman" w:hAnsi="Times New Roman" w:cs="Times New Roman"/>
          <w:i/>
          <w:iCs/>
          <w:sz w:val="24"/>
          <w:szCs w:val="24"/>
        </w:rPr>
        <w:t>OR</w:t>
      </w:r>
      <w:r w:rsidR="0079634D" w:rsidRPr="000A3E05">
        <w:rPr>
          <w:rFonts w:ascii="Times New Roman" w:eastAsia="Times New Roman" w:hAnsi="Times New Roman" w:cs="Times New Roman"/>
          <w:sz w:val="24"/>
          <w:szCs w:val="24"/>
        </w:rPr>
        <w:t xml:space="preserve"> = </w:t>
      </w:r>
      <w:r w:rsidR="0079634D">
        <w:rPr>
          <w:rFonts w:ascii="Times New Roman" w:eastAsia="Times New Roman" w:hAnsi="Times New Roman" w:cs="Times New Roman"/>
          <w:sz w:val="24"/>
          <w:szCs w:val="24"/>
        </w:rPr>
        <w:t>2.541</w:t>
      </w:r>
      <w:r w:rsidR="0079634D" w:rsidRPr="000A3E05">
        <w:rPr>
          <w:rFonts w:ascii="Times New Roman" w:eastAsia="Times New Roman" w:hAnsi="Times New Roman" w:cs="Times New Roman"/>
          <w:sz w:val="24"/>
          <w:szCs w:val="24"/>
        </w:rPr>
        <w:t xml:space="preserve">, </w:t>
      </w:r>
      <w:r w:rsidR="0079634D" w:rsidRPr="000A3E05">
        <w:rPr>
          <w:rFonts w:ascii="Times New Roman" w:eastAsia="Times New Roman" w:hAnsi="Times New Roman" w:cs="Times New Roman"/>
          <w:i/>
          <w:iCs/>
          <w:sz w:val="24"/>
          <w:szCs w:val="24"/>
        </w:rPr>
        <w:t>SE</w:t>
      </w:r>
      <w:r w:rsidR="0079634D" w:rsidRPr="000A3E05">
        <w:rPr>
          <w:rFonts w:ascii="Times New Roman" w:eastAsia="Times New Roman" w:hAnsi="Times New Roman" w:cs="Times New Roman"/>
          <w:sz w:val="24"/>
          <w:szCs w:val="24"/>
        </w:rPr>
        <w:t xml:space="preserve"> = 0.</w:t>
      </w:r>
      <w:r w:rsidR="0079634D">
        <w:rPr>
          <w:rFonts w:ascii="Times New Roman" w:eastAsia="Times New Roman" w:hAnsi="Times New Roman" w:cs="Times New Roman"/>
          <w:sz w:val="24"/>
          <w:szCs w:val="24"/>
        </w:rPr>
        <w:t>188</w:t>
      </w:r>
      <w:r w:rsidR="0079634D" w:rsidRPr="000A3E05">
        <w:rPr>
          <w:rFonts w:ascii="Times New Roman" w:eastAsia="Times New Roman" w:hAnsi="Times New Roman" w:cs="Times New Roman"/>
          <w:sz w:val="24"/>
          <w:szCs w:val="24"/>
        </w:rPr>
        <w:t xml:space="preserve">, </w:t>
      </w:r>
      <w:r w:rsidR="0079634D" w:rsidRPr="000A3E05">
        <w:rPr>
          <w:rFonts w:ascii="Times New Roman" w:eastAsia="Times New Roman" w:hAnsi="Times New Roman" w:cs="Times New Roman"/>
          <w:i/>
          <w:iCs/>
          <w:sz w:val="24"/>
          <w:szCs w:val="24"/>
        </w:rPr>
        <w:t xml:space="preserve">p </w:t>
      </w:r>
      <w:r w:rsidR="0079634D" w:rsidRPr="000A3E05">
        <w:rPr>
          <w:rFonts w:ascii="Times New Roman" w:eastAsia="Times New Roman" w:hAnsi="Times New Roman" w:cs="Times New Roman"/>
          <w:sz w:val="24"/>
          <w:szCs w:val="24"/>
        </w:rPr>
        <w:t>&lt; .001</w:t>
      </w:r>
      <w:r w:rsidR="0079634D">
        <w:rPr>
          <w:rFonts w:ascii="Times New Roman" w:eastAsia="Times New Roman" w:hAnsi="Times New Roman" w:cs="Times New Roman"/>
          <w:sz w:val="24"/>
          <w:szCs w:val="24"/>
        </w:rPr>
        <w:t>.</w:t>
      </w:r>
      <w:r w:rsidR="009614D3">
        <w:rPr>
          <w:rFonts w:asciiTheme="minorHAnsi" w:hAnsiTheme="minorHAnsi" w:cstheme="minorBidi"/>
        </w:rPr>
        <w:t xml:space="preserve"> </w:t>
      </w:r>
      <w:r w:rsidR="009614D3">
        <w:rPr>
          <w:rFonts w:ascii="Times New Roman" w:eastAsia="Times New Roman" w:hAnsi="Times New Roman" w:cs="Times New Roman"/>
          <w:sz w:val="24"/>
          <w:szCs w:val="24"/>
        </w:rPr>
        <w:t xml:space="preserve">Not surprisingly, enrollment intensity was significantly related to associate’s degree completion, </w:t>
      </w:r>
      <w:r w:rsidR="009614D3" w:rsidRPr="009614D3">
        <w:rPr>
          <w:rFonts w:ascii="Times New Roman" w:eastAsia="Times New Roman" w:hAnsi="Times New Roman" w:cs="Times New Roman"/>
          <w:i/>
          <w:iCs/>
          <w:sz w:val="24"/>
          <w:szCs w:val="24"/>
        </w:rPr>
        <w:t>OR</w:t>
      </w:r>
      <w:r w:rsidR="009614D3" w:rsidRPr="009614D3">
        <w:rPr>
          <w:rFonts w:ascii="Times New Roman" w:eastAsia="Times New Roman" w:hAnsi="Times New Roman" w:cs="Times New Roman"/>
          <w:sz w:val="24"/>
          <w:szCs w:val="24"/>
        </w:rPr>
        <w:t xml:space="preserve"> =</w:t>
      </w:r>
      <w:r w:rsidR="009614D3">
        <w:rPr>
          <w:rFonts w:ascii="Times New Roman" w:eastAsia="Times New Roman" w:hAnsi="Times New Roman" w:cs="Times New Roman"/>
          <w:sz w:val="24"/>
          <w:szCs w:val="24"/>
        </w:rPr>
        <w:t xml:space="preserve"> 3.690</w:t>
      </w:r>
      <w:r w:rsidR="009614D3" w:rsidRPr="009614D3">
        <w:rPr>
          <w:rFonts w:ascii="Times New Roman" w:eastAsia="Times New Roman" w:hAnsi="Times New Roman" w:cs="Times New Roman"/>
          <w:sz w:val="24"/>
          <w:szCs w:val="24"/>
        </w:rPr>
        <w:t xml:space="preserve">, </w:t>
      </w:r>
      <w:r w:rsidR="009614D3" w:rsidRPr="009614D3">
        <w:rPr>
          <w:rFonts w:ascii="Times New Roman" w:eastAsia="Times New Roman" w:hAnsi="Times New Roman" w:cs="Times New Roman"/>
          <w:i/>
          <w:iCs/>
          <w:sz w:val="24"/>
          <w:szCs w:val="24"/>
        </w:rPr>
        <w:t>SE</w:t>
      </w:r>
      <w:r w:rsidR="009614D3" w:rsidRPr="009614D3">
        <w:rPr>
          <w:rFonts w:ascii="Times New Roman" w:eastAsia="Times New Roman" w:hAnsi="Times New Roman" w:cs="Times New Roman"/>
          <w:sz w:val="24"/>
          <w:szCs w:val="24"/>
        </w:rPr>
        <w:t xml:space="preserve"> = 0</w:t>
      </w:r>
      <w:r w:rsidR="009614D3">
        <w:rPr>
          <w:rFonts w:ascii="Times New Roman" w:eastAsia="Times New Roman" w:hAnsi="Times New Roman" w:cs="Times New Roman"/>
          <w:sz w:val="24"/>
          <w:szCs w:val="24"/>
        </w:rPr>
        <w:t>.173</w:t>
      </w:r>
      <w:r w:rsidR="009614D3" w:rsidRPr="009614D3">
        <w:rPr>
          <w:rFonts w:ascii="Times New Roman" w:eastAsia="Times New Roman" w:hAnsi="Times New Roman" w:cs="Times New Roman"/>
          <w:sz w:val="24"/>
          <w:szCs w:val="24"/>
        </w:rPr>
        <w:t xml:space="preserve">, </w:t>
      </w:r>
      <w:r w:rsidR="009614D3" w:rsidRPr="009614D3">
        <w:rPr>
          <w:rFonts w:ascii="Times New Roman" w:eastAsia="Times New Roman" w:hAnsi="Times New Roman" w:cs="Times New Roman"/>
          <w:i/>
          <w:iCs/>
          <w:sz w:val="24"/>
          <w:szCs w:val="24"/>
        </w:rPr>
        <w:t xml:space="preserve">p </w:t>
      </w:r>
      <w:r w:rsidR="009614D3" w:rsidRPr="009614D3">
        <w:rPr>
          <w:rFonts w:ascii="Times New Roman" w:eastAsia="Times New Roman" w:hAnsi="Times New Roman" w:cs="Times New Roman"/>
          <w:sz w:val="24"/>
          <w:szCs w:val="24"/>
        </w:rPr>
        <w:t xml:space="preserve">&lt; .001. In other words, for </w:t>
      </w:r>
      <w:r w:rsidR="009614D3">
        <w:rPr>
          <w:rFonts w:ascii="Times New Roman" w:eastAsia="Times New Roman" w:hAnsi="Times New Roman" w:cs="Times New Roman"/>
          <w:sz w:val="24"/>
          <w:szCs w:val="24"/>
        </w:rPr>
        <w:t>each increase in average status (for example part-time to full</w:t>
      </w:r>
      <w:r w:rsidR="008C6047">
        <w:rPr>
          <w:rFonts w:ascii="Times New Roman" w:eastAsia="Times New Roman" w:hAnsi="Times New Roman" w:cs="Times New Roman"/>
          <w:sz w:val="24"/>
          <w:szCs w:val="24"/>
        </w:rPr>
        <w:t>-</w:t>
      </w:r>
      <w:r w:rsidR="009614D3">
        <w:rPr>
          <w:rFonts w:ascii="Times New Roman" w:eastAsia="Times New Roman" w:hAnsi="Times New Roman" w:cs="Times New Roman"/>
          <w:sz w:val="24"/>
          <w:szCs w:val="24"/>
        </w:rPr>
        <w:t>time</w:t>
      </w:r>
      <w:r w:rsidR="008C6047">
        <w:rPr>
          <w:rFonts w:ascii="Times New Roman" w:eastAsia="Times New Roman" w:hAnsi="Times New Roman" w:cs="Times New Roman"/>
          <w:sz w:val="24"/>
          <w:szCs w:val="24"/>
        </w:rPr>
        <w:t>)</w:t>
      </w:r>
      <w:r w:rsidR="009614D3">
        <w:rPr>
          <w:rFonts w:ascii="Times New Roman" w:eastAsia="Times New Roman" w:hAnsi="Times New Roman" w:cs="Times New Roman"/>
          <w:sz w:val="24"/>
          <w:szCs w:val="24"/>
        </w:rPr>
        <w:t xml:space="preserve">, </w:t>
      </w:r>
      <w:r w:rsidR="009614D3" w:rsidRPr="009614D3">
        <w:rPr>
          <w:rFonts w:ascii="Times New Roman" w:eastAsia="Times New Roman" w:hAnsi="Times New Roman" w:cs="Times New Roman"/>
          <w:sz w:val="24"/>
          <w:szCs w:val="24"/>
        </w:rPr>
        <w:t xml:space="preserve">students were </w:t>
      </w:r>
      <w:r w:rsidR="009614D3">
        <w:rPr>
          <w:rFonts w:ascii="Times New Roman" w:eastAsia="Times New Roman" w:hAnsi="Times New Roman" w:cs="Times New Roman"/>
          <w:sz w:val="24"/>
          <w:szCs w:val="24"/>
        </w:rPr>
        <w:t>3.6</w:t>
      </w:r>
      <w:r w:rsidR="009614D3" w:rsidRPr="009614D3">
        <w:rPr>
          <w:rFonts w:ascii="Times New Roman" w:eastAsia="Times New Roman" w:hAnsi="Times New Roman" w:cs="Times New Roman"/>
          <w:sz w:val="24"/>
          <w:szCs w:val="24"/>
        </w:rPr>
        <w:t xml:space="preserve"> times more likely to earn an associate’s degree.</w:t>
      </w:r>
      <w:r w:rsidR="009614D3">
        <w:rPr>
          <w:rFonts w:ascii="Times New Roman" w:eastAsia="Times New Roman" w:hAnsi="Times New Roman" w:cs="Times New Roman"/>
          <w:sz w:val="24"/>
          <w:szCs w:val="24"/>
        </w:rPr>
        <w:t xml:space="preserve"> H</w:t>
      </w:r>
      <w:r>
        <w:rPr>
          <w:rFonts w:ascii="Times New Roman" w:eastAsia="Times New Roman" w:hAnsi="Times New Roman" w:cs="Times New Roman"/>
          <w:sz w:val="24"/>
          <w:szCs w:val="24"/>
        </w:rPr>
        <w:t xml:space="preserve">owever, after analyses, it was concluded that the number of institution transfers is not </w:t>
      </w:r>
      <w:r w:rsidR="0079634D">
        <w:rPr>
          <w:rFonts w:ascii="Times New Roman" w:eastAsia="Times New Roman" w:hAnsi="Times New Roman" w:cs="Times New Roman"/>
          <w:sz w:val="24"/>
          <w:szCs w:val="24"/>
        </w:rPr>
        <w:t>related to associate’s</w:t>
      </w:r>
      <w:r>
        <w:rPr>
          <w:rFonts w:ascii="Times New Roman" w:eastAsia="Times New Roman" w:hAnsi="Times New Roman" w:cs="Times New Roman"/>
          <w:sz w:val="24"/>
          <w:szCs w:val="24"/>
        </w:rPr>
        <w:t xml:space="preserve"> degree completion</w:t>
      </w:r>
      <w:r w:rsidR="0079634D">
        <w:rPr>
          <w:rFonts w:ascii="Times New Roman" w:eastAsia="Times New Roman" w:hAnsi="Times New Roman" w:cs="Times New Roman"/>
          <w:sz w:val="24"/>
          <w:szCs w:val="24"/>
        </w:rPr>
        <w:t>,</w:t>
      </w:r>
      <w:r w:rsidR="0079634D" w:rsidRPr="0079634D">
        <w:rPr>
          <w:rFonts w:ascii="Times New Roman" w:eastAsia="Times New Roman" w:hAnsi="Times New Roman" w:cs="Times New Roman"/>
          <w:i/>
          <w:iCs/>
          <w:sz w:val="24"/>
          <w:szCs w:val="24"/>
        </w:rPr>
        <w:t xml:space="preserve"> OR</w:t>
      </w:r>
      <w:r w:rsidR="0079634D" w:rsidRPr="0079634D">
        <w:rPr>
          <w:rFonts w:ascii="Times New Roman" w:eastAsia="Times New Roman" w:hAnsi="Times New Roman" w:cs="Times New Roman"/>
          <w:sz w:val="24"/>
          <w:szCs w:val="24"/>
        </w:rPr>
        <w:t xml:space="preserve"> = </w:t>
      </w:r>
      <w:r w:rsidR="0079634D">
        <w:rPr>
          <w:rFonts w:ascii="Times New Roman" w:eastAsia="Times New Roman" w:hAnsi="Times New Roman" w:cs="Times New Roman"/>
          <w:sz w:val="24"/>
          <w:szCs w:val="24"/>
        </w:rPr>
        <w:t>.951</w:t>
      </w:r>
      <w:r w:rsidR="0079634D" w:rsidRPr="0079634D">
        <w:rPr>
          <w:rFonts w:ascii="Times New Roman" w:eastAsia="Times New Roman" w:hAnsi="Times New Roman" w:cs="Times New Roman"/>
          <w:sz w:val="24"/>
          <w:szCs w:val="24"/>
        </w:rPr>
        <w:t xml:space="preserve">, </w:t>
      </w:r>
      <w:r w:rsidR="0079634D" w:rsidRPr="0079634D">
        <w:rPr>
          <w:rFonts w:ascii="Times New Roman" w:eastAsia="Times New Roman" w:hAnsi="Times New Roman" w:cs="Times New Roman"/>
          <w:i/>
          <w:iCs/>
          <w:sz w:val="24"/>
          <w:szCs w:val="24"/>
        </w:rPr>
        <w:t>SE</w:t>
      </w:r>
      <w:r w:rsidR="0079634D" w:rsidRPr="0079634D">
        <w:rPr>
          <w:rFonts w:ascii="Times New Roman" w:eastAsia="Times New Roman" w:hAnsi="Times New Roman" w:cs="Times New Roman"/>
          <w:sz w:val="24"/>
          <w:szCs w:val="24"/>
        </w:rPr>
        <w:t xml:space="preserve"> = 0.</w:t>
      </w:r>
      <w:r w:rsidR="0079634D">
        <w:rPr>
          <w:rFonts w:ascii="Times New Roman" w:eastAsia="Times New Roman" w:hAnsi="Times New Roman" w:cs="Times New Roman"/>
          <w:sz w:val="24"/>
          <w:szCs w:val="24"/>
        </w:rPr>
        <w:t>119</w:t>
      </w:r>
      <w:r w:rsidR="0079634D" w:rsidRPr="0079634D">
        <w:rPr>
          <w:rFonts w:ascii="Times New Roman" w:eastAsia="Times New Roman" w:hAnsi="Times New Roman" w:cs="Times New Roman"/>
          <w:sz w:val="24"/>
          <w:szCs w:val="24"/>
        </w:rPr>
        <w:t xml:space="preserve">, </w:t>
      </w:r>
      <w:r w:rsidR="0079634D" w:rsidRPr="0079634D">
        <w:rPr>
          <w:rFonts w:ascii="Times New Roman" w:eastAsia="Times New Roman" w:hAnsi="Times New Roman" w:cs="Times New Roman"/>
          <w:i/>
          <w:iCs/>
          <w:sz w:val="24"/>
          <w:szCs w:val="24"/>
        </w:rPr>
        <w:t xml:space="preserve">p </w:t>
      </w:r>
      <w:r w:rsidR="0079634D">
        <w:rPr>
          <w:rFonts w:ascii="Times New Roman" w:eastAsia="Times New Roman" w:hAnsi="Times New Roman" w:cs="Times New Roman"/>
          <w:sz w:val="24"/>
          <w:szCs w:val="24"/>
        </w:rPr>
        <w:t>=</w:t>
      </w:r>
      <w:r w:rsidR="0079634D" w:rsidRPr="0079634D">
        <w:rPr>
          <w:rFonts w:ascii="Times New Roman" w:eastAsia="Times New Roman" w:hAnsi="Times New Roman" w:cs="Times New Roman"/>
          <w:sz w:val="24"/>
          <w:szCs w:val="24"/>
        </w:rPr>
        <w:t xml:space="preserve"> .</w:t>
      </w:r>
      <w:r w:rsidR="0079634D">
        <w:rPr>
          <w:rFonts w:ascii="Times New Roman" w:eastAsia="Times New Roman" w:hAnsi="Times New Roman" w:cs="Times New Roman"/>
          <w:sz w:val="24"/>
          <w:szCs w:val="24"/>
        </w:rPr>
        <w:t>670</w:t>
      </w:r>
      <w:r>
        <w:rPr>
          <w:rFonts w:ascii="Times New Roman" w:eastAsia="Times New Roman" w:hAnsi="Times New Roman" w:cs="Times New Roman"/>
          <w:sz w:val="24"/>
          <w:szCs w:val="24"/>
        </w:rPr>
        <w:t>. However, the time spent enrolled at a community college was significant</w:t>
      </w:r>
      <w:r w:rsidR="0079634D">
        <w:rPr>
          <w:rFonts w:ascii="Times New Roman" w:eastAsia="Times New Roman" w:hAnsi="Times New Roman" w:cs="Times New Roman"/>
          <w:sz w:val="24"/>
          <w:szCs w:val="24"/>
        </w:rPr>
        <w:t>ly related</w:t>
      </w:r>
      <w:r>
        <w:rPr>
          <w:rFonts w:ascii="Times New Roman" w:eastAsia="Times New Roman" w:hAnsi="Times New Roman" w:cs="Times New Roman"/>
          <w:sz w:val="24"/>
          <w:szCs w:val="24"/>
        </w:rPr>
        <w:t xml:space="preserve"> to an earned associate’s degree</w:t>
      </w:r>
      <w:r w:rsidR="0079634D">
        <w:rPr>
          <w:rFonts w:ascii="Times New Roman" w:eastAsia="Times New Roman" w:hAnsi="Times New Roman" w:cs="Times New Roman"/>
          <w:sz w:val="24"/>
          <w:szCs w:val="24"/>
        </w:rPr>
        <w:t xml:space="preserve">, </w:t>
      </w:r>
      <w:r w:rsidR="0079634D" w:rsidRPr="0079634D">
        <w:rPr>
          <w:rFonts w:ascii="Times New Roman" w:eastAsia="Times New Roman" w:hAnsi="Times New Roman" w:cs="Times New Roman"/>
          <w:i/>
          <w:iCs/>
          <w:sz w:val="24"/>
          <w:szCs w:val="24"/>
        </w:rPr>
        <w:t>OR</w:t>
      </w:r>
      <w:r w:rsidR="0079634D" w:rsidRPr="0079634D">
        <w:rPr>
          <w:rFonts w:ascii="Times New Roman" w:eastAsia="Times New Roman" w:hAnsi="Times New Roman" w:cs="Times New Roman"/>
          <w:sz w:val="24"/>
          <w:szCs w:val="24"/>
        </w:rPr>
        <w:t xml:space="preserve"> = </w:t>
      </w:r>
      <w:r w:rsidR="0079634D">
        <w:rPr>
          <w:rFonts w:ascii="Times New Roman" w:eastAsia="Times New Roman" w:hAnsi="Times New Roman" w:cs="Times New Roman"/>
          <w:sz w:val="24"/>
          <w:szCs w:val="24"/>
        </w:rPr>
        <w:t>1.532</w:t>
      </w:r>
      <w:r w:rsidR="0079634D" w:rsidRPr="0079634D">
        <w:rPr>
          <w:rFonts w:ascii="Times New Roman" w:eastAsia="Times New Roman" w:hAnsi="Times New Roman" w:cs="Times New Roman"/>
          <w:sz w:val="24"/>
          <w:szCs w:val="24"/>
        </w:rPr>
        <w:t xml:space="preserve">, </w:t>
      </w:r>
      <w:r w:rsidR="0079634D" w:rsidRPr="0079634D">
        <w:rPr>
          <w:rFonts w:ascii="Times New Roman" w:eastAsia="Times New Roman" w:hAnsi="Times New Roman" w:cs="Times New Roman"/>
          <w:i/>
          <w:iCs/>
          <w:sz w:val="24"/>
          <w:szCs w:val="24"/>
        </w:rPr>
        <w:t>SE</w:t>
      </w:r>
      <w:r w:rsidR="0079634D" w:rsidRPr="0079634D">
        <w:rPr>
          <w:rFonts w:ascii="Times New Roman" w:eastAsia="Times New Roman" w:hAnsi="Times New Roman" w:cs="Times New Roman"/>
          <w:sz w:val="24"/>
          <w:szCs w:val="24"/>
        </w:rPr>
        <w:t xml:space="preserve"> = 0.</w:t>
      </w:r>
      <w:r w:rsidR="0079634D">
        <w:rPr>
          <w:rFonts w:ascii="Times New Roman" w:eastAsia="Times New Roman" w:hAnsi="Times New Roman" w:cs="Times New Roman"/>
          <w:sz w:val="24"/>
          <w:szCs w:val="24"/>
        </w:rPr>
        <w:t>035</w:t>
      </w:r>
      <w:r w:rsidR="0079634D" w:rsidRPr="0079634D">
        <w:rPr>
          <w:rFonts w:ascii="Times New Roman" w:eastAsia="Times New Roman" w:hAnsi="Times New Roman" w:cs="Times New Roman"/>
          <w:sz w:val="24"/>
          <w:szCs w:val="24"/>
        </w:rPr>
        <w:t xml:space="preserve">, </w:t>
      </w:r>
      <w:r w:rsidR="0079634D" w:rsidRPr="0079634D">
        <w:rPr>
          <w:rFonts w:ascii="Times New Roman" w:eastAsia="Times New Roman" w:hAnsi="Times New Roman" w:cs="Times New Roman"/>
          <w:i/>
          <w:iCs/>
          <w:sz w:val="24"/>
          <w:szCs w:val="24"/>
        </w:rPr>
        <w:t xml:space="preserve">p </w:t>
      </w:r>
      <w:r w:rsidR="0079634D" w:rsidRPr="0079634D">
        <w:rPr>
          <w:rFonts w:ascii="Times New Roman" w:eastAsia="Times New Roman" w:hAnsi="Times New Roman" w:cs="Times New Roman"/>
          <w:sz w:val="24"/>
          <w:szCs w:val="24"/>
        </w:rPr>
        <w:t>&lt; .001</w:t>
      </w:r>
      <w:r w:rsidR="007963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9634D">
        <w:rPr>
          <w:rFonts w:ascii="Times New Roman" w:eastAsia="Times New Roman" w:hAnsi="Times New Roman" w:cs="Times New Roman"/>
          <w:sz w:val="24"/>
          <w:szCs w:val="24"/>
        </w:rPr>
        <w:t xml:space="preserve">In other words, for each </w:t>
      </w:r>
      <w:r>
        <w:rPr>
          <w:rFonts w:ascii="Times New Roman" w:eastAsia="Times New Roman" w:hAnsi="Times New Roman" w:cs="Times New Roman"/>
          <w:sz w:val="24"/>
          <w:szCs w:val="24"/>
        </w:rPr>
        <w:t>semester</w:t>
      </w:r>
      <w:r w:rsidR="0079634D">
        <w:rPr>
          <w:rFonts w:ascii="Times New Roman" w:eastAsia="Times New Roman" w:hAnsi="Times New Roman" w:cs="Times New Roman"/>
          <w:sz w:val="24"/>
          <w:szCs w:val="24"/>
        </w:rPr>
        <w:t xml:space="preserve"> they are </w:t>
      </w:r>
      <w:r>
        <w:rPr>
          <w:rFonts w:ascii="Times New Roman" w:eastAsia="Times New Roman" w:hAnsi="Times New Roman" w:cs="Times New Roman"/>
          <w:sz w:val="24"/>
          <w:szCs w:val="24"/>
        </w:rPr>
        <w:t xml:space="preserve">enrolled at a community college, students were 1.5 times more likely to earn an associate’s degree. </w:t>
      </w:r>
      <w:bookmarkStart w:id="53" w:name="_Hlk69395526"/>
      <w:r w:rsidR="0079634D">
        <w:rPr>
          <w:rFonts w:ascii="Times New Roman" w:eastAsia="Times New Roman" w:hAnsi="Times New Roman" w:cs="Times New Roman"/>
          <w:sz w:val="24"/>
          <w:szCs w:val="24"/>
        </w:rPr>
        <w:t>In this sample 23.8% of students has a prior enrollment of concurrent courses, while 76.2% did not have any previous enrollment in concurrent courses; however</w:t>
      </w:r>
      <w:r>
        <w:rPr>
          <w:rFonts w:ascii="Times New Roman" w:eastAsia="Times New Roman" w:hAnsi="Times New Roman" w:cs="Times New Roman"/>
          <w:sz w:val="24"/>
          <w:szCs w:val="24"/>
        </w:rPr>
        <w:t>, th</w:t>
      </w:r>
      <w:r w:rsidR="0079634D">
        <w:rPr>
          <w:rFonts w:ascii="Times New Roman" w:eastAsia="Times New Roman" w:hAnsi="Times New Roman" w:cs="Times New Roman"/>
          <w:sz w:val="24"/>
          <w:szCs w:val="24"/>
        </w:rPr>
        <w:t xml:space="preserve">e findings reveal </w:t>
      </w:r>
      <w:r>
        <w:rPr>
          <w:rFonts w:ascii="Times New Roman" w:eastAsia="Times New Roman" w:hAnsi="Times New Roman" w:cs="Times New Roman"/>
          <w:sz w:val="24"/>
          <w:szCs w:val="24"/>
        </w:rPr>
        <w:t xml:space="preserve">that prior enrollment in concurrent courses </w:t>
      </w:r>
      <w:bookmarkEnd w:id="53"/>
      <w:r>
        <w:rPr>
          <w:rFonts w:ascii="Times New Roman" w:eastAsia="Times New Roman" w:hAnsi="Times New Roman" w:cs="Times New Roman"/>
          <w:sz w:val="24"/>
          <w:szCs w:val="24"/>
        </w:rPr>
        <w:t>was not significantly associated with associate’s degree completion</w:t>
      </w:r>
      <w:r w:rsidR="009614D3">
        <w:rPr>
          <w:rFonts w:ascii="Times New Roman" w:eastAsia="Times New Roman" w:hAnsi="Times New Roman" w:cs="Times New Roman"/>
          <w:sz w:val="24"/>
          <w:szCs w:val="24"/>
        </w:rPr>
        <w:t>,</w:t>
      </w:r>
      <w:r w:rsidR="0079634D">
        <w:rPr>
          <w:rFonts w:ascii="Times New Roman" w:eastAsia="Times New Roman" w:hAnsi="Times New Roman" w:cs="Times New Roman"/>
          <w:sz w:val="24"/>
          <w:szCs w:val="24"/>
        </w:rPr>
        <w:t xml:space="preserve"> </w:t>
      </w:r>
      <w:r w:rsidR="0079634D" w:rsidRPr="0079634D">
        <w:rPr>
          <w:rFonts w:ascii="Times New Roman" w:eastAsia="Times New Roman" w:hAnsi="Times New Roman" w:cs="Times New Roman"/>
          <w:i/>
          <w:iCs/>
          <w:sz w:val="24"/>
          <w:szCs w:val="24"/>
        </w:rPr>
        <w:t>OR</w:t>
      </w:r>
      <w:r w:rsidR="0079634D" w:rsidRPr="0079634D">
        <w:rPr>
          <w:rFonts w:ascii="Times New Roman" w:eastAsia="Times New Roman" w:hAnsi="Times New Roman" w:cs="Times New Roman"/>
          <w:sz w:val="24"/>
          <w:szCs w:val="24"/>
        </w:rPr>
        <w:t xml:space="preserve"> = .</w:t>
      </w:r>
      <w:r w:rsidR="0079634D">
        <w:rPr>
          <w:rFonts w:ascii="Times New Roman" w:eastAsia="Times New Roman" w:hAnsi="Times New Roman" w:cs="Times New Roman"/>
          <w:sz w:val="24"/>
          <w:szCs w:val="24"/>
        </w:rPr>
        <w:t>838</w:t>
      </w:r>
      <w:r w:rsidR="0079634D" w:rsidRPr="0079634D">
        <w:rPr>
          <w:rFonts w:ascii="Times New Roman" w:eastAsia="Times New Roman" w:hAnsi="Times New Roman" w:cs="Times New Roman"/>
          <w:sz w:val="24"/>
          <w:szCs w:val="24"/>
        </w:rPr>
        <w:t xml:space="preserve">, </w:t>
      </w:r>
      <w:r w:rsidR="0079634D" w:rsidRPr="0079634D">
        <w:rPr>
          <w:rFonts w:ascii="Times New Roman" w:eastAsia="Times New Roman" w:hAnsi="Times New Roman" w:cs="Times New Roman"/>
          <w:i/>
          <w:iCs/>
          <w:sz w:val="24"/>
          <w:szCs w:val="24"/>
        </w:rPr>
        <w:t>SE</w:t>
      </w:r>
      <w:r w:rsidR="0079634D" w:rsidRPr="0079634D">
        <w:rPr>
          <w:rFonts w:ascii="Times New Roman" w:eastAsia="Times New Roman" w:hAnsi="Times New Roman" w:cs="Times New Roman"/>
          <w:sz w:val="24"/>
          <w:szCs w:val="24"/>
        </w:rPr>
        <w:t xml:space="preserve"> = 0.1</w:t>
      </w:r>
      <w:r w:rsidR="0079634D">
        <w:rPr>
          <w:rFonts w:ascii="Times New Roman" w:eastAsia="Times New Roman" w:hAnsi="Times New Roman" w:cs="Times New Roman"/>
          <w:sz w:val="24"/>
          <w:szCs w:val="24"/>
        </w:rPr>
        <w:t>89</w:t>
      </w:r>
      <w:r w:rsidR="0079634D" w:rsidRPr="0079634D">
        <w:rPr>
          <w:rFonts w:ascii="Times New Roman" w:eastAsia="Times New Roman" w:hAnsi="Times New Roman" w:cs="Times New Roman"/>
          <w:sz w:val="24"/>
          <w:szCs w:val="24"/>
        </w:rPr>
        <w:t xml:space="preserve">, </w:t>
      </w:r>
      <w:r w:rsidR="0079634D" w:rsidRPr="0079634D">
        <w:rPr>
          <w:rFonts w:ascii="Times New Roman" w:eastAsia="Times New Roman" w:hAnsi="Times New Roman" w:cs="Times New Roman"/>
          <w:i/>
          <w:iCs/>
          <w:sz w:val="24"/>
          <w:szCs w:val="24"/>
        </w:rPr>
        <w:t xml:space="preserve">p </w:t>
      </w:r>
      <w:r w:rsidR="0079634D" w:rsidRPr="0079634D">
        <w:rPr>
          <w:rFonts w:ascii="Times New Roman" w:eastAsia="Times New Roman" w:hAnsi="Times New Roman" w:cs="Times New Roman"/>
          <w:sz w:val="24"/>
          <w:szCs w:val="24"/>
        </w:rPr>
        <w:t>= .</w:t>
      </w:r>
      <w:r w:rsidR="0079634D">
        <w:rPr>
          <w:rFonts w:ascii="Times New Roman" w:eastAsia="Times New Roman" w:hAnsi="Times New Roman" w:cs="Times New Roman"/>
          <w:sz w:val="24"/>
          <w:szCs w:val="24"/>
        </w:rPr>
        <w:t>352</w:t>
      </w:r>
      <w:r>
        <w:rPr>
          <w:rFonts w:ascii="Times New Roman" w:eastAsia="Times New Roman" w:hAnsi="Times New Roman" w:cs="Times New Roman"/>
          <w:sz w:val="24"/>
          <w:szCs w:val="24"/>
        </w:rPr>
        <w:t>.</w:t>
      </w:r>
      <w:r w:rsidRPr="00586338">
        <w:rPr>
          <w:rFonts w:ascii="Times New Roman" w:eastAsia="Times New Roman" w:hAnsi="Times New Roman" w:cs="Times New Roman"/>
          <w:sz w:val="24"/>
          <w:szCs w:val="24"/>
        </w:rPr>
        <w:t xml:space="preserve"> </w:t>
      </w:r>
      <w:r w:rsidR="00324E22" w:rsidRPr="000F2B5C">
        <w:rPr>
          <w:rFonts w:ascii="Times New Roman" w:hAnsi="Times New Roman" w:cs="Times New Roman"/>
          <w:color w:val="201F1E"/>
          <w:sz w:val="24"/>
          <w:szCs w:val="20"/>
          <w:bdr w:val="none" w:sz="0" w:space="0" w:color="auto" w:frame="1"/>
          <w:shd w:val="clear" w:color="auto" w:fill="FFFFFF"/>
        </w:rPr>
        <w:t>Community college tr</w:t>
      </w:r>
      <w:r w:rsidR="00324E22">
        <w:rPr>
          <w:rFonts w:ascii="Times New Roman" w:hAnsi="Times New Roman" w:cs="Times New Roman"/>
          <w:color w:val="201F1E"/>
          <w:sz w:val="24"/>
          <w:szCs w:val="20"/>
          <w:bdr w:val="none" w:sz="0" w:space="0" w:color="auto" w:frame="1"/>
          <w:shd w:val="clear" w:color="auto" w:fill="FFFFFF"/>
        </w:rPr>
        <w:t>ansfer students with prior enrollment in developmental education courses were 99% less likely to earn an associate’s degree</w:t>
      </w:r>
      <w:r w:rsidR="009614D3">
        <w:rPr>
          <w:rFonts w:ascii="Times New Roman" w:hAnsi="Times New Roman" w:cs="Times New Roman"/>
          <w:color w:val="201F1E"/>
          <w:sz w:val="24"/>
          <w:szCs w:val="20"/>
          <w:bdr w:val="none" w:sz="0" w:space="0" w:color="auto" w:frame="1"/>
          <w:shd w:val="clear" w:color="auto" w:fill="FFFFFF"/>
        </w:rPr>
        <w:t xml:space="preserve">, </w:t>
      </w:r>
      <w:r w:rsidR="009614D3" w:rsidRPr="009614D3">
        <w:rPr>
          <w:rFonts w:ascii="Times New Roman" w:hAnsi="Times New Roman" w:cs="Times New Roman"/>
          <w:i/>
          <w:iCs/>
          <w:color w:val="201F1E"/>
          <w:sz w:val="24"/>
          <w:szCs w:val="20"/>
          <w:bdr w:val="none" w:sz="0" w:space="0" w:color="auto" w:frame="1"/>
          <w:shd w:val="clear" w:color="auto" w:fill="FFFFFF"/>
        </w:rPr>
        <w:t>OR</w:t>
      </w:r>
      <w:r w:rsidR="009614D3" w:rsidRPr="009614D3">
        <w:rPr>
          <w:rFonts w:ascii="Times New Roman" w:hAnsi="Times New Roman" w:cs="Times New Roman"/>
          <w:color w:val="201F1E"/>
          <w:sz w:val="24"/>
          <w:szCs w:val="20"/>
          <w:bdr w:val="none" w:sz="0" w:space="0" w:color="auto" w:frame="1"/>
          <w:shd w:val="clear" w:color="auto" w:fill="FFFFFF"/>
        </w:rPr>
        <w:t xml:space="preserve"> = </w:t>
      </w:r>
      <w:r w:rsidR="009614D3">
        <w:rPr>
          <w:rFonts w:ascii="Times New Roman" w:hAnsi="Times New Roman" w:cs="Times New Roman"/>
          <w:color w:val="201F1E"/>
          <w:sz w:val="24"/>
          <w:szCs w:val="20"/>
          <w:bdr w:val="none" w:sz="0" w:space="0" w:color="auto" w:frame="1"/>
          <w:shd w:val="clear" w:color="auto" w:fill="FFFFFF"/>
        </w:rPr>
        <w:t>.611</w:t>
      </w:r>
      <w:r w:rsidR="009614D3" w:rsidRPr="009614D3">
        <w:rPr>
          <w:rFonts w:ascii="Times New Roman" w:hAnsi="Times New Roman" w:cs="Times New Roman"/>
          <w:color w:val="201F1E"/>
          <w:sz w:val="24"/>
          <w:szCs w:val="20"/>
          <w:bdr w:val="none" w:sz="0" w:space="0" w:color="auto" w:frame="1"/>
          <w:shd w:val="clear" w:color="auto" w:fill="FFFFFF"/>
        </w:rPr>
        <w:t xml:space="preserve">, </w:t>
      </w:r>
      <w:r w:rsidR="009614D3" w:rsidRPr="009614D3">
        <w:rPr>
          <w:rFonts w:ascii="Times New Roman" w:hAnsi="Times New Roman" w:cs="Times New Roman"/>
          <w:i/>
          <w:iCs/>
          <w:color w:val="201F1E"/>
          <w:sz w:val="24"/>
          <w:szCs w:val="20"/>
          <w:bdr w:val="none" w:sz="0" w:space="0" w:color="auto" w:frame="1"/>
          <w:shd w:val="clear" w:color="auto" w:fill="FFFFFF"/>
        </w:rPr>
        <w:t>SE</w:t>
      </w:r>
      <w:r w:rsidR="009614D3" w:rsidRPr="009614D3">
        <w:rPr>
          <w:rFonts w:ascii="Times New Roman" w:hAnsi="Times New Roman" w:cs="Times New Roman"/>
          <w:color w:val="201F1E"/>
          <w:sz w:val="24"/>
          <w:szCs w:val="20"/>
          <w:bdr w:val="none" w:sz="0" w:space="0" w:color="auto" w:frame="1"/>
          <w:shd w:val="clear" w:color="auto" w:fill="FFFFFF"/>
        </w:rPr>
        <w:t xml:space="preserve"> = 0.</w:t>
      </w:r>
      <w:r w:rsidR="009614D3">
        <w:rPr>
          <w:rFonts w:ascii="Times New Roman" w:hAnsi="Times New Roman" w:cs="Times New Roman"/>
          <w:color w:val="201F1E"/>
          <w:sz w:val="24"/>
          <w:szCs w:val="20"/>
          <w:bdr w:val="none" w:sz="0" w:space="0" w:color="auto" w:frame="1"/>
          <w:shd w:val="clear" w:color="auto" w:fill="FFFFFF"/>
        </w:rPr>
        <w:t>169</w:t>
      </w:r>
      <w:r w:rsidR="009614D3" w:rsidRPr="009614D3">
        <w:rPr>
          <w:rFonts w:ascii="Times New Roman" w:hAnsi="Times New Roman" w:cs="Times New Roman"/>
          <w:color w:val="201F1E"/>
          <w:sz w:val="24"/>
          <w:szCs w:val="20"/>
          <w:bdr w:val="none" w:sz="0" w:space="0" w:color="auto" w:frame="1"/>
          <w:shd w:val="clear" w:color="auto" w:fill="FFFFFF"/>
        </w:rPr>
        <w:t xml:space="preserve">, </w:t>
      </w:r>
      <w:r w:rsidR="009614D3" w:rsidRPr="009614D3">
        <w:rPr>
          <w:rFonts w:ascii="Times New Roman" w:hAnsi="Times New Roman" w:cs="Times New Roman"/>
          <w:i/>
          <w:iCs/>
          <w:color w:val="201F1E"/>
          <w:sz w:val="24"/>
          <w:szCs w:val="20"/>
          <w:bdr w:val="none" w:sz="0" w:space="0" w:color="auto" w:frame="1"/>
          <w:shd w:val="clear" w:color="auto" w:fill="FFFFFF"/>
        </w:rPr>
        <w:t xml:space="preserve">p </w:t>
      </w:r>
      <w:r w:rsidR="009614D3" w:rsidRPr="009614D3">
        <w:rPr>
          <w:rFonts w:ascii="Times New Roman" w:hAnsi="Times New Roman" w:cs="Times New Roman"/>
          <w:color w:val="201F1E"/>
          <w:sz w:val="24"/>
          <w:szCs w:val="20"/>
          <w:bdr w:val="none" w:sz="0" w:space="0" w:color="auto" w:frame="1"/>
          <w:shd w:val="clear" w:color="auto" w:fill="FFFFFF"/>
        </w:rPr>
        <w:t xml:space="preserve">&lt; .01. </w:t>
      </w:r>
      <w:r w:rsidR="00324E22">
        <w:rPr>
          <w:rFonts w:ascii="Times New Roman" w:hAnsi="Times New Roman" w:cs="Times New Roman"/>
          <w:color w:val="201F1E"/>
          <w:sz w:val="24"/>
          <w:szCs w:val="20"/>
          <w:bdr w:val="none" w:sz="0" w:space="0" w:color="auto" w:frame="1"/>
          <w:shd w:val="clear" w:color="auto" w:fill="FFFFFF"/>
        </w:rPr>
        <w:t xml:space="preserve"> </w:t>
      </w:r>
    </w:p>
    <w:p w14:paraId="7D96390A" w14:textId="3D34D993" w:rsidR="007A7777" w:rsidRDefault="007A7777" w:rsidP="007A7777">
      <w:pPr>
        <w:pStyle w:val="NormalWeb"/>
        <w:shd w:val="clear" w:color="auto" w:fill="FFFFFF"/>
        <w:spacing w:before="0" w:beforeAutospacing="0" w:after="0" w:afterAutospacing="0" w:line="480" w:lineRule="auto"/>
        <w:ind w:firstLine="720"/>
        <w:rPr>
          <w:rFonts w:eastAsia="SimSun"/>
          <w:color w:val="201F1E"/>
          <w:bdr w:val="none" w:sz="0" w:space="0" w:color="auto" w:frame="1"/>
        </w:rPr>
      </w:pPr>
      <w:bookmarkStart w:id="54" w:name="_Hlk69407558"/>
      <w:bookmarkStart w:id="55" w:name="_Hlk68081648"/>
      <w:bookmarkEnd w:id="50"/>
      <w:r>
        <w:t>When considering h</w:t>
      </w:r>
      <w:r w:rsidRPr="00242C21">
        <w:t xml:space="preserve">ypothesis 2, </w:t>
      </w:r>
      <w:r>
        <w:rPr>
          <w:rFonts w:eastAsia="SimSun"/>
          <w:color w:val="201F1E"/>
          <w:bdr w:val="none" w:sz="0" w:space="0" w:color="auto" w:frame="1"/>
        </w:rPr>
        <w:t>c</w:t>
      </w:r>
      <w:r w:rsidRPr="00242C21">
        <w:rPr>
          <w:rFonts w:eastAsia="SimSun"/>
          <w:color w:val="201F1E"/>
          <w:bdr w:val="none" w:sz="0" w:space="0" w:color="auto" w:frame="1"/>
        </w:rPr>
        <w:t xml:space="preserve">ommunity </w:t>
      </w:r>
      <w:r>
        <w:rPr>
          <w:rFonts w:eastAsia="SimSun"/>
          <w:color w:val="201F1E"/>
          <w:bdr w:val="none" w:sz="0" w:space="0" w:color="auto" w:frame="1"/>
        </w:rPr>
        <w:t>c</w:t>
      </w:r>
      <w:r w:rsidRPr="00242C21">
        <w:rPr>
          <w:rFonts w:eastAsia="SimSun"/>
          <w:color w:val="201F1E"/>
          <w:bdr w:val="none" w:sz="0" w:space="0" w:color="auto" w:frame="1"/>
        </w:rPr>
        <w:t>ollege students that transfer</w:t>
      </w:r>
      <w:r w:rsidR="000D50D0">
        <w:rPr>
          <w:rFonts w:eastAsia="SimSun"/>
          <w:color w:val="201F1E"/>
          <w:bdr w:val="none" w:sz="0" w:space="0" w:color="auto" w:frame="1"/>
        </w:rPr>
        <w:t>red</w:t>
      </w:r>
      <w:r w:rsidRPr="00242C21">
        <w:rPr>
          <w:rFonts w:eastAsia="SimSun"/>
          <w:color w:val="201F1E"/>
          <w:bdr w:val="none" w:sz="0" w:space="0" w:color="auto" w:frame="1"/>
        </w:rPr>
        <w:t xml:space="preserve"> to a four-year public institution are more likely to </w:t>
      </w:r>
      <w:r w:rsidR="000D50D0">
        <w:rPr>
          <w:rFonts w:eastAsia="SimSun"/>
          <w:color w:val="201F1E"/>
          <w:bdr w:val="none" w:sz="0" w:space="0" w:color="auto" w:frame="1"/>
        </w:rPr>
        <w:t xml:space="preserve">have </w:t>
      </w:r>
      <w:r w:rsidRPr="00242C21">
        <w:rPr>
          <w:rFonts w:eastAsia="SimSun"/>
          <w:color w:val="201F1E"/>
          <w:bdr w:val="none" w:sz="0" w:space="0" w:color="auto" w:frame="1"/>
        </w:rPr>
        <w:t>earn</w:t>
      </w:r>
      <w:r w:rsidR="000D50D0">
        <w:rPr>
          <w:rFonts w:eastAsia="SimSun"/>
          <w:color w:val="201F1E"/>
          <w:bdr w:val="none" w:sz="0" w:space="0" w:color="auto" w:frame="1"/>
        </w:rPr>
        <w:t>ed</w:t>
      </w:r>
      <w:r w:rsidRPr="00242C21">
        <w:rPr>
          <w:rFonts w:eastAsia="SimSun"/>
          <w:color w:val="201F1E"/>
          <w:bdr w:val="none" w:sz="0" w:space="0" w:color="auto" w:frame="1"/>
        </w:rPr>
        <w:t xml:space="preserve"> their associate’s degree than those that transfer</w:t>
      </w:r>
      <w:r w:rsidR="000D50D0">
        <w:rPr>
          <w:rFonts w:eastAsia="SimSun"/>
          <w:color w:val="201F1E"/>
          <w:bdr w:val="none" w:sz="0" w:space="0" w:color="auto" w:frame="1"/>
        </w:rPr>
        <w:t>red</w:t>
      </w:r>
      <w:r w:rsidRPr="00242C21">
        <w:rPr>
          <w:rFonts w:eastAsia="SimSun"/>
          <w:color w:val="201F1E"/>
          <w:bdr w:val="none" w:sz="0" w:space="0" w:color="auto" w:frame="1"/>
        </w:rPr>
        <w:t xml:space="preserve"> to other types of institutions: two-year public, four-year private, and/or for-profit, </w:t>
      </w:r>
      <w:r w:rsidR="000C3CB7">
        <w:t xml:space="preserve">there was, in fact, evidence to support this claim. </w:t>
      </w:r>
      <w:r>
        <w:t xml:space="preserve">Therefore, hypothesis 2 </w:t>
      </w:r>
      <w:r w:rsidR="000C3CB7">
        <w:t>was</w:t>
      </w:r>
      <w:r>
        <w:t xml:space="preserve"> supported. </w:t>
      </w:r>
      <w:r>
        <w:lastRenderedPageBreak/>
        <w:t>Finally,</w:t>
      </w:r>
      <w:r w:rsidR="000C3CB7">
        <w:t xml:space="preserve"> as mentioned earlier,</w:t>
      </w:r>
      <w:r>
        <w:t xml:space="preserve"> when considering hypothesis 3, </w:t>
      </w:r>
      <w:r>
        <w:rPr>
          <w:rFonts w:eastAsia="SimSun"/>
          <w:color w:val="201F1E"/>
          <w:bdr w:val="none" w:sz="0" w:space="0" w:color="auto" w:frame="1"/>
        </w:rPr>
        <w:t>c</w:t>
      </w:r>
      <w:r w:rsidRPr="00242C21">
        <w:rPr>
          <w:rFonts w:eastAsia="SimSun"/>
          <w:color w:val="201F1E"/>
          <w:bdr w:val="none" w:sz="0" w:space="0" w:color="auto" w:frame="1"/>
        </w:rPr>
        <w:t xml:space="preserve">ommunity </w:t>
      </w:r>
      <w:r>
        <w:rPr>
          <w:rFonts w:eastAsia="SimSun"/>
          <w:color w:val="201F1E"/>
          <w:bdr w:val="none" w:sz="0" w:space="0" w:color="auto" w:frame="1"/>
        </w:rPr>
        <w:t>c</w:t>
      </w:r>
      <w:r w:rsidRPr="00242C21">
        <w:rPr>
          <w:rFonts w:eastAsia="SimSun"/>
          <w:color w:val="201F1E"/>
          <w:bdr w:val="none" w:sz="0" w:space="0" w:color="auto" w:frame="1"/>
        </w:rPr>
        <w:t>ollege students that transfer to a four-year public institution are more likely to earn their bachelor’s degree than those that transfer to other types of institutions: two-year public, four-year private, and/or for-profit</w:t>
      </w:r>
      <w:r>
        <w:rPr>
          <w:rFonts w:eastAsia="SimSun"/>
          <w:color w:val="201F1E"/>
          <w:bdr w:val="none" w:sz="0" w:space="0" w:color="auto" w:frame="1"/>
        </w:rPr>
        <w:t xml:space="preserve">, </w:t>
      </w:r>
      <w:r w:rsidR="000C3CB7">
        <w:rPr>
          <w:rFonts w:eastAsia="SimSun"/>
          <w:color w:val="201F1E"/>
          <w:bdr w:val="none" w:sz="0" w:space="0" w:color="auto" w:frame="1"/>
        </w:rPr>
        <w:t xml:space="preserve">the findings revealed </w:t>
      </w:r>
      <w:r>
        <w:rPr>
          <w:rFonts w:eastAsia="SimSun"/>
          <w:color w:val="201F1E"/>
          <w:bdr w:val="none" w:sz="0" w:space="0" w:color="auto" w:frame="1"/>
        </w:rPr>
        <w:t>that students that transfe</w:t>
      </w:r>
      <w:r w:rsidR="000C3CB7">
        <w:rPr>
          <w:rFonts w:eastAsia="SimSun"/>
          <w:color w:val="201F1E"/>
          <w:bdr w:val="none" w:sz="0" w:space="0" w:color="auto" w:frame="1"/>
        </w:rPr>
        <w:t>r</w:t>
      </w:r>
      <w:r>
        <w:rPr>
          <w:rFonts w:eastAsia="SimSun"/>
          <w:color w:val="201F1E"/>
          <w:bdr w:val="none" w:sz="0" w:space="0" w:color="auto" w:frame="1"/>
        </w:rPr>
        <w:t>r</w:t>
      </w:r>
      <w:r w:rsidR="000C3CB7">
        <w:rPr>
          <w:rFonts w:eastAsia="SimSun"/>
          <w:color w:val="201F1E"/>
          <w:bdr w:val="none" w:sz="0" w:space="0" w:color="auto" w:frame="1"/>
        </w:rPr>
        <w:t>ed</w:t>
      </w:r>
      <w:r>
        <w:rPr>
          <w:rFonts w:eastAsia="SimSun"/>
          <w:color w:val="201F1E"/>
          <w:bdr w:val="none" w:sz="0" w:space="0" w:color="auto" w:frame="1"/>
        </w:rPr>
        <w:t xml:space="preserve"> to a four-year public institution </w:t>
      </w:r>
      <w:r w:rsidR="000C3CB7">
        <w:rPr>
          <w:rFonts w:eastAsia="SimSun"/>
          <w:color w:val="201F1E"/>
          <w:bdr w:val="none" w:sz="0" w:space="0" w:color="auto" w:frame="1"/>
        </w:rPr>
        <w:t>were</w:t>
      </w:r>
      <w:r>
        <w:rPr>
          <w:rFonts w:eastAsia="SimSun"/>
          <w:color w:val="201F1E"/>
          <w:bdr w:val="none" w:sz="0" w:space="0" w:color="auto" w:frame="1"/>
        </w:rPr>
        <w:t xml:space="preserve"> significantly more likely to earn their bachelor’s degre</w:t>
      </w:r>
      <w:r w:rsidRPr="00A75409">
        <w:rPr>
          <w:rFonts w:eastAsia="SimSun"/>
          <w:color w:val="201F1E"/>
          <w:bdr w:val="none" w:sz="0" w:space="0" w:color="auto" w:frame="1"/>
        </w:rPr>
        <w:t>e.</w:t>
      </w:r>
      <w:r>
        <w:rPr>
          <w:rFonts w:eastAsia="SimSun"/>
          <w:color w:val="201F1E"/>
          <w:bdr w:val="none" w:sz="0" w:space="0" w:color="auto" w:frame="1"/>
        </w:rPr>
        <w:t xml:space="preserve"> Therefore, hypothesis 3 </w:t>
      </w:r>
      <w:r w:rsidR="000C3CB7">
        <w:rPr>
          <w:rFonts w:eastAsia="SimSun"/>
          <w:color w:val="201F1E"/>
          <w:bdr w:val="none" w:sz="0" w:space="0" w:color="auto" w:frame="1"/>
        </w:rPr>
        <w:t>was also</w:t>
      </w:r>
      <w:r>
        <w:rPr>
          <w:rFonts w:eastAsia="SimSun"/>
          <w:color w:val="201F1E"/>
          <w:bdr w:val="none" w:sz="0" w:space="0" w:color="auto" w:frame="1"/>
        </w:rPr>
        <w:t xml:space="preserve"> supported. </w:t>
      </w:r>
    </w:p>
    <w:bookmarkEnd w:id="54"/>
    <w:p w14:paraId="794F0D48" w14:textId="59E2F273" w:rsidR="00C11A29" w:rsidRDefault="00C11A29">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br w:type="page"/>
      </w:r>
    </w:p>
    <w:bookmarkEnd w:id="47"/>
    <w:bookmarkEnd w:id="55"/>
    <w:p w14:paraId="11578966" w14:textId="2EF1B91E" w:rsidR="0067079F" w:rsidRDefault="0067079F" w:rsidP="00DD4F5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SIX:</w:t>
      </w:r>
    </w:p>
    <w:p w14:paraId="0A5785A6" w14:textId="77777777" w:rsidR="0025045A" w:rsidRDefault="0025045A" w:rsidP="00DD4F5E">
      <w:pPr>
        <w:jc w:val="center"/>
        <w:rPr>
          <w:rFonts w:ascii="Times New Roman" w:eastAsia="Times New Roman" w:hAnsi="Times New Roman" w:cs="Times New Roman"/>
          <w:b/>
          <w:sz w:val="24"/>
          <w:szCs w:val="24"/>
        </w:rPr>
      </w:pPr>
    </w:p>
    <w:p w14:paraId="2DB5302C" w14:textId="77777777" w:rsidR="00DD4F5E" w:rsidRDefault="00566E51" w:rsidP="00DD4F5E">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r w:rsidR="0067079F">
        <w:rPr>
          <w:rFonts w:ascii="Times New Roman" w:eastAsia="Times New Roman" w:hAnsi="Times New Roman" w:cs="Times New Roman"/>
          <w:b/>
          <w:sz w:val="24"/>
          <w:szCs w:val="24"/>
        </w:rPr>
        <w:t>ISCUSSION</w:t>
      </w:r>
      <w:r>
        <w:rPr>
          <w:rFonts w:ascii="Times New Roman" w:eastAsia="Times New Roman" w:hAnsi="Times New Roman" w:cs="Times New Roman"/>
          <w:b/>
          <w:sz w:val="24"/>
          <w:szCs w:val="24"/>
        </w:rPr>
        <w:t xml:space="preserve">, </w:t>
      </w:r>
      <w:r w:rsidR="0067079F">
        <w:rPr>
          <w:rFonts w:ascii="Times New Roman" w:eastAsia="Times New Roman" w:hAnsi="Times New Roman" w:cs="Times New Roman"/>
          <w:b/>
          <w:sz w:val="24"/>
          <w:szCs w:val="24"/>
        </w:rPr>
        <w:t>IMPLICATIONS, AND SUGGESTIONS FOR FUTURE RESEARCH</w:t>
      </w:r>
    </w:p>
    <w:p w14:paraId="16594261" w14:textId="59FC2F6E" w:rsidR="00EE35E1" w:rsidRPr="00DD4F5E" w:rsidRDefault="004903F9" w:rsidP="00DD4F5E">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The purpose of this study was to</w:t>
      </w:r>
      <w:r w:rsidR="00AE0CC4">
        <w:rPr>
          <w:rFonts w:ascii="Times New Roman" w:eastAsia="Times New Roman" w:hAnsi="Times New Roman" w:cs="Times New Roman"/>
          <w:sz w:val="24"/>
          <w:szCs w:val="24"/>
        </w:rPr>
        <w:t xml:space="preserve"> explore the characteristics among community college to four-year institutions transfer students associated with graduation, using data from students attending a community college in Oklahoma. </w:t>
      </w:r>
      <w:r>
        <w:rPr>
          <w:rFonts w:ascii="Times New Roman" w:eastAsia="Times New Roman" w:hAnsi="Times New Roman" w:cs="Times New Roman"/>
          <w:sz w:val="24"/>
          <w:szCs w:val="24"/>
        </w:rPr>
        <w:t xml:space="preserve">There </w:t>
      </w:r>
      <w:r w:rsidR="005A11B4">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t</w:t>
      </w:r>
      <w:r w:rsidR="00AE0CC4">
        <w:rPr>
          <w:rFonts w:ascii="Times New Roman" w:eastAsia="Times New Roman" w:hAnsi="Times New Roman" w:cs="Times New Roman"/>
          <w:sz w:val="24"/>
          <w:szCs w:val="24"/>
        </w:rPr>
        <w:t>wo</w:t>
      </w:r>
      <w:r>
        <w:rPr>
          <w:rFonts w:ascii="Times New Roman" w:eastAsia="Times New Roman" w:hAnsi="Times New Roman" w:cs="Times New Roman"/>
          <w:sz w:val="24"/>
          <w:szCs w:val="24"/>
        </w:rPr>
        <w:t xml:space="preserve"> guiding research questions used in this study </w:t>
      </w:r>
      <w:r w:rsidRPr="00AE0CC4">
        <w:rPr>
          <w:rFonts w:ascii="Times New Roman" w:eastAsia="Times New Roman" w:hAnsi="Times New Roman" w:cs="Times New Roman"/>
          <w:sz w:val="24"/>
          <w:szCs w:val="24"/>
        </w:rPr>
        <w:t>1)</w:t>
      </w:r>
      <w:r w:rsidR="00AE0CC4" w:rsidRPr="00AE0CC4">
        <w:rPr>
          <w:rFonts w:ascii="Times New Roman" w:eastAsia="Times New Roman" w:hAnsi="Times New Roman" w:cs="Times New Roman"/>
          <w:sz w:val="24"/>
          <w:szCs w:val="24"/>
        </w:rPr>
        <w:t xml:space="preserve"> </w:t>
      </w:r>
      <w:r w:rsidR="00AE0CC4" w:rsidRPr="00AE0CC4">
        <w:rPr>
          <w:rFonts w:ascii="Times New Roman" w:hAnsi="Times New Roman" w:cs="Times New Roman"/>
          <w:color w:val="000000"/>
          <w:sz w:val="24"/>
          <w:szCs w:val="24"/>
          <w:shd w:val="clear" w:color="auto" w:fill="FFFFFF"/>
        </w:rPr>
        <w:t>What factors predict bachelor’s degree graduation for community college transfer students?</w:t>
      </w:r>
      <w:r w:rsidRPr="00AE0CC4">
        <w:rPr>
          <w:rFonts w:ascii="Times New Roman" w:eastAsia="Times New Roman" w:hAnsi="Times New Roman" w:cs="Times New Roman"/>
          <w:sz w:val="24"/>
          <w:szCs w:val="24"/>
        </w:rPr>
        <w:t xml:space="preserve"> and 2)</w:t>
      </w:r>
      <w:r w:rsidR="00AE0CC4" w:rsidRPr="00AE0CC4">
        <w:rPr>
          <w:rFonts w:ascii="Times New Roman" w:eastAsia="Times New Roman" w:hAnsi="Times New Roman" w:cs="Times New Roman"/>
          <w:sz w:val="24"/>
          <w:szCs w:val="24"/>
        </w:rPr>
        <w:t xml:space="preserve"> </w:t>
      </w:r>
      <w:r w:rsidR="00AE0CC4" w:rsidRPr="00AE0CC4">
        <w:rPr>
          <w:rFonts w:ascii="Times New Roman" w:hAnsi="Times New Roman" w:cs="Times New Roman"/>
          <w:color w:val="201F1E"/>
          <w:sz w:val="24"/>
          <w:szCs w:val="24"/>
          <w:bdr w:val="none" w:sz="0" w:space="0" w:color="auto" w:frame="1"/>
          <w:shd w:val="clear" w:color="auto" w:fill="FFFFFF"/>
        </w:rPr>
        <w:t>Is there a difference in degree attainment (both bachelors and associates) depending on transfer institution type?</w:t>
      </w:r>
      <w:r w:rsidR="00AE0C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From these questions, the following hypotheses were developed: 1</w:t>
      </w:r>
      <w:r w:rsidR="00AE0CC4">
        <w:rPr>
          <w:rFonts w:ascii="Times New Roman" w:eastAsia="Times New Roman" w:hAnsi="Times New Roman" w:cs="Times New Roman"/>
          <w:sz w:val="24"/>
          <w:szCs w:val="24"/>
        </w:rPr>
        <w:t xml:space="preserve">) </w:t>
      </w:r>
      <w:r w:rsidR="00AE0CC4" w:rsidRPr="00CB6A60">
        <w:rPr>
          <w:rFonts w:ascii="Times New Roman" w:eastAsia="Times New Roman" w:hAnsi="Times New Roman" w:cs="Times New Roman"/>
          <w:sz w:val="24"/>
          <w:szCs w:val="24"/>
        </w:rPr>
        <w:t xml:space="preserve">Community college students who earn an </w:t>
      </w:r>
      <w:r w:rsidR="00AE0CC4">
        <w:rPr>
          <w:rFonts w:ascii="Times New Roman" w:eastAsia="Times New Roman" w:hAnsi="Times New Roman" w:cs="Times New Roman"/>
          <w:sz w:val="24"/>
          <w:szCs w:val="24"/>
        </w:rPr>
        <w:t>a</w:t>
      </w:r>
      <w:r w:rsidR="00AE0CC4" w:rsidRPr="00CB6A60">
        <w:rPr>
          <w:rFonts w:ascii="Times New Roman" w:eastAsia="Times New Roman" w:hAnsi="Times New Roman" w:cs="Times New Roman"/>
          <w:sz w:val="24"/>
          <w:szCs w:val="24"/>
        </w:rPr>
        <w:t>ssociate’s degree before transfer are more likely to earn a bachelor’s degree from a four-year institution</w:t>
      </w:r>
      <w:r w:rsidR="00AE0C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AE0CC4">
        <w:rPr>
          <w:rFonts w:ascii="Times New Roman" w:eastAsia="Times New Roman" w:hAnsi="Times New Roman" w:cs="Times New Roman"/>
          <w:sz w:val="24"/>
          <w:szCs w:val="24"/>
        </w:rPr>
        <w:t>2)</w:t>
      </w:r>
      <w:r w:rsidR="00AE0CC4" w:rsidRPr="00AE0CC4">
        <w:rPr>
          <w:rFonts w:ascii="Times New Roman" w:eastAsia="Times New Roman" w:hAnsi="Times New Roman" w:cs="Times New Roman"/>
          <w:sz w:val="24"/>
          <w:szCs w:val="24"/>
        </w:rPr>
        <w:t xml:space="preserve"> </w:t>
      </w:r>
      <w:r w:rsidR="00AE0CC4" w:rsidRPr="00AE0CC4">
        <w:rPr>
          <w:rFonts w:ascii="Times New Roman" w:eastAsia="SimSun" w:hAnsi="Times New Roman" w:cs="Times New Roman"/>
          <w:color w:val="201F1E"/>
          <w:sz w:val="24"/>
          <w:szCs w:val="24"/>
          <w:bdr w:val="none" w:sz="0" w:space="0" w:color="auto" w:frame="1"/>
        </w:rPr>
        <w:t xml:space="preserve">Community College students that transfer to a four-year public institution are more likely to </w:t>
      </w:r>
      <w:r w:rsidR="000C3CB7">
        <w:rPr>
          <w:rFonts w:ascii="Times New Roman" w:eastAsia="SimSun" w:hAnsi="Times New Roman" w:cs="Times New Roman"/>
          <w:color w:val="201F1E"/>
          <w:sz w:val="24"/>
          <w:szCs w:val="24"/>
          <w:bdr w:val="none" w:sz="0" w:space="0" w:color="auto" w:frame="1"/>
        </w:rPr>
        <w:t xml:space="preserve">have </w:t>
      </w:r>
      <w:r w:rsidR="00AE0CC4" w:rsidRPr="00AE0CC4">
        <w:rPr>
          <w:rFonts w:ascii="Times New Roman" w:eastAsia="SimSun" w:hAnsi="Times New Roman" w:cs="Times New Roman"/>
          <w:color w:val="201F1E"/>
          <w:sz w:val="24"/>
          <w:szCs w:val="24"/>
          <w:bdr w:val="none" w:sz="0" w:space="0" w:color="auto" w:frame="1"/>
        </w:rPr>
        <w:t>earn</w:t>
      </w:r>
      <w:r w:rsidR="000C3CB7">
        <w:rPr>
          <w:rFonts w:ascii="Times New Roman" w:eastAsia="SimSun" w:hAnsi="Times New Roman" w:cs="Times New Roman"/>
          <w:color w:val="201F1E"/>
          <w:sz w:val="24"/>
          <w:szCs w:val="24"/>
          <w:bdr w:val="none" w:sz="0" w:space="0" w:color="auto" w:frame="1"/>
        </w:rPr>
        <w:t>ed</w:t>
      </w:r>
      <w:r w:rsidR="00AE0CC4" w:rsidRPr="00AE0CC4">
        <w:rPr>
          <w:rFonts w:ascii="Times New Roman" w:eastAsia="SimSun" w:hAnsi="Times New Roman" w:cs="Times New Roman"/>
          <w:color w:val="201F1E"/>
          <w:sz w:val="24"/>
          <w:szCs w:val="24"/>
          <w:bdr w:val="none" w:sz="0" w:space="0" w:color="auto" w:frame="1"/>
        </w:rPr>
        <w:t xml:space="preserve"> their associate’s degree than those that transfer</w:t>
      </w:r>
      <w:r w:rsidR="000C3CB7">
        <w:rPr>
          <w:rFonts w:ascii="Times New Roman" w:eastAsia="SimSun" w:hAnsi="Times New Roman" w:cs="Times New Roman"/>
          <w:color w:val="201F1E"/>
          <w:sz w:val="24"/>
          <w:szCs w:val="24"/>
          <w:bdr w:val="none" w:sz="0" w:space="0" w:color="auto" w:frame="1"/>
        </w:rPr>
        <w:t>red</w:t>
      </w:r>
      <w:r w:rsidR="00AE0CC4" w:rsidRPr="00AE0CC4">
        <w:rPr>
          <w:rFonts w:ascii="Times New Roman" w:eastAsia="SimSun" w:hAnsi="Times New Roman" w:cs="Times New Roman"/>
          <w:color w:val="201F1E"/>
          <w:sz w:val="24"/>
          <w:szCs w:val="24"/>
          <w:bdr w:val="none" w:sz="0" w:space="0" w:color="auto" w:frame="1"/>
        </w:rPr>
        <w:t xml:space="preserve"> to other types of institutions: two-year public, four-year private, and/or for-profit and 3) Community College students that transfer to a four-year public institution are more likely to earn their bachelor’s degree than those that transfer to other types of institutions: two-year public, four-year private, and/or for-profit. </w:t>
      </w:r>
      <w:r w:rsidR="00EE35E1">
        <w:rPr>
          <w:rFonts w:ascii="Times New Roman" w:eastAsia="Times New Roman" w:hAnsi="Times New Roman" w:cs="Times New Roman"/>
          <w:sz w:val="24"/>
          <w:szCs w:val="24"/>
        </w:rPr>
        <w:t>This chapter provides discussion surrounding the findings identified in the previous chapter</w:t>
      </w:r>
      <w:r w:rsidR="00ED3D98">
        <w:rPr>
          <w:rFonts w:ascii="Times New Roman" w:eastAsia="Times New Roman" w:hAnsi="Times New Roman" w:cs="Times New Roman"/>
          <w:sz w:val="24"/>
          <w:szCs w:val="24"/>
        </w:rPr>
        <w:t xml:space="preserve"> and will be </w:t>
      </w:r>
      <w:r>
        <w:rPr>
          <w:rFonts w:ascii="Times New Roman" w:eastAsia="Times New Roman" w:hAnsi="Times New Roman" w:cs="Times New Roman"/>
          <w:sz w:val="24"/>
          <w:szCs w:val="24"/>
        </w:rPr>
        <w:t xml:space="preserve">followed by </w:t>
      </w:r>
      <w:r w:rsidR="00ED3D98">
        <w:rPr>
          <w:rFonts w:ascii="Times New Roman" w:eastAsia="Times New Roman" w:hAnsi="Times New Roman" w:cs="Times New Roman"/>
          <w:sz w:val="24"/>
          <w:szCs w:val="24"/>
        </w:rPr>
        <w:t xml:space="preserve">implications for research, policy, and practice, a discussion of the study limitations and </w:t>
      </w:r>
      <w:r>
        <w:rPr>
          <w:rFonts w:ascii="Times New Roman" w:eastAsia="Times New Roman" w:hAnsi="Times New Roman" w:cs="Times New Roman"/>
          <w:sz w:val="24"/>
          <w:szCs w:val="24"/>
        </w:rPr>
        <w:t>suggestions for further research</w:t>
      </w:r>
      <w:r w:rsidR="00EE35E1">
        <w:rPr>
          <w:rFonts w:ascii="Times New Roman" w:eastAsia="Times New Roman" w:hAnsi="Times New Roman" w:cs="Times New Roman"/>
          <w:sz w:val="24"/>
          <w:szCs w:val="24"/>
        </w:rPr>
        <w:t xml:space="preserve">. </w:t>
      </w:r>
    </w:p>
    <w:p w14:paraId="709ACD11" w14:textId="7A816A10" w:rsidR="00566E51" w:rsidRDefault="00566E51" w:rsidP="00566E5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Results </w:t>
      </w:r>
      <w:r w:rsidR="00853ECB">
        <w:rPr>
          <w:rFonts w:ascii="Times New Roman" w:eastAsia="Times New Roman" w:hAnsi="Times New Roman" w:cs="Times New Roman"/>
          <w:b/>
          <w:sz w:val="24"/>
          <w:szCs w:val="24"/>
        </w:rPr>
        <w:t>and Discussion</w:t>
      </w:r>
    </w:p>
    <w:p w14:paraId="35C2BD71" w14:textId="5E5BA57E" w:rsidR="005C1A62" w:rsidRPr="00AC64ED" w:rsidRDefault="005C1A62" w:rsidP="00AC64ED">
      <w:pPr>
        <w:spacing w:line="480" w:lineRule="auto"/>
        <w:ind w:firstLine="720"/>
      </w:pPr>
      <w:r w:rsidRPr="005C1A62">
        <w:rPr>
          <w:rFonts w:ascii="Times New Roman" w:eastAsia="Times New Roman" w:hAnsi="Times New Roman" w:cs="Times New Roman"/>
          <w:sz w:val="24"/>
          <w:szCs w:val="24"/>
        </w:rPr>
        <w:t xml:space="preserve">This study </w:t>
      </w:r>
      <w:r>
        <w:rPr>
          <w:rFonts w:ascii="Times New Roman" w:eastAsia="Times New Roman" w:hAnsi="Times New Roman" w:cs="Times New Roman"/>
          <w:sz w:val="24"/>
          <w:szCs w:val="24"/>
        </w:rPr>
        <w:t>explore</w:t>
      </w:r>
      <w:r w:rsidR="00730626">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 characteristics among community college to four-year institutions transfer students associated with graduation</w:t>
      </w:r>
      <w:r w:rsidR="000C3CB7">
        <w:rPr>
          <w:rFonts w:ascii="Times New Roman" w:eastAsia="Times New Roman" w:hAnsi="Times New Roman" w:cs="Times New Roman"/>
          <w:sz w:val="24"/>
          <w:szCs w:val="24"/>
        </w:rPr>
        <w:t xml:space="preserve"> in the hopes of helping</w:t>
      </w:r>
      <w:r>
        <w:rPr>
          <w:rFonts w:ascii="Times New Roman" w:eastAsia="Times New Roman" w:hAnsi="Times New Roman" w:cs="Times New Roman"/>
          <w:sz w:val="24"/>
          <w:szCs w:val="24"/>
        </w:rPr>
        <w:t xml:space="preserve"> inform institution staff, faculty, and administrators of characteristics that c</w:t>
      </w:r>
      <w:r w:rsidR="000C3CB7">
        <w:rPr>
          <w:rFonts w:ascii="Times New Roman" w:eastAsia="Times New Roman" w:hAnsi="Times New Roman" w:cs="Times New Roman"/>
          <w:sz w:val="24"/>
          <w:szCs w:val="24"/>
        </w:rPr>
        <w:t>ould</w:t>
      </w:r>
      <w:r>
        <w:rPr>
          <w:rFonts w:ascii="Times New Roman" w:eastAsia="Times New Roman" w:hAnsi="Times New Roman" w:cs="Times New Roman"/>
          <w:sz w:val="24"/>
          <w:szCs w:val="24"/>
        </w:rPr>
        <w:t xml:space="preserve"> serve as early-identifiers of graduation completion. Based on the literature, variables such as</w:t>
      </w:r>
      <w:r w:rsidR="00AC64ED">
        <w:rPr>
          <w:rFonts w:ascii="Times New Roman" w:eastAsia="Times New Roman" w:hAnsi="Times New Roman" w:cs="Times New Roman"/>
          <w:sz w:val="24"/>
          <w:szCs w:val="24"/>
        </w:rPr>
        <w:t xml:space="preserve"> student age, </w:t>
      </w:r>
      <w:r w:rsidR="00AC64ED">
        <w:rPr>
          <w:rFonts w:ascii="Times New Roman" w:eastAsia="Times New Roman" w:hAnsi="Times New Roman" w:cs="Times New Roman"/>
          <w:sz w:val="24"/>
          <w:szCs w:val="24"/>
        </w:rPr>
        <w:lastRenderedPageBreak/>
        <w:t>enrollment intensity, and gender</w:t>
      </w:r>
      <w:r w:rsidRPr="00AC64ED">
        <w:rPr>
          <w:rFonts w:ascii="Times New Roman" w:eastAsia="Times New Roman" w:hAnsi="Times New Roman" w:cs="Times New Roman"/>
          <w:sz w:val="24"/>
          <w:szCs w:val="24"/>
        </w:rPr>
        <w:t xml:space="preserve"> </w:t>
      </w:r>
      <w:r w:rsidR="00AC64ED">
        <w:rPr>
          <w:rFonts w:ascii="Times New Roman" w:eastAsia="Times New Roman" w:hAnsi="Times New Roman" w:cs="Times New Roman"/>
          <w:sz w:val="24"/>
          <w:szCs w:val="24"/>
        </w:rPr>
        <w:t>may</w:t>
      </w:r>
      <w:r w:rsidRPr="00AC64ED">
        <w:rPr>
          <w:rFonts w:ascii="Times New Roman" w:eastAsia="Times New Roman" w:hAnsi="Times New Roman" w:cs="Times New Roman"/>
          <w:sz w:val="24"/>
          <w:szCs w:val="24"/>
        </w:rPr>
        <w:t xml:space="preserve"> influence degree attainment in community college transfer students</w:t>
      </w:r>
      <w:r w:rsidR="00AC64ED">
        <w:rPr>
          <w:rFonts w:ascii="Times New Roman" w:eastAsia="Times New Roman" w:hAnsi="Times New Roman" w:cs="Times New Roman"/>
          <w:sz w:val="24"/>
          <w:szCs w:val="24"/>
        </w:rPr>
        <w:t xml:space="preserve"> </w:t>
      </w:r>
      <w:r w:rsidR="00AC64ED" w:rsidRPr="00AC64ED">
        <w:rPr>
          <w:rFonts w:ascii="Times New Roman" w:eastAsia="Times New Roman" w:hAnsi="Times New Roman" w:cs="Times New Roman"/>
          <w:sz w:val="24"/>
          <w:szCs w:val="24"/>
        </w:rPr>
        <w:t>(</w:t>
      </w:r>
      <w:proofErr w:type="spellStart"/>
      <w:r w:rsidR="00AC64ED">
        <w:rPr>
          <w:rFonts w:ascii="Times New Roman" w:eastAsia="Times New Roman" w:hAnsi="Times New Roman" w:cs="Times New Roman"/>
          <w:sz w:val="24"/>
          <w:szCs w:val="24"/>
        </w:rPr>
        <w:t>Sissel</w:t>
      </w:r>
      <w:proofErr w:type="spellEnd"/>
      <w:r w:rsidR="00AC64ED">
        <w:rPr>
          <w:rFonts w:ascii="Times New Roman" w:eastAsia="Times New Roman" w:hAnsi="Times New Roman" w:cs="Times New Roman"/>
          <w:sz w:val="24"/>
          <w:szCs w:val="24"/>
        </w:rPr>
        <w:t xml:space="preserve">, </w:t>
      </w:r>
      <w:proofErr w:type="spellStart"/>
      <w:r w:rsidR="00AC64ED">
        <w:rPr>
          <w:rFonts w:ascii="Times New Roman" w:eastAsia="Times New Roman" w:hAnsi="Times New Roman" w:cs="Times New Roman"/>
          <w:sz w:val="24"/>
          <w:szCs w:val="24"/>
        </w:rPr>
        <w:t>Handsman</w:t>
      </w:r>
      <w:proofErr w:type="spellEnd"/>
      <w:r w:rsidR="00AC64ED">
        <w:rPr>
          <w:rFonts w:ascii="Times New Roman" w:eastAsia="Times New Roman" w:hAnsi="Times New Roman" w:cs="Times New Roman"/>
          <w:sz w:val="24"/>
          <w:szCs w:val="24"/>
        </w:rPr>
        <w:t xml:space="preserve"> &amp; </w:t>
      </w:r>
      <w:proofErr w:type="spellStart"/>
      <w:r w:rsidR="00AC64ED">
        <w:rPr>
          <w:rFonts w:ascii="Times New Roman" w:eastAsia="Times New Roman" w:hAnsi="Times New Roman" w:cs="Times New Roman"/>
          <w:sz w:val="24"/>
          <w:szCs w:val="24"/>
        </w:rPr>
        <w:t>Kasworm</w:t>
      </w:r>
      <w:proofErr w:type="spellEnd"/>
      <w:r w:rsidR="00AC64ED">
        <w:rPr>
          <w:rFonts w:ascii="Times New Roman" w:eastAsia="Times New Roman" w:hAnsi="Times New Roman" w:cs="Times New Roman"/>
          <w:sz w:val="24"/>
          <w:szCs w:val="24"/>
        </w:rPr>
        <w:t xml:space="preserve">, 2001; Laird &amp; </w:t>
      </w:r>
      <w:proofErr w:type="spellStart"/>
      <w:r w:rsidR="00AC64ED">
        <w:rPr>
          <w:rFonts w:ascii="Times New Roman" w:eastAsia="Times New Roman" w:hAnsi="Times New Roman" w:cs="Times New Roman"/>
          <w:sz w:val="24"/>
          <w:szCs w:val="24"/>
        </w:rPr>
        <w:t>Cruce</w:t>
      </w:r>
      <w:proofErr w:type="spellEnd"/>
      <w:r w:rsidR="00AC64ED">
        <w:rPr>
          <w:rFonts w:ascii="Times New Roman" w:eastAsia="Times New Roman" w:hAnsi="Times New Roman" w:cs="Times New Roman"/>
          <w:sz w:val="24"/>
          <w:szCs w:val="24"/>
        </w:rPr>
        <w:t>, 2009; Conger &amp; Long, 2010).</w:t>
      </w:r>
      <w:r w:rsidR="00AC64ED">
        <w:t xml:space="preserve">  </w:t>
      </w:r>
      <w:r w:rsidRPr="005C1A62">
        <w:rPr>
          <w:rFonts w:ascii="Times New Roman" w:eastAsia="Times New Roman" w:hAnsi="Times New Roman" w:cs="Times New Roman"/>
          <w:sz w:val="24"/>
          <w:szCs w:val="24"/>
        </w:rPr>
        <w:t>After careful consideration of the literature, suggested barrier characteristics were included as variables in this study</w:t>
      </w:r>
      <w:r w:rsidR="00BF5827">
        <w:rPr>
          <w:rFonts w:ascii="Times New Roman" w:eastAsia="Times New Roman" w:hAnsi="Times New Roman" w:cs="Times New Roman"/>
          <w:sz w:val="24"/>
          <w:szCs w:val="24"/>
        </w:rPr>
        <w:t>, along with other frequently measured variable used by City Community College and the National Student Clearinghouse</w:t>
      </w:r>
      <w:r w:rsidRPr="005C1A62">
        <w:rPr>
          <w:rFonts w:ascii="Times New Roman" w:eastAsia="Times New Roman" w:hAnsi="Times New Roman" w:cs="Times New Roman"/>
          <w:sz w:val="24"/>
          <w:szCs w:val="24"/>
        </w:rPr>
        <w:t xml:space="preserve">. With this research in mind, it is necessary for higher education institutions to look at student characteristics and implement support systems and strategies to allow for an increase in degree completion for community college transfer students. </w:t>
      </w:r>
    </w:p>
    <w:p w14:paraId="066D94A8" w14:textId="015CC102" w:rsidR="000C3CB7" w:rsidRDefault="00AC64ED" w:rsidP="00912A1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considering </w:t>
      </w:r>
      <w:r w:rsidR="00BF5827">
        <w:rPr>
          <w:rFonts w:ascii="Times New Roman" w:eastAsia="Times New Roman" w:hAnsi="Times New Roman" w:cs="Times New Roman"/>
          <w:sz w:val="24"/>
          <w:szCs w:val="24"/>
        </w:rPr>
        <w:t>Hypothesis</w:t>
      </w:r>
      <w:r>
        <w:rPr>
          <w:rFonts w:ascii="Times New Roman" w:eastAsia="Times New Roman" w:hAnsi="Times New Roman" w:cs="Times New Roman"/>
          <w:sz w:val="24"/>
          <w:szCs w:val="24"/>
        </w:rPr>
        <w:t xml:space="preserve"> #1</w:t>
      </w:r>
      <w:r w:rsidR="00BF58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00834018">
        <w:rPr>
          <w:rFonts w:ascii="Times New Roman" w:eastAsia="Times New Roman" w:hAnsi="Times New Roman" w:cs="Times New Roman"/>
          <w:sz w:val="24"/>
          <w:szCs w:val="24"/>
        </w:rPr>
        <w:t xml:space="preserve"> findings</w:t>
      </w:r>
      <w:r>
        <w:rPr>
          <w:rFonts w:ascii="Times New Roman" w:eastAsia="Times New Roman" w:hAnsi="Times New Roman" w:cs="Times New Roman"/>
          <w:sz w:val="24"/>
          <w:szCs w:val="24"/>
        </w:rPr>
        <w:t xml:space="preserve"> showed that</w:t>
      </w:r>
      <w:r w:rsidR="002B0FFA">
        <w:rPr>
          <w:rFonts w:ascii="Times New Roman" w:eastAsia="Times New Roman" w:hAnsi="Times New Roman" w:cs="Times New Roman"/>
          <w:sz w:val="24"/>
          <w:szCs w:val="24"/>
        </w:rPr>
        <w:t xml:space="preserve"> students who earned an associate’s degree </w:t>
      </w:r>
      <w:r w:rsidR="00834018">
        <w:rPr>
          <w:rFonts w:ascii="Times New Roman" w:eastAsia="Times New Roman" w:hAnsi="Times New Roman" w:cs="Times New Roman"/>
          <w:sz w:val="24"/>
          <w:szCs w:val="24"/>
        </w:rPr>
        <w:t xml:space="preserve">at any point </w:t>
      </w:r>
      <w:r w:rsidR="002B0FFA">
        <w:rPr>
          <w:rFonts w:ascii="Times New Roman" w:eastAsia="Times New Roman" w:hAnsi="Times New Roman" w:cs="Times New Roman"/>
          <w:sz w:val="24"/>
          <w:szCs w:val="24"/>
        </w:rPr>
        <w:t xml:space="preserve">before transfer to a four-year institution was not </w:t>
      </w:r>
      <w:r w:rsidR="00834018">
        <w:rPr>
          <w:rFonts w:ascii="Times New Roman" w:eastAsia="Times New Roman" w:hAnsi="Times New Roman" w:cs="Times New Roman"/>
          <w:sz w:val="24"/>
          <w:szCs w:val="24"/>
        </w:rPr>
        <w:t xml:space="preserve">associated with an </w:t>
      </w:r>
      <w:r w:rsidR="002B0FFA">
        <w:rPr>
          <w:rFonts w:ascii="Times New Roman" w:eastAsia="Times New Roman" w:hAnsi="Times New Roman" w:cs="Times New Roman"/>
          <w:sz w:val="24"/>
          <w:szCs w:val="24"/>
        </w:rPr>
        <w:t xml:space="preserve">earned bachelor’s degree. </w:t>
      </w:r>
      <w:r w:rsidR="00864833">
        <w:rPr>
          <w:rFonts w:ascii="Times New Roman" w:eastAsia="Times New Roman" w:hAnsi="Times New Roman" w:cs="Times New Roman"/>
          <w:sz w:val="24"/>
          <w:szCs w:val="24"/>
        </w:rPr>
        <w:t xml:space="preserve">However, </w:t>
      </w:r>
      <w:r w:rsidR="00912A12">
        <w:rPr>
          <w:rFonts w:ascii="Times New Roman" w:eastAsia="Times New Roman" w:hAnsi="Times New Roman" w:cs="Times New Roman"/>
          <w:sz w:val="24"/>
          <w:szCs w:val="24"/>
        </w:rPr>
        <w:t>students that earn</w:t>
      </w:r>
      <w:r w:rsidR="00834018">
        <w:rPr>
          <w:rFonts w:ascii="Times New Roman" w:eastAsia="Times New Roman" w:hAnsi="Times New Roman" w:cs="Times New Roman"/>
          <w:sz w:val="24"/>
          <w:szCs w:val="24"/>
        </w:rPr>
        <w:t>ed</w:t>
      </w:r>
      <w:r w:rsidR="00912A12">
        <w:rPr>
          <w:rFonts w:ascii="Times New Roman" w:eastAsia="Times New Roman" w:hAnsi="Times New Roman" w:cs="Times New Roman"/>
          <w:sz w:val="24"/>
          <w:szCs w:val="24"/>
        </w:rPr>
        <w:t xml:space="preserve"> an associate’s degree within three years</w:t>
      </w:r>
      <w:r w:rsidR="00834018">
        <w:rPr>
          <w:rFonts w:ascii="Times New Roman" w:eastAsia="Times New Roman" w:hAnsi="Times New Roman" w:cs="Times New Roman"/>
          <w:sz w:val="24"/>
          <w:szCs w:val="24"/>
        </w:rPr>
        <w:t xml:space="preserve"> </w:t>
      </w:r>
      <w:r w:rsidR="00912A12">
        <w:rPr>
          <w:rFonts w:ascii="Times New Roman" w:eastAsia="Times New Roman" w:hAnsi="Times New Roman" w:cs="Times New Roman"/>
          <w:sz w:val="24"/>
          <w:szCs w:val="24"/>
        </w:rPr>
        <w:t>was significant</w:t>
      </w:r>
      <w:r w:rsidR="00834018">
        <w:rPr>
          <w:rFonts w:ascii="Times New Roman" w:eastAsia="Times New Roman" w:hAnsi="Times New Roman" w:cs="Times New Roman"/>
          <w:sz w:val="24"/>
          <w:szCs w:val="24"/>
        </w:rPr>
        <w:t>ly associated with</w:t>
      </w:r>
      <w:r w:rsidR="00912A12">
        <w:rPr>
          <w:rFonts w:ascii="Times New Roman" w:eastAsia="Times New Roman" w:hAnsi="Times New Roman" w:cs="Times New Roman"/>
          <w:sz w:val="24"/>
          <w:szCs w:val="24"/>
        </w:rPr>
        <w:t xml:space="preserve"> bachelor’s degree completion</w:t>
      </w:r>
      <w:r w:rsidR="00834018">
        <w:rPr>
          <w:rFonts w:ascii="Times New Roman" w:eastAsia="Times New Roman" w:hAnsi="Times New Roman" w:cs="Times New Roman"/>
          <w:sz w:val="24"/>
          <w:szCs w:val="24"/>
        </w:rPr>
        <w:t xml:space="preserve"> at the four-year institution</w:t>
      </w:r>
      <w:r w:rsidR="00912A12">
        <w:rPr>
          <w:rFonts w:ascii="Times New Roman" w:eastAsia="Times New Roman" w:hAnsi="Times New Roman" w:cs="Times New Roman"/>
          <w:sz w:val="24"/>
          <w:szCs w:val="24"/>
        </w:rPr>
        <w:t xml:space="preserve">. This result suggests the sooner students earn their associate’s degree and transfer to a four-year institution, the more likely they are to earn a bachelor’s degree. That idea was further supported </w:t>
      </w:r>
      <w:r w:rsidR="000C3CB7">
        <w:rPr>
          <w:rFonts w:ascii="Times New Roman" w:eastAsia="Times New Roman" w:hAnsi="Times New Roman" w:cs="Times New Roman"/>
          <w:sz w:val="24"/>
          <w:szCs w:val="24"/>
        </w:rPr>
        <w:t xml:space="preserve">with findings in this study of </w:t>
      </w:r>
      <w:r w:rsidR="002B0FFA">
        <w:rPr>
          <w:rFonts w:ascii="Times New Roman" w:eastAsia="Times New Roman" w:hAnsi="Times New Roman" w:cs="Times New Roman"/>
          <w:sz w:val="24"/>
          <w:szCs w:val="24"/>
        </w:rPr>
        <w:t>time enrolled at a community college</w:t>
      </w:r>
      <w:r w:rsidR="00834018">
        <w:rPr>
          <w:rFonts w:ascii="Times New Roman" w:eastAsia="Times New Roman" w:hAnsi="Times New Roman" w:cs="Times New Roman"/>
          <w:sz w:val="24"/>
          <w:szCs w:val="24"/>
        </w:rPr>
        <w:t xml:space="preserve"> </w:t>
      </w:r>
      <w:r w:rsidR="000C3CB7">
        <w:rPr>
          <w:rFonts w:ascii="Times New Roman" w:eastAsia="Times New Roman" w:hAnsi="Times New Roman" w:cs="Times New Roman"/>
          <w:sz w:val="24"/>
          <w:szCs w:val="24"/>
        </w:rPr>
        <w:t xml:space="preserve">being </w:t>
      </w:r>
      <w:r w:rsidR="00834018">
        <w:rPr>
          <w:rFonts w:ascii="Times New Roman" w:eastAsia="Times New Roman" w:hAnsi="Times New Roman" w:cs="Times New Roman"/>
          <w:sz w:val="24"/>
          <w:szCs w:val="24"/>
        </w:rPr>
        <w:t xml:space="preserve">negatively associated </w:t>
      </w:r>
      <w:r w:rsidR="000C3CB7">
        <w:rPr>
          <w:rFonts w:ascii="Times New Roman" w:eastAsia="Times New Roman" w:hAnsi="Times New Roman" w:cs="Times New Roman"/>
          <w:sz w:val="24"/>
          <w:szCs w:val="24"/>
        </w:rPr>
        <w:t>with</w:t>
      </w:r>
      <w:r w:rsidR="00834018">
        <w:rPr>
          <w:rFonts w:ascii="Times New Roman" w:eastAsia="Times New Roman" w:hAnsi="Times New Roman" w:cs="Times New Roman"/>
          <w:sz w:val="24"/>
          <w:szCs w:val="24"/>
        </w:rPr>
        <w:t xml:space="preserve"> </w:t>
      </w:r>
      <w:r w:rsidR="002B0FFA">
        <w:rPr>
          <w:rFonts w:ascii="Times New Roman" w:eastAsia="Times New Roman" w:hAnsi="Times New Roman" w:cs="Times New Roman"/>
          <w:sz w:val="24"/>
          <w:szCs w:val="24"/>
        </w:rPr>
        <w:t>bachelor</w:t>
      </w:r>
      <w:r w:rsidR="00834018">
        <w:rPr>
          <w:rFonts w:ascii="Times New Roman" w:eastAsia="Times New Roman" w:hAnsi="Times New Roman" w:cs="Times New Roman"/>
          <w:sz w:val="24"/>
          <w:szCs w:val="24"/>
        </w:rPr>
        <w:t>’s</w:t>
      </w:r>
      <w:r w:rsidR="002B0FFA">
        <w:rPr>
          <w:rFonts w:ascii="Times New Roman" w:eastAsia="Times New Roman" w:hAnsi="Times New Roman" w:cs="Times New Roman"/>
          <w:sz w:val="24"/>
          <w:szCs w:val="24"/>
        </w:rPr>
        <w:t xml:space="preserve"> degree completion. The more time students spent enrolled at a community college, they less likely they were to earn a bachelor’s degree from a four-year institution. </w:t>
      </w:r>
    </w:p>
    <w:p w14:paraId="14267895" w14:textId="48849ABC" w:rsidR="00A75409" w:rsidRDefault="00834018" w:rsidP="00912A1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making further sense of these findings, there is one important consideration. </w:t>
      </w:r>
      <w:r w:rsidR="00A75409">
        <w:rPr>
          <w:rFonts w:ascii="Times New Roman" w:eastAsia="Times New Roman" w:hAnsi="Times New Roman" w:cs="Times New Roman"/>
          <w:sz w:val="24"/>
          <w:szCs w:val="24"/>
        </w:rPr>
        <w:t xml:space="preserve">The literature surrounding associate’s degree completion and transfer or earned community college credits for transfer varies greatly because not all schools have articulation agreements concerning which credits can be accepted. For example, even if a student has previously earned their associate’s degree, it is possible that not all of those credits will be accepted into a bachelor’s degree at a four-year institution. </w:t>
      </w:r>
      <w:r w:rsidR="00E6354F">
        <w:rPr>
          <w:rFonts w:ascii="Times New Roman" w:eastAsia="Times New Roman" w:hAnsi="Times New Roman" w:cs="Times New Roman"/>
          <w:sz w:val="24"/>
          <w:szCs w:val="24"/>
        </w:rPr>
        <w:t xml:space="preserve">Community colleges and four-year institutions that </w:t>
      </w:r>
      <w:r w:rsidR="00E6354F">
        <w:rPr>
          <w:rFonts w:ascii="Times New Roman" w:eastAsia="Times New Roman" w:hAnsi="Times New Roman" w:cs="Times New Roman"/>
          <w:sz w:val="24"/>
          <w:szCs w:val="24"/>
        </w:rPr>
        <w:lastRenderedPageBreak/>
        <w:t xml:space="preserve">generally have the more well-established articulation agreements, are schools that have the most transfer students shared between them. These institutions are generally close in proximity, allowing for little distance traveled for the student. With an established articulation agreement in place, students are much more likely to transfer credits from a community college to four-year institution. In </w:t>
      </w:r>
      <w:r>
        <w:rPr>
          <w:rFonts w:ascii="Times New Roman" w:eastAsia="Times New Roman" w:hAnsi="Times New Roman" w:cs="Times New Roman"/>
          <w:sz w:val="24"/>
          <w:szCs w:val="24"/>
        </w:rPr>
        <w:t xml:space="preserve">concordance </w:t>
      </w:r>
      <w:r w:rsidR="00E6354F">
        <w:rPr>
          <w:rFonts w:ascii="Times New Roman" w:eastAsia="Times New Roman" w:hAnsi="Times New Roman" w:cs="Times New Roman"/>
          <w:sz w:val="24"/>
          <w:szCs w:val="24"/>
        </w:rPr>
        <w:t xml:space="preserve">with Monaghan </w:t>
      </w:r>
      <w:r>
        <w:rPr>
          <w:rFonts w:ascii="Times New Roman" w:eastAsia="Times New Roman" w:hAnsi="Times New Roman" w:cs="Times New Roman"/>
          <w:sz w:val="24"/>
          <w:szCs w:val="24"/>
        </w:rPr>
        <w:t>and</w:t>
      </w:r>
      <w:r w:rsidR="00E6354F">
        <w:rPr>
          <w:rFonts w:ascii="Times New Roman" w:eastAsia="Times New Roman" w:hAnsi="Times New Roman" w:cs="Times New Roman"/>
          <w:sz w:val="24"/>
          <w:szCs w:val="24"/>
        </w:rPr>
        <w:t xml:space="preserve"> </w:t>
      </w:r>
      <w:proofErr w:type="spellStart"/>
      <w:r w:rsidR="00E6354F">
        <w:rPr>
          <w:rFonts w:ascii="Times New Roman" w:eastAsia="Times New Roman" w:hAnsi="Times New Roman" w:cs="Times New Roman"/>
          <w:sz w:val="24"/>
          <w:szCs w:val="24"/>
        </w:rPr>
        <w:t>Attewell</w:t>
      </w:r>
      <w:proofErr w:type="spellEnd"/>
      <w:r w:rsidR="00E6354F">
        <w:rPr>
          <w:rFonts w:ascii="Times New Roman" w:eastAsia="Times New Roman" w:hAnsi="Times New Roman" w:cs="Times New Roman"/>
          <w:sz w:val="24"/>
          <w:szCs w:val="24"/>
        </w:rPr>
        <w:t xml:space="preserve"> (2015), students that transfer almost all of their credits from a community college are much more likely to earn a bachelor’s degree. </w:t>
      </w:r>
      <w:r w:rsidR="00FE7B64">
        <w:rPr>
          <w:rFonts w:ascii="Times New Roman" w:eastAsia="Times New Roman" w:hAnsi="Times New Roman" w:cs="Times New Roman"/>
          <w:sz w:val="24"/>
          <w:szCs w:val="24"/>
        </w:rPr>
        <w:t xml:space="preserve">In looking at this study’s particular data, and finding that earning an associate’s degree before transfer is not significant, one can assume that strong articulation policies are not well-established or, more simply, that earning an associate’s is not critical to earning a bachelor’s degree. </w:t>
      </w:r>
      <w:r>
        <w:rPr>
          <w:rFonts w:ascii="Times New Roman" w:eastAsia="Times New Roman" w:hAnsi="Times New Roman" w:cs="Times New Roman"/>
          <w:sz w:val="24"/>
          <w:szCs w:val="24"/>
        </w:rPr>
        <w:t>So, for future research</w:t>
      </w:r>
      <w:r w:rsidR="000C3CB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it may be important to consider including the strength of articulation agreement as a moderating variable in investigating the role of associate</w:t>
      </w:r>
      <w:r w:rsidR="000830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degree and time enrolled in bachelor’s degree completion. </w:t>
      </w:r>
    </w:p>
    <w:p w14:paraId="0846935A" w14:textId="1EACD354" w:rsidR="005B2E0D" w:rsidRDefault="00834018" w:rsidP="0011653D">
      <w:pPr>
        <w:spacing w:line="480" w:lineRule="auto"/>
        <w:ind w:firstLine="720"/>
      </w:pPr>
      <w:r>
        <w:rPr>
          <w:rFonts w:ascii="Times New Roman" w:eastAsia="Times New Roman" w:hAnsi="Times New Roman" w:cs="Times New Roman"/>
          <w:sz w:val="24"/>
          <w:szCs w:val="24"/>
        </w:rPr>
        <w:t xml:space="preserve">In contrast, the study findings supported </w:t>
      </w:r>
      <w:r w:rsidR="00242C21">
        <w:rPr>
          <w:rFonts w:ascii="Times New Roman" w:eastAsia="Times New Roman" w:hAnsi="Times New Roman" w:cs="Times New Roman"/>
          <w:sz w:val="24"/>
          <w:szCs w:val="24"/>
        </w:rPr>
        <w:t>H</w:t>
      </w:r>
      <w:r w:rsidR="00AC64ED" w:rsidRPr="00242C21">
        <w:rPr>
          <w:rFonts w:ascii="Times New Roman" w:eastAsia="Times New Roman" w:hAnsi="Times New Roman" w:cs="Times New Roman"/>
          <w:sz w:val="24"/>
          <w:szCs w:val="24"/>
        </w:rPr>
        <w:t>ypothesis #2</w:t>
      </w:r>
      <w:r>
        <w:rPr>
          <w:rFonts w:ascii="Times New Roman" w:eastAsia="Times New Roman" w:hAnsi="Times New Roman" w:cs="Times New Roman"/>
          <w:sz w:val="24"/>
          <w:szCs w:val="24"/>
        </w:rPr>
        <w:t>—</w:t>
      </w:r>
      <w:r w:rsidR="002B0FFA" w:rsidRPr="00242C21">
        <w:rPr>
          <w:rFonts w:ascii="Times New Roman" w:eastAsia="SimSun" w:hAnsi="Times New Roman" w:cs="Times New Roman"/>
          <w:color w:val="201F1E"/>
          <w:sz w:val="24"/>
          <w:szCs w:val="24"/>
          <w:bdr w:val="none" w:sz="0" w:space="0" w:color="auto" w:frame="1"/>
        </w:rPr>
        <w:t>C</w:t>
      </w:r>
      <w:r>
        <w:rPr>
          <w:rFonts w:ascii="Times New Roman" w:eastAsia="SimSun" w:hAnsi="Times New Roman" w:cs="Times New Roman"/>
          <w:color w:val="201F1E"/>
          <w:sz w:val="24"/>
          <w:szCs w:val="24"/>
          <w:bdr w:val="none" w:sz="0" w:space="0" w:color="auto" w:frame="1"/>
        </w:rPr>
        <w:t>o</w:t>
      </w:r>
      <w:r w:rsidR="002B0FFA" w:rsidRPr="00242C21">
        <w:rPr>
          <w:rFonts w:ascii="Times New Roman" w:eastAsia="SimSun" w:hAnsi="Times New Roman" w:cs="Times New Roman"/>
          <w:color w:val="201F1E"/>
          <w:sz w:val="24"/>
          <w:szCs w:val="24"/>
          <w:bdr w:val="none" w:sz="0" w:space="0" w:color="auto" w:frame="1"/>
        </w:rPr>
        <w:t xml:space="preserve">mmunity College students that transfer to a four-year public institution are more likely to </w:t>
      </w:r>
      <w:r w:rsidR="00693223">
        <w:rPr>
          <w:rFonts w:ascii="Times New Roman" w:eastAsia="SimSun" w:hAnsi="Times New Roman" w:cs="Times New Roman"/>
          <w:color w:val="201F1E"/>
          <w:sz w:val="24"/>
          <w:szCs w:val="24"/>
          <w:bdr w:val="none" w:sz="0" w:space="0" w:color="auto" w:frame="1"/>
        </w:rPr>
        <w:t xml:space="preserve">have </w:t>
      </w:r>
      <w:r w:rsidR="002B0FFA" w:rsidRPr="00242C21">
        <w:rPr>
          <w:rFonts w:ascii="Times New Roman" w:eastAsia="SimSun" w:hAnsi="Times New Roman" w:cs="Times New Roman"/>
          <w:color w:val="201F1E"/>
          <w:sz w:val="24"/>
          <w:szCs w:val="24"/>
          <w:bdr w:val="none" w:sz="0" w:space="0" w:color="auto" w:frame="1"/>
        </w:rPr>
        <w:t>earn</w:t>
      </w:r>
      <w:r w:rsidR="00693223">
        <w:rPr>
          <w:rFonts w:ascii="Times New Roman" w:eastAsia="SimSun" w:hAnsi="Times New Roman" w:cs="Times New Roman"/>
          <w:color w:val="201F1E"/>
          <w:sz w:val="24"/>
          <w:szCs w:val="24"/>
          <w:bdr w:val="none" w:sz="0" w:space="0" w:color="auto" w:frame="1"/>
        </w:rPr>
        <w:t>ed</w:t>
      </w:r>
      <w:r w:rsidR="002B0FFA" w:rsidRPr="00242C21">
        <w:rPr>
          <w:rFonts w:ascii="Times New Roman" w:eastAsia="SimSun" w:hAnsi="Times New Roman" w:cs="Times New Roman"/>
          <w:color w:val="201F1E"/>
          <w:sz w:val="24"/>
          <w:szCs w:val="24"/>
          <w:bdr w:val="none" w:sz="0" w:space="0" w:color="auto" w:frame="1"/>
        </w:rPr>
        <w:t xml:space="preserve"> their associate’s degree than those that transfer</w:t>
      </w:r>
      <w:r w:rsidR="00693223">
        <w:rPr>
          <w:rFonts w:ascii="Times New Roman" w:eastAsia="SimSun" w:hAnsi="Times New Roman" w:cs="Times New Roman"/>
          <w:color w:val="201F1E"/>
          <w:sz w:val="24"/>
          <w:szCs w:val="24"/>
          <w:bdr w:val="none" w:sz="0" w:space="0" w:color="auto" w:frame="1"/>
        </w:rPr>
        <w:t>red</w:t>
      </w:r>
      <w:r w:rsidR="002B0FFA" w:rsidRPr="00242C21">
        <w:rPr>
          <w:rFonts w:ascii="Times New Roman" w:eastAsia="SimSun" w:hAnsi="Times New Roman" w:cs="Times New Roman"/>
          <w:color w:val="201F1E"/>
          <w:sz w:val="24"/>
          <w:szCs w:val="24"/>
          <w:bdr w:val="none" w:sz="0" w:space="0" w:color="auto" w:frame="1"/>
        </w:rPr>
        <w:t xml:space="preserve"> to other types of institutions: two-year public, four-year private, and/or for-profit</w:t>
      </w:r>
      <w:r w:rsidR="004F4EB3">
        <w:rPr>
          <w:rFonts w:ascii="Times New Roman" w:eastAsia="SimSun" w:hAnsi="Times New Roman" w:cs="Times New Roman"/>
          <w:color w:val="201F1E"/>
          <w:sz w:val="24"/>
          <w:szCs w:val="24"/>
          <w:bdr w:val="none" w:sz="0" w:space="0" w:color="auto" w:frame="1"/>
        </w:rPr>
        <w:t>. Specifically, the findings demonstrated</w:t>
      </w:r>
      <w:r w:rsidR="00AC64ED" w:rsidRPr="00242C21">
        <w:rPr>
          <w:rFonts w:ascii="Times New Roman" w:eastAsia="Times New Roman" w:hAnsi="Times New Roman" w:cs="Times New Roman"/>
          <w:sz w:val="24"/>
          <w:szCs w:val="24"/>
        </w:rPr>
        <w:t xml:space="preserve"> </w:t>
      </w:r>
      <w:r w:rsidR="00242C21">
        <w:rPr>
          <w:rFonts w:ascii="Times New Roman" w:eastAsia="Times New Roman" w:hAnsi="Times New Roman" w:cs="Times New Roman"/>
          <w:sz w:val="24"/>
          <w:szCs w:val="24"/>
        </w:rPr>
        <w:t xml:space="preserve">a positive relationship </w:t>
      </w:r>
      <w:r w:rsidR="004F4EB3">
        <w:rPr>
          <w:rFonts w:ascii="Times New Roman" w:eastAsia="Times New Roman" w:hAnsi="Times New Roman" w:cs="Times New Roman"/>
          <w:sz w:val="24"/>
          <w:szCs w:val="24"/>
        </w:rPr>
        <w:t>between</w:t>
      </w:r>
      <w:r w:rsidR="00A75409">
        <w:rPr>
          <w:rFonts w:ascii="Times New Roman" w:eastAsia="Times New Roman" w:hAnsi="Times New Roman" w:cs="Times New Roman"/>
          <w:sz w:val="24"/>
          <w:szCs w:val="24"/>
        </w:rPr>
        <w:t xml:space="preserve"> four-year public institution transfer</w:t>
      </w:r>
      <w:r w:rsidR="004F4EB3">
        <w:rPr>
          <w:rFonts w:ascii="Times New Roman" w:eastAsia="Times New Roman" w:hAnsi="Times New Roman" w:cs="Times New Roman"/>
          <w:sz w:val="24"/>
          <w:szCs w:val="24"/>
        </w:rPr>
        <w:t xml:space="preserve"> and</w:t>
      </w:r>
      <w:r w:rsidR="00A75409">
        <w:rPr>
          <w:rFonts w:ascii="Times New Roman" w:eastAsia="Times New Roman" w:hAnsi="Times New Roman" w:cs="Times New Roman"/>
          <w:sz w:val="24"/>
          <w:szCs w:val="24"/>
        </w:rPr>
        <w:t xml:space="preserve"> </w:t>
      </w:r>
      <w:r w:rsidR="00242C21">
        <w:rPr>
          <w:rFonts w:ascii="Times New Roman" w:eastAsia="Times New Roman" w:hAnsi="Times New Roman" w:cs="Times New Roman"/>
          <w:sz w:val="24"/>
          <w:szCs w:val="24"/>
        </w:rPr>
        <w:t xml:space="preserve">associate’s degree attainment. </w:t>
      </w:r>
      <w:r w:rsidR="005B2E0D" w:rsidRPr="005B2E0D">
        <w:rPr>
          <w:rFonts w:ascii="Times New Roman" w:hAnsi="Times New Roman" w:cs="Times New Roman"/>
          <w:sz w:val="24"/>
        </w:rPr>
        <w:t xml:space="preserve">As stated in the literature and the theoretical framework, institutional commitment is critical to community college student transfer success. In response, different types of institutions have varying levels collaboration and streamlined transfer processes and policies. For examples, institutions with a high number of articulation agreements and established pathways, has more collaboration than two institutions with no agreements. Therefore, findings from this study suggest that community </w:t>
      </w:r>
      <w:r w:rsidR="005B2E0D" w:rsidRPr="005B2E0D">
        <w:rPr>
          <w:rFonts w:ascii="Times New Roman" w:hAnsi="Times New Roman" w:cs="Times New Roman"/>
          <w:sz w:val="24"/>
        </w:rPr>
        <w:lastRenderedPageBreak/>
        <w:t xml:space="preserve">colleges and four-year public institutions may have more collaboration in comparison to community colleges and other two-year public, four-year private and/or for-profit institutions. </w:t>
      </w:r>
    </w:p>
    <w:p w14:paraId="485FC3F3" w14:textId="250C5AEE" w:rsidR="004A0E00" w:rsidRPr="0011653D" w:rsidRDefault="002B0FFA" w:rsidP="0011653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Hypothesis #3</w:t>
      </w:r>
      <w:r w:rsidR="00693223">
        <w:rPr>
          <w:rFonts w:ascii="Times New Roman" w:eastAsia="Times New Roman" w:hAnsi="Times New Roman" w:cs="Times New Roman"/>
          <w:sz w:val="24"/>
          <w:szCs w:val="24"/>
        </w:rPr>
        <w:t xml:space="preserve"> </w:t>
      </w:r>
      <w:r w:rsidR="00C10DEC">
        <w:rPr>
          <w:rFonts w:ascii="Times New Roman" w:eastAsia="SimSun" w:hAnsi="Times New Roman" w:cs="Times New Roman"/>
          <w:color w:val="201F1E"/>
          <w:sz w:val="24"/>
          <w:bdr w:val="none" w:sz="0" w:space="0" w:color="auto" w:frame="1"/>
        </w:rPr>
        <w:t>was also supported, showing that</w:t>
      </w:r>
      <w:r w:rsidR="00242C21">
        <w:rPr>
          <w:rFonts w:ascii="Times New Roman" w:eastAsia="SimSun" w:hAnsi="Times New Roman" w:cs="Times New Roman"/>
          <w:color w:val="201F1E"/>
          <w:sz w:val="24"/>
          <w:bdr w:val="none" w:sz="0" w:space="0" w:color="auto" w:frame="1"/>
        </w:rPr>
        <w:t xml:space="preserve"> </w:t>
      </w:r>
      <w:r w:rsidR="00C10DEC">
        <w:rPr>
          <w:rFonts w:ascii="Times New Roman" w:eastAsia="SimSun" w:hAnsi="Times New Roman" w:cs="Times New Roman"/>
          <w:color w:val="201F1E"/>
          <w:sz w:val="24"/>
          <w:bdr w:val="none" w:sz="0" w:space="0" w:color="auto" w:frame="1"/>
        </w:rPr>
        <w:t xml:space="preserve">students who </w:t>
      </w:r>
      <w:r w:rsidR="00242C21">
        <w:rPr>
          <w:rFonts w:ascii="Times New Roman" w:eastAsia="SimSun" w:hAnsi="Times New Roman" w:cs="Times New Roman"/>
          <w:color w:val="201F1E"/>
          <w:sz w:val="24"/>
          <w:bdr w:val="none" w:sz="0" w:space="0" w:color="auto" w:frame="1"/>
        </w:rPr>
        <w:t>transfer</w:t>
      </w:r>
      <w:r w:rsidR="00C10DEC">
        <w:rPr>
          <w:rFonts w:ascii="Times New Roman" w:eastAsia="SimSun" w:hAnsi="Times New Roman" w:cs="Times New Roman"/>
          <w:color w:val="201F1E"/>
          <w:sz w:val="24"/>
          <w:bdr w:val="none" w:sz="0" w:space="0" w:color="auto" w:frame="1"/>
        </w:rPr>
        <w:t>red</w:t>
      </w:r>
      <w:r w:rsidR="00242C21">
        <w:rPr>
          <w:rFonts w:ascii="Times New Roman" w:eastAsia="SimSun" w:hAnsi="Times New Roman" w:cs="Times New Roman"/>
          <w:color w:val="201F1E"/>
          <w:sz w:val="24"/>
          <w:bdr w:val="none" w:sz="0" w:space="0" w:color="auto" w:frame="1"/>
        </w:rPr>
        <w:t xml:space="preserve"> to a four-year public institution </w:t>
      </w:r>
      <w:r w:rsidR="00C10DEC">
        <w:rPr>
          <w:rFonts w:ascii="Times New Roman" w:eastAsia="SimSun" w:hAnsi="Times New Roman" w:cs="Times New Roman"/>
          <w:color w:val="201F1E"/>
          <w:sz w:val="24"/>
          <w:bdr w:val="none" w:sz="0" w:space="0" w:color="auto" w:frame="1"/>
        </w:rPr>
        <w:t>were</w:t>
      </w:r>
      <w:r w:rsidR="00242C21">
        <w:rPr>
          <w:rFonts w:ascii="Times New Roman" w:eastAsia="SimSun" w:hAnsi="Times New Roman" w:cs="Times New Roman"/>
          <w:color w:val="201F1E"/>
          <w:sz w:val="24"/>
          <w:bdr w:val="none" w:sz="0" w:space="0" w:color="auto" w:frame="1"/>
        </w:rPr>
        <w:t xml:space="preserve"> significantly more likely to earn their bachelor’s degre</w:t>
      </w:r>
      <w:r w:rsidR="00242C21" w:rsidRPr="00A75409">
        <w:rPr>
          <w:rFonts w:ascii="Times New Roman" w:eastAsia="SimSun" w:hAnsi="Times New Roman" w:cs="Times New Roman"/>
          <w:color w:val="201F1E"/>
          <w:sz w:val="24"/>
          <w:bdr w:val="none" w:sz="0" w:space="0" w:color="auto" w:frame="1"/>
        </w:rPr>
        <w:t>e</w:t>
      </w:r>
      <w:r w:rsidR="00C10DEC">
        <w:rPr>
          <w:rFonts w:ascii="Times New Roman" w:eastAsia="SimSun" w:hAnsi="Times New Roman" w:cs="Times New Roman"/>
          <w:color w:val="201F1E"/>
          <w:sz w:val="24"/>
          <w:bdr w:val="none" w:sz="0" w:space="0" w:color="auto" w:frame="1"/>
        </w:rPr>
        <w:t xml:space="preserve"> in six years</w:t>
      </w:r>
      <w:r w:rsidR="00242C21" w:rsidRPr="00A75409">
        <w:rPr>
          <w:rFonts w:ascii="Times New Roman" w:eastAsia="SimSun" w:hAnsi="Times New Roman" w:cs="Times New Roman"/>
          <w:color w:val="201F1E"/>
          <w:sz w:val="24"/>
          <w:bdr w:val="none" w:sz="0" w:space="0" w:color="auto" w:frame="1"/>
        </w:rPr>
        <w:t>.</w:t>
      </w:r>
      <w:r w:rsidR="00A75409">
        <w:rPr>
          <w:rFonts w:ascii="Times New Roman" w:eastAsia="SimSun" w:hAnsi="Times New Roman" w:cs="Times New Roman"/>
          <w:color w:val="201F1E"/>
          <w:sz w:val="24"/>
          <w:bdr w:val="none" w:sz="0" w:space="0" w:color="auto" w:frame="1"/>
        </w:rPr>
        <w:t xml:space="preserve"> </w:t>
      </w:r>
      <w:r w:rsidR="005B2E0D">
        <w:rPr>
          <w:rFonts w:ascii="Times New Roman" w:eastAsia="SimSun" w:hAnsi="Times New Roman" w:cs="Times New Roman"/>
          <w:color w:val="201F1E"/>
          <w:sz w:val="24"/>
          <w:bdr w:val="none" w:sz="0" w:space="0" w:color="auto" w:frame="1"/>
        </w:rPr>
        <w:t xml:space="preserve">Similar to Hypothesis #2, it can be assumed that community colleges and four-year public institutions have greater levels of institutional collaboration as compared to other types of institutions. The literature suggests that great collaboration can lessen transfer shock and lead to a stronger institutional commitment, increasing </w:t>
      </w:r>
      <w:r w:rsidR="008B59EB">
        <w:rPr>
          <w:rFonts w:ascii="Times New Roman" w:eastAsia="SimSun" w:hAnsi="Times New Roman" w:cs="Times New Roman"/>
          <w:color w:val="201F1E"/>
          <w:sz w:val="24"/>
          <w:bdr w:val="none" w:sz="0" w:space="0" w:color="auto" w:frame="1"/>
        </w:rPr>
        <w:t>likelihood</w:t>
      </w:r>
      <w:r w:rsidR="005B2E0D">
        <w:rPr>
          <w:rFonts w:ascii="Times New Roman" w:eastAsia="SimSun" w:hAnsi="Times New Roman" w:cs="Times New Roman"/>
          <w:color w:val="201F1E"/>
          <w:sz w:val="24"/>
          <w:bdr w:val="none" w:sz="0" w:space="0" w:color="auto" w:frame="1"/>
        </w:rPr>
        <w:t xml:space="preserve"> of bachelor’s degree completion, as depicted in the mo</w:t>
      </w:r>
      <w:r w:rsidR="008B59EB">
        <w:rPr>
          <w:rFonts w:ascii="Times New Roman" w:eastAsia="SimSun" w:hAnsi="Times New Roman" w:cs="Times New Roman"/>
          <w:color w:val="201F1E"/>
          <w:sz w:val="24"/>
          <w:bdr w:val="none" w:sz="0" w:space="0" w:color="auto" w:frame="1"/>
        </w:rPr>
        <w:t xml:space="preserve">del in Figure 1. </w:t>
      </w:r>
      <w:r w:rsidR="00A75409" w:rsidRPr="00F7644C">
        <w:rPr>
          <w:rFonts w:ascii="Times New Roman" w:eastAsia="SimSun" w:hAnsi="Times New Roman" w:cs="Times New Roman"/>
          <w:color w:val="201F1E"/>
          <w:sz w:val="24"/>
          <w:bdr w:val="none" w:sz="0" w:space="0" w:color="auto" w:frame="1"/>
        </w:rPr>
        <w:t>The</w:t>
      </w:r>
      <w:r w:rsidR="00C10DEC">
        <w:rPr>
          <w:rFonts w:ascii="Times New Roman" w:eastAsia="SimSun" w:hAnsi="Times New Roman" w:cs="Times New Roman"/>
          <w:color w:val="201F1E"/>
          <w:sz w:val="24"/>
          <w:bdr w:val="none" w:sz="0" w:space="0" w:color="auto" w:frame="1"/>
        </w:rPr>
        <w:t>se are important findings, as there</w:t>
      </w:r>
      <w:r w:rsidR="003762FC" w:rsidRPr="00F7644C">
        <w:rPr>
          <w:rFonts w:ascii="Times New Roman" w:eastAsia="SimSun" w:hAnsi="Times New Roman" w:cs="Times New Roman"/>
          <w:color w:val="201F1E"/>
          <w:sz w:val="24"/>
          <w:bdr w:val="none" w:sz="0" w:space="0" w:color="auto" w:frame="1"/>
        </w:rPr>
        <w:t xml:space="preserve"> is little</w:t>
      </w:r>
      <w:r w:rsidR="00A75409" w:rsidRPr="00F7644C">
        <w:rPr>
          <w:rFonts w:ascii="Times New Roman" w:eastAsia="SimSun" w:hAnsi="Times New Roman" w:cs="Times New Roman"/>
          <w:color w:val="201F1E"/>
          <w:sz w:val="24"/>
          <w:bdr w:val="none" w:sz="0" w:space="0" w:color="auto" w:frame="1"/>
        </w:rPr>
        <w:t xml:space="preserve"> literature surrounding transfer institution typ</w:t>
      </w:r>
      <w:r w:rsidR="00AA7673" w:rsidRPr="00F7644C">
        <w:rPr>
          <w:rFonts w:ascii="Times New Roman" w:eastAsia="SimSun" w:hAnsi="Times New Roman" w:cs="Times New Roman"/>
          <w:color w:val="201F1E"/>
          <w:sz w:val="24"/>
          <w:bdr w:val="none" w:sz="0" w:space="0" w:color="auto" w:frame="1"/>
        </w:rPr>
        <w:t xml:space="preserve">e. Typically, in the literature, using </w:t>
      </w:r>
      <w:r w:rsidR="00490675" w:rsidRPr="00F7644C">
        <w:rPr>
          <w:rFonts w:ascii="Times New Roman" w:eastAsia="SimSun" w:hAnsi="Times New Roman" w:cs="Times New Roman"/>
          <w:color w:val="201F1E"/>
          <w:sz w:val="24"/>
          <w:bdr w:val="none" w:sz="0" w:space="0" w:color="auto" w:frame="1"/>
        </w:rPr>
        <w:t xml:space="preserve">a four-year public institution as </w:t>
      </w:r>
      <w:r w:rsidR="00EB77B1">
        <w:rPr>
          <w:rFonts w:ascii="Times New Roman" w:eastAsia="SimSun" w:hAnsi="Times New Roman" w:cs="Times New Roman"/>
          <w:color w:val="201F1E"/>
          <w:sz w:val="24"/>
          <w:bdr w:val="none" w:sz="0" w:space="0" w:color="auto" w:frame="1"/>
        </w:rPr>
        <w:t xml:space="preserve">the primary </w:t>
      </w:r>
      <w:r w:rsidR="00490675" w:rsidRPr="00F7644C">
        <w:rPr>
          <w:rFonts w:ascii="Times New Roman" w:eastAsia="SimSun" w:hAnsi="Times New Roman" w:cs="Times New Roman"/>
          <w:color w:val="201F1E"/>
          <w:sz w:val="24"/>
          <w:bdr w:val="none" w:sz="0" w:space="0" w:color="auto" w:frame="1"/>
        </w:rPr>
        <w:t>variable</w:t>
      </w:r>
      <w:r w:rsidR="00EB77B1">
        <w:rPr>
          <w:rFonts w:ascii="Times New Roman" w:eastAsia="SimSun" w:hAnsi="Times New Roman" w:cs="Times New Roman"/>
          <w:color w:val="201F1E"/>
          <w:sz w:val="24"/>
          <w:bdr w:val="none" w:sz="0" w:space="0" w:color="auto" w:frame="1"/>
        </w:rPr>
        <w:t xml:space="preserve"> is the</w:t>
      </w:r>
      <w:r w:rsidR="00490675" w:rsidRPr="00F7644C">
        <w:rPr>
          <w:rFonts w:ascii="Times New Roman" w:eastAsia="SimSun" w:hAnsi="Times New Roman" w:cs="Times New Roman"/>
          <w:color w:val="201F1E"/>
          <w:sz w:val="24"/>
          <w:bdr w:val="none" w:sz="0" w:space="0" w:color="auto" w:frame="1"/>
        </w:rPr>
        <w:t xml:space="preserve"> most common due to availability and large sample size</w:t>
      </w:r>
      <w:r w:rsidR="00EB77B1">
        <w:rPr>
          <w:rFonts w:ascii="Times New Roman" w:eastAsia="SimSun" w:hAnsi="Times New Roman" w:cs="Times New Roman"/>
          <w:color w:val="201F1E"/>
          <w:sz w:val="24"/>
          <w:bdr w:val="none" w:sz="0" w:space="0" w:color="auto" w:frame="1"/>
        </w:rPr>
        <w:t>, ignoring all other institution types</w:t>
      </w:r>
      <w:r w:rsidR="00490675" w:rsidRPr="00F7644C">
        <w:rPr>
          <w:rFonts w:ascii="Times New Roman" w:eastAsia="SimSun" w:hAnsi="Times New Roman" w:cs="Times New Roman"/>
          <w:color w:val="201F1E"/>
          <w:sz w:val="24"/>
          <w:bdr w:val="none" w:sz="0" w:space="0" w:color="auto" w:frame="1"/>
        </w:rPr>
        <w:t xml:space="preserve">. </w:t>
      </w:r>
      <w:r w:rsidR="00F7644C" w:rsidRPr="00F7644C">
        <w:rPr>
          <w:rFonts w:ascii="Times New Roman" w:eastAsia="SimSun" w:hAnsi="Times New Roman" w:cs="Times New Roman"/>
          <w:color w:val="201F1E"/>
          <w:sz w:val="24"/>
          <w:bdr w:val="none" w:sz="0" w:space="0" w:color="auto" w:frame="1"/>
        </w:rPr>
        <w:t xml:space="preserve">As a result of this, it can be suggested that further research, including transfer institution type as a stand-alone variable could help institutions learn about community college transfer supposed based on institution type. </w:t>
      </w:r>
    </w:p>
    <w:p w14:paraId="070E593F" w14:textId="728A3BC1" w:rsidR="00533B5B" w:rsidRDefault="00C80F3A" w:rsidP="006A6AB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respect to other findings of the main analyses, there are some notable points of discussion. </w:t>
      </w:r>
      <w:r w:rsidR="00652785">
        <w:rPr>
          <w:rFonts w:ascii="Times New Roman" w:eastAsia="Times New Roman" w:hAnsi="Times New Roman" w:cs="Times New Roman"/>
          <w:sz w:val="24"/>
          <w:szCs w:val="24"/>
        </w:rPr>
        <w:t>In a previous study</w:t>
      </w:r>
      <w:r w:rsidR="00222860">
        <w:rPr>
          <w:rFonts w:ascii="Times New Roman" w:eastAsia="Times New Roman" w:hAnsi="Times New Roman" w:cs="Times New Roman"/>
          <w:sz w:val="24"/>
          <w:szCs w:val="24"/>
        </w:rPr>
        <w:t>,</w:t>
      </w:r>
      <w:r w:rsidR="00652785">
        <w:rPr>
          <w:rFonts w:ascii="Times New Roman" w:eastAsia="Times New Roman" w:hAnsi="Times New Roman" w:cs="Times New Roman"/>
          <w:sz w:val="24"/>
          <w:szCs w:val="24"/>
        </w:rPr>
        <w:t xml:space="preserve"> </w:t>
      </w:r>
      <w:proofErr w:type="spellStart"/>
      <w:r w:rsidR="00652785" w:rsidRPr="00907B98">
        <w:rPr>
          <w:rFonts w:ascii="Times New Roman" w:eastAsia="Times New Roman" w:hAnsi="Times New Roman" w:cs="Times New Roman"/>
          <w:sz w:val="24"/>
          <w:szCs w:val="24"/>
        </w:rPr>
        <w:t>Moumouris</w:t>
      </w:r>
      <w:proofErr w:type="spellEnd"/>
      <w:r w:rsidR="00652785" w:rsidRPr="00907B98">
        <w:rPr>
          <w:rFonts w:ascii="Times New Roman" w:eastAsia="Times New Roman" w:hAnsi="Times New Roman" w:cs="Times New Roman"/>
          <w:sz w:val="24"/>
          <w:szCs w:val="24"/>
        </w:rPr>
        <w:t xml:space="preserve"> </w:t>
      </w:r>
      <w:r w:rsidR="005508E4">
        <w:rPr>
          <w:rFonts w:ascii="Times New Roman" w:eastAsia="Times New Roman" w:hAnsi="Times New Roman" w:cs="Times New Roman"/>
          <w:sz w:val="24"/>
          <w:szCs w:val="24"/>
        </w:rPr>
        <w:t>(</w:t>
      </w:r>
      <w:r w:rsidR="00652785" w:rsidRPr="00907B98">
        <w:rPr>
          <w:rFonts w:ascii="Times New Roman" w:eastAsia="Times New Roman" w:hAnsi="Times New Roman" w:cs="Times New Roman"/>
          <w:sz w:val="24"/>
          <w:szCs w:val="24"/>
        </w:rPr>
        <w:t xml:space="preserve">1997) </w:t>
      </w:r>
      <w:r w:rsidR="00652785">
        <w:rPr>
          <w:rFonts w:ascii="Times New Roman" w:eastAsia="Times New Roman" w:hAnsi="Times New Roman" w:cs="Times New Roman"/>
          <w:sz w:val="24"/>
          <w:szCs w:val="24"/>
        </w:rPr>
        <w:t xml:space="preserve">found that as the age of the student increased, the likelihood of degree completion </w:t>
      </w:r>
      <w:r w:rsidR="00652785" w:rsidRPr="00907B98">
        <w:rPr>
          <w:rFonts w:ascii="Times New Roman" w:eastAsia="Times New Roman" w:hAnsi="Times New Roman" w:cs="Times New Roman"/>
          <w:sz w:val="24"/>
          <w:szCs w:val="24"/>
        </w:rPr>
        <w:t xml:space="preserve">decreased </w:t>
      </w:r>
      <w:r w:rsidR="00907B98" w:rsidRPr="00907B98">
        <w:rPr>
          <w:rFonts w:ascii="Times New Roman" w:eastAsia="Times New Roman" w:hAnsi="Times New Roman" w:cs="Times New Roman"/>
          <w:sz w:val="24"/>
          <w:szCs w:val="24"/>
        </w:rPr>
        <w:t>which could be attributed to the scenario of older students enrolling part-time in order to care for familial responsibilities.</w:t>
      </w:r>
      <w:r w:rsidR="00404D84">
        <w:rPr>
          <w:rFonts w:ascii="Times New Roman" w:eastAsia="Times New Roman" w:hAnsi="Times New Roman" w:cs="Times New Roman"/>
          <w:sz w:val="24"/>
          <w:szCs w:val="24"/>
        </w:rPr>
        <w:t xml:space="preserve"> While other studies have argued that older students are unfairly labeled and are just as academically successful when specialized supports are in place (</w:t>
      </w:r>
      <w:proofErr w:type="spellStart"/>
      <w:r w:rsidR="00404D84">
        <w:rPr>
          <w:rFonts w:ascii="Times New Roman" w:eastAsia="Times New Roman" w:hAnsi="Times New Roman" w:cs="Times New Roman"/>
          <w:color w:val="222222"/>
          <w:sz w:val="24"/>
          <w:szCs w:val="24"/>
          <w:highlight w:val="white"/>
        </w:rPr>
        <w:t>Sissel</w:t>
      </w:r>
      <w:proofErr w:type="spellEnd"/>
      <w:r w:rsidR="00404D84">
        <w:rPr>
          <w:rFonts w:ascii="Times New Roman" w:eastAsia="Times New Roman" w:hAnsi="Times New Roman" w:cs="Times New Roman"/>
          <w:color w:val="222222"/>
          <w:sz w:val="24"/>
          <w:szCs w:val="24"/>
          <w:highlight w:val="white"/>
        </w:rPr>
        <w:t xml:space="preserve">, </w:t>
      </w:r>
      <w:proofErr w:type="spellStart"/>
      <w:r w:rsidR="00404D84">
        <w:rPr>
          <w:rFonts w:ascii="Times New Roman" w:eastAsia="Times New Roman" w:hAnsi="Times New Roman" w:cs="Times New Roman"/>
          <w:color w:val="222222"/>
          <w:sz w:val="24"/>
          <w:szCs w:val="24"/>
          <w:highlight w:val="white"/>
        </w:rPr>
        <w:t>Hansman</w:t>
      </w:r>
      <w:proofErr w:type="spellEnd"/>
      <w:r w:rsidR="00404D84">
        <w:rPr>
          <w:rFonts w:ascii="Times New Roman" w:eastAsia="Times New Roman" w:hAnsi="Times New Roman" w:cs="Times New Roman"/>
          <w:color w:val="222222"/>
          <w:sz w:val="24"/>
          <w:szCs w:val="24"/>
          <w:highlight w:val="white"/>
        </w:rPr>
        <w:t xml:space="preserve"> &amp; </w:t>
      </w:r>
      <w:proofErr w:type="spellStart"/>
      <w:r w:rsidR="00404D84">
        <w:rPr>
          <w:rFonts w:ascii="Times New Roman" w:eastAsia="Times New Roman" w:hAnsi="Times New Roman" w:cs="Times New Roman"/>
          <w:color w:val="222222"/>
          <w:sz w:val="24"/>
          <w:szCs w:val="24"/>
          <w:highlight w:val="white"/>
        </w:rPr>
        <w:t>Kasworm</w:t>
      </w:r>
      <w:proofErr w:type="spellEnd"/>
      <w:r w:rsidR="00404D84">
        <w:rPr>
          <w:rFonts w:ascii="Times New Roman" w:eastAsia="Times New Roman" w:hAnsi="Times New Roman" w:cs="Times New Roman"/>
          <w:color w:val="222222"/>
          <w:sz w:val="24"/>
          <w:szCs w:val="24"/>
          <w:highlight w:val="white"/>
        </w:rPr>
        <w:t xml:space="preserve">, 2001; Smith &amp; </w:t>
      </w:r>
      <w:proofErr w:type="spellStart"/>
      <w:r w:rsidR="00404D84">
        <w:rPr>
          <w:rFonts w:ascii="Times New Roman" w:eastAsia="Times New Roman" w:hAnsi="Times New Roman" w:cs="Times New Roman"/>
          <w:color w:val="222222"/>
          <w:sz w:val="24"/>
          <w:szCs w:val="24"/>
          <w:highlight w:val="white"/>
        </w:rPr>
        <w:t>Pourchot</w:t>
      </w:r>
      <w:proofErr w:type="spellEnd"/>
      <w:r w:rsidR="00404D84">
        <w:rPr>
          <w:rFonts w:ascii="Times New Roman" w:eastAsia="Times New Roman" w:hAnsi="Times New Roman" w:cs="Times New Roman"/>
          <w:color w:val="222222"/>
          <w:sz w:val="24"/>
          <w:szCs w:val="24"/>
          <w:highlight w:val="white"/>
        </w:rPr>
        <w:t xml:space="preserve">, 1998). For instance, although many institutions originally targeted </w:t>
      </w:r>
      <w:r w:rsidR="00533B5B">
        <w:rPr>
          <w:rFonts w:ascii="Times New Roman" w:eastAsia="Times New Roman" w:hAnsi="Times New Roman" w:cs="Times New Roman"/>
          <w:color w:val="222222"/>
          <w:sz w:val="24"/>
          <w:szCs w:val="24"/>
          <w:highlight w:val="white"/>
        </w:rPr>
        <w:t>recruitment</w:t>
      </w:r>
      <w:r w:rsidR="00404D84">
        <w:rPr>
          <w:rFonts w:ascii="Times New Roman" w:eastAsia="Times New Roman" w:hAnsi="Times New Roman" w:cs="Times New Roman"/>
          <w:color w:val="222222"/>
          <w:sz w:val="24"/>
          <w:szCs w:val="24"/>
          <w:highlight w:val="white"/>
        </w:rPr>
        <w:t xml:space="preserve"> of students towards </w:t>
      </w:r>
      <w:r w:rsidR="00533B5B">
        <w:rPr>
          <w:rFonts w:ascii="Times New Roman" w:eastAsia="Times New Roman" w:hAnsi="Times New Roman" w:cs="Times New Roman"/>
          <w:color w:val="222222"/>
          <w:sz w:val="24"/>
          <w:szCs w:val="24"/>
          <w:highlight w:val="white"/>
        </w:rPr>
        <w:t>traditional</w:t>
      </w:r>
      <w:r w:rsidR="00404D84">
        <w:rPr>
          <w:rFonts w:ascii="Times New Roman" w:eastAsia="Times New Roman" w:hAnsi="Times New Roman" w:cs="Times New Roman"/>
          <w:color w:val="222222"/>
          <w:sz w:val="24"/>
          <w:szCs w:val="24"/>
          <w:highlight w:val="white"/>
        </w:rPr>
        <w:t xml:space="preserve">-aged students, as the population of adult learners has increased across the nation, institutions have redesigned how they support adult learners. </w:t>
      </w:r>
      <w:r w:rsidR="00533B5B">
        <w:rPr>
          <w:rFonts w:ascii="Times New Roman" w:eastAsia="Times New Roman" w:hAnsi="Times New Roman" w:cs="Times New Roman"/>
          <w:sz w:val="24"/>
          <w:szCs w:val="24"/>
        </w:rPr>
        <w:t>I</w:t>
      </w:r>
      <w:r w:rsidR="00533B5B" w:rsidRPr="0011653D">
        <w:rPr>
          <w:rFonts w:ascii="Times New Roman" w:eastAsia="Times New Roman" w:hAnsi="Times New Roman" w:cs="Times New Roman"/>
          <w:sz w:val="24"/>
          <w:szCs w:val="24"/>
        </w:rPr>
        <w:t xml:space="preserve">n this study, </w:t>
      </w:r>
      <w:r w:rsidR="00533B5B" w:rsidRPr="0011653D">
        <w:rPr>
          <w:rFonts w:ascii="Times New Roman" w:eastAsia="Times New Roman" w:hAnsi="Times New Roman" w:cs="Times New Roman"/>
          <w:sz w:val="24"/>
          <w:szCs w:val="24"/>
        </w:rPr>
        <w:lastRenderedPageBreak/>
        <w:t xml:space="preserve">student age at the first fall enrollment at City Community College was not </w:t>
      </w:r>
      <w:r>
        <w:rPr>
          <w:rFonts w:ascii="Times New Roman" w:eastAsia="Times New Roman" w:hAnsi="Times New Roman" w:cs="Times New Roman"/>
          <w:sz w:val="24"/>
          <w:szCs w:val="24"/>
        </w:rPr>
        <w:t>predictive</w:t>
      </w:r>
      <w:r w:rsidR="00533B5B" w:rsidRPr="0011653D">
        <w:rPr>
          <w:rFonts w:ascii="Times New Roman" w:eastAsia="Times New Roman" w:hAnsi="Times New Roman" w:cs="Times New Roman"/>
          <w:sz w:val="24"/>
          <w:szCs w:val="24"/>
        </w:rPr>
        <w:t xml:space="preserve"> of either a bachelor’s degree or associate’s degree</w:t>
      </w:r>
      <w:r>
        <w:rPr>
          <w:rFonts w:ascii="Times New Roman" w:eastAsia="Times New Roman" w:hAnsi="Times New Roman" w:cs="Times New Roman"/>
          <w:sz w:val="24"/>
          <w:szCs w:val="24"/>
        </w:rPr>
        <w:t xml:space="preserve"> attainment</w:t>
      </w:r>
      <w:r w:rsidR="00533B5B" w:rsidRPr="0011653D">
        <w:rPr>
          <w:rFonts w:ascii="Times New Roman" w:eastAsia="Times New Roman" w:hAnsi="Times New Roman" w:cs="Times New Roman"/>
          <w:sz w:val="24"/>
          <w:szCs w:val="24"/>
        </w:rPr>
        <w:t>.</w:t>
      </w:r>
      <w:r w:rsidR="001D0D0E">
        <w:rPr>
          <w:rFonts w:ascii="Times New Roman" w:eastAsia="Times New Roman" w:hAnsi="Times New Roman" w:cs="Times New Roman"/>
          <w:sz w:val="24"/>
          <w:szCs w:val="24"/>
        </w:rPr>
        <w:t xml:space="preserve"> </w:t>
      </w:r>
      <w:r w:rsidR="00533B5B">
        <w:rPr>
          <w:rFonts w:ascii="Times New Roman" w:eastAsia="Times New Roman" w:hAnsi="Times New Roman" w:cs="Times New Roman"/>
          <w:sz w:val="24"/>
          <w:szCs w:val="24"/>
        </w:rPr>
        <w:t xml:space="preserve">While the median age of students included in this study were of the average age of 19, City Community College still has many adult learners, and learners with outside responsibilities such as family obligations and employment. </w:t>
      </w:r>
      <w:r w:rsidR="006A6AB7">
        <w:rPr>
          <w:rFonts w:ascii="Times New Roman" w:eastAsia="Times New Roman" w:hAnsi="Times New Roman" w:cs="Times New Roman"/>
          <w:sz w:val="24"/>
          <w:szCs w:val="24"/>
        </w:rPr>
        <w:t xml:space="preserve">In response to this, there are specialized supports in place for this population, which may explain why </w:t>
      </w:r>
      <w:r>
        <w:rPr>
          <w:rFonts w:ascii="Times New Roman" w:eastAsia="Times New Roman" w:hAnsi="Times New Roman" w:cs="Times New Roman"/>
          <w:sz w:val="24"/>
          <w:szCs w:val="24"/>
        </w:rPr>
        <w:t xml:space="preserve">this study didn’t find a </w:t>
      </w:r>
      <w:r w:rsidR="007A413F">
        <w:rPr>
          <w:rFonts w:ascii="Times New Roman" w:eastAsia="Times New Roman" w:hAnsi="Times New Roman" w:cs="Times New Roman"/>
          <w:sz w:val="24"/>
          <w:szCs w:val="24"/>
        </w:rPr>
        <w:t>significant</w:t>
      </w:r>
      <w:r>
        <w:rPr>
          <w:rFonts w:ascii="Times New Roman" w:eastAsia="Times New Roman" w:hAnsi="Times New Roman" w:cs="Times New Roman"/>
          <w:sz w:val="24"/>
          <w:szCs w:val="24"/>
        </w:rPr>
        <w:t xml:space="preserve"> association between these two variables. </w:t>
      </w:r>
    </w:p>
    <w:p w14:paraId="34557F05" w14:textId="1B6297A5" w:rsidR="001E232E" w:rsidRDefault="00162D73" w:rsidP="001E232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 to student age, race/ethnicity </w:t>
      </w:r>
      <w:r w:rsidR="001E232E">
        <w:rPr>
          <w:rFonts w:ascii="Times New Roman" w:eastAsia="Times New Roman" w:hAnsi="Times New Roman" w:cs="Times New Roman"/>
          <w:sz w:val="24"/>
          <w:szCs w:val="24"/>
        </w:rPr>
        <w:t xml:space="preserve">and gender </w:t>
      </w:r>
      <w:r>
        <w:rPr>
          <w:rFonts w:ascii="Times New Roman" w:eastAsia="Times New Roman" w:hAnsi="Times New Roman" w:cs="Times New Roman"/>
          <w:sz w:val="24"/>
          <w:szCs w:val="24"/>
        </w:rPr>
        <w:t>w</w:t>
      </w:r>
      <w:r w:rsidR="001E232E">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not found to be predictive </w:t>
      </w:r>
      <w:r w:rsidR="00C80F3A">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bachelor’s or associate’s degree attainment in this study. </w:t>
      </w:r>
      <w:r w:rsidR="005D71DC">
        <w:rPr>
          <w:rFonts w:ascii="Times New Roman" w:eastAsia="Times New Roman" w:hAnsi="Times New Roman" w:cs="Times New Roman"/>
          <w:sz w:val="24"/>
          <w:szCs w:val="24"/>
        </w:rPr>
        <w:t xml:space="preserve">When reviewing the literature, race/ethnicity is a frequent </w:t>
      </w:r>
      <w:r w:rsidR="005F4DD4">
        <w:rPr>
          <w:rFonts w:ascii="Times New Roman" w:eastAsia="Times New Roman" w:hAnsi="Times New Roman" w:cs="Times New Roman"/>
          <w:sz w:val="24"/>
          <w:szCs w:val="24"/>
        </w:rPr>
        <w:t>variable</w:t>
      </w:r>
      <w:r w:rsidR="005D71DC">
        <w:rPr>
          <w:rFonts w:ascii="Times New Roman" w:eastAsia="Times New Roman" w:hAnsi="Times New Roman" w:cs="Times New Roman"/>
          <w:sz w:val="24"/>
          <w:szCs w:val="24"/>
        </w:rPr>
        <w:t xml:space="preserve"> included in studies about graduation rates, however, depending on the variables it is combined with, or other </w:t>
      </w:r>
      <w:r w:rsidR="005F4DD4">
        <w:rPr>
          <w:rFonts w:ascii="Times New Roman" w:eastAsia="Times New Roman" w:hAnsi="Times New Roman" w:cs="Times New Roman"/>
          <w:sz w:val="24"/>
          <w:szCs w:val="24"/>
        </w:rPr>
        <w:t>individual</w:t>
      </w:r>
      <w:r w:rsidR="005D71DC">
        <w:rPr>
          <w:rFonts w:ascii="Times New Roman" w:eastAsia="Times New Roman" w:hAnsi="Times New Roman" w:cs="Times New Roman"/>
          <w:sz w:val="24"/>
          <w:szCs w:val="24"/>
        </w:rPr>
        <w:t xml:space="preserve"> factors related to the studies, race/</w:t>
      </w:r>
      <w:r w:rsidR="005F4DD4">
        <w:rPr>
          <w:rFonts w:ascii="Times New Roman" w:eastAsia="Times New Roman" w:hAnsi="Times New Roman" w:cs="Times New Roman"/>
          <w:sz w:val="24"/>
          <w:szCs w:val="24"/>
        </w:rPr>
        <w:t>ethnicity</w:t>
      </w:r>
      <w:r w:rsidR="005D71DC">
        <w:rPr>
          <w:rFonts w:ascii="Times New Roman" w:eastAsia="Times New Roman" w:hAnsi="Times New Roman" w:cs="Times New Roman"/>
          <w:sz w:val="24"/>
          <w:szCs w:val="24"/>
        </w:rPr>
        <w:t xml:space="preserve"> is sometimes significant, while other times it is not. For example, </w:t>
      </w:r>
      <w:proofErr w:type="spellStart"/>
      <w:r w:rsidR="005D71DC">
        <w:rPr>
          <w:rFonts w:ascii="Times New Roman" w:eastAsia="Times New Roman" w:hAnsi="Times New Roman" w:cs="Times New Roman"/>
          <w:sz w:val="24"/>
          <w:szCs w:val="24"/>
        </w:rPr>
        <w:t>Magino</w:t>
      </w:r>
      <w:proofErr w:type="spellEnd"/>
      <w:r w:rsidR="005D71DC">
        <w:rPr>
          <w:rFonts w:ascii="Times New Roman" w:eastAsia="Times New Roman" w:hAnsi="Times New Roman" w:cs="Times New Roman"/>
          <w:sz w:val="24"/>
          <w:szCs w:val="24"/>
        </w:rPr>
        <w:t xml:space="preserve"> (2014) found that Black Americans were statistically less likely to earn a bachelor’s degree in comparison to White students. However, </w:t>
      </w:r>
      <w:r w:rsidR="005F4DD4">
        <w:rPr>
          <w:rFonts w:ascii="Times New Roman" w:eastAsia="Times New Roman" w:hAnsi="Times New Roman" w:cs="Times New Roman"/>
          <w:sz w:val="24"/>
          <w:szCs w:val="24"/>
        </w:rPr>
        <w:t xml:space="preserve">when parent income and gender were introduced as contributing variables, race was no longer significant and nearly equal to White student degree attainment. This may suggest that race/ethnicity as a stand-alone variable is not a predicting indicator when it comes to degree attainment, however, when combined with other variables it can become predictive. </w:t>
      </w:r>
    </w:p>
    <w:p w14:paraId="01D02B66" w14:textId="03718059" w:rsidR="00E755CA" w:rsidRPr="00E755CA" w:rsidRDefault="00E755CA" w:rsidP="001E232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gender is a frequently used variable in higher education studies, consistent with other research </w:t>
      </w:r>
      <w:r w:rsidRPr="005738EA">
        <w:rPr>
          <w:rFonts w:ascii="Times New Roman" w:eastAsia="Times New Roman" w:hAnsi="Times New Roman" w:cs="Times New Roman"/>
          <w:sz w:val="24"/>
          <w:szCs w:val="24"/>
        </w:rPr>
        <w:t>(</w:t>
      </w:r>
      <w:r w:rsidR="00B77E1A" w:rsidRPr="005738EA">
        <w:rPr>
          <w:rFonts w:ascii="Times New Roman" w:eastAsia="Times New Roman" w:hAnsi="Times New Roman" w:cs="Times New Roman"/>
          <w:sz w:val="24"/>
          <w:szCs w:val="24"/>
        </w:rPr>
        <w:t xml:space="preserve">Fredrickson, 1998, </w:t>
      </w:r>
      <w:proofErr w:type="spellStart"/>
      <w:r w:rsidR="00B77E1A" w:rsidRPr="005738EA">
        <w:rPr>
          <w:rFonts w:ascii="Times New Roman" w:eastAsia="Times New Roman" w:hAnsi="Times New Roman" w:cs="Times New Roman"/>
          <w:sz w:val="24"/>
          <w:szCs w:val="24"/>
        </w:rPr>
        <w:t>Moumou</w:t>
      </w:r>
      <w:r w:rsidR="005738EA" w:rsidRPr="005738EA">
        <w:rPr>
          <w:rFonts w:ascii="Times New Roman" w:eastAsia="Times New Roman" w:hAnsi="Times New Roman" w:cs="Times New Roman"/>
          <w:sz w:val="24"/>
          <w:szCs w:val="24"/>
        </w:rPr>
        <w:t>r</w:t>
      </w:r>
      <w:r w:rsidR="00B77E1A" w:rsidRPr="005738EA">
        <w:rPr>
          <w:rFonts w:ascii="Times New Roman" w:eastAsia="Times New Roman" w:hAnsi="Times New Roman" w:cs="Times New Roman"/>
          <w:sz w:val="24"/>
          <w:szCs w:val="24"/>
        </w:rPr>
        <w:t>is</w:t>
      </w:r>
      <w:proofErr w:type="spellEnd"/>
      <w:r w:rsidR="00B77E1A" w:rsidRPr="005738EA">
        <w:rPr>
          <w:rFonts w:ascii="Times New Roman" w:eastAsia="Times New Roman" w:hAnsi="Times New Roman" w:cs="Times New Roman"/>
          <w:sz w:val="24"/>
          <w:szCs w:val="24"/>
        </w:rPr>
        <w:t xml:space="preserve"> 1997, Underwood, 1998</w:t>
      </w:r>
      <w:r w:rsidRPr="005738E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62D73">
        <w:rPr>
          <w:rFonts w:ascii="Times New Roman" w:eastAsia="Times New Roman" w:hAnsi="Times New Roman" w:cs="Times New Roman"/>
          <w:sz w:val="24"/>
          <w:szCs w:val="24"/>
        </w:rPr>
        <w:t>gender was not a predictive variable in predicting degree completion.</w:t>
      </w:r>
      <w:r>
        <w:rPr>
          <w:rFonts w:ascii="Times New Roman" w:eastAsia="Times New Roman" w:hAnsi="Times New Roman" w:cs="Times New Roman"/>
          <w:sz w:val="24"/>
          <w:szCs w:val="24"/>
        </w:rPr>
        <w:t xml:space="preserve"> </w:t>
      </w:r>
      <w:r w:rsidR="00B77E1A">
        <w:rPr>
          <w:rFonts w:ascii="Times New Roman" w:eastAsia="Times New Roman" w:hAnsi="Times New Roman" w:cs="Times New Roman"/>
          <w:sz w:val="24"/>
          <w:szCs w:val="24"/>
        </w:rPr>
        <w:t xml:space="preserve">However, the literature did suggest that males students are more likely to </w:t>
      </w:r>
      <w:r w:rsidR="005738EA">
        <w:rPr>
          <w:rFonts w:ascii="Times New Roman" w:eastAsia="Times New Roman" w:hAnsi="Times New Roman" w:cs="Times New Roman"/>
          <w:sz w:val="24"/>
          <w:szCs w:val="24"/>
        </w:rPr>
        <w:t>successfully</w:t>
      </w:r>
      <w:r w:rsidR="00B77E1A">
        <w:rPr>
          <w:rFonts w:ascii="Times New Roman" w:eastAsia="Times New Roman" w:hAnsi="Times New Roman" w:cs="Times New Roman"/>
          <w:sz w:val="24"/>
          <w:szCs w:val="24"/>
        </w:rPr>
        <w:t xml:space="preserve"> </w:t>
      </w:r>
      <w:r w:rsidR="005738EA">
        <w:rPr>
          <w:rFonts w:ascii="Times New Roman" w:eastAsia="Times New Roman" w:hAnsi="Times New Roman" w:cs="Times New Roman"/>
          <w:sz w:val="24"/>
          <w:szCs w:val="24"/>
        </w:rPr>
        <w:t>transfer</w:t>
      </w:r>
      <w:r w:rsidR="00B77E1A">
        <w:rPr>
          <w:rFonts w:ascii="Times New Roman" w:eastAsia="Times New Roman" w:hAnsi="Times New Roman" w:cs="Times New Roman"/>
          <w:sz w:val="24"/>
          <w:szCs w:val="24"/>
        </w:rPr>
        <w:t xml:space="preserve"> to a four-year institut</w:t>
      </w:r>
      <w:r w:rsidR="005738EA">
        <w:rPr>
          <w:rFonts w:ascii="Times New Roman" w:eastAsia="Times New Roman" w:hAnsi="Times New Roman" w:cs="Times New Roman"/>
          <w:sz w:val="24"/>
          <w:szCs w:val="24"/>
        </w:rPr>
        <w:t>ion (</w:t>
      </w:r>
      <w:proofErr w:type="spellStart"/>
      <w:r w:rsidR="005738EA">
        <w:rPr>
          <w:rFonts w:ascii="Times New Roman" w:eastAsia="Times New Roman" w:hAnsi="Times New Roman" w:cs="Times New Roman"/>
          <w:sz w:val="24"/>
          <w:szCs w:val="24"/>
        </w:rPr>
        <w:t>Holaham</w:t>
      </w:r>
      <w:proofErr w:type="spellEnd"/>
      <w:r w:rsidR="005738EA">
        <w:rPr>
          <w:rFonts w:ascii="Times New Roman" w:eastAsia="Times New Roman" w:hAnsi="Times New Roman" w:cs="Times New Roman"/>
          <w:sz w:val="24"/>
          <w:szCs w:val="24"/>
        </w:rPr>
        <w:t>, Green and Kelly, 1983, Grubb, 1989)</w:t>
      </w:r>
      <w:r w:rsidR="001E232E">
        <w:rPr>
          <w:rFonts w:ascii="Times New Roman" w:eastAsia="Times New Roman" w:hAnsi="Times New Roman" w:cs="Times New Roman"/>
          <w:sz w:val="24"/>
          <w:szCs w:val="24"/>
        </w:rPr>
        <w:t xml:space="preserve">. Additionally, other research suggests that females attend two-year colleges at a higher rate and more males graduate. In comparing to this study, that is </w:t>
      </w:r>
      <w:r w:rsidR="001E232E">
        <w:rPr>
          <w:rFonts w:ascii="Times New Roman" w:eastAsia="Times New Roman" w:hAnsi="Times New Roman" w:cs="Times New Roman"/>
          <w:sz w:val="24"/>
          <w:szCs w:val="24"/>
        </w:rPr>
        <w:lastRenderedPageBreak/>
        <w:t xml:space="preserve">not the case. Males and females were approximately distributed evenly across this sample and gender was not a significant predictor of degree completion. </w:t>
      </w:r>
    </w:p>
    <w:p w14:paraId="06DAC9CD" w14:textId="314F7F62" w:rsidR="00234EA1" w:rsidRPr="00234EA1" w:rsidRDefault="00F407AC" w:rsidP="00DF739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literature found few studies solely focused on part-time and full-time students</w:t>
      </w:r>
      <w:r w:rsidR="000F69FA">
        <w:rPr>
          <w:rFonts w:ascii="Times New Roman" w:eastAsia="Times New Roman" w:hAnsi="Times New Roman" w:cs="Times New Roman"/>
          <w:sz w:val="24"/>
          <w:szCs w:val="24"/>
        </w:rPr>
        <w:t xml:space="preserve">, </w:t>
      </w:r>
      <w:r w:rsidR="00DF7393">
        <w:rPr>
          <w:rFonts w:ascii="Times New Roman" w:eastAsia="Times New Roman" w:hAnsi="Times New Roman" w:cs="Times New Roman"/>
          <w:sz w:val="24"/>
          <w:szCs w:val="24"/>
        </w:rPr>
        <w:t>t</w:t>
      </w:r>
      <w:r w:rsidR="000F69FA">
        <w:rPr>
          <w:rFonts w:ascii="Times New Roman" w:eastAsia="Times New Roman" w:hAnsi="Times New Roman" w:cs="Times New Roman"/>
          <w:sz w:val="24"/>
          <w:szCs w:val="24"/>
        </w:rPr>
        <w:t xml:space="preserve">he National Center for Education Statistics (2020) has found that nearly 25% of students are enrolled part-time. </w:t>
      </w:r>
      <w:r w:rsidR="00DF7393">
        <w:rPr>
          <w:rFonts w:ascii="Times New Roman" w:eastAsia="Times New Roman" w:hAnsi="Times New Roman" w:cs="Times New Roman"/>
          <w:sz w:val="24"/>
          <w:szCs w:val="24"/>
        </w:rPr>
        <w:t xml:space="preserve">Despite this growing population, part-time enrollment is a stand-alone variable that has been studied very little, as most reports include only full-time student information (Stratton et al., 2004; Laird &amp; </w:t>
      </w:r>
      <w:proofErr w:type="spellStart"/>
      <w:r w:rsidR="00DF7393">
        <w:rPr>
          <w:rFonts w:ascii="Times New Roman" w:eastAsia="Times New Roman" w:hAnsi="Times New Roman" w:cs="Times New Roman"/>
          <w:sz w:val="24"/>
          <w:szCs w:val="24"/>
        </w:rPr>
        <w:t>Cruce</w:t>
      </w:r>
      <w:proofErr w:type="spellEnd"/>
      <w:r w:rsidR="00DF7393">
        <w:rPr>
          <w:rFonts w:ascii="Times New Roman" w:eastAsia="Times New Roman" w:hAnsi="Times New Roman" w:cs="Times New Roman"/>
          <w:sz w:val="24"/>
          <w:szCs w:val="24"/>
        </w:rPr>
        <w:t xml:space="preserve">, 2009). </w:t>
      </w:r>
      <w:r w:rsidR="000F69FA">
        <w:rPr>
          <w:rFonts w:ascii="Times New Roman" w:eastAsia="Times New Roman" w:hAnsi="Times New Roman" w:cs="Times New Roman"/>
          <w:sz w:val="24"/>
          <w:szCs w:val="24"/>
        </w:rPr>
        <w:t>I</w:t>
      </w:r>
      <w:r w:rsidR="00AC103C">
        <w:rPr>
          <w:rFonts w:ascii="Times New Roman" w:eastAsia="Times New Roman" w:hAnsi="Times New Roman" w:cs="Times New Roman"/>
          <w:sz w:val="24"/>
          <w:szCs w:val="24"/>
        </w:rPr>
        <w:t>n</w:t>
      </w:r>
      <w:r w:rsidR="000F69FA">
        <w:rPr>
          <w:rFonts w:ascii="Times New Roman" w:eastAsia="Times New Roman" w:hAnsi="Times New Roman" w:cs="Times New Roman"/>
          <w:sz w:val="24"/>
          <w:szCs w:val="24"/>
        </w:rPr>
        <w:t xml:space="preserve"> this study,</w:t>
      </w:r>
      <w:r w:rsidR="00DF7393">
        <w:rPr>
          <w:rFonts w:ascii="Times New Roman" w:eastAsia="Times New Roman" w:hAnsi="Times New Roman" w:cs="Times New Roman"/>
          <w:sz w:val="24"/>
          <w:szCs w:val="24"/>
        </w:rPr>
        <w:t xml:space="preserve"> enrollment intensity was found </w:t>
      </w:r>
      <w:r w:rsidR="00C34C26">
        <w:rPr>
          <w:rFonts w:ascii="Times New Roman" w:eastAsia="Times New Roman" w:hAnsi="Times New Roman" w:cs="Times New Roman"/>
          <w:sz w:val="24"/>
          <w:szCs w:val="24"/>
        </w:rPr>
        <w:t>to be significantly</w:t>
      </w:r>
      <w:r w:rsidR="000F69FA">
        <w:rPr>
          <w:rFonts w:ascii="Times New Roman" w:eastAsia="Times New Roman" w:hAnsi="Times New Roman" w:cs="Times New Roman"/>
          <w:sz w:val="24"/>
          <w:szCs w:val="24"/>
        </w:rPr>
        <w:t xml:space="preserve"> associated with an increase in</w:t>
      </w:r>
      <w:r w:rsidR="00C34C26">
        <w:rPr>
          <w:rFonts w:ascii="Times New Roman" w:eastAsia="Times New Roman" w:hAnsi="Times New Roman" w:cs="Times New Roman"/>
          <w:sz w:val="24"/>
          <w:szCs w:val="24"/>
        </w:rPr>
        <w:t xml:space="preserve"> odds of</w:t>
      </w:r>
      <w:r w:rsidR="00DF7393">
        <w:rPr>
          <w:rFonts w:ascii="Times New Roman" w:eastAsia="Times New Roman" w:hAnsi="Times New Roman" w:cs="Times New Roman"/>
          <w:sz w:val="24"/>
          <w:szCs w:val="24"/>
        </w:rPr>
        <w:t xml:space="preserve"> both</w:t>
      </w:r>
      <w:r w:rsidR="000F69FA">
        <w:rPr>
          <w:rFonts w:ascii="Times New Roman" w:eastAsia="Times New Roman" w:hAnsi="Times New Roman" w:cs="Times New Roman"/>
          <w:sz w:val="24"/>
          <w:szCs w:val="24"/>
        </w:rPr>
        <w:t xml:space="preserve"> associate’s and bachelor’s degree completion</w:t>
      </w:r>
      <w:r w:rsidR="00DF7393">
        <w:rPr>
          <w:rFonts w:ascii="Times New Roman" w:eastAsia="Times New Roman" w:hAnsi="Times New Roman" w:cs="Times New Roman"/>
          <w:sz w:val="24"/>
          <w:szCs w:val="24"/>
        </w:rPr>
        <w:t xml:space="preserve">. The closer students stayed to a full-time enrollment status, the greater likelihood they would earn </w:t>
      </w:r>
      <w:r w:rsidR="00C34C26">
        <w:rPr>
          <w:rFonts w:ascii="Times New Roman" w:eastAsia="Times New Roman" w:hAnsi="Times New Roman" w:cs="Times New Roman"/>
          <w:sz w:val="24"/>
          <w:szCs w:val="24"/>
        </w:rPr>
        <w:t>either</w:t>
      </w:r>
      <w:r w:rsidR="00DF7393">
        <w:rPr>
          <w:rFonts w:ascii="Times New Roman" w:eastAsia="Times New Roman" w:hAnsi="Times New Roman" w:cs="Times New Roman"/>
          <w:sz w:val="24"/>
          <w:szCs w:val="24"/>
        </w:rPr>
        <w:t xml:space="preserve"> degree.</w:t>
      </w:r>
      <w:r w:rsidR="00C24021" w:rsidRPr="00234EA1">
        <w:rPr>
          <w:rFonts w:ascii="Times New Roman" w:eastAsia="Times New Roman" w:hAnsi="Times New Roman" w:cs="Times New Roman"/>
          <w:sz w:val="24"/>
          <w:szCs w:val="24"/>
        </w:rPr>
        <w:t xml:space="preserve"> </w:t>
      </w:r>
    </w:p>
    <w:p w14:paraId="4A4E356E" w14:textId="46CF677A" w:rsidR="00CE7507" w:rsidRPr="00CE7507" w:rsidRDefault="00CE7507" w:rsidP="000525D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expected, community college students that wi</w:t>
      </w:r>
      <w:r w:rsidR="004B7C0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h to obtain a bachelor’s degree must transfer to a four-year institution. However, oftentimes, students transfer to multiple institutions for a variety of reasons including </w:t>
      </w:r>
      <w:r w:rsidR="00AC103C">
        <w:rPr>
          <w:rFonts w:ascii="Times New Roman" w:eastAsia="Times New Roman" w:hAnsi="Times New Roman" w:cs="Times New Roman"/>
          <w:sz w:val="24"/>
          <w:szCs w:val="24"/>
        </w:rPr>
        <w:t>financial reasons, moving back home</w:t>
      </w:r>
      <w:r>
        <w:rPr>
          <w:rFonts w:ascii="Times New Roman" w:eastAsia="Times New Roman" w:hAnsi="Times New Roman" w:cs="Times New Roman"/>
          <w:sz w:val="24"/>
          <w:szCs w:val="24"/>
        </w:rPr>
        <w:t>, to find an institution where they feel as though they belong, or to find a</w:t>
      </w:r>
      <w:r w:rsidR="004B7C09">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institution that offers their preferred major </w:t>
      </w:r>
      <w:r w:rsidRPr="00260C2B">
        <w:rPr>
          <w:rFonts w:ascii="Times New Roman" w:eastAsia="Times New Roman" w:hAnsi="Times New Roman" w:cs="Times New Roman"/>
          <w:sz w:val="24"/>
          <w:szCs w:val="24"/>
        </w:rPr>
        <w:t>(</w:t>
      </w:r>
      <w:r w:rsidR="00AC103C" w:rsidRPr="00260C2B">
        <w:rPr>
          <w:rFonts w:ascii="Times New Roman" w:eastAsia="Times New Roman" w:hAnsi="Times New Roman" w:cs="Times New Roman"/>
          <w:sz w:val="24"/>
          <w:szCs w:val="24"/>
        </w:rPr>
        <w:t>Moldoff,</w:t>
      </w:r>
      <w:r w:rsidR="00260C2B" w:rsidRPr="00260C2B">
        <w:rPr>
          <w:rFonts w:ascii="Times New Roman" w:eastAsia="Times New Roman" w:hAnsi="Times New Roman" w:cs="Times New Roman"/>
          <w:sz w:val="24"/>
          <w:szCs w:val="24"/>
        </w:rPr>
        <w:t xml:space="preserve"> n.d.</w:t>
      </w:r>
      <w:r w:rsidRPr="00260C2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14AAB">
        <w:rPr>
          <w:rFonts w:ascii="Times New Roman" w:eastAsia="Times New Roman" w:hAnsi="Times New Roman" w:cs="Times New Roman"/>
          <w:sz w:val="24"/>
          <w:szCs w:val="24"/>
        </w:rPr>
        <w:t>However, after analyses, it was concluded that the number of institution transfers is not a predictive variable in degree completion.</w:t>
      </w:r>
      <w:r>
        <w:rPr>
          <w:rFonts w:ascii="Times New Roman" w:eastAsia="Times New Roman" w:hAnsi="Times New Roman" w:cs="Times New Roman"/>
          <w:sz w:val="24"/>
          <w:szCs w:val="24"/>
        </w:rPr>
        <w:t xml:space="preserve"> </w:t>
      </w:r>
      <w:r w:rsidR="00C14AAB">
        <w:rPr>
          <w:rFonts w:ascii="Times New Roman" w:eastAsia="Times New Roman" w:hAnsi="Times New Roman" w:cs="Times New Roman"/>
          <w:sz w:val="24"/>
          <w:szCs w:val="24"/>
        </w:rPr>
        <w:t>There is a substantial amount of literature focusing on transfer shock, a phenomen</w:t>
      </w:r>
      <w:r w:rsidR="00C34C26">
        <w:rPr>
          <w:rFonts w:ascii="Times New Roman" w:eastAsia="Times New Roman" w:hAnsi="Times New Roman" w:cs="Times New Roman"/>
          <w:sz w:val="24"/>
          <w:szCs w:val="24"/>
        </w:rPr>
        <w:t>on</w:t>
      </w:r>
      <w:r w:rsidR="00C14AAB">
        <w:rPr>
          <w:rFonts w:ascii="Times New Roman" w:eastAsia="Times New Roman" w:hAnsi="Times New Roman" w:cs="Times New Roman"/>
          <w:sz w:val="24"/>
          <w:szCs w:val="24"/>
        </w:rPr>
        <w:t xml:space="preserve"> that can simulate a crisis when students change institutions (Ivins et al., 2017; Rhine et al., 2000;</w:t>
      </w:r>
      <w:r w:rsidR="00C14AAB" w:rsidRPr="00C14AAB">
        <w:rPr>
          <w:rFonts w:ascii="Times New Roman" w:eastAsia="Times New Roman" w:hAnsi="Times New Roman" w:cs="Times New Roman"/>
          <w:sz w:val="24"/>
          <w:szCs w:val="24"/>
        </w:rPr>
        <w:t xml:space="preserve"> </w:t>
      </w:r>
      <w:r w:rsidR="00C14AAB">
        <w:rPr>
          <w:rFonts w:ascii="Times New Roman" w:eastAsia="Times New Roman" w:hAnsi="Times New Roman" w:cs="Times New Roman"/>
          <w:sz w:val="24"/>
          <w:szCs w:val="24"/>
        </w:rPr>
        <w:t xml:space="preserve">Schlossberg, Goodman, &amp; Anderson, 2006). However, research on transfer shock varies widely on if the shock is detrimental or helpful to transfer students. </w:t>
      </w:r>
      <w:r w:rsidR="004B7C09">
        <w:rPr>
          <w:rFonts w:ascii="Times New Roman" w:eastAsia="Times New Roman" w:hAnsi="Times New Roman" w:cs="Times New Roman"/>
          <w:sz w:val="24"/>
          <w:szCs w:val="24"/>
        </w:rPr>
        <w:t xml:space="preserve">Based on </w:t>
      </w:r>
      <w:r w:rsidR="00C14AAB">
        <w:rPr>
          <w:rFonts w:ascii="Times New Roman" w:eastAsia="Times New Roman" w:hAnsi="Times New Roman" w:cs="Times New Roman"/>
          <w:sz w:val="24"/>
          <w:szCs w:val="24"/>
        </w:rPr>
        <w:t>results of this current study</w:t>
      </w:r>
      <w:r w:rsidR="004B7C09">
        <w:rPr>
          <w:rFonts w:ascii="Times New Roman" w:eastAsia="Times New Roman" w:hAnsi="Times New Roman" w:cs="Times New Roman"/>
          <w:sz w:val="24"/>
          <w:szCs w:val="24"/>
        </w:rPr>
        <w:t xml:space="preserve">, community college students should transfer to a four-year public institution, but the number of transferring institutions does not matter. </w:t>
      </w:r>
    </w:p>
    <w:p w14:paraId="0C928301" w14:textId="77777777" w:rsidR="00F22434" w:rsidRDefault="003D74C4" w:rsidP="003D74C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time spent enrolled in their education, and also time spent at a community college, were variables studied in this analysis. </w:t>
      </w:r>
      <w:r w:rsidR="00C864FE" w:rsidRPr="00C864FE">
        <w:rPr>
          <w:rFonts w:ascii="Times New Roman" w:eastAsia="Times New Roman" w:hAnsi="Times New Roman" w:cs="Times New Roman"/>
          <w:sz w:val="24"/>
          <w:szCs w:val="24"/>
        </w:rPr>
        <w:t>Semesters enrolled in higher education include</w:t>
      </w:r>
      <w:r w:rsidR="00EA0FE6">
        <w:rPr>
          <w:rFonts w:ascii="Times New Roman" w:eastAsia="Times New Roman" w:hAnsi="Times New Roman" w:cs="Times New Roman"/>
          <w:sz w:val="24"/>
          <w:szCs w:val="24"/>
        </w:rPr>
        <w:t>s</w:t>
      </w:r>
      <w:r w:rsidR="00C864FE" w:rsidRPr="00C864FE">
        <w:rPr>
          <w:rFonts w:ascii="Times New Roman" w:eastAsia="Times New Roman" w:hAnsi="Times New Roman" w:cs="Times New Roman"/>
          <w:sz w:val="24"/>
          <w:szCs w:val="24"/>
        </w:rPr>
        <w:t xml:space="preserve"> both time </w:t>
      </w:r>
      <w:r w:rsidR="00EA0FE6">
        <w:rPr>
          <w:rFonts w:ascii="Times New Roman" w:eastAsia="Times New Roman" w:hAnsi="Times New Roman" w:cs="Times New Roman"/>
          <w:sz w:val="24"/>
          <w:szCs w:val="24"/>
        </w:rPr>
        <w:t>enrolled</w:t>
      </w:r>
      <w:r w:rsidR="00C864FE" w:rsidRPr="00C864FE">
        <w:rPr>
          <w:rFonts w:ascii="Times New Roman" w:eastAsia="Times New Roman" w:hAnsi="Times New Roman" w:cs="Times New Roman"/>
          <w:sz w:val="24"/>
          <w:szCs w:val="24"/>
        </w:rPr>
        <w:t xml:space="preserve"> at a community college and four-year institution. </w:t>
      </w:r>
      <w:r w:rsidR="00C864FE">
        <w:rPr>
          <w:rFonts w:ascii="Times New Roman" w:eastAsia="Times New Roman" w:hAnsi="Times New Roman" w:cs="Times New Roman"/>
          <w:sz w:val="24"/>
          <w:szCs w:val="24"/>
        </w:rPr>
        <w:t xml:space="preserve">The average of time spent enrolled in higher education was 13.96 semesters. </w:t>
      </w:r>
      <w:r w:rsidR="00380AA4">
        <w:rPr>
          <w:rFonts w:ascii="Times New Roman" w:eastAsia="Times New Roman" w:hAnsi="Times New Roman" w:cs="Times New Roman"/>
          <w:sz w:val="24"/>
          <w:szCs w:val="24"/>
        </w:rPr>
        <w:t xml:space="preserve">The National Center for Education Statistics reported </w:t>
      </w:r>
      <w:r w:rsidR="00380AA4" w:rsidRPr="00380AA4">
        <w:rPr>
          <w:rFonts w:ascii="Times New Roman" w:eastAsia="Times New Roman" w:hAnsi="Times New Roman" w:cs="Times New Roman"/>
          <w:sz w:val="24"/>
          <w:szCs w:val="24"/>
        </w:rPr>
        <w:t>that f</w:t>
      </w:r>
      <w:r w:rsidR="00EC1FCD" w:rsidRPr="00380AA4">
        <w:rPr>
          <w:rFonts w:ascii="Times New Roman" w:hAnsi="Times New Roman" w:cs="Times New Roman"/>
          <w:color w:val="000000"/>
          <w:sz w:val="24"/>
          <w:szCs w:val="24"/>
        </w:rPr>
        <w:t>orty-four percent of 2015–16 first-time bachelor’s degree recipients completed their degree 48 months or less</w:t>
      </w:r>
      <w:r w:rsidR="00380AA4" w:rsidRPr="00380AA4">
        <w:rPr>
          <w:rFonts w:ascii="Times New Roman" w:hAnsi="Times New Roman" w:cs="Times New Roman"/>
          <w:color w:val="000000"/>
          <w:sz w:val="24"/>
          <w:szCs w:val="24"/>
        </w:rPr>
        <w:t>, which approximately comes out to 9.5 semesters (</w:t>
      </w:r>
      <w:r w:rsidR="00380AA4">
        <w:rPr>
          <w:rFonts w:ascii="Times New Roman" w:hAnsi="Times New Roman" w:cs="Times New Roman"/>
          <w:color w:val="000000"/>
          <w:sz w:val="24"/>
          <w:szCs w:val="24"/>
        </w:rPr>
        <w:t>U.S Department of Education</w:t>
      </w:r>
      <w:r w:rsidR="00380AA4" w:rsidRPr="00380AA4">
        <w:rPr>
          <w:rFonts w:ascii="Times New Roman" w:hAnsi="Times New Roman" w:cs="Times New Roman"/>
          <w:color w:val="000000"/>
          <w:sz w:val="24"/>
          <w:szCs w:val="24"/>
        </w:rPr>
        <w:t>, 2019).</w:t>
      </w:r>
      <w:r w:rsidR="00380AA4">
        <w:rPr>
          <w:color w:val="000000"/>
        </w:rPr>
        <w:t xml:space="preserve"> </w:t>
      </w:r>
      <w:r w:rsidR="00380AA4" w:rsidRPr="00380AA4">
        <w:rPr>
          <w:rFonts w:ascii="Times New Roman" w:hAnsi="Times New Roman" w:cs="Times New Roman"/>
          <w:color w:val="000000"/>
          <w:sz w:val="24"/>
        </w:rPr>
        <w:t>According to this study, t</w:t>
      </w:r>
      <w:r w:rsidR="00EA0FE6">
        <w:rPr>
          <w:rFonts w:ascii="Times New Roman" w:eastAsia="Times New Roman" w:hAnsi="Times New Roman" w:cs="Times New Roman"/>
          <w:sz w:val="24"/>
          <w:szCs w:val="24"/>
        </w:rPr>
        <w:t>he time spent enrolled in higher education proved to be a positive significant predictor of both associate’s degree and bachelor’s degree</w:t>
      </w:r>
      <w:r>
        <w:rPr>
          <w:rFonts w:ascii="Times New Roman" w:eastAsia="Times New Roman" w:hAnsi="Times New Roman" w:cs="Times New Roman"/>
          <w:sz w:val="24"/>
          <w:szCs w:val="24"/>
        </w:rPr>
        <w:t xml:space="preserve"> </w:t>
      </w:r>
      <w:r w:rsidR="00EA0FE6">
        <w:rPr>
          <w:rFonts w:ascii="Times New Roman" w:eastAsia="Times New Roman" w:hAnsi="Times New Roman" w:cs="Times New Roman"/>
          <w:sz w:val="24"/>
          <w:szCs w:val="24"/>
        </w:rPr>
        <w:t xml:space="preserve">attainment. </w:t>
      </w:r>
      <w:proofErr w:type="spellStart"/>
      <w:r>
        <w:rPr>
          <w:rFonts w:ascii="Times New Roman" w:eastAsia="Times New Roman" w:hAnsi="Times New Roman" w:cs="Times New Roman"/>
          <w:sz w:val="24"/>
          <w:szCs w:val="24"/>
        </w:rPr>
        <w:t>Ishitani</w:t>
      </w:r>
      <w:proofErr w:type="spellEnd"/>
      <w:r>
        <w:rPr>
          <w:rFonts w:ascii="Times New Roman" w:eastAsia="Times New Roman" w:hAnsi="Times New Roman" w:cs="Times New Roman"/>
          <w:sz w:val="24"/>
          <w:szCs w:val="24"/>
        </w:rPr>
        <w:t xml:space="preserve"> (2008) found that sophomore and junior transfer students are 73% less likely to depart than </w:t>
      </w:r>
      <w:r w:rsidR="00927EDB">
        <w:rPr>
          <w:rFonts w:ascii="Times New Roman" w:eastAsia="Times New Roman" w:hAnsi="Times New Roman" w:cs="Times New Roman"/>
          <w:sz w:val="24"/>
          <w:szCs w:val="24"/>
        </w:rPr>
        <w:t>freshman</w:t>
      </w:r>
      <w:r>
        <w:rPr>
          <w:rFonts w:ascii="Times New Roman" w:eastAsia="Times New Roman" w:hAnsi="Times New Roman" w:cs="Times New Roman"/>
          <w:sz w:val="24"/>
          <w:szCs w:val="24"/>
        </w:rPr>
        <w:t xml:space="preserve"> transfer students. </w:t>
      </w:r>
      <w:proofErr w:type="spellStart"/>
      <w:r>
        <w:rPr>
          <w:rFonts w:ascii="Times New Roman" w:eastAsia="Times New Roman" w:hAnsi="Times New Roman" w:cs="Times New Roman"/>
          <w:sz w:val="24"/>
          <w:szCs w:val="24"/>
        </w:rPr>
        <w:t>Ishitani’s</w:t>
      </w:r>
      <w:proofErr w:type="spellEnd"/>
      <w:r>
        <w:rPr>
          <w:rFonts w:ascii="Times New Roman" w:eastAsia="Times New Roman" w:hAnsi="Times New Roman" w:cs="Times New Roman"/>
          <w:sz w:val="24"/>
          <w:szCs w:val="24"/>
        </w:rPr>
        <w:t xml:space="preserve"> conclusion aligns with this study as it suggests that the more time students are enrolled in higher education, the more likely they are to persist. </w:t>
      </w:r>
    </w:p>
    <w:p w14:paraId="42B92098" w14:textId="095B4652" w:rsidR="00EA0FE6" w:rsidRDefault="003D74C4" w:rsidP="003D74C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t</w:t>
      </w:r>
      <w:r w:rsidR="00EA0FE6" w:rsidRPr="00586338">
        <w:rPr>
          <w:rFonts w:ascii="Times New Roman" w:eastAsia="Times New Roman" w:hAnsi="Times New Roman" w:cs="Times New Roman"/>
          <w:sz w:val="24"/>
          <w:szCs w:val="24"/>
        </w:rPr>
        <w:t>he average amount of time students in this sample spent at community college was 6.64.</w:t>
      </w:r>
      <w:r w:rsidR="00EA0FE6" w:rsidRPr="00EA0F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380AA4" w:rsidRPr="00125FB6">
        <w:rPr>
          <w:rFonts w:ascii="Times New Roman" w:eastAsia="Times New Roman" w:hAnsi="Times New Roman" w:cs="Times New Roman"/>
          <w:sz w:val="24"/>
          <w:szCs w:val="24"/>
        </w:rPr>
        <w:t xml:space="preserve">ypically, </w:t>
      </w:r>
      <w:r w:rsidR="00125FB6" w:rsidRPr="00125FB6">
        <w:rPr>
          <w:rFonts w:ascii="Times New Roman" w:eastAsia="Times New Roman" w:hAnsi="Times New Roman" w:cs="Times New Roman"/>
          <w:sz w:val="24"/>
          <w:szCs w:val="24"/>
        </w:rPr>
        <w:t>associate</w:t>
      </w:r>
      <w:r>
        <w:rPr>
          <w:rFonts w:ascii="Times New Roman" w:eastAsia="Times New Roman" w:hAnsi="Times New Roman" w:cs="Times New Roman"/>
          <w:sz w:val="24"/>
          <w:szCs w:val="24"/>
        </w:rPr>
        <w:t>’s</w:t>
      </w:r>
      <w:r w:rsidR="00380AA4" w:rsidRPr="00125FB6">
        <w:rPr>
          <w:rFonts w:ascii="Times New Roman" w:eastAsia="Times New Roman" w:hAnsi="Times New Roman" w:cs="Times New Roman"/>
          <w:sz w:val="24"/>
          <w:szCs w:val="24"/>
        </w:rPr>
        <w:t xml:space="preserve"> degree programs at community colleges across the nation take 2 years, or 4 semesters to complete. However, </w:t>
      </w:r>
      <w:r w:rsidR="00125FB6">
        <w:rPr>
          <w:rFonts w:ascii="Times New Roman" w:eastAsia="Times New Roman" w:hAnsi="Times New Roman" w:cs="Times New Roman"/>
          <w:sz w:val="24"/>
          <w:szCs w:val="24"/>
        </w:rPr>
        <w:t xml:space="preserve">today, students are taking longer to complete their degrees as indicated in this sample and on national trends. Nationally, students are </w:t>
      </w:r>
      <w:r w:rsidR="00125FB6" w:rsidRPr="00125FB6">
        <w:rPr>
          <w:rFonts w:ascii="Times New Roman" w:eastAsia="Times New Roman" w:hAnsi="Times New Roman" w:cs="Times New Roman"/>
          <w:sz w:val="24"/>
          <w:szCs w:val="24"/>
        </w:rPr>
        <w:t xml:space="preserve">taking </w:t>
      </w:r>
      <w:r w:rsidR="00125FB6" w:rsidRPr="00125FB6">
        <w:rPr>
          <w:rFonts w:ascii="Times New Roman" w:hAnsi="Times New Roman" w:cs="Times New Roman"/>
          <w:color w:val="444444"/>
          <w:sz w:val="24"/>
          <w:szCs w:val="24"/>
          <w:shd w:val="clear" w:color="auto" w:fill="FFFFFF"/>
        </w:rPr>
        <w:t>3.3 academic years of full-time or full-time equivalent enrollment to earn an associate’s degree (Shapiro</w:t>
      </w:r>
      <w:r w:rsidR="00F22434">
        <w:rPr>
          <w:rFonts w:ascii="Times New Roman" w:hAnsi="Times New Roman" w:cs="Times New Roman"/>
          <w:color w:val="444444"/>
          <w:sz w:val="24"/>
          <w:szCs w:val="24"/>
          <w:shd w:val="clear" w:color="auto" w:fill="FFFFFF"/>
        </w:rPr>
        <w:t xml:space="preserve"> </w:t>
      </w:r>
      <w:r w:rsidR="00125FB6">
        <w:rPr>
          <w:rFonts w:ascii="Times New Roman" w:hAnsi="Times New Roman" w:cs="Times New Roman"/>
          <w:color w:val="444444"/>
          <w:sz w:val="24"/>
          <w:szCs w:val="24"/>
          <w:shd w:val="clear" w:color="auto" w:fill="FFFFFF"/>
        </w:rPr>
        <w:t>et al</w:t>
      </w:r>
      <w:r w:rsidR="00F22434">
        <w:rPr>
          <w:rFonts w:ascii="Times New Roman" w:hAnsi="Times New Roman" w:cs="Times New Roman"/>
          <w:color w:val="444444"/>
          <w:sz w:val="24"/>
          <w:szCs w:val="24"/>
          <w:shd w:val="clear" w:color="auto" w:fill="FFFFFF"/>
        </w:rPr>
        <w:t>.</w:t>
      </w:r>
      <w:r w:rsidR="00125FB6">
        <w:rPr>
          <w:rFonts w:ascii="Times New Roman" w:hAnsi="Times New Roman" w:cs="Times New Roman"/>
          <w:color w:val="444444"/>
          <w:sz w:val="24"/>
          <w:szCs w:val="24"/>
          <w:shd w:val="clear" w:color="auto" w:fill="FFFFFF"/>
        </w:rPr>
        <w:t xml:space="preserve">, </w:t>
      </w:r>
      <w:r w:rsidR="00125FB6" w:rsidRPr="00125FB6">
        <w:rPr>
          <w:rFonts w:ascii="Times New Roman" w:hAnsi="Times New Roman" w:cs="Times New Roman"/>
          <w:color w:val="444444"/>
          <w:sz w:val="24"/>
          <w:szCs w:val="24"/>
          <w:shd w:val="clear" w:color="auto" w:fill="FFFFFF"/>
        </w:rPr>
        <w:t>2016)</w:t>
      </w:r>
      <w:r w:rsidR="00125FB6">
        <w:rPr>
          <w:rFonts w:ascii="Times New Roman" w:hAnsi="Times New Roman" w:cs="Times New Roman"/>
          <w:color w:val="444444"/>
          <w:sz w:val="24"/>
          <w:szCs w:val="24"/>
          <w:shd w:val="clear" w:color="auto" w:fill="FFFFFF"/>
        </w:rPr>
        <w:t>.</w:t>
      </w:r>
      <w:r w:rsidR="00125F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this study, the more semesters students were enrolled at a community college was </w:t>
      </w:r>
      <w:r w:rsidR="00F22434">
        <w:rPr>
          <w:rFonts w:ascii="Times New Roman" w:eastAsia="Times New Roman" w:hAnsi="Times New Roman" w:cs="Times New Roman"/>
          <w:sz w:val="24"/>
          <w:szCs w:val="24"/>
        </w:rPr>
        <w:t xml:space="preserve">related </w:t>
      </w:r>
      <w:r>
        <w:rPr>
          <w:rFonts w:ascii="Times New Roman" w:eastAsia="Times New Roman" w:hAnsi="Times New Roman" w:cs="Times New Roman"/>
          <w:sz w:val="24"/>
          <w:szCs w:val="24"/>
        </w:rPr>
        <w:t xml:space="preserve">to both associate’s and bachelor’s degree attainment. However, there was a negative relationship between time spent at a community college and bachelor’s degree completion and a positive relationship between time spent at a community college and associate’s degree completion. </w:t>
      </w:r>
    </w:p>
    <w:p w14:paraId="4C1A3ED7" w14:textId="6C902E1C" w:rsidR="00152386" w:rsidRDefault="00D05BE2" w:rsidP="000525D2">
      <w:pPr>
        <w:spacing w:line="480" w:lineRule="auto"/>
        <w:ind w:firstLine="720"/>
        <w:rPr>
          <w:rFonts w:ascii="Times New Roman" w:eastAsia="Times New Roman" w:hAnsi="Times New Roman" w:cs="Times New Roman"/>
          <w:sz w:val="24"/>
          <w:szCs w:val="24"/>
        </w:rPr>
      </w:pPr>
      <w:r w:rsidRPr="00D05BE2">
        <w:rPr>
          <w:rFonts w:ascii="Times New Roman" w:eastAsia="Times New Roman" w:hAnsi="Times New Roman" w:cs="Times New Roman"/>
          <w:sz w:val="24"/>
          <w:szCs w:val="24"/>
        </w:rPr>
        <w:lastRenderedPageBreak/>
        <w:t xml:space="preserve">Concurrent enrollment, or sometimes called dual enrollment, is when students can earn transferable college credit while simultaneously being enrolled in high school. </w:t>
      </w:r>
      <w:r w:rsidR="00767697">
        <w:rPr>
          <w:rFonts w:ascii="Times New Roman" w:eastAsia="Times New Roman" w:hAnsi="Times New Roman" w:cs="Times New Roman"/>
          <w:sz w:val="24"/>
          <w:szCs w:val="24"/>
        </w:rPr>
        <w:t xml:space="preserve">According to the literature, there are several studies that </w:t>
      </w:r>
      <w:r w:rsidR="001B3400">
        <w:rPr>
          <w:rFonts w:ascii="Times New Roman" w:eastAsia="Times New Roman" w:hAnsi="Times New Roman" w:cs="Times New Roman"/>
          <w:sz w:val="24"/>
          <w:szCs w:val="24"/>
        </w:rPr>
        <w:t xml:space="preserve">consistently </w:t>
      </w:r>
      <w:r w:rsidR="00767697">
        <w:rPr>
          <w:rFonts w:ascii="Times New Roman" w:eastAsia="Times New Roman" w:hAnsi="Times New Roman" w:cs="Times New Roman"/>
          <w:sz w:val="24"/>
          <w:szCs w:val="24"/>
        </w:rPr>
        <w:t xml:space="preserve">show </w:t>
      </w:r>
      <w:r w:rsidR="001B3400">
        <w:rPr>
          <w:rFonts w:ascii="Times New Roman" w:eastAsia="Times New Roman" w:hAnsi="Times New Roman" w:cs="Times New Roman"/>
          <w:sz w:val="24"/>
          <w:szCs w:val="24"/>
        </w:rPr>
        <w:t xml:space="preserve">that concurrent enrollment is a positive significant predictor of bachelor’s degree attainment (Brian, 2012; What Works Clearinghouse, 2017; Allen &amp; </w:t>
      </w:r>
      <w:proofErr w:type="spellStart"/>
      <w:r w:rsidR="001B3400">
        <w:rPr>
          <w:rFonts w:ascii="Times New Roman" w:eastAsia="Times New Roman" w:hAnsi="Times New Roman" w:cs="Times New Roman"/>
          <w:sz w:val="24"/>
          <w:szCs w:val="24"/>
        </w:rPr>
        <w:t>Dadger</w:t>
      </w:r>
      <w:proofErr w:type="spellEnd"/>
      <w:r w:rsidR="001B3400">
        <w:rPr>
          <w:rFonts w:ascii="Times New Roman" w:eastAsia="Times New Roman" w:hAnsi="Times New Roman" w:cs="Times New Roman"/>
          <w:sz w:val="24"/>
          <w:szCs w:val="24"/>
        </w:rPr>
        <w:t xml:space="preserve">, 2012). </w:t>
      </w:r>
      <w:r w:rsidR="00C36F51">
        <w:rPr>
          <w:rFonts w:ascii="Times New Roman" w:eastAsia="Times New Roman" w:hAnsi="Times New Roman" w:cs="Times New Roman"/>
          <w:sz w:val="24"/>
          <w:szCs w:val="24"/>
        </w:rPr>
        <w:t xml:space="preserve"> </w:t>
      </w:r>
      <w:r w:rsidR="00EF19BA">
        <w:rPr>
          <w:rFonts w:ascii="Times New Roman" w:eastAsia="Times New Roman" w:hAnsi="Times New Roman" w:cs="Times New Roman"/>
          <w:sz w:val="24"/>
          <w:szCs w:val="24"/>
        </w:rPr>
        <w:t xml:space="preserve">In this study, that same results were found. While concurrent enrollment was not a predictor of associate’s degree attainment, it was a significant predictor in bachelor’s degree attainment. This could be due to the fact that students had more time to adjust to the rigors of academic coursework since they began in </w:t>
      </w:r>
      <w:r w:rsidR="00FF5513">
        <w:rPr>
          <w:rFonts w:ascii="Times New Roman" w:eastAsia="Times New Roman" w:hAnsi="Times New Roman" w:cs="Times New Roman"/>
          <w:sz w:val="24"/>
          <w:szCs w:val="24"/>
        </w:rPr>
        <w:t xml:space="preserve">high school. </w:t>
      </w:r>
      <w:proofErr w:type="spellStart"/>
      <w:r w:rsidR="00FF5513">
        <w:rPr>
          <w:rFonts w:ascii="Times New Roman" w:eastAsia="Times New Roman" w:hAnsi="Times New Roman" w:cs="Times New Roman"/>
          <w:sz w:val="24"/>
          <w:szCs w:val="24"/>
        </w:rPr>
        <w:t>Gose</w:t>
      </w:r>
      <w:proofErr w:type="spellEnd"/>
      <w:r w:rsidR="00FF5513">
        <w:rPr>
          <w:rFonts w:ascii="Times New Roman" w:eastAsia="Times New Roman" w:hAnsi="Times New Roman" w:cs="Times New Roman"/>
          <w:sz w:val="24"/>
          <w:szCs w:val="24"/>
        </w:rPr>
        <w:t xml:space="preserve"> (2017) indicated that transfer shock is lessened as students are provided more time to adjust to their surroundings overtime instead of a sudden change. </w:t>
      </w:r>
    </w:p>
    <w:p w14:paraId="2EB59419" w14:textId="0DA57F0D" w:rsidR="000F2B5C" w:rsidRPr="002033F3" w:rsidRDefault="000F2B5C" w:rsidP="002033F3">
      <w:pPr>
        <w:spacing w:line="480" w:lineRule="auto"/>
        <w:ind w:firstLine="720"/>
        <w:rPr>
          <w:rFonts w:ascii="Times New Roman" w:hAnsi="Times New Roman" w:cs="Times New Roman"/>
          <w:color w:val="201F1E"/>
          <w:sz w:val="24"/>
          <w:szCs w:val="20"/>
          <w:bdr w:val="none" w:sz="0" w:space="0" w:color="auto" w:frame="1"/>
          <w:shd w:val="clear" w:color="auto" w:fill="FFFFFF"/>
        </w:rPr>
      </w:pPr>
      <w:r w:rsidRPr="00F52899">
        <w:rPr>
          <w:rFonts w:ascii="Times New Roman" w:eastAsia="Times New Roman" w:hAnsi="Times New Roman" w:cs="Times New Roman"/>
          <w:sz w:val="24"/>
          <w:szCs w:val="24"/>
        </w:rPr>
        <w:t xml:space="preserve">Developmental </w:t>
      </w:r>
      <w:r w:rsidR="00F22434">
        <w:rPr>
          <w:rFonts w:ascii="Times New Roman" w:eastAsia="Times New Roman" w:hAnsi="Times New Roman" w:cs="Times New Roman"/>
          <w:sz w:val="24"/>
          <w:szCs w:val="24"/>
        </w:rPr>
        <w:t>e</w:t>
      </w:r>
      <w:r w:rsidRPr="00F52899">
        <w:rPr>
          <w:rFonts w:ascii="Times New Roman" w:eastAsia="Times New Roman" w:hAnsi="Times New Roman" w:cs="Times New Roman"/>
          <w:sz w:val="24"/>
          <w:szCs w:val="24"/>
        </w:rPr>
        <w:t>ducation courses</w:t>
      </w:r>
      <w:r w:rsidR="00E4492D" w:rsidRPr="00F52899">
        <w:rPr>
          <w:rFonts w:ascii="Times New Roman" w:eastAsia="Times New Roman" w:hAnsi="Times New Roman" w:cs="Times New Roman"/>
          <w:sz w:val="24"/>
          <w:szCs w:val="24"/>
        </w:rPr>
        <w:t xml:space="preserve">, often </w:t>
      </w:r>
      <w:r w:rsidR="00F52899" w:rsidRPr="00F52899">
        <w:rPr>
          <w:rFonts w:ascii="Times New Roman" w:eastAsia="Times New Roman" w:hAnsi="Times New Roman" w:cs="Times New Roman"/>
          <w:sz w:val="24"/>
          <w:szCs w:val="24"/>
        </w:rPr>
        <w:t>referred</w:t>
      </w:r>
      <w:r w:rsidR="00E4492D" w:rsidRPr="00F52899">
        <w:rPr>
          <w:rFonts w:ascii="Times New Roman" w:eastAsia="Times New Roman" w:hAnsi="Times New Roman" w:cs="Times New Roman"/>
          <w:sz w:val="24"/>
          <w:szCs w:val="24"/>
        </w:rPr>
        <w:t xml:space="preserve"> to as remedial courses, are courses designed </w:t>
      </w:r>
      <w:r w:rsidR="00F52899" w:rsidRPr="00F52899">
        <w:rPr>
          <w:rFonts w:ascii="Times New Roman" w:eastAsia="Times New Roman" w:hAnsi="Times New Roman" w:cs="Times New Roman"/>
          <w:sz w:val="24"/>
          <w:szCs w:val="24"/>
        </w:rPr>
        <w:t xml:space="preserve">to better prepare students for college-level reading, writing, or math. Typically, these students have been placed in these courses by the institution due to low standardized test scores. </w:t>
      </w:r>
      <w:r w:rsidR="004B7050">
        <w:rPr>
          <w:rFonts w:ascii="Times New Roman" w:hAnsi="Times New Roman" w:cs="Times New Roman"/>
          <w:color w:val="201F1E"/>
          <w:sz w:val="24"/>
          <w:szCs w:val="20"/>
          <w:bdr w:val="none" w:sz="0" w:space="0" w:color="auto" w:frame="1"/>
          <w:shd w:val="clear" w:color="auto" w:fill="FFFFFF"/>
        </w:rPr>
        <w:t xml:space="preserve">The Center for Analysis of </w:t>
      </w:r>
      <w:r w:rsidR="002033F3">
        <w:rPr>
          <w:rFonts w:ascii="Times New Roman" w:hAnsi="Times New Roman" w:cs="Times New Roman"/>
          <w:color w:val="201F1E"/>
          <w:sz w:val="24"/>
          <w:szCs w:val="20"/>
          <w:bdr w:val="none" w:sz="0" w:space="0" w:color="auto" w:frame="1"/>
          <w:shd w:val="clear" w:color="auto" w:fill="FFFFFF"/>
        </w:rPr>
        <w:t>Postsecondary</w:t>
      </w:r>
      <w:r w:rsidR="004B7050">
        <w:rPr>
          <w:rFonts w:ascii="Times New Roman" w:hAnsi="Times New Roman" w:cs="Times New Roman"/>
          <w:color w:val="201F1E"/>
          <w:sz w:val="24"/>
          <w:szCs w:val="20"/>
          <w:bdr w:val="none" w:sz="0" w:space="0" w:color="auto" w:frame="1"/>
          <w:shd w:val="clear" w:color="auto" w:fill="FFFFFF"/>
        </w:rPr>
        <w:t xml:space="preserve"> Readiness found similar results</w:t>
      </w:r>
      <w:r w:rsidR="002033F3">
        <w:rPr>
          <w:rFonts w:ascii="Times New Roman" w:hAnsi="Times New Roman" w:cs="Times New Roman"/>
          <w:color w:val="201F1E"/>
          <w:sz w:val="24"/>
          <w:szCs w:val="20"/>
          <w:bdr w:val="none" w:sz="0" w:space="0" w:color="auto" w:frame="1"/>
          <w:shd w:val="clear" w:color="auto" w:fill="FFFFFF"/>
        </w:rPr>
        <w:t xml:space="preserve">, indicating that students starting at a community college and enrolling in developmental education courses, have a much lower likelihood of completing a bachelor’s degree. In their study, using a nationally representative sample, they found that 20% of students previously enrolled in developmental education courses earn an associate’s degree and only 9% of students previous enrolled in developmental education course earn a bachelor’s degree (Center for Analysis of Postsecondary Readiness, 2015). </w:t>
      </w:r>
      <w:r w:rsidR="00FF5513">
        <w:rPr>
          <w:rFonts w:ascii="Times New Roman" w:hAnsi="Times New Roman" w:cs="Times New Roman"/>
          <w:color w:val="201F1E"/>
          <w:sz w:val="24"/>
          <w:szCs w:val="20"/>
          <w:bdr w:val="none" w:sz="0" w:space="0" w:color="auto" w:frame="1"/>
          <w:shd w:val="clear" w:color="auto" w:fill="FFFFFF"/>
        </w:rPr>
        <w:t xml:space="preserve">Compared to this study, students that had previously enrolled in developmental courses was a significant indicator of associate’s degree attainment with a negative relationship, however, developmental courses was not significant for bachelor’s degree completion. One explanation for this could be that this sample is made of community college </w:t>
      </w:r>
      <w:r w:rsidR="00FF5513">
        <w:rPr>
          <w:rFonts w:ascii="Times New Roman" w:hAnsi="Times New Roman" w:cs="Times New Roman"/>
          <w:color w:val="201F1E"/>
          <w:sz w:val="24"/>
          <w:szCs w:val="20"/>
          <w:bdr w:val="none" w:sz="0" w:space="0" w:color="auto" w:frame="1"/>
          <w:shd w:val="clear" w:color="auto" w:fill="FFFFFF"/>
        </w:rPr>
        <w:lastRenderedPageBreak/>
        <w:t xml:space="preserve">transfer students. If students begin their degree at a community college, they have likely completed all developmental education courses at the community college before transfer to a four-year institution. </w:t>
      </w:r>
    </w:p>
    <w:p w14:paraId="7D56F5A1" w14:textId="0722877B" w:rsidR="00F118DC" w:rsidRDefault="002343BE" w:rsidP="00F118D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Implications for </w:t>
      </w:r>
      <w:r w:rsidR="00730626">
        <w:rPr>
          <w:rFonts w:ascii="Times New Roman" w:eastAsia="Times New Roman" w:hAnsi="Times New Roman" w:cs="Times New Roman"/>
          <w:b/>
          <w:sz w:val="24"/>
          <w:szCs w:val="24"/>
        </w:rPr>
        <w:t>Research,</w:t>
      </w:r>
      <w:r w:rsidR="00730626">
        <w:rPr>
          <w:rStyle w:val="CommentReference"/>
        </w:rPr>
        <w:t xml:space="preserve"> </w:t>
      </w:r>
      <w:r w:rsidR="00730626" w:rsidRPr="00F118DC">
        <w:rPr>
          <w:rFonts w:ascii="Times New Roman" w:eastAsia="Times New Roman" w:hAnsi="Times New Roman" w:cs="Times New Roman"/>
          <w:b/>
          <w:sz w:val="24"/>
          <w:szCs w:val="24"/>
        </w:rPr>
        <w:t>Policy</w:t>
      </w:r>
      <w:r w:rsidR="00C34C26">
        <w:rPr>
          <w:rFonts w:ascii="Times New Roman" w:eastAsia="Times New Roman" w:hAnsi="Times New Roman" w:cs="Times New Roman"/>
          <w:b/>
          <w:sz w:val="24"/>
          <w:szCs w:val="24"/>
        </w:rPr>
        <w:t>,</w:t>
      </w:r>
      <w:r w:rsidR="00F118DC" w:rsidRPr="00F118DC">
        <w:rPr>
          <w:rFonts w:ascii="Times New Roman" w:eastAsia="Times New Roman" w:hAnsi="Times New Roman" w:cs="Times New Roman"/>
          <w:b/>
          <w:sz w:val="24"/>
          <w:szCs w:val="24"/>
        </w:rPr>
        <w:t xml:space="preserve"> and Practice </w:t>
      </w:r>
    </w:p>
    <w:p w14:paraId="49BFEA27" w14:textId="12E756A2" w:rsidR="00161BF7" w:rsidRPr="00161BF7" w:rsidRDefault="00161BF7" w:rsidP="00B1605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study, the conceptual and theoretical framework is viewed through a lens of Tinto and Bean and </w:t>
      </w:r>
      <w:proofErr w:type="spellStart"/>
      <w:r>
        <w:rPr>
          <w:rFonts w:ascii="Times New Roman" w:eastAsia="Times New Roman" w:hAnsi="Times New Roman" w:cs="Times New Roman"/>
          <w:sz w:val="24"/>
          <w:szCs w:val="24"/>
        </w:rPr>
        <w:t>Metzner’s</w:t>
      </w:r>
      <w:proofErr w:type="spellEnd"/>
      <w:r>
        <w:rPr>
          <w:rFonts w:ascii="Times New Roman" w:eastAsia="Times New Roman" w:hAnsi="Times New Roman" w:cs="Times New Roman"/>
          <w:sz w:val="24"/>
          <w:szCs w:val="24"/>
        </w:rPr>
        <w:t xml:space="preserve"> theories to help explain the transfer process for community college students transferring to a four-year institution. In referring back to Figure 1, this conceptual model was designed to depict community college matriculation to bachelor’s degree graduation, and what students may face along the way, however, only a small portion of that path to degree will be studied in this research, as shown in Figure 2. This model can serve as a guide for institutions for further research in promoting community college transfer student success. Much research is still needed to support community college to four-year institution transfer students</w:t>
      </w:r>
      <w:r w:rsidR="00880872">
        <w:rPr>
          <w:rFonts w:ascii="Times New Roman" w:eastAsia="Times New Roman" w:hAnsi="Times New Roman" w:cs="Times New Roman"/>
          <w:sz w:val="24"/>
          <w:szCs w:val="24"/>
        </w:rPr>
        <w:t>. S</w:t>
      </w:r>
      <w:r>
        <w:rPr>
          <w:rFonts w:ascii="Times New Roman" w:eastAsia="Times New Roman" w:hAnsi="Times New Roman" w:cs="Times New Roman"/>
          <w:sz w:val="24"/>
          <w:szCs w:val="24"/>
        </w:rPr>
        <w:t>pecifically, variable</w:t>
      </w:r>
      <w:r w:rsidR="0088087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identified in the literature</w:t>
      </w:r>
      <w:r w:rsidR="008808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 not analyzed in this study include</w:t>
      </w:r>
      <w:r w:rsidR="008808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academic performance after transfer, student mindset and integration into the transferring institution, institutional commitment, and factors that lead a transfer student to drop out or bachelor’s degree graduation. </w:t>
      </w:r>
      <w:r w:rsidR="00880872">
        <w:rPr>
          <w:rFonts w:ascii="Times New Roman" w:eastAsia="Times New Roman" w:hAnsi="Times New Roman" w:cs="Times New Roman"/>
          <w:sz w:val="24"/>
          <w:szCs w:val="24"/>
        </w:rPr>
        <w:t xml:space="preserve">These all could be included in future studies which expand upon the conceptual framework developed in this paper. </w:t>
      </w:r>
    </w:p>
    <w:p w14:paraId="6F267D56" w14:textId="3FDBEAAA" w:rsidR="00A37361" w:rsidRDefault="00C6002E" w:rsidP="00F118D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C6002E">
        <w:rPr>
          <w:rFonts w:ascii="Times New Roman" w:eastAsia="Times New Roman" w:hAnsi="Times New Roman" w:cs="Times New Roman"/>
          <w:sz w:val="24"/>
          <w:szCs w:val="24"/>
        </w:rPr>
        <w:t>A number of implication</w:t>
      </w:r>
      <w:r w:rsidR="00750949">
        <w:rPr>
          <w:rFonts w:ascii="Times New Roman" w:eastAsia="Times New Roman" w:hAnsi="Times New Roman" w:cs="Times New Roman"/>
          <w:sz w:val="24"/>
          <w:szCs w:val="24"/>
        </w:rPr>
        <w:t>s</w:t>
      </w:r>
      <w:r w:rsidRPr="00C6002E">
        <w:rPr>
          <w:rFonts w:ascii="Times New Roman" w:eastAsia="Times New Roman" w:hAnsi="Times New Roman" w:cs="Times New Roman"/>
          <w:sz w:val="24"/>
          <w:szCs w:val="24"/>
        </w:rPr>
        <w:t xml:space="preserve"> for policy and practice can be utilized based on the data from this study. </w:t>
      </w:r>
      <w:r>
        <w:rPr>
          <w:rFonts w:ascii="Times New Roman" w:eastAsia="Times New Roman" w:hAnsi="Times New Roman" w:cs="Times New Roman"/>
          <w:sz w:val="24"/>
          <w:szCs w:val="24"/>
        </w:rPr>
        <w:t xml:space="preserve">One recommendation </w:t>
      </w:r>
      <w:r w:rsidR="00A37361">
        <w:rPr>
          <w:rFonts w:ascii="Times New Roman" w:eastAsia="Times New Roman" w:hAnsi="Times New Roman" w:cs="Times New Roman"/>
          <w:sz w:val="24"/>
          <w:szCs w:val="24"/>
        </w:rPr>
        <w:t>is that in</w:t>
      </w:r>
      <w:r w:rsidR="00880872">
        <w:rPr>
          <w:rFonts w:ascii="Times New Roman" w:eastAsia="Times New Roman" w:hAnsi="Times New Roman" w:cs="Times New Roman"/>
          <w:sz w:val="24"/>
          <w:szCs w:val="24"/>
        </w:rPr>
        <w:t>s</w:t>
      </w:r>
      <w:r w:rsidR="00A37361">
        <w:rPr>
          <w:rFonts w:ascii="Times New Roman" w:eastAsia="Times New Roman" w:hAnsi="Times New Roman" w:cs="Times New Roman"/>
          <w:sz w:val="24"/>
          <w:szCs w:val="24"/>
        </w:rPr>
        <w:t>t</w:t>
      </w:r>
      <w:r w:rsidR="00880872">
        <w:rPr>
          <w:rFonts w:ascii="Times New Roman" w:eastAsia="Times New Roman" w:hAnsi="Times New Roman" w:cs="Times New Roman"/>
          <w:sz w:val="24"/>
          <w:szCs w:val="24"/>
        </w:rPr>
        <w:t>itu</w:t>
      </w:r>
      <w:r w:rsidR="00A37361">
        <w:rPr>
          <w:rFonts w:ascii="Times New Roman" w:eastAsia="Times New Roman" w:hAnsi="Times New Roman" w:cs="Times New Roman"/>
          <w:sz w:val="24"/>
          <w:szCs w:val="24"/>
        </w:rPr>
        <w:t xml:space="preserve">tions across that state share data when it comes to transfer mobility and graduation rates. </w:t>
      </w:r>
      <w:r w:rsidR="00B16B5E">
        <w:rPr>
          <w:rFonts w:ascii="Times New Roman" w:eastAsia="Times New Roman" w:hAnsi="Times New Roman" w:cs="Times New Roman"/>
          <w:sz w:val="24"/>
          <w:szCs w:val="24"/>
        </w:rPr>
        <w:t xml:space="preserve">Specifically, institutions could track student progress on a semester-by-semester basis. This would help ensure that students are on track to transfer and not wasting valuable time and money taking classes they do not need to transfer. </w:t>
      </w:r>
      <w:r w:rsidR="00A37361">
        <w:rPr>
          <w:rFonts w:ascii="Times New Roman" w:eastAsia="Times New Roman" w:hAnsi="Times New Roman" w:cs="Times New Roman"/>
          <w:sz w:val="24"/>
          <w:szCs w:val="24"/>
        </w:rPr>
        <w:t xml:space="preserve">At this time, most of this data is kept internal and not shared among intuitions, even institutions with a high </w:t>
      </w:r>
      <w:r w:rsidR="00A37361">
        <w:rPr>
          <w:rFonts w:ascii="Times New Roman" w:eastAsia="Times New Roman" w:hAnsi="Times New Roman" w:cs="Times New Roman"/>
          <w:sz w:val="24"/>
          <w:szCs w:val="24"/>
        </w:rPr>
        <w:lastRenderedPageBreak/>
        <w:t>rate of transfer student exchange. There are a variety of reasons why institutions may not choose to share data including competition for students, however, the main reasons include cost of a common data-tracking software and the manpower that would be essential to keep this program going. If institutions were willing and able to share transparent data</w:t>
      </w:r>
      <w:r w:rsidR="00B16B5E">
        <w:rPr>
          <w:rFonts w:ascii="Times New Roman" w:eastAsia="Times New Roman" w:hAnsi="Times New Roman" w:cs="Times New Roman"/>
          <w:sz w:val="24"/>
          <w:szCs w:val="24"/>
        </w:rPr>
        <w:t xml:space="preserve">, this could dramatically improve transfer mobility throughout the state system and hold institutions accountable for maintaining current and student-focused transfer policies and procedures. Furthermore, this data can help </w:t>
      </w:r>
      <w:r w:rsidR="00726E4F">
        <w:rPr>
          <w:rFonts w:ascii="Times New Roman" w:eastAsia="Times New Roman" w:hAnsi="Times New Roman" w:cs="Times New Roman"/>
          <w:sz w:val="24"/>
          <w:szCs w:val="24"/>
        </w:rPr>
        <w:t xml:space="preserve">institutions identify community college students early on, if they plan to transfer. After being identified, the transferring institution can connect this student to academic advising, remind students of important registration dates, and begin to acclimate the student to the transferring institution in hopes of reducing transfer shock. </w:t>
      </w:r>
    </w:p>
    <w:p w14:paraId="7616A230" w14:textId="6FC384B2" w:rsidR="00726E4F" w:rsidRDefault="00726E4F" w:rsidP="00F118D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political pressure on college affordability continues to rise, it is expected that community college enrollment will increase in the coming years. As a result, it is more important tha</w:t>
      </w:r>
      <w:r w:rsidR="001F0DAF">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ever to support transfer students and the commitment to transfer should be apparent in all community colleges mission and strategic priorities. In recognition of this pressure, community colleges have begun to develop creative ways to facilitate transfer. Literature suggests that degree tracks are beneficial for student success, however, sometimes these tracks at a community college are too rigid and formulated specifically with a goal of earning an associate’s degree. </w:t>
      </w:r>
      <w:r w:rsidR="00BB7B21">
        <w:rPr>
          <w:rFonts w:ascii="Times New Roman" w:eastAsia="Times New Roman" w:hAnsi="Times New Roman" w:cs="Times New Roman"/>
          <w:sz w:val="24"/>
          <w:szCs w:val="24"/>
        </w:rPr>
        <w:t xml:space="preserve">Oftentimes, community college students are encouraged to earn an associate’s degree before transfer, but as indicated in this study, that is not significant to bachelor degree completion. </w:t>
      </w:r>
      <w:r>
        <w:rPr>
          <w:rFonts w:ascii="Times New Roman" w:eastAsia="Times New Roman" w:hAnsi="Times New Roman" w:cs="Times New Roman"/>
          <w:sz w:val="24"/>
          <w:szCs w:val="24"/>
        </w:rPr>
        <w:t xml:space="preserve">Today, many students enter a community college with hopes of transfer to earn a bachelor’s degree. </w:t>
      </w:r>
      <w:r w:rsidR="00943B50">
        <w:rPr>
          <w:rFonts w:ascii="Times New Roman" w:eastAsia="Times New Roman" w:hAnsi="Times New Roman" w:cs="Times New Roman"/>
          <w:sz w:val="24"/>
          <w:szCs w:val="24"/>
        </w:rPr>
        <w:t xml:space="preserve">Implementation of a </w:t>
      </w:r>
      <w:r w:rsidR="00A26972">
        <w:rPr>
          <w:rFonts w:ascii="Times New Roman" w:eastAsia="Times New Roman" w:hAnsi="Times New Roman" w:cs="Times New Roman"/>
          <w:sz w:val="24"/>
          <w:szCs w:val="24"/>
        </w:rPr>
        <w:t>general education track at community colleges could be highly beneficial</w:t>
      </w:r>
      <w:r w:rsidR="00BB7B21">
        <w:rPr>
          <w:rFonts w:ascii="Times New Roman" w:eastAsia="Times New Roman" w:hAnsi="Times New Roman" w:cs="Times New Roman"/>
          <w:sz w:val="24"/>
          <w:szCs w:val="24"/>
        </w:rPr>
        <w:t xml:space="preserve"> and specifically designed for students that wish to transfer</w:t>
      </w:r>
      <w:r w:rsidR="00A26972">
        <w:rPr>
          <w:rFonts w:ascii="Times New Roman" w:eastAsia="Times New Roman" w:hAnsi="Times New Roman" w:cs="Times New Roman"/>
          <w:sz w:val="24"/>
          <w:szCs w:val="24"/>
        </w:rPr>
        <w:t xml:space="preserve">, as long as it aligns with courses accepted at four-year institutions. With this idea, students at a </w:t>
      </w:r>
      <w:r w:rsidR="00A26972">
        <w:rPr>
          <w:rFonts w:ascii="Times New Roman" w:eastAsia="Times New Roman" w:hAnsi="Times New Roman" w:cs="Times New Roman"/>
          <w:sz w:val="24"/>
          <w:szCs w:val="24"/>
        </w:rPr>
        <w:lastRenderedPageBreak/>
        <w:t xml:space="preserve">community college are not forced to choose a specific associate’s degree track when they have no intention of earning one in the first place. A general education certificate could allow students to only take the courses at a community college that need to transfer to a specific degree at a four-year institution, saving the student from </w:t>
      </w:r>
      <w:r w:rsidR="00FB47CC">
        <w:rPr>
          <w:rFonts w:ascii="Times New Roman" w:eastAsia="Times New Roman" w:hAnsi="Times New Roman" w:cs="Times New Roman"/>
          <w:sz w:val="24"/>
          <w:szCs w:val="24"/>
        </w:rPr>
        <w:t xml:space="preserve">a great deal of </w:t>
      </w:r>
      <w:r w:rsidR="00A26972">
        <w:rPr>
          <w:rFonts w:ascii="Times New Roman" w:eastAsia="Times New Roman" w:hAnsi="Times New Roman" w:cs="Times New Roman"/>
          <w:sz w:val="24"/>
          <w:szCs w:val="24"/>
        </w:rPr>
        <w:t xml:space="preserve">financial stress. </w:t>
      </w:r>
      <w:r w:rsidR="00BB7B21">
        <w:rPr>
          <w:rFonts w:ascii="Times New Roman" w:eastAsia="Times New Roman" w:hAnsi="Times New Roman" w:cs="Times New Roman"/>
          <w:sz w:val="24"/>
          <w:szCs w:val="24"/>
        </w:rPr>
        <w:t xml:space="preserve">Instead, students will be able to transfer to a four-year institution at the most opportune time to transfer, as compared to taking unnecessary courses not required for a bachelor’s degree. </w:t>
      </w:r>
      <w:r w:rsidR="00A26972">
        <w:rPr>
          <w:rFonts w:ascii="Times New Roman" w:eastAsia="Times New Roman" w:hAnsi="Times New Roman" w:cs="Times New Roman"/>
          <w:sz w:val="24"/>
          <w:szCs w:val="24"/>
        </w:rPr>
        <w:t xml:space="preserve">Additionally, the general education certificate </w:t>
      </w:r>
      <w:r w:rsidR="00C62C5E">
        <w:rPr>
          <w:rFonts w:ascii="Times New Roman" w:eastAsia="Times New Roman" w:hAnsi="Times New Roman" w:cs="Times New Roman"/>
          <w:sz w:val="24"/>
          <w:szCs w:val="24"/>
        </w:rPr>
        <w:t xml:space="preserve">articulation agreements should be widely marketed and accessible on both community colleges and four-year institutions website and publications. </w:t>
      </w:r>
    </w:p>
    <w:p w14:paraId="72EBB78D" w14:textId="355D970C" w:rsidR="00A37361" w:rsidRDefault="00BB7B21" w:rsidP="00F118D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Furthermore, community colleges and universities must make articulation agreements a top priority and develop policies that are robust, continually updated, and easy to understand for students. </w:t>
      </w:r>
      <w:r w:rsidR="00397F3D" w:rsidRPr="00397F3D">
        <w:rPr>
          <w:rFonts w:ascii="Times New Roman" w:eastAsia="Times New Roman" w:hAnsi="Times New Roman" w:cs="Times New Roman"/>
          <w:sz w:val="24"/>
          <w:szCs w:val="24"/>
        </w:rPr>
        <w:t xml:space="preserve">These articulation agreements should be available for both concurrent and community college students so they can be better informed on course transfer policies across that state, or to frequently transferred institutions. </w:t>
      </w:r>
      <w:r w:rsidR="00397F3D">
        <w:rPr>
          <w:rFonts w:ascii="Times New Roman" w:eastAsia="Times New Roman" w:hAnsi="Times New Roman" w:cs="Times New Roman"/>
          <w:sz w:val="24"/>
          <w:szCs w:val="24"/>
        </w:rPr>
        <w:t xml:space="preserve">These agreements will allow students to move seamlessly between institutions saving both time and money by not wasting their tuition dollars on courses they do not need to meet their end goal. Community colleges and four-year institutions must work together to decide on necessary courses. For example, if a certain course is not required at the four-year institutions, community colleges should not require their students to take it. In doing so, this will help decrease the number of non-transferrable credits. </w:t>
      </w:r>
    </w:p>
    <w:p w14:paraId="31F86ADD" w14:textId="6146B6CF" w:rsidR="00C6002E" w:rsidRPr="003904C0" w:rsidRDefault="0062675A" w:rsidP="003904C0">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Based on this research, </w:t>
      </w:r>
      <w:r w:rsidR="00397F3D">
        <w:rPr>
          <w:rFonts w:ascii="Times New Roman" w:hAnsi="Times New Roman" w:cs="Times New Roman"/>
          <w:sz w:val="24"/>
          <w:szCs w:val="24"/>
          <w:lang w:val="en-US"/>
        </w:rPr>
        <w:t xml:space="preserve">students that take developmental education courses at a </w:t>
      </w:r>
      <w:r>
        <w:rPr>
          <w:rFonts w:ascii="Times New Roman" w:hAnsi="Times New Roman" w:cs="Times New Roman"/>
          <w:sz w:val="24"/>
          <w:szCs w:val="24"/>
          <w:lang w:val="en-US"/>
        </w:rPr>
        <w:t>community college</w:t>
      </w:r>
      <w:r w:rsidR="00397F3D">
        <w:rPr>
          <w:rFonts w:ascii="Times New Roman" w:hAnsi="Times New Roman" w:cs="Times New Roman"/>
          <w:sz w:val="24"/>
          <w:szCs w:val="24"/>
          <w:lang w:val="en-US"/>
        </w:rPr>
        <w:t xml:space="preserve"> are at a severe disadvantage when it comes to bachelor’s degree completion.</w:t>
      </w:r>
      <w:r w:rsidR="00C83CAB">
        <w:rPr>
          <w:rFonts w:ascii="Times New Roman" w:hAnsi="Times New Roman" w:cs="Times New Roman"/>
          <w:sz w:val="24"/>
          <w:szCs w:val="24"/>
          <w:lang w:val="en-US"/>
        </w:rPr>
        <w:t xml:space="preserve"> Because of this outcome, it can be assumed that developmental courses are either not effective or lead to burn out and drop out since </w:t>
      </w:r>
      <w:r w:rsidR="00EF76C6">
        <w:rPr>
          <w:rFonts w:ascii="Times New Roman" w:hAnsi="Times New Roman" w:cs="Times New Roman"/>
          <w:sz w:val="24"/>
          <w:szCs w:val="24"/>
          <w:lang w:val="en-US"/>
        </w:rPr>
        <w:t>developmental</w:t>
      </w:r>
      <w:r w:rsidR="00C83CAB">
        <w:rPr>
          <w:rFonts w:ascii="Times New Roman" w:hAnsi="Times New Roman" w:cs="Times New Roman"/>
          <w:sz w:val="24"/>
          <w:szCs w:val="24"/>
          <w:lang w:val="en-US"/>
        </w:rPr>
        <w:t xml:space="preserve"> courses do not count towards course credit. Furthermore, students enrolled in </w:t>
      </w:r>
      <w:r w:rsidR="00EF76C6">
        <w:rPr>
          <w:rFonts w:ascii="Times New Roman" w:hAnsi="Times New Roman" w:cs="Times New Roman"/>
          <w:sz w:val="24"/>
          <w:szCs w:val="24"/>
          <w:lang w:val="en-US"/>
        </w:rPr>
        <w:t>developmental</w:t>
      </w:r>
      <w:r w:rsidR="00C83CAB">
        <w:rPr>
          <w:rFonts w:ascii="Times New Roman" w:hAnsi="Times New Roman" w:cs="Times New Roman"/>
          <w:sz w:val="24"/>
          <w:szCs w:val="24"/>
          <w:lang w:val="en-US"/>
        </w:rPr>
        <w:t xml:space="preserve"> education courses are often encouraged </w:t>
      </w:r>
      <w:r w:rsidR="00C83CAB">
        <w:rPr>
          <w:rFonts w:ascii="Times New Roman" w:hAnsi="Times New Roman" w:cs="Times New Roman"/>
          <w:sz w:val="24"/>
          <w:szCs w:val="24"/>
          <w:lang w:val="en-US"/>
        </w:rPr>
        <w:lastRenderedPageBreak/>
        <w:t xml:space="preserve">to or forced to take fewer credit courses until remedial courses are complete. However, this study shows that students that remain closer to full-time enrollment are more successful. </w:t>
      </w:r>
      <w:r w:rsidR="00397F3D">
        <w:rPr>
          <w:rFonts w:ascii="Times New Roman" w:hAnsi="Times New Roman" w:cs="Times New Roman"/>
          <w:sz w:val="24"/>
          <w:szCs w:val="24"/>
          <w:lang w:val="en-US"/>
        </w:rPr>
        <w:t xml:space="preserve"> </w:t>
      </w:r>
      <w:r w:rsidR="003904C0">
        <w:rPr>
          <w:rFonts w:ascii="Times New Roman" w:hAnsi="Times New Roman" w:cs="Times New Roman"/>
          <w:sz w:val="24"/>
          <w:szCs w:val="24"/>
          <w:lang w:val="en-US"/>
        </w:rPr>
        <w:t xml:space="preserve">Institutions must examine their current developmental education policies and figure out why they might not be effective. Based on that information, colleges will be able to determine what changes need to be made or if these courses are even necessary. </w:t>
      </w:r>
    </w:p>
    <w:p w14:paraId="60D107B0" w14:textId="77777777" w:rsidR="00F118DC" w:rsidRDefault="00F118DC" w:rsidP="00F118DC">
      <w:pPr>
        <w:spacing w:line="480" w:lineRule="auto"/>
        <w:rPr>
          <w:rFonts w:ascii="Times New Roman" w:eastAsia="Times New Roman" w:hAnsi="Times New Roman" w:cs="Times New Roman"/>
          <w:b/>
          <w:sz w:val="24"/>
          <w:szCs w:val="24"/>
        </w:rPr>
      </w:pPr>
      <w:r w:rsidRPr="00140A03">
        <w:rPr>
          <w:rFonts w:ascii="Times New Roman" w:eastAsia="Times New Roman" w:hAnsi="Times New Roman" w:cs="Times New Roman"/>
          <w:b/>
          <w:sz w:val="24"/>
          <w:szCs w:val="24"/>
        </w:rPr>
        <w:t xml:space="preserve">Limitations and Delimitations </w:t>
      </w:r>
    </w:p>
    <w:p w14:paraId="01931011" w14:textId="3D2AF276" w:rsidR="00C34C26" w:rsidRDefault="00F118DC" w:rsidP="00F118DC">
      <w:pPr>
        <w:spacing w:line="480" w:lineRule="auto"/>
        <w:rPr>
          <w:rFonts w:ascii="Times New Roman" w:eastAsia="Times New Roman" w:hAnsi="Times New Roman" w:cs="Times New Roman"/>
          <w:sz w:val="24"/>
          <w:szCs w:val="24"/>
        </w:rPr>
      </w:pPr>
      <w:r w:rsidRPr="00960F74">
        <w:rPr>
          <w:rFonts w:ascii="Times New Roman" w:eastAsia="Times New Roman" w:hAnsi="Times New Roman" w:cs="Times New Roman"/>
          <w:sz w:val="24"/>
          <w:szCs w:val="24"/>
        </w:rPr>
        <w:tab/>
        <w:t xml:space="preserve">This study </w:t>
      </w:r>
      <w:r>
        <w:rPr>
          <w:rFonts w:ascii="Times New Roman" w:eastAsia="Times New Roman" w:hAnsi="Times New Roman" w:cs="Times New Roman"/>
          <w:sz w:val="24"/>
          <w:szCs w:val="24"/>
        </w:rPr>
        <w:t xml:space="preserve">utilized data from the 2013 cohort of transfer students at City Community College to identify characteristics among community college transfer students associated with graduation. The specific characteristics, or variables, examined </w:t>
      </w:r>
      <w:r w:rsidR="002D5350">
        <w:rPr>
          <w:rFonts w:ascii="Times New Roman" w:eastAsia="Times New Roman" w:hAnsi="Times New Roman" w:cs="Times New Roman"/>
          <w:sz w:val="24"/>
          <w:szCs w:val="24"/>
        </w:rPr>
        <w:t>were</w:t>
      </w:r>
      <w:r w:rsidR="008808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age, gender, race/ethnicity, enrollment intensity, number of transfer institutions, prior enrollment in concurrent courses, prior enrollment in developmental education courses, earned associate’s degree in 3 years, total semesters enrolled in community colleges, total semesters enrolled in higher education and transfer institution type. While these variables may aid in predicting student persistence, there may be other variables not included in this study that are also strong predictors of graduation. </w:t>
      </w:r>
      <w:r w:rsidR="00C34C26">
        <w:rPr>
          <w:rFonts w:ascii="Times New Roman" w:eastAsia="Times New Roman" w:hAnsi="Times New Roman" w:cs="Times New Roman"/>
          <w:sz w:val="24"/>
          <w:szCs w:val="24"/>
        </w:rPr>
        <w:t>Access to a wide-variety of important predictor</w:t>
      </w:r>
      <w:r>
        <w:rPr>
          <w:rFonts w:ascii="Times New Roman" w:eastAsia="Times New Roman" w:hAnsi="Times New Roman" w:cs="Times New Roman"/>
          <w:sz w:val="24"/>
          <w:szCs w:val="24"/>
        </w:rPr>
        <w:t xml:space="preserve"> variables in this analysis </w:t>
      </w:r>
      <w:r w:rsidR="00C34C26">
        <w:rPr>
          <w:rFonts w:ascii="Times New Roman" w:eastAsia="Times New Roman" w:hAnsi="Times New Roman" w:cs="Times New Roman"/>
          <w:sz w:val="24"/>
          <w:szCs w:val="24"/>
        </w:rPr>
        <w:t xml:space="preserve">was robust but not completely </w:t>
      </w:r>
      <w:r w:rsidR="002F6E63">
        <w:rPr>
          <w:rFonts w:ascii="Times New Roman" w:eastAsia="Times New Roman" w:hAnsi="Times New Roman" w:cs="Times New Roman"/>
          <w:sz w:val="24"/>
          <w:szCs w:val="24"/>
        </w:rPr>
        <w:t>comprehensive</w:t>
      </w:r>
      <w:r w:rsidR="00C34C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example, it is possible, and may be very likely, that there are other variables and characteristics that directly contribute to community college transfer student graduation</w:t>
      </w:r>
      <w:r w:rsidR="002F6E63">
        <w:rPr>
          <w:rFonts w:ascii="Times New Roman" w:eastAsia="Times New Roman" w:hAnsi="Times New Roman" w:cs="Times New Roman"/>
          <w:sz w:val="24"/>
          <w:szCs w:val="24"/>
        </w:rPr>
        <w:t xml:space="preserve"> such as </w:t>
      </w:r>
      <w:r w:rsidR="00895668">
        <w:rPr>
          <w:rFonts w:ascii="Times New Roman" w:eastAsia="Times New Roman" w:hAnsi="Times New Roman" w:cs="Times New Roman"/>
          <w:sz w:val="24"/>
          <w:szCs w:val="24"/>
        </w:rPr>
        <w:t xml:space="preserve">institution partnerships, community college courses hosted on a four-year campus, or dual institution academic advising. </w:t>
      </w:r>
      <w:r w:rsidR="002F6E63">
        <w:rPr>
          <w:rFonts w:ascii="Times New Roman" w:eastAsia="Times New Roman" w:hAnsi="Times New Roman" w:cs="Times New Roman"/>
          <w:sz w:val="24"/>
          <w:szCs w:val="24"/>
        </w:rPr>
        <w:t xml:space="preserve"> </w:t>
      </w:r>
    </w:p>
    <w:p w14:paraId="3AB01A9F" w14:textId="51AB56FA" w:rsidR="00F21CED" w:rsidRDefault="00F21CED" w:rsidP="0020180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limitation is that risk factor variables identified in the literature that could impact successful transfer or graduation like, transfer shock, articulation agreement</w:t>
      </w:r>
      <w:r w:rsidR="00895668">
        <w:rPr>
          <w:rFonts w:ascii="Times New Roman" w:eastAsia="Times New Roman" w:hAnsi="Times New Roman" w:cs="Times New Roman"/>
          <w:sz w:val="24"/>
          <w:szCs w:val="24"/>
        </w:rPr>
        <w:t>s</w:t>
      </w:r>
      <w:r w:rsidR="00071C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outside employment, or student involvement are either not included in this dataset, or not tracked by the institution. </w:t>
      </w:r>
      <w:r w:rsidR="00895668">
        <w:rPr>
          <w:rFonts w:ascii="Times New Roman" w:eastAsia="Times New Roman" w:hAnsi="Times New Roman" w:cs="Times New Roman"/>
          <w:sz w:val="24"/>
          <w:szCs w:val="24"/>
        </w:rPr>
        <w:t xml:space="preserve">In referencing the model and conceptual framework in this study, there are still </w:t>
      </w:r>
      <w:r w:rsidR="00895668">
        <w:rPr>
          <w:rFonts w:ascii="Times New Roman" w:eastAsia="Times New Roman" w:hAnsi="Times New Roman" w:cs="Times New Roman"/>
          <w:sz w:val="24"/>
          <w:szCs w:val="24"/>
        </w:rPr>
        <w:lastRenderedPageBreak/>
        <w:t xml:space="preserve">variables left to be explored. </w:t>
      </w:r>
      <w:r>
        <w:rPr>
          <w:rFonts w:ascii="Times New Roman" w:eastAsia="Times New Roman" w:hAnsi="Times New Roman" w:cs="Times New Roman"/>
          <w:sz w:val="24"/>
          <w:szCs w:val="24"/>
        </w:rPr>
        <w:t xml:space="preserve">Much of the literature focuses on the student’s relationship with their current institution. Tinto (2000) found that high classroom performance is a result of a positive academic involvement which can lead to other campus and community involvement. This study did not track student relationship with institution or campus involvement, which are variables that could lead to different findings and suggestions in terms of transfer student support. </w:t>
      </w:r>
    </w:p>
    <w:p w14:paraId="5C1B0209" w14:textId="245065B8" w:rsidR="00F118DC" w:rsidRDefault="00F118DC" w:rsidP="00F118D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Additionally, there are limitations in the dataset, because all of the data is collected </w:t>
      </w:r>
      <w:r w:rsidR="00927EDB">
        <w:rPr>
          <w:rFonts w:ascii="Times New Roman" w:eastAsia="Times New Roman" w:hAnsi="Times New Roman" w:cs="Times New Roman"/>
          <w:sz w:val="24"/>
          <w:szCs w:val="24"/>
        </w:rPr>
        <w:t>using a cohort of students from</w:t>
      </w:r>
      <w:r>
        <w:rPr>
          <w:rFonts w:ascii="Times New Roman" w:eastAsia="Times New Roman" w:hAnsi="Times New Roman" w:cs="Times New Roman"/>
          <w:sz w:val="24"/>
          <w:szCs w:val="24"/>
        </w:rPr>
        <w:t xml:space="preserve"> one community college</w:t>
      </w:r>
      <w:r w:rsidR="00895668">
        <w:rPr>
          <w:rFonts w:ascii="Times New Roman" w:eastAsia="Times New Roman" w:hAnsi="Times New Roman" w:cs="Times New Roman"/>
          <w:sz w:val="24"/>
          <w:szCs w:val="24"/>
        </w:rPr>
        <w:t>, which means this study is not representative and therefore not generalizable</w:t>
      </w:r>
      <w:r>
        <w:rPr>
          <w:rFonts w:ascii="Times New Roman" w:eastAsia="Times New Roman" w:hAnsi="Times New Roman" w:cs="Times New Roman"/>
          <w:sz w:val="24"/>
          <w:szCs w:val="24"/>
        </w:rPr>
        <w:t>.</w:t>
      </w:r>
      <w:r w:rsidR="00895668">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he causes of influence could have an effect based on the climate and culture of the institution. Institution administrators, faculty, support staff, and even state governmental support may play a role transfer student support and available funding. Additionally, the generalizability of findings are limited to students that first enrolled at a community college and it does not include four-year to four-year institution transfer students</w:t>
      </w:r>
      <w:r w:rsidR="002D5350">
        <w:rPr>
          <w:rFonts w:ascii="Times New Roman" w:eastAsia="Times New Roman" w:hAnsi="Times New Roman" w:cs="Times New Roman"/>
          <w:sz w:val="24"/>
          <w:szCs w:val="24"/>
        </w:rPr>
        <w:t xml:space="preserve"> or reverse transfer students</w:t>
      </w:r>
      <w:r>
        <w:rPr>
          <w:rFonts w:ascii="Times New Roman" w:eastAsia="Times New Roman" w:hAnsi="Times New Roman" w:cs="Times New Roman"/>
          <w:sz w:val="24"/>
          <w:szCs w:val="24"/>
        </w:rPr>
        <w:t xml:space="preserve">. </w:t>
      </w:r>
      <w:r w:rsidR="00F21CED">
        <w:rPr>
          <w:rFonts w:ascii="Times New Roman" w:eastAsia="Times New Roman" w:hAnsi="Times New Roman" w:cs="Times New Roman"/>
          <w:sz w:val="24"/>
          <w:szCs w:val="24"/>
        </w:rPr>
        <w:t xml:space="preserve">This study could be much more robust with data from several institution, including both community colleges and four-year institutions. This would allow researchers to gather data and compare information from before student transfer and after. </w:t>
      </w:r>
      <w:r>
        <w:rPr>
          <w:rFonts w:ascii="Times New Roman" w:eastAsia="Times New Roman" w:hAnsi="Times New Roman" w:cs="Times New Roman"/>
          <w:sz w:val="24"/>
          <w:szCs w:val="24"/>
        </w:rPr>
        <w:t xml:space="preserve">Also, data from another academic year, instead of the 2013 cohort could yield varying results depending because student demographics and characteristics often change year to year.  </w:t>
      </w:r>
      <w:r w:rsidR="00927EDB">
        <w:rPr>
          <w:rFonts w:ascii="Times New Roman" w:eastAsia="Times New Roman" w:hAnsi="Times New Roman" w:cs="Times New Roman"/>
          <w:sz w:val="24"/>
          <w:szCs w:val="24"/>
        </w:rPr>
        <w:t>Additionally, transfer information was provided from the National Student Clearinghouse. Although they serve 99% of students in public and private institution, there are still institutions where data is not tracked.</w:t>
      </w:r>
    </w:p>
    <w:p w14:paraId="5434AAF8" w14:textId="162FA7A6" w:rsidR="00F21CED" w:rsidRDefault="00F21CED" w:rsidP="00F118D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City Community College is located in an urban city with approximately 15,000 enrolled students, </w:t>
      </w:r>
      <w:r w:rsidR="006A1601">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which nearly </w:t>
      </w:r>
      <w:r w:rsidR="00FB47CC">
        <w:rPr>
          <w:rFonts w:ascii="Times New Roman" w:eastAsia="Times New Roman" w:hAnsi="Times New Roman" w:cs="Times New Roman"/>
          <w:sz w:val="24"/>
          <w:szCs w:val="24"/>
        </w:rPr>
        <w:t>two-thirds</w:t>
      </w:r>
      <w:r>
        <w:rPr>
          <w:rFonts w:ascii="Times New Roman" w:eastAsia="Times New Roman" w:hAnsi="Times New Roman" w:cs="Times New Roman"/>
          <w:sz w:val="24"/>
          <w:szCs w:val="24"/>
        </w:rPr>
        <w:t xml:space="preserve"> of that student population is enrolled part-time. This study </w:t>
      </w:r>
      <w:r>
        <w:rPr>
          <w:rFonts w:ascii="Times New Roman" w:eastAsia="Times New Roman" w:hAnsi="Times New Roman" w:cs="Times New Roman"/>
          <w:sz w:val="24"/>
          <w:szCs w:val="24"/>
        </w:rPr>
        <w:lastRenderedPageBreak/>
        <w:t xml:space="preserve">found that students enrolled closer to full-time status are more likely to earn a degree. Therefore, community colleges across that nation with varying levels of student enrollment status may yield different results. Within this </w:t>
      </w:r>
      <w:r w:rsidR="00B874DA">
        <w:rPr>
          <w:rFonts w:ascii="Times New Roman" w:eastAsia="Times New Roman" w:hAnsi="Times New Roman" w:cs="Times New Roman"/>
          <w:sz w:val="24"/>
          <w:szCs w:val="24"/>
        </w:rPr>
        <w:t>urban environment, there are four four-year institutions in close proximity, which eliminates extensive travel for community college students that choose to transfer. However, since City Community College is located in a large city, it attracts many students that work full-time and also attend the community college. As a result, not all students are seeking a degree</w:t>
      </w:r>
      <w:r w:rsidR="00494A09">
        <w:rPr>
          <w:rFonts w:ascii="Times New Roman" w:eastAsia="Times New Roman" w:hAnsi="Times New Roman" w:cs="Times New Roman"/>
          <w:sz w:val="24"/>
          <w:szCs w:val="24"/>
        </w:rPr>
        <w:t xml:space="preserve"> so university transfer is not the main focus</w:t>
      </w:r>
      <w:r w:rsidR="00B874DA">
        <w:rPr>
          <w:rFonts w:ascii="Times New Roman" w:eastAsia="Times New Roman" w:hAnsi="Times New Roman" w:cs="Times New Roman"/>
          <w:sz w:val="24"/>
          <w:szCs w:val="24"/>
        </w:rPr>
        <w:t xml:space="preserve">; workforce and continuing education are competing course options. </w:t>
      </w:r>
      <w:r>
        <w:rPr>
          <w:rFonts w:ascii="Times New Roman" w:eastAsia="Times New Roman" w:hAnsi="Times New Roman" w:cs="Times New Roman"/>
          <w:sz w:val="24"/>
          <w:szCs w:val="24"/>
        </w:rPr>
        <w:t xml:space="preserve">Additionally, this sample might not be comparable to other community colleges throughout the country because of student demographics, cultural differences, and geographical bias. </w:t>
      </w:r>
    </w:p>
    <w:p w14:paraId="054FD29E" w14:textId="6F98D6DB" w:rsidR="00C34C26" w:rsidRDefault="00494A09" w:rsidP="006C2D5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study tracked students that entered a community college </w:t>
      </w:r>
      <w:r w:rsidR="00EF1B50">
        <w:rPr>
          <w:rFonts w:ascii="Times New Roman" w:eastAsia="Times New Roman" w:hAnsi="Times New Roman" w:cs="Times New Roman"/>
          <w:sz w:val="24"/>
          <w:szCs w:val="24"/>
        </w:rPr>
        <w:t>until 6-years after initial enrollment. However, with so many part-time learners, studies show that a percentage of students may now be taking longer than six years to complete a bachelor’s degree, which is another limitation of this study. For example, in a study by the U.S. Department of Education (2001), reported that in the 1999-2000 first-time bachelor degree student cohort, 14% of students took 6-10 years to complete a bachelor</w:t>
      </w:r>
      <w:r w:rsidR="00FA1A3A">
        <w:rPr>
          <w:rFonts w:ascii="Times New Roman" w:eastAsia="Times New Roman" w:hAnsi="Times New Roman" w:cs="Times New Roman"/>
          <w:sz w:val="24"/>
          <w:szCs w:val="24"/>
        </w:rPr>
        <w:t>’</w:t>
      </w:r>
      <w:r w:rsidR="00EF1B50">
        <w:rPr>
          <w:rFonts w:ascii="Times New Roman" w:eastAsia="Times New Roman" w:hAnsi="Times New Roman" w:cs="Times New Roman"/>
          <w:sz w:val="24"/>
          <w:szCs w:val="24"/>
        </w:rPr>
        <w:t xml:space="preserve">s degree from the time of entry in </w:t>
      </w:r>
      <w:r w:rsidR="003D3093">
        <w:rPr>
          <w:rFonts w:ascii="Times New Roman" w:eastAsia="Times New Roman" w:hAnsi="Times New Roman" w:cs="Times New Roman"/>
          <w:sz w:val="24"/>
          <w:szCs w:val="24"/>
        </w:rPr>
        <w:t>postsecondary</w:t>
      </w:r>
      <w:r w:rsidR="00EF1B50">
        <w:rPr>
          <w:rFonts w:ascii="Times New Roman" w:eastAsia="Times New Roman" w:hAnsi="Times New Roman" w:cs="Times New Roman"/>
          <w:sz w:val="24"/>
          <w:szCs w:val="24"/>
        </w:rPr>
        <w:t xml:space="preserve"> education, and an</w:t>
      </w:r>
      <w:r w:rsidR="0059073A">
        <w:rPr>
          <w:rFonts w:ascii="Times New Roman" w:eastAsia="Times New Roman" w:hAnsi="Times New Roman" w:cs="Times New Roman"/>
          <w:sz w:val="24"/>
          <w:szCs w:val="24"/>
        </w:rPr>
        <w:t>o</w:t>
      </w:r>
      <w:r w:rsidR="00EF1B50">
        <w:rPr>
          <w:rFonts w:ascii="Times New Roman" w:eastAsia="Times New Roman" w:hAnsi="Times New Roman" w:cs="Times New Roman"/>
          <w:sz w:val="24"/>
          <w:szCs w:val="24"/>
        </w:rPr>
        <w:t xml:space="preserve">ther 14% took over 10 years. </w:t>
      </w:r>
      <w:r w:rsidR="003B47CE">
        <w:rPr>
          <w:rFonts w:ascii="Times New Roman" w:eastAsia="Times New Roman" w:hAnsi="Times New Roman" w:cs="Times New Roman"/>
          <w:sz w:val="24"/>
          <w:szCs w:val="24"/>
        </w:rPr>
        <w:t>Since this study did not account for students taking over six-years to complete, it may have not included students that took time off from courses, students that took extra time in deciding a major, or students who had to take a substantial amount of developmental education or remedial courses, that do not count for cre</w:t>
      </w:r>
      <w:bookmarkEnd w:id="45"/>
      <w:r w:rsidR="003B47CE">
        <w:rPr>
          <w:rFonts w:ascii="Times New Roman" w:eastAsia="Times New Roman" w:hAnsi="Times New Roman" w:cs="Times New Roman"/>
          <w:sz w:val="24"/>
          <w:szCs w:val="24"/>
        </w:rPr>
        <w:t xml:space="preserve">dit. </w:t>
      </w:r>
    </w:p>
    <w:p w14:paraId="329B7DE4" w14:textId="0E1358C2" w:rsidR="00566E51" w:rsidRPr="003B47CE" w:rsidRDefault="00566E51" w:rsidP="006C2D57">
      <w:pPr>
        <w:spacing w:line="480" w:lineRule="auto"/>
        <w:rPr>
          <w:rFonts w:ascii="Times New Roman" w:eastAsia="Times New Roman" w:hAnsi="Times New Roman" w:cs="Times New Roman"/>
          <w:sz w:val="24"/>
          <w:szCs w:val="24"/>
        </w:rPr>
      </w:pPr>
      <w:r w:rsidRPr="00566E51">
        <w:rPr>
          <w:rFonts w:ascii="Times New Roman" w:eastAsia="Times New Roman" w:hAnsi="Times New Roman" w:cs="Times New Roman"/>
          <w:b/>
          <w:sz w:val="24"/>
          <w:szCs w:val="24"/>
        </w:rPr>
        <w:t xml:space="preserve">Suggestions for Further Research </w:t>
      </w:r>
    </w:p>
    <w:p w14:paraId="51FCBFF2" w14:textId="021D0D4B" w:rsidR="00464C07" w:rsidRPr="000476C8" w:rsidRDefault="000476C8" w:rsidP="0036198E">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0476C8">
        <w:rPr>
          <w:rFonts w:ascii="Times New Roman" w:eastAsia="Times New Roman" w:hAnsi="Times New Roman" w:cs="Times New Roman"/>
          <w:sz w:val="24"/>
          <w:szCs w:val="24"/>
        </w:rPr>
        <w:t xml:space="preserve">While this study does address a gap in the current literature </w:t>
      </w:r>
      <w:r>
        <w:rPr>
          <w:rFonts w:ascii="Times New Roman" w:eastAsia="Times New Roman" w:hAnsi="Times New Roman" w:cs="Times New Roman"/>
          <w:sz w:val="24"/>
          <w:szCs w:val="24"/>
        </w:rPr>
        <w:t xml:space="preserve">regarding the characteristics among community college to four-year institutions transfer students associated with graduation, </w:t>
      </w:r>
      <w:r>
        <w:rPr>
          <w:rFonts w:ascii="Times New Roman" w:eastAsia="Times New Roman" w:hAnsi="Times New Roman" w:cs="Times New Roman"/>
          <w:sz w:val="24"/>
          <w:szCs w:val="24"/>
        </w:rPr>
        <w:lastRenderedPageBreak/>
        <w:t>additional research is required in this area. For instance, t</w:t>
      </w:r>
      <w:r w:rsidR="00464C07" w:rsidRPr="000476C8">
        <w:rPr>
          <w:rFonts w:ascii="Times New Roman" w:eastAsia="Times New Roman" w:hAnsi="Times New Roman" w:cs="Times New Roman"/>
          <w:sz w:val="24"/>
          <w:szCs w:val="24"/>
        </w:rPr>
        <w:t>he quanti</w:t>
      </w:r>
      <w:r w:rsidR="009B7546" w:rsidRPr="000476C8">
        <w:rPr>
          <w:rFonts w:ascii="Times New Roman" w:eastAsia="Times New Roman" w:hAnsi="Times New Roman" w:cs="Times New Roman"/>
          <w:sz w:val="24"/>
          <w:szCs w:val="24"/>
        </w:rPr>
        <w:t>tative</w:t>
      </w:r>
      <w:r w:rsidR="00464C07" w:rsidRPr="000476C8">
        <w:rPr>
          <w:rFonts w:ascii="Times New Roman" w:eastAsia="Times New Roman" w:hAnsi="Times New Roman" w:cs="Times New Roman"/>
          <w:sz w:val="24"/>
          <w:szCs w:val="24"/>
        </w:rPr>
        <w:t xml:space="preserve"> nature of this </w:t>
      </w:r>
      <w:r w:rsidR="009B7546" w:rsidRPr="000476C8">
        <w:rPr>
          <w:rFonts w:ascii="Times New Roman" w:eastAsia="Times New Roman" w:hAnsi="Times New Roman" w:cs="Times New Roman"/>
          <w:sz w:val="24"/>
          <w:szCs w:val="24"/>
        </w:rPr>
        <w:t>stud</w:t>
      </w:r>
      <w:r>
        <w:rPr>
          <w:rFonts w:ascii="Times New Roman" w:eastAsia="Times New Roman" w:hAnsi="Times New Roman" w:cs="Times New Roman"/>
          <w:sz w:val="24"/>
          <w:szCs w:val="24"/>
        </w:rPr>
        <w:t>y</w:t>
      </w:r>
      <w:r w:rsidR="00464C07" w:rsidRPr="000476C8">
        <w:rPr>
          <w:rFonts w:ascii="Times New Roman" w:eastAsia="Times New Roman" w:hAnsi="Times New Roman" w:cs="Times New Roman"/>
          <w:sz w:val="24"/>
          <w:szCs w:val="24"/>
        </w:rPr>
        <w:t xml:space="preserve"> did not allow for analysis of the student experience or psychological factors that may have had an effect o</w:t>
      </w:r>
      <w:r w:rsidR="006A1601">
        <w:rPr>
          <w:rFonts w:ascii="Times New Roman" w:eastAsia="Times New Roman" w:hAnsi="Times New Roman" w:cs="Times New Roman"/>
          <w:sz w:val="24"/>
          <w:szCs w:val="24"/>
        </w:rPr>
        <w:t xml:space="preserve">n </w:t>
      </w:r>
      <w:r w:rsidR="00464C07" w:rsidRPr="000476C8">
        <w:rPr>
          <w:rFonts w:ascii="Times New Roman" w:eastAsia="Times New Roman" w:hAnsi="Times New Roman" w:cs="Times New Roman"/>
          <w:sz w:val="24"/>
          <w:szCs w:val="24"/>
        </w:rPr>
        <w:t xml:space="preserve">failure to persist. A future qualitative study may yield </w:t>
      </w:r>
      <w:r w:rsidR="009B7546" w:rsidRPr="000476C8">
        <w:rPr>
          <w:rFonts w:ascii="Times New Roman" w:eastAsia="Times New Roman" w:hAnsi="Times New Roman" w:cs="Times New Roman"/>
          <w:sz w:val="24"/>
          <w:szCs w:val="24"/>
        </w:rPr>
        <w:t xml:space="preserve">more in-depth results as to the way students feel during the transfer process and how supported they feel. Additionally, a qualitative study would allow for interviews to determine how many students wished to transfer versus how many students had no intention of transferring </w:t>
      </w:r>
      <w:r w:rsidR="00DF7037">
        <w:rPr>
          <w:rFonts w:ascii="Times New Roman" w:eastAsia="Times New Roman" w:hAnsi="Times New Roman" w:cs="Times New Roman"/>
          <w:sz w:val="24"/>
          <w:szCs w:val="24"/>
        </w:rPr>
        <w:t>to a four-year institution</w:t>
      </w:r>
      <w:r w:rsidR="009B7546" w:rsidRPr="000476C8">
        <w:rPr>
          <w:rFonts w:ascii="Times New Roman" w:eastAsia="Times New Roman" w:hAnsi="Times New Roman" w:cs="Times New Roman"/>
          <w:sz w:val="24"/>
          <w:szCs w:val="24"/>
        </w:rPr>
        <w:t xml:space="preserve"> following their community college education. </w:t>
      </w:r>
      <w:r w:rsidR="00DF7037">
        <w:rPr>
          <w:rFonts w:ascii="Times New Roman" w:eastAsia="Times New Roman" w:hAnsi="Times New Roman" w:cs="Times New Roman"/>
          <w:sz w:val="24"/>
          <w:szCs w:val="24"/>
        </w:rPr>
        <w:t xml:space="preserve">A </w:t>
      </w:r>
      <w:r w:rsidR="0036198E">
        <w:rPr>
          <w:rFonts w:ascii="Times New Roman" w:eastAsia="Times New Roman" w:hAnsi="Times New Roman" w:cs="Times New Roman"/>
          <w:sz w:val="24"/>
          <w:szCs w:val="24"/>
        </w:rPr>
        <w:t>qualitative</w:t>
      </w:r>
      <w:r w:rsidR="00DF7037">
        <w:rPr>
          <w:rFonts w:ascii="Times New Roman" w:eastAsia="Times New Roman" w:hAnsi="Times New Roman" w:cs="Times New Roman"/>
          <w:sz w:val="24"/>
          <w:szCs w:val="24"/>
        </w:rPr>
        <w:t xml:space="preserve"> </w:t>
      </w:r>
      <w:r w:rsidR="0036198E">
        <w:rPr>
          <w:rFonts w:ascii="Times New Roman" w:eastAsia="Times New Roman" w:hAnsi="Times New Roman" w:cs="Times New Roman"/>
          <w:sz w:val="24"/>
          <w:szCs w:val="24"/>
        </w:rPr>
        <w:t>study to include focus groups and interviews of community college and four-your year institution academic advisors, faculty and administrators may be beneficial in improving transfer student achievement. The literature suggests that institutional collaboration is imperative for transfer student success</w:t>
      </w:r>
      <w:r w:rsidR="006A1601">
        <w:rPr>
          <w:rFonts w:ascii="Times New Roman" w:eastAsia="Times New Roman" w:hAnsi="Times New Roman" w:cs="Times New Roman"/>
          <w:sz w:val="24"/>
          <w:szCs w:val="24"/>
        </w:rPr>
        <w:t>; i</w:t>
      </w:r>
      <w:r w:rsidR="0036198E">
        <w:rPr>
          <w:rFonts w:ascii="Times New Roman" w:eastAsia="Times New Roman" w:hAnsi="Times New Roman" w:cs="Times New Roman"/>
          <w:sz w:val="24"/>
          <w:szCs w:val="24"/>
        </w:rPr>
        <w:t xml:space="preserve">n extending transfer research to institution staff and faculty, researchers may be able to better understand barriers and support systems and hinder and improve transfer success. </w:t>
      </w:r>
    </w:p>
    <w:p w14:paraId="06B13563" w14:textId="2F93AF58" w:rsidR="009B7546" w:rsidRPr="000476C8" w:rsidRDefault="000476C8" w:rsidP="00EE34D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t</w:t>
      </w:r>
      <w:r w:rsidR="009B7546" w:rsidRPr="000476C8">
        <w:rPr>
          <w:rFonts w:ascii="Times New Roman" w:eastAsia="Times New Roman" w:hAnsi="Times New Roman" w:cs="Times New Roman"/>
          <w:sz w:val="24"/>
          <w:szCs w:val="24"/>
        </w:rPr>
        <w:t xml:space="preserve">he data for this study was collected from one institution. Researchers utilizing a </w:t>
      </w:r>
      <w:r>
        <w:rPr>
          <w:rFonts w:ascii="Times New Roman" w:eastAsia="Times New Roman" w:hAnsi="Times New Roman" w:cs="Times New Roman"/>
          <w:sz w:val="24"/>
          <w:szCs w:val="24"/>
        </w:rPr>
        <w:t>nationally representative</w:t>
      </w:r>
      <w:r w:rsidR="009B7546" w:rsidRPr="000476C8">
        <w:rPr>
          <w:rFonts w:ascii="Times New Roman" w:eastAsia="Times New Roman" w:hAnsi="Times New Roman" w:cs="Times New Roman"/>
          <w:sz w:val="24"/>
          <w:szCs w:val="24"/>
        </w:rPr>
        <w:t xml:space="preserve"> sample may be able to identify characteristics associated with graduation of community college to four-year institutions transfer students on a larger level. A larger dataset with additional variables comparing different types of transfer students would also contribute to the literature on transfer students. </w:t>
      </w:r>
      <w:r>
        <w:rPr>
          <w:rFonts w:ascii="Times New Roman" w:eastAsia="Times New Roman" w:hAnsi="Times New Roman" w:cs="Times New Roman"/>
          <w:sz w:val="24"/>
          <w:szCs w:val="24"/>
        </w:rPr>
        <w:t xml:space="preserve">Since this study relied on characteristics from students </w:t>
      </w:r>
      <w:r w:rsidR="006A1601">
        <w:rPr>
          <w:rFonts w:ascii="Times New Roman" w:eastAsia="Times New Roman" w:hAnsi="Times New Roman" w:cs="Times New Roman"/>
          <w:sz w:val="24"/>
          <w:szCs w:val="24"/>
        </w:rPr>
        <w:t>in one state/region of the country</w:t>
      </w:r>
      <w:r>
        <w:rPr>
          <w:rFonts w:ascii="Times New Roman" w:eastAsia="Times New Roman" w:hAnsi="Times New Roman" w:cs="Times New Roman"/>
          <w:sz w:val="24"/>
          <w:szCs w:val="24"/>
        </w:rPr>
        <w:t xml:space="preserve">, it is likely these characteristics are not similar across the United States. </w:t>
      </w:r>
      <w:r w:rsidR="003B47CE">
        <w:rPr>
          <w:rFonts w:ascii="Times New Roman" w:eastAsia="Times New Roman" w:hAnsi="Times New Roman" w:cs="Times New Roman"/>
          <w:sz w:val="24"/>
          <w:szCs w:val="24"/>
        </w:rPr>
        <w:t xml:space="preserve">Also, </w:t>
      </w:r>
      <w:r w:rsidR="003B47CE" w:rsidRPr="003B47CE">
        <w:rPr>
          <w:rFonts w:ascii="Times New Roman" w:eastAsia="Times New Roman" w:hAnsi="Times New Roman" w:cs="Times New Roman"/>
          <w:sz w:val="24"/>
          <w:szCs w:val="24"/>
        </w:rPr>
        <w:t>although there is much research identifying transfer student barriers, no substantial effort has been made to solve these problems and there is little research to include proven support strategies. Therefore, further research is needed on community college to four-year institution transfer support practices and how to eliminate the problem of low transfer student academic success.</w:t>
      </w:r>
    </w:p>
    <w:p w14:paraId="62F98A1E" w14:textId="41BA80EE" w:rsidR="00E0579D" w:rsidRDefault="00DF7037" w:rsidP="00B1605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Another further area of inquiry </w:t>
      </w:r>
      <w:r w:rsidR="006A1601">
        <w:rPr>
          <w:rFonts w:ascii="Times New Roman" w:eastAsia="Times New Roman" w:hAnsi="Times New Roman" w:cs="Times New Roman"/>
          <w:sz w:val="24"/>
          <w:szCs w:val="24"/>
        </w:rPr>
        <w:t xml:space="preserve">might be </w:t>
      </w:r>
      <w:r w:rsidR="009B7546" w:rsidRPr="000476C8">
        <w:rPr>
          <w:rFonts w:ascii="Times New Roman" w:eastAsia="Times New Roman" w:hAnsi="Times New Roman" w:cs="Times New Roman"/>
          <w:sz w:val="24"/>
          <w:szCs w:val="24"/>
        </w:rPr>
        <w:t xml:space="preserve">to examine student transcript data specifically pertaining to student’s major. For example, </w:t>
      </w:r>
      <w:r w:rsidR="000476C8">
        <w:rPr>
          <w:rFonts w:ascii="Times New Roman" w:eastAsia="Times New Roman" w:hAnsi="Times New Roman" w:cs="Times New Roman"/>
          <w:sz w:val="24"/>
          <w:szCs w:val="24"/>
        </w:rPr>
        <w:t>a</w:t>
      </w:r>
      <w:r w:rsidR="009B7546" w:rsidRPr="000476C8">
        <w:rPr>
          <w:rFonts w:ascii="Times New Roman" w:eastAsia="Times New Roman" w:hAnsi="Times New Roman" w:cs="Times New Roman"/>
          <w:sz w:val="24"/>
          <w:szCs w:val="24"/>
        </w:rPr>
        <w:t xml:space="preserve"> researcher could explore if certain majors are more easily transferred and credits accepted across institutions. Are there common majors that are accepted most widely across institutions? What core courses are most accepted as credit to other institutions? By looking at this transcript data more </w:t>
      </w:r>
      <w:r w:rsidR="00D129E7" w:rsidRPr="000476C8">
        <w:rPr>
          <w:rFonts w:ascii="Times New Roman" w:eastAsia="Times New Roman" w:hAnsi="Times New Roman" w:cs="Times New Roman"/>
          <w:sz w:val="24"/>
          <w:szCs w:val="24"/>
        </w:rPr>
        <w:t>closely</w:t>
      </w:r>
      <w:r w:rsidR="009B7546" w:rsidRPr="000476C8">
        <w:rPr>
          <w:rFonts w:ascii="Times New Roman" w:eastAsia="Times New Roman" w:hAnsi="Times New Roman" w:cs="Times New Roman"/>
          <w:sz w:val="24"/>
          <w:szCs w:val="24"/>
        </w:rPr>
        <w:t>, this would give insight on the effectiveness of transfer articulation agreement</w:t>
      </w:r>
      <w:r w:rsidR="00D129E7" w:rsidRPr="000476C8">
        <w:rPr>
          <w:rFonts w:ascii="Times New Roman" w:eastAsia="Times New Roman" w:hAnsi="Times New Roman" w:cs="Times New Roman"/>
          <w:sz w:val="24"/>
          <w:szCs w:val="24"/>
        </w:rPr>
        <w:t xml:space="preserve">s between institutions. </w:t>
      </w:r>
      <w:r w:rsidR="003904C0">
        <w:rPr>
          <w:rFonts w:ascii="Times New Roman" w:eastAsia="Times New Roman" w:hAnsi="Times New Roman" w:cs="Times New Roman"/>
          <w:sz w:val="24"/>
          <w:szCs w:val="24"/>
        </w:rPr>
        <w:t xml:space="preserve">Finally, community college students that are enrolled in developmental courses could be included as a stand-alone variable in a robust study concerning developmental education and bachelor’s degree completion. This study revealed that developmental education is detrimental to bachelor’s degree attainment, however, there is little literature to explain the cause. </w:t>
      </w:r>
    </w:p>
    <w:p w14:paraId="65250212" w14:textId="08F14ED7" w:rsidR="00573E15" w:rsidRDefault="004903F9" w:rsidP="00B16051">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Findings from this study may inform higher education administrators and policy makers efforts to designing appropriate supports that could lead to better success for this community college to four-year institution transfer students and may support matriculation to four-year institutions by community college students.</w:t>
      </w:r>
      <w:r w:rsidR="005C1A62">
        <w:rPr>
          <w:rFonts w:ascii="Times New Roman" w:eastAsia="Times New Roman" w:hAnsi="Times New Roman" w:cs="Times New Roman"/>
          <w:sz w:val="24"/>
          <w:szCs w:val="24"/>
        </w:rPr>
        <w:t xml:space="preserve"> </w:t>
      </w:r>
      <w:r w:rsidR="00E0579D">
        <w:rPr>
          <w:rFonts w:ascii="Times New Roman" w:eastAsia="Times New Roman" w:hAnsi="Times New Roman" w:cs="Times New Roman"/>
          <w:sz w:val="24"/>
          <w:szCs w:val="24"/>
        </w:rPr>
        <w:t>Additionally, those implemented supports</w:t>
      </w:r>
      <w:r w:rsidR="009C5323">
        <w:rPr>
          <w:rFonts w:ascii="Times New Roman" w:eastAsia="Times New Roman" w:hAnsi="Times New Roman" w:cs="Times New Roman"/>
          <w:sz w:val="24"/>
          <w:szCs w:val="24"/>
        </w:rPr>
        <w:t xml:space="preserve"> may lead to more literature and better practice education, allowing a seamless transition from community college to four-year institution. </w:t>
      </w:r>
      <w:r w:rsidR="009C5323" w:rsidRPr="009C5323">
        <w:rPr>
          <w:rFonts w:ascii="Times New Roman" w:eastAsia="Times New Roman" w:hAnsi="Times New Roman" w:cs="Times New Roman"/>
          <w:sz w:val="24"/>
          <w:szCs w:val="24"/>
        </w:rPr>
        <w:t>Based on this research, it can be suggested that</w:t>
      </w:r>
      <w:r w:rsidR="009C5323">
        <w:rPr>
          <w:rFonts w:ascii="Times New Roman" w:eastAsia="Times New Roman" w:hAnsi="Times New Roman" w:cs="Times New Roman"/>
          <w:sz w:val="24"/>
          <w:szCs w:val="24"/>
        </w:rPr>
        <w:t xml:space="preserve"> a higher enrollment intensity is </w:t>
      </w:r>
      <w:r w:rsidR="006A1601">
        <w:rPr>
          <w:rFonts w:ascii="Times New Roman" w:eastAsia="Times New Roman" w:hAnsi="Times New Roman" w:cs="Times New Roman"/>
          <w:sz w:val="24"/>
          <w:szCs w:val="24"/>
        </w:rPr>
        <w:t>an important predictor of</w:t>
      </w:r>
      <w:r w:rsidR="009C5323">
        <w:rPr>
          <w:rFonts w:ascii="Times New Roman" w:eastAsia="Times New Roman" w:hAnsi="Times New Roman" w:cs="Times New Roman"/>
          <w:sz w:val="24"/>
          <w:szCs w:val="24"/>
        </w:rPr>
        <w:t xml:space="preserve"> both associate’s and bachelor’s attainment. In using these variables, as well as identifying other predictors of academic success, institutions can be better equipped to support the predicted growing cohort of community college to four-year institution students. </w:t>
      </w:r>
      <w:r w:rsidR="000651CF">
        <w:rPr>
          <w:rFonts w:ascii="Times New Roman" w:eastAsia="Times New Roman" w:hAnsi="Times New Roman" w:cs="Times New Roman"/>
          <w:sz w:val="24"/>
          <w:szCs w:val="24"/>
        </w:rPr>
        <w:t>In higher education</w:t>
      </w:r>
      <w:r w:rsidR="006A1601">
        <w:rPr>
          <w:rFonts w:ascii="Times New Roman" w:eastAsia="Times New Roman" w:hAnsi="Times New Roman" w:cs="Times New Roman"/>
          <w:sz w:val="24"/>
          <w:szCs w:val="24"/>
        </w:rPr>
        <w:t>’s past</w:t>
      </w:r>
      <w:r w:rsidR="000651CF">
        <w:rPr>
          <w:rFonts w:ascii="Times New Roman" w:eastAsia="Times New Roman" w:hAnsi="Times New Roman" w:cs="Times New Roman"/>
          <w:sz w:val="24"/>
          <w:szCs w:val="24"/>
        </w:rPr>
        <w:t>, there was extreme competition for students which led to guarded</w:t>
      </w:r>
      <w:r w:rsidR="006A1601">
        <w:rPr>
          <w:rFonts w:ascii="Times New Roman" w:eastAsia="Times New Roman" w:hAnsi="Times New Roman" w:cs="Times New Roman"/>
          <w:sz w:val="24"/>
          <w:szCs w:val="24"/>
        </w:rPr>
        <w:t xml:space="preserve">ness </w:t>
      </w:r>
      <w:r w:rsidR="000651CF">
        <w:rPr>
          <w:rFonts w:ascii="Times New Roman" w:eastAsia="Times New Roman" w:hAnsi="Times New Roman" w:cs="Times New Roman"/>
          <w:sz w:val="24"/>
          <w:szCs w:val="24"/>
        </w:rPr>
        <w:t xml:space="preserve">around transfer data, </w:t>
      </w:r>
      <w:r w:rsidR="006A1601">
        <w:rPr>
          <w:rFonts w:ascii="Times New Roman" w:eastAsia="Times New Roman" w:hAnsi="Times New Roman" w:cs="Times New Roman"/>
          <w:sz w:val="24"/>
          <w:szCs w:val="24"/>
        </w:rPr>
        <w:t xml:space="preserve">something </w:t>
      </w:r>
      <w:r w:rsidR="000651CF">
        <w:rPr>
          <w:rFonts w:ascii="Times New Roman" w:eastAsia="Times New Roman" w:hAnsi="Times New Roman" w:cs="Times New Roman"/>
          <w:sz w:val="24"/>
          <w:szCs w:val="24"/>
        </w:rPr>
        <w:t xml:space="preserve">which ultimately </w:t>
      </w:r>
      <w:r w:rsidR="006A1601">
        <w:rPr>
          <w:rFonts w:ascii="Times New Roman" w:eastAsia="Times New Roman" w:hAnsi="Times New Roman" w:cs="Times New Roman"/>
          <w:sz w:val="24"/>
          <w:szCs w:val="24"/>
        </w:rPr>
        <w:t xml:space="preserve">only </w:t>
      </w:r>
      <w:r w:rsidR="000651CF">
        <w:rPr>
          <w:rFonts w:ascii="Times New Roman" w:eastAsia="Times New Roman" w:hAnsi="Times New Roman" w:cs="Times New Roman"/>
          <w:sz w:val="24"/>
          <w:szCs w:val="24"/>
        </w:rPr>
        <w:t>punishe</w:t>
      </w:r>
      <w:r w:rsidR="006A1601">
        <w:rPr>
          <w:rFonts w:ascii="Times New Roman" w:eastAsia="Times New Roman" w:hAnsi="Times New Roman" w:cs="Times New Roman"/>
          <w:sz w:val="24"/>
          <w:szCs w:val="24"/>
        </w:rPr>
        <w:t xml:space="preserve">s </w:t>
      </w:r>
      <w:r w:rsidR="000651CF">
        <w:rPr>
          <w:rFonts w:ascii="Times New Roman" w:eastAsia="Times New Roman" w:hAnsi="Times New Roman" w:cs="Times New Roman"/>
          <w:sz w:val="24"/>
          <w:szCs w:val="24"/>
        </w:rPr>
        <w:t xml:space="preserve">students. While competition still does exist, institutions must learn to work together to benefit students, institutions, and the state economy. </w:t>
      </w:r>
      <w:r w:rsidR="00573E15">
        <w:rPr>
          <w:rFonts w:ascii="Times New Roman" w:eastAsia="Times New Roman" w:hAnsi="Times New Roman" w:cs="Times New Roman"/>
          <w:b/>
          <w:sz w:val="24"/>
          <w:szCs w:val="24"/>
        </w:rPr>
        <w:br w:type="page"/>
      </w:r>
    </w:p>
    <w:p w14:paraId="17427BB3" w14:textId="67A94E12" w:rsidR="00CC26CD" w:rsidRPr="00DD4F5E" w:rsidRDefault="00DD40D0" w:rsidP="00DD4F5E">
      <w:pPr>
        <w:spacing w:line="480" w:lineRule="auto"/>
        <w:ind w:firstLine="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References</w:t>
      </w:r>
    </w:p>
    <w:p w14:paraId="6C90410A" w14:textId="07069DEA" w:rsidR="00CC26CD" w:rsidRDefault="00DD40D0" w:rsidP="00857DB6">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ACT. (2007). National collegiate retention and persistence-to-degree rates. </w:t>
      </w:r>
      <w:hyperlink r:id="rId19">
        <w:r>
          <w:rPr>
            <w:rFonts w:ascii="Times New Roman" w:eastAsia="Times New Roman" w:hAnsi="Times New Roman" w:cs="Times New Roman"/>
            <w:sz w:val="24"/>
            <w:szCs w:val="24"/>
            <w:u w:val="single"/>
          </w:rPr>
          <w:t>http://www.act.org/content/dam/act/unsecured/documents/Retention-Persistence-Tables-2017.pdf</w:t>
        </w:r>
      </w:hyperlink>
    </w:p>
    <w:p w14:paraId="23E4CEE9"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751C139E" w14:textId="1BE27D44"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Adelman, C. 2005. </w:t>
      </w:r>
      <w:r>
        <w:rPr>
          <w:rFonts w:ascii="Times New Roman" w:eastAsia="Times New Roman" w:hAnsi="Times New Roman" w:cs="Times New Roman"/>
          <w:i/>
          <w:sz w:val="24"/>
          <w:szCs w:val="24"/>
        </w:rPr>
        <w:t>Moving into town—and moving on: The community college in the lives of traditional–age students.</w:t>
      </w:r>
      <w:r>
        <w:rPr>
          <w:rFonts w:ascii="Times New Roman" w:eastAsia="Times New Roman" w:hAnsi="Times New Roman" w:cs="Times New Roman"/>
          <w:sz w:val="24"/>
          <w:szCs w:val="24"/>
        </w:rPr>
        <w:t xml:space="preserve"> Washington, DC: U.S. Department of Education.</w:t>
      </w:r>
    </w:p>
    <w:p w14:paraId="5AEC4B28"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51297F52" w14:textId="360C12E0"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Alfonso, M. (2006). The impact of community college attendance on baccalaureate attainment. </w:t>
      </w:r>
      <w:r>
        <w:rPr>
          <w:rFonts w:ascii="Times New Roman" w:eastAsia="Times New Roman" w:hAnsi="Times New Roman" w:cs="Times New Roman"/>
          <w:i/>
          <w:sz w:val="24"/>
          <w:szCs w:val="24"/>
        </w:rPr>
        <w:t>Research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47</w:t>
      </w:r>
      <w:r>
        <w:rPr>
          <w:rFonts w:ascii="Times New Roman" w:eastAsia="Times New Roman" w:hAnsi="Times New Roman" w:cs="Times New Roman"/>
          <w:sz w:val="24"/>
          <w:szCs w:val="24"/>
        </w:rPr>
        <w:t>(8), 873-903.</w:t>
      </w:r>
    </w:p>
    <w:p w14:paraId="083CF0F2"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40064E6C" w14:textId="24F43807"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Allen, B. A. (1993). The student in higher education: Nontraditional student retention. </w:t>
      </w:r>
      <w:r>
        <w:rPr>
          <w:rFonts w:ascii="Times New Roman" w:eastAsia="Times New Roman" w:hAnsi="Times New Roman" w:cs="Times New Roman"/>
          <w:i/>
          <w:sz w:val="24"/>
          <w:szCs w:val="24"/>
        </w:rPr>
        <w:t>Catalyst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23</w:t>
      </w:r>
      <w:r>
        <w:rPr>
          <w:rFonts w:ascii="Times New Roman" w:eastAsia="Times New Roman" w:hAnsi="Times New Roman" w:cs="Times New Roman"/>
          <w:sz w:val="24"/>
          <w:szCs w:val="24"/>
        </w:rPr>
        <w:t>(3), 6.</w:t>
      </w:r>
    </w:p>
    <w:p w14:paraId="48161C4A"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144645DA" w14:textId="1348221F" w:rsidR="001B3400" w:rsidRDefault="007667DC" w:rsidP="00857DB6">
      <w:pPr>
        <w:spacing w:line="240" w:lineRule="auto"/>
        <w:ind w:left="720" w:hanging="720"/>
        <w:rPr>
          <w:color w:val="101010"/>
          <w:shd w:val="clear" w:color="auto" w:fill="FFFFFF"/>
        </w:rPr>
      </w:pPr>
      <w:hyperlink r:id="rId20" w:history="1">
        <w:r w:rsidR="001B3400" w:rsidRPr="001B3400">
          <w:rPr>
            <w:rStyle w:val="Hyperlink"/>
            <w:rFonts w:ascii="Times New Roman" w:hAnsi="Times New Roman" w:cs="Times New Roman"/>
            <w:bCs/>
            <w:color w:val="auto"/>
            <w:sz w:val="24"/>
            <w:szCs w:val="24"/>
            <w:u w:val="none"/>
            <w:shd w:val="clear" w:color="auto" w:fill="FFFFFF"/>
          </w:rPr>
          <w:t xml:space="preserve">Allen, D., &amp; </w:t>
        </w:r>
        <w:proofErr w:type="spellStart"/>
        <w:r w:rsidR="001B3400" w:rsidRPr="001B3400">
          <w:rPr>
            <w:rStyle w:val="Hyperlink"/>
            <w:rFonts w:ascii="Times New Roman" w:hAnsi="Times New Roman" w:cs="Times New Roman"/>
            <w:bCs/>
            <w:color w:val="auto"/>
            <w:sz w:val="24"/>
            <w:szCs w:val="24"/>
            <w:u w:val="none"/>
            <w:shd w:val="clear" w:color="auto" w:fill="FFFFFF"/>
          </w:rPr>
          <w:t>Dadgar</w:t>
        </w:r>
        <w:proofErr w:type="spellEnd"/>
        <w:r w:rsidR="001B3400" w:rsidRPr="001B3400">
          <w:rPr>
            <w:rStyle w:val="Hyperlink"/>
            <w:rFonts w:ascii="Times New Roman" w:hAnsi="Times New Roman" w:cs="Times New Roman"/>
            <w:bCs/>
            <w:color w:val="auto"/>
            <w:sz w:val="24"/>
            <w:szCs w:val="24"/>
            <w:u w:val="none"/>
            <w:shd w:val="clear" w:color="auto" w:fill="FFFFFF"/>
          </w:rPr>
          <w:t>, M. (2012). Does dual enrollment increase students’ success in college? Evidence from a quasi-experimental analysis of dual enrollment in New York City. New Directions for Higher Education, 158, 11–19.</w:t>
        </w:r>
      </w:hyperlink>
      <w:r w:rsidR="001B3400">
        <w:rPr>
          <w:color w:val="101010"/>
          <w:shd w:val="clear" w:color="auto" w:fill="FFFFFF"/>
        </w:rPr>
        <w:t>  </w:t>
      </w:r>
    </w:p>
    <w:p w14:paraId="5151AD91" w14:textId="77777777" w:rsidR="00857DB6" w:rsidRPr="003F7829" w:rsidRDefault="00857DB6" w:rsidP="007667DC">
      <w:pPr>
        <w:spacing w:line="240" w:lineRule="auto"/>
        <w:ind w:left="720" w:hanging="720"/>
        <w:rPr>
          <w:rFonts w:ascii="Times New Roman" w:eastAsia="Times New Roman" w:hAnsi="Times New Roman" w:cs="Times New Roman"/>
          <w:sz w:val="24"/>
          <w:szCs w:val="24"/>
        </w:rPr>
      </w:pPr>
    </w:p>
    <w:p w14:paraId="4CFB52B6" w14:textId="457C7741"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Al‐</w:t>
      </w:r>
      <w:proofErr w:type="spellStart"/>
      <w:r>
        <w:rPr>
          <w:rFonts w:ascii="Times New Roman" w:eastAsia="Times New Roman" w:hAnsi="Times New Roman" w:cs="Times New Roman"/>
          <w:sz w:val="24"/>
          <w:szCs w:val="24"/>
        </w:rPr>
        <w:t>Sunbul</w:t>
      </w:r>
      <w:proofErr w:type="spellEnd"/>
      <w:r>
        <w:rPr>
          <w:rFonts w:ascii="Times New Roman" w:eastAsia="Times New Roman" w:hAnsi="Times New Roman" w:cs="Times New Roman"/>
          <w:sz w:val="24"/>
          <w:szCs w:val="24"/>
        </w:rPr>
        <w:t xml:space="preserve">, A. (1987). The achievement of two‐year transfer students in four‐year institutions: A case study. </w:t>
      </w:r>
      <w:r>
        <w:rPr>
          <w:rFonts w:ascii="Times New Roman" w:eastAsia="Times New Roman" w:hAnsi="Times New Roman" w:cs="Times New Roman"/>
          <w:i/>
          <w:sz w:val="24"/>
          <w:szCs w:val="24"/>
        </w:rPr>
        <w:t>Community/Junior College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w:t>
      </w:r>
      <w:r>
        <w:rPr>
          <w:rFonts w:ascii="Times New Roman" w:eastAsia="Times New Roman" w:hAnsi="Times New Roman" w:cs="Times New Roman"/>
          <w:sz w:val="24"/>
          <w:szCs w:val="24"/>
        </w:rPr>
        <w:t>(1), 1-9.</w:t>
      </w:r>
    </w:p>
    <w:p w14:paraId="52F7E1D0"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60A0E2E9" w14:textId="0A9EC34E" w:rsidR="00CC26CD" w:rsidRDefault="00DD40D0" w:rsidP="00857DB6">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Ancis</w:t>
      </w:r>
      <w:proofErr w:type="spellEnd"/>
      <w:r>
        <w:rPr>
          <w:rFonts w:ascii="Times New Roman" w:eastAsia="Times New Roman" w:hAnsi="Times New Roman" w:cs="Times New Roman"/>
          <w:sz w:val="24"/>
          <w:szCs w:val="24"/>
        </w:rPr>
        <w:t xml:space="preserve">, J. R., &amp; Phillips, S. D. (1996). Academic gender bias and women's behavioral agency self‐efficacy. </w:t>
      </w:r>
      <w:r>
        <w:rPr>
          <w:rFonts w:ascii="Times New Roman" w:eastAsia="Times New Roman" w:hAnsi="Times New Roman" w:cs="Times New Roman"/>
          <w:i/>
          <w:sz w:val="24"/>
          <w:szCs w:val="24"/>
        </w:rPr>
        <w:t>Journal of Counseling &amp; 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75</w:t>
      </w:r>
      <w:r>
        <w:rPr>
          <w:rFonts w:ascii="Times New Roman" w:eastAsia="Times New Roman" w:hAnsi="Times New Roman" w:cs="Times New Roman"/>
          <w:sz w:val="24"/>
          <w:szCs w:val="24"/>
        </w:rPr>
        <w:t>(2), 131-137.</w:t>
      </w:r>
    </w:p>
    <w:p w14:paraId="07B7398B"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172DF9D6" w14:textId="1B27316F"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Anderson, G. M., Alfonso, M., &amp; Sun, J. C. (2006). Rethinking cooling out at public community colleges: An examination of fiscal and demographic trends in higher education and the rise of statewide articulation agreements. </w:t>
      </w:r>
      <w:r>
        <w:rPr>
          <w:rFonts w:ascii="Times New Roman" w:eastAsia="Times New Roman" w:hAnsi="Times New Roman" w:cs="Times New Roman"/>
          <w:i/>
          <w:sz w:val="24"/>
          <w:szCs w:val="24"/>
        </w:rPr>
        <w:t>Teachers College Record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108</w:t>
      </w:r>
      <w:r>
        <w:rPr>
          <w:rFonts w:ascii="Times New Roman" w:eastAsia="Times New Roman" w:hAnsi="Times New Roman" w:cs="Times New Roman"/>
          <w:sz w:val="24"/>
          <w:szCs w:val="24"/>
        </w:rPr>
        <w:t>(3), 422-451.</w:t>
      </w:r>
    </w:p>
    <w:p w14:paraId="49A0420B"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59D63D83" w14:textId="24128E38" w:rsidR="00CC26CD" w:rsidRDefault="00DD40D0" w:rsidP="00857DB6">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Anderson, L. (2018). </w:t>
      </w:r>
      <w:r>
        <w:rPr>
          <w:rFonts w:ascii="Times New Roman" w:eastAsia="Times New Roman" w:hAnsi="Times New Roman" w:cs="Times New Roman"/>
          <w:i/>
          <w:sz w:val="24"/>
          <w:szCs w:val="24"/>
        </w:rPr>
        <w:t>Transfer and articulation policies: state profiles</w:t>
      </w:r>
      <w:r>
        <w:rPr>
          <w:rFonts w:ascii="Times New Roman" w:eastAsia="Times New Roman" w:hAnsi="Times New Roman" w:cs="Times New Roman"/>
          <w:sz w:val="24"/>
          <w:szCs w:val="24"/>
        </w:rPr>
        <w:t>. Education Commission of the States.</w:t>
      </w:r>
      <w:hyperlink r:id="rId21">
        <w:r>
          <w:rPr>
            <w:rFonts w:ascii="Times New Roman" w:eastAsia="Times New Roman" w:hAnsi="Times New Roman" w:cs="Times New Roman"/>
            <w:sz w:val="24"/>
            <w:szCs w:val="24"/>
          </w:rPr>
          <w:t xml:space="preserve"> </w:t>
        </w:r>
      </w:hyperlink>
      <w:hyperlink r:id="rId22">
        <w:r>
          <w:rPr>
            <w:rFonts w:ascii="Times New Roman" w:eastAsia="Times New Roman" w:hAnsi="Times New Roman" w:cs="Times New Roman"/>
            <w:sz w:val="24"/>
            <w:szCs w:val="24"/>
            <w:u w:val="single"/>
          </w:rPr>
          <w:t>https://www.ecs.org/transfer-and-articulation-policies-state-profiles/</w:t>
        </w:r>
      </w:hyperlink>
    </w:p>
    <w:p w14:paraId="76E6B53C" w14:textId="77777777" w:rsidR="00857DB6" w:rsidRDefault="00857DB6" w:rsidP="007667DC">
      <w:pPr>
        <w:spacing w:line="240" w:lineRule="auto"/>
        <w:ind w:left="720" w:hanging="720"/>
        <w:rPr>
          <w:rFonts w:ascii="Times New Roman" w:eastAsia="Times New Roman" w:hAnsi="Times New Roman" w:cs="Times New Roman"/>
          <w:sz w:val="24"/>
          <w:szCs w:val="24"/>
          <w:u w:val="single"/>
        </w:rPr>
      </w:pPr>
    </w:p>
    <w:p w14:paraId="0B02C254" w14:textId="0BC3B629"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Anderson, L. E. (1994). A new look at an old construct: Cross-cultural adaptation. </w:t>
      </w:r>
      <w:r>
        <w:rPr>
          <w:rFonts w:ascii="Times New Roman" w:eastAsia="Times New Roman" w:hAnsi="Times New Roman" w:cs="Times New Roman"/>
          <w:i/>
          <w:sz w:val="24"/>
          <w:szCs w:val="24"/>
        </w:rPr>
        <w:t>International Journal of Intercultural Relations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18</w:t>
      </w:r>
      <w:r>
        <w:rPr>
          <w:rFonts w:ascii="Times New Roman" w:eastAsia="Times New Roman" w:hAnsi="Times New Roman" w:cs="Times New Roman"/>
          <w:sz w:val="24"/>
          <w:szCs w:val="24"/>
        </w:rPr>
        <w:t>(3), 293-328.</w:t>
      </w:r>
    </w:p>
    <w:p w14:paraId="6E300401"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03E5CE09" w14:textId="431694A5" w:rsidR="00CC26CD" w:rsidRDefault="00DD40D0" w:rsidP="00857DB6">
      <w:pPr>
        <w:spacing w:line="240" w:lineRule="auto"/>
        <w:ind w:left="720" w:hanging="720"/>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rPr>
        <w:t>Astone</w:t>
      </w:r>
      <w:proofErr w:type="spellEnd"/>
      <w:r>
        <w:rPr>
          <w:rFonts w:ascii="Times New Roman" w:eastAsia="Times New Roman" w:hAnsi="Times New Roman" w:cs="Times New Roman"/>
          <w:sz w:val="24"/>
          <w:szCs w:val="24"/>
        </w:rPr>
        <w:t xml:space="preserve">, N. M., Martin, S., &amp; Peters , H. E. (2015). </w:t>
      </w:r>
      <w:r>
        <w:rPr>
          <w:rFonts w:ascii="Times New Roman" w:eastAsia="Times New Roman" w:hAnsi="Times New Roman" w:cs="Times New Roman"/>
          <w:i/>
          <w:sz w:val="24"/>
          <w:szCs w:val="24"/>
        </w:rPr>
        <w:t>Millennial childbearing and the recession.</w:t>
      </w:r>
      <w:r>
        <w:rPr>
          <w:rFonts w:ascii="Times New Roman" w:eastAsia="Times New Roman" w:hAnsi="Times New Roman" w:cs="Times New Roman"/>
          <w:sz w:val="24"/>
          <w:szCs w:val="24"/>
        </w:rPr>
        <w:t xml:space="preserve"> Urban Institute. </w:t>
      </w:r>
      <w:hyperlink r:id="rId23">
        <w:r>
          <w:rPr>
            <w:rFonts w:ascii="Times New Roman" w:eastAsia="Times New Roman" w:hAnsi="Times New Roman" w:cs="Times New Roman"/>
            <w:sz w:val="24"/>
            <w:szCs w:val="24"/>
            <w:u w:val="single"/>
          </w:rPr>
          <w:t>https://www.urban.org/sites/default/files/publication/49796/2000203-Millennial-Childbearing-and-the-Recession.pdf</w:t>
        </w:r>
      </w:hyperlink>
    </w:p>
    <w:p w14:paraId="54516890"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221DE79E" w14:textId="5225485C" w:rsidR="00CC26CD" w:rsidRDefault="00DD40D0" w:rsidP="00857DB6">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Aulck</w:t>
      </w:r>
      <w:proofErr w:type="spellEnd"/>
      <w:r>
        <w:rPr>
          <w:rFonts w:ascii="Times New Roman" w:eastAsia="Times New Roman" w:hAnsi="Times New Roman" w:cs="Times New Roman"/>
          <w:sz w:val="24"/>
          <w:szCs w:val="24"/>
        </w:rPr>
        <w:t xml:space="preserve">, L., &amp; West, J. (2017). Attrition and performance of community college transfers. </w:t>
      </w:r>
      <w:r>
        <w:rPr>
          <w:rFonts w:ascii="Times New Roman" w:eastAsia="Times New Roman" w:hAnsi="Times New Roman" w:cs="Times New Roman"/>
          <w:i/>
          <w:sz w:val="24"/>
          <w:szCs w:val="24"/>
        </w:rPr>
        <w:t>PLOS One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 xml:space="preserve">(4), 1-23. </w:t>
      </w:r>
      <w:hyperlink r:id="rId24">
        <w:r>
          <w:rPr>
            <w:rFonts w:ascii="Times New Roman" w:eastAsia="Times New Roman" w:hAnsi="Times New Roman" w:cs="Times New Roman"/>
            <w:sz w:val="24"/>
            <w:szCs w:val="24"/>
            <w:u w:val="single"/>
          </w:rPr>
          <w:t>https://doi.org/10.1371/journal.pone.0174683</w:t>
        </w:r>
      </w:hyperlink>
      <w:r>
        <w:rPr>
          <w:rFonts w:ascii="Times New Roman" w:eastAsia="Times New Roman" w:hAnsi="Times New Roman" w:cs="Times New Roman"/>
          <w:sz w:val="24"/>
          <w:szCs w:val="24"/>
        </w:rPr>
        <w:t>.</w:t>
      </w:r>
    </w:p>
    <w:p w14:paraId="7B55C869"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704B62A6" w14:textId="77777777" w:rsidR="00CC26CD" w:rsidRDefault="00DD40D0" w:rsidP="007667DC">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Bailey, T., Jaggars, S. S., &amp; Jenkins, D. (2015). </w:t>
      </w:r>
      <w:r>
        <w:rPr>
          <w:rFonts w:ascii="Times New Roman" w:eastAsia="Times New Roman" w:hAnsi="Times New Roman" w:cs="Times New Roman"/>
          <w:i/>
          <w:sz w:val="24"/>
          <w:szCs w:val="24"/>
        </w:rPr>
        <w:t>What we know about guided pathways.</w:t>
      </w:r>
      <w:r>
        <w:rPr>
          <w:rFonts w:ascii="Times New Roman" w:eastAsia="Times New Roman" w:hAnsi="Times New Roman" w:cs="Times New Roman"/>
          <w:sz w:val="24"/>
          <w:szCs w:val="24"/>
        </w:rPr>
        <w:t xml:space="preserve"> Columbia University; Teachers College; Community College Research Center.</w:t>
      </w:r>
    </w:p>
    <w:p w14:paraId="17147ABC" w14:textId="24F65FEE"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Bailey, T., </w:t>
      </w:r>
      <w:proofErr w:type="spellStart"/>
      <w:r>
        <w:rPr>
          <w:rFonts w:ascii="Times New Roman" w:eastAsia="Times New Roman" w:hAnsi="Times New Roman" w:cs="Times New Roman"/>
          <w:sz w:val="24"/>
          <w:szCs w:val="24"/>
        </w:rPr>
        <w:t>Jeong</w:t>
      </w:r>
      <w:proofErr w:type="spellEnd"/>
      <w:r>
        <w:rPr>
          <w:rFonts w:ascii="Times New Roman" w:eastAsia="Times New Roman" w:hAnsi="Times New Roman" w:cs="Times New Roman"/>
          <w:sz w:val="24"/>
          <w:szCs w:val="24"/>
        </w:rPr>
        <w:t xml:space="preserve">, D.W., &amp; Cho, S. W. (2010). Referral, enrollment, and completion in developmental education sequences in community colleges. </w:t>
      </w:r>
      <w:r>
        <w:rPr>
          <w:rFonts w:ascii="Times New Roman" w:eastAsia="Times New Roman" w:hAnsi="Times New Roman" w:cs="Times New Roman"/>
          <w:i/>
          <w:sz w:val="24"/>
          <w:szCs w:val="24"/>
        </w:rPr>
        <w:t>Economics of Education Review, 29</w:t>
      </w:r>
      <w:r>
        <w:rPr>
          <w:rFonts w:ascii="Times New Roman" w:eastAsia="Times New Roman" w:hAnsi="Times New Roman" w:cs="Times New Roman"/>
          <w:sz w:val="24"/>
          <w:szCs w:val="24"/>
        </w:rPr>
        <w:t xml:space="preserve">(2), 255-270. </w:t>
      </w:r>
    </w:p>
    <w:p w14:paraId="1ACAE3A3"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07B53EAA" w14:textId="748BA433"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Bailey, T., &amp; </w:t>
      </w:r>
      <w:proofErr w:type="spellStart"/>
      <w:r>
        <w:rPr>
          <w:rFonts w:ascii="Times New Roman" w:eastAsia="Times New Roman" w:hAnsi="Times New Roman" w:cs="Times New Roman"/>
          <w:sz w:val="24"/>
          <w:szCs w:val="24"/>
        </w:rPr>
        <w:t>Morest</w:t>
      </w:r>
      <w:proofErr w:type="spellEnd"/>
      <w:r>
        <w:rPr>
          <w:rFonts w:ascii="Times New Roman" w:eastAsia="Times New Roman" w:hAnsi="Times New Roman" w:cs="Times New Roman"/>
          <w:sz w:val="24"/>
          <w:szCs w:val="24"/>
        </w:rPr>
        <w:t xml:space="preserve">, V. S. (2006). </w:t>
      </w:r>
      <w:r>
        <w:rPr>
          <w:rFonts w:ascii="Times New Roman" w:eastAsia="Times New Roman" w:hAnsi="Times New Roman" w:cs="Times New Roman"/>
          <w:i/>
          <w:sz w:val="24"/>
          <w:szCs w:val="24"/>
        </w:rPr>
        <w:t>Defending the community college equity agenda</w:t>
      </w:r>
      <w:r>
        <w:rPr>
          <w:rFonts w:ascii="Times New Roman" w:eastAsia="Times New Roman" w:hAnsi="Times New Roman" w:cs="Times New Roman"/>
          <w:sz w:val="24"/>
          <w:szCs w:val="24"/>
        </w:rPr>
        <w:t xml:space="preserve">. Johns Hopkins University Press. </w:t>
      </w:r>
    </w:p>
    <w:p w14:paraId="2C273D60"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4F31B45B" w14:textId="786A67A9"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Bauman, S. S. M., Wang, N., DeLeon, C. W., </w:t>
      </w:r>
      <w:proofErr w:type="spellStart"/>
      <w:r>
        <w:rPr>
          <w:rFonts w:ascii="Times New Roman" w:eastAsia="Times New Roman" w:hAnsi="Times New Roman" w:cs="Times New Roman"/>
          <w:sz w:val="24"/>
          <w:szCs w:val="24"/>
        </w:rPr>
        <w:t>Kafentzis</w:t>
      </w:r>
      <w:proofErr w:type="spellEnd"/>
      <w:r>
        <w:rPr>
          <w:rFonts w:ascii="Times New Roman" w:eastAsia="Times New Roman" w:hAnsi="Times New Roman" w:cs="Times New Roman"/>
          <w:sz w:val="24"/>
          <w:szCs w:val="24"/>
        </w:rPr>
        <w:t xml:space="preserve">, J., Zavala‐Lopez, M., &amp; Lindsey, M. S. (2004). Nontraditional students' service needs and social support resources: A pilot study. </w:t>
      </w:r>
      <w:r>
        <w:rPr>
          <w:rFonts w:ascii="Times New Roman" w:eastAsia="Times New Roman" w:hAnsi="Times New Roman" w:cs="Times New Roman"/>
          <w:i/>
          <w:sz w:val="24"/>
          <w:szCs w:val="24"/>
        </w:rPr>
        <w:t>Journal of College Counseling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(1), 13-17.</w:t>
      </w:r>
    </w:p>
    <w:p w14:paraId="2517ABCB"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40E0F487" w14:textId="182645B8"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Beach, J. M. (2012). </w:t>
      </w:r>
      <w:r>
        <w:rPr>
          <w:rFonts w:ascii="Times New Roman" w:eastAsia="Times New Roman" w:hAnsi="Times New Roman" w:cs="Times New Roman"/>
          <w:i/>
          <w:sz w:val="24"/>
          <w:szCs w:val="24"/>
        </w:rPr>
        <w:t>Gateway to opportunity?: A history of the community college in the United States</w:t>
      </w:r>
      <w:r>
        <w:rPr>
          <w:rFonts w:ascii="Times New Roman" w:eastAsia="Times New Roman" w:hAnsi="Times New Roman" w:cs="Times New Roman"/>
          <w:sz w:val="24"/>
          <w:szCs w:val="24"/>
        </w:rPr>
        <w:t>. Stylus Publishing, LLC.</w:t>
      </w:r>
    </w:p>
    <w:p w14:paraId="0F4D5573"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1111C759" w14:textId="24D3D9B2"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Bean, J. P. (1980). Dropouts and turnover: The synthesis and test of a causal model of student attrition. </w:t>
      </w:r>
      <w:r>
        <w:rPr>
          <w:rFonts w:ascii="Times New Roman" w:eastAsia="Times New Roman" w:hAnsi="Times New Roman" w:cs="Times New Roman"/>
          <w:i/>
          <w:sz w:val="24"/>
          <w:szCs w:val="24"/>
        </w:rPr>
        <w:t>Research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(2), 155-187.</w:t>
      </w:r>
    </w:p>
    <w:p w14:paraId="6E534EFD"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4FF16537" w14:textId="1605C8D8" w:rsidR="00CC26CD" w:rsidRDefault="00DD40D0" w:rsidP="007667DC">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Bean, J. P. (1985). Interaction effects based on class level in an explanatory model of college student dropout syndrome. </w:t>
      </w:r>
      <w:r>
        <w:rPr>
          <w:rFonts w:ascii="Times New Roman" w:eastAsia="Times New Roman" w:hAnsi="Times New Roman" w:cs="Times New Roman"/>
          <w:i/>
          <w:sz w:val="24"/>
          <w:szCs w:val="24"/>
        </w:rPr>
        <w:t>American Educational Research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22</w:t>
      </w:r>
      <w:r>
        <w:rPr>
          <w:rFonts w:ascii="Times New Roman" w:eastAsia="Times New Roman" w:hAnsi="Times New Roman" w:cs="Times New Roman"/>
          <w:sz w:val="24"/>
          <w:szCs w:val="24"/>
        </w:rPr>
        <w:t>(1), 35-64.</w:t>
      </w:r>
    </w:p>
    <w:p w14:paraId="7AC4DF4B" w14:textId="0D0A2B23"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Bean, J. P., &amp;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B. S. (1985). A conceptual model of nontraditional undergraduate student attrition. </w:t>
      </w:r>
      <w:r>
        <w:rPr>
          <w:rFonts w:ascii="Times New Roman" w:eastAsia="Times New Roman" w:hAnsi="Times New Roman" w:cs="Times New Roman"/>
          <w:i/>
          <w:sz w:val="24"/>
          <w:szCs w:val="24"/>
        </w:rPr>
        <w:t>Review of Educational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55</w:t>
      </w:r>
      <w:r>
        <w:rPr>
          <w:rFonts w:ascii="Times New Roman" w:eastAsia="Times New Roman" w:hAnsi="Times New Roman" w:cs="Times New Roman"/>
          <w:sz w:val="24"/>
          <w:szCs w:val="24"/>
        </w:rPr>
        <w:t>(4), 485-540.</w:t>
      </w:r>
    </w:p>
    <w:p w14:paraId="5A258E7E"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6DB74B29" w14:textId="6DD85B20"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Bennett, J. (1977). Transition shock: Putting culture shock in perspective. </w:t>
      </w:r>
      <w:r>
        <w:rPr>
          <w:rFonts w:ascii="Times New Roman" w:eastAsia="Times New Roman" w:hAnsi="Times New Roman" w:cs="Times New Roman"/>
          <w:i/>
          <w:sz w:val="24"/>
          <w:szCs w:val="24"/>
        </w:rPr>
        <w:t>International and Intercultural Communication Annual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 45-52.</w:t>
      </w:r>
    </w:p>
    <w:p w14:paraId="202CD549"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2BCB5B1B" w14:textId="72FF1254" w:rsidR="00CC26CD" w:rsidRDefault="00DD40D0" w:rsidP="00857DB6">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Bentler</w:t>
      </w:r>
      <w:proofErr w:type="spellEnd"/>
      <w:r>
        <w:rPr>
          <w:rFonts w:ascii="Times New Roman" w:eastAsia="Times New Roman" w:hAnsi="Times New Roman" w:cs="Times New Roman"/>
          <w:sz w:val="24"/>
          <w:szCs w:val="24"/>
        </w:rPr>
        <w:t xml:space="preserve">, P. M., &amp; </w:t>
      </w:r>
      <w:proofErr w:type="spellStart"/>
      <w:r>
        <w:rPr>
          <w:rFonts w:ascii="Times New Roman" w:eastAsia="Times New Roman" w:hAnsi="Times New Roman" w:cs="Times New Roman"/>
          <w:sz w:val="24"/>
          <w:szCs w:val="24"/>
        </w:rPr>
        <w:t>Speckart</w:t>
      </w:r>
      <w:proofErr w:type="spellEnd"/>
      <w:r>
        <w:rPr>
          <w:rFonts w:ascii="Times New Roman" w:eastAsia="Times New Roman" w:hAnsi="Times New Roman" w:cs="Times New Roman"/>
          <w:sz w:val="24"/>
          <w:szCs w:val="24"/>
        </w:rPr>
        <w:t xml:space="preserve">, G. (1979). Models of attitude–behavior relations. </w:t>
      </w:r>
      <w:r>
        <w:rPr>
          <w:rFonts w:ascii="Times New Roman" w:eastAsia="Times New Roman" w:hAnsi="Times New Roman" w:cs="Times New Roman"/>
          <w:i/>
          <w:sz w:val="24"/>
          <w:szCs w:val="24"/>
        </w:rPr>
        <w:t>Psychological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86</w:t>
      </w:r>
      <w:r>
        <w:rPr>
          <w:rFonts w:ascii="Times New Roman" w:eastAsia="Times New Roman" w:hAnsi="Times New Roman" w:cs="Times New Roman"/>
          <w:sz w:val="24"/>
          <w:szCs w:val="24"/>
        </w:rPr>
        <w:t>(5), 452.</w:t>
      </w:r>
    </w:p>
    <w:p w14:paraId="3E6F254A" w14:textId="77777777" w:rsidR="00857DB6" w:rsidRPr="003F7829" w:rsidRDefault="00857DB6" w:rsidP="007667DC">
      <w:pPr>
        <w:spacing w:line="240" w:lineRule="auto"/>
        <w:ind w:left="720" w:hanging="720"/>
        <w:rPr>
          <w:rFonts w:ascii="Times New Roman" w:eastAsia="Times New Roman" w:hAnsi="Times New Roman" w:cs="Times New Roman"/>
          <w:sz w:val="24"/>
          <w:szCs w:val="24"/>
        </w:rPr>
      </w:pPr>
    </w:p>
    <w:p w14:paraId="3372F459" w14:textId="48F65CA0"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Bogart, Q. J., &amp; Murphey, S. I. (1985). Articulation in a changing higher education environment. </w:t>
      </w:r>
      <w:r>
        <w:rPr>
          <w:rFonts w:ascii="Times New Roman" w:eastAsia="Times New Roman" w:hAnsi="Times New Roman" w:cs="Times New Roman"/>
          <w:i/>
          <w:sz w:val="24"/>
          <w:szCs w:val="24"/>
        </w:rPr>
        <w:t>Community College Review, 13</w:t>
      </w:r>
      <w:r>
        <w:rPr>
          <w:rFonts w:ascii="Times New Roman" w:eastAsia="Times New Roman" w:hAnsi="Times New Roman" w:cs="Times New Roman"/>
          <w:sz w:val="24"/>
          <w:szCs w:val="24"/>
        </w:rPr>
        <w:t>(2), 17-22.</w:t>
      </w:r>
    </w:p>
    <w:p w14:paraId="2E4C50AD"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26F6756B" w14:textId="40BFBB90" w:rsidR="001B3400"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Braxton, J. M., &amp; Lee, S. D. (2005). Toward reliable knowledge about college student departure. </w:t>
      </w:r>
      <w:r>
        <w:rPr>
          <w:rFonts w:ascii="Times New Roman" w:eastAsia="Times New Roman" w:hAnsi="Times New Roman" w:cs="Times New Roman"/>
          <w:i/>
          <w:sz w:val="24"/>
          <w:szCs w:val="24"/>
        </w:rPr>
        <w:t>College student retention: Formula for student success, 1</w:t>
      </w:r>
      <w:r>
        <w:rPr>
          <w:rFonts w:ascii="Times New Roman" w:eastAsia="Times New Roman" w:hAnsi="Times New Roman" w:cs="Times New Roman"/>
          <w:sz w:val="24"/>
          <w:szCs w:val="24"/>
        </w:rPr>
        <w:t>, 107-128.</w:t>
      </w:r>
    </w:p>
    <w:p w14:paraId="168B5E6E" w14:textId="77777777" w:rsidR="00857DB6" w:rsidRPr="001B3400" w:rsidRDefault="00857DB6" w:rsidP="007667DC">
      <w:pPr>
        <w:spacing w:line="240" w:lineRule="auto"/>
        <w:ind w:left="720" w:hanging="720"/>
        <w:rPr>
          <w:rFonts w:ascii="Times New Roman" w:eastAsia="Times New Roman" w:hAnsi="Times New Roman" w:cs="Times New Roman"/>
          <w:sz w:val="24"/>
          <w:szCs w:val="24"/>
        </w:rPr>
      </w:pPr>
    </w:p>
    <w:p w14:paraId="56416CC4" w14:textId="7AE2D8F5" w:rsidR="001B3400" w:rsidRDefault="001B3400" w:rsidP="00857DB6">
      <w:pPr>
        <w:spacing w:line="240" w:lineRule="auto"/>
        <w:ind w:left="720" w:hanging="720"/>
        <w:rPr>
          <w:rStyle w:val="Emphasis"/>
          <w:rFonts w:ascii="Times New Roman" w:hAnsi="Times New Roman" w:cs="Times New Roman"/>
          <w:i w:val="0"/>
          <w:spacing w:val="5"/>
          <w:sz w:val="24"/>
          <w:szCs w:val="24"/>
          <w:shd w:val="clear" w:color="auto" w:fill="FFFFFF"/>
        </w:rPr>
      </w:pPr>
      <w:r w:rsidRPr="001B3400">
        <w:rPr>
          <w:rStyle w:val="Emphasis"/>
          <w:rFonts w:ascii="Times New Roman" w:hAnsi="Times New Roman" w:cs="Times New Roman"/>
          <w:i w:val="0"/>
          <w:spacing w:val="5"/>
          <w:sz w:val="24"/>
          <w:szCs w:val="24"/>
          <w:shd w:val="clear" w:color="auto" w:fill="FFFFFF"/>
        </w:rPr>
        <w:t>Brian P. An, The Impact of Dual Enrollment on College Degree Attainment: Do Low-SES Students Benefit? (Washington, DC: American Educational Research Association, 2012)</w:t>
      </w:r>
      <w:r w:rsidR="00857DB6">
        <w:rPr>
          <w:rStyle w:val="Emphasis"/>
          <w:rFonts w:ascii="Times New Roman" w:hAnsi="Times New Roman" w:cs="Times New Roman"/>
          <w:i w:val="0"/>
          <w:spacing w:val="5"/>
          <w:sz w:val="24"/>
          <w:szCs w:val="24"/>
          <w:shd w:val="clear" w:color="auto" w:fill="FFFFFF"/>
        </w:rPr>
        <w:t>.</w:t>
      </w:r>
    </w:p>
    <w:p w14:paraId="6BAA198D" w14:textId="77777777" w:rsidR="00857DB6" w:rsidRPr="001B3400" w:rsidRDefault="00857DB6" w:rsidP="007667DC">
      <w:pPr>
        <w:spacing w:line="240" w:lineRule="auto"/>
        <w:ind w:left="720" w:hanging="720"/>
        <w:rPr>
          <w:rFonts w:ascii="Times New Roman" w:hAnsi="Times New Roman" w:cs="Times New Roman"/>
          <w:iCs/>
          <w:spacing w:val="5"/>
          <w:sz w:val="24"/>
          <w:szCs w:val="24"/>
          <w:shd w:val="clear" w:color="auto" w:fill="FFFFFF"/>
        </w:rPr>
      </w:pPr>
    </w:p>
    <w:p w14:paraId="267589A6" w14:textId="77A33260"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Brock, T. (2010). Young adults and higher education: barriers and breakthroughs to success. </w:t>
      </w:r>
      <w:r>
        <w:rPr>
          <w:rFonts w:ascii="Times New Roman" w:eastAsia="Times New Roman" w:hAnsi="Times New Roman" w:cs="Times New Roman"/>
          <w:i/>
          <w:sz w:val="24"/>
          <w:szCs w:val="24"/>
        </w:rPr>
        <w:t>The Future of Children, 20</w:t>
      </w:r>
      <w:r>
        <w:rPr>
          <w:rFonts w:ascii="Times New Roman" w:eastAsia="Times New Roman" w:hAnsi="Times New Roman" w:cs="Times New Roman"/>
          <w:sz w:val="24"/>
          <w:szCs w:val="24"/>
        </w:rPr>
        <w:t>(1), 109–132</w:t>
      </w:r>
      <w:r w:rsidR="00857DB6">
        <w:rPr>
          <w:rFonts w:ascii="Times New Roman" w:eastAsia="Times New Roman" w:hAnsi="Times New Roman" w:cs="Times New Roman"/>
          <w:sz w:val="24"/>
          <w:szCs w:val="24"/>
        </w:rPr>
        <w:t>.</w:t>
      </w:r>
    </w:p>
    <w:p w14:paraId="4AD08C54"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062E7209" w14:textId="3DA44B4E"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Brooks, B. (1995, February 24). [Minutes from meeting of Policy Committee on Semester System Conversion]. North Carolina Association of Community College Presidents. </w:t>
      </w:r>
    </w:p>
    <w:p w14:paraId="62E9D28A"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3ED976BF" w14:textId="3F3EE4DB"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Broughton, V. J. (1986). A causal analysis of attrition at an urban non-residential university. </w:t>
      </w:r>
      <w:r>
        <w:rPr>
          <w:rFonts w:ascii="Times New Roman" w:eastAsia="Times New Roman" w:hAnsi="Times New Roman" w:cs="Times New Roman"/>
          <w:i/>
          <w:sz w:val="24"/>
          <w:szCs w:val="24"/>
        </w:rPr>
        <w:t>ERIC Document Reproduction Services No. ED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280</w:t>
      </w:r>
      <w:r>
        <w:rPr>
          <w:rFonts w:ascii="Times New Roman" w:eastAsia="Times New Roman" w:hAnsi="Times New Roman" w:cs="Times New Roman"/>
          <w:sz w:val="24"/>
          <w:szCs w:val="24"/>
        </w:rPr>
        <w:t>, 411.</w:t>
      </w:r>
    </w:p>
    <w:p w14:paraId="6ADE6E89" w14:textId="77777777" w:rsidR="00857DB6" w:rsidRPr="003F7829" w:rsidRDefault="00857DB6" w:rsidP="007667DC">
      <w:pPr>
        <w:spacing w:line="240" w:lineRule="auto"/>
        <w:ind w:left="720" w:hanging="720"/>
        <w:rPr>
          <w:rFonts w:ascii="Times New Roman" w:eastAsia="Times New Roman" w:hAnsi="Times New Roman" w:cs="Times New Roman"/>
          <w:sz w:val="24"/>
          <w:szCs w:val="24"/>
        </w:rPr>
      </w:pPr>
    </w:p>
    <w:p w14:paraId="37AD4F0F" w14:textId="72437AD2"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A. B. (2018). Most Americans say higher ed is moving in the wrong direction, but Partisans Disagree on Why. </w:t>
      </w:r>
      <w:r>
        <w:rPr>
          <w:rFonts w:ascii="Times New Roman" w:eastAsia="Times New Roman" w:hAnsi="Times New Roman" w:cs="Times New Roman"/>
          <w:i/>
          <w:sz w:val="24"/>
          <w:szCs w:val="24"/>
        </w:rPr>
        <w:t>Pew Research Center</w:t>
      </w:r>
      <w:r>
        <w:rPr>
          <w:rFonts w:ascii="Times New Roman" w:eastAsia="Times New Roman" w:hAnsi="Times New Roman" w:cs="Times New Roman"/>
          <w:sz w:val="24"/>
          <w:szCs w:val="24"/>
        </w:rPr>
        <w:t>.</w:t>
      </w:r>
    </w:p>
    <w:p w14:paraId="21CBD0A3"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0EBECBD8" w14:textId="77777777" w:rsidR="00CC26CD" w:rsidRDefault="00DD40D0" w:rsidP="003F7829">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Bureau of Labor Statistics. (2000). </w:t>
      </w:r>
      <w:r>
        <w:rPr>
          <w:rFonts w:ascii="Times New Roman" w:eastAsia="Times New Roman" w:hAnsi="Times New Roman" w:cs="Times New Roman"/>
          <w:i/>
          <w:sz w:val="24"/>
          <w:szCs w:val="24"/>
        </w:rPr>
        <w:t>Current population survey.</w:t>
      </w:r>
      <w:r>
        <w:rPr>
          <w:rFonts w:ascii="Times New Roman" w:eastAsia="Times New Roman" w:hAnsi="Times New Roman" w:cs="Times New Roman"/>
          <w:sz w:val="24"/>
          <w:szCs w:val="24"/>
        </w:rPr>
        <w:t xml:space="preserve"> </w:t>
      </w:r>
      <w:hyperlink r:id="rId25">
        <w:r>
          <w:rPr>
            <w:rFonts w:ascii="Times New Roman" w:eastAsia="Times New Roman" w:hAnsi="Times New Roman" w:cs="Times New Roman"/>
            <w:sz w:val="24"/>
            <w:szCs w:val="24"/>
            <w:u w:val="single"/>
          </w:rPr>
          <w:t>https://www.bls.gov/cps/</w:t>
        </w:r>
      </w:hyperlink>
    </w:p>
    <w:p w14:paraId="0E0519A3" w14:textId="230FCAEB"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Calcagno, J. C., </w:t>
      </w:r>
      <w:proofErr w:type="spellStart"/>
      <w:r>
        <w:rPr>
          <w:rFonts w:ascii="Times New Roman" w:eastAsia="Times New Roman" w:hAnsi="Times New Roman" w:cs="Times New Roman"/>
          <w:sz w:val="24"/>
          <w:szCs w:val="24"/>
        </w:rPr>
        <w:t>Crosta</w:t>
      </w:r>
      <w:proofErr w:type="spellEnd"/>
      <w:r>
        <w:rPr>
          <w:rFonts w:ascii="Times New Roman" w:eastAsia="Times New Roman" w:hAnsi="Times New Roman" w:cs="Times New Roman"/>
          <w:sz w:val="24"/>
          <w:szCs w:val="24"/>
        </w:rPr>
        <w:t xml:space="preserve">, P., Bailey, T., &amp; Jenkins, D. (2007). Stepping stones to a degree: The impact of enrollment pathways and milestones on community college student outcomes. </w:t>
      </w:r>
      <w:r>
        <w:rPr>
          <w:rFonts w:ascii="Times New Roman" w:eastAsia="Times New Roman" w:hAnsi="Times New Roman" w:cs="Times New Roman"/>
          <w:i/>
          <w:sz w:val="24"/>
          <w:szCs w:val="24"/>
        </w:rPr>
        <w:t>Research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48</w:t>
      </w:r>
      <w:r>
        <w:rPr>
          <w:rFonts w:ascii="Times New Roman" w:eastAsia="Times New Roman" w:hAnsi="Times New Roman" w:cs="Times New Roman"/>
          <w:sz w:val="24"/>
          <w:szCs w:val="24"/>
        </w:rPr>
        <w:t>(7), 775-801.</w:t>
      </w:r>
    </w:p>
    <w:p w14:paraId="2FE85AB6"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74B527D3" w14:textId="77777777" w:rsidR="00CC26CD" w:rsidRDefault="00DD40D0" w:rsidP="003F7829">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California Community Colleges Chancellor's Office. (1999). </w:t>
      </w:r>
      <w:r>
        <w:rPr>
          <w:rFonts w:ascii="Times New Roman" w:eastAsia="Times New Roman" w:hAnsi="Times New Roman" w:cs="Times New Roman"/>
          <w:i/>
          <w:sz w:val="24"/>
          <w:szCs w:val="24"/>
        </w:rPr>
        <w:t>Transfer and articulation.</w:t>
      </w:r>
      <w:r>
        <w:rPr>
          <w:rFonts w:ascii="Times New Roman" w:eastAsia="Times New Roman" w:hAnsi="Times New Roman" w:cs="Times New Roman"/>
          <w:sz w:val="24"/>
          <w:szCs w:val="24"/>
        </w:rPr>
        <w:t xml:space="preserve"> </w:t>
      </w:r>
    </w:p>
    <w:p w14:paraId="64C5D0E5" w14:textId="7FECBA93"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Carbonaro, W. (2005). Tracking, students' effort, and academic achievement. </w:t>
      </w:r>
      <w:r>
        <w:rPr>
          <w:rFonts w:ascii="Times New Roman" w:eastAsia="Times New Roman" w:hAnsi="Times New Roman" w:cs="Times New Roman"/>
          <w:i/>
          <w:sz w:val="24"/>
          <w:szCs w:val="24"/>
        </w:rPr>
        <w:t>Sociology of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78</w:t>
      </w:r>
      <w:r>
        <w:rPr>
          <w:rFonts w:ascii="Times New Roman" w:eastAsia="Times New Roman" w:hAnsi="Times New Roman" w:cs="Times New Roman"/>
          <w:sz w:val="24"/>
          <w:szCs w:val="24"/>
        </w:rPr>
        <w:t>(1), 27-49.</w:t>
      </w:r>
    </w:p>
    <w:p w14:paraId="37BE9E07"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13EBDC27" w14:textId="77777777" w:rsidR="00CC26CD" w:rsidRDefault="00DD40D0" w:rsidP="003F7829">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Carbonaro, W., Ellison, B. J., &amp; Covay, E. (2011). Gender inequalities in the college pipeline. </w:t>
      </w:r>
      <w:r>
        <w:rPr>
          <w:rFonts w:ascii="Times New Roman" w:eastAsia="Times New Roman" w:hAnsi="Times New Roman" w:cs="Times New Roman"/>
          <w:i/>
          <w:sz w:val="24"/>
          <w:szCs w:val="24"/>
        </w:rPr>
        <w:t>Social Science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40</w:t>
      </w:r>
      <w:r>
        <w:rPr>
          <w:rFonts w:ascii="Times New Roman" w:eastAsia="Times New Roman" w:hAnsi="Times New Roman" w:cs="Times New Roman"/>
          <w:sz w:val="24"/>
          <w:szCs w:val="24"/>
        </w:rPr>
        <w:t>(1), 120-135.</w:t>
      </w:r>
    </w:p>
    <w:p w14:paraId="5A697A6A" w14:textId="26C13980" w:rsidR="00CC26CD" w:rsidRDefault="00DD40D0" w:rsidP="00857DB6">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Carlan</w:t>
      </w:r>
      <w:proofErr w:type="spellEnd"/>
      <w:r>
        <w:rPr>
          <w:rFonts w:ascii="Times New Roman" w:eastAsia="Times New Roman" w:hAnsi="Times New Roman" w:cs="Times New Roman"/>
          <w:sz w:val="24"/>
          <w:szCs w:val="24"/>
        </w:rPr>
        <w:t xml:space="preserve">, P. E., &amp; </w:t>
      </w:r>
      <w:proofErr w:type="spellStart"/>
      <w:r>
        <w:rPr>
          <w:rFonts w:ascii="Times New Roman" w:eastAsia="Times New Roman" w:hAnsi="Times New Roman" w:cs="Times New Roman"/>
          <w:sz w:val="24"/>
          <w:szCs w:val="24"/>
        </w:rPr>
        <w:t>Byxbe</w:t>
      </w:r>
      <w:proofErr w:type="spellEnd"/>
      <w:r>
        <w:rPr>
          <w:rFonts w:ascii="Times New Roman" w:eastAsia="Times New Roman" w:hAnsi="Times New Roman" w:cs="Times New Roman"/>
          <w:sz w:val="24"/>
          <w:szCs w:val="24"/>
        </w:rPr>
        <w:t xml:space="preserve">, F. R. (2000). The promise of humanistic policing: Is higher education living up to societal expectation?. </w:t>
      </w:r>
      <w:r>
        <w:rPr>
          <w:rFonts w:ascii="Times New Roman" w:eastAsia="Times New Roman" w:hAnsi="Times New Roman" w:cs="Times New Roman"/>
          <w:i/>
          <w:sz w:val="24"/>
          <w:szCs w:val="24"/>
        </w:rPr>
        <w:t>American Journal of Criminal Justice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24</w:t>
      </w:r>
      <w:r>
        <w:rPr>
          <w:rFonts w:ascii="Times New Roman" w:eastAsia="Times New Roman" w:hAnsi="Times New Roman" w:cs="Times New Roman"/>
          <w:sz w:val="24"/>
          <w:szCs w:val="24"/>
        </w:rPr>
        <w:t>(2), 235-246.</w:t>
      </w:r>
    </w:p>
    <w:p w14:paraId="5DC7BDDD"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1B8A21D5" w14:textId="52CBA35F"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Carnegie Council on Policy Studies in Higher Education. (1980). </w:t>
      </w:r>
      <w:r>
        <w:rPr>
          <w:rFonts w:ascii="Times New Roman" w:eastAsia="Times New Roman" w:hAnsi="Times New Roman" w:cs="Times New Roman"/>
          <w:i/>
          <w:sz w:val="24"/>
          <w:szCs w:val="24"/>
        </w:rPr>
        <w:t>Three thousand futures, the next twenty years for higher education</w:t>
      </w:r>
      <w:r>
        <w:rPr>
          <w:rFonts w:ascii="Times New Roman" w:eastAsia="Times New Roman" w:hAnsi="Times New Roman" w:cs="Times New Roman"/>
          <w:sz w:val="24"/>
          <w:szCs w:val="24"/>
        </w:rPr>
        <w:t xml:space="preserve">. Jossey-Bass. </w:t>
      </w:r>
    </w:p>
    <w:p w14:paraId="6947566A"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1D409C62" w14:textId="70CB17B7"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Carnevale, A. P., Smith, N., &amp; </w:t>
      </w:r>
      <w:proofErr w:type="spellStart"/>
      <w:r>
        <w:rPr>
          <w:rFonts w:ascii="Times New Roman" w:eastAsia="Times New Roman" w:hAnsi="Times New Roman" w:cs="Times New Roman"/>
          <w:sz w:val="24"/>
          <w:szCs w:val="24"/>
        </w:rPr>
        <w:t>Strohl</w:t>
      </w:r>
      <w:proofErr w:type="spellEnd"/>
      <w:r>
        <w:rPr>
          <w:rFonts w:ascii="Times New Roman" w:eastAsia="Times New Roman" w:hAnsi="Times New Roman" w:cs="Times New Roman"/>
          <w:sz w:val="24"/>
          <w:szCs w:val="24"/>
        </w:rPr>
        <w:t xml:space="preserve">, J. (2013). Recovery: Job growth and education requirements through 2020. </w:t>
      </w:r>
      <w:r>
        <w:rPr>
          <w:rFonts w:ascii="Times New Roman" w:eastAsia="Times New Roman" w:hAnsi="Times New Roman" w:cs="Times New Roman"/>
          <w:i/>
          <w:sz w:val="24"/>
          <w:szCs w:val="24"/>
        </w:rPr>
        <w:t>Georgetown University Center on Education and the Workforce</w:t>
      </w:r>
      <w:r>
        <w:rPr>
          <w:rFonts w:ascii="Times New Roman" w:eastAsia="Times New Roman" w:hAnsi="Times New Roman" w:cs="Times New Roman"/>
          <w:sz w:val="24"/>
          <w:szCs w:val="24"/>
        </w:rPr>
        <w:t>.</w:t>
      </w:r>
    </w:p>
    <w:p w14:paraId="3A59C74F"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52BC1153" w14:textId="213FF70B"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Carp, A., Peterson, R., &amp; </w:t>
      </w:r>
      <w:proofErr w:type="spellStart"/>
      <w:r>
        <w:rPr>
          <w:rFonts w:ascii="Times New Roman" w:eastAsia="Times New Roman" w:hAnsi="Times New Roman" w:cs="Times New Roman"/>
          <w:sz w:val="24"/>
          <w:szCs w:val="24"/>
        </w:rPr>
        <w:t>Roelfs</w:t>
      </w:r>
      <w:proofErr w:type="spellEnd"/>
      <w:r>
        <w:rPr>
          <w:rFonts w:ascii="Times New Roman" w:eastAsia="Times New Roman" w:hAnsi="Times New Roman" w:cs="Times New Roman"/>
          <w:sz w:val="24"/>
          <w:szCs w:val="24"/>
        </w:rPr>
        <w:t xml:space="preserve">, P. (1974). Adult learning interests and experiences. </w:t>
      </w:r>
      <w:r>
        <w:rPr>
          <w:rFonts w:ascii="Times New Roman" w:eastAsia="Times New Roman" w:hAnsi="Times New Roman" w:cs="Times New Roman"/>
          <w:i/>
          <w:sz w:val="24"/>
          <w:szCs w:val="24"/>
        </w:rPr>
        <w:t>Planning nontraditional programs: An analysis of the issues for postsecondary education</w:t>
      </w:r>
      <w:r>
        <w:rPr>
          <w:rFonts w:ascii="Times New Roman" w:eastAsia="Times New Roman" w:hAnsi="Times New Roman" w:cs="Times New Roman"/>
          <w:sz w:val="24"/>
          <w:szCs w:val="24"/>
        </w:rPr>
        <w:t>, 11-52.</w:t>
      </w:r>
    </w:p>
    <w:p w14:paraId="2DF53691" w14:textId="77777777" w:rsidR="00857DB6" w:rsidRPr="003F7829" w:rsidRDefault="00857DB6" w:rsidP="007667DC">
      <w:pPr>
        <w:spacing w:line="240" w:lineRule="auto"/>
        <w:ind w:left="720" w:hanging="720"/>
        <w:rPr>
          <w:rFonts w:ascii="Times New Roman" w:eastAsia="Times New Roman" w:hAnsi="Times New Roman" w:cs="Times New Roman"/>
          <w:sz w:val="24"/>
          <w:szCs w:val="24"/>
        </w:rPr>
      </w:pPr>
    </w:p>
    <w:p w14:paraId="13F18010" w14:textId="333B1CC9" w:rsidR="00CC26CD" w:rsidRDefault="00DD40D0" w:rsidP="00857DB6">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Cejda</w:t>
      </w:r>
      <w:proofErr w:type="spellEnd"/>
      <w:r>
        <w:rPr>
          <w:rFonts w:ascii="Times New Roman" w:eastAsia="Times New Roman" w:hAnsi="Times New Roman" w:cs="Times New Roman"/>
          <w:sz w:val="24"/>
          <w:szCs w:val="24"/>
        </w:rPr>
        <w:t xml:space="preserve">, B. D. (1994). Reducing transfer shock through faculty collaboration: A case study. </w:t>
      </w:r>
      <w:r>
        <w:rPr>
          <w:rFonts w:ascii="Times New Roman" w:eastAsia="Times New Roman" w:hAnsi="Times New Roman" w:cs="Times New Roman"/>
          <w:i/>
          <w:sz w:val="24"/>
          <w:szCs w:val="24"/>
        </w:rPr>
        <w:t>Community College Journal of Research and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18</w:t>
      </w:r>
      <w:r>
        <w:rPr>
          <w:rFonts w:ascii="Times New Roman" w:eastAsia="Times New Roman" w:hAnsi="Times New Roman" w:cs="Times New Roman"/>
          <w:sz w:val="24"/>
          <w:szCs w:val="24"/>
        </w:rPr>
        <w:t>(2), 189-199.</w:t>
      </w:r>
    </w:p>
    <w:p w14:paraId="7DCC2920"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32CA904C" w14:textId="1C52B63A" w:rsidR="00CC26CD" w:rsidRDefault="00DD40D0" w:rsidP="00857DB6">
      <w:pPr>
        <w:spacing w:line="240" w:lineRule="auto"/>
        <w:ind w:left="720" w:hanging="720"/>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rPr>
        <w:t>Cejda</w:t>
      </w:r>
      <w:proofErr w:type="spellEnd"/>
      <w:r>
        <w:rPr>
          <w:rFonts w:ascii="Times New Roman" w:eastAsia="Times New Roman" w:hAnsi="Times New Roman" w:cs="Times New Roman"/>
          <w:sz w:val="24"/>
          <w:szCs w:val="24"/>
        </w:rPr>
        <w:t xml:space="preserve">, B. D., </w:t>
      </w:r>
      <w:proofErr w:type="spellStart"/>
      <w:r>
        <w:rPr>
          <w:rFonts w:ascii="Times New Roman" w:eastAsia="Times New Roman" w:hAnsi="Times New Roman" w:cs="Times New Roman"/>
          <w:sz w:val="24"/>
          <w:szCs w:val="24"/>
        </w:rPr>
        <w:t>Rewery</w:t>
      </w:r>
      <w:proofErr w:type="spellEnd"/>
      <w:r>
        <w:rPr>
          <w:rFonts w:ascii="Times New Roman" w:eastAsia="Times New Roman" w:hAnsi="Times New Roman" w:cs="Times New Roman"/>
          <w:sz w:val="24"/>
          <w:szCs w:val="24"/>
        </w:rPr>
        <w:t>, K. L., Kaylor, A. J. (1998). The effect of academic factors on transfer student persistence and graduation: A community college to liberal arts college case study.</w:t>
      </w:r>
      <w:r>
        <w:rPr>
          <w:rFonts w:ascii="Times New Roman" w:eastAsia="Times New Roman" w:hAnsi="Times New Roman" w:cs="Times New Roman"/>
          <w:i/>
          <w:sz w:val="24"/>
          <w:szCs w:val="24"/>
        </w:rPr>
        <w:t xml:space="preserve"> Community College Journal of Research and Practice, 22</w:t>
      </w:r>
      <w:r>
        <w:rPr>
          <w:rFonts w:ascii="Times New Roman" w:eastAsia="Times New Roman" w:hAnsi="Times New Roman" w:cs="Times New Roman"/>
          <w:sz w:val="24"/>
          <w:szCs w:val="24"/>
        </w:rPr>
        <w:t>(7), 675-686. https://doi.org/</w:t>
      </w:r>
      <w:hyperlink r:id="rId26">
        <w:r>
          <w:rPr>
            <w:rFonts w:ascii="Times New Roman" w:eastAsia="Times New Roman" w:hAnsi="Times New Roman" w:cs="Times New Roman"/>
            <w:sz w:val="24"/>
            <w:szCs w:val="24"/>
            <w:u w:val="single"/>
          </w:rPr>
          <w:t>10.1080/1066892980220705</w:t>
        </w:r>
      </w:hyperlink>
    </w:p>
    <w:p w14:paraId="2C257D74" w14:textId="77777777" w:rsidR="00857DB6" w:rsidRDefault="00857DB6" w:rsidP="007667DC">
      <w:pPr>
        <w:spacing w:line="240" w:lineRule="auto"/>
        <w:ind w:left="720" w:hanging="720"/>
        <w:rPr>
          <w:rFonts w:ascii="Times New Roman" w:eastAsia="Times New Roman" w:hAnsi="Times New Roman" w:cs="Times New Roman"/>
          <w:sz w:val="24"/>
          <w:szCs w:val="24"/>
          <w:u w:val="single"/>
        </w:rPr>
      </w:pPr>
    </w:p>
    <w:p w14:paraId="200E8D13" w14:textId="354A8F54" w:rsidR="00CC26CD" w:rsidRDefault="002033F3" w:rsidP="00857DB6">
      <w:pPr>
        <w:pStyle w:val="NormalWeb"/>
        <w:spacing w:before="0" w:beforeAutospacing="0" w:after="0" w:afterAutospacing="0"/>
        <w:ind w:left="567" w:hanging="567"/>
      </w:pPr>
      <w:r>
        <w:t xml:space="preserve">Center for the Analysis of Postsecondary Readiness (2015). Developmental education FAQs. </w:t>
      </w:r>
      <w:r w:rsidRPr="002033F3">
        <w:rPr>
          <w:i/>
        </w:rPr>
        <w:t>Community College Research Center</w:t>
      </w:r>
      <w:r w:rsidRPr="002033F3">
        <w:t xml:space="preserve">. </w:t>
      </w:r>
      <w:hyperlink r:id="rId27" w:anchor=":~:text=The%20same%20national%20study%20cited,and%2015%20percent%20completed%20none" w:history="1">
        <w:r w:rsidRPr="002033F3">
          <w:rPr>
            <w:rStyle w:val="Hyperlink"/>
            <w:color w:val="auto"/>
          </w:rPr>
          <w:t>https://postsecondaryreadiness.org/developmental-education-faqs/#:~:text=The%20same%20national%20study%20cited,and%2015%20percent%20completed%20none</w:t>
        </w:r>
      </w:hyperlink>
      <w:r w:rsidRPr="002033F3">
        <w:t xml:space="preserve">. </w:t>
      </w:r>
    </w:p>
    <w:p w14:paraId="0869483C" w14:textId="77777777" w:rsidR="00857DB6" w:rsidRDefault="00857DB6" w:rsidP="007667DC">
      <w:pPr>
        <w:pStyle w:val="NormalWeb"/>
        <w:spacing w:before="0" w:beforeAutospacing="0" w:after="0" w:afterAutospacing="0"/>
        <w:ind w:left="567" w:hanging="567"/>
      </w:pPr>
    </w:p>
    <w:p w14:paraId="6946E718" w14:textId="4A04DA8C"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K. K., &amp; </w:t>
      </w:r>
      <w:proofErr w:type="spellStart"/>
      <w:r>
        <w:rPr>
          <w:rFonts w:ascii="Times New Roman" w:eastAsia="Times New Roman" w:hAnsi="Times New Roman" w:cs="Times New Roman"/>
          <w:sz w:val="24"/>
          <w:szCs w:val="24"/>
        </w:rPr>
        <w:t>Luoh</w:t>
      </w:r>
      <w:proofErr w:type="spellEnd"/>
      <w:r>
        <w:rPr>
          <w:rFonts w:ascii="Times New Roman" w:eastAsia="Times New Roman" w:hAnsi="Times New Roman" w:cs="Times New Roman"/>
          <w:sz w:val="24"/>
          <w:szCs w:val="24"/>
        </w:rPr>
        <w:t xml:space="preserve">, M. C. (2003). Gender differences in completed schooling. </w:t>
      </w:r>
      <w:r>
        <w:rPr>
          <w:rFonts w:ascii="Times New Roman" w:eastAsia="Times New Roman" w:hAnsi="Times New Roman" w:cs="Times New Roman"/>
          <w:i/>
          <w:sz w:val="24"/>
          <w:szCs w:val="24"/>
        </w:rPr>
        <w:t>Review of Economics and Statistics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85</w:t>
      </w:r>
      <w:r>
        <w:rPr>
          <w:rFonts w:ascii="Times New Roman" w:eastAsia="Times New Roman" w:hAnsi="Times New Roman" w:cs="Times New Roman"/>
          <w:sz w:val="24"/>
          <w:szCs w:val="24"/>
        </w:rPr>
        <w:t>(3), 559-577.</w:t>
      </w:r>
    </w:p>
    <w:p w14:paraId="374101E7"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601C71B6" w14:textId="53F2DAFA" w:rsidR="00CC26CD" w:rsidRDefault="00DD40D0" w:rsidP="00857DB6">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Chartrand, J. M. (1990). A causal analysis to predict the personal and academic adjustment of nontraditional students. </w:t>
      </w:r>
      <w:r>
        <w:rPr>
          <w:rFonts w:ascii="Times New Roman" w:eastAsia="Times New Roman" w:hAnsi="Times New Roman" w:cs="Times New Roman"/>
          <w:i/>
          <w:sz w:val="24"/>
          <w:szCs w:val="24"/>
        </w:rPr>
        <w:t>Journal of Counseling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37</w:t>
      </w:r>
      <w:r>
        <w:rPr>
          <w:rFonts w:ascii="Times New Roman" w:eastAsia="Times New Roman" w:hAnsi="Times New Roman" w:cs="Times New Roman"/>
          <w:sz w:val="24"/>
          <w:szCs w:val="24"/>
        </w:rPr>
        <w:t xml:space="preserve">(1), 65–73. </w:t>
      </w:r>
      <w:hyperlink r:id="rId28">
        <w:r>
          <w:rPr>
            <w:rFonts w:ascii="Times New Roman" w:eastAsia="Times New Roman" w:hAnsi="Times New Roman" w:cs="Times New Roman"/>
            <w:sz w:val="24"/>
            <w:szCs w:val="24"/>
          </w:rPr>
          <w:t>https://doi.org/10.1037/0022-0167.37.1.65</w:t>
        </w:r>
      </w:hyperlink>
    </w:p>
    <w:p w14:paraId="26C77D6B" w14:textId="77777777" w:rsidR="00857DB6" w:rsidRDefault="00857DB6" w:rsidP="007667DC">
      <w:pPr>
        <w:spacing w:line="240" w:lineRule="auto"/>
        <w:ind w:left="720" w:hanging="720"/>
        <w:rPr>
          <w:rFonts w:ascii="Times New Roman" w:eastAsia="Times New Roman" w:hAnsi="Times New Roman" w:cs="Times New Roman"/>
          <w:sz w:val="24"/>
          <w:szCs w:val="24"/>
        </w:rPr>
      </w:pPr>
    </w:p>
    <w:p w14:paraId="3E4345D5" w14:textId="4E23281E" w:rsidR="00CC26CD" w:rsidRDefault="00DD40D0" w:rsidP="00857DB6">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Chen, G. (2018, September 6). Why more students are choosing community colleges over traditional four-year schools. </w:t>
      </w:r>
      <w:r>
        <w:rPr>
          <w:rFonts w:ascii="Times New Roman" w:eastAsia="Times New Roman" w:hAnsi="Times New Roman" w:cs="Times New Roman"/>
          <w:i/>
          <w:sz w:val="24"/>
          <w:szCs w:val="24"/>
        </w:rPr>
        <w:t>Community College Review.</w:t>
      </w:r>
      <w:r>
        <w:rPr>
          <w:rFonts w:ascii="Times New Roman" w:eastAsia="Times New Roman" w:hAnsi="Times New Roman" w:cs="Times New Roman"/>
          <w:sz w:val="24"/>
          <w:szCs w:val="24"/>
        </w:rPr>
        <w:t xml:space="preserve"> </w:t>
      </w:r>
      <w:hyperlink r:id="rId29">
        <w:r>
          <w:rPr>
            <w:rFonts w:ascii="Times New Roman" w:eastAsia="Times New Roman" w:hAnsi="Times New Roman" w:cs="Times New Roman"/>
            <w:sz w:val="24"/>
            <w:szCs w:val="24"/>
            <w:u w:val="single"/>
          </w:rPr>
          <w:t>https://www.communitycollegereview.com/blog/why-more-students-are-choosing-community-colleges-over-traditional-four-year-schools</w:t>
        </w:r>
      </w:hyperlink>
    </w:p>
    <w:p w14:paraId="35C6F438" w14:textId="77777777" w:rsidR="00857DB6" w:rsidRDefault="00857DB6"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35DAD9BE" w14:textId="2C93E2B5" w:rsidR="00CC26CD" w:rsidRDefault="00DD40D0" w:rsidP="00857DB6">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Choy, S. (2002a). </w:t>
      </w:r>
      <w:r>
        <w:rPr>
          <w:rFonts w:ascii="Times New Roman" w:eastAsia="Times New Roman" w:hAnsi="Times New Roman" w:cs="Times New Roman"/>
          <w:i/>
          <w:sz w:val="24"/>
          <w:szCs w:val="24"/>
        </w:rPr>
        <w:t>Nontraditional undergraduates.</w:t>
      </w:r>
      <w:r>
        <w:rPr>
          <w:rFonts w:ascii="Times New Roman" w:eastAsia="Times New Roman" w:hAnsi="Times New Roman" w:cs="Times New Roman"/>
          <w:sz w:val="24"/>
          <w:szCs w:val="24"/>
        </w:rPr>
        <w:t xml:space="preserve"> National Center for Education Statistics, U.S. Department of Education. </w:t>
      </w:r>
      <w:hyperlink r:id="rId30">
        <w:r>
          <w:rPr>
            <w:rFonts w:ascii="Times New Roman" w:eastAsia="Times New Roman" w:hAnsi="Times New Roman" w:cs="Times New Roman"/>
            <w:sz w:val="24"/>
            <w:szCs w:val="24"/>
            <w:u w:val="single"/>
          </w:rPr>
          <w:t>https://nces.ed.gov/pubs2002/2002012.pdf</w:t>
        </w:r>
      </w:hyperlink>
    </w:p>
    <w:p w14:paraId="406D15D7" w14:textId="77777777" w:rsidR="00857DB6" w:rsidRDefault="00857DB6"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27E00DF0" w14:textId="33EBBC03" w:rsidR="00CC26CD" w:rsidRDefault="00DD40D0" w:rsidP="00857DB6">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Choy, S. (2002b). </w:t>
      </w:r>
      <w:r>
        <w:rPr>
          <w:rFonts w:ascii="Times New Roman" w:eastAsia="Times New Roman" w:hAnsi="Times New Roman" w:cs="Times New Roman"/>
          <w:i/>
          <w:sz w:val="24"/>
          <w:szCs w:val="24"/>
        </w:rPr>
        <w:t xml:space="preserve">Nontraditional undergraduates: Findings from the condition of education, 2002. </w:t>
      </w:r>
      <w:r>
        <w:rPr>
          <w:rFonts w:ascii="Times New Roman" w:eastAsia="Times New Roman" w:hAnsi="Times New Roman" w:cs="Times New Roman"/>
          <w:sz w:val="24"/>
          <w:szCs w:val="24"/>
        </w:rPr>
        <w:t>Office of Educational Research Improvement.</w:t>
      </w:r>
    </w:p>
    <w:p w14:paraId="75988FEF" w14:textId="77777777" w:rsidR="00857DB6" w:rsidRDefault="00857DB6"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598387B4" w14:textId="4F43483E" w:rsidR="00CC26CD" w:rsidRDefault="00DD40D0" w:rsidP="00AA4D7F">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Christenson, C. (2017, September 17). [Conference session]. Innovation + Disruption Symposium in Higher Education. New York City, NY, United States.  </w:t>
      </w:r>
    </w:p>
    <w:p w14:paraId="63375CB2" w14:textId="77777777" w:rsidR="00AA4D7F" w:rsidRDefault="00AA4D7F"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25F9E43A" w14:textId="5DEC0143" w:rsidR="00CC26CD" w:rsidRDefault="00DD40D0" w:rsidP="00AA4D7F">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Clowes, D., &amp; Levin, B. (1989). Community, technical, and junior colleges: Are they leaving higher education? </w:t>
      </w:r>
      <w:r>
        <w:rPr>
          <w:rFonts w:ascii="Times New Roman" w:eastAsia="Times New Roman" w:hAnsi="Times New Roman" w:cs="Times New Roman"/>
          <w:i/>
          <w:sz w:val="24"/>
          <w:szCs w:val="24"/>
        </w:rPr>
        <w:t>The Journal of Higher Education, 60</w:t>
      </w:r>
      <w:r>
        <w:rPr>
          <w:rFonts w:ascii="Times New Roman" w:eastAsia="Times New Roman" w:hAnsi="Times New Roman" w:cs="Times New Roman"/>
          <w:sz w:val="24"/>
          <w:szCs w:val="24"/>
        </w:rPr>
        <w:t xml:space="preserve">(3), 349-355. </w:t>
      </w:r>
      <w:hyperlink r:id="rId31">
        <w:r>
          <w:rPr>
            <w:rFonts w:ascii="Times New Roman" w:eastAsia="Times New Roman" w:hAnsi="Times New Roman" w:cs="Times New Roman"/>
            <w:sz w:val="24"/>
            <w:szCs w:val="24"/>
            <w:u w:val="single"/>
          </w:rPr>
          <w:t>https:///doi.org/10.2307/1982254</w:t>
        </w:r>
      </w:hyperlink>
    </w:p>
    <w:p w14:paraId="41F9570F" w14:textId="77777777" w:rsidR="00AA4D7F" w:rsidRDefault="00AA4D7F" w:rsidP="007667DC">
      <w:pPr>
        <w:spacing w:line="240" w:lineRule="auto"/>
        <w:ind w:left="720" w:hanging="720"/>
        <w:rPr>
          <w:rFonts w:ascii="Times New Roman" w:eastAsia="Times New Roman" w:hAnsi="Times New Roman" w:cs="Times New Roman"/>
          <w:sz w:val="24"/>
          <w:szCs w:val="24"/>
        </w:rPr>
      </w:pPr>
    </w:p>
    <w:p w14:paraId="7EB544C2" w14:textId="77777777" w:rsidR="00CC26CD" w:rsidRDefault="00DD40D0" w:rsidP="003F7829">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Cohen, A. M. &amp; Brawer, F. B. (1982).</w:t>
      </w:r>
      <w:r>
        <w:rPr>
          <w:rFonts w:ascii="Times New Roman" w:eastAsia="Times New Roman" w:hAnsi="Times New Roman" w:cs="Times New Roman"/>
          <w:i/>
          <w:sz w:val="24"/>
          <w:szCs w:val="24"/>
        </w:rPr>
        <w:t xml:space="preserve"> The American community college </w:t>
      </w:r>
      <w:r>
        <w:rPr>
          <w:rFonts w:ascii="Times New Roman" w:eastAsia="Times New Roman" w:hAnsi="Times New Roman" w:cs="Times New Roman"/>
          <w:sz w:val="24"/>
          <w:szCs w:val="24"/>
        </w:rPr>
        <w:t>(1st ed.)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Jossey-Bass.</w:t>
      </w:r>
    </w:p>
    <w:p w14:paraId="0B1BAF74" w14:textId="77777777" w:rsidR="00CC26CD" w:rsidRDefault="00DD40D0" w:rsidP="003F7829">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A. M., &amp; Brawer, F. B. (1996). </w:t>
      </w:r>
      <w:r>
        <w:rPr>
          <w:rFonts w:ascii="Times New Roman" w:eastAsia="Times New Roman" w:hAnsi="Times New Roman" w:cs="Times New Roman"/>
          <w:i/>
          <w:sz w:val="24"/>
          <w:szCs w:val="24"/>
        </w:rPr>
        <w:t xml:space="preserve">The American community college </w:t>
      </w:r>
      <w:r>
        <w:rPr>
          <w:rFonts w:ascii="Times New Roman" w:eastAsia="Times New Roman" w:hAnsi="Times New Roman" w:cs="Times New Roman"/>
          <w:sz w:val="24"/>
          <w:szCs w:val="24"/>
        </w:rPr>
        <w:t xml:space="preserve">(3rd ed.). Jossey-Bass. </w:t>
      </w:r>
    </w:p>
    <w:p w14:paraId="28E2A742" w14:textId="48063D8C" w:rsidR="00CC26CD" w:rsidRDefault="00DD40D0" w:rsidP="002033F3">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A. M., &amp; Brawer, F. B. (2008). </w:t>
      </w:r>
      <w:r>
        <w:rPr>
          <w:rFonts w:ascii="Times New Roman" w:eastAsia="Times New Roman" w:hAnsi="Times New Roman" w:cs="Times New Roman"/>
          <w:i/>
          <w:sz w:val="24"/>
          <w:szCs w:val="24"/>
        </w:rPr>
        <w:t>The American community college</w:t>
      </w:r>
      <w:r>
        <w:rPr>
          <w:rFonts w:ascii="Times New Roman" w:eastAsia="Times New Roman" w:hAnsi="Times New Roman" w:cs="Times New Roman"/>
          <w:sz w:val="24"/>
          <w:szCs w:val="24"/>
        </w:rPr>
        <w:t xml:space="preserve"> (5th ed.). Jossey-Bass.</w:t>
      </w:r>
    </w:p>
    <w:p w14:paraId="1A375809" w14:textId="158DAD9F" w:rsidR="00CC26CD" w:rsidRDefault="00DD40D0" w:rsidP="00AA4D7F">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A. M., &amp; </w:t>
      </w:r>
      <w:proofErr w:type="spellStart"/>
      <w:r>
        <w:rPr>
          <w:rFonts w:ascii="Times New Roman" w:eastAsia="Times New Roman" w:hAnsi="Times New Roman" w:cs="Times New Roman"/>
          <w:sz w:val="24"/>
          <w:szCs w:val="24"/>
        </w:rPr>
        <w:t>Kisker</w:t>
      </w:r>
      <w:proofErr w:type="spellEnd"/>
      <w:r>
        <w:rPr>
          <w:rFonts w:ascii="Times New Roman" w:eastAsia="Times New Roman" w:hAnsi="Times New Roman" w:cs="Times New Roman"/>
          <w:sz w:val="24"/>
          <w:szCs w:val="24"/>
        </w:rPr>
        <w:t xml:space="preserve">, C. B. (2010). </w:t>
      </w:r>
      <w:r>
        <w:rPr>
          <w:rFonts w:ascii="Times New Roman" w:eastAsia="Times New Roman" w:hAnsi="Times New Roman" w:cs="Times New Roman"/>
          <w:i/>
          <w:sz w:val="24"/>
          <w:szCs w:val="24"/>
        </w:rPr>
        <w:t>The shaping of American higher education: Emergency and growth of the contemporary system.</w:t>
      </w:r>
      <w:r>
        <w:rPr>
          <w:rFonts w:ascii="Times New Roman" w:eastAsia="Times New Roman" w:hAnsi="Times New Roman" w:cs="Times New Roman"/>
          <w:sz w:val="24"/>
          <w:szCs w:val="24"/>
        </w:rPr>
        <w:t xml:space="preserve"> Jossey-Bass. </w:t>
      </w:r>
    </w:p>
    <w:p w14:paraId="774A7810" w14:textId="77777777" w:rsidR="00AA4D7F" w:rsidRDefault="00AA4D7F" w:rsidP="007667DC">
      <w:pPr>
        <w:spacing w:line="240" w:lineRule="auto"/>
        <w:ind w:left="720" w:hanging="720"/>
        <w:rPr>
          <w:rFonts w:ascii="Times New Roman" w:eastAsia="Times New Roman" w:hAnsi="Times New Roman" w:cs="Times New Roman"/>
          <w:sz w:val="24"/>
          <w:szCs w:val="24"/>
        </w:rPr>
      </w:pPr>
    </w:p>
    <w:p w14:paraId="58390891" w14:textId="77777777" w:rsidR="00CC26CD" w:rsidRDefault="00DD40D0" w:rsidP="003F7829">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College Board. (1998) </w:t>
      </w:r>
      <w:r>
        <w:rPr>
          <w:rFonts w:ascii="Times New Roman" w:eastAsia="Times New Roman" w:hAnsi="Times New Roman" w:cs="Times New Roman"/>
          <w:i/>
          <w:sz w:val="24"/>
          <w:szCs w:val="24"/>
        </w:rPr>
        <w:t>Adult learning in America: Why and how adults go back to school.</w:t>
      </w:r>
      <w:r>
        <w:rPr>
          <w:rFonts w:ascii="Times New Roman" w:eastAsia="Times New Roman" w:hAnsi="Times New Roman" w:cs="Times New Roman"/>
          <w:sz w:val="24"/>
          <w:szCs w:val="24"/>
        </w:rPr>
        <w:t xml:space="preserve"> </w:t>
      </w:r>
    </w:p>
    <w:p w14:paraId="1F0A7E77" w14:textId="7EECECB4" w:rsidR="00CC26CD" w:rsidRDefault="00DD40D0" w:rsidP="00AA4D7F">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College Board. (2005). </w:t>
      </w:r>
      <w:r>
        <w:rPr>
          <w:rFonts w:ascii="Times New Roman" w:eastAsia="Times New Roman" w:hAnsi="Times New Roman" w:cs="Times New Roman"/>
          <w:i/>
          <w:sz w:val="24"/>
          <w:szCs w:val="24"/>
        </w:rPr>
        <w:t>Education pays</w:t>
      </w:r>
      <w:r>
        <w:rPr>
          <w:rFonts w:ascii="Times New Roman" w:eastAsia="Times New Roman" w:hAnsi="Times New Roman" w:cs="Times New Roman"/>
          <w:sz w:val="24"/>
          <w:szCs w:val="24"/>
        </w:rPr>
        <w:t xml:space="preserve">. </w:t>
      </w:r>
      <w:hyperlink r:id="rId32">
        <w:r>
          <w:rPr>
            <w:rFonts w:ascii="Times New Roman" w:eastAsia="Times New Roman" w:hAnsi="Times New Roman" w:cs="Times New Roman"/>
            <w:sz w:val="24"/>
            <w:szCs w:val="24"/>
            <w:u w:val="single"/>
          </w:rPr>
          <w:t>https://research.collegeboard.org/pdf/education-pays-2019-full-report.pdf</w:t>
        </w:r>
      </w:hyperlink>
    </w:p>
    <w:p w14:paraId="6241AEFF" w14:textId="77777777" w:rsidR="00AA4D7F" w:rsidRDefault="00AA4D7F" w:rsidP="007667DC">
      <w:pPr>
        <w:spacing w:line="240" w:lineRule="auto"/>
        <w:ind w:left="720" w:hanging="720"/>
        <w:rPr>
          <w:rFonts w:ascii="Times New Roman" w:eastAsia="Times New Roman" w:hAnsi="Times New Roman" w:cs="Times New Roman"/>
          <w:sz w:val="24"/>
          <w:szCs w:val="24"/>
        </w:rPr>
      </w:pPr>
    </w:p>
    <w:p w14:paraId="70A26243" w14:textId="77777777" w:rsidR="00CC26CD" w:rsidRDefault="00DD40D0" w:rsidP="007667DC">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Conger, D., &amp; Long, M. C. (2010). Why are men falling behind? Gender gaps in college performance and persistence. </w:t>
      </w:r>
      <w:r>
        <w:rPr>
          <w:rFonts w:ascii="Times New Roman" w:eastAsia="Times New Roman" w:hAnsi="Times New Roman" w:cs="Times New Roman"/>
          <w:i/>
          <w:sz w:val="24"/>
          <w:szCs w:val="24"/>
        </w:rPr>
        <w:t>The Annals of the American Academy of Political and Social 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627</w:t>
      </w:r>
      <w:r>
        <w:rPr>
          <w:rFonts w:ascii="Times New Roman" w:eastAsia="Times New Roman" w:hAnsi="Times New Roman" w:cs="Times New Roman"/>
          <w:sz w:val="24"/>
          <w:szCs w:val="24"/>
        </w:rPr>
        <w:t>(1), 184-214.</w:t>
      </w:r>
    </w:p>
    <w:p w14:paraId="20A085AD" w14:textId="0CE3655A" w:rsidR="00CC26CD" w:rsidRDefault="00DD40D0" w:rsidP="00AA4D7F">
      <w:pPr>
        <w:spacing w:line="240" w:lineRule="auto"/>
        <w:ind w:left="720" w:hanging="720"/>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Cosand</w:t>
      </w:r>
      <w:proofErr w:type="spellEnd"/>
      <w:r>
        <w:rPr>
          <w:rFonts w:ascii="Times New Roman" w:eastAsia="Times New Roman" w:hAnsi="Times New Roman" w:cs="Times New Roman"/>
          <w:sz w:val="24"/>
          <w:szCs w:val="24"/>
        </w:rPr>
        <w:t>, J. P. (1979). Perspective: Community colleges in the 1980s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American Association of Community and Junior Colleges.</w:t>
      </w:r>
    </w:p>
    <w:p w14:paraId="0AB3D2B7" w14:textId="77777777" w:rsidR="00AA4D7F" w:rsidRDefault="00AA4D7F" w:rsidP="007667DC">
      <w:pPr>
        <w:spacing w:line="240" w:lineRule="auto"/>
        <w:ind w:left="720" w:hanging="720"/>
        <w:rPr>
          <w:rFonts w:ascii="Times New Roman" w:eastAsia="Times New Roman" w:hAnsi="Times New Roman" w:cs="Times New Roman"/>
          <w:i/>
          <w:sz w:val="24"/>
          <w:szCs w:val="24"/>
        </w:rPr>
      </w:pPr>
    </w:p>
    <w:p w14:paraId="4934EF86" w14:textId="2FA75F9E" w:rsidR="00CC26CD" w:rsidRDefault="00DD40D0" w:rsidP="00AA4D7F">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lastRenderedPageBreak/>
        <w:t xml:space="preserve">Council for Adult and Experiential Learning (2000). </w:t>
      </w:r>
      <w:r>
        <w:rPr>
          <w:rFonts w:ascii="Times New Roman" w:eastAsia="Times New Roman" w:hAnsi="Times New Roman" w:cs="Times New Roman"/>
          <w:i/>
          <w:sz w:val="24"/>
          <w:szCs w:val="24"/>
        </w:rPr>
        <w:t xml:space="preserve">Serving adult learners in higher education: Principles of effectiveness. </w:t>
      </w:r>
      <w:hyperlink r:id="rId33">
        <w:r>
          <w:rPr>
            <w:rFonts w:ascii="Times New Roman" w:eastAsia="Times New Roman" w:hAnsi="Times New Roman" w:cs="Times New Roman"/>
            <w:sz w:val="24"/>
            <w:szCs w:val="24"/>
            <w:u w:val="single"/>
          </w:rPr>
          <w:t>https://www.carrollcc.edu/uploadedFiles/CarrollCCedu/Content/PDF/Documents/PTA/Summary%20of%20Alfi%20Principles%20of%20Effectiveness.pdf</w:t>
        </w:r>
      </w:hyperlink>
    </w:p>
    <w:p w14:paraId="430BFF86" w14:textId="77777777" w:rsidR="00AA4D7F" w:rsidRDefault="00AA4D7F" w:rsidP="007667DC">
      <w:pPr>
        <w:spacing w:line="240" w:lineRule="auto"/>
        <w:ind w:left="720" w:hanging="720"/>
        <w:rPr>
          <w:rFonts w:ascii="Times New Roman" w:eastAsia="Times New Roman" w:hAnsi="Times New Roman" w:cs="Times New Roman"/>
          <w:i/>
          <w:sz w:val="24"/>
          <w:szCs w:val="24"/>
        </w:rPr>
      </w:pPr>
    </w:p>
    <w:p w14:paraId="0ED5D1EE" w14:textId="3E568A53" w:rsidR="00CC26CD" w:rsidRDefault="00DD40D0" w:rsidP="00AA4D7F">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Council for Adult and Experiential Learning (2008). </w:t>
      </w:r>
      <w:r>
        <w:rPr>
          <w:rFonts w:ascii="Times New Roman" w:eastAsia="Times New Roman" w:hAnsi="Times New Roman" w:cs="Times New Roman"/>
          <w:i/>
          <w:sz w:val="24"/>
          <w:szCs w:val="24"/>
        </w:rPr>
        <w:t>Adult learning in focus: National and state-by-state data.</w:t>
      </w:r>
      <w:r>
        <w:rPr>
          <w:rFonts w:ascii="Times New Roman" w:eastAsia="Times New Roman" w:hAnsi="Times New Roman" w:cs="Times New Roman"/>
          <w:sz w:val="24"/>
          <w:szCs w:val="24"/>
        </w:rPr>
        <w:t xml:space="preserve"> </w:t>
      </w:r>
      <w:hyperlink r:id="rId34">
        <w:r>
          <w:rPr>
            <w:rFonts w:ascii="Times New Roman" w:eastAsia="Times New Roman" w:hAnsi="Times New Roman" w:cs="Times New Roman"/>
            <w:sz w:val="24"/>
            <w:szCs w:val="24"/>
            <w:u w:val="single"/>
          </w:rPr>
          <w:t>http://www.cael.org/pdf/State_Indicators_Monograph.pdf</w:t>
        </w:r>
      </w:hyperlink>
    </w:p>
    <w:p w14:paraId="19057968" w14:textId="77777777" w:rsidR="00AA4D7F" w:rsidRDefault="00AA4D7F" w:rsidP="007667DC">
      <w:pPr>
        <w:spacing w:line="240" w:lineRule="auto"/>
        <w:ind w:left="720" w:hanging="720"/>
        <w:rPr>
          <w:rFonts w:ascii="Times New Roman" w:eastAsia="Times New Roman" w:hAnsi="Times New Roman" w:cs="Times New Roman"/>
          <w:sz w:val="24"/>
          <w:szCs w:val="24"/>
        </w:rPr>
      </w:pPr>
    </w:p>
    <w:p w14:paraId="3BE360AB" w14:textId="020F49CD" w:rsidR="00CC26CD" w:rsidRDefault="00DD40D0" w:rsidP="00AA4D7F">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Cross, K. P. (1968). </w:t>
      </w:r>
      <w:r>
        <w:rPr>
          <w:rFonts w:ascii="Times New Roman" w:eastAsia="Times New Roman" w:hAnsi="Times New Roman" w:cs="Times New Roman"/>
          <w:i/>
          <w:sz w:val="24"/>
          <w:szCs w:val="24"/>
        </w:rPr>
        <w:t>The junior college student: A research description</w:t>
      </w:r>
      <w:r>
        <w:rPr>
          <w:rFonts w:ascii="Times New Roman" w:eastAsia="Times New Roman" w:hAnsi="Times New Roman" w:cs="Times New Roman"/>
          <w:sz w:val="24"/>
          <w:szCs w:val="24"/>
        </w:rPr>
        <w:t xml:space="preserve">. Educational Testing Service. </w:t>
      </w:r>
    </w:p>
    <w:p w14:paraId="1F8EE7BC" w14:textId="77777777" w:rsidR="00AA4D7F" w:rsidRDefault="00AA4D7F" w:rsidP="007667DC">
      <w:pPr>
        <w:spacing w:line="240" w:lineRule="auto"/>
        <w:ind w:left="720" w:hanging="720"/>
        <w:rPr>
          <w:rFonts w:ascii="Times New Roman" w:eastAsia="Times New Roman" w:hAnsi="Times New Roman" w:cs="Times New Roman"/>
          <w:sz w:val="24"/>
          <w:szCs w:val="24"/>
        </w:rPr>
      </w:pPr>
    </w:p>
    <w:p w14:paraId="2E71879B" w14:textId="7E982BE6" w:rsidR="00CC26CD" w:rsidRDefault="00DD40D0" w:rsidP="00AA4D7F">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Cross, K. P. (1981). </w:t>
      </w:r>
      <w:r>
        <w:rPr>
          <w:rFonts w:ascii="Times New Roman" w:eastAsia="Times New Roman" w:hAnsi="Times New Roman" w:cs="Times New Roman"/>
          <w:i/>
          <w:sz w:val="24"/>
          <w:szCs w:val="24"/>
        </w:rPr>
        <w:t xml:space="preserve">Adults as learners: Increasing participation and facilitating learning. </w:t>
      </w:r>
      <w:r>
        <w:rPr>
          <w:rFonts w:ascii="Times New Roman" w:eastAsia="Times New Roman" w:hAnsi="Times New Roman" w:cs="Times New Roman"/>
          <w:sz w:val="24"/>
          <w:szCs w:val="24"/>
        </w:rPr>
        <w:t xml:space="preserve">Jossey-Bass. </w:t>
      </w:r>
    </w:p>
    <w:p w14:paraId="2ED913C3"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46C0D17" w14:textId="58D7E765" w:rsidR="00CC26CD" w:rsidRDefault="00DD40D0" w:rsidP="007E548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Cupp</w:t>
      </w:r>
      <w:proofErr w:type="spellEnd"/>
      <w:r>
        <w:rPr>
          <w:rFonts w:ascii="Times New Roman" w:eastAsia="Times New Roman" w:hAnsi="Times New Roman" w:cs="Times New Roman"/>
          <w:sz w:val="24"/>
          <w:szCs w:val="24"/>
        </w:rPr>
        <w:t xml:space="preserve">, L. B. (1991, April 5). </w:t>
      </w:r>
      <w:r>
        <w:rPr>
          <w:rFonts w:ascii="Times New Roman" w:eastAsia="Times New Roman" w:hAnsi="Times New Roman" w:cs="Times New Roman"/>
          <w:i/>
          <w:sz w:val="24"/>
          <w:szCs w:val="24"/>
        </w:rPr>
        <w:t xml:space="preserve">Acquiring new perspectives: The impact of education on adult students in a traditional university. </w:t>
      </w:r>
      <w:r>
        <w:rPr>
          <w:rFonts w:ascii="Times New Roman" w:eastAsia="Times New Roman" w:hAnsi="Times New Roman" w:cs="Times New Roman"/>
          <w:sz w:val="24"/>
          <w:szCs w:val="24"/>
        </w:rPr>
        <w:t xml:space="preserve">[Paper Presentation]. American Association for Adult and Continuing Education, Montreal, Quebec, Canada. </w:t>
      </w:r>
    </w:p>
    <w:p w14:paraId="6DD4F970"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03F05A5" w14:textId="1B229A9A" w:rsidR="00CC26CD" w:rsidRDefault="00DD40D0" w:rsidP="007E548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Cutright</w:t>
      </w:r>
      <w:proofErr w:type="spellEnd"/>
      <w:r>
        <w:rPr>
          <w:rFonts w:ascii="Times New Roman" w:eastAsia="Times New Roman" w:hAnsi="Times New Roman" w:cs="Times New Roman"/>
          <w:sz w:val="24"/>
          <w:szCs w:val="24"/>
        </w:rPr>
        <w:t xml:space="preserve">, M. (2011). </w:t>
      </w:r>
      <w:r>
        <w:rPr>
          <w:rFonts w:ascii="Times New Roman" w:eastAsia="Times New Roman" w:hAnsi="Times New Roman" w:cs="Times New Roman"/>
          <w:i/>
          <w:sz w:val="24"/>
          <w:szCs w:val="24"/>
        </w:rPr>
        <w:t>Transfer students in higher education: Building foundations for policies, programs, and services that foster student success</w:t>
      </w:r>
      <w:r>
        <w:rPr>
          <w:rFonts w:ascii="Times New Roman" w:eastAsia="Times New Roman" w:hAnsi="Times New Roman" w:cs="Times New Roman"/>
          <w:sz w:val="24"/>
          <w:szCs w:val="24"/>
        </w:rPr>
        <w:t>. National Resource Center for The First-Year Experience</w:t>
      </w:r>
      <w:r w:rsidR="007E548A">
        <w:rPr>
          <w:rFonts w:ascii="Times New Roman" w:eastAsia="Times New Roman" w:hAnsi="Times New Roman" w:cs="Times New Roman"/>
          <w:sz w:val="24"/>
          <w:szCs w:val="24"/>
        </w:rPr>
        <w:t>.</w:t>
      </w:r>
    </w:p>
    <w:p w14:paraId="1991C197"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1CC86010" w14:textId="07BC87D0" w:rsidR="00CC26CD" w:rsidRDefault="00DD40D0" w:rsidP="007E548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Darkenwald</w:t>
      </w:r>
      <w:proofErr w:type="spellEnd"/>
      <w:r>
        <w:rPr>
          <w:rFonts w:ascii="Times New Roman" w:eastAsia="Times New Roman" w:hAnsi="Times New Roman" w:cs="Times New Roman"/>
          <w:sz w:val="24"/>
          <w:szCs w:val="24"/>
        </w:rPr>
        <w:t xml:space="preserve">, G. G., &amp; Novak, R. J. (1997). Classroom age composition and academic achievement in college. </w:t>
      </w:r>
      <w:r>
        <w:rPr>
          <w:rFonts w:ascii="Times New Roman" w:eastAsia="Times New Roman" w:hAnsi="Times New Roman" w:cs="Times New Roman"/>
          <w:i/>
          <w:sz w:val="24"/>
          <w:szCs w:val="24"/>
        </w:rPr>
        <w:t>Adult Education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47</w:t>
      </w:r>
      <w:r>
        <w:rPr>
          <w:rFonts w:ascii="Times New Roman" w:eastAsia="Times New Roman" w:hAnsi="Times New Roman" w:cs="Times New Roman"/>
          <w:sz w:val="24"/>
          <w:szCs w:val="24"/>
        </w:rPr>
        <w:t>(2), 108-116.</w:t>
      </w:r>
    </w:p>
    <w:p w14:paraId="66B2F4C0"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4E1A067A" w14:textId="7A6460CF" w:rsidR="00CC26CD" w:rsidRDefault="00DD40D0" w:rsidP="007E548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Deggs</w:t>
      </w:r>
      <w:proofErr w:type="spellEnd"/>
      <w:r>
        <w:rPr>
          <w:rFonts w:ascii="Times New Roman" w:eastAsia="Times New Roman" w:hAnsi="Times New Roman" w:cs="Times New Roman"/>
          <w:sz w:val="24"/>
          <w:szCs w:val="24"/>
        </w:rPr>
        <w:t xml:space="preserve">, D. (2011). Contextualizing the perceived barriers of adult learners in an accelerated undergraduate degree program. </w:t>
      </w:r>
      <w:r>
        <w:rPr>
          <w:rFonts w:ascii="Times New Roman" w:eastAsia="Times New Roman" w:hAnsi="Times New Roman" w:cs="Times New Roman"/>
          <w:i/>
          <w:sz w:val="24"/>
          <w:szCs w:val="24"/>
        </w:rPr>
        <w:t>The Qualitative Report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(6), 1540-1553.</w:t>
      </w:r>
    </w:p>
    <w:p w14:paraId="77E2D716"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77746CB" w14:textId="54626ACA"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Diaz, P. E. (1992). Effects of transfer on academic performance of community college students at the four‐year institution. </w:t>
      </w:r>
      <w:r>
        <w:rPr>
          <w:rFonts w:ascii="Times New Roman" w:eastAsia="Times New Roman" w:hAnsi="Times New Roman" w:cs="Times New Roman"/>
          <w:i/>
          <w:sz w:val="24"/>
          <w:szCs w:val="24"/>
        </w:rPr>
        <w:t>Community/Junior College Quarterly of Research and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(3), 279-291.</w:t>
      </w:r>
    </w:p>
    <w:p w14:paraId="5EA7B4B4"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15E3B6BC" w14:textId="62CC37C1"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DiPrete, T. A., &amp; Buchmann, C. (2006). Gender-specific trends in the value of education and the emerging gender gap in college completion. </w:t>
      </w:r>
      <w:r>
        <w:rPr>
          <w:rFonts w:ascii="Times New Roman" w:eastAsia="Times New Roman" w:hAnsi="Times New Roman" w:cs="Times New Roman"/>
          <w:i/>
          <w:sz w:val="24"/>
          <w:szCs w:val="24"/>
        </w:rPr>
        <w:t>Demography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43</w:t>
      </w:r>
      <w:r>
        <w:rPr>
          <w:rFonts w:ascii="Times New Roman" w:eastAsia="Times New Roman" w:hAnsi="Times New Roman" w:cs="Times New Roman"/>
          <w:sz w:val="24"/>
          <w:szCs w:val="24"/>
        </w:rPr>
        <w:t>(1), 1-24.</w:t>
      </w:r>
    </w:p>
    <w:p w14:paraId="4F83C333"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BE60DBB" w14:textId="0CE45E70" w:rsidR="00CC26CD" w:rsidRDefault="00DD40D0" w:rsidP="007E548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Ditchkoff</w:t>
      </w:r>
      <w:proofErr w:type="spellEnd"/>
      <w:r>
        <w:rPr>
          <w:rFonts w:ascii="Times New Roman" w:eastAsia="Times New Roman" w:hAnsi="Times New Roman" w:cs="Times New Roman"/>
          <w:sz w:val="24"/>
          <w:szCs w:val="24"/>
        </w:rPr>
        <w:t xml:space="preserve">, S. S., </w:t>
      </w:r>
      <w:proofErr w:type="spellStart"/>
      <w:r>
        <w:rPr>
          <w:rFonts w:ascii="Times New Roman" w:eastAsia="Times New Roman" w:hAnsi="Times New Roman" w:cs="Times New Roman"/>
          <w:sz w:val="24"/>
          <w:szCs w:val="24"/>
        </w:rPr>
        <w:t>Laband</w:t>
      </w:r>
      <w:proofErr w:type="spellEnd"/>
      <w:r>
        <w:rPr>
          <w:rFonts w:ascii="Times New Roman" w:eastAsia="Times New Roman" w:hAnsi="Times New Roman" w:cs="Times New Roman"/>
          <w:sz w:val="24"/>
          <w:szCs w:val="24"/>
        </w:rPr>
        <w:t xml:space="preserve">, D. N., &amp; </w:t>
      </w:r>
      <w:proofErr w:type="spellStart"/>
      <w:r>
        <w:rPr>
          <w:rFonts w:ascii="Times New Roman" w:eastAsia="Times New Roman" w:hAnsi="Times New Roman" w:cs="Times New Roman"/>
          <w:sz w:val="24"/>
          <w:szCs w:val="24"/>
        </w:rPr>
        <w:t>Hanby</w:t>
      </w:r>
      <w:proofErr w:type="spellEnd"/>
      <w:r>
        <w:rPr>
          <w:rFonts w:ascii="Times New Roman" w:eastAsia="Times New Roman" w:hAnsi="Times New Roman" w:cs="Times New Roman"/>
          <w:sz w:val="24"/>
          <w:szCs w:val="24"/>
        </w:rPr>
        <w:t xml:space="preserve">, K. (2003). Academic performance of transfer versus "native" students in a wildlife Bachelor of Science program. </w:t>
      </w:r>
      <w:r>
        <w:rPr>
          <w:rFonts w:ascii="Times New Roman" w:eastAsia="Times New Roman" w:hAnsi="Times New Roman" w:cs="Times New Roman"/>
          <w:i/>
          <w:sz w:val="24"/>
          <w:szCs w:val="24"/>
        </w:rPr>
        <w:t>Wildlife Society Bulletin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31</w:t>
      </w:r>
      <w:r>
        <w:rPr>
          <w:rFonts w:ascii="Times New Roman" w:eastAsia="Times New Roman" w:hAnsi="Times New Roman" w:cs="Times New Roman"/>
          <w:sz w:val="24"/>
          <w:szCs w:val="24"/>
        </w:rPr>
        <w:t>(4), 1021-1026.</w:t>
      </w:r>
    </w:p>
    <w:p w14:paraId="3007992C"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23A9AB0F" w14:textId="2E8C0673"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Donaldson, J. F., &amp; Graham, S. (1999). A model of college outcomes for adults. </w:t>
      </w:r>
      <w:r>
        <w:rPr>
          <w:rFonts w:ascii="Times New Roman" w:eastAsia="Times New Roman" w:hAnsi="Times New Roman" w:cs="Times New Roman"/>
          <w:i/>
          <w:sz w:val="24"/>
          <w:szCs w:val="24"/>
        </w:rPr>
        <w:t>Adult Education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50</w:t>
      </w:r>
      <w:r>
        <w:rPr>
          <w:rFonts w:ascii="Times New Roman" w:eastAsia="Times New Roman" w:hAnsi="Times New Roman" w:cs="Times New Roman"/>
          <w:sz w:val="24"/>
          <w:szCs w:val="24"/>
        </w:rPr>
        <w:t>(1), 24-40.</w:t>
      </w:r>
    </w:p>
    <w:p w14:paraId="4CE03EF8"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009E9BA9" w14:textId="51DC9E16"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Dougherty, K. J., &amp; Townsend, B. K. (2006). Community college missions: A theoretical and historical perspective. </w:t>
      </w:r>
      <w:r>
        <w:rPr>
          <w:rFonts w:ascii="Times New Roman" w:eastAsia="Times New Roman" w:hAnsi="Times New Roman" w:cs="Times New Roman"/>
          <w:i/>
          <w:sz w:val="24"/>
          <w:szCs w:val="24"/>
        </w:rPr>
        <w:t>New Directions for Community Colleges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2006</w:t>
      </w:r>
      <w:r>
        <w:rPr>
          <w:rFonts w:ascii="Times New Roman" w:eastAsia="Times New Roman" w:hAnsi="Times New Roman" w:cs="Times New Roman"/>
          <w:sz w:val="24"/>
          <w:szCs w:val="24"/>
        </w:rPr>
        <w:t>(136), 5-13.</w:t>
      </w:r>
    </w:p>
    <w:p w14:paraId="17A9A4B6"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FC658F1" w14:textId="6220911D" w:rsidR="00CC26CD" w:rsidRDefault="00DD40D0" w:rsidP="007E548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Doughtery</w:t>
      </w:r>
      <w:proofErr w:type="spellEnd"/>
      <w:r>
        <w:rPr>
          <w:rFonts w:ascii="Times New Roman" w:eastAsia="Times New Roman" w:hAnsi="Times New Roman" w:cs="Times New Roman"/>
          <w:sz w:val="24"/>
          <w:szCs w:val="24"/>
        </w:rPr>
        <w:t xml:space="preserve">, R. M. (1992). TQM: Is it the real thing? </w:t>
      </w:r>
      <w:r>
        <w:rPr>
          <w:rFonts w:ascii="Times New Roman" w:eastAsia="Times New Roman" w:hAnsi="Times New Roman" w:cs="Times New Roman"/>
          <w:i/>
          <w:sz w:val="24"/>
          <w:szCs w:val="24"/>
        </w:rPr>
        <w:t>Journal of Academic Librarianship</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18</w:t>
      </w:r>
      <w:r>
        <w:rPr>
          <w:rFonts w:ascii="Times New Roman" w:eastAsia="Times New Roman" w:hAnsi="Times New Roman" w:cs="Times New Roman"/>
          <w:sz w:val="24"/>
          <w:szCs w:val="24"/>
        </w:rPr>
        <w:t>, 1-2.</w:t>
      </w:r>
    </w:p>
    <w:p w14:paraId="166BEBD1"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74EF862" w14:textId="45426214"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Eckel, P. D. &amp; King, J. E. (2004). </w:t>
      </w:r>
      <w:r>
        <w:rPr>
          <w:rFonts w:ascii="Times New Roman" w:eastAsia="Times New Roman" w:hAnsi="Times New Roman" w:cs="Times New Roman"/>
          <w:i/>
          <w:sz w:val="24"/>
          <w:szCs w:val="24"/>
        </w:rPr>
        <w:t>An Overview of Higher Education in the United States: Diversity, Access, and the Role of the Marketplace</w:t>
      </w:r>
      <w:r>
        <w:rPr>
          <w:rFonts w:ascii="Times New Roman" w:eastAsia="Times New Roman" w:hAnsi="Times New Roman" w:cs="Times New Roman"/>
          <w:sz w:val="24"/>
          <w:szCs w:val="24"/>
        </w:rPr>
        <w:t xml:space="preserve">. American Council on Education. </w:t>
      </w:r>
      <w:hyperlink r:id="rId35">
        <w:r>
          <w:rPr>
            <w:rFonts w:ascii="Times New Roman" w:eastAsia="Times New Roman" w:hAnsi="Times New Roman" w:cs="Times New Roman"/>
            <w:sz w:val="24"/>
            <w:szCs w:val="24"/>
            <w:u w:val="single"/>
          </w:rPr>
          <w:t>http://hdl.handle.net/10919/84029</w:t>
        </w:r>
      </w:hyperlink>
      <w:r>
        <w:rPr>
          <w:rFonts w:ascii="Times New Roman" w:eastAsia="Times New Roman" w:hAnsi="Times New Roman" w:cs="Times New Roman"/>
          <w:sz w:val="24"/>
          <w:szCs w:val="24"/>
        </w:rPr>
        <w:t xml:space="preserve">. </w:t>
      </w:r>
    </w:p>
    <w:p w14:paraId="1EB9791A"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0B9B9CF3" w14:textId="77777777" w:rsidR="00CC26CD" w:rsidRDefault="00DD40D0" w:rsidP="003F7829">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Elkind, D. (1981). All grown up and no place to go. </w:t>
      </w:r>
      <w:r>
        <w:rPr>
          <w:rFonts w:ascii="Times New Roman" w:eastAsia="Times New Roman" w:hAnsi="Times New Roman" w:cs="Times New Roman"/>
          <w:i/>
          <w:sz w:val="24"/>
          <w:szCs w:val="24"/>
        </w:rPr>
        <w:t>Childhood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58</w:t>
      </w:r>
      <w:r>
        <w:rPr>
          <w:rFonts w:ascii="Times New Roman" w:eastAsia="Times New Roman" w:hAnsi="Times New Roman" w:cs="Times New Roman"/>
          <w:sz w:val="24"/>
          <w:szCs w:val="24"/>
        </w:rPr>
        <w:t>(2), 69-72.</w:t>
      </w:r>
    </w:p>
    <w:p w14:paraId="6BE0C57B" w14:textId="4C679A22"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Ells, W.C. (1927). </w:t>
      </w:r>
      <w:r>
        <w:rPr>
          <w:rFonts w:ascii="Times New Roman" w:eastAsia="Times New Roman" w:hAnsi="Times New Roman" w:cs="Times New Roman"/>
          <w:i/>
          <w:sz w:val="24"/>
          <w:szCs w:val="24"/>
        </w:rPr>
        <w:t>The junior college: Its organization and administration</w:t>
      </w:r>
      <w:r>
        <w:rPr>
          <w:rFonts w:ascii="Times New Roman" w:eastAsia="Times New Roman" w:hAnsi="Times New Roman" w:cs="Times New Roman"/>
          <w:sz w:val="24"/>
          <w:szCs w:val="24"/>
        </w:rPr>
        <w:t xml:space="preserve">, Stanford University Press. </w:t>
      </w:r>
    </w:p>
    <w:p w14:paraId="3D90F354"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2904EA29" w14:textId="2E1DD27F"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Fain, P. (2014, June 17). Open access and inequity. </w:t>
      </w:r>
      <w:r>
        <w:rPr>
          <w:rFonts w:ascii="Times New Roman" w:eastAsia="Times New Roman" w:hAnsi="Times New Roman" w:cs="Times New Roman"/>
          <w:i/>
          <w:sz w:val="24"/>
          <w:szCs w:val="24"/>
        </w:rPr>
        <w:t>Inside Higher Ed.</w:t>
      </w:r>
      <w:r>
        <w:rPr>
          <w:rFonts w:ascii="Times New Roman" w:eastAsia="Times New Roman" w:hAnsi="Times New Roman" w:cs="Times New Roman"/>
          <w:sz w:val="24"/>
          <w:szCs w:val="24"/>
        </w:rPr>
        <w:t xml:space="preserve"> </w:t>
      </w:r>
      <w:hyperlink r:id="rId36" w:history="1">
        <w:r w:rsidR="007E548A" w:rsidRPr="007667DC">
          <w:rPr>
            <w:rStyle w:val="Hyperlink"/>
            <w:rFonts w:ascii="Times New Roman" w:eastAsia="Times New Roman" w:hAnsi="Times New Roman" w:cs="Times New Roman"/>
            <w:color w:val="auto"/>
            <w:sz w:val="24"/>
            <w:szCs w:val="24"/>
          </w:rPr>
          <w:t>https://www.insidehighered.com/</w:t>
        </w:r>
      </w:hyperlink>
      <w:r w:rsidRPr="007E548A">
        <w:rPr>
          <w:rFonts w:ascii="Times New Roman" w:eastAsia="Times New Roman" w:hAnsi="Times New Roman" w:cs="Times New Roman"/>
          <w:sz w:val="24"/>
          <w:szCs w:val="24"/>
        </w:rPr>
        <w:t xml:space="preserve"> </w:t>
      </w:r>
    </w:p>
    <w:p w14:paraId="5E2E7242"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3C97DEB7" w14:textId="4921223C"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Fairchild, E. E. (2003). Multiple roles of adult learners. </w:t>
      </w:r>
      <w:r>
        <w:rPr>
          <w:rFonts w:ascii="Times New Roman" w:eastAsia="Times New Roman" w:hAnsi="Times New Roman" w:cs="Times New Roman"/>
          <w:i/>
          <w:sz w:val="24"/>
          <w:szCs w:val="24"/>
        </w:rPr>
        <w:t>New directions for student services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2003</w:t>
      </w:r>
      <w:r>
        <w:rPr>
          <w:rFonts w:ascii="Times New Roman" w:eastAsia="Times New Roman" w:hAnsi="Times New Roman" w:cs="Times New Roman"/>
          <w:sz w:val="24"/>
          <w:szCs w:val="24"/>
        </w:rPr>
        <w:t>(102), 11-16.</w:t>
      </w:r>
    </w:p>
    <w:p w14:paraId="172B384F"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2947F8AF" w14:textId="701BE060" w:rsidR="00CC26CD" w:rsidRDefault="00DD40D0" w:rsidP="007E548A">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Federal Reserve Bank of New York. (2019). </w:t>
      </w:r>
      <w:r>
        <w:rPr>
          <w:rFonts w:ascii="Times New Roman" w:eastAsia="Times New Roman" w:hAnsi="Times New Roman" w:cs="Times New Roman"/>
          <w:i/>
          <w:sz w:val="24"/>
          <w:szCs w:val="24"/>
        </w:rPr>
        <w:t>Quarterly report of household debt and credit.</w:t>
      </w:r>
      <w:r>
        <w:rPr>
          <w:rFonts w:ascii="Times New Roman" w:eastAsia="Times New Roman" w:hAnsi="Times New Roman" w:cs="Times New Roman"/>
          <w:sz w:val="24"/>
          <w:szCs w:val="24"/>
        </w:rPr>
        <w:t xml:space="preserve"> Center for Microeconomic Data. </w:t>
      </w:r>
      <w:hyperlink r:id="rId37">
        <w:r>
          <w:rPr>
            <w:rFonts w:ascii="Times New Roman" w:eastAsia="Times New Roman" w:hAnsi="Times New Roman" w:cs="Times New Roman"/>
            <w:sz w:val="24"/>
            <w:szCs w:val="24"/>
            <w:u w:val="single"/>
          </w:rPr>
          <w:t>https://www.newyorkfed.org/microeconomics/hhdc.html</w:t>
        </w:r>
      </w:hyperlink>
    </w:p>
    <w:p w14:paraId="787BAD1F"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491C221F" w14:textId="3BAD6DFB" w:rsidR="00CC26CD" w:rsidRDefault="00DD40D0" w:rsidP="007E548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Fike</w:t>
      </w:r>
      <w:proofErr w:type="spellEnd"/>
      <w:r>
        <w:rPr>
          <w:rFonts w:ascii="Times New Roman" w:eastAsia="Times New Roman" w:hAnsi="Times New Roman" w:cs="Times New Roman"/>
          <w:sz w:val="24"/>
          <w:szCs w:val="24"/>
        </w:rPr>
        <w:t xml:space="preserve">, D. S., &amp; </w:t>
      </w:r>
      <w:proofErr w:type="spellStart"/>
      <w:r>
        <w:rPr>
          <w:rFonts w:ascii="Times New Roman" w:eastAsia="Times New Roman" w:hAnsi="Times New Roman" w:cs="Times New Roman"/>
          <w:sz w:val="24"/>
          <w:szCs w:val="24"/>
        </w:rPr>
        <w:t>Fike</w:t>
      </w:r>
      <w:proofErr w:type="spellEnd"/>
      <w:r>
        <w:rPr>
          <w:rFonts w:ascii="Times New Roman" w:eastAsia="Times New Roman" w:hAnsi="Times New Roman" w:cs="Times New Roman"/>
          <w:sz w:val="24"/>
          <w:szCs w:val="24"/>
        </w:rPr>
        <w:t xml:space="preserve">, R. (2008). Predictors of first-year student retention in the community college. </w:t>
      </w:r>
      <w:r>
        <w:rPr>
          <w:rFonts w:ascii="Times New Roman" w:eastAsia="Times New Roman" w:hAnsi="Times New Roman" w:cs="Times New Roman"/>
          <w:i/>
          <w:sz w:val="24"/>
          <w:szCs w:val="24"/>
        </w:rPr>
        <w:t>Community college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36</w:t>
      </w:r>
      <w:r>
        <w:rPr>
          <w:rFonts w:ascii="Times New Roman" w:eastAsia="Times New Roman" w:hAnsi="Times New Roman" w:cs="Times New Roman"/>
          <w:sz w:val="24"/>
          <w:szCs w:val="24"/>
        </w:rPr>
        <w:t>(2), 68-88.</w:t>
      </w:r>
    </w:p>
    <w:p w14:paraId="0761096F"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755E337" w14:textId="30B3933C" w:rsidR="00CC26CD" w:rsidRDefault="00DD40D0" w:rsidP="007E548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Flaga</w:t>
      </w:r>
      <w:proofErr w:type="spellEnd"/>
      <w:r>
        <w:rPr>
          <w:rFonts w:ascii="Times New Roman" w:eastAsia="Times New Roman" w:hAnsi="Times New Roman" w:cs="Times New Roman"/>
          <w:sz w:val="24"/>
          <w:szCs w:val="24"/>
        </w:rPr>
        <w:t xml:space="preserve">, C. T. (2006). The process of transition for community college transfer students. </w:t>
      </w:r>
      <w:r>
        <w:rPr>
          <w:rFonts w:ascii="Times New Roman" w:eastAsia="Times New Roman" w:hAnsi="Times New Roman" w:cs="Times New Roman"/>
          <w:i/>
          <w:sz w:val="24"/>
          <w:szCs w:val="24"/>
        </w:rPr>
        <w:t>Community College Journal of Research and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30</w:t>
      </w:r>
      <w:r>
        <w:rPr>
          <w:rFonts w:ascii="Times New Roman" w:eastAsia="Times New Roman" w:hAnsi="Times New Roman" w:cs="Times New Roman"/>
          <w:sz w:val="24"/>
          <w:szCs w:val="24"/>
        </w:rPr>
        <w:t>(1), 3-19.</w:t>
      </w:r>
    </w:p>
    <w:p w14:paraId="74242934"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14FA9AA9" w14:textId="2A4DA9E0"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Foltz, B. M., &amp; </w:t>
      </w:r>
      <w:proofErr w:type="spellStart"/>
      <w:r>
        <w:rPr>
          <w:rFonts w:ascii="Times New Roman" w:eastAsia="Times New Roman" w:hAnsi="Times New Roman" w:cs="Times New Roman"/>
          <w:sz w:val="24"/>
          <w:szCs w:val="24"/>
        </w:rPr>
        <w:t>Luzzo</w:t>
      </w:r>
      <w:proofErr w:type="spellEnd"/>
      <w:r>
        <w:rPr>
          <w:rFonts w:ascii="Times New Roman" w:eastAsia="Times New Roman" w:hAnsi="Times New Roman" w:cs="Times New Roman"/>
          <w:sz w:val="24"/>
          <w:szCs w:val="24"/>
        </w:rPr>
        <w:t xml:space="preserve">, D. A. (1998). Increasing the career decision‐making self‐efficacy of nontraditional college students. </w:t>
      </w:r>
      <w:r>
        <w:rPr>
          <w:rFonts w:ascii="Times New Roman" w:eastAsia="Times New Roman" w:hAnsi="Times New Roman" w:cs="Times New Roman"/>
          <w:i/>
          <w:sz w:val="24"/>
          <w:szCs w:val="24"/>
        </w:rPr>
        <w:t>Journal of College Counseling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(1), 35-44.</w:t>
      </w:r>
    </w:p>
    <w:p w14:paraId="007AC521"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0223147C" w14:textId="00E932CC" w:rsidR="00CC26CD" w:rsidRDefault="00DD40D0" w:rsidP="007E548A">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Fredrickson, J. (1998). Today’s transfer students: Who are they? </w:t>
      </w:r>
      <w:r>
        <w:rPr>
          <w:rFonts w:ascii="Times New Roman" w:eastAsia="Times New Roman" w:hAnsi="Times New Roman" w:cs="Times New Roman"/>
          <w:i/>
          <w:sz w:val="24"/>
          <w:szCs w:val="24"/>
        </w:rPr>
        <w:t>Community College Review. 26</w:t>
      </w:r>
      <w:r>
        <w:rPr>
          <w:rFonts w:ascii="Times New Roman" w:eastAsia="Times New Roman" w:hAnsi="Times New Roman" w:cs="Times New Roman"/>
          <w:sz w:val="24"/>
          <w:szCs w:val="24"/>
        </w:rPr>
        <w:t xml:space="preserve">(1), 43-54. </w:t>
      </w:r>
      <w:hyperlink r:id="rId38">
        <w:r>
          <w:rPr>
            <w:rFonts w:ascii="Times New Roman" w:eastAsia="Times New Roman" w:hAnsi="Times New Roman" w:cs="Times New Roman"/>
            <w:sz w:val="24"/>
            <w:szCs w:val="24"/>
            <w:u w:val="single"/>
          </w:rPr>
          <w:t>https://doi.org/10.1177/009155219802600103</w:t>
        </w:r>
      </w:hyperlink>
    </w:p>
    <w:p w14:paraId="0D4E6B3E" w14:textId="77777777" w:rsidR="007E548A" w:rsidRDefault="007E548A" w:rsidP="007667DC">
      <w:pPr>
        <w:spacing w:line="240" w:lineRule="auto"/>
        <w:ind w:left="720" w:hanging="720"/>
        <w:rPr>
          <w:rFonts w:ascii="Times New Roman" w:eastAsia="Times New Roman" w:hAnsi="Times New Roman" w:cs="Times New Roman"/>
          <w:sz w:val="24"/>
          <w:szCs w:val="24"/>
          <w:u w:val="single"/>
        </w:rPr>
      </w:pPr>
    </w:p>
    <w:p w14:paraId="16D595D1" w14:textId="1474F22B" w:rsidR="00CC26CD" w:rsidRDefault="00DD40D0" w:rsidP="007E548A">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Frost, S. H. (1991). </w:t>
      </w:r>
      <w:r>
        <w:rPr>
          <w:rFonts w:ascii="Times New Roman" w:eastAsia="Times New Roman" w:hAnsi="Times New Roman" w:cs="Times New Roman"/>
          <w:i/>
          <w:sz w:val="24"/>
          <w:szCs w:val="24"/>
        </w:rPr>
        <w:t xml:space="preserve">Academic advising for student success: A system of shared responsibility. </w:t>
      </w:r>
      <w:r>
        <w:rPr>
          <w:rFonts w:ascii="Times New Roman" w:eastAsia="Times New Roman" w:hAnsi="Times New Roman" w:cs="Times New Roman"/>
          <w:sz w:val="24"/>
          <w:szCs w:val="24"/>
        </w:rPr>
        <w:t xml:space="preserve">ERIC Higher Education Reports. </w:t>
      </w:r>
      <w:hyperlink r:id="rId39">
        <w:r>
          <w:rPr>
            <w:rFonts w:ascii="Times New Roman" w:eastAsia="Times New Roman" w:hAnsi="Times New Roman" w:cs="Times New Roman"/>
            <w:sz w:val="24"/>
            <w:szCs w:val="24"/>
            <w:u w:val="single"/>
          </w:rPr>
          <w:t>https://files.eric.ed.gov/fulltext/ED340274.pdf</w:t>
        </w:r>
      </w:hyperlink>
    </w:p>
    <w:p w14:paraId="657B0F24"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1AE13252" w14:textId="3D00CFAA" w:rsidR="00CC26CD" w:rsidRDefault="00DD40D0" w:rsidP="007E548A">
      <w:pPr>
        <w:spacing w:line="240" w:lineRule="auto"/>
        <w:ind w:left="720" w:hanging="720"/>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rPr>
        <w:t>Fusch</w:t>
      </w:r>
      <w:proofErr w:type="spellEnd"/>
      <w:r>
        <w:rPr>
          <w:rFonts w:ascii="Times New Roman" w:eastAsia="Times New Roman" w:hAnsi="Times New Roman" w:cs="Times New Roman"/>
          <w:sz w:val="24"/>
          <w:szCs w:val="24"/>
        </w:rPr>
        <w:t xml:space="preserve">, G.E. (1996). The community college of the twenty-first century. [Doctoral dissertation, University of British Columbia]. ERIC Reproduction Service. </w:t>
      </w:r>
      <w:hyperlink r:id="rId40">
        <w:r>
          <w:rPr>
            <w:rFonts w:ascii="Times New Roman" w:eastAsia="Times New Roman" w:hAnsi="Times New Roman" w:cs="Times New Roman"/>
            <w:sz w:val="24"/>
            <w:szCs w:val="24"/>
            <w:u w:val="single"/>
          </w:rPr>
          <w:t>https://files.eric.ed.gov/fulltext/ED417771.pdf</w:t>
        </w:r>
      </w:hyperlink>
    </w:p>
    <w:p w14:paraId="632B82B3"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4C543188" w14:textId="69AEF143" w:rsidR="00CC26CD" w:rsidRDefault="00DD40D0">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Galbraith, M. W., &amp; James, W. B. (2004). Mentoring by the community college professor: One role among many. </w:t>
      </w:r>
      <w:r>
        <w:rPr>
          <w:rFonts w:ascii="Times New Roman" w:eastAsia="Times New Roman" w:hAnsi="Times New Roman" w:cs="Times New Roman"/>
          <w:i/>
          <w:sz w:val="24"/>
          <w:szCs w:val="24"/>
        </w:rPr>
        <w:t>Community College Journal of Research &amp;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28</w:t>
      </w:r>
      <w:r>
        <w:rPr>
          <w:rFonts w:ascii="Times New Roman" w:eastAsia="Times New Roman" w:hAnsi="Times New Roman" w:cs="Times New Roman"/>
          <w:sz w:val="24"/>
          <w:szCs w:val="24"/>
        </w:rPr>
        <w:t>(8), 689-701.</w:t>
      </w:r>
    </w:p>
    <w:p w14:paraId="776A89C1" w14:textId="77777777" w:rsidR="00A54FDC" w:rsidRDefault="00A54FDC" w:rsidP="007667DC">
      <w:pPr>
        <w:spacing w:line="240" w:lineRule="auto"/>
        <w:ind w:left="720" w:hanging="720"/>
        <w:rPr>
          <w:rFonts w:ascii="Times New Roman" w:eastAsia="Times New Roman" w:hAnsi="Times New Roman" w:cs="Times New Roman"/>
          <w:sz w:val="24"/>
          <w:szCs w:val="24"/>
        </w:rPr>
      </w:pPr>
    </w:p>
    <w:p w14:paraId="54FCFBA8" w14:textId="1741F3FB"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Gianakos, I. (1996). Career development differences between adult and traditional-aged learners. </w:t>
      </w:r>
      <w:r>
        <w:rPr>
          <w:rFonts w:ascii="Times New Roman" w:eastAsia="Times New Roman" w:hAnsi="Times New Roman" w:cs="Times New Roman"/>
          <w:i/>
          <w:sz w:val="24"/>
          <w:szCs w:val="24"/>
        </w:rPr>
        <w:t>Journal of Career Development</w:t>
      </w:r>
      <w:r>
        <w:rPr>
          <w:rFonts w:ascii="Times New Roman" w:eastAsia="Times New Roman" w:hAnsi="Times New Roman" w:cs="Times New Roman"/>
          <w:sz w:val="24"/>
          <w:szCs w:val="24"/>
        </w:rPr>
        <w:t xml:space="preserve">, 22, 211-223. </w:t>
      </w:r>
    </w:p>
    <w:p w14:paraId="5839ADB0"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084F404A" w14:textId="37C91A0C" w:rsidR="00CC26CD" w:rsidRDefault="00DD40D0" w:rsidP="007E548A">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Gibbs, N. (2008, April 3). Affirmative action for boys. </w:t>
      </w:r>
      <w:r>
        <w:rPr>
          <w:rFonts w:ascii="Times New Roman" w:eastAsia="Times New Roman" w:hAnsi="Times New Roman" w:cs="Times New Roman"/>
          <w:i/>
          <w:sz w:val="24"/>
          <w:szCs w:val="24"/>
        </w:rPr>
        <w:t>Time Magazine</w:t>
      </w:r>
      <w:r>
        <w:rPr>
          <w:rFonts w:ascii="Times New Roman" w:eastAsia="Times New Roman" w:hAnsi="Times New Roman" w:cs="Times New Roman"/>
          <w:sz w:val="24"/>
          <w:szCs w:val="24"/>
        </w:rPr>
        <w:t xml:space="preserve">. </w:t>
      </w:r>
      <w:hyperlink r:id="rId41">
        <w:r>
          <w:rPr>
            <w:rFonts w:ascii="Times New Roman" w:eastAsia="Times New Roman" w:hAnsi="Times New Roman" w:cs="Times New Roman"/>
            <w:sz w:val="24"/>
            <w:szCs w:val="24"/>
            <w:u w:val="single"/>
          </w:rPr>
          <w:t>http://content.time.com/time/magazine/article/0,9171,1727693,00.html</w:t>
        </w:r>
      </w:hyperlink>
    </w:p>
    <w:p w14:paraId="38F9016C"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63620BB5" w14:textId="43B85584"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Gibson, A. M., &amp; Slate, J. R. (2010). Student engagement at two-year institutions: Age and generational status differences. </w:t>
      </w:r>
      <w:r>
        <w:rPr>
          <w:rFonts w:ascii="Times New Roman" w:eastAsia="Times New Roman" w:hAnsi="Times New Roman" w:cs="Times New Roman"/>
          <w:i/>
          <w:sz w:val="24"/>
          <w:szCs w:val="24"/>
        </w:rPr>
        <w:t>Community College Journal of Research and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34</w:t>
      </w:r>
      <w:r>
        <w:rPr>
          <w:rFonts w:ascii="Times New Roman" w:eastAsia="Times New Roman" w:hAnsi="Times New Roman" w:cs="Times New Roman"/>
          <w:sz w:val="24"/>
          <w:szCs w:val="24"/>
        </w:rPr>
        <w:t>(5), 371-385.</w:t>
      </w:r>
    </w:p>
    <w:p w14:paraId="11B57529"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4367FAC4" w14:textId="795C4EF4" w:rsidR="00CC26CD" w:rsidRDefault="00DD40D0" w:rsidP="007E548A">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Gilbert, C., &amp; Heller, D. (2010). </w:t>
      </w:r>
      <w:r>
        <w:rPr>
          <w:rFonts w:ascii="Times New Roman" w:eastAsia="Times New Roman" w:hAnsi="Times New Roman" w:cs="Times New Roman"/>
          <w:i/>
          <w:sz w:val="24"/>
          <w:szCs w:val="24"/>
        </w:rPr>
        <w:t>The Truman commission and its impact on federal higher education policy from 1947 to 2010.</w:t>
      </w:r>
      <w:r>
        <w:rPr>
          <w:rFonts w:ascii="Times New Roman" w:eastAsia="Times New Roman" w:hAnsi="Times New Roman" w:cs="Times New Roman"/>
          <w:sz w:val="24"/>
          <w:szCs w:val="24"/>
        </w:rPr>
        <w:t xml:space="preserve"> Center for the Study of Higher Education. </w:t>
      </w:r>
      <w:hyperlink r:id="rId42">
        <w:r>
          <w:rPr>
            <w:rFonts w:ascii="Times New Roman" w:eastAsia="Times New Roman" w:hAnsi="Times New Roman" w:cs="Times New Roman"/>
            <w:sz w:val="24"/>
            <w:szCs w:val="24"/>
            <w:u w:val="single"/>
          </w:rPr>
          <w:t>https://pdfs.semanticscholar.org/f463/32b75fde07215816dd3ccd5f4d3cc26c22bf.pdf</w:t>
        </w:r>
      </w:hyperlink>
    </w:p>
    <w:p w14:paraId="654DD528"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070C0D25" w14:textId="3A01A4E8" w:rsidR="00CC26CD" w:rsidRDefault="00DD40D0" w:rsidP="007E548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Ginder</w:t>
      </w:r>
      <w:proofErr w:type="spellEnd"/>
      <w:r>
        <w:rPr>
          <w:rFonts w:ascii="Times New Roman" w:eastAsia="Times New Roman" w:hAnsi="Times New Roman" w:cs="Times New Roman"/>
          <w:sz w:val="24"/>
          <w:szCs w:val="24"/>
        </w:rPr>
        <w:t xml:space="preserve">, S. A., &amp; Kelly-Reid , J. E. (2018). </w:t>
      </w:r>
      <w:r>
        <w:rPr>
          <w:rFonts w:ascii="Times New Roman" w:eastAsia="Times New Roman" w:hAnsi="Times New Roman" w:cs="Times New Roman"/>
          <w:i/>
          <w:sz w:val="24"/>
          <w:szCs w:val="24"/>
        </w:rPr>
        <w:t xml:space="preserve">Postsecondary institutions and cost of attendance in 2107-18; Degrees and other awards conferred; and 12-Month enrollment: 2016-17: First Look. </w:t>
      </w:r>
      <w:r>
        <w:rPr>
          <w:rFonts w:ascii="Times New Roman" w:eastAsia="Times New Roman" w:hAnsi="Times New Roman" w:cs="Times New Roman"/>
          <w:sz w:val="24"/>
          <w:szCs w:val="24"/>
        </w:rPr>
        <w:t xml:space="preserve">[Provisional data]. U.S. Department of Education. National Center for Education Statistics. </w:t>
      </w:r>
      <w:hyperlink r:id="rId43" w:history="1">
        <w:r w:rsidR="007E548A" w:rsidRPr="007667DC">
          <w:rPr>
            <w:rStyle w:val="Hyperlink"/>
            <w:rFonts w:ascii="Times New Roman" w:eastAsia="Times New Roman" w:hAnsi="Times New Roman" w:cs="Times New Roman"/>
            <w:color w:val="auto"/>
            <w:sz w:val="24"/>
            <w:szCs w:val="24"/>
          </w:rPr>
          <w:t>http://nces.ed.gov/pubsearch</w:t>
        </w:r>
      </w:hyperlink>
      <w:r w:rsidRPr="007E548A">
        <w:rPr>
          <w:rFonts w:ascii="Times New Roman" w:eastAsia="Times New Roman" w:hAnsi="Times New Roman" w:cs="Times New Roman"/>
          <w:sz w:val="24"/>
          <w:szCs w:val="24"/>
        </w:rPr>
        <w:t>.</w:t>
      </w:r>
    </w:p>
    <w:p w14:paraId="2DAD8625"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4658EC73" w14:textId="6C201FFC"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Glass, J. C., &amp; Harrington, A. R. (2002). Academic performance of community college transfer students and "native" students at a large state university. </w:t>
      </w:r>
      <w:r>
        <w:rPr>
          <w:rFonts w:ascii="Times New Roman" w:eastAsia="Times New Roman" w:hAnsi="Times New Roman" w:cs="Times New Roman"/>
          <w:i/>
          <w:sz w:val="24"/>
          <w:szCs w:val="24"/>
        </w:rPr>
        <w:t>Community College Journal of Research and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26</w:t>
      </w:r>
      <w:r>
        <w:rPr>
          <w:rFonts w:ascii="Times New Roman" w:eastAsia="Times New Roman" w:hAnsi="Times New Roman" w:cs="Times New Roman"/>
          <w:sz w:val="24"/>
          <w:szCs w:val="24"/>
        </w:rPr>
        <w:t>(5), 415-430.</w:t>
      </w:r>
    </w:p>
    <w:p w14:paraId="2778003B"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C73D091" w14:textId="41ADB0AC"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Glynn, J. (2019). </w:t>
      </w:r>
      <w:r>
        <w:rPr>
          <w:rFonts w:ascii="Times New Roman" w:eastAsia="Times New Roman" w:hAnsi="Times New Roman" w:cs="Times New Roman"/>
          <w:i/>
          <w:sz w:val="24"/>
          <w:szCs w:val="24"/>
        </w:rPr>
        <w:t xml:space="preserve">Persistence: The success of students who transfer from community colleges to selective four-year institutions. </w:t>
      </w:r>
      <w:hyperlink r:id="rId44">
        <w:r>
          <w:rPr>
            <w:rFonts w:ascii="Times New Roman" w:eastAsia="Times New Roman" w:hAnsi="Times New Roman" w:cs="Times New Roman"/>
            <w:sz w:val="24"/>
            <w:szCs w:val="24"/>
            <w:u w:val="single"/>
          </w:rPr>
          <w:t>https://www.jkcf.org/wp-content/uploads/2019/01/Persistance-Jack-Kent-Cooke-Foundation.pdf</w:t>
        </w:r>
      </w:hyperlink>
    </w:p>
    <w:p w14:paraId="3F5F9D23"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62152DE1" w14:textId="521C1BB5"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Goodman, J., Schlossberg, N. K., &amp; Anderson, M. L. (2006). </w:t>
      </w:r>
      <w:r>
        <w:rPr>
          <w:rFonts w:ascii="Times New Roman" w:eastAsia="Times New Roman" w:hAnsi="Times New Roman" w:cs="Times New Roman"/>
          <w:i/>
          <w:sz w:val="24"/>
          <w:szCs w:val="24"/>
        </w:rPr>
        <w:t>Counseling adults in transition: Linking practice with theory</w:t>
      </w:r>
      <w:r>
        <w:rPr>
          <w:rFonts w:ascii="Times New Roman" w:eastAsia="Times New Roman" w:hAnsi="Times New Roman" w:cs="Times New Roman"/>
          <w:sz w:val="24"/>
          <w:szCs w:val="24"/>
        </w:rPr>
        <w:t>. Springer Publishing Co.</w:t>
      </w:r>
    </w:p>
    <w:p w14:paraId="1B5FE059"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618DFD75" w14:textId="482E77E5"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Gose</w:t>
      </w:r>
      <w:proofErr w:type="spellEnd"/>
      <w:r>
        <w:rPr>
          <w:rFonts w:ascii="Times New Roman" w:eastAsia="Times New Roman" w:hAnsi="Times New Roman" w:cs="Times New Roman"/>
          <w:sz w:val="24"/>
          <w:szCs w:val="24"/>
        </w:rPr>
        <w:t xml:space="preserve">, B. (2017, January 1). Clearing the path for transfer students. </w:t>
      </w:r>
      <w:r>
        <w:rPr>
          <w:rFonts w:ascii="Times New Roman" w:eastAsia="Times New Roman" w:hAnsi="Times New Roman" w:cs="Times New Roman"/>
          <w:i/>
          <w:sz w:val="24"/>
          <w:szCs w:val="24"/>
        </w:rPr>
        <w:t>Chronicle of Higher Education</w:t>
      </w:r>
      <w:r>
        <w:rPr>
          <w:rFonts w:ascii="Times New Roman" w:eastAsia="Times New Roman" w:hAnsi="Times New Roman" w:cs="Times New Roman"/>
          <w:sz w:val="24"/>
          <w:szCs w:val="24"/>
        </w:rPr>
        <w:t xml:space="preserve">. </w:t>
      </w:r>
    </w:p>
    <w:p w14:paraId="39BA638F"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1F4160DA" w14:textId="3E8A36D9"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Grubb, W. N. (1989). The effects of differentiation on educational attainment: The case of community colleges. </w:t>
      </w:r>
      <w:r>
        <w:rPr>
          <w:rFonts w:ascii="Times New Roman" w:eastAsia="Times New Roman" w:hAnsi="Times New Roman" w:cs="Times New Roman"/>
          <w:i/>
          <w:sz w:val="24"/>
          <w:szCs w:val="24"/>
        </w:rPr>
        <w:t>The Review of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(4), 349-374.</w:t>
      </w:r>
    </w:p>
    <w:p w14:paraId="5766EAC3"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2A2D3B87" w14:textId="22492311"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Gullahorn</w:t>
      </w:r>
      <w:proofErr w:type="spellEnd"/>
      <w:r>
        <w:rPr>
          <w:rFonts w:ascii="Times New Roman" w:eastAsia="Times New Roman" w:hAnsi="Times New Roman" w:cs="Times New Roman"/>
          <w:sz w:val="24"/>
          <w:szCs w:val="24"/>
        </w:rPr>
        <w:t xml:space="preserve">, J. T., &amp; </w:t>
      </w:r>
      <w:proofErr w:type="spellStart"/>
      <w:r>
        <w:rPr>
          <w:rFonts w:ascii="Times New Roman" w:eastAsia="Times New Roman" w:hAnsi="Times New Roman" w:cs="Times New Roman"/>
          <w:sz w:val="24"/>
          <w:szCs w:val="24"/>
        </w:rPr>
        <w:t>Gullahorn</w:t>
      </w:r>
      <w:proofErr w:type="spellEnd"/>
      <w:r>
        <w:rPr>
          <w:rFonts w:ascii="Times New Roman" w:eastAsia="Times New Roman" w:hAnsi="Times New Roman" w:cs="Times New Roman"/>
          <w:sz w:val="24"/>
          <w:szCs w:val="24"/>
        </w:rPr>
        <w:t xml:space="preserve">, J. E. (1963). An extension of the U‐Curve hypothesis 1. </w:t>
      </w:r>
      <w:r>
        <w:rPr>
          <w:rFonts w:ascii="Times New Roman" w:eastAsia="Times New Roman" w:hAnsi="Times New Roman" w:cs="Times New Roman"/>
          <w:i/>
          <w:sz w:val="24"/>
          <w:szCs w:val="24"/>
        </w:rPr>
        <w:t>Journal of social issues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19</w:t>
      </w:r>
      <w:r>
        <w:rPr>
          <w:rFonts w:ascii="Times New Roman" w:eastAsia="Times New Roman" w:hAnsi="Times New Roman" w:cs="Times New Roman"/>
          <w:sz w:val="24"/>
          <w:szCs w:val="24"/>
        </w:rPr>
        <w:t>(3), 33-47.</w:t>
      </w:r>
    </w:p>
    <w:p w14:paraId="6AD3100D"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24516397" w14:textId="3E1BAA80"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Halpin, R. L. (1990). An application of the Tinto model to the analysis of freshman persistence in a community college. </w:t>
      </w:r>
      <w:r>
        <w:rPr>
          <w:rFonts w:ascii="Times New Roman" w:eastAsia="Times New Roman" w:hAnsi="Times New Roman" w:cs="Times New Roman"/>
          <w:i/>
          <w:sz w:val="24"/>
          <w:szCs w:val="24"/>
        </w:rPr>
        <w:t>Community College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17</w:t>
      </w:r>
      <w:r>
        <w:rPr>
          <w:rFonts w:ascii="Times New Roman" w:eastAsia="Times New Roman" w:hAnsi="Times New Roman" w:cs="Times New Roman"/>
          <w:sz w:val="24"/>
          <w:szCs w:val="24"/>
        </w:rPr>
        <w:t>(4), 22-32.</w:t>
      </w:r>
    </w:p>
    <w:p w14:paraId="4668BA01"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61665E83" w14:textId="4D3398F7" w:rsidR="00CC26CD" w:rsidRDefault="00DD40D0">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Hamil-Luker</w:t>
      </w:r>
      <w:proofErr w:type="spellEnd"/>
      <w:r>
        <w:rPr>
          <w:rFonts w:ascii="Times New Roman" w:eastAsia="Times New Roman" w:hAnsi="Times New Roman" w:cs="Times New Roman"/>
          <w:sz w:val="24"/>
          <w:szCs w:val="24"/>
        </w:rPr>
        <w:t xml:space="preserve">, J., &amp; </w:t>
      </w:r>
      <w:proofErr w:type="spellStart"/>
      <w:r>
        <w:rPr>
          <w:rFonts w:ascii="Times New Roman" w:eastAsia="Times New Roman" w:hAnsi="Times New Roman" w:cs="Times New Roman"/>
          <w:sz w:val="24"/>
          <w:szCs w:val="24"/>
        </w:rPr>
        <w:t>Uhlenberg</w:t>
      </w:r>
      <w:proofErr w:type="spellEnd"/>
      <w:r>
        <w:rPr>
          <w:rFonts w:ascii="Times New Roman" w:eastAsia="Times New Roman" w:hAnsi="Times New Roman" w:cs="Times New Roman"/>
          <w:sz w:val="24"/>
          <w:szCs w:val="24"/>
        </w:rPr>
        <w:t xml:space="preserve">, P. (2002). Later life education in the 1990s: increasing involvement and continuing disparity. </w:t>
      </w:r>
      <w:r>
        <w:rPr>
          <w:rFonts w:ascii="Times New Roman" w:eastAsia="Times New Roman" w:hAnsi="Times New Roman" w:cs="Times New Roman"/>
          <w:i/>
          <w:sz w:val="24"/>
          <w:szCs w:val="24"/>
        </w:rPr>
        <w:t>The Journals of Gerontology Series B: Psychological Sciences and Social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57</w:t>
      </w:r>
      <w:r>
        <w:rPr>
          <w:rFonts w:ascii="Times New Roman" w:eastAsia="Times New Roman" w:hAnsi="Times New Roman" w:cs="Times New Roman"/>
          <w:sz w:val="24"/>
          <w:szCs w:val="24"/>
        </w:rPr>
        <w:t>(6), S324-S331.</w:t>
      </w:r>
    </w:p>
    <w:p w14:paraId="4F800C47" w14:textId="77777777" w:rsidR="00A54FDC" w:rsidRDefault="00A54FDC"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2F44AC72" w14:textId="3AB49979"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Handel, S. J. (2007). Second chance, not second class: A blueprint for community-college transfer. </w:t>
      </w:r>
      <w:r>
        <w:rPr>
          <w:rFonts w:ascii="Times New Roman" w:eastAsia="Times New Roman" w:hAnsi="Times New Roman" w:cs="Times New Roman"/>
          <w:i/>
          <w:sz w:val="24"/>
          <w:szCs w:val="24"/>
        </w:rPr>
        <w:t>Change: The Magazine of Higher Learning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39</w:t>
      </w:r>
      <w:r>
        <w:rPr>
          <w:rFonts w:ascii="Times New Roman" w:eastAsia="Times New Roman" w:hAnsi="Times New Roman" w:cs="Times New Roman"/>
          <w:sz w:val="24"/>
          <w:szCs w:val="24"/>
        </w:rPr>
        <w:t>(5), 38-45.</w:t>
      </w:r>
    </w:p>
    <w:p w14:paraId="3D707A05"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7898579E" w14:textId="77777777" w:rsidR="00CC26CD" w:rsidRDefault="00DD40D0" w:rsidP="003F7829">
      <w:pPr>
        <w:pBdr>
          <w:left w:val="none" w:sz="0" w:space="17" w:color="auto"/>
          <w:right w:val="none" w:sz="0" w:space="7" w:color="auto"/>
        </w:pBdr>
        <w:shd w:val="clear" w:color="auto" w:fill="FFFFFF"/>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Handel, S. J. (2009). Transfer and the part-time student.</w:t>
      </w:r>
      <w:r>
        <w:rPr>
          <w:rFonts w:ascii="Times New Roman" w:eastAsia="Times New Roman" w:hAnsi="Times New Roman" w:cs="Times New Roman"/>
          <w:i/>
          <w:sz w:val="24"/>
          <w:szCs w:val="24"/>
        </w:rPr>
        <w:t xml:space="preserve"> Change, 41</w:t>
      </w:r>
      <w:r>
        <w:rPr>
          <w:rFonts w:ascii="Times New Roman" w:eastAsia="Times New Roman" w:hAnsi="Times New Roman" w:cs="Times New Roman"/>
          <w:sz w:val="24"/>
          <w:szCs w:val="24"/>
        </w:rPr>
        <w:t xml:space="preserve">(4), 48-53. </w:t>
      </w:r>
    </w:p>
    <w:p w14:paraId="0766502C" w14:textId="664DF00E" w:rsidR="00CC26CD" w:rsidRPr="007E548A"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Hentschke</w:t>
      </w:r>
      <w:proofErr w:type="spellEnd"/>
      <w:r>
        <w:rPr>
          <w:rFonts w:ascii="Times New Roman" w:eastAsia="Times New Roman" w:hAnsi="Times New Roman" w:cs="Times New Roman"/>
          <w:sz w:val="24"/>
          <w:szCs w:val="24"/>
        </w:rPr>
        <w:t xml:space="preserve">, G., Tierney, W., &amp; </w:t>
      </w:r>
      <w:proofErr w:type="spellStart"/>
      <w:r>
        <w:rPr>
          <w:rFonts w:ascii="Times New Roman" w:eastAsia="Times New Roman" w:hAnsi="Times New Roman" w:cs="Times New Roman"/>
          <w:sz w:val="24"/>
          <w:szCs w:val="24"/>
        </w:rPr>
        <w:t>DeFusco</w:t>
      </w:r>
      <w:proofErr w:type="spellEnd"/>
      <w:r>
        <w:rPr>
          <w:rFonts w:ascii="Times New Roman" w:eastAsia="Times New Roman" w:hAnsi="Times New Roman" w:cs="Times New Roman"/>
          <w:sz w:val="24"/>
          <w:szCs w:val="24"/>
        </w:rPr>
        <w:t xml:space="preserve">, M. (2014). </w:t>
      </w:r>
      <w:r>
        <w:rPr>
          <w:rFonts w:ascii="Times New Roman" w:eastAsia="Times New Roman" w:hAnsi="Times New Roman" w:cs="Times New Roman"/>
          <w:i/>
          <w:sz w:val="24"/>
          <w:szCs w:val="24"/>
        </w:rPr>
        <w:t>A research agenda for for-profit colleges and universities.</w:t>
      </w:r>
      <w:r w:rsidR="00ED3D98">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Pullias</w:t>
      </w:r>
      <w:proofErr w:type="spellEnd"/>
      <w:r>
        <w:rPr>
          <w:rFonts w:ascii="Times New Roman" w:eastAsia="Times New Roman" w:hAnsi="Times New Roman" w:cs="Times New Roman"/>
          <w:sz w:val="24"/>
          <w:szCs w:val="24"/>
        </w:rPr>
        <w:t xml:space="preserve"> Cen</w:t>
      </w:r>
      <w:r w:rsidRPr="007E548A">
        <w:rPr>
          <w:rFonts w:ascii="Times New Roman" w:eastAsia="Times New Roman" w:hAnsi="Times New Roman" w:cs="Times New Roman"/>
          <w:sz w:val="24"/>
          <w:szCs w:val="24"/>
        </w:rPr>
        <w:t xml:space="preserve">ter for Higher Education, University of Southern California. </w:t>
      </w:r>
      <w:hyperlink r:id="rId45" w:history="1">
        <w:r w:rsidR="007E548A" w:rsidRPr="007667DC">
          <w:rPr>
            <w:rStyle w:val="Hyperlink"/>
            <w:rFonts w:ascii="Times New Roman" w:eastAsia="Times New Roman" w:hAnsi="Times New Roman" w:cs="Times New Roman"/>
            <w:color w:val="auto"/>
            <w:sz w:val="24"/>
            <w:szCs w:val="24"/>
          </w:rPr>
          <w:t>http://www.uscrossier.org/pullias/wp-content/uploads/2014/06/Research-agenda-for-profit-higher-education.pdf</w:t>
        </w:r>
      </w:hyperlink>
      <w:r w:rsidR="007E548A">
        <w:rPr>
          <w:rFonts w:ascii="Times New Roman" w:eastAsia="Times New Roman" w:hAnsi="Times New Roman" w:cs="Times New Roman"/>
          <w:sz w:val="24"/>
          <w:szCs w:val="24"/>
        </w:rPr>
        <w:t>.</w:t>
      </w:r>
    </w:p>
    <w:p w14:paraId="3EB31A49"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7B1E608D" w14:textId="3E83D332"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Hermon, D. A., &amp; Davis, G. A. (2004). College student wellness: A comparison between traditional‐and nontraditional‐age students. </w:t>
      </w:r>
      <w:r>
        <w:rPr>
          <w:rFonts w:ascii="Times New Roman" w:eastAsia="Times New Roman" w:hAnsi="Times New Roman" w:cs="Times New Roman"/>
          <w:i/>
          <w:sz w:val="24"/>
          <w:szCs w:val="24"/>
        </w:rPr>
        <w:t>Journal of College Counseling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(1), 32-39.</w:t>
      </w:r>
    </w:p>
    <w:p w14:paraId="624A0572"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576B06BE" w14:textId="4CBFCFEA"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Hills, J. R. (1965). Transfer shock: The academic performance of the junior college transfer. </w:t>
      </w:r>
      <w:r>
        <w:rPr>
          <w:rFonts w:ascii="Times New Roman" w:eastAsia="Times New Roman" w:hAnsi="Times New Roman" w:cs="Times New Roman"/>
          <w:i/>
          <w:sz w:val="24"/>
          <w:szCs w:val="24"/>
        </w:rPr>
        <w:t>The Journal of Experimental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33</w:t>
      </w:r>
      <w:r>
        <w:rPr>
          <w:rFonts w:ascii="Times New Roman" w:eastAsia="Times New Roman" w:hAnsi="Times New Roman" w:cs="Times New Roman"/>
          <w:sz w:val="24"/>
          <w:szCs w:val="24"/>
        </w:rPr>
        <w:t>(3), 201-215.</w:t>
      </w:r>
    </w:p>
    <w:p w14:paraId="75981441"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3FEE9B3D" w14:textId="56FF3F66"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Hodara</w:t>
      </w:r>
      <w:proofErr w:type="spellEnd"/>
      <w:r>
        <w:rPr>
          <w:rFonts w:ascii="Times New Roman" w:eastAsia="Times New Roman" w:hAnsi="Times New Roman" w:cs="Times New Roman"/>
          <w:sz w:val="24"/>
          <w:szCs w:val="24"/>
        </w:rPr>
        <w:t>, M., Martinez-</w:t>
      </w:r>
      <w:proofErr w:type="spellStart"/>
      <w:r>
        <w:rPr>
          <w:rFonts w:ascii="Times New Roman" w:eastAsia="Times New Roman" w:hAnsi="Times New Roman" w:cs="Times New Roman"/>
          <w:sz w:val="24"/>
          <w:szCs w:val="24"/>
        </w:rPr>
        <w:t>Wenzl</w:t>
      </w:r>
      <w:proofErr w:type="spellEnd"/>
      <w:r>
        <w:rPr>
          <w:rFonts w:ascii="Times New Roman" w:eastAsia="Times New Roman" w:hAnsi="Times New Roman" w:cs="Times New Roman"/>
          <w:sz w:val="24"/>
          <w:szCs w:val="24"/>
        </w:rPr>
        <w:t xml:space="preserve">, M., Stevens, D., &amp; </w:t>
      </w:r>
      <w:proofErr w:type="spellStart"/>
      <w:r>
        <w:rPr>
          <w:rFonts w:ascii="Times New Roman" w:eastAsia="Times New Roman" w:hAnsi="Times New Roman" w:cs="Times New Roman"/>
          <w:sz w:val="24"/>
          <w:szCs w:val="24"/>
        </w:rPr>
        <w:t>Mazzeo</w:t>
      </w:r>
      <w:proofErr w:type="spellEnd"/>
      <w:r>
        <w:rPr>
          <w:rFonts w:ascii="Times New Roman" w:eastAsia="Times New Roman" w:hAnsi="Times New Roman" w:cs="Times New Roman"/>
          <w:sz w:val="24"/>
          <w:szCs w:val="24"/>
        </w:rPr>
        <w:t xml:space="preserve">, C. (2016). </w:t>
      </w:r>
      <w:r>
        <w:rPr>
          <w:rFonts w:ascii="Times New Roman" w:eastAsia="Times New Roman" w:hAnsi="Times New Roman" w:cs="Times New Roman"/>
          <w:i/>
          <w:sz w:val="24"/>
          <w:szCs w:val="24"/>
        </w:rPr>
        <w:t>Improving credit mobility for community college transfer students.</w:t>
      </w:r>
      <w:r>
        <w:rPr>
          <w:rFonts w:ascii="Times New Roman" w:eastAsia="Times New Roman" w:hAnsi="Times New Roman" w:cs="Times New Roman"/>
          <w:sz w:val="24"/>
          <w:szCs w:val="24"/>
        </w:rPr>
        <w:t xml:space="preserve"> Education Northwest.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w:t>
      </w:r>
      <w:hyperlink r:id="rId46">
        <w:r>
          <w:rPr>
            <w:rFonts w:ascii="Times New Roman" w:eastAsia="Times New Roman" w:hAnsi="Times New Roman" w:cs="Times New Roman"/>
            <w:sz w:val="24"/>
            <w:szCs w:val="24"/>
            <w:u w:val="single"/>
          </w:rPr>
          <w:t>https://educationnorthwest.org/sites/default/files/resources/improving-credit-mobility-508.pdf</w:t>
        </w:r>
      </w:hyperlink>
      <w:r>
        <w:rPr>
          <w:rFonts w:ascii="Times New Roman" w:eastAsia="Times New Roman" w:hAnsi="Times New Roman" w:cs="Times New Roman"/>
          <w:sz w:val="24"/>
          <w:szCs w:val="24"/>
        </w:rPr>
        <w:t>.</w:t>
      </w:r>
    </w:p>
    <w:p w14:paraId="192FFEA1"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3FC6426F" w14:textId="61482068"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Holahan</w:t>
      </w:r>
      <w:proofErr w:type="spellEnd"/>
      <w:r>
        <w:rPr>
          <w:rFonts w:ascii="Times New Roman" w:eastAsia="Times New Roman" w:hAnsi="Times New Roman" w:cs="Times New Roman"/>
          <w:sz w:val="24"/>
          <w:szCs w:val="24"/>
        </w:rPr>
        <w:t xml:space="preserve">, C. K., Green, J. L., &amp; Kelley, H. P. (1983). A 6-year longitudinal analysis of transfer student performance and retention. </w:t>
      </w:r>
      <w:r>
        <w:rPr>
          <w:rFonts w:ascii="Times New Roman" w:eastAsia="Times New Roman" w:hAnsi="Times New Roman" w:cs="Times New Roman"/>
          <w:i/>
          <w:sz w:val="24"/>
          <w:szCs w:val="24"/>
        </w:rPr>
        <w:t>Journal of College Student Personnel</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24</w:t>
      </w:r>
      <w:r>
        <w:rPr>
          <w:rFonts w:ascii="Times New Roman" w:eastAsia="Times New Roman" w:hAnsi="Times New Roman" w:cs="Times New Roman"/>
          <w:sz w:val="24"/>
          <w:szCs w:val="24"/>
        </w:rPr>
        <w:t>(4), 305–310.</w:t>
      </w:r>
    </w:p>
    <w:p w14:paraId="27101F48"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33EF7CE8" w14:textId="308CDD68"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Hollinshead</w:t>
      </w:r>
      <w:proofErr w:type="spellEnd"/>
      <w:r>
        <w:rPr>
          <w:rFonts w:ascii="Times New Roman" w:eastAsia="Times New Roman" w:hAnsi="Times New Roman" w:cs="Times New Roman"/>
          <w:sz w:val="24"/>
          <w:szCs w:val="24"/>
        </w:rPr>
        <w:t xml:space="preserve">, B. S. (1936). The community junior college program. </w:t>
      </w:r>
      <w:r>
        <w:rPr>
          <w:rFonts w:ascii="Times New Roman" w:eastAsia="Times New Roman" w:hAnsi="Times New Roman" w:cs="Times New Roman"/>
          <w:i/>
          <w:sz w:val="24"/>
          <w:szCs w:val="24"/>
        </w:rPr>
        <w:t>Junior College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(3), 111-116.</w:t>
      </w:r>
    </w:p>
    <w:p w14:paraId="2716A6DD"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5924FC10" w14:textId="76F6D5E4" w:rsidR="00A54FDC" w:rsidRDefault="00DD40D0"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Horn, L. (1996). </w:t>
      </w:r>
      <w:r>
        <w:rPr>
          <w:rFonts w:ascii="Times New Roman" w:eastAsia="Times New Roman" w:hAnsi="Times New Roman" w:cs="Times New Roman"/>
          <w:i/>
          <w:sz w:val="24"/>
          <w:szCs w:val="24"/>
        </w:rPr>
        <w:t xml:space="preserve">Nontraditional undergraduates: Trends in enrollment from 1986 to 1992 and persistence and attainment among 1989–90 beginning postsecondary students. </w:t>
      </w:r>
      <w:r>
        <w:rPr>
          <w:rFonts w:ascii="Times New Roman" w:eastAsia="Times New Roman" w:hAnsi="Times New Roman" w:cs="Times New Roman"/>
          <w:sz w:val="24"/>
          <w:szCs w:val="24"/>
        </w:rPr>
        <w:t>U.S. Department of Education.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National Center for Education Statistics. </w:t>
      </w:r>
      <w:hyperlink r:id="rId47">
        <w:r>
          <w:rPr>
            <w:rFonts w:ascii="Times New Roman" w:eastAsia="Times New Roman" w:hAnsi="Times New Roman" w:cs="Times New Roman"/>
            <w:sz w:val="24"/>
            <w:szCs w:val="24"/>
            <w:u w:val="single"/>
          </w:rPr>
          <w:t>https://nces.ed.gov/pubs/97578.pdf</w:t>
        </w:r>
      </w:hyperlink>
    </w:p>
    <w:p w14:paraId="29E00D70" w14:textId="77777777" w:rsidR="007E548A" w:rsidRDefault="007E548A"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272C9003" w14:textId="14DF118A"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Horn, L., &amp; </w:t>
      </w:r>
      <w:proofErr w:type="spellStart"/>
      <w:r>
        <w:rPr>
          <w:rFonts w:ascii="Times New Roman" w:eastAsia="Times New Roman" w:hAnsi="Times New Roman" w:cs="Times New Roman"/>
          <w:sz w:val="24"/>
          <w:szCs w:val="24"/>
        </w:rPr>
        <w:t>Nevill</w:t>
      </w:r>
      <w:proofErr w:type="spellEnd"/>
      <w:r>
        <w:rPr>
          <w:rFonts w:ascii="Times New Roman" w:eastAsia="Times New Roman" w:hAnsi="Times New Roman" w:cs="Times New Roman"/>
          <w:sz w:val="24"/>
          <w:szCs w:val="24"/>
        </w:rPr>
        <w:t xml:space="preserve">, S. (2006). </w:t>
      </w:r>
      <w:r>
        <w:rPr>
          <w:rFonts w:ascii="Times New Roman" w:eastAsia="Times New Roman" w:hAnsi="Times New Roman" w:cs="Times New Roman"/>
          <w:i/>
          <w:sz w:val="24"/>
          <w:szCs w:val="24"/>
        </w:rPr>
        <w:t>Profile of undergraduates in U.S. postsecondary education institutions: 2003-04, with a special analysis of community college students</w:t>
      </w:r>
      <w:r>
        <w:rPr>
          <w:rFonts w:ascii="Times New Roman" w:eastAsia="Times New Roman" w:hAnsi="Times New Roman" w:cs="Times New Roman"/>
          <w:sz w:val="24"/>
          <w:szCs w:val="24"/>
        </w:rPr>
        <w:t xml:space="preserve"> [Statistical Analysis Report]. U.S. Department of Education, National Center for Education Statistics.</w:t>
      </w:r>
      <w:r w:rsidRPr="007E548A">
        <w:rPr>
          <w:rFonts w:ascii="Times New Roman" w:eastAsia="Times New Roman" w:hAnsi="Times New Roman" w:cs="Times New Roman"/>
          <w:sz w:val="24"/>
          <w:szCs w:val="24"/>
        </w:rPr>
        <w:t xml:space="preserve"> </w:t>
      </w:r>
      <w:hyperlink r:id="rId48" w:history="1">
        <w:r w:rsidR="007E548A" w:rsidRPr="007667DC">
          <w:rPr>
            <w:rStyle w:val="Hyperlink"/>
            <w:rFonts w:ascii="Times New Roman" w:eastAsia="Times New Roman" w:hAnsi="Times New Roman" w:cs="Times New Roman"/>
            <w:color w:val="auto"/>
            <w:sz w:val="24"/>
            <w:szCs w:val="24"/>
          </w:rPr>
          <w:t>http://nces.ed.gov/pubsearch/pubsinfo.asp?pubid=2006184</w:t>
        </w:r>
      </w:hyperlink>
    </w:p>
    <w:p w14:paraId="54BF8664"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739D8CAB" w14:textId="4CB0931B"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Horn, L., &amp; </w:t>
      </w:r>
      <w:proofErr w:type="spellStart"/>
      <w:r>
        <w:rPr>
          <w:rFonts w:ascii="Times New Roman" w:eastAsia="Times New Roman" w:hAnsi="Times New Roman" w:cs="Times New Roman"/>
          <w:sz w:val="24"/>
          <w:szCs w:val="24"/>
        </w:rPr>
        <w:t>Skomsvold</w:t>
      </w:r>
      <w:proofErr w:type="spellEnd"/>
      <w:r>
        <w:rPr>
          <w:rFonts w:ascii="Times New Roman" w:eastAsia="Times New Roman" w:hAnsi="Times New Roman" w:cs="Times New Roman"/>
          <w:sz w:val="24"/>
          <w:szCs w:val="24"/>
        </w:rPr>
        <w:t xml:space="preserve">, P. (2011). </w:t>
      </w:r>
      <w:r>
        <w:rPr>
          <w:rFonts w:ascii="Times New Roman" w:eastAsia="Times New Roman" w:hAnsi="Times New Roman" w:cs="Times New Roman"/>
          <w:i/>
          <w:sz w:val="24"/>
          <w:szCs w:val="24"/>
        </w:rPr>
        <w:t xml:space="preserve">Web tables: Community college student outcomes: 1994- 2009. </w:t>
      </w:r>
      <w:r>
        <w:rPr>
          <w:rFonts w:ascii="Times New Roman" w:eastAsia="Times New Roman" w:hAnsi="Times New Roman" w:cs="Times New Roman"/>
          <w:sz w:val="24"/>
          <w:szCs w:val="24"/>
        </w:rPr>
        <w:t xml:space="preserve">U.S. Department of Education, National Center for Education Statistics. </w:t>
      </w:r>
      <w:hyperlink r:id="rId49">
        <w:r>
          <w:rPr>
            <w:rFonts w:ascii="Times New Roman" w:eastAsia="Times New Roman" w:hAnsi="Times New Roman" w:cs="Times New Roman"/>
            <w:sz w:val="24"/>
            <w:szCs w:val="24"/>
            <w:u w:val="single"/>
          </w:rPr>
          <w:t>https://nces.ed.gov/pubsearch/pubsinfo/asp?pubid=2012253</w:t>
        </w:r>
      </w:hyperlink>
    </w:p>
    <w:p w14:paraId="2D084096"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7E2A6431" w14:textId="30A282CD"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Hyde, J. S., Lindberg, S. M., Linn, M. C., Ellis, A. B., &amp; Williams, C. C. (2008). Gender similarities characterize math performance. </w:t>
      </w:r>
      <w:r>
        <w:rPr>
          <w:rFonts w:ascii="Times New Roman" w:eastAsia="Times New Roman" w:hAnsi="Times New Roman" w:cs="Times New Roman"/>
          <w:i/>
          <w:sz w:val="24"/>
          <w:szCs w:val="24"/>
        </w:rPr>
        <w:t>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321</w:t>
      </w:r>
      <w:r>
        <w:rPr>
          <w:rFonts w:ascii="Times New Roman" w:eastAsia="Times New Roman" w:hAnsi="Times New Roman" w:cs="Times New Roman"/>
          <w:sz w:val="24"/>
          <w:szCs w:val="24"/>
        </w:rPr>
        <w:t>(5888), 494-495.</w:t>
      </w:r>
    </w:p>
    <w:p w14:paraId="6580B0D0"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3B52B78B" w14:textId="150BFA33"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Ignash</w:t>
      </w:r>
      <w:proofErr w:type="spellEnd"/>
      <w:r>
        <w:rPr>
          <w:rFonts w:ascii="Times New Roman" w:eastAsia="Times New Roman" w:hAnsi="Times New Roman" w:cs="Times New Roman"/>
          <w:sz w:val="24"/>
          <w:szCs w:val="24"/>
        </w:rPr>
        <w:t xml:space="preserve">, J. M., &amp; Townsend, B. K. (2000). Evaluating state-level articulation agreements according to good practice. </w:t>
      </w:r>
      <w:r>
        <w:rPr>
          <w:rFonts w:ascii="Times New Roman" w:eastAsia="Times New Roman" w:hAnsi="Times New Roman" w:cs="Times New Roman"/>
          <w:i/>
          <w:sz w:val="24"/>
          <w:szCs w:val="24"/>
        </w:rPr>
        <w:t>Community College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28</w:t>
      </w:r>
      <w:r>
        <w:rPr>
          <w:rFonts w:ascii="Times New Roman" w:eastAsia="Times New Roman" w:hAnsi="Times New Roman" w:cs="Times New Roman"/>
          <w:sz w:val="24"/>
          <w:szCs w:val="24"/>
        </w:rPr>
        <w:t>(3), 1-21.</w:t>
      </w:r>
    </w:p>
    <w:p w14:paraId="078A39D1"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6F582031" w14:textId="5CD8BEBF" w:rsidR="00CC26CD" w:rsidRDefault="00DD40D0" w:rsidP="007E548A">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lastRenderedPageBreak/>
        <w:t xml:space="preserve">Integrated Postsecondary Education Data System. (2016). </w:t>
      </w:r>
      <w:r>
        <w:rPr>
          <w:rFonts w:ascii="Times New Roman" w:eastAsia="Times New Roman" w:hAnsi="Times New Roman" w:cs="Times New Roman"/>
          <w:i/>
          <w:sz w:val="24"/>
          <w:szCs w:val="24"/>
        </w:rPr>
        <w:t>Total undergraduate enrollment in degree-granting postsecondary institutions, by attendance status, sex of student, by control and level of institution: Selected years, 1970 through 2025</w:t>
      </w:r>
      <w:r>
        <w:rPr>
          <w:rFonts w:ascii="Times New Roman" w:eastAsia="Times New Roman" w:hAnsi="Times New Roman" w:cs="Times New Roman"/>
          <w:sz w:val="24"/>
          <w:szCs w:val="24"/>
        </w:rPr>
        <w:t xml:space="preserve">. [Data set]. National Center for Education Statistics. </w:t>
      </w:r>
      <w:hyperlink r:id="rId50">
        <w:r>
          <w:rPr>
            <w:rFonts w:ascii="Times New Roman" w:eastAsia="Times New Roman" w:hAnsi="Times New Roman" w:cs="Times New Roman"/>
            <w:sz w:val="24"/>
            <w:szCs w:val="24"/>
            <w:u w:val="single"/>
          </w:rPr>
          <w:t>https://nces.ed.gov/programs/digest/d15/tables/dt15_303.70.asp</w:t>
        </w:r>
      </w:hyperlink>
    </w:p>
    <w:p w14:paraId="021A8B98"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22D7E9B2" w14:textId="4F69F067" w:rsidR="00CC26CD" w:rsidRDefault="00DD40D0" w:rsidP="007E548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Ishitani</w:t>
      </w:r>
      <w:proofErr w:type="spellEnd"/>
      <w:r>
        <w:rPr>
          <w:rFonts w:ascii="Times New Roman" w:eastAsia="Times New Roman" w:hAnsi="Times New Roman" w:cs="Times New Roman"/>
          <w:sz w:val="24"/>
          <w:szCs w:val="24"/>
        </w:rPr>
        <w:t xml:space="preserve">, T. T. (2008). How do transfers survive after “transfer shock”? A longitudinal study of transfer student departure at a four-year institution. </w:t>
      </w:r>
      <w:r>
        <w:rPr>
          <w:rFonts w:ascii="Times New Roman" w:eastAsia="Times New Roman" w:hAnsi="Times New Roman" w:cs="Times New Roman"/>
          <w:i/>
          <w:sz w:val="24"/>
          <w:szCs w:val="24"/>
        </w:rPr>
        <w:t>Research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49</w:t>
      </w:r>
      <w:r>
        <w:rPr>
          <w:rFonts w:ascii="Times New Roman" w:eastAsia="Times New Roman" w:hAnsi="Times New Roman" w:cs="Times New Roman"/>
          <w:sz w:val="24"/>
          <w:szCs w:val="24"/>
        </w:rPr>
        <w:t>(5), 403-419.</w:t>
      </w:r>
    </w:p>
    <w:p w14:paraId="2E388360"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02D08BC" w14:textId="4914D031"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Ivins, T., Copenhaver, K., &amp; </w:t>
      </w:r>
      <w:proofErr w:type="spellStart"/>
      <w:r>
        <w:rPr>
          <w:rFonts w:ascii="Times New Roman" w:eastAsia="Times New Roman" w:hAnsi="Times New Roman" w:cs="Times New Roman"/>
          <w:sz w:val="24"/>
          <w:szCs w:val="24"/>
        </w:rPr>
        <w:t>Koclanes</w:t>
      </w:r>
      <w:proofErr w:type="spellEnd"/>
      <w:r>
        <w:rPr>
          <w:rFonts w:ascii="Times New Roman" w:eastAsia="Times New Roman" w:hAnsi="Times New Roman" w:cs="Times New Roman"/>
          <w:sz w:val="24"/>
          <w:szCs w:val="24"/>
        </w:rPr>
        <w:t xml:space="preserve">, A. (2017). Adult transitional theory and transfer shock in higher education: Practices from the literature. </w:t>
      </w:r>
      <w:r>
        <w:rPr>
          <w:rFonts w:ascii="Times New Roman" w:eastAsia="Times New Roman" w:hAnsi="Times New Roman" w:cs="Times New Roman"/>
          <w:i/>
          <w:sz w:val="24"/>
          <w:szCs w:val="24"/>
        </w:rPr>
        <w:t>Reference Services Review. (45)</w:t>
      </w:r>
      <w:r>
        <w:rPr>
          <w:rFonts w:ascii="Times New Roman" w:eastAsia="Times New Roman" w:hAnsi="Times New Roman" w:cs="Times New Roman"/>
          <w:sz w:val="24"/>
          <w:szCs w:val="24"/>
        </w:rPr>
        <w:t xml:space="preserve">2, 244-257. </w:t>
      </w:r>
    </w:p>
    <w:p w14:paraId="3E83CB3B"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3D0904E4" w14:textId="611871B2"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Jackson, D. L., &amp; </w:t>
      </w:r>
      <w:proofErr w:type="spellStart"/>
      <w:r>
        <w:rPr>
          <w:rFonts w:ascii="Times New Roman" w:eastAsia="Times New Roman" w:hAnsi="Times New Roman" w:cs="Times New Roman"/>
          <w:sz w:val="24"/>
          <w:szCs w:val="24"/>
        </w:rPr>
        <w:t>Laanan</w:t>
      </w:r>
      <w:proofErr w:type="spellEnd"/>
      <w:r>
        <w:rPr>
          <w:rFonts w:ascii="Times New Roman" w:eastAsia="Times New Roman" w:hAnsi="Times New Roman" w:cs="Times New Roman"/>
          <w:sz w:val="24"/>
          <w:szCs w:val="24"/>
        </w:rPr>
        <w:t xml:space="preserve">, F. S. (2015). Desiring to fit: Fostering the success of community college transfer students in STEM. </w:t>
      </w:r>
      <w:r>
        <w:rPr>
          <w:rFonts w:ascii="Times New Roman" w:eastAsia="Times New Roman" w:hAnsi="Times New Roman" w:cs="Times New Roman"/>
          <w:i/>
          <w:sz w:val="24"/>
          <w:szCs w:val="24"/>
        </w:rPr>
        <w:t>Community College Journal of Research and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39</w:t>
      </w:r>
      <w:r>
        <w:rPr>
          <w:rFonts w:ascii="Times New Roman" w:eastAsia="Times New Roman" w:hAnsi="Times New Roman" w:cs="Times New Roman"/>
          <w:sz w:val="24"/>
          <w:szCs w:val="24"/>
        </w:rPr>
        <w:t>(2), 132-149.</w:t>
      </w:r>
    </w:p>
    <w:p w14:paraId="01CE9CA6"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1E0D7F0A" w14:textId="6E5C3DC1"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Jacob, B. A. (2002). Where the boys aren't: Non-cognitive skills, returns to school and the gender gap in higher education. </w:t>
      </w:r>
      <w:r>
        <w:rPr>
          <w:rFonts w:ascii="Times New Roman" w:eastAsia="Times New Roman" w:hAnsi="Times New Roman" w:cs="Times New Roman"/>
          <w:i/>
          <w:sz w:val="24"/>
          <w:szCs w:val="24"/>
        </w:rPr>
        <w:t>Economics of Education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21</w:t>
      </w:r>
      <w:r>
        <w:rPr>
          <w:rFonts w:ascii="Times New Roman" w:eastAsia="Times New Roman" w:hAnsi="Times New Roman" w:cs="Times New Roman"/>
          <w:sz w:val="24"/>
          <w:szCs w:val="24"/>
        </w:rPr>
        <w:t>(6), 589-598.</w:t>
      </w:r>
    </w:p>
    <w:p w14:paraId="63BA10D2"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06CF5ECE" w14:textId="742434DB"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Jacobs, J. A. (1996). Gender inequality and higher education. </w:t>
      </w:r>
      <w:r>
        <w:rPr>
          <w:rFonts w:ascii="Times New Roman" w:eastAsia="Times New Roman" w:hAnsi="Times New Roman" w:cs="Times New Roman"/>
          <w:i/>
          <w:sz w:val="24"/>
          <w:szCs w:val="24"/>
        </w:rPr>
        <w:t>Annual review of Sociology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22</w:t>
      </w:r>
      <w:r>
        <w:rPr>
          <w:rFonts w:ascii="Times New Roman" w:eastAsia="Times New Roman" w:hAnsi="Times New Roman" w:cs="Times New Roman"/>
          <w:sz w:val="24"/>
          <w:szCs w:val="24"/>
        </w:rPr>
        <w:t>(1), 153-185.</w:t>
      </w:r>
    </w:p>
    <w:p w14:paraId="2C0CBD55"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C74B2D7" w14:textId="7FC81E72"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Jacobs, J. A., &amp; King, R. B. (2002). Age and college completion: A life-history analysis of women aged 15-44. </w:t>
      </w:r>
      <w:r>
        <w:rPr>
          <w:rFonts w:ascii="Times New Roman" w:eastAsia="Times New Roman" w:hAnsi="Times New Roman" w:cs="Times New Roman"/>
          <w:i/>
          <w:sz w:val="24"/>
          <w:szCs w:val="24"/>
        </w:rPr>
        <w:t>Sociology of Education</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75</w:t>
      </w:r>
      <w:r>
        <w:rPr>
          <w:rFonts w:ascii="Times New Roman" w:eastAsia="Times New Roman" w:hAnsi="Times New Roman" w:cs="Times New Roman"/>
          <w:sz w:val="24"/>
          <w:szCs w:val="24"/>
        </w:rPr>
        <w:t>(3), 211-230.</w:t>
      </w:r>
    </w:p>
    <w:p w14:paraId="3B4500F0"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03FDD02E" w14:textId="6141C509" w:rsidR="00CC26CD" w:rsidRDefault="00DD40D0" w:rsidP="007E548A">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Jenkins, P. D., &amp; Fink, J. (2015). </w:t>
      </w:r>
      <w:r>
        <w:rPr>
          <w:rFonts w:ascii="Times New Roman" w:eastAsia="Times New Roman" w:hAnsi="Times New Roman" w:cs="Times New Roman"/>
          <w:i/>
          <w:sz w:val="24"/>
          <w:szCs w:val="24"/>
        </w:rPr>
        <w:t xml:space="preserve">What we know about transfer. </w:t>
      </w:r>
      <w:r>
        <w:rPr>
          <w:rFonts w:ascii="Times New Roman" w:eastAsia="Times New Roman" w:hAnsi="Times New Roman" w:cs="Times New Roman"/>
          <w:sz w:val="24"/>
          <w:szCs w:val="24"/>
        </w:rPr>
        <w:t xml:space="preserve">Community College Research Center. </w:t>
      </w:r>
      <w:hyperlink r:id="rId51">
        <w:r>
          <w:rPr>
            <w:rFonts w:ascii="Times New Roman" w:eastAsia="Times New Roman" w:hAnsi="Times New Roman" w:cs="Times New Roman"/>
            <w:sz w:val="24"/>
            <w:szCs w:val="24"/>
            <w:u w:val="single"/>
          </w:rPr>
          <w:t>https://ccrc.tc.columbia.edu/media/k2/attachments/what-we-know-about-transfer.pdf</w:t>
        </w:r>
      </w:hyperlink>
    </w:p>
    <w:p w14:paraId="3330DFE8"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3B2821AB" w14:textId="750AA7DC"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Justice, E. M., &amp; Dornan, T. M. (2001). Metacognitive differences between traditional-age and nontraditional-age college students. </w:t>
      </w:r>
      <w:r>
        <w:rPr>
          <w:rFonts w:ascii="Times New Roman" w:eastAsia="Times New Roman" w:hAnsi="Times New Roman" w:cs="Times New Roman"/>
          <w:i/>
          <w:sz w:val="24"/>
          <w:szCs w:val="24"/>
        </w:rPr>
        <w:t>Adult Education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51</w:t>
      </w:r>
      <w:r>
        <w:rPr>
          <w:rFonts w:ascii="Times New Roman" w:eastAsia="Times New Roman" w:hAnsi="Times New Roman" w:cs="Times New Roman"/>
          <w:sz w:val="24"/>
          <w:szCs w:val="24"/>
        </w:rPr>
        <w:t>(3), 236-249.</w:t>
      </w:r>
    </w:p>
    <w:p w14:paraId="34D6A84C"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0DA0765D" w14:textId="2A032B60" w:rsidR="00CC26CD" w:rsidRDefault="00DD40D0" w:rsidP="007E548A">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Kalogrides</w:t>
      </w:r>
      <w:proofErr w:type="spellEnd"/>
      <w:r>
        <w:rPr>
          <w:rFonts w:ascii="Times New Roman" w:eastAsia="Times New Roman" w:hAnsi="Times New Roman" w:cs="Times New Roman"/>
          <w:sz w:val="24"/>
          <w:szCs w:val="24"/>
        </w:rPr>
        <w:t xml:space="preserve">, D., &amp; </w:t>
      </w:r>
      <w:proofErr w:type="spellStart"/>
      <w:r>
        <w:rPr>
          <w:rFonts w:ascii="Times New Roman" w:eastAsia="Times New Roman" w:hAnsi="Times New Roman" w:cs="Times New Roman"/>
          <w:sz w:val="24"/>
          <w:szCs w:val="24"/>
        </w:rPr>
        <w:t>Grodsky</w:t>
      </w:r>
      <w:proofErr w:type="spellEnd"/>
      <w:r>
        <w:rPr>
          <w:rFonts w:ascii="Times New Roman" w:eastAsia="Times New Roman" w:hAnsi="Times New Roman" w:cs="Times New Roman"/>
          <w:sz w:val="24"/>
          <w:szCs w:val="24"/>
        </w:rPr>
        <w:t xml:space="preserve">, E. (2011). Something to fall back on: Community colleges as a safety net. </w:t>
      </w:r>
      <w:r>
        <w:rPr>
          <w:rFonts w:ascii="Times New Roman" w:eastAsia="Times New Roman" w:hAnsi="Times New Roman" w:cs="Times New Roman"/>
          <w:i/>
          <w:sz w:val="24"/>
          <w:szCs w:val="24"/>
        </w:rPr>
        <w:t>Social Forces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89</w:t>
      </w:r>
      <w:r>
        <w:rPr>
          <w:rFonts w:ascii="Times New Roman" w:eastAsia="Times New Roman" w:hAnsi="Times New Roman" w:cs="Times New Roman"/>
          <w:sz w:val="24"/>
          <w:szCs w:val="24"/>
        </w:rPr>
        <w:t>(3), 853-877.</w:t>
      </w:r>
    </w:p>
    <w:p w14:paraId="56A3CB74"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FE98E12" w14:textId="64C10937"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Kane, T. J., &amp; Rouse, C. E. (1999). The community college: Educating students at the margin between college and work.</w:t>
      </w:r>
      <w:r>
        <w:rPr>
          <w:rFonts w:ascii="Times New Roman" w:eastAsia="Times New Roman" w:hAnsi="Times New Roman" w:cs="Times New Roman"/>
          <w:i/>
          <w:sz w:val="24"/>
          <w:szCs w:val="24"/>
        </w:rPr>
        <w:t xml:space="preserve"> The Journal of Economic Perspectives, 13</w:t>
      </w:r>
      <w:r>
        <w:rPr>
          <w:rFonts w:ascii="Times New Roman" w:eastAsia="Times New Roman" w:hAnsi="Times New Roman" w:cs="Times New Roman"/>
          <w:sz w:val="24"/>
          <w:szCs w:val="24"/>
        </w:rPr>
        <w:t xml:space="preserve">(1), 63-84. </w:t>
      </w:r>
    </w:p>
    <w:p w14:paraId="5C8B6848"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1DFC42E6" w14:textId="7AE6DE61" w:rsidR="00CC26CD" w:rsidRDefault="00DD40D0">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Kasworm</w:t>
      </w:r>
      <w:proofErr w:type="spellEnd"/>
      <w:r>
        <w:rPr>
          <w:rFonts w:ascii="Times New Roman" w:eastAsia="Times New Roman" w:hAnsi="Times New Roman" w:cs="Times New Roman"/>
          <w:sz w:val="24"/>
          <w:szCs w:val="24"/>
        </w:rPr>
        <w:t xml:space="preserve">, C. (1990). Adult undergraduates in higher education: A review of past research perspectives. </w:t>
      </w:r>
      <w:r>
        <w:rPr>
          <w:rFonts w:ascii="Times New Roman" w:eastAsia="Times New Roman" w:hAnsi="Times New Roman" w:cs="Times New Roman"/>
          <w:i/>
          <w:sz w:val="24"/>
          <w:szCs w:val="24"/>
        </w:rPr>
        <w:t>Review of Educational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60</w:t>
      </w:r>
      <w:r>
        <w:rPr>
          <w:rFonts w:ascii="Times New Roman" w:eastAsia="Times New Roman" w:hAnsi="Times New Roman" w:cs="Times New Roman"/>
          <w:sz w:val="24"/>
          <w:szCs w:val="24"/>
        </w:rPr>
        <w:t>(3), 345-372.</w:t>
      </w:r>
    </w:p>
    <w:p w14:paraId="05EE3703" w14:textId="77777777" w:rsidR="00A54FDC" w:rsidRDefault="00A54FDC"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719F3CC8" w14:textId="6B2C822C"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Kasworm</w:t>
      </w:r>
      <w:proofErr w:type="spellEnd"/>
      <w:r>
        <w:rPr>
          <w:rFonts w:ascii="Times New Roman" w:eastAsia="Times New Roman" w:hAnsi="Times New Roman" w:cs="Times New Roman"/>
          <w:sz w:val="24"/>
          <w:szCs w:val="24"/>
        </w:rPr>
        <w:t xml:space="preserve">, C. (1993). An alternative perspective on empowerment of adult undergraduates. </w:t>
      </w:r>
      <w:r>
        <w:rPr>
          <w:rFonts w:ascii="Times New Roman" w:eastAsia="Times New Roman" w:hAnsi="Times New Roman" w:cs="Times New Roman"/>
          <w:i/>
          <w:sz w:val="24"/>
          <w:szCs w:val="24"/>
        </w:rPr>
        <w:t>Contemporary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64</w:t>
      </w:r>
      <w:r>
        <w:rPr>
          <w:rFonts w:ascii="Times New Roman" w:eastAsia="Times New Roman" w:hAnsi="Times New Roman" w:cs="Times New Roman"/>
          <w:sz w:val="24"/>
          <w:szCs w:val="24"/>
        </w:rPr>
        <w:t>(3), 162.</w:t>
      </w:r>
    </w:p>
    <w:p w14:paraId="258AC108"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04EBAC96" w14:textId="571C0AE0"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Kasworm</w:t>
      </w:r>
      <w:proofErr w:type="spellEnd"/>
      <w:r>
        <w:rPr>
          <w:rFonts w:ascii="Times New Roman" w:eastAsia="Times New Roman" w:hAnsi="Times New Roman" w:cs="Times New Roman"/>
          <w:sz w:val="24"/>
          <w:szCs w:val="24"/>
        </w:rPr>
        <w:t>, C. (1995, November).</w:t>
      </w:r>
      <w:r>
        <w:rPr>
          <w:rFonts w:ascii="Times New Roman" w:eastAsia="Times New Roman" w:hAnsi="Times New Roman" w:cs="Times New Roman"/>
          <w:i/>
          <w:sz w:val="24"/>
          <w:szCs w:val="24"/>
        </w:rPr>
        <w:t xml:space="preserve"> Outcome assessment of adult undergraduates</w:t>
      </w:r>
      <w:r>
        <w:rPr>
          <w:rFonts w:ascii="Times New Roman" w:eastAsia="Times New Roman" w:hAnsi="Times New Roman" w:cs="Times New Roman"/>
          <w:sz w:val="24"/>
          <w:szCs w:val="24"/>
        </w:rPr>
        <w:t>. [Conference session]. American Association of Adult and Continuing Education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Conference, Kansas City, Missouri, United States.</w:t>
      </w:r>
    </w:p>
    <w:p w14:paraId="69DA0B57"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6048A792" w14:textId="6CF1EBE2"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Kasworm</w:t>
      </w:r>
      <w:proofErr w:type="spellEnd"/>
      <w:r>
        <w:rPr>
          <w:rFonts w:ascii="Times New Roman" w:eastAsia="Times New Roman" w:hAnsi="Times New Roman" w:cs="Times New Roman"/>
          <w:sz w:val="24"/>
          <w:szCs w:val="24"/>
        </w:rPr>
        <w:t xml:space="preserve">, C. (1997, March). </w:t>
      </w:r>
      <w:r>
        <w:rPr>
          <w:rFonts w:ascii="Times New Roman" w:eastAsia="Times New Roman" w:hAnsi="Times New Roman" w:cs="Times New Roman"/>
          <w:i/>
          <w:sz w:val="24"/>
          <w:szCs w:val="24"/>
        </w:rPr>
        <w:t xml:space="preserve">Adult Meaning Making in the Undergraduate Classroom </w:t>
      </w:r>
      <w:r>
        <w:rPr>
          <w:rFonts w:ascii="Times New Roman" w:eastAsia="Times New Roman" w:hAnsi="Times New Roman" w:cs="Times New Roman"/>
          <w:sz w:val="24"/>
          <w:szCs w:val="24"/>
        </w:rPr>
        <w:t>[Paper presentation]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Annual Meeting of the American Research Association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Chicago, Illinois, United States. </w:t>
      </w:r>
    </w:p>
    <w:p w14:paraId="17F330CB"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5E5164E7" w14:textId="67A3A09A"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rPr>
        <w:t>Kasworm</w:t>
      </w:r>
      <w:proofErr w:type="spellEnd"/>
      <w:r>
        <w:rPr>
          <w:rFonts w:ascii="Times New Roman" w:eastAsia="Times New Roman" w:hAnsi="Times New Roman" w:cs="Times New Roman"/>
          <w:sz w:val="24"/>
          <w:szCs w:val="24"/>
        </w:rPr>
        <w:t xml:space="preserve">, C., &amp; Blowers, S. (1994). </w:t>
      </w:r>
      <w:r>
        <w:rPr>
          <w:rFonts w:ascii="Times New Roman" w:eastAsia="Times New Roman" w:hAnsi="Times New Roman" w:cs="Times New Roman"/>
          <w:i/>
          <w:sz w:val="24"/>
          <w:szCs w:val="24"/>
        </w:rPr>
        <w:t xml:space="preserve">Adult undergraduate students: Patterns of involvement. </w:t>
      </w:r>
      <w:r>
        <w:rPr>
          <w:rFonts w:ascii="Times New Roman" w:eastAsia="Times New Roman" w:hAnsi="Times New Roman" w:cs="Times New Roman"/>
          <w:sz w:val="24"/>
          <w:szCs w:val="24"/>
        </w:rPr>
        <w:t xml:space="preserve">University of Tennessee. </w:t>
      </w:r>
      <w:hyperlink r:id="rId52">
        <w:r>
          <w:rPr>
            <w:rFonts w:ascii="Times New Roman" w:eastAsia="Times New Roman" w:hAnsi="Times New Roman" w:cs="Times New Roman"/>
            <w:sz w:val="24"/>
            <w:szCs w:val="24"/>
            <w:u w:val="single"/>
          </w:rPr>
          <w:t>https://files.eric.ed.gov/fulltext/ED376321.pdf</w:t>
        </w:r>
      </w:hyperlink>
    </w:p>
    <w:p w14:paraId="0B553161"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7398DC17" w14:textId="1BB99D17"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Kasworm</w:t>
      </w:r>
      <w:proofErr w:type="spellEnd"/>
      <w:r>
        <w:rPr>
          <w:rFonts w:ascii="Times New Roman" w:eastAsia="Times New Roman" w:hAnsi="Times New Roman" w:cs="Times New Roman"/>
          <w:sz w:val="24"/>
          <w:szCs w:val="24"/>
        </w:rPr>
        <w:t xml:space="preserve">, C. E., and Pike, G. (1994). Adult undergraduate students: Evaluation the appropriateness of a traditional model of academic performance. </w:t>
      </w:r>
      <w:r>
        <w:rPr>
          <w:rFonts w:ascii="Times New Roman" w:eastAsia="Times New Roman" w:hAnsi="Times New Roman" w:cs="Times New Roman"/>
          <w:i/>
          <w:sz w:val="24"/>
          <w:szCs w:val="24"/>
        </w:rPr>
        <w:t>Research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35</w:t>
      </w:r>
      <w:r>
        <w:rPr>
          <w:rFonts w:ascii="Times New Roman" w:eastAsia="Times New Roman" w:hAnsi="Times New Roman" w:cs="Times New Roman"/>
          <w:sz w:val="24"/>
          <w:szCs w:val="24"/>
        </w:rPr>
        <w:t xml:space="preserve">, 689-710. </w:t>
      </w:r>
      <w:hyperlink r:id="rId53" w:history="1">
        <w:r w:rsidR="007E548A" w:rsidRPr="00E120FA">
          <w:rPr>
            <w:rStyle w:val="Hyperlink"/>
            <w:rFonts w:ascii="Times New Roman" w:eastAsia="Times New Roman" w:hAnsi="Times New Roman" w:cs="Times New Roman"/>
            <w:sz w:val="24"/>
            <w:szCs w:val="24"/>
          </w:rPr>
          <w:t>https://doi.org/10.1007/BF02497082</w:t>
        </w:r>
      </w:hyperlink>
    </w:p>
    <w:p w14:paraId="59673EC1"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4A4046F4" w14:textId="3ACC320E"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Kasworm</w:t>
      </w:r>
      <w:proofErr w:type="spellEnd"/>
      <w:r>
        <w:rPr>
          <w:rFonts w:ascii="Times New Roman" w:eastAsia="Times New Roman" w:hAnsi="Times New Roman" w:cs="Times New Roman"/>
          <w:sz w:val="24"/>
          <w:szCs w:val="24"/>
        </w:rPr>
        <w:t xml:space="preserve">, C. E., </w:t>
      </w:r>
      <w:proofErr w:type="spellStart"/>
      <w:r>
        <w:rPr>
          <w:rFonts w:ascii="Times New Roman" w:eastAsia="Times New Roman" w:hAnsi="Times New Roman" w:cs="Times New Roman"/>
          <w:sz w:val="24"/>
          <w:szCs w:val="24"/>
        </w:rPr>
        <w:t>Sandmann</w:t>
      </w:r>
      <w:proofErr w:type="spellEnd"/>
      <w:r>
        <w:rPr>
          <w:rFonts w:ascii="Times New Roman" w:eastAsia="Times New Roman" w:hAnsi="Times New Roman" w:cs="Times New Roman"/>
          <w:sz w:val="24"/>
          <w:szCs w:val="24"/>
        </w:rPr>
        <w:t xml:space="preserve">, L. R., &amp; </w:t>
      </w:r>
      <w:proofErr w:type="spellStart"/>
      <w:r>
        <w:rPr>
          <w:rFonts w:ascii="Times New Roman" w:eastAsia="Times New Roman" w:hAnsi="Times New Roman" w:cs="Times New Roman"/>
          <w:sz w:val="24"/>
          <w:szCs w:val="24"/>
        </w:rPr>
        <w:t>Sissel</w:t>
      </w:r>
      <w:proofErr w:type="spellEnd"/>
      <w:r>
        <w:rPr>
          <w:rFonts w:ascii="Times New Roman" w:eastAsia="Times New Roman" w:hAnsi="Times New Roman" w:cs="Times New Roman"/>
          <w:sz w:val="24"/>
          <w:szCs w:val="24"/>
        </w:rPr>
        <w:t xml:space="preserve">, P. A. (2000). Adult learners in higher education. </w:t>
      </w:r>
      <w:r>
        <w:rPr>
          <w:rFonts w:ascii="Times New Roman" w:eastAsia="Times New Roman" w:hAnsi="Times New Roman" w:cs="Times New Roman"/>
          <w:i/>
          <w:sz w:val="24"/>
          <w:szCs w:val="24"/>
        </w:rPr>
        <w:t>Handbook of Adult and Continuing Education</w:t>
      </w:r>
      <w:r>
        <w:rPr>
          <w:rFonts w:ascii="Times New Roman" w:eastAsia="Times New Roman" w:hAnsi="Times New Roman" w:cs="Times New Roman"/>
          <w:sz w:val="24"/>
          <w:szCs w:val="24"/>
        </w:rPr>
        <w:t xml:space="preserve">, (pp. 449-463). American Association for Adult and Continuing Education. </w:t>
      </w:r>
    </w:p>
    <w:p w14:paraId="46A90D7D"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1EEEEE5C" w14:textId="5E775C69"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Kaufman D. J., Baker R., Milner L. C., Devaney S., Hudson K. L. (2016). A Survey of U.S Adults’ Opinions about Conduct of a Nationwide Precision Medicine Initiative® Cohort Study of Genes and Environment,</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PLoS</w:t>
      </w:r>
      <w:proofErr w:type="spellEnd"/>
      <w:r>
        <w:rPr>
          <w:rFonts w:ascii="Times New Roman" w:eastAsia="Times New Roman" w:hAnsi="Times New Roman" w:cs="Times New Roman"/>
          <w:i/>
          <w:sz w:val="24"/>
          <w:szCs w:val="24"/>
        </w:rPr>
        <w:t xml:space="preserve"> ONE 11</w:t>
      </w:r>
      <w:r>
        <w:rPr>
          <w:rFonts w:ascii="Times New Roman" w:eastAsia="Times New Roman" w:hAnsi="Times New Roman" w:cs="Times New Roman"/>
          <w:sz w:val="24"/>
          <w:szCs w:val="24"/>
        </w:rPr>
        <w:t xml:space="preserve">(8), </w:t>
      </w:r>
      <w:hyperlink r:id="rId54">
        <w:r>
          <w:rPr>
            <w:rFonts w:ascii="Times New Roman" w:eastAsia="Times New Roman" w:hAnsi="Times New Roman" w:cs="Times New Roman"/>
            <w:sz w:val="24"/>
            <w:szCs w:val="24"/>
            <w:u w:val="single"/>
          </w:rPr>
          <w:t>https://doi.org/10.1371/journal.pone.0160461</w:t>
        </w:r>
      </w:hyperlink>
    </w:p>
    <w:p w14:paraId="2421067B"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16B56993" w14:textId="154B33B5" w:rsidR="007E548A" w:rsidRDefault="00DD40D0" w:rsidP="007667DC">
      <w:pPr>
        <w:pBdr>
          <w:top w:val="none" w:sz="0" w:space="6" w:color="auto"/>
          <w:left w:val="none" w:sz="0" w:space="17" w:color="auto"/>
          <w:bottom w:val="none" w:sz="0" w:space="6" w:color="auto"/>
          <w:right w:val="none" w:sz="0" w:space="7" w:color="auto"/>
          <w:between w:val="none" w:sz="0" w:space="6"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Keeley III, E. J., &amp; House, J. D. (1993, May 17). </w:t>
      </w:r>
      <w:r>
        <w:rPr>
          <w:rFonts w:ascii="Times New Roman" w:eastAsia="Times New Roman" w:hAnsi="Times New Roman" w:cs="Times New Roman"/>
          <w:i/>
          <w:sz w:val="24"/>
          <w:szCs w:val="24"/>
        </w:rPr>
        <w:t xml:space="preserve">Transfer shock revisited: A longitudinal study of transfer academic performance. </w:t>
      </w:r>
      <w:r>
        <w:rPr>
          <w:rFonts w:ascii="Times New Roman" w:eastAsia="Times New Roman" w:hAnsi="Times New Roman" w:cs="Times New Roman"/>
          <w:sz w:val="24"/>
          <w:szCs w:val="24"/>
        </w:rPr>
        <w:t xml:space="preserve">[Paper Presentation]. Annual Forum of the Association for Institutional Research, Chicago, Illinois, United States. </w:t>
      </w:r>
    </w:p>
    <w:p w14:paraId="28451C86" w14:textId="010B5EBB"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Kim, K. A. (2002). Exploring the meaning of “nontraditional” at the community college. </w:t>
      </w:r>
      <w:r>
        <w:rPr>
          <w:rFonts w:ascii="Times New Roman" w:eastAsia="Times New Roman" w:hAnsi="Times New Roman" w:cs="Times New Roman"/>
          <w:i/>
          <w:sz w:val="24"/>
          <w:szCs w:val="24"/>
        </w:rPr>
        <w:t>Community College Review, 30</w:t>
      </w:r>
      <w:r>
        <w:rPr>
          <w:rFonts w:ascii="Times New Roman" w:eastAsia="Times New Roman" w:hAnsi="Times New Roman" w:cs="Times New Roman"/>
          <w:sz w:val="24"/>
          <w:szCs w:val="24"/>
        </w:rPr>
        <w:t>(1): 74–89.</w:t>
      </w:r>
    </w:p>
    <w:p w14:paraId="2C3DD359"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7E640935" w14:textId="77777777" w:rsidR="00CC26CD" w:rsidRDefault="00DD40D0" w:rsidP="003F7829">
      <w:pPr>
        <w:pBdr>
          <w:left w:val="none" w:sz="0" w:space="17" w:color="auto"/>
          <w:right w:val="none" w:sz="0" w:space="7" w:color="auto"/>
        </w:pBdr>
        <w:shd w:val="clear" w:color="auto" w:fill="FFFFFF"/>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Kintzer</w:t>
      </w:r>
      <w:proofErr w:type="spellEnd"/>
      <w:r>
        <w:rPr>
          <w:rFonts w:ascii="Times New Roman" w:eastAsia="Times New Roman" w:hAnsi="Times New Roman" w:cs="Times New Roman"/>
          <w:sz w:val="24"/>
          <w:szCs w:val="24"/>
        </w:rPr>
        <w:t xml:space="preserve">, F. C. (1973). </w:t>
      </w:r>
      <w:r>
        <w:rPr>
          <w:rFonts w:ascii="Times New Roman" w:eastAsia="Times New Roman" w:hAnsi="Times New Roman" w:cs="Times New Roman"/>
          <w:i/>
          <w:sz w:val="24"/>
          <w:szCs w:val="24"/>
        </w:rPr>
        <w:t>Middleman in higher education</w:t>
      </w:r>
      <w:r>
        <w:rPr>
          <w:rFonts w:ascii="Times New Roman" w:eastAsia="Times New Roman" w:hAnsi="Times New Roman" w:cs="Times New Roman"/>
          <w:sz w:val="24"/>
          <w:szCs w:val="24"/>
        </w:rPr>
        <w:t>. Jossey-Bass.</w:t>
      </w:r>
    </w:p>
    <w:p w14:paraId="5EC22FDC" w14:textId="5AE1C5A3"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Knoell</w:t>
      </w:r>
      <w:proofErr w:type="spellEnd"/>
      <w:r>
        <w:rPr>
          <w:rFonts w:ascii="Times New Roman" w:eastAsia="Times New Roman" w:hAnsi="Times New Roman" w:cs="Times New Roman"/>
          <w:sz w:val="24"/>
          <w:szCs w:val="24"/>
        </w:rPr>
        <w:t xml:space="preserve">, D. M., &amp; </w:t>
      </w:r>
      <w:proofErr w:type="spellStart"/>
      <w:r>
        <w:rPr>
          <w:rFonts w:ascii="Times New Roman" w:eastAsia="Times New Roman" w:hAnsi="Times New Roman" w:cs="Times New Roman"/>
          <w:sz w:val="24"/>
          <w:szCs w:val="24"/>
        </w:rPr>
        <w:t>Medsker</w:t>
      </w:r>
      <w:proofErr w:type="spellEnd"/>
      <w:r>
        <w:rPr>
          <w:rFonts w:ascii="Times New Roman" w:eastAsia="Times New Roman" w:hAnsi="Times New Roman" w:cs="Times New Roman"/>
          <w:sz w:val="24"/>
          <w:szCs w:val="24"/>
        </w:rPr>
        <w:t xml:space="preserve">, L. L. (1965). </w:t>
      </w:r>
      <w:r>
        <w:rPr>
          <w:rFonts w:ascii="Times New Roman" w:eastAsia="Times New Roman" w:hAnsi="Times New Roman" w:cs="Times New Roman"/>
          <w:i/>
          <w:sz w:val="24"/>
          <w:szCs w:val="24"/>
        </w:rPr>
        <w:t xml:space="preserve">From junior to senior college: A national study of the transfer student. </w:t>
      </w:r>
      <w:r>
        <w:rPr>
          <w:rFonts w:ascii="Times New Roman" w:eastAsia="Times New Roman" w:hAnsi="Times New Roman" w:cs="Times New Roman"/>
          <w:sz w:val="24"/>
          <w:szCs w:val="24"/>
        </w:rPr>
        <w:t xml:space="preserve">American Council on Education. </w:t>
      </w:r>
    </w:p>
    <w:p w14:paraId="2267EE6C"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5AB303A1" w14:textId="08326C1F"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Kohen, A. I., </w:t>
      </w:r>
      <w:proofErr w:type="spellStart"/>
      <w:r>
        <w:rPr>
          <w:rFonts w:ascii="Times New Roman" w:eastAsia="Times New Roman" w:hAnsi="Times New Roman" w:cs="Times New Roman"/>
          <w:sz w:val="24"/>
          <w:szCs w:val="24"/>
        </w:rPr>
        <w:t>Nestel</w:t>
      </w:r>
      <w:proofErr w:type="spellEnd"/>
      <w:r>
        <w:rPr>
          <w:rFonts w:ascii="Times New Roman" w:eastAsia="Times New Roman" w:hAnsi="Times New Roman" w:cs="Times New Roman"/>
          <w:sz w:val="24"/>
          <w:szCs w:val="24"/>
        </w:rPr>
        <w:t xml:space="preserve">, G., &amp; Karmas, C. (1978). Factors affecting individual persistence rates in undergraduate college programs. </w:t>
      </w:r>
      <w:r>
        <w:rPr>
          <w:rFonts w:ascii="Times New Roman" w:eastAsia="Times New Roman" w:hAnsi="Times New Roman" w:cs="Times New Roman"/>
          <w:i/>
          <w:sz w:val="24"/>
          <w:szCs w:val="24"/>
        </w:rPr>
        <w:t>American Educational Research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(2), 233-252.</w:t>
      </w:r>
    </w:p>
    <w:p w14:paraId="116A8E4C"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209F293B" w14:textId="014D916C"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Kubala</w:t>
      </w:r>
      <w:proofErr w:type="spellEnd"/>
      <w:r>
        <w:rPr>
          <w:rFonts w:ascii="Times New Roman" w:eastAsia="Times New Roman" w:hAnsi="Times New Roman" w:cs="Times New Roman"/>
          <w:sz w:val="24"/>
          <w:szCs w:val="24"/>
        </w:rPr>
        <w:t xml:space="preserve">, K. B. T. (2000). Academic and social integration of community college students: A case study. </w:t>
      </w:r>
      <w:r>
        <w:rPr>
          <w:rFonts w:ascii="Times New Roman" w:eastAsia="Times New Roman" w:hAnsi="Times New Roman" w:cs="Times New Roman"/>
          <w:i/>
          <w:sz w:val="24"/>
          <w:szCs w:val="24"/>
        </w:rPr>
        <w:t>Community College Journal of Research and Practice, 24</w:t>
      </w:r>
      <w:r>
        <w:rPr>
          <w:rFonts w:ascii="Times New Roman" w:eastAsia="Times New Roman" w:hAnsi="Times New Roman" w:cs="Times New Roman"/>
          <w:sz w:val="24"/>
          <w:szCs w:val="24"/>
        </w:rPr>
        <w:t xml:space="preserve">(7). 567-576. </w:t>
      </w:r>
    </w:p>
    <w:p w14:paraId="17D09C87"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14FD8BEF" w14:textId="391194AD" w:rsidR="00CC26CD" w:rsidRDefault="00DD40D0" w:rsidP="007E548A">
      <w:pPr>
        <w:spacing w:line="240" w:lineRule="auto"/>
        <w:ind w:left="720" w:hanging="720"/>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rPr>
        <w:t>Kuh</w:t>
      </w:r>
      <w:proofErr w:type="spellEnd"/>
      <w:r>
        <w:rPr>
          <w:rFonts w:ascii="Times New Roman" w:eastAsia="Times New Roman" w:hAnsi="Times New Roman" w:cs="Times New Roman"/>
          <w:sz w:val="24"/>
          <w:szCs w:val="24"/>
        </w:rPr>
        <w:t xml:space="preserve">, G. D. (2000). </w:t>
      </w:r>
      <w:r>
        <w:rPr>
          <w:rFonts w:ascii="Times New Roman" w:eastAsia="Times New Roman" w:hAnsi="Times New Roman" w:cs="Times New Roman"/>
          <w:i/>
          <w:sz w:val="24"/>
          <w:szCs w:val="24"/>
        </w:rPr>
        <w:t xml:space="preserve">The NSSE 2000 report: National benchmarks for effective educational practice. </w:t>
      </w:r>
      <w:r>
        <w:rPr>
          <w:rFonts w:ascii="Times New Roman" w:eastAsia="Times New Roman" w:hAnsi="Times New Roman" w:cs="Times New Roman"/>
          <w:sz w:val="24"/>
          <w:szCs w:val="24"/>
        </w:rPr>
        <w:t xml:space="preserve">The Carnegie Foundation for the Advancement of Teaching and The Pew Forum on Undergraduate Learning. </w:t>
      </w:r>
      <w:hyperlink r:id="rId55">
        <w:r>
          <w:rPr>
            <w:rFonts w:ascii="Times New Roman" w:eastAsia="Times New Roman" w:hAnsi="Times New Roman" w:cs="Times New Roman"/>
            <w:sz w:val="24"/>
            <w:szCs w:val="24"/>
            <w:u w:val="single"/>
          </w:rPr>
          <w:t>https://nsse.indiana.edu/pdf/NSSE%202000%20National%20Report.pdf</w:t>
        </w:r>
      </w:hyperlink>
    </w:p>
    <w:p w14:paraId="72818793"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5DEE1EF2" w14:textId="6E3B08F0" w:rsidR="00CC26CD" w:rsidRDefault="00DD40D0" w:rsidP="007E548A">
      <w:pPr>
        <w:spacing w:line="240" w:lineRule="auto"/>
        <w:ind w:left="720" w:hanging="720"/>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rPr>
        <w:t>Kuh</w:t>
      </w:r>
      <w:proofErr w:type="spellEnd"/>
      <w:r>
        <w:rPr>
          <w:rFonts w:ascii="Times New Roman" w:eastAsia="Times New Roman" w:hAnsi="Times New Roman" w:cs="Times New Roman"/>
          <w:sz w:val="24"/>
          <w:szCs w:val="24"/>
        </w:rPr>
        <w:t xml:space="preserve">, G. D., Hayek, J. C., </w:t>
      </w:r>
      <w:proofErr w:type="spellStart"/>
      <w:r>
        <w:rPr>
          <w:rFonts w:ascii="Times New Roman" w:eastAsia="Times New Roman" w:hAnsi="Times New Roman" w:cs="Times New Roman"/>
          <w:sz w:val="24"/>
          <w:szCs w:val="24"/>
        </w:rPr>
        <w:t>Carini</w:t>
      </w:r>
      <w:proofErr w:type="spellEnd"/>
      <w:r>
        <w:rPr>
          <w:rFonts w:ascii="Times New Roman" w:eastAsia="Times New Roman" w:hAnsi="Times New Roman" w:cs="Times New Roman"/>
          <w:sz w:val="24"/>
          <w:szCs w:val="24"/>
        </w:rPr>
        <w:t xml:space="preserve">, R. M., Ouimet, J. A., </w:t>
      </w:r>
      <w:proofErr w:type="spellStart"/>
      <w:r>
        <w:rPr>
          <w:rFonts w:ascii="Times New Roman" w:eastAsia="Times New Roman" w:hAnsi="Times New Roman" w:cs="Times New Roman"/>
          <w:sz w:val="24"/>
          <w:szCs w:val="24"/>
        </w:rPr>
        <w:t>Gonyea</w:t>
      </w:r>
      <w:proofErr w:type="spellEnd"/>
      <w:r>
        <w:rPr>
          <w:rFonts w:ascii="Times New Roman" w:eastAsia="Times New Roman" w:hAnsi="Times New Roman" w:cs="Times New Roman"/>
          <w:sz w:val="24"/>
          <w:szCs w:val="24"/>
        </w:rPr>
        <w:t xml:space="preserve">, R. M., and Kennedy, J. (2001). </w:t>
      </w:r>
      <w:r>
        <w:rPr>
          <w:rFonts w:ascii="Times New Roman" w:eastAsia="Times New Roman" w:hAnsi="Times New Roman" w:cs="Times New Roman"/>
          <w:i/>
          <w:sz w:val="24"/>
          <w:szCs w:val="24"/>
        </w:rPr>
        <w:t>NSSE technical and norms report.</w:t>
      </w:r>
      <w:r>
        <w:rPr>
          <w:rFonts w:ascii="Times New Roman" w:eastAsia="Times New Roman" w:hAnsi="Times New Roman" w:cs="Times New Roman"/>
          <w:sz w:val="24"/>
          <w:szCs w:val="24"/>
        </w:rPr>
        <w:t xml:space="preserve"> Indiana University Center for Postsecondary Research and Planning. </w:t>
      </w:r>
      <w:hyperlink r:id="rId56">
        <w:r>
          <w:rPr>
            <w:rFonts w:ascii="Times New Roman" w:eastAsia="Times New Roman" w:hAnsi="Times New Roman" w:cs="Times New Roman"/>
            <w:sz w:val="24"/>
            <w:szCs w:val="24"/>
            <w:u w:val="single"/>
          </w:rPr>
          <w:t>https://scholarworks.iu.edu/dspace/bitstream/handle/2022/24158/NSSE%20technical%20and%20norms%20report.pdf?sequence=1&amp;isAllowed=y</w:t>
        </w:r>
      </w:hyperlink>
    </w:p>
    <w:p w14:paraId="69D2C6D0"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132622ED" w14:textId="5621FB7E" w:rsidR="00CC26CD" w:rsidRDefault="00DD40D0" w:rsidP="007E548A">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Lacey, T. A., &amp; Wright, B. (2009). Employment outlook: 2008-18-occupational employment projections to 2018. </w:t>
      </w:r>
      <w:r>
        <w:rPr>
          <w:rFonts w:ascii="Times New Roman" w:eastAsia="Times New Roman" w:hAnsi="Times New Roman" w:cs="Times New Roman"/>
          <w:i/>
          <w:sz w:val="24"/>
          <w:szCs w:val="24"/>
        </w:rPr>
        <w:t>Monthly La</w:t>
      </w:r>
      <w:r w:rsidR="00895668">
        <w:rPr>
          <w:rFonts w:ascii="Times New Roman" w:eastAsia="Times New Roman" w:hAnsi="Times New Roman" w:cs="Times New Roman"/>
          <w:i/>
          <w:sz w:val="24"/>
          <w:szCs w:val="24"/>
        </w:rPr>
        <w:t>bor</w:t>
      </w:r>
      <w:r>
        <w:rPr>
          <w:rFonts w:ascii="Times New Roman" w:eastAsia="Times New Roman" w:hAnsi="Times New Roman" w:cs="Times New Roman"/>
          <w:i/>
          <w:sz w:val="24"/>
          <w:szCs w:val="24"/>
        </w:rPr>
        <w:t xml:space="preserve"> Rev.</w:t>
      </w:r>
      <w:r>
        <w:rPr>
          <w:rFonts w:ascii="Times New Roman" w:eastAsia="Times New Roman" w:hAnsi="Times New Roman" w:cs="Times New Roman"/>
          <w:sz w:val="24"/>
          <w:szCs w:val="24"/>
        </w:rPr>
        <w:t>,</w:t>
      </w:r>
      <w:r w:rsidR="00895668">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 82.</w:t>
      </w:r>
    </w:p>
    <w:p w14:paraId="70B9FA1F" w14:textId="77777777" w:rsidR="007E548A" w:rsidRDefault="007E548A" w:rsidP="007667DC">
      <w:pPr>
        <w:spacing w:line="240" w:lineRule="auto"/>
        <w:ind w:left="720" w:hanging="720"/>
        <w:rPr>
          <w:rFonts w:ascii="Times New Roman" w:eastAsia="Times New Roman" w:hAnsi="Times New Roman" w:cs="Times New Roman"/>
          <w:sz w:val="24"/>
          <w:szCs w:val="24"/>
        </w:rPr>
      </w:pPr>
    </w:p>
    <w:p w14:paraId="39169EFC" w14:textId="29BD5FF0" w:rsidR="00CC26CD" w:rsidRDefault="00DD40D0" w:rsidP="007E548A">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Laird, T. F. N., &amp; </w:t>
      </w:r>
      <w:proofErr w:type="spellStart"/>
      <w:r>
        <w:rPr>
          <w:rFonts w:ascii="Times New Roman" w:eastAsia="Times New Roman" w:hAnsi="Times New Roman" w:cs="Times New Roman"/>
          <w:sz w:val="24"/>
          <w:szCs w:val="24"/>
        </w:rPr>
        <w:t>Cruce</w:t>
      </w:r>
      <w:proofErr w:type="spellEnd"/>
      <w:r>
        <w:rPr>
          <w:rFonts w:ascii="Times New Roman" w:eastAsia="Times New Roman" w:hAnsi="Times New Roman" w:cs="Times New Roman"/>
          <w:sz w:val="24"/>
          <w:szCs w:val="24"/>
        </w:rPr>
        <w:t xml:space="preserve">, T. M. (2009). Individual and environmental effects of part-time enrollment status on student-faculty interaction and self-reported gains. </w:t>
      </w:r>
      <w:r>
        <w:rPr>
          <w:rFonts w:ascii="Times New Roman" w:eastAsia="Times New Roman" w:hAnsi="Times New Roman" w:cs="Times New Roman"/>
          <w:i/>
          <w:sz w:val="24"/>
          <w:szCs w:val="24"/>
        </w:rPr>
        <w:t>The Journal of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80</w:t>
      </w:r>
      <w:r>
        <w:rPr>
          <w:rFonts w:ascii="Times New Roman" w:eastAsia="Times New Roman" w:hAnsi="Times New Roman" w:cs="Times New Roman"/>
          <w:sz w:val="24"/>
          <w:szCs w:val="24"/>
        </w:rPr>
        <w:t>(3), 290-314.</w:t>
      </w:r>
    </w:p>
    <w:p w14:paraId="61164A95" w14:textId="77777777" w:rsidR="007E548A" w:rsidRDefault="007E548A"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33DE0EED" w14:textId="52EDA8E7" w:rsidR="00CC26CD" w:rsidRDefault="00DD40D0" w:rsidP="00E320F9">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Lint, A. H. (2013). E-learning student perceptions on scholarly persistence in the 21st century with social media in higher education. </w:t>
      </w:r>
      <w:r>
        <w:rPr>
          <w:rFonts w:ascii="Times New Roman" w:eastAsia="Times New Roman" w:hAnsi="Times New Roman" w:cs="Times New Roman"/>
          <w:i/>
          <w:sz w:val="24"/>
          <w:szCs w:val="24"/>
        </w:rPr>
        <w:t>Scientific Researc</w:t>
      </w:r>
      <w:r w:rsidR="00E320F9">
        <w:rPr>
          <w:rFonts w:ascii="Times New Roman" w:eastAsia="Times New Roman" w:hAnsi="Times New Roman" w:cs="Times New Roman"/>
          <w:i/>
          <w:sz w:val="24"/>
          <w:szCs w:val="24"/>
        </w:rPr>
        <w:t>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(11), 718–725.</w:t>
      </w:r>
    </w:p>
    <w:p w14:paraId="1817E8AD" w14:textId="77777777" w:rsidR="00E320F9" w:rsidRDefault="00E320F9" w:rsidP="007667DC">
      <w:pPr>
        <w:spacing w:line="240" w:lineRule="auto"/>
        <w:ind w:left="720" w:hanging="720"/>
        <w:rPr>
          <w:rFonts w:ascii="Times New Roman" w:eastAsia="Times New Roman" w:hAnsi="Times New Roman" w:cs="Times New Roman"/>
          <w:sz w:val="24"/>
          <w:szCs w:val="24"/>
        </w:rPr>
      </w:pPr>
    </w:p>
    <w:p w14:paraId="68EF6AB8" w14:textId="027591AB" w:rsidR="00CC26CD" w:rsidRDefault="00DD40D0" w:rsidP="00E320F9">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Long, B. T., &amp; </w:t>
      </w:r>
      <w:proofErr w:type="spellStart"/>
      <w:r>
        <w:rPr>
          <w:rFonts w:ascii="Times New Roman" w:eastAsia="Times New Roman" w:hAnsi="Times New Roman" w:cs="Times New Roman"/>
          <w:sz w:val="24"/>
          <w:szCs w:val="24"/>
        </w:rPr>
        <w:t>Kurlaender</w:t>
      </w:r>
      <w:proofErr w:type="spellEnd"/>
      <w:r>
        <w:rPr>
          <w:rFonts w:ascii="Times New Roman" w:eastAsia="Times New Roman" w:hAnsi="Times New Roman" w:cs="Times New Roman"/>
          <w:sz w:val="24"/>
          <w:szCs w:val="24"/>
        </w:rPr>
        <w:t xml:space="preserve">, M. (2009). Do community colleges provide a viable pathway to a baccalaureate degree? </w:t>
      </w:r>
      <w:r>
        <w:rPr>
          <w:rFonts w:ascii="Times New Roman" w:eastAsia="Times New Roman" w:hAnsi="Times New Roman" w:cs="Times New Roman"/>
          <w:i/>
          <w:sz w:val="24"/>
          <w:szCs w:val="24"/>
        </w:rPr>
        <w:t>Educational Evaluation and Policy Analysis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31</w:t>
      </w:r>
      <w:r>
        <w:rPr>
          <w:rFonts w:ascii="Times New Roman" w:eastAsia="Times New Roman" w:hAnsi="Times New Roman" w:cs="Times New Roman"/>
          <w:sz w:val="24"/>
          <w:szCs w:val="24"/>
        </w:rPr>
        <w:t>(1), 30-53.</w:t>
      </w:r>
    </w:p>
    <w:p w14:paraId="5D22477F" w14:textId="77777777" w:rsidR="00E320F9" w:rsidRDefault="00E320F9" w:rsidP="007667DC">
      <w:pPr>
        <w:spacing w:line="240" w:lineRule="auto"/>
        <w:ind w:left="720" w:hanging="720"/>
        <w:rPr>
          <w:rFonts w:ascii="Times New Roman" w:eastAsia="Times New Roman" w:hAnsi="Times New Roman" w:cs="Times New Roman"/>
          <w:sz w:val="24"/>
          <w:szCs w:val="24"/>
        </w:rPr>
      </w:pPr>
    </w:p>
    <w:p w14:paraId="365F94FE" w14:textId="071DAF14" w:rsidR="00E60B0A" w:rsidRDefault="00E60B0A" w:rsidP="00E320F9">
      <w:pPr>
        <w:spacing w:line="240" w:lineRule="auto"/>
        <w:ind w:left="810" w:hanging="810"/>
        <w:rPr>
          <w:rFonts w:ascii="Times New Roman" w:hAnsi="Times New Roman" w:cs="Times New Roman"/>
          <w:sz w:val="24"/>
          <w:szCs w:val="26"/>
          <w:shd w:val="clear" w:color="auto" w:fill="FFFFFF"/>
        </w:rPr>
      </w:pPr>
      <w:proofErr w:type="spellStart"/>
      <w:r w:rsidRPr="00E60B0A">
        <w:rPr>
          <w:rFonts w:ascii="Times New Roman" w:hAnsi="Times New Roman" w:cs="Times New Roman"/>
          <w:sz w:val="24"/>
          <w:szCs w:val="26"/>
          <w:shd w:val="clear" w:color="auto" w:fill="FFFFFF"/>
        </w:rPr>
        <w:t>Mangino</w:t>
      </w:r>
      <w:proofErr w:type="spellEnd"/>
      <w:r w:rsidRPr="00E60B0A">
        <w:rPr>
          <w:rFonts w:ascii="Times New Roman" w:hAnsi="Times New Roman" w:cs="Times New Roman"/>
          <w:sz w:val="24"/>
          <w:szCs w:val="26"/>
          <w:shd w:val="clear" w:color="auto" w:fill="FFFFFF"/>
        </w:rPr>
        <w:t xml:space="preserve">, William. (2014). The </w:t>
      </w:r>
      <w:r w:rsidR="00ED3D98">
        <w:rPr>
          <w:rFonts w:ascii="Times New Roman" w:hAnsi="Times New Roman" w:cs="Times New Roman"/>
          <w:sz w:val="24"/>
          <w:szCs w:val="26"/>
          <w:shd w:val="clear" w:color="auto" w:fill="FFFFFF"/>
        </w:rPr>
        <w:t>n</w:t>
      </w:r>
      <w:r w:rsidRPr="00E60B0A">
        <w:rPr>
          <w:rFonts w:ascii="Times New Roman" w:hAnsi="Times New Roman" w:cs="Times New Roman"/>
          <w:sz w:val="24"/>
          <w:szCs w:val="26"/>
          <w:shd w:val="clear" w:color="auto" w:fill="FFFFFF"/>
        </w:rPr>
        <w:t xml:space="preserve">egative </w:t>
      </w:r>
      <w:r w:rsidR="00ED3D98">
        <w:rPr>
          <w:rFonts w:ascii="Times New Roman" w:hAnsi="Times New Roman" w:cs="Times New Roman"/>
          <w:sz w:val="24"/>
          <w:szCs w:val="26"/>
          <w:shd w:val="clear" w:color="auto" w:fill="FFFFFF"/>
        </w:rPr>
        <w:t>e</w:t>
      </w:r>
      <w:r w:rsidRPr="00E60B0A">
        <w:rPr>
          <w:rFonts w:ascii="Times New Roman" w:hAnsi="Times New Roman" w:cs="Times New Roman"/>
          <w:sz w:val="24"/>
          <w:szCs w:val="26"/>
          <w:shd w:val="clear" w:color="auto" w:fill="FFFFFF"/>
        </w:rPr>
        <w:t xml:space="preserve">ffects of </w:t>
      </w:r>
      <w:r w:rsidR="00ED3D98">
        <w:rPr>
          <w:rFonts w:ascii="Times New Roman" w:hAnsi="Times New Roman" w:cs="Times New Roman"/>
          <w:sz w:val="24"/>
          <w:szCs w:val="26"/>
          <w:shd w:val="clear" w:color="auto" w:fill="FFFFFF"/>
        </w:rPr>
        <w:t>p</w:t>
      </w:r>
      <w:r w:rsidRPr="00E60B0A">
        <w:rPr>
          <w:rFonts w:ascii="Times New Roman" w:hAnsi="Times New Roman" w:cs="Times New Roman"/>
          <w:sz w:val="24"/>
          <w:szCs w:val="26"/>
          <w:shd w:val="clear" w:color="auto" w:fill="FFFFFF"/>
        </w:rPr>
        <w:t xml:space="preserve">rivilege on </w:t>
      </w:r>
      <w:r w:rsidR="00ED3D98">
        <w:rPr>
          <w:rFonts w:ascii="Times New Roman" w:hAnsi="Times New Roman" w:cs="Times New Roman"/>
          <w:sz w:val="24"/>
          <w:szCs w:val="26"/>
          <w:shd w:val="clear" w:color="auto" w:fill="FFFFFF"/>
        </w:rPr>
        <w:t>e</w:t>
      </w:r>
      <w:r w:rsidRPr="00E60B0A">
        <w:rPr>
          <w:rFonts w:ascii="Times New Roman" w:hAnsi="Times New Roman" w:cs="Times New Roman"/>
          <w:sz w:val="24"/>
          <w:szCs w:val="26"/>
          <w:shd w:val="clear" w:color="auto" w:fill="FFFFFF"/>
        </w:rPr>
        <w:t xml:space="preserve">ducational </w:t>
      </w:r>
      <w:r w:rsidR="00ED3D98">
        <w:rPr>
          <w:rFonts w:ascii="Times New Roman" w:hAnsi="Times New Roman" w:cs="Times New Roman"/>
          <w:sz w:val="24"/>
          <w:szCs w:val="26"/>
          <w:shd w:val="clear" w:color="auto" w:fill="FFFFFF"/>
        </w:rPr>
        <w:t>a</w:t>
      </w:r>
      <w:r w:rsidRPr="00E60B0A">
        <w:rPr>
          <w:rFonts w:ascii="Times New Roman" w:hAnsi="Times New Roman" w:cs="Times New Roman"/>
          <w:sz w:val="24"/>
          <w:szCs w:val="26"/>
          <w:shd w:val="clear" w:color="auto" w:fill="FFFFFF"/>
        </w:rPr>
        <w:t xml:space="preserve">ttainment: Gender, </w:t>
      </w:r>
      <w:r w:rsidR="00ED3D98">
        <w:rPr>
          <w:rFonts w:ascii="Times New Roman" w:hAnsi="Times New Roman" w:cs="Times New Roman"/>
          <w:sz w:val="24"/>
          <w:szCs w:val="26"/>
          <w:shd w:val="clear" w:color="auto" w:fill="FFFFFF"/>
        </w:rPr>
        <w:t>r</w:t>
      </w:r>
      <w:r w:rsidRPr="00E60B0A">
        <w:rPr>
          <w:rFonts w:ascii="Times New Roman" w:hAnsi="Times New Roman" w:cs="Times New Roman"/>
          <w:sz w:val="24"/>
          <w:szCs w:val="26"/>
          <w:shd w:val="clear" w:color="auto" w:fill="FFFFFF"/>
        </w:rPr>
        <w:t xml:space="preserve">ace, </w:t>
      </w:r>
      <w:r w:rsidR="00ED3D98">
        <w:rPr>
          <w:rFonts w:ascii="Times New Roman" w:hAnsi="Times New Roman" w:cs="Times New Roman"/>
          <w:sz w:val="24"/>
          <w:szCs w:val="26"/>
          <w:shd w:val="clear" w:color="auto" w:fill="FFFFFF"/>
        </w:rPr>
        <w:t>c</w:t>
      </w:r>
      <w:r w:rsidRPr="00E60B0A">
        <w:rPr>
          <w:rFonts w:ascii="Times New Roman" w:hAnsi="Times New Roman" w:cs="Times New Roman"/>
          <w:sz w:val="24"/>
          <w:szCs w:val="26"/>
          <w:shd w:val="clear" w:color="auto" w:fill="FFFFFF"/>
        </w:rPr>
        <w:t xml:space="preserve">lass, and the </w:t>
      </w:r>
      <w:r w:rsidR="00ED3D98">
        <w:rPr>
          <w:rFonts w:ascii="Times New Roman" w:hAnsi="Times New Roman" w:cs="Times New Roman"/>
          <w:sz w:val="24"/>
          <w:szCs w:val="26"/>
          <w:shd w:val="clear" w:color="auto" w:fill="FFFFFF"/>
        </w:rPr>
        <w:t>b</w:t>
      </w:r>
      <w:r w:rsidRPr="00E60B0A">
        <w:rPr>
          <w:rFonts w:ascii="Times New Roman" w:hAnsi="Times New Roman" w:cs="Times New Roman"/>
          <w:sz w:val="24"/>
          <w:szCs w:val="26"/>
          <w:shd w:val="clear" w:color="auto" w:fill="FFFFFF"/>
        </w:rPr>
        <w:t xml:space="preserve">achelor's </w:t>
      </w:r>
      <w:r w:rsidR="00ED3D98">
        <w:rPr>
          <w:rFonts w:ascii="Times New Roman" w:hAnsi="Times New Roman" w:cs="Times New Roman"/>
          <w:sz w:val="24"/>
          <w:szCs w:val="26"/>
          <w:shd w:val="clear" w:color="auto" w:fill="FFFFFF"/>
        </w:rPr>
        <w:t>d</w:t>
      </w:r>
      <w:r w:rsidRPr="00E60B0A">
        <w:rPr>
          <w:rFonts w:ascii="Times New Roman" w:hAnsi="Times New Roman" w:cs="Times New Roman"/>
          <w:sz w:val="24"/>
          <w:szCs w:val="26"/>
          <w:shd w:val="clear" w:color="auto" w:fill="FFFFFF"/>
        </w:rPr>
        <w:t>egree. </w:t>
      </w:r>
      <w:r w:rsidRPr="00E60B0A">
        <w:rPr>
          <w:rFonts w:ascii="Times New Roman" w:hAnsi="Times New Roman" w:cs="Times New Roman"/>
          <w:i/>
          <w:iCs/>
          <w:sz w:val="24"/>
          <w:szCs w:val="26"/>
          <w:shd w:val="clear" w:color="auto" w:fill="FFFFFF"/>
        </w:rPr>
        <w:t>Social Science Quarterly,</w:t>
      </w:r>
      <w:r w:rsidRPr="00E60B0A">
        <w:rPr>
          <w:rFonts w:ascii="Times New Roman" w:hAnsi="Times New Roman" w:cs="Times New Roman"/>
          <w:sz w:val="24"/>
          <w:szCs w:val="26"/>
          <w:shd w:val="clear" w:color="auto" w:fill="FFFFFF"/>
        </w:rPr>
        <w:t> </w:t>
      </w:r>
      <w:r w:rsidRPr="00E60B0A">
        <w:rPr>
          <w:rFonts w:ascii="Times New Roman" w:hAnsi="Times New Roman" w:cs="Times New Roman"/>
          <w:i/>
          <w:iCs/>
          <w:sz w:val="24"/>
          <w:szCs w:val="26"/>
          <w:shd w:val="clear" w:color="auto" w:fill="FFFFFF"/>
        </w:rPr>
        <w:t>95</w:t>
      </w:r>
      <w:r w:rsidRPr="00E60B0A">
        <w:rPr>
          <w:rFonts w:ascii="Times New Roman" w:hAnsi="Times New Roman" w:cs="Times New Roman"/>
          <w:sz w:val="24"/>
          <w:szCs w:val="26"/>
          <w:shd w:val="clear" w:color="auto" w:fill="FFFFFF"/>
        </w:rPr>
        <w:t>(3), 760-784.</w:t>
      </w:r>
    </w:p>
    <w:p w14:paraId="18D240E0" w14:textId="77777777" w:rsidR="00E320F9" w:rsidRPr="00E60B0A" w:rsidRDefault="00E320F9" w:rsidP="007667DC">
      <w:pPr>
        <w:spacing w:line="240" w:lineRule="auto"/>
        <w:ind w:left="810" w:hanging="810"/>
        <w:rPr>
          <w:rFonts w:ascii="Times New Roman" w:eastAsia="Times New Roman" w:hAnsi="Times New Roman" w:cs="Times New Roman"/>
          <w:b/>
          <w:szCs w:val="24"/>
          <w:u w:val="single"/>
        </w:rPr>
      </w:pPr>
    </w:p>
    <w:p w14:paraId="43DDFFC4" w14:textId="550F841A" w:rsidR="00CC26CD" w:rsidRDefault="00DD40D0" w:rsidP="00E320F9">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McCarthy, M. A. (2019, April 12). Who owns the bachelor’s degree?. </w:t>
      </w:r>
      <w:r>
        <w:rPr>
          <w:rFonts w:ascii="Times New Roman" w:eastAsia="Times New Roman" w:hAnsi="Times New Roman" w:cs="Times New Roman"/>
          <w:i/>
          <w:sz w:val="24"/>
          <w:szCs w:val="24"/>
        </w:rPr>
        <w:t>Inside Higher Ed</w:t>
      </w:r>
      <w:r>
        <w:rPr>
          <w:rFonts w:ascii="Times New Roman" w:eastAsia="Times New Roman" w:hAnsi="Times New Roman" w:cs="Times New Roman"/>
          <w:sz w:val="24"/>
          <w:szCs w:val="24"/>
        </w:rPr>
        <w:t xml:space="preserve">. </w:t>
      </w:r>
      <w:hyperlink r:id="rId57">
        <w:r>
          <w:rPr>
            <w:rFonts w:ascii="Times New Roman" w:eastAsia="Times New Roman" w:hAnsi="Times New Roman" w:cs="Times New Roman"/>
            <w:sz w:val="24"/>
            <w:szCs w:val="24"/>
            <w:u w:val="single"/>
          </w:rPr>
          <w:t>https://www.insidehighered.com/views/2019/04/12/community-college-four-year-degrees-are-smart-policy-not-mission-creep-opinion</w:t>
        </w:r>
      </w:hyperlink>
      <w:r>
        <w:rPr>
          <w:rFonts w:ascii="Times New Roman" w:eastAsia="Times New Roman" w:hAnsi="Times New Roman" w:cs="Times New Roman"/>
          <w:sz w:val="24"/>
          <w:szCs w:val="24"/>
        </w:rPr>
        <w:t xml:space="preserve">. </w:t>
      </w:r>
    </w:p>
    <w:p w14:paraId="4F4BB229" w14:textId="77777777" w:rsidR="00E320F9" w:rsidRDefault="00E320F9" w:rsidP="007667DC">
      <w:pPr>
        <w:spacing w:line="240" w:lineRule="auto"/>
        <w:ind w:left="720" w:hanging="720"/>
        <w:rPr>
          <w:rFonts w:ascii="Times New Roman" w:eastAsia="Times New Roman" w:hAnsi="Times New Roman" w:cs="Times New Roman"/>
          <w:sz w:val="24"/>
          <w:szCs w:val="24"/>
        </w:rPr>
      </w:pPr>
    </w:p>
    <w:p w14:paraId="36A9E3C3" w14:textId="25FEAB22" w:rsidR="00CC26CD" w:rsidRDefault="00DD40D0" w:rsidP="00E320F9">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McCormick, A., Geis, S., and </w:t>
      </w:r>
      <w:proofErr w:type="spellStart"/>
      <w:r>
        <w:rPr>
          <w:rFonts w:ascii="Times New Roman" w:eastAsia="Times New Roman" w:hAnsi="Times New Roman" w:cs="Times New Roman"/>
          <w:sz w:val="24"/>
          <w:szCs w:val="24"/>
        </w:rPr>
        <w:t>Vergun</w:t>
      </w:r>
      <w:proofErr w:type="spellEnd"/>
      <w:r>
        <w:rPr>
          <w:rFonts w:ascii="Times New Roman" w:eastAsia="Times New Roman" w:hAnsi="Times New Roman" w:cs="Times New Roman"/>
          <w:sz w:val="24"/>
          <w:szCs w:val="24"/>
        </w:rPr>
        <w:t>, R. (1995).</w:t>
      </w:r>
      <w:r>
        <w:rPr>
          <w:rFonts w:ascii="Times New Roman" w:eastAsia="Times New Roman" w:hAnsi="Times New Roman" w:cs="Times New Roman"/>
          <w:i/>
          <w:sz w:val="24"/>
          <w:szCs w:val="24"/>
        </w:rPr>
        <w:t xml:space="preserve"> Profile of part-time undergraduates in postsecondary education: 1989 - 90</w:t>
      </w:r>
      <w:r>
        <w:rPr>
          <w:rFonts w:ascii="Times New Roman" w:eastAsia="Times New Roman" w:hAnsi="Times New Roman" w:cs="Times New Roman"/>
          <w:sz w:val="24"/>
          <w:szCs w:val="24"/>
        </w:rPr>
        <w:t xml:space="preserve">, U.S. Department of Education </w:t>
      </w:r>
      <w:hyperlink r:id="rId58">
        <w:r>
          <w:rPr>
            <w:rFonts w:ascii="Times New Roman" w:eastAsia="Times New Roman" w:hAnsi="Times New Roman" w:cs="Times New Roman"/>
            <w:sz w:val="24"/>
            <w:szCs w:val="24"/>
            <w:u w:val="single"/>
          </w:rPr>
          <w:t>https://nces.ed.gov/pubs95/95173.pdf</w:t>
        </w:r>
      </w:hyperlink>
    </w:p>
    <w:p w14:paraId="35F801D5" w14:textId="77777777" w:rsidR="00E320F9" w:rsidRDefault="00E320F9" w:rsidP="007667DC">
      <w:pPr>
        <w:spacing w:line="240" w:lineRule="auto"/>
        <w:ind w:left="720" w:hanging="720"/>
        <w:rPr>
          <w:rFonts w:ascii="Times New Roman" w:eastAsia="Times New Roman" w:hAnsi="Times New Roman" w:cs="Times New Roman"/>
          <w:sz w:val="24"/>
          <w:szCs w:val="24"/>
        </w:rPr>
      </w:pPr>
    </w:p>
    <w:p w14:paraId="2E937659" w14:textId="066B10FD" w:rsidR="00CC26CD" w:rsidRDefault="00DD40D0" w:rsidP="00E320F9">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McDuffie, L., &amp; Stevenson, J. (1995). The American community college: providing pivotal points of progress for students. </w:t>
      </w:r>
      <w:r>
        <w:rPr>
          <w:rFonts w:ascii="Times New Roman" w:eastAsia="Times New Roman" w:hAnsi="Times New Roman" w:cs="Times New Roman"/>
          <w:i/>
          <w:sz w:val="24"/>
          <w:szCs w:val="24"/>
        </w:rPr>
        <w:t>College Student Journal, 29,</w:t>
      </w:r>
      <w:r>
        <w:rPr>
          <w:rFonts w:ascii="Times New Roman" w:eastAsia="Times New Roman" w:hAnsi="Times New Roman" w:cs="Times New Roman"/>
          <w:sz w:val="24"/>
          <w:szCs w:val="24"/>
        </w:rPr>
        <w:t xml:space="preserve"> 264-269. </w:t>
      </w:r>
    </w:p>
    <w:p w14:paraId="54776DC2" w14:textId="77777777" w:rsidR="00E320F9" w:rsidRDefault="00E320F9" w:rsidP="007667DC">
      <w:pPr>
        <w:spacing w:line="240" w:lineRule="auto"/>
        <w:ind w:left="720" w:hanging="720"/>
        <w:rPr>
          <w:rFonts w:ascii="Times New Roman" w:eastAsia="Times New Roman" w:hAnsi="Times New Roman" w:cs="Times New Roman"/>
          <w:sz w:val="24"/>
          <w:szCs w:val="24"/>
        </w:rPr>
      </w:pPr>
    </w:p>
    <w:p w14:paraId="6A300B3F" w14:textId="04BA9FFE" w:rsidR="00CC26CD" w:rsidRDefault="00DD40D0" w:rsidP="00E320F9">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Menacker</w:t>
      </w:r>
      <w:proofErr w:type="spellEnd"/>
      <w:r>
        <w:rPr>
          <w:rFonts w:ascii="Times New Roman" w:eastAsia="Times New Roman" w:hAnsi="Times New Roman" w:cs="Times New Roman"/>
          <w:sz w:val="24"/>
          <w:szCs w:val="24"/>
        </w:rPr>
        <w:t xml:space="preserve">, J. (1975). </w:t>
      </w:r>
      <w:r>
        <w:rPr>
          <w:rFonts w:ascii="Times New Roman" w:eastAsia="Times New Roman" w:hAnsi="Times New Roman" w:cs="Times New Roman"/>
          <w:i/>
          <w:sz w:val="24"/>
          <w:szCs w:val="24"/>
        </w:rPr>
        <w:t>From school to college: Articulation and transfer</w:t>
      </w:r>
      <w:r>
        <w:rPr>
          <w:rFonts w:ascii="Times New Roman" w:eastAsia="Times New Roman" w:hAnsi="Times New Roman" w:cs="Times New Roman"/>
          <w:sz w:val="24"/>
          <w:szCs w:val="24"/>
        </w:rPr>
        <w:t>. American Council on Education.</w:t>
      </w:r>
    </w:p>
    <w:p w14:paraId="06989810" w14:textId="77777777" w:rsidR="00E320F9" w:rsidRDefault="00E320F9" w:rsidP="007667DC">
      <w:pPr>
        <w:spacing w:line="240" w:lineRule="auto"/>
        <w:ind w:left="720" w:hanging="720"/>
        <w:rPr>
          <w:rFonts w:ascii="Times New Roman" w:eastAsia="Times New Roman" w:hAnsi="Times New Roman" w:cs="Times New Roman"/>
          <w:sz w:val="24"/>
          <w:szCs w:val="24"/>
        </w:rPr>
      </w:pPr>
    </w:p>
    <w:p w14:paraId="502C64B3" w14:textId="77777777" w:rsidR="00CC26CD" w:rsidRDefault="00DD40D0" w:rsidP="003F7829">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Menson</w:t>
      </w:r>
      <w:proofErr w:type="spellEnd"/>
      <w:r>
        <w:rPr>
          <w:rFonts w:ascii="Times New Roman" w:eastAsia="Times New Roman" w:hAnsi="Times New Roman" w:cs="Times New Roman"/>
          <w:sz w:val="24"/>
          <w:szCs w:val="24"/>
        </w:rPr>
        <w:t xml:space="preserve">, B. (1982). </w:t>
      </w:r>
      <w:r>
        <w:rPr>
          <w:rFonts w:ascii="Times New Roman" w:eastAsia="Times New Roman" w:hAnsi="Times New Roman" w:cs="Times New Roman"/>
          <w:i/>
          <w:sz w:val="24"/>
          <w:szCs w:val="24"/>
        </w:rPr>
        <w:t>Building on experiences in adult development</w:t>
      </w:r>
      <w:r>
        <w:rPr>
          <w:rFonts w:ascii="Times New Roman" w:eastAsia="Times New Roman" w:hAnsi="Times New Roman" w:cs="Times New Roman"/>
          <w:sz w:val="24"/>
          <w:szCs w:val="24"/>
        </w:rPr>
        <w:t>. Jossey-Bass.</w:t>
      </w:r>
    </w:p>
    <w:p w14:paraId="522007AF" w14:textId="270E478D" w:rsidR="00CC26CD" w:rsidRDefault="00DD40D0" w:rsidP="00E320F9">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Mercer, D. L. (1993). Older coeds: Predicting who will stay this time. </w:t>
      </w:r>
      <w:r>
        <w:rPr>
          <w:rFonts w:ascii="Times New Roman" w:eastAsia="Times New Roman" w:hAnsi="Times New Roman" w:cs="Times New Roman"/>
          <w:i/>
          <w:sz w:val="24"/>
          <w:szCs w:val="24"/>
        </w:rPr>
        <w:t>Journal of Research and Development in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26</w:t>
      </w:r>
      <w:r>
        <w:rPr>
          <w:rFonts w:ascii="Times New Roman" w:eastAsia="Times New Roman" w:hAnsi="Times New Roman" w:cs="Times New Roman"/>
          <w:sz w:val="24"/>
          <w:szCs w:val="24"/>
        </w:rPr>
        <w:t>(3), 153-63.</w:t>
      </w:r>
    </w:p>
    <w:p w14:paraId="69DBA65D" w14:textId="77777777" w:rsidR="00E320F9" w:rsidRDefault="00E320F9" w:rsidP="007667DC">
      <w:pPr>
        <w:spacing w:line="240" w:lineRule="auto"/>
        <w:ind w:left="720" w:hanging="720"/>
        <w:rPr>
          <w:rFonts w:ascii="Times New Roman" w:eastAsia="Times New Roman" w:hAnsi="Times New Roman" w:cs="Times New Roman"/>
          <w:sz w:val="24"/>
          <w:szCs w:val="24"/>
        </w:rPr>
      </w:pPr>
    </w:p>
    <w:p w14:paraId="31D3AA8E" w14:textId="2A8A3C31" w:rsidR="00CC26CD" w:rsidRDefault="00DD40D0" w:rsidP="00E320F9">
      <w:pPr>
        <w:spacing w:line="240" w:lineRule="auto"/>
        <w:ind w:left="720" w:hanging="720"/>
        <w:rPr>
          <w:sz w:val="20"/>
          <w:szCs w:val="20"/>
        </w:rPr>
      </w:pPr>
      <w:r>
        <w:rPr>
          <w:rFonts w:ascii="Times New Roman" w:eastAsia="Times New Roman" w:hAnsi="Times New Roman" w:cs="Times New Roman"/>
          <w:sz w:val="24"/>
          <w:szCs w:val="24"/>
        </w:rPr>
        <w:t xml:space="preserve">Miller, A. (2013). Institutional practices that facilitate bachelor's degree completion for transfer students. </w:t>
      </w:r>
      <w:r>
        <w:rPr>
          <w:rFonts w:ascii="Times New Roman" w:eastAsia="Times New Roman" w:hAnsi="Times New Roman" w:cs="Times New Roman"/>
          <w:i/>
          <w:sz w:val="24"/>
          <w:szCs w:val="24"/>
        </w:rPr>
        <w:t>New Directions for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2013</w:t>
      </w:r>
      <w:r>
        <w:rPr>
          <w:rFonts w:ascii="Times New Roman" w:eastAsia="Times New Roman" w:hAnsi="Times New Roman" w:cs="Times New Roman"/>
          <w:sz w:val="24"/>
          <w:szCs w:val="24"/>
        </w:rPr>
        <w:t>(162), 39-50</w:t>
      </w:r>
      <w:r>
        <w:rPr>
          <w:sz w:val="20"/>
          <w:szCs w:val="20"/>
        </w:rPr>
        <w:t>.</w:t>
      </w:r>
    </w:p>
    <w:p w14:paraId="1433E7B0" w14:textId="77777777" w:rsidR="00E320F9" w:rsidRDefault="00E320F9" w:rsidP="007667DC">
      <w:pPr>
        <w:spacing w:line="240" w:lineRule="auto"/>
        <w:ind w:left="720" w:hanging="720"/>
        <w:rPr>
          <w:sz w:val="20"/>
          <w:szCs w:val="20"/>
        </w:rPr>
      </w:pPr>
    </w:p>
    <w:p w14:paraId="3C953263" w14:textId="264C1425" w:rsidR="00CC26CD" w:rsidRDefault="00DD40D0" w:rsidP="00E320F9">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Mitchell, M., Palacios, V., &amp; </w:t>
      </w:r>
      <w:proofErr w:type="spellStart"/>
      <w:r>
        <w:rPr>
          <w:rFonts w:ascii="Times New Roman" w:eastAsia="Times New Roman" w:hAnsi="Times New Roman" w:cs="Times New Roman"/>
          <w:sz w:val="24"/>
          <w:szCs w:val="24"/>
        </w:rPr>
        <w:t>Leachman</w:t>
      </w:r>
      <w:proofErr w:type="spellEnd"/>
      <w:r>
        <w:rPr>
          <w:rFonts w:ascii="Times New Roman" w:eastAsia="Times New Roman" w:hAnsi="Times New Roman" w:cs="Times New Roman"/>
          <w:sz w:val="24"/>
          <w:szCs w:val="24"/>
        </w:rPr>
        <w:t xml:space="preserve">, M. (2015). States are still funding higher education below pre-recession levels. </w:t>
      </w:r>
      <w:r>
        <w:rPr>
          <w:rFonts w:ascii="Times New Roman" w:eastAsia="Times New Roman" w:hAnsi="Times New Roman" w:cs="Times New Roman"/>
          <w:i/>
          <w:sz w:val="24"/>
          <w:szCs w:val="24"/>
        </w:rPr>
        <w:t>Journal of Collective Bargaining in the Academy</w:t>
      </w:r>
      <w:r>
        <w:rPr>
          <w:rFonts w:ascii="Times New Roman" w:eastAsia="Times New Roman" w:hAnsi="Times New Roman" w:cs="Times New Roman"/>
          <w:sz w:val="24"/>
          <w:szCs w:val="24"/>
        </w:rPr>
        <w:t>, (10), 71.</w:t>
      </w:r>
    </w:p>
    <w:p w14:paraId="4FAD94AD" w14:textId="77777777" w:rsidR="00E320F9" w:rsidRDefault="00E320F9" w:rsidP="007667DC">
      <w:pPr>
        <w:spacing w:line="240" w:lineRule="auto"/>
        <w:ind w:left="720" w:hanging="720"/>
        <w:rPr>
          <w:rFonts w:ascii="Times New Roman" w:eastAsia="Times New Roman" w:hAnsi="Times New Roman" w:cs="Times New Roman"/>
          <w:sz w:val="24"/>
          <w:szCs w:val="24"/>
        </w:rPr>
      </w:pPr>
    </w:p>
    <w:p w14:paraId="42BAE485" w14:textId="512D8464" w:rsidR="00CC26CD" w:rsidRDefault="00DD40D0" w:rsidP="00E320F9">
      <w:pPr>
        <w:spacing w:line="240" w:lineRule="auto"/>
        <w:ind w:left="720" w:hanging="720"/>
        <w:rPr>
          <w:rStyle w:val="Hyperlink"/>
          <w:rFonts w:ascii="Times New Roman" w:eastAsia="Times New Roman" w:hAnsi="Times New Roman" w:cs="Times New Roman"/>
          <w:color w:val="auto"/>
          <w:sz w:val="24"/>
          <w:szCs w:val="24"/>
        </w:rPr>
      </w:pPr>
      <w:proofErr w:type="spellStart"/>
      <w:r>
        <w:rPr>
          <w:rFonts w:ascii="Times New Roman" w:eastAsia="Times New Roman" w:hAnsi="Times New Roman" w:cs="Times New Roman"/>
          <w:sz w:val="24"/>
          <w:szCs w:val="24"/>
        </w:rPr>
        <w:t>Mohammadi</w:t>
      </w:r>
      <w:proofErr w:type="spellEnd"/>
      <w:r>
        <w:rPr>
          <w:rFonts w:ascii="Times New Roman" w:eastAsia="Times New Roman" w:hAnsi="Times New Roman" w:cs="Times New Roman"/>
          <w:sz w:val="24"/>
          <w:szCs w:val="24"/>
        </w:rPr>
        <w:t xml:space="preserve">, J. (1994). </w:t>
      </w:r>
      <w:r>
        <w:rPr>
          <w:rFonts w:ascii="Times New Roman" w:eastAsia="Times New Roman" w:hAnsi="Times New Roman" w:cs="Times New Roman"/>
          <w:i/>
          <w:sz w:val="24"/>
          <w:szCs w:val="24"/>
        </w:rPr>
        <w:t>Exploring retention and attrition in a two-year public community college.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Patick</w:t>
      </w:r>
      <w:proofErr w:type="spellEnd"/>
      <w:r>
        <w:rPr>
          <w:rFonts w:ascii="Times New Roman" w:eastAsia="Times New Roman" w:hAnsi="Times New Roman" w:cs="Times New Roman"/>
          <w:sz w:val="24"/>
          <w:szCs w:val="24"/>
        </w:rPr>
        <w:t xml:space="preserve"> Henry Community College. </w:t>
      </w:r>
      <w:hyperlink r:id="rId59" w:history="1">
        <w:r w:rsidR="00260C2B" w:rsidRPr="00DD4F5E">
          <w:rPr>
            <w:rStyle w:val="Hyperlink"/>
            <w:rFonts w:ascii="Times New Roman" w:eastAsia="Times New Roman" w:hAnsi="Times New Roman" w:cs="Times New Roman"/>
            <w:color w:val="auto"/>
            <w:sz w:val="24"/>
            <w:szCs w:val="24"/>
          </w:rPr>
          <w:t>https://files.eric.ed.gov/fulltext/ED382257.pdf</w:t>
        </w:r>
      </w:hyperlink>
    </w:p>
    <w:p w14:paraId="5A3CDE79" w14:textId="77777777" w:rsidR="00E320F9" w:rsidRDefault="00E320F9" w:rsidP="007667DC">
      <w:pPr>
        <w:spacing w:line="240" w:lineRule="auto"/>
        <w:ind w:left="720" w:hanging="720"/>
        <w:rPr>
          <w:rStyle w:val="Hyperlink"/>
          <w:rFonts w:ascii="Times New Roman" w:eastAsia="Times New Roman" w:hAnsi="Times New Roman" w:cs="Times New Roman"/>
          <w:sz w:val="24"/>
          <w:szCs w:val="24"/>
        </w:rPr>
      </w:pPr>
    </w:p>
    <w:p w14:paraId="09E7F6DF" w14:textId="0F7A4DF0" w:rsidR="00260C2B" w:rsidRPr="00260C2B" w:rsidRDefault="00260C2B" w:rsidP="003F7829">
      <w:pPr>
        <w:spacing w:line="480" w:lineRule="auto"/>
        <w:ind w:left="720" w:hanging="720"/>
        <w:rPr>
          <w:rFonts w:ascii="Times New Roman" w:eastAsia="Times New Roman" w:hAnsi="Times New Roman" w:cs="Times New Roman"/>
          <w:sz w:val="32"/>
          <w:szCs w:val="24"/>
        </w:rPr>
      </w:pPr>
      <w:r w:rsidRPr="00260C2B">
        <w:rPr>
          <w:rFonts w:ascii="Times New Roman" w:hAnsi="Times New Roman" w:cs="Times New Roman"/>
          <w:color w:val="222222"/>
          <w:sz w:val="24"/>
          <w:szCs w:val="20"/>
          <w:shd w:val="clear" w:color="auto" w:fill="FFFFFF"/>
        </w:rPr>
        <w:t>Moldoff, D. "Top 10 reasons why students transfer." </w:t>
      </w:r>
      <w:r w:rsidRPr="00260C2B">
        <w:rPr>
          <w:rFonts w:ascii="Times New Roman" w:hAnsi="Times New Roman" w:cs="Times New Roman"/>
          <w:i/>
          <w:iCs/>
          <w:color w:val="222222"/>
          <w:sz w:val="24"/>
          <w:szCs w:val="20"/>
          <w:shd w:val="clear" w:color="auto" w:fill="FFFFFF"/>
        </w:rPr>
        <w:t>Retrieved April 2, 2021</w:t>
      </w:r>
      <w:r w:rsidRPr="00260C2B">
        <w:rPr>
          <w:rFonts w:ascii="Times New Roman" w:hAnsi="Times New Roman" w:cs="Times New Roman"/>
          <w:i/>
          <w:color w:val="222222"/>
          <w:sz w:val="24"/>
          <w:szCs w:val="20"/>
          <w:shd w:val="clear" w:color="auto" w:fill="FFFFFF"/>
        </w:rPr>
        <w:t>.</w:t>
      </w:r>
    </w:p>
    <w:p w14:paraId="16DD9304" w14:textId="6C2FA23E" w:rsidR="00CC26CD" w:rsidRDefault="00DD40D0" w:rsidP="00E320F9">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Monaghan, D. B., &amp; </w:t>
      </w:r>
      <w:proofErr w:type="spellStart"/>
      <w:r>
        <w:rPr>
          <w:rFonts w:ascii="Times New Roman" w:eastAsia="Times New Roman" w:hAnsi="Times New Roman" w:cs="Times New Roman"/>
          <w:sz w:val="24"/>
          <w:szCs w:val="24"/>
        </w:rPr>
        <w:t>Attewell</w:t>
      </w:r>
      <w:proofErr w:type="spellEnd"/>
      <w:r>
        <w:rPr>
          <w:rFonts w:ascii="Times New Roman" w:eastAsia="Times New Roman" w:hAnsi="Times New Roman" w:cs="Times New Roman"/>
          <w:sz w:val="24"/>
          <w:szCs w:val="24"/>
        </w:rPr>
        <w:t xml:space="preserve">, P. (2015). The community college route to the bachelor’s degree. </w:t>
      </w:r>
      <w:r>
        <w:rPr>
          <w:rFonts w:ascii="Times New Roman" w:eastAsia="Times New Roman" w:hAnsi="Times New Roman" w:cs="Times New Roman"/>
          <w:i/>
          <w:sz w:val="24"/>
          <w:szCs w:val="24"/>
        </w:rPr>
        <w:t>Educational Evaluation and Policy Analysis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37</w:t>
      </w:r>
      <w:r>
        <w:rPr>
          <w:rFonts w:ascii="Times New Roman" w:eastAsia="Times New Roman" w:hAnsi="Times New Roman" w:cs="Times New Roman"/>
          <w:sz w:val="24"/>
          <w:szCs w:val="24"/>
        </w:rPr>
        <w:t>(1), 70-91</w:t>
      </w:r>
      <w:r w:rsidR="003F7829">
        <w:rPr>
          <w:rFonts w:ascii="Times New Roman" w:eastAsia="Times New Roman" w:hAnsi="Times New Roman" w:cs="Times New Roman"/>
          <w:sz w:val="24"/>
          <w:szCs w:val="24"/>
        </w:rPr>
        <w:t>.</w:t>
      </w:r>
    </w:p>
    <w:p w14:paraId="7A702001" w14:textId="77777777" w:rsidR="00E320F9" w:rsidRDefault="00E320F9" w:rsidP="007667DC">
      <w:pPr>
        <w:spacing w:line="240" w:lineRule="auto"/>
        <w:ind w:left="720" w:hanging="720"/>
        <w:rPr>
          <w:rFonts w:ascii="Times New Roman" w:eastAsia="Times New Roman" w:hAnsi="Times New Roman" w:cs="Times New Roman"/>
          <w:sz w:val="24"/>
          <w:szCs w:val="24"/>
        </w:rPr>
      </w:pPr>
    </w:p>
    <w:p w14:paraId="4D5DCBFB" w14:textId="3A88AD64" w:rsidR="00CC26CD" w:rsidRDefault="00DD40D0" w:rsidP="00E320F9">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Morstain</w:t>
      </w:r>
      <w:proofErr w:type="spellEnd"/>
      <w:r>
        <w:rPr>
          <w:rFonts w:ascii="Times New Roman" w:eastAsia="Times New Roman" w:hAnsi="Times New Roman" w:cs="Times New Roman"/>
          <w:sz w:val="24"/>
          <w:szCs w:val="24"/>
        </w:rPr>
        <w:t>, B. R., &amp; Smart, J. C. (1977). A motivational typology of adult learners.</w:t>
      </w:r>
      <w:r>
        <w:rPr>
          <w:rFonts w:ascii="Times New Roman" w:eastAsia="Times New Roman" w:hAnsi="Times New Roman" w:cs="Times New Roman"/>
          <w:i/>
          <w:sz w:val="24"/>
          <w:szCs w:val="24"/>
        </w:rPr>
        <w:t xml:space="preserve"> Journal of Higher Education, 48,</w:t>
      </w:r>
      <w:r>
        <w:rPr>
          <w:rFonts w:ascii="Times New Roman" w:eastAsia="Times New Roman" w:hAnsi="Times New Roman" w:cs="Times New Roman"/>
          <w:sz w:val="24"/>
          <w:szCs w:val="24"/>
        </w:rPr>
        <w:t xml:space="preserve"> 665-679.</w:t>
      </w:r>
    </w:p>
    <w:p w14:paraId="2870A5E1" w14:textId="77777777" w:rsidR="00E320F9" w:rsidRDefault="00E320F9"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48CBB360" w14:textId="04986655" w:rsidR="00907B98" w:rsidRDefault="00907B98" w:rsidP="00E320F9">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Cs w:val="24"/>
        </w:rPr>
      </w:pPr>
      <w:proofErr w:type="spellStart"/>
      <w:r w:rsidRPr="00907B98">
        <w:rPr>
          <w:rFonts w:ascii="Times New Roman" w:hAnsi="Times New Roman" w:cs="Times New Roman"/>
          <w:color w:val="3A3A3A"/>
          <w:sz w:val="24"/>
          <w:szCs w:val="26"/>
          <w:shd w:val="clear" w:color="auto" w:fill="FFFFFF"/>
        </w:rPr>
        <w:t>Moumouris</w:t>
      </w:r>
      <w:proofErr w:type="spellEnd"/>
      <w:r w:rsidRPr="00907B98">
        <w:rPr>
          <w:rFonts w:ascii="Times New Roman" w:hAnsi="Times New Roman" w:cs="Times New Roman"/>
          <w:color w:val="3A3A3A"/>
          <w:sz w:val="24"/>
          <w:szCs w:val="26"/>
          <w:shd w:val="clear" w:color="auto" w:fill="FFFFFF"/>
        </w:rPr>
        <w:t>, Toni Thomas. (1997). </w:t>
      </w:r>
      <w:r w:rsidRPr="00907B98">
        <w:rPr>
          <w:rFonts w:ascii="Times New Roman" w:hAnsi="Times New Roman" w:cs="Times New Roman"/>
          <w:i/>
          <w:iCs/>
          <w:color w:val="3A3A3A"/>
          <w:sz w:val="24"/>
          <w:szCs w:val="26"/>
          <w:shd w:val="clear" w:color="auto" w:fill="FFFFFF"/>
        </w:rPr>
        <w:t>Successful Community College Transfer Students: Academic Performance, Enrollment Behavior, and Baccalaureate Degree Attainment</w:t>
      </w:r>
      <w:r w:rsidRPr="00907B98">
        <w:rPr>
          <w:rFonts w:ascii="Times New Roman" w:hAnsi="Times New Roman" w:cs="Times New Roman"/>
          <w:color w:val="3A3A3A"/>
          <w:sz w:val="24"/>
          <w:szCs w:val="26"/>
          <w:shd w:val="clear" w:color="auto" w:fill="FFFFFF"/>
        </w:rPr>
        <w:t>.</w:t>
      </w:r>
      <w:r w:rsidRPr="00907B98">
        <w:rPr>
          <w:rFonts w:ascii="Times New Roman" w:eastAsia="Times New Roman" w:hAnsi="Times New Roman" w:cs="Times New Roman"/>
          <w:szCs w:val="24"/>
        </w:rPr>
        <w:t xml:space="preserve"> </w:t>
      </w:r>
    </w:p>
    <w:p w14:paraId="659A8A31" w14:textId="77777777" w:rsidR="00E320F9" w:rsidRDefault="00E320F9"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Cs w:val="24"/>
        </w:rPr>
      </w:pPr>
    </w:p>
    <w:p w14:paraId="3E464AEF" w14:textId="74B4664B" w:rsidR="000F69FA" w:rsidRDefault="000F69FA" w:rsidP="00E320F9">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i/>
          <w:sz w:val="24"/>
          <w:szCs w:val="24"/>
        </w:rPr>
      </w:pPr>
      <w:r w:rsidRPr="000F69FA">
        <w:rPr>
          <w:rFonts w:ascii="Times New Roman" w:eastAsia="Times New Roman" w:hAnsi="Times New Roman" w:cs="Times New Roman"/>
          <w:sz w:val="24"/>
          <w:szCs w:val="24"/>
        </w:rPr>
        <w:t xml:space="preserve">National Center for Education Statistics. (2020). Characteristics of Postsecondary Students. </w:t>
      </w:r>
      <w:r w:rsidRPr="000F69FA">
        <w:rPr>
          <w:rFonts w:ascii="Times New Roman" w:eastAsia="Times New Roman" w:hAnsi="Times New Roman" w:cs="Times New Roman"/>
          <w:i/>
          <w:sz w:val="24"/>
          <w:szCs w:val="24"/>
        </w:rPr>
        <w:t xml:space="preserve">The Condition of Education. </w:t>
      </w:r>
    </w:p>
    <w:p w14:paraId="47C54C0C" w14:textId="77777777" w:rsidR="00E320F9" w:rsidRPr="000F69FA" w:rsidRDefault="00E320F9"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i/>
          <w:sz w:val="24"/>
          <w:szCs w:val="24"/>
        </w:rPr>
      </w:pPr>
    </w:p>
    <w:p w14:paraId="2267399F" w14:textId="77034B7D" w:rsidR="00CC26CD" w:rsidRDefault="00DD40D0" w:rsidP="00E320F9">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National Science Board, U.S. (2008). Science &amp; engineering indicators: elementary and secondary education. </w:t>
      </w:r>
      <w:r>
        <w:rPr>
          <w:rFonts w:ascii="Times New Roman" w:eastAsia="Times New Roman" w:hAnsi="Times New Roman" w:cs="Times New Roman"/>
          <w:i/>
          <w:sz w:val="24"/>
          <w:szCs w:val="24"/>
        </w:rPr>
        <w:t>National Science Foundation.</w:t>
      </w:r>
    </w:p>
    <w:p w14:paraId="5473E029" w14:textId="77777777" w:rsidR="00E320F9" w:rsidRDefault="00E320F9"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i/>
          <w:sz w:val="24"/>
          <w:szCs w:val="24"/>
        </w:rPr>
      </w:pPr>
    </w:p>
    <w:p w14:paraId="6D1A4FA4" w14:textId="7C6B7881" w:rsidR="00CC26CD" w:rsidRDefault="00DD40D0" w:rsidP="00E320F9">
      <w:pP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National Student Clearinghouse Research Center. (2018). </w:t>
      </w:r>
      <w:r>
        <w:rPr>
          <w:rFonts w:ascii="Times New Roman" w:eastAsia="Times New Roman" w:hAnsi="Times New Roman" w:cs="Times New Roman"/>
          <w:i/>
          <w:sz w:val="24"/>
          <w:szCs w:val="24"/>
        </w:rPr>
        <w:t>Two-year contributions to four-year completions - 2017.</w:t>
      </w:r>
      <w:r>
        <w:rPr>
          <w:rFonts w:ascii="Times New Roman" w:eastAsia="Times New Roman" w:hAnsi="Times New Roman" w:cs="Times New Roman"/>
          <w:sz w:val="24"/>
          <w:szCs w:val="24"/>
        </w:rPr>
        <w:t xml:space="preserve"> </w:t>
      </w:r>
      <w:hyperlink r:id="rId60">
        <w:r>
          <w:rPr>
            <w:rFonts w:ascii="Times New Roman" w:eastAsia="Times New Roman" w:hAnsi="Times New Roman" w:cs="Times New Roman"/>
            <w:sz w:val="24"/>
            <w:szCs w:val="24"/>
            <w:u w:val="single"/>
          </w:rPr>
          <w:t>https://nscresearchcenter.org/snapshotreport-twoyearcontributionfouryearcompletions26/</w:t>
        </w:r>
      </w:hyperlink>
    </w:p>
    <w:p w14:paraId="41FAF77B" w14:textId="77777777" w:rsidR="00E320F9" w:rsidRDefault="00E320F9" w:rsidP="007667DC">
      <w:pPr>
        <w:shd w:val="clear" w:color="auto" w:fill="FFFFFF"/>
        <w:spacing w:line="240" w:lineRule="auto"/>
        <w:ind w:left="720" w:hanging="720"/>
        <w:rPr>
          <w:rFonts w:ascii="Times New Roman" w:eastAsia="Times New Roman" w:hAnsi="Times New Roman" w:cs="Times New Roman"/>
          <w:i/>
          <w:sz w:val="24"/>
          <w:szCs w:val="24"/>
        </w:rPr>
      </w:pPr>
    </w:p>
    <w:p w14:paraId="256E4057" w14:textId="53F50505" w:rsidR="00CC26CD" w:rsidRDefault="00DD40D0" w:rsidP="00E320F9">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National Survey of Student Engagement (2004). </w:t>
      </w:r>
      <w:r>
        <w:rPr>
          <w:rFonts w:ascii="Times New Roman" w:eastAsia="Times New Roman" w:hAnsi="Times New Roman" w:cs="Times New Roman"/>
          <w:i/>
          <w:sz w:val="24"/>
          <w:szCs w:val="24"/>
        </w:rPr>
        <w:t>Student engagement: Pathways to collegiate success.</w:t>
      </w:r>
      <w:r>
        <w:rPr>
          <w:rFonts w:ascii="Times New Roman" w:eastAsia="Times New Roman" w:hAnsi="Times New Roman" w:cs="Times New Roman"/>
          <w:sz w:val="24"/>
          <w:szCs w:val="24"/>
        </w:rPr>
        <w:t xml:space="preserve"> </w:t>
      </w:r>
      <w:hyperlink r:id="rId61">
        <w:r>
          <w:rPr>
            <w:rFonts w:ascii="Times New Roman" w:eastAsia="Times New Roman" w:hAnsi="Times New Roman" w:cs="Times New Roman"/>
            <w:sz w:val="24"/>
            <w:szCs w:val="24"/>
            <w:u w:val="single"/>
          </w:rPr>
          <w:t>https://files.eric.ed.gov/fulltext/ED512617.pdf</w:t>
        </w:r>
      </w:hyperlink>
    </w:p>
    <w:p w14:paraId="79CE7AC3" w14:textId="77777777" w:rsidR="00E320F9" w:rsidRDefault="00E320F9"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11A70387" w14:textId="014884E7" w:rsidR="00CC26CD" w:rsidRDefault="00DD40D0" w:rsidP="00E320F9">
      <w:pP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Nespoli, L., &amp; </w:t>
      </w:r>
      <w:proofErr w:type="spellStart"/>
      <w:r>
        <w:rPr>
          <w:rFonts w:ascii="Times New Roman" w:eastAsia="Times New Roman" w:hAnsi="Times New Roman" w:cs="Times New Roman"/>
          <w:sz w:val="24"/>
          <w:szCs w:val="24"/>
        </w:rPr>
        <w:t>Martorana</w:t>
      </w:r>
      <w:proofErr w:type="spellEnd"/>
      <w:r>
        <w:rPr>
          <w:rFonts w:ascii="Times New Roman" w:eastAsia="Times New Roman" w:hAnsi="Times New Roman" w:cs="Times New Roman"/>
          <w:sz w:val="24"/>
          <w:szCs w:val="24"/>
        </w:rPr>
        <w:t xml:space="preserve">, S. (1984). Tensions in defining community college missions: Problem or opportunity? </w:t>
      </w:r>
      <w:r>
        <w:rPr>
          <w:rFonts w:ascii="Times New Roman" w:eastAsia="Times New Roman" w:hAnsi="Times New Roman" w:cs="Times New Roman"/>
          <w:i/>
          <w:sz w:val="24"/>
          <w:szCs w:val="24"/>
        </w:rPr>
        <w:t>Community College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w:t>
      </w:r>
      <w:r>
        <w:rPr>
          <w:rFonts w:ascii="Times New Roman" w:eastAsia="Times New Roman" w:hAnsi="Times New Roman" w:cs="Times New Roman"/>
          <w:sz w:val="24"/>
          <w:szCs w:val="24"/>
        </w:rPr>
        <w:t>(4), 3-11.</w:t>
      </w:r>
    </w:p>
    <w:p w14:paraId="561F4159" w14:textId="77777777" w:rsidR="00E320F9" w:rsidRDefault="00E320F9" w:rsidP="007667DC">
      <w:pPr>
        <w:shd w:val="clear" w:color="auto" w:fill="FFFFFF"/>
        <w:spacing w:line="240" w:lineRule="auto"/>
        <w:ind w:left="720" w:hanging="720"/>
        <w:rPr>
          <w:rFonts w:ascii="Times New Roman" w:eastAsia="Times New Roman" w:hAnsi="Times New Roman" w:cs="Times New Roman"/>
          <w:sz w:val="24"/>
          <w:szCs w:val="24"/>
        </w:rPr>
      </w:pPr>
    </w:p>
    <w:p w14:paraId="4F3F152E" w14:textId="77777777" w:rsidR="00CC26CD" w:rsidRDefault="00DD40D0" w:rsidP="003F7829">
      <w:pPr>
        <w:shd w:val="clear" w:color="auto" w:fill="FFFFFF"/>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Noel, L., Levitz, R., &amp; </w:t>
      </w:r>
      <w:proofErr w:type="spellStart"/>
      <w:r>
        <w:rPr>
          <w:rFonts w:ascii="Times New Roman" w:eastAsia="Times New Roman" w:hAnsi="Times New Roman" w:cs="Times New Roman"/>
          <w:sz w:val="24"/>
          <w:szCs w:val="24"/>
        </w:rPr>
        <w:t>Saluri</w:t>
      </w:r>
      <w:proofErr w:type="spellEnd"/>
      <w:r>
        <w:rPr>
          <w:rFonts w:ascii="Times New Roman" w:eastAsia="Times New Roman" w:hAnsi="Times New Roman" w:cs="Times New Roman"/>
          <w:sz w:val="24"/>
          <w:szCs w:val="24"/>
        </w:rPr>
        <w:t xml:space="preserve">, D. (1985). </w:t>
      </w:r>
      <w:r>
        <w:rPr>
          <w:rFonts w:ascii="Times New Roman" w:eastAsia="Times New Roman" w:hAnsi="Times New Roman" w:cs="Times New Roman"/>
          <w:i/>
          <w:sz w:val="24"/>
          <w:szCs w:val="24"/>
        </w:rPr>
        <w:t>Increasing student retention</w:t>
      </w:r>
      <w:r>
        <w:rPr>
          <w:rFonts w:ascii="Times New Roman" w:eastAsia="Times New Roman" w:hAnsi="Times New Roman" w:cs="Times New Roman"/>
          <w:sz w:val="24"/>
          <w:szCs w:val="24"/>
        </w:rPr>
        <w:t>. Jossey-Bass Inc Pub.</w:t>
      </w:r>
    </w:p>
    <w:p w14:paraId="541A8673" w14:textId="081ACC5A" w:rsidR="00CC26CD" w:rsidRDefault="00DD40D0" w:rsidP="00E320F9">
      <w:pP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Novak, M., &amp; Thacker, C. (1991). Satisfaction and strain among middle‐aged women who return to school: Replication and extension of findings in a Canadian context. </w:t>
      </w:r>
      <w:r>
        <w:rPr>
          <w:rFonts w:ascii="Times New Roman" w:eastAsia="Times New Roman" w:hAnsi="Times New Roman" w:cs="Times New Roman"/>
          <w:i/>
          <w:sz w:val="24"/>
          <w:szCs w:val="24"/>
        </w:rPr>
        <w:t>Educational Gerontology: An International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17</w:t>
      </w:r>
      <w:r>
        <w:rPr>
          <w:rFonts w:ascii="Times New Roman" w:eastAsia="Times New Roman" w:hAnsi="Times New Roman" w:cs="Times New Roman"/>
          <w:sz w:val="24"/>
          <w:szCs w:val="24"/>
        </w:rPr>
        <w:t>(4), 323-342.</w:t>
      </w:r>
    </w:p>
    <w:p w14:paraId="071E4F8C" w14:textId="77777777" w:rsidR="00E320F9" w:rsidRDefault="00E320F9" w:rsidP="007667DC">
      <w:pPr>
        <w:shd w:val="clear" w:color="auto" w:fill="FFFFFF"/>
        <w:spacing w:line="240" w:lineRule="auto"/>
        <w:ind w:left="720" w:hanging="720"/>
        <w:rPr>
          <w:rFonts w:ascii="Times New Roman" w:eastAsia="Times New Roman" w:hAnsi="Times New Roman" w:cs="Times New Roman"/>
          <w:sz w:val="24"/>
          <w:szCs w:val="24"/>
        </w:rPr>
      </w:pPr>
    </w:p>
    <w:p w14:paraId="18A4B994" w14:textId="1EC126AA" w:rsidR="00CC26CD" w:rsidRDefault="00DD40D0">
      <w:pP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Office of Program Policy Analysis and Government Accountability (2010). </w:t>
      </w:r>
      <w:r>
        <w:rPr>
          <w:rFonts w:ascii="Times New Roman" w:eastAsia="Times New Roman" w:hAnsi="Times New Roman" w:cs="Times New Roman"/>
          <w:i/>
          <w:sz w:val="24"/>
          <w:szCs w:val="24"/>
        </w:rPr>
        <w:t>Colleges perform slightly better than school districts in career education; Neither clearly outperforms in adult education.</w:t>
      </w:r>
      <w:r>
        <w:rPr>
          <w:rFonts w:ascii="Times New Roman" w:eastAsia="Times New Roman" w:hAnsi="Times New Roman" w:cs="Times New Roman"/>
          <w:sz w:val="24"/>
          <w:szCs w:val="24"/>
        </w:rPr>
        <w:t xml:space="preserve"> </w:t>
      </w:r>
      <w:hyperlink r:id="rId62">
        <w:r>
          <w:rPr>
            <w:rFonts w:ascii="Times New Roman" w:eastAsia="Times New Roman" w:hAnsi="Times New Roman" w:cs="Times New Roman"/>
            <w:sz w:val="24"/>
            <w:szCs w:val="24"/>
            <w:u w:val="single"/>
          </w:rPr>
          <w:t>http://www.oppaga.state.fl.us/MonitorDocs/Reports/pdf/1063rpt.pdf</w:t>
        </w:r>
      </w:hyperlink>
    </w:p>
    <w:p w14:paraId="72F5008D" w14:textId="77777777" w:rsidR="00A54FDC" w:rsidRDefault="00A54FDC" w:rsidP="007667DC">
      <w:pPr>
        <w:shd w:val="clear" w:color="auto" w:fill="FFFFFF"/>
        <w:spacing w:line="240" w:lineRule="auto"/>
        <w:ind w:left="720" w:hanging="720"/>
        <w:rPr>
          <w:rFonts w:ascii="Times New Roman" w:eastAsia="Times New Roman" w:hAnsi="Times New Roman" w:cs="Times New Roman"/>
          <w:sz w:val="24"/>
          <w:szCs w:val="24"/>
        </w:rPr>
      </w:pPr>
    </w:p>
    <w:p w14:paraId="02702767" w14:textId="16C25A00" w:rsidR="00CC26CD" w:rsidRDefault="00DD40D0" w:rsidP="0026351E">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O’Banion</w:t>
      </w:r>
      <w:proofErr w:type="spellEnd"/>
      <w:r>
        <w:rPr>
          <w:rFonts w:ascii="Times New Roman" w:eastAsia="Times New Roman" w:hAnsi="Times New Roman" w:cs="Times New Roman"/>
          <w:sz w:val="24"/>
          <w:szCs w:val="24"/>
        </w:rPr>
        <w:t xml:space="preserve">, T. U. (2019). A brief history of workforce education in community colleges. </w:t>
      </w:r>
      <w:r>
        <w:rPr>
          <w:rFonts w:ascii="Times New Roman" w:eastAsia="Times New Roman" w:hAnsi="Times New Roman" w:cs="Times New Roman"/>
          <w:i/>
          <w:sz w:val="24"/>
          <w:szCs w:val="24"/>
        </w:rPr>
        <w:t>Community College Journal of Research and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43</w:t>
      </w:r>
      <w:r>
        <w:rPr>
          <w:rFonts w:ascii="Times New Roman" w:eastAsia="Times New Roman" w:hAnsi="Times New Roman" w:cs="Times New Roman"/>
          <w:sz w:val="24"/>
          <w:szCs w:val="24"/>
        </w:rPr>
        <w:t>(3), 216-223.</w:t>
      </w:r>
    </w:p>
    <w:p w14:paraId="39035D29" w14:textId="77777777" w:rsidR="0026351E" w:rsidRPr="003F7829" w:rsidRDefault="0026351E" w:rsidP="007667DC">
      <w:pPr>
        <w:spacing w:line="240" w:lineRule="auto"/>
        <w:ind w:left="720" w:hanging="720"/>
        <w:rPr>
          <w:rFonts w:ascii="Times New Roman" w:eastAsia="Times New Roman" w:hAnsi="Times New Roman" w:cs="Times New Roman"/>
          <w:sz w:val="24"/>
          <w:szCs w:val="24"/>
        </w:rPr>
      </w:pPr>
    </w:p>
    <w:p w14:paraId="23A45C95" w14:textId="5119B959" w:rsidR="00CC26CD" w:rsidRDefault="00DD40D0"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O'Meara, R., Hall, T., &amp; Carmichael, M. (2007). A discussion of past, present, and future articulation models at postsecondary institutions. </w:t>
      </w:r>
      <w:r>
        <w:rPr>
          <w:rFonts w:ascii="Times New Roman" w:eastAsia="Times New Roman" w:hAnsi="Times New Roman" w:cs="Times New Roman"/>
          <w:i/>
          <w:sz w:val="24"/>
          <w:szCs w:val="24"/>
        </w:rPr>
        <w:t>Journal of Technology Studies, 33</w:t>
      </w:r>
      <w:r>
        <w:rPr>
          <w:rFonts w:ascii="Times New Roman" w:eastAsia="Times New Roman" w:hAnsi="Times New Roman" w:cs="Times New Roman"/>
          <w:sz w:val="24"/>
          <w:szCs w:val="24"/>
        </w:rPr>
        <w:t>(1), 9-16.</w:t>
      </w:r>
    </w:p>
    <w:p w14:paraId="62E861CC"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73808284" w14:textId="07FCC07B" w:rsidR="00CC26CD" w:rsidRDefault="00DD40D0"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O'Toole, D. M., Stratton, L. S., &amp; Wetzel, J. N. (2003). A longitudinal analysis of the frequency of part-time enrollment and the persistence of students who enroll part time. </w:t>
      </w:r>
      <w:r>
        <w:rPr>
          <w:rFonts w:ascii="Times New Roman" w:eastAsia="Times New Roman" w:hAnsi="Times New Roman" w:cs="Times New Roman"/>
          <w:i/>
          <w:sz w:val="24"/>
          <w:szCs w:val="24"/>
        </w:rPr>
        <w:t>Research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44</w:t>
      </w:r>
      <w:r>
        <w:rPr>
          <w:rFonts w:ascii="Times New Roman" w:eastAsia="Times New Roman" w:hAnsi="Times New Roman" w:cs="Times New Roman"/>
          <w:sz w:val="24"/>
          <w:szCs w:val="24"/>
        </w:rPr>
        <w:t>(5), 519-537.</w:t>
      </w:r>
    </w:p>
    <w:p w14:paraId="0670DB58"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241BF040" w14:textId="329B7C56" w:rsidR="00CC26CD" w:rsidRDefault="00DD40D0"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Pallas, A. M. (2000). </w:t>
      </w:r>
      <w:r>
        <w:rPr>
          <w:rFonts w:ascii="Times New Roman" w:eastAsia="Times New Roman" w:hAnsi="Times New Roman" w:cs="Times New Roman"/>
          <w:i/>
          <w:sz w:val="24"/>
          <w:szCs w:val="24"/>
        </w:rPr>
        <w:t>The effects of schooling on individual lives</w:t>
      </w:r>
      <w:r>
        <w:rPr>
          <w:rFonts w:ascii="Times New Roman" w:eastAsia="Times New Roman" w:hAnsi="Times New Roman" w:cs="Times New Roman"/>
          <w:sz w:val="24"/>
          <w:szCs w:val="24"/>
        </w:rPr>
        <w:t>. Handbook of the Sociology of Education. Springer.</w:t>
      </w:r>
    </w:p>
    <w:p w14:paraId="11FDC005"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5EDC891C" w14:textId="4EBC2BF3" w:rsidR="00CC26CD" w:rsidRDefault="00DD40D0" w:rsidP="0026351E">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Parker, K., Lenhart, A., &amp; Moore, K. (2011). </w:t>
      </w:r>
      <w:r>
        <w:rPr>
          <w:rFonts w:ascii="Times New Roman" w:eastAsia="Times New Roman" w:hAnsi="Times New Roman" w:cs="Times New Roman"/>
          <w:i/>
          <w:sz w:val="24"/>
          <w:szCs w:val="24"/>
        </w:rPr>
        <w:t>The digital revolution and higher education: College presidents, public differ on value of online learning.</w:t>
      </w:r>
      <w:r>
        <w:rPr>
          <w:rFonts w:ascii="Times New Roman" w:eastAsia="Times New Roman" w:hAnsi="Times New Roman" w:cs="Times New Roman"/>
          <w:sz w:val="24"/>
          <w:szCs w:val="24"/>
        </w:rPr>
        <w:t xml:space="preserve"> Pew Internet &amp; American Life Project</w:t>
      </w:r>
      <w:r>
        <w:rPr>
          <w:rFonts w:ascii="Times New Roman" w:eastAsia="Times New Roman" w:hAnsi="Times New Roman" w:cs="Times New Roman"/>
          <w:i/>
          <w:sz w:val="24"/>
          <w:szCs w:val="24"/>
        </w:rPr>
        <w:t xml:space="preserve">. </w:t>
      </w:r>
      <w:hyperlink r:id="rId63">
        <w:r>
          <w:rPr>
            <w:rFonts w:ascii="Times New Roman" w:eastAsia="Times New Roman" w:hAnsi="Times New Roman" w:cs="Times New Roman"/>
            <w:sz w:val="24"/>
            <w:szCs w:val="24"/>
            <w:u w:val="single"/>
          </w:rPr>
          <w:t>https://files.eric.ed.gov/fulltext/ED524306.pdf</w:t>
        </w:r>
      </w:hyperlink>
    </w:p>
    <w:p w14:paraId="23EEE298"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4D84EA69" w14:textId="1E77A87A" w:rsidR="00CC26CD" w:rsidRDefault="00DD40D0"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Pascarella, E., &amp; Chapman, E. (1983). A multidimensional, path analytic validation of Tinto's model of college withdrawal. </w:t>
      </w:r>
      <w:r>
        <w:rPr>
          <w:rFonts w:ascii="Times New Roman" w:eastAsia="Times New Roman" w:hAnsi="Times New Roman" w:cs="Times New Roman"/>
          <w:i/>
          <w:sz w:val="24"/>
          <w:szCs w:val="24"/>
        </w:rPr>
        <w:t>American Educational Research Journal, 20</w:t>
      </w:r>
      <w:r>
        <w:rPr>
          <w:rFonts w:ascii="Times New Roman" w:eastAsia="Times New Roman" w:hAnsi="Times New Roman" w:cs="Times New Roman"/>
          <w:sz w:val="24"/>
          <w:szCs w:val="24"/>
        </w:rPr>
        <w:t xml:space="preserve">, 87-102. </w:t>
      </w:r>
    </w:p>
    <w:p w14:paraId="6F872031"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7F21A5EB" w14:textId="2DEAE9C5"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Pascarella, E., &amp;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P. (1983). Predicting voluntary freshman year persistence/withdrawal behavior in a residential university: A path analytic validation of the Tinto model. </w:t>
      </w:r>
      <w:r>
        <w:rPr>
          <w:rFonts w:ascii="Times New Roman" w:eastAsia="Times New Roman" w:hAnsi="Times New Roman" w:cs="Times New Roman"/>
          <w:i/>
          <w:sz w:val="24"/>
          <w:szCs w:val="24"/>
        </w:rPr>
        <w:t>Journal of Educational Psychology, 85,</w:t>
      </w:r>
      <w:r>
        <w:rPr>
          <w:rFonts w:ascii="Times New Roman" w:eastAsia="Times New Roman" w:hAnsi="Times New Roman" w:cs="Times New Roman"/>
          <w:sz w:val="24"/>
          <w:szCs w:val="24"/>
        </w:rPr>
        <w:t xml:space="preserve"> 215-226. </w:t>
      </w:r>
    </w:p>
    <w:p w14:paraId="2816E8AF"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48E7182A" w14:textId="11E94B4F"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Pascarella, E. T. (1980). Student-faculty informal contact and college outcomes. </w:t>
      </w:r>
      <w:r>
        <w:rPr>
          <w:rFonts w:ascii="Times New Roman" w:eastAsia="Times New Roman" w:hAnsi="Times New Roman" w:cs="Times New Roman"/>
          <w:i/>
          <w:sz w:val="24"/>
          <w:szCs w:val="24"/>
        </w:rPr>
        <w:t>Review of Educational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50</w:t>
      </w:r>
      <w:r>
        <w:rPr>
          <w:rFonts w:ascii="Times New Roman" w:eastAsia="Times New Roman" w:hAnsi="Times New Roman" w:cs="Times New Roman"/>
          <w:sz w:val="24"/>
          <w:szCs w:val="24"/>
        </w:rPr>
        <w:t>(4), 545-595.</w:t>
      </w:r>
    </w:p>
    <w:p w14:paraId="3DFABEFC"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6496DD65" w14:textId="577DA69B"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Pascarella, E. T., Smart, J. C., &amp; </w:t>
      </w:r>
      <w:proofErr w:type="spellStart"/>
      <w:r>
        <w:rPr>
          <w:rFonts w:ascii="Times New Roman" w:eastAsia="Times New Roman" w:hAnsi="Times New Roman" w:cs="Times New Roman"/>
          <w:sz w:val="24"/>
          <w:szCs w:val="24"/>
        </w:rPr>
        <w:t>Ethington</w:t>
      </w:r>
      <w:proofErr w:type="spellEnd"/>
      <w:r>
        <w:rPr>
          <w:rFonts w:ascii="Times New Roman" w:eastAsia="Times New Roman" w:hAnsi="Times New Roman" w:cs="Times New Roman"/>
          <w:sz w:val="24"/>
          <w:szCs w:val="24"/>
        </w:rPr>
        <w:t xml:space="preserve">, C. A. (1986). Long-term persistence of two-year college students. </w:t>
      </w:r>
      <w:r>
        <w:rPr>
          <w:rFonts w:ascii="Times New Roman" w:eastAsia="Times New Roman" w:hAnsi="Times New Roman" w:cs="Times New Roman"/>
          <w:i/>
          <w:sz w:val="24"/>
          <w:szCs w:val="24"/>
        </w:rPr>
        <w:t xml:space="preserve">Research in Higher Education, </w:t>
      </w:r>
      <w:r>
        <w:rPr>
          <w:rFonts w:ascii="Times New Roman" w:eastAsia="Times New Roman" w:hAnsi="Times New Roman" w:cs="Times New Roman"/>
          <w:sz w:val="24"/>
          <w:szCs w:val="24"/>
        </w:rPr>
        <w:t xml:space="preserve">24, 47-71. </w:t>
      </w:r>
    </w:p>
    <w:p w14:paraId="0A6D7914"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0AB8593D" w14:textId="77777777" w:rsidR="00CC26CD" w:rsidRDefault="00DD40D0" w:rsidP="003F7829">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Pelletier, S. G. (2010). Success for adult students. </w:t>
      </w:r>
      <w:r>
        <w:rPr>
          <w:rFonts w:ascii="Times New Roman" w:eastAsia="Times New Roman" w:hAnsi="Times New Roman" w:cs="Times New Roman"/>
          <w:i/>
          <w:sz w:val="24"/>
          <w:szCs w:val="24"/>
        </w:rPr>
        <w:t>Public Purpose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 2-6.</w:t>
      </w:r>
    </w:p>
    <w:p w14:paraId="5D444210" w14:textId="24CAB5E8" w:rsidR="004E672E" w:rsidRDefault="00DD40D0"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 S. S., &amp; Bailey, J. P. (1977). Differences between vertical transfers and native students in four-year institutions. </w:t>
      </w:r>
      <w:r>
        <w:rPr>
          <w:rFonts w:ascii="Times New Roman" w:eastAsia="Times New Roman" w:hAnsi="Times New Roman" w:cs="Times New Roman"/>
          <w:i/>
          <w:sz w:val="24"/>
          <w:szCs w:val="24"/>
        </w:rPr>
        <w:t>Research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(2), 145-154.</w:t>
      </w:r>
    </w:p>
    <w:p w14:paraId="0FB13D42"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1EA755E7" w14:textId="1D87B464" w:rsidR="00CC26CD" w:rsidRDefault="004E672E"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 C., So, T., Stage, F., &amp; St. John, E. (2002). The use and interpretation of logistic regression in higher education. </w:t>
      </w:r>
      <w:r w:rsidRPr="004E672E">
        <w:rPr>
          <w:rFonts w:ascii="Times New Roman" w:eastAsia="Times New Roman" w:hAnsi="Times New Roman" w:cs="Times New Roman"/>
          <w:i/>
          <w:sz w:val="24"/>
          <w:szCs w:val="24"/>
        </w:rPr>
        <w:t>Research in Higher Education, 43</w:t>
      </w:r>
      <w:r>
        <w:rPr>
          <w:rFonts w:ascii="Times New Roman" w:eastAsia="Times New Roman" w:hAnsi="Times New Roman" w:cs="Times New Roman"/>
          <w:sz w:val="24"/>
          <w:szCs w:val="24"/>
        </w:rPr>
        <w:t xml:space="preserve">(3), 259-292. </w:t>
      </w:r>
    </w:p>
    <w:p w14:paraId="7A2028A1"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14973C96" w14:textId="3EC3B38E" w:rsidR="00CC26CD" w:rsidRDefault="00DD40D0" w:rsidP="0026351E">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Peter, K., &amp; Horn, L. (2005). </w:t>
      </w:r>
      <w:r>
        <w:rPr>
          <w:rFonts w:ascii="Times New Roman" w:eastAsia="Times New Roman" w:hAnsi="Times New Roman" w:cs="Times New Roman"/>
          <w:i/>
          <w:sz w:val="24"/>
          <w:szCs w:val="24"/>
        </w:rPr>
        <w:t xml:space="preserve">Gender differences in participation and completion of undergraduate education and how they have changed over time. </w:t>
      </w:r>
      <w:r>
        <w:rPr>
          <w:rFonts w:ascii="Times New Roman" w:eastAsia="Times New Roman" w:hAnsi="Times New Roman" w:cs="Times New Roman"/>
          <w:sz w:val="24"/>
          <w:szCs w:val="24"/>
        </w:rPr>
        <w:t>Postsecondary Education Descriptive Analysis Reports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US Department of </w:t>
      </w:r>
      <w:proofErr w:type="spellStart"/>
      <w:r>
        <w:rPr>
          <w:rFonts w:ascii="Times New Roman" w:eastAsia="Times New Roman" w:hAnsi="Times New Roman" w:cs="Times New Roman"/>
          <w:sz w:val="24"/>
          <w:szCs w:val="24"/>
        </w:rPr>
        <w:t>Education.</w:t>
      </w:r>
      <w:hyperlink r:id="rId64">
        <w:r>
          <w:rPr>
            <w:rFonts w:ascii="Times New Roman" w:eastAsia="Times New Roman" w:hAnsi="Times New Roman" w:cs="Times New Roman"/>
            <w:sz w:val="24"/>
            <w:szCs w:val="24"/>
            <w:u w:val="single"/>
          </w:rPr>
          <w:t>https</w:t>
        </w:r>
        <w:proofErr w:type="spellEnd"/>
        <w:r>
          <w:rPr>
            <w:rFonts w:ascii="Times New Roman" w:eastAsia="Times New Roman" w:hAnsi="Times New Roman" w:cs="Times New Roman"/>
            <w:sz w:val="24"/>
            <w:szCs w:val="24"/>
            <w:u w:val="single"/>
          </w:rPr>
          <w:t>://files.eric.ed.gov/</w:t>
        </w:r>
        <w:proofErr w:type="spellStart"/>
        <w:r>
          <w:rPr>
            <w:rFonts w:ascii="Times New Roman" w:eastAsia="Times New Roman" w:hAnsi="Times New Roman" w:cs="Times New Roman"/>
            <w:sz w:val="24"/>
            <w:szCs w:val="24"/>
            <w:u w:val="single"/>
          </w:rPr>
          <w:t>fulltext</w:t>
        </w:r>
        <w:proofErr w:type="spellEnd"/>
        <w:r>
          <w:rPr>
            <w:rFonts w:ascii="Times New Roman" w:eastAsia="Times New Roman" w:hAnsi="Times New Roman" w:cs="Times New Roman"/>
            <w:sz w:val="24"/>
            <w:szCs w:val="24"/>
            <w:u w:val="single"/>
          </w:rPr>
          <w:t>/ED484429.pdf</w:t>
        </w:r>
      </w:hyperlink>
    </w:p>
    <w:p w14:paraId="74CC2D38"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08FC0CC7" w14:textId="57EFA6FE"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Phelps, L. A., &amp; Prevost, A. (2012). Community college–research university collaboration: Emerging student research and transfer partnerships. </w:t>
      </w:r>
      <w:r>
        <w:rPr>
          <w:rFonts w:ascii="Times New Roman" w:eastAsia="Times New Roman" w:hAnsi="Times New Roman" w:cs="Times New Roman"/>
          <w:i/>
          <w:sz w:val="24"/>
          <w:szCs w:val="24"/>
        </w:rPr>
        <w:t>New Directions for Community Colleges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2012</w:t>
      </w:r>
      <w:r>
        <w:rPr>
          <w:rFonts w:ascii="Times New Roman" w:eastAsia="Times New Roman" w:hAnsi="Times New Roman" w:cs="Times New Roman"/>
          <w:sz w:val="24"/>
          <w:szCs w:val="24"/>
        </w:rPr>
        <w:t>(157), 97-110.</w:t>
      </w:r>
    </w:p>
    <w:p w14:paraId="1FE63C9C"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4882F04E" w14:textId="5EAFFA72"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Piland</w:t>
      </w:r>
      <w:proofErr w:type="spellEnd"/>
      <w:r>
        <w:rPr>
          <w:rFonts w:ascii="Times New Roman" w:eastAsia="Times New Roman" w:hAnsi="Times New Roman" w:cs="Times New Roman"/>
          <w:sz w:val="24"/>
          <w:szCs w:val="24"/>
        </w:rPr>
        <w:t xml:space="preserve">, W. E. (1995). Community college transfer students who earn bachelor's degrees. </w:t>
      </w:r>
      <w:r>
        <w:rPr>
          <w:rFonts w:ascii="Times New Roman" w:eastAsia="Times New Roman" w:hAnsi="Times New Roman" w:cs="Times New Roman"/>
          <w:i/>
          <w:sz w:val="24"/>
          <w:szCs w:val="24"/>
        </w:rPr>
        <w:t>Community College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23</w:t>
      </w:r>
      <w:r>
        <w:rPr>
          <w:rFonts w:ascii="Times New Roman" w:eastAsia="Times New Roman" w:hAnsi="Times New Roman" w:cs="Times New Roman"/>
          <w:sz w:val="24"/>
          <w:szCs w:val="24"/>
        </w:rPr>
        <w:t>(3), 35-44.</w:t>
      </w:r>
    </w:p>
    <w:p w14:paraId="2027D616"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6249BB26" w14:textId="334CC855"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Porter, S. R. (1999, June). </w:t>
      </w:r>
      <w:r>
        <w:rPr>
          <w:rFonts w:ascii="Times New Roman" w:eastAsia="Times New Roman" w:hAnsi="Times New Roman" w:cs="Times New Roman"/>
          <w:i/>
          <w:sz w:val="24"/>
          <w:szCs w:val="24"/>
        </w:rPr>
        <w:t xml:space="preserve">Assessing transfer and native student performance at four-year institutions </w:t>
      </w:r>
      <w:r>
        <w:rPr>
          <w:rFonts w:ascii="Times New Roman" w:eastAsia="Times New Roman" w:hAnsi="Times New Roman" w:cs="Times New Roman"/>
          <w:sz w:val="24"/>
          <w:szCs w:val="24"/>
        </w:rPr>
        <w:t>[Conference session]. 43rd Annual Forum of the Association for Institutional Research, Seattle, Washington, United States.</w:t>
      </w:r>
    </w:p>
    <w:p w14:paraId="23AE4384"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419D8057" w14:textId="6F60E23C"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Powers, E. (2007, November 19). Rules of (community college) engagement. </w:t>
      </w:r>
      <w:r>
        <w:rPr>
          <w:rFonts w:ascii="Times New Roman" w:eastAsia="Times New Roman" w:hAnsi="Times New Roman" w:cs="Times New Roman"/>
          <w:i/>
          <w:sz w:val="24"/>
          <w:szCs w:val="24"/>
        </w:rPr>
        <w:t>Inside Higher Ed</w:t>
      </w:r>
      <w:r>
        <w:rPr>
          <w:rFonts w:ascii="Times New Roman" w:eastAsia="Times New Roman" w:hAnsi="Times New Roman" w:cs="Times New Roman"/>
          <w:sz w:val="24"/>
          <w:szCs w:val="24"/>
        </w:rPr>
        <w:t xml:space="preserve">. </w:t>
      </w:r>
      <w:hyperlink r:id="rId65">
        <w:r>
          <w:rPr>
            <w:rFonts w:ascii="Times New Roman" w:eastAsia="Times New Roman" w:hAnsi="Times New Roman" w:cs="Times New Roman"/>
            <w:sz w:val="24"/>
            <w:szCs w:val="24"/>
            <w:u w:val="single"/>
          </w:rPr>
          <w:t>https://www.insidehighered.com/news/2007/11/12/rules-community-college-engagement</w:t>
        </w:r>
      </w:hyperlink>
    </w:p>
    <w:p w14:paraId="72D41C58"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525153C9" w14:textId="4E50423F"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Prohaska</w:t>
      </w:r>
      <w:proofErr w:type="spellEnd"/>
      <w:r>
        <w:rPr>
          <w:rFonts w:ascii="Times New Roman" w:eastAsia="Times New Roman" w:hAnsi="Times New Roman" w:cs="Times New Roman"/>
          <w:sz w:val="24"/>
          <w:szCs w:val="24"/>
        </w:rPr>
        <w:t xml:space="preserve">, V., Morrill, P., </w:t>
      </w:r>
      <w:proofErr w:type="spellStart"/>
      <w:r>
        <w:rPr>
          <w:rFonts w:ascii="Times New Roman" w:eastAsia="Times New Roman" w:hAnsi="Times New Roman" w:cs="Times New Roman"/>
          <w:sz w:val="24"/>
          <w:szCs w:val="24"/>
        </w:rPr>
        <w:t>Atiles</w:t>
      </w:r>
      <w:proofErr w:type="spellEnd"/>
      <w:r>
        <w:rPr>
          <w:rFonts w:ascii="Times New Roman" w:eastAsia="Times New Roman" w:hAnsi="Times New Roman" w:cs="Times New Roman"/>
          <w:sz w:val="24"/>
          <w:szCs w:val="24"/>
        </w:rPr>
        <w:t xml:space="preserve">, I., &amp; Perez, A. (2000). Academic procrastination by nontraditional students. </w:t>
      </w:r>
      <w:r>
        <w:rPr>
          <w:rFonts w:ascii="Times New Roman" w:eastAsia="Times New Roman" w:hAnsi="Times New Roman" w:cs="Times New Roman"/>
          <w:i/>
          <w:sz w:val="24"/>
          <w:szCs w:val="24"/>
        </w:rPr>
        <w:t>Journal of Social Behavior and Personality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(5), 125.</w:t>
      </w:r>
    </w:p>
    <w:p w14:paraId="780A427A"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1508191E" w14:textId="3CA5291F"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Pusser, B., Breneman, D. W., </w:t>
      </w:r>
      <w:proofErr w:type="spellStart"/>
      <w:r>
        <w:rPr>
          <w:rFonts w:ascii="Times New Roman" w:eastAsia="Times New Roman" w:hAnsi="Times New Roman" w:cs="Times New Roman"/>
          <w:sz w:val="24"/>
          <w:szCs w:val="24"/>
        </w:rPr>
        <w:t>Gansneder</w:t>
      </w:r>
      <w:proofErr w:type="spellEnd"/>
      <w:r>
        <w:rPr>
          <w:rFonts w:ascii="Times New Roman" w:eastAsia="Times New Roman" w:hAnsi="Times New Roman" w:cs="Times New Roman"/>
          <w:sz w:val="24"/>
          <w:szCs w:val="24"/>
        </w:rPr>
        <w:t xml:space="preserve">, B. M., Kohl, K. J., Levin, J. S., Milam, J. H., &amp; Turner, S. E. (2007). Returning to learning: Adults’ success in college is key to America’s future. Lumina Foundation for Higher Education. </w:t>
      </w:r>
      <w:hyperlink r:id="rId66">
        <w:r>
          <w:rPr>
            <w:rFonts w:ascii="Times New Roman" w:eastAsia="Times New Roman" w:hAnsi="Times New Roman" w:cs="Times New Roman"/>
            <w:sz w:val="24"/>
            <w:szCs w:val="24"/>
            <w:u w:val="single"/>
          </w:rPr>
          <w:t>https://files.eric.ed.gov/fulltext/ED496188.pdf</w:t>
        </w:r>
      </w:hyperlink>
    </w:p>
    <w:p w14:paraId="27276C32"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72B8583B" w14:textId="2E6E7D27"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Quinnan</w:t>
      </w:r>
      <w:proofErr w:type="spellEnd"/>
      <w:r>
        <w:rPr>
          <w:rFonts w:ascii="Times New Roman" w:eastAsia="Times New Roman" w:hAnsi="Times New Roman" w:cs="Times New Roman"/>
          <w:sz w:val="24"/>
          <w:szCs w:val="24"/>
        </w:rPr>
        <w:t xml:space="preserve">, T. W. (1997). </w:t>
      </w:r>
      <w:r>
        <w:rPr>
          <w:rFonts w:ascii="Times New Roman" w:eastAsia="Times New Roman" w:hAnsi="Times New Roman" w:cs="Times New Roman"/>
          <w:i/>
          <w:sz w:val="24"/>
          <w:szCs w:val="24"/>
        </w:rPr>
        <w:t>Adult students" at-risk": Culture bias in higher education</w:t>
      </w:r>
      <w:r>
        <w:rPr>
          <w:rFonts w:ascii="Times New Roman" w:eastAsia="Times New Roman" w:hAnsi="Times New Roman" w:cs="Times New Roman"/>
          <w:sz w:val="24"/>
          <w:szCs w:val="24"/>
        </w:rPr>
        <w:t>. Greenwood Publishing Group.</w:t>
      </w:r>
    </w:p>
    <w:p w14:paraId="5FC4037A"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251DC273" w14:textId="7DC65601"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Reynolds, J. R., &amp; Burge, S. W. (2008). Educational expectations and the rise in women’s post-secondary attainments. </w:t>
      </w:r>
      <w:r>
        <w:rPr>
          <w:rFonts w:ascii="Times New Roman" w:eastAsia="Times New Roman" w:hAnsi="Times New Roman" w:cs="Times New Roman"/>
          <w:i/>
          <w:sz w:val="24"/>
          <w:szCs w:val="24"/>
        </w:rPr>
        <w:t>Social Science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37</w:t>
      </w:r>
      <w:r>
        <w:rPr>
          <w:rFonts w:ascii="Times New Roman" w:eastAsia="Times New Roman" w:hAnsi="Times New Roman" w:cs="Times New Roman"/>
          <w:sz w:val="24"/>
          <w:szCs w:val="24"/>
        </w:rPr>
        <w:t>(2), 485-499.</w:t>
      </w:r>
    </w:p>
    <w:p w14:paraId="3CDE59C7"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01B988BA" w14:textId="3926F30C" w:rsidR="00CC26CD" w:rsidRDefault="00DD40D0"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Rhine, T. J., Milligan, D. M., &amp; Nelson, L. R. (2000). Alleviating transfer shock: Creating an environment for more successful transfer students. </w:t>
      </w:r>
      <w:r>
        <w:rPr>
          <w:rFonts w:ascii="Times New Roman" w:eastAsia="Times New Roman" w:hAnsi="Times New Roman" w:cs="Times New Roman"/>
          <w:i/>
          <w:sz w:val="24"/>
          <w:szCs w:val="24"/>
        </w:rPr>
        <w:t>Community College Journal of Research &amp;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24</w:t>
      </w:r>
      <w:r>
        <w:rPr>
          <w:rFonts w:ascii="Times New Roman" w:eastAsia="Times New Roman" w:hAnsi="Times New Roman" w:cs="Times New Roman"/>
          <w:sz w:val="24"/>
          <w:szCs w:val="24"/>
        </w:rPr>
        <w:t>(6), 443-453.</w:t>
      </w:r>
    </w:p>
    <w:p w14:paraId="2646DF57"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45BEFDF8" w14:textId="07F2C721" w:rsidR="00CC26CD" w:rsidRDefault="00DD40D0"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Richardson, J. T., &amp; King, E. (1998). Adult students in higher education: Burden or boon?. </w:t>
      </w:r>
      <w:r>
        <w:rPr>
          <w:rFonts w:ascii="Times New Roman" w:eastAsia="Times New Roman" w:hAnsi="Times New Roman" w:cs="Times New Roman"/>
          <w:i/>
          <w:sz w:val="24"/>
          <w:szCs w:val="24"/>
        </w:rPr>
        <w:t>The Journal of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69</w:t>
      </w:r>
      <w:r>
        <w:rPr>
          <w:rFonts w:ascii="Times New Roman" w:eastAsia="Times New Roman" w:hAnsi="Times New Roman" w:cs="Times New Roman"/>
          <w:sz w:val="24"/>
          <w:szCs w:val="24"/>
        </w:rPr>
        <w:t>(1), 65-88.</w:t>
      </w:r>
    </w:p>
    <w:p w14:paraId="07CDEB26"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4B21E7FD" w14:textId="01C2C017" w:rsidR="00CC26CD" w:rsidRDefault="00DD40D0"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Richardson, R. C., Jr., &amp; Bender, L. W. (1987). Fostering minority achievement in higher education. Jossey-Bass, Inc.</w:t>
      </w:r>
    </w:p>
    <w:p w14:paraId="274FD712"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6ECDBE08" w14:textId="3CFAA788"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Riegle-Crumb, C. (2007). </w:t>
      </w:r>
      <w:r>
        <w:rPr>
          <w:rFonts w:ascii="Times New Roman" w:eastAsia="Times New Roman" w:hAnsi="Times New Roman" w:cs="Times New Roman"/>
          <w:i/>
          <w:sz w:val="24"/>
          <w:szCs w:val="24"/>
        </w:rPr>
        <w:t>More girls go to college: Academic and social factors behind the female postsecondary advantage.</w:t>
      </w:r>
      <w:r>
        <w:rPr>
          <w:rFonts w:ascii="Times New Roman" w:eastAsia="Times New Roman" w:hAnsi="Times New Roman" w:cs="Times New Roman"/>
          <w:sz w:val="24"/>
          <w:szCs w:val="24"/>
        </w:rPr>
        <w:t xml:space="preserve"> Population Research Center University of Texas, Austin.</w:t>
      </w:r>
    </w:p>
    <w:p w14:paraId="76F9DCA7"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6600330A" w14:textId="3C23154A" w:rsidR="00CC26CD" w:rsidRDefault="00DD40D0">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Ritt</w:t>
      </w:r>
      <w:proofErr w:type="spellEnd"/>
      <w:r>
        <w:rPr>
          <w:rFonts w:ascii="Times New Roman" w:eastAsia="Times New Roman" w:hAnsi="Times New Roman" w:cs="Times New Roman"/>
          <w:sz w:val="24"/>
          <w:szCs w:val="24"/>
        </w:rPr>
        <w:t xml:space="preserve">, E. (2008). Redefining tradition: Adult learners and higher education. </w:t>
      </w:r>
      <w:r>
        <w:rPr>
          <w:rFonts w:ascii="Times New Roman" w:eastAsia="Times New Roman" w:hAnsi="Times New Roman" w:cs="Times New Roman"/>
          <w:i/>
          <w:sz w:val="24"/>
          <w:szCs w:val="24"/>
        </w:rPr>
        <w:t>Adult Learning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19</w:t>
      </w:r>
      <w:r>
        <w:rPr>
          <w:rFonts w:ascii="Times New Roman" w:eastAsia="Times New Roman" w:hAnsi="Times New Roman" w:cs="Times New Roman"/>
          <w:sz w:val="24"/>
          <w:szCs w:val="24"/>
        </w:rPr>
        <w:t>(1-2), 12-16.</w:t>
      </w:r>
    </w:p>
    <w:p w14:paraId="28F4794C" w14:textId="77777777" w:rsidR="00A54FDC" w:rsidRDefault="00A54FDC"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30B2E378" w14:textId="6A92E11C" w:rsidR="00CC26CD" w:rsidRDefault="00DD40D0" w:rsidP="0026351E">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Rosenbaum, J. E. (2001). </w:t>
      </w:r>
      <w:r>
        <w:rPr>
          <w:rFonts w:ascii="Times New Roman" w:eastAsia="Times New Roman" w:hAnsi="Times New Roman" w:cs="Times New Roman"/>
          <w:i/>
          <w:sz w:val="24"/>
          <w:szCs w:val="24"/>
        </w:rPr>
        <w:t>Beyond college for all: Career paths for the forgotten half</w:t>
      </w:r>
      <w:r>
        <w:rPr>
          <w:rFonts w:ascii="Times New Roman" w:eastAsia="Times New Roman" w:hAnsi="Times New Roman" w:cs="Times New Roman"/>
          <w:sz w:val="24"/>
          <w:szCs w:val="24"/>
        </w:rPr>
        <w:t>. Russell Sage Foundation.</w:t>
      </w:r>
    </w:p>
    <w:p w14:paraId="1FD2E57C" w14:textId="77777777" w:rsidR="0026351E" w:rsidRDefault="0026351E"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59CD4E74" w14:textId="78BA989D" w:rsidR="00CC26CD" w:rsidRDefault="00DD40D0"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Ross, J. M. (1988). Transitions, triggers, and the return to college: No simple decision. </w:t>
      </w:r>
      <w:r>
        <w:rPr>
          <w:rFonts w:ascii="Times New Roman" w:eastAsia="Times New Roman" w:hAnsi="Times New Roman" w:cs="Times New Roman"/>
          <w:i/>
          <w:sz w:val="24"/>
          <w:szCs w:val="24"/>
        </w:rPr>
        <w:t>Journal of College Student 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29</w:t>
      </w:r>
      <w:r>
        <w:rPr>
          <w:rFonts w:ascii="Times New Roman" w:eastAsia="Times New Roman" w:hAnsi="Times New Roman" w:cs="Times New Roman"/>
          <w:sz w:val="24"/>
          <w:szCs w:val="24"/>
        </w:rPr>
        <w:t>(2), 112–118.</w:t>
      </w:r>
    </w:p>
    <w:p w14:paraId="297DC5AF" w14:textId="77777777" w:rsidR="0026351E" w:rsidRPr="003F7829" w:rsidRDefault="0026351E" w:rsidP="007667DC">
      <w:pPr>
        <w:spacing w:line="240" w:lineRule="auto"/>
        <w:ind w:left="720" w:hanging="720"/>
        <w:rPr>
          <w:rFonts w:ascii="Times New Roman" w:eastAsia="Times New Roman" w:hAnsi="Times New Roman" w:cs="Times New Roman"/>
          <w:sz w:val="24"/>
          <w:szCs w:val="24"/>
        </w:rPr>
      </w:pPr>
    </w:p>
    <w:p w14:paraId="3447AC81" w14:textId="59158DC9" w:rsidR="00CC26CD" w:rsidRDefault="00DD40D0"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Rouse, C. E. (1998). Do two‐year colleges increase overall educational attainment? Evidence from the states. </w:t>
      </w:r>
      <w:r>
        <w:rPr>
          <w:rFonts w:ascii="Times New Roman" w:eastAsia="Times New Roman" w:hAnsi="Times New Roman" w:cs="Times New Roman"/>
          <w:i/>
          <w:sz w:val="24"/>
          <w:szCs w:val="24"/>
        </w:rPr>
        <w:t>Journal of Policy Analysis and Management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17</w:t>
      </w:r>
      <w:r>
        <w:rPr>
          <w:rFonts w:ascii="Times New Roman" w:eastAsia="Times New Roman" w:hAnsi="Times New Roman" w:cs="Times New Roman"/>
          <w:sz w:val="24"/>
          <w:szCs w:val="24"/>
        </w:rPr>
        <w:t>(4), 595-620.</w:t>
      </w:r>
    </w:p>
    <w:p w14:paraId="2AED2F3D"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3CB1AE13" w14:textId="6839FB1E" w:rsidR="00CC26CD" w:rsidRDefault="00DD40D0" w:rsidP="0026351E">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Sandeen</w:t>
      </w:r>
      <w:proofErr w:type="spellEnd"/>
      <w:r>
        <w:rPr>
          <w:rFonts w:ascii="Times New Roman" w:eastAsia="Times New Roman" w:hAnsi="Times New Roman" w:cs="Times New Roman"/>
          <w:sz w:val="24"/>
          <w:szCs w:val="24"/>
        </w:rPr>
        <w:t xml:space="preserve">, A., &amp; Goodale, T. (1976). </w:t>
      </w:r>
      <w:r>
        <w:rPr>
          <w:rFonts w:ascii="Times New Roman" w:eastAsia="Times New Roman" w:hAnsi="Times New Roman" w:cs="Times New Roman"/>
          <w:i/>
          <w:sz w:val="24"/>
          <w:szCs w:val="24"/>
        </w:rPr>
        <w:t xml:space="preserve">The Transfer Student: An Action Agenda for Higher Education. </w:t>
      </w:r>
      <w:r>
        <w:rPr>
          <w:rFonts w:ascii="Times New Roman" w:eastAsia="Times New Roman" w:hAnsi="Times New Roman" w:cs="Times New Roman"/>
          <w:sz w:val="24"/>
          <w:szCs w:val="24"/>
        </w:rPr>
        <w:t xml:space="preserve">Institute of Higher Education. </w:t>
      </w:r>
    </w:p>
    <w:p w14:paraId="1363A470"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076FE73F" w14:textId="70A81DCC" w:rsidR="00CC26CD" w:rsidRDefault="00DD40D0" w:rsidP="0026351E">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Schray</w:t>
      </w:r>
      <w:proofErr w:type="spellEnd"/>
      <w:r>
        <w:rPr>
          <w:rFonts w:ascii="Times New Roman" w:eastAsia="Times New Roman" w:hAnsi="Times New Roman" w:cs="Times New Roman"/>
          <w:sz w:val="24"/>
          <w:szCs w:val="24"/>
        </w:rPr>
        <w:t xml:space="preserve">, V. L., &amp; Sheets, R. G. (2018). Competing in the new global economy: Breaking down federal higher education and workforce policy silos. </w:t>
      </w:r>
      <w:r>
        <w:rPr>
          <w:rFonts w:ascii="Times New Roman" w:eastAsia="Times New Roman" w:hAnsi="Times New Roman" w:cs="Times New Roman"/>
          <w:i/>
          <w:sz w:val="24"/>
          <w:szCs w:val="24"/>
        </w:rPr>
        <w:t>Change: The Magazine of Higher Learning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50</w:t>
      </w:r>
      <w:r>
        <w:rPr>
          <w:rFonts w:ascii="Times New Roman" w:eastAsia="Times New Roman" w:hAnsi="Times New Roman" w:cs="Times New Roman"/>
          <w:sz w:val="24"/>
          <w:szCs w:val="24"/>
        </w:rPr>
        <w:t>(3-4), 149-153.</w:t>
      </w:r>
    </w:p>
    <w:p w14:paraId="7C8C1564"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6B071548" w14:textId="251D87F4" w:rsidR="00CC26CD" w:rsidRDefault="00DD40D0" w:rsidP="0026351E">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Serdyukov P., </w:t>
      </w:r>
      <w:proofErr w:type="spellStart"/>
      <w:r>
        <w:rPr>
          <w:rFonts w:ascii="Times New Roman" w:eastAsia="Times New Roman" w:hAnsi="Times New Roman" w:cs="Times New Roman"/>
          <w:sz w:val="24"/>
          <w:szCs w:val="24"/>
        </w:rPr>
        <w:t>Serdyukova</w:t>
      </w:r>
      <w:proofErr w:type="spellEnd"/>
      <w:r>
        <w:rPr>
          <w:rFonts w:ascii="Times New Roman" w:eastAsia="Times New Roman" w:hAnsi="Times New Roman" w:cs="Times New Roman"/>
          <w:sz w:val="24"/>
          <w:szCs w:val="24"/>
        </w:rPr>
        <w:t xml:space="preserve"> N. (2006). Adult Learners in an Online College Class: Combining Efficiency and Convenience of E-learning. In: Kumar D., Turner J. (eds) </w:t>
      </w:r>
      <w:r>
        <w:rPr>
          <w:rFonts w:ascii="Times New Roman" w:eastAsia="Times New Roman" w:hAnsi="Times New Roman" w:cs="Times New Roman"/>
          <w:i/>
          <w:sz w:val="24"/>
          <w:szCs w:val="24"/>
        </w:rPr>
        <w:t>Education for the 21st Century — Impact of ICT and Digital Resources.</w:t>
      </w:r>
      <w:r>
        <w:rPr>
          <w:rFonts w:ascii="Times New Roman" w:eastAsia="Times New Roman" w:hAnsi="Times New Roman" w:cs="Times New Roman"/>
          <w:sz w:val="24"/>
          <w:szCs w:val="24"/>
        </w:rPr>
        <w:t xml:space="preserve"> Springer.</w:t>
      </w:r>
    </w:p>
    <w:p w14:paraId="78F56165"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09C84A3E" w14:textId="78A66403" w:rsidR="00CC26CD" w:rsidRDefault="00DD40D0" w:rsidP="0026351E">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Shapiro, D., </w:t>
      </w:r>
      <w:proofErr w:type="spellStart"/>
      <w:r>
        <w:rPr>
          <w:rFonts w:ascii="Times New Roman" w:eastAsia="Times New Roman" w:hAnsi="Times New Roman" w:cs="Times New Roman"/>
          <w:sz w:val="24"/>
          <w:szCs w:val="24"/>
        </w:rPr>
        <w:t>Dundar</w:t>
      </w:r>
      <w:proofErr w:type="spellEnd"/>
      <w:r>
        <w:rPr>
          <w:rFonts w:ascii="Times New Roman" w:eastAsia="Times New Roman" w:hAnsi="Times New Roman" w:cs="Times New Roman"/>
          <w:sz w:val="24"/>
          <w:szCs w:val="24"/>
        </w:rPr>
        <w:t xml:space="preserve">, A., &amp; </w:t>
      </w:r>
      <w:proofErr w:type="spellStart"/>
      <w:r>
        <w:rPr>
          <w:rFonts w:ascii="Times New Roman" w:eastAsia="Times New Roman" w:hAnsi="Times New Roman" w:cs="Times New Roman"/>
          <w:sz w:val="24"/>
          <w:szCs w:val="24"/>
        </w:rPr>
        <w:t>Huie</w:t>
      </w:r>
      <w:proofErr w:type="spellEnd"/>
      <w:r>
        <w:rPr>
          <w:rFonts w:ascii="Times New Roman" w:eastAsia="Times New Roman" w:hAnsi="Times New Roman" w:cs="Times New Roman"/>
          <w:sz w:val="24"/>
          <w:szCs w:val="24"/>
        </w:rPr>
        <w:t xml:space="preserve">, F. (2018). </w:t>
      </w:r>
      <w:r>
        <w:rPr>
          <w:rFonts w:ascii="Times New Roman" w:eastAsia="Times New Roman" w:hAnsi="Times New Roman" w:cs="Times New Roman"/>
          <w:i/>
          <w:sz w:val="24"/>
          <w:szCs w:val="24"/>
        </w:rPr>
        <w:t>Tracking Transfer- 2017.</w:t>
      </w:r>
      <w:r>
        <w:rPr>
          <w:rFonts w:ascii="Times New Roman" w:eastAsia="Times New Roman" w:hAnsi="Times New Roman" w:cs="Times New Roman"/>
          <w:sz w:val="24"/>
          <w:szCs w:val="24"/>
        </w:rPr>
        <w:t xml:space="preserve"> National Student Clearinghouse Research Center. </w:t>
      </w:r>
      <w:hyperlink r:id="rId67">
        <w:r>
          <w:rPr>
            <w:rFonts w:ascii="Times New Roman" w:eastAsia="Times New Roman" w:hAnsi="Times New Roman" w:cs="Times New Roman"/>
            <w:sz w:val="24"/>
            <w:szCs w:val="24"/>
            <w:u w:val="single"/>
          </w:rPr>
          <w:t>https://nscresearchcenter.org/wp-content/uploads/SignatureReport13_corrected.pdf</w:t>
        </w:r>
      </w:hyperlink>
    </w:p>
    <w:p w14:paraId="2257BEE7"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244F24AB" w14:textId="1B43687B" w:rsidR="00CC26CD" w:rsidRDefault="00DD40D0" w:rsidP="0026351E">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Shapiro, D., </w:t>
      </w:r>
      <w:proofErr w:type="spellStart"/>
      <w:r>
        <w:rPr>
          <w:rFonts w:ascii="Times New Roman" w:eastAsia="Times New Roman" w:hAnsi="Times New Roman" w:cs="Times New Roman"/>
          <w:sz w:val="24"/>
          <w:szCs w:val="24"/>
        </w:rPr>
        <w:t>Dundar</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Wakhungu</w:t>
      </w:r>
      <w:proofErr w:type="spellEnd"/>
      <w:r>
        <w:rPr>
          <w:rFonts w:ascii="Times New Roman" w:eastAsia="Times New Roman" w:hAnsi="Times New Roman" w:cs="Times New Roman"/>
          <w:sz w:val="24"/>
          <w:szCs w:val="24"/>
        </w:rPr>
        <w:t xml:space="preserve">, P. K, Yuan, X., &amp; Harrell, A. (2015). </w:t>
      </w:r>
      <w:r>
        <w:rPr>
          <w:rFonts w:ascii="Times New Roman" w:eastAsia="Times New Roman" w:hAnsi="Times New Roman" w:cs="Times New Roman"/>
          <w:i/>
          <w:sz w:val="24"/>
          <w:szCs w:val="24"/>
        </w:rPr>
        <w:t>Transfer and Mobility: A national view of student movement in postsecondary institutions, Fall 2008 Cohort (Signature Report No. 9)</w:t>
      </w:r>
      <w:r>
        <w:rPr>
          <w:rFonts w:ascii="Times New Roman" w:eastAsia="Times New Roman" w:hAnsi="Times New Roman" w:cs="Times New Roman"/>
          <w:sz w:val="24"/>
          <w:szCs w:val="24"/>
        </w:rPr>
        <w:t xml:space="preserve">. National Student Clearinghouse Research Center. </w:t>
      </w:r>
      <w:hyperlink r:id="rId68">
        <w:r>
          <w:rPr>
            <w:rFonts w:ascii="Times New Roman" w:eastAsia="Times New Roman" w:hAnsi="Times New Roman" w:cs="Times New Roman"/>
            <w:sz w:val="24"/>
            <w:szCs w:val="24"/>
            <w:u w:val="single"/>
          </w:rPr>
          <w:t>https://nscresearchcenter.org/wp-content/uploads/SignatureReport9.pdf</w:t>
        </w:r>
      </w:hyperlink>
    </w:p>
    <w:p w14:paraId="040BF1E2" w14:textId="77777777" w:rsidR="0026351E" w:rsidRDefault="0026351E" w:rsidP="007667DC">
      <w:pPr>
        <w:spacing w:line="240" w:lineRule="auto"/>
        <w:ind w:left="720" w:hanging="720"/>
        <w:rPr>
          <w:rFonts w:ascii="Times New Roman" w:eastAsia="Times New Roman" w:hAnsi="Times New Roman" w:cs="Times New Roman"/>
          <w:sz w:val="24"/>
          <w:szCs w:val="24"/>
          <w:u w:val="single"/>
        </w:rPr>
      </w:pPr>
    </w:p>
    <w:p w14:paraId="7CB53345" w14:textId="594B0B3F" w:rsidR="00125FB6" w:rsidRDefault="00125FB6" w:rsidP="0026351E">
      <w:pPr>
        <w:spacing w:line="240" w:lineRule="auto"/>
        <w:ind w:left="720" w:hanging="720"/>
        <w:rPr>
          <w:rFonts w:ascii="Times New Roman" w:hAnsi="Times New Roman" w:cs="Times New Roman"/>
          <w:color w:val="444444"/>
          <w:sz w:val="24"/>
          <w:szCs w:val="24"/>
          <w:shd w:val="clear" w:color="auto" w:fill="FFFFFF"/>
        </w:rPr>
      </w:pPr>
      <w:r w:rsidRPr="00125FB6">
        <w:rPr>
          <w:rFonts w:ascii="Times New Roman" w:hAnsi="Times New Roman" w:cs="Times New Roman"/>
          <w:color w:val="444444"/>
          <w:sz w:val="24"/>
          <w:szCs w:val="24"/>
          <w:shd w:val="clear" w:color="auto" w:fill="FFFFFF"/>
        </w:rPr>
        <w:t xml:space="preserve">Shapiro, D., </w:t>
      </w:r>
      <w:proofErr w:type="spellStart"/>
      <w:r w:rsidRPr="00125FB6">
        <w:rPr>
          <w:rFonts w:ascii="Times New Roman" w:hAnsi="Times New Roman" w:cs="Times New Roman"/>
          <w:color w:val="444444"/>
          <w:sz w:val="24"/>
          <w:szCs w:val="24"/>
          <w:shd w:val="clear" w:color="auto" w:fill="FFFFFF"/>
        </w:rPr>
        <w:t>Dundar</w:t>
      </w:r>
      <w:proofErr w:type="spellEnd"/>
      <w:r w:rsidRPr="00125FB6">
        <w:rPr>
          <w:rFonts w:ascii="Times New Roman" w:hAnsi="Times New Roman" w:cs="Times New Roman"/>
          <w:color w:val="444444"/>
          <w:sz w:val="24"/>
          <w:szCs w:val="24"/>
          <w:shd w:val="clear" w:color="auto" w:fill="FFFFFF"/>
        </w:rPr>
        <w:t xml:space="preserve">, A., </w:t>
      </w:r>
      <w:proofErr w:type="spellStart"/>
      <w:r w:rsidRPr="00125FB6">
        <w:rPr>
          <w:rFonts w:ascii="Times New Roman" w:hAnsi="Times New Roman" w:cs="Times New Roman"/>
          <w:color w:val="444444"/>
          <w:sz w:val="24"/>
          <w:szCs w:val="24"/>
          <w:shd w:val="clear" w:color="auto" w:fill="FFFFFF"/>
        </w:rPr>
        <w:t>Wakhungu</w:t>
      </w:r>
      <w:proofErr w:type="spellEnd"/>
      <w:r w:rsidRPr="00125FB6">
        <w:rPr>
          <w:rFonts w:ascii="Times New Roman" w:hAnsi="Times New Roman" w:cs="Times New Roman"/>
          <w:color w:val="444444"/>
          <w:sz w:val="24"/>
          <w:szCs w:val="24"/>
          <w:shd w:val="clear" w:color="auto" w:fill="FFFFFF"/>
        </w:rPr>
        <w:t>, P.K., Yuan, X., Nathan, A, &amp; Hwang, Y. (2016, September). </w:t>
      </w:r>
      <w:r w:rsidRPr="00125FB6">
        <w:rPr>
          <w:rStyle w:val="Emphasis"/>
          <w:rFonts w:ascii="Times New Roman" w:hAnsi="Times New Roman" w:cs="Times New Roman"/>
          <w:color w:val="444444"/>
          <w:sz w:val="24"/>
          <w:szCs w:val="24"/>
          <w:bdr w:val="none" w:sz="0" w:space="0" w:color="auto" w:frame="1"/>
          <w:shd w:val="clear" w:color="auto" w:fill="FFFFFF"/>
        </w:rPr>
        <w:t>Time to Degree: A National View of the Time Enrolled and Elapsed for Associate and Bachelor’s Degree Earners</w:t>
      </w:r>
      <w:r w:rsidRPr="00125FB6">
        <w:rPr>
          <w:rFonts w:ascii="Times New Roman" w:hAnsi="Times New Roman" w:cs="Times New Roman"/>
          <w:color w:val="444444"/>
          <w:sz w:val="24"/>
          <w:szCs w:val="24"/>
          <w:shd w:val="clear" w:color="auto" w:fill="FFFFFF"/>
        </w:rPr>
        <w:t> (Signature Report No. 11). Herndon, VA: National Student Clearinghouse Research Center.</w:t>
      </w:r>
    </w:p>
    <w:p w14:paraId="2EFB46CE" w14:textId="77777777" w:rsidR="0026351E" w:rsidRPr="00125FB6" w:rsidRDefault="0026351E" w:rsidP="007667DC">
      <w:pPr>
        <w:spacing w:line="240" w:lineRule="auto"/>
        <w:ind w:left="720" w:hanging="720"/>
        <w:rPr>
          <w:rFonts w:ascii="Times New Roman" w:eastAsia="Times New Roman" w:hAnsi="Times New Roman" w:cs="Times New Roman"/>
          <w:sz w:val="24"/>
          <w:szCs w:val="24"/>
        </w:rPr>
      </w:pPr>
    </w:p>
    <w:p w14:paraId="0B3E6FFE" w14:textId="78D81B48" w:rsidR="00CC26CD" w:rsidRDefault="00DD40D0" w:rsidP="0026351E">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Simone, S. A. (2014). </w:t>
      </w:r>
      <w:r>
        <w:rPr>
          <w:rFonts w:ascii="Times New Roman" w:eastAsia="Times New Roman" w:hAnsi="Times New Roman" w:cs="Times New Roman"/>
          <w:i/>
          <w:sz w:val="24"/>
          <w:szCs w:val="24"/>
        </w:rPr>
        <w:t xml:space="preserve">Transferability of postsecondary credit following student transfer or </w:t>
      </w:r>
      <w:proofErr w:type="spellStart"/>
      <w:r>
        <w:rPr>
          <w:rFonts w:ascii="Times New Roman" w:eastAsia="Times New Roman" w:hAnsi="Times New Roman" w:cs="Times New Roman"/>
          <w:i/>
          <w:sz w:val="24"/>
          <w:szCs w:val="24"/>
        </w:rPr>
        <w:t>coenrollment</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[Statistical Analysis Report]. U.S. Department of Education, National Center for Education Statistics. </w:t>
      </w:r>
      <w:hyperlink r:id="rId69">
        <w:r>
          <w:rPr>
            <w:rFonts w:ascii="Times New Roman" w:eastAsia="Times New Roman" w:hAnsi="Times New Roman" w:cs="Times New Roman"/>
            <w:sz w:val="24"/>
            <w:szCs w:val="24"/>
            <w:u w:val="single"/>
          </w:rPr>
          <w:t>https://nces.ed.gov/pubsearch/pubsinfo.asp?pubid=2014163</w:t>
        </w:r>
      </w:hyperlink>
    </w:p>
    <w:p w14:paraId="159BA02E"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755B1BC4" w14:textId="0E5CC47A" w:rsidR="00CC26CD" w:rsidRDefault="00DD40D0" w:rsidP="0026351E">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Sissel</w:t>
      </w:r>
      <w:proofErr w:type="spellEnd"/>
      <w:r>
        <w:rPr>
          <w:rFonts w:ascii="Times New Roman" w:eastAsia="Times New Roman" w:hAnsi="Times New Roman" w:cs="Times New Roman"/>
          <w:sz w:val="24"/>
          <w:szCs w:val="24"/>
        </w:rPr>
        <w:t xml:space="preserve">, P. A., </w:t>
      </w:r>
      <w:proofErr w:type="spellStart"/>
      <w:r>
        <w:rPr>
          <w:rFonts w:ascii="Times New Roman" w:eastAsia="Times New Roman" w:hAnsi="Times New Roman" w:cs="Times New Roman"/>
          <w:sz w:val="24"/>
          <w:szCs w:val="24"/>
        </w:rPr>
        <w:t>Hansman</w:t>
      </w:r>
      <w:proofErr w:type="spellEnd"/>
      <w:r>
        <w:rPr>
          <w:rFonts w:ascii="Times New Roman" w:eastAsia="Times New Roman" w:hAnsi="Times New Roman" w:cs="Times New Roman"/>
          <w:sz w:val="24"/>
          <w:szCs w:val="24"/>
        </w:rPr>
        <w:t xml:space="preserve">, C. A., &amp; </w:t>
      </w:r>
      <w:proofErr w:type="spellStart"/>
      <w:r>
        <w:rPr>
          <w:rFonts w:ascii="Times New Roman" w:eastAsia="Times New Roman" w:hAnsi="Times New Roman" w:cs="Times New Roman"/>
          <w:sz w:val="24"/>
          <w:szCs w:val="24"/>
        </w:rPr>
        <w:t>Kasworm</w:t>
      </w:r>
      <w:proofErr w:type="spellEnd"/>
      <w:r>
        <w:rPr>
          <w:rFonts w:ascii="Times New Roman" w:eastAsia="Times New Roman" w:hAnsi="Times New Roman" w:cs="Times New Roman"/>
          <w:sz w:val="24"/>
          <w:szCs w:val="24"/>
        </w:rPr>
        <w:t xml:space="preserve">, C. E. (2001). The politics of neglect: Adult learners in higher education. </w:t>
      </w:r>
      <w:r>
        <w:rPr>
          <w:rFonts w:ascii="Times New Roman" w:eastAsia="Times New Roman" w:hAnsi="Times New Roman" w:cs="Times New Roman"/>
          <w:i/>
          <w:sz w:val="24"/>
          <w:szCs w:val="24"/>
        </w:rPr>
        <w:t>New Directions for Adult and Continuing Education</w:t>
      </w:r>
      <w:r>
        <w:rPr>
          <w:rFonts w:ascii="Times New Roman" w:eastAsia="Times New Roman" w:hAnsi="Times New Roman" w:cs="Times New Roman"/>
          <w:sz w:val="24"/>
          <w:szCs w:val="24"/>
        </w:rPr>
        <w:t>, (91), 17-28.</w:t>
      </w:r>
    </w:p>
    <w:p w14:paraId="17EA45E7" w14:textId="77777777" w:rsidR="0026351E" w:rsidRDefault="0026351E" w:rsidP="007667DC">
      <w:pPr>
        <w:spacing w:line="240" w:lineRule="auto"/>
        <w:ind w:left="720" w:hanging="720"/>
        <w:rPr>
          <w:rFonts w:ascii="Times New Roman" w:eastAsia="Times New Roman" w:hAnsi="Times New Roman" w:cs="Times New Roman"/>
          <w:sz w:val="24"/>
          <w:szCs w:val="24"/>
        </w:rPr>
      </w:pPr>
    </w:p>
    <w:p w14:paraId="43452CC2" w14:textId="45DE220A" w:rsidR="00CC26CD" w:rsidRDefault="00DD40D0">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Smerdon</w:t>
      </w:r>
      <w:proofErr w:type="spellEnd"/>
      <w:r>
        <w:rPr>
          <w:rFonts w:ascii="Times New Roman" w:eastAsia="Times New Roman" w:hAnsi="Times New Roman" w:cs="Times New Roman"/>
          <w:sz w:val="24"/>
          <w:szCs w:val="24"/>
        </w:rPr>
        <w:t xml:space="preserve">, B. A. (1999). Engagement and achievement: Differences between African-American and White high school students. </w:t>
      </w:r>
      <w:r>
        <w:rPr>
          <w:rFonts w:ascii="Times New Roman" w:eastAsia="Times New Roman" w:hAnsi="Times New Roman" w:cs="Times New Roman"/>
          <w:i/>
          <w:sz w:val="24"/>
          <w:szCs w:val="24"/>
        </w:rPr>
        <w:t>Research in Sociology of Education and Socialization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(103), 34.</w:t>
      </w:r>
    </w:p>
    <w:p w14:paraId="75CCB3C5" w14:textId="77777777" w:rsidR="00A54FDC" w:rsidRDefault="00A54FDC" w:rsidP="007667DC">
      <w:pPr>
        <w:spacing w:line="240" w:lineRule="auto"/>
        <w:ind w:left="720" w:hanging="720"/>
        <w:rPr>
          <w:rFonts w:ascii="Times New Roman" w:eastAsia="Times New Roman" w:hAnsi="Times New Roman" w:cs="Times New Roman"/>
          <w:sz w:val="24"/>
          <w:szCs w:val="24"/>
        </w:rPr>
      </w:pPr>
    </w:p>
    <w:p w14:paraId="4FD2E05F" w14:textId="65C04D02" w:rsidR="00CC26CD" w:rsidRDefault="00DD40D0" w:rsidP="00626B70">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M. C., &amp; </w:t>
      </w:r>
      <w:proofErr w:type="spellStart"/>
      <w:r>
        <w:rPr>
          <w:rFonts w:ascii="Times New Roman" w:eastAsia="Times New Roman" w:hAnsi="Times New Roman" w:cs="Times New Roman"/>
          <w:sz w:val="24"/>
          <w:szCs w:val="24"/>
        </w:rPr>
        <w:t>Pourchot</w:t>
      </w:r>
      <w:proofErr w:type="spellEnd"/>
      <w:r>
        <w:rPr>
          <w:rFonts w:ascii="Times New Roman" w:eastAsia="Times New Roman" w:hAnsi="Times New Roman" w:cs="Times New Roman"/>
          <w:sz w:val="24"/>
          <w:szCs w:val="24"/>
        </w:rPr>
        <w:t xml:space="preserve">, T. (2013). </w:t>
      </w:r>
      <w:r>
        <w:rPr>
          <w:rFonts w:ascii="Times New Roman" w:eastAsia="Times New Roman" w:hAnsi="Times New Roman" w:cs="Times New Roman"/>
          <w:i/>
          <w:sz w:val="24"/>
          <w:szCs w:val="24"/>
        </w:rPr>
        <w:t>Adult learning and development: Perspectives from educational psychology</w:t>
      </w:r>
      <w:r>
        <w:rPr>
          <w:rFonts w:ascii="Times New Roman" w:eastAsia="Times New Roman" w:hAnsi="Times New Roman" w:cs="Times New Roman"/>
          <w:sz w:val="24"/>
          <w:szCs w:val="24"/>
        </w:rPr>
        <w:t>. Routledge.</w:t>
      </w:r>
    </w:p>
    <w:p w14:paraId="1D573F7D" w14:textId="77777777" w:rsidR="00626B70" w:rsidRDefault="00626B70" w:rsidP="007667DC">
      <w:pPr>
        <w:spacing w:line="240" w:lineRule="auto"/>
        <w:ind w:left="720" w:hanging="720"/>
        <w:rPr>
          <w:rFonts w:ascii="Times New Roman" w:eastAsia="Times New Roman" w:hAnsi="Times New Roman" w:cs="Times New Roman"/>
          <w:sz w:val="24"/>
          <w:szCs w:val="24"/>
        </w:rPr>
      </w:pPr>
    </w:p>
    <w:p w14:paraId="67F68ACE" w14:textId="372B5841" w:rsidR="00CC26CD" w:rsidRDefault="00DD40D0" w:rsidP="00626B70">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lastRenderedPageBreak/>
        <w:t xml:space="preserve">Snyder, T. D., De Brey, C., &amp; </w:t>
      </w:r>
      <w:proofErr w:type="spellStart"/>
      <w:r>
        <w:rPr>
          <w:rFonts w:ascii="Times New Roman" w:eastAsia="Times New Roman" w:hAnsi="Times New Roman" w:cs="Times New Roman"/>
          <w:sz w:val="24"/>
          <w:szCs w:val="24"/>
        </w:rPr>
        <w:t>Dillow</w:t>
      </w:r>
      <w:proofErr w:type="spellEnd"/>
      <w:r>
        <w:rPr>
          <w:rFonts w:ascii="Times New Roman" w:eastAsia="Times New Roman" w:hAnsi="Times New Roman" w:cs="Times New Roman"/>
          <w:sz w:val="24"/>
          <w:szCs w:val="24"/>
        </w:rPr>
        <w:t xml:space="preserve">, S. A. (2016). </w:t>
      </w:r>
      <w:r>
        <w:rPr>
          <w:rFonts w:ascii="Times New Roman" w:eastAsia="Times New Roman" w:hAnsi="Times New Roman" w:cs="Times New Roman"/>
          <w:i/>
          <w:sz w:val="24"/>
          <w:szCs w:val="24"/>
        </w:rPr>
        <w:t>Digest of Education Statistics 2014.</w:t>
      </w:r>
      <w:r>
        <w:rPr>
          <w:rFonts w:ascii="Times New Roman" w:eastAsia="Times New Roman" w:hAnsi="Times New Roman" w:cs="Times New Roman"/>
          <w:sz w:val="24"/>
          <w:szCs w:val="24"/>
        </w:rPr>
        <w:t xml:space="preserve"> National Center for Education Statistics. </w:t>
      </w:r>
      <w:hyperlink r:id="rId70">
        <w:r>
          <w:rPr>
            <w:rFonts w:ascii="Times New Roman" w:eastAsia="Times New Roman" w:hAnsi="Times New Roman" w:cs="Times New Roman"/>
            <w:sz w:val="24"/>
            <w:szCs w:val="24"/>
            <w:u w:val="single"/>
          </w:rPr>
          <w:t>https://nces.ed.gov/pubs2016/2016006.pdf</w:t>
        </w:r>
      </w:hyperlink>
    </w:p>
    <w:p w14:paraId="14E59826" w14:textId="77777777" w:rsidR="00626B70" w:rsidRDefault="00626B70"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7837E90F" w14:textId="470A97D0" w:rsidR="00CC26CD" w:rsidRDefault="00DD40D0" w:rsidP="00626B70">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Snyder, T., </w:t>
      </w:r>
      <w:proofErr w:type="spellStart"/>
      <w:r>
        <w:rPr>
          <w:rFonts w:ascii="Times New Roman" w:eastAsia="Times New Roman" w:hAnsi="Times New Roman" w:cs="Times New Roman"/>
          <w:sz w:val="24"/>
          <w:szCs w:val="24"/>
        </w:rPr>
        <w:t>Dillow</w:t>
      </w:r>
      <w:proofErr w:type="spellEnd"/>
      <w:r>
        <w:rPr>
          <w:rFonts w:ascii="Times New Roman" w:eastAsia="Times New Roman" w:hAnsi="Times New Roman" w:cs="Times New Roman"/>
          <w:sz w:val="24"/>
          <w:szCs w:val="24"/>
        </w:rPr>
        <w:t xml:space="preserve">, S., Hoffman, C. (2008). </w:t>
      </w:r>
      <w:r>
        <w:rPr>
          <w:rFonts w:ascii="Times New Roman" w:eastAsia="Times New Roman" w:hAnsi="Times New Roman" w:cs="Times New Roman"/>
          <w:i/>
          <w:sz w:val="24"/>
          <w:szCs w:val="24"/>
        </w:rPr>
        <w:t>Digest of education statistics 2007</w:t>
      </w:r>
      <w:r>
        <w:rPr>
          <w:rFonts w:ascii="Times New Roman" w:eastAsia="Times New Roman" w:hAnsi="Times New Roman" w:cs="Times New Roman"/>
          <w:sz w:val="24"/>
          <w:szCs w:val="24"/>
        </w:rPr>
        <w:t xml:space="preserve">. National Center for Education Statistics, Institute of Education Sciences, U.S. Department of Education. </w:t>
      </w:r>
      <w:hyperlink r:id="rId71">
        <w:r>
          <w:rPr>
            <w:rFonts w:ascii="Times New Roman" w:eastAsia="Times New Roman" w:hAnsi="Times New Roman" w:cs="Times New Roman"/>
            <w:sz w:val="24"/>
            <w:szCs w:val="24"/>
            <w:u w:val="single"/>
          </w:rPr>
          <w:t>https://nces.ed.gov/pubs2008/2008022.pdf</w:t>
        </w:r>
      </w:hyperlink>
      <w:r>
        <w:rPr>
          <w:rFonts w:ascii="Times New Roman" w:eastAsia="Times New Roman" w:hAnsi="Times New Roman" w:cs="Times New Roman"/>
          <w:sz w:val="24"/>
          <w:szCs w:val="24"/>
        </w:rPr>
        <w:t xml:space="preserve"> </w:t>
      </w:r>
    </w:p>
    <w:p w14:paraId="7C6ECE44" w14:textId="77777777" w:rsidR="00626B70" w:rsidRDefault="00626B70"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13F4D7B1" w14:textId="41EC0063" w:rsidR="00CC26CD" w:rsidRDefault="00DD40D0" w:rsidP="00626B70">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Snyder, R. D. (2005). Digest of Education Statistics 2004. U.S. Department of Education, National Center for Education Statistics. </w:t>
      </w:r>
      <w:hyperlink r:id="rId72">
        <w:r>
          <w:rPr>
            <w:rFonts w:ascii="Times New Roman" w:eastAsia="Times New Roman" w:hAnsi="Times New Roman" w:cs="Times New Roman"/>
            <w:sz w:val="24"/>
            <w:szCs w:val="24"/>
            <w:u w:val="single"/>
          </w:rPr>
          <w:t>https://nces.ed.gov/programs/digest/d04/</w:t>
        </w:r>
      </w:hyperlink>
    </w:p>
    <w:p w14:paraId="15D7AF35" w14:textId="77777777" w:rsidR="00626B70" w:rsidRDefault="00626B70" w:rsidP="007667DC">
      <w:pPr>
        <w:spacing w:line="240" w:lineRule="auto"/>
        <w:ind w:left="720" w:hanging="720"/>
        <w:rPr>
          <w:rFonts w:ascii="Times New Roman" w:eastAsia="Times New Roman" w:hAnsi="Times New Roman" w:cs="Times New Roman"/>
          <w:sz w:val="24"/>
          <w:szCs w:val="24"/>
        </w:rPr>
      </w:pPr>
    </w:p>
    <w:p w14:paraId="23F48FA7" w14:textId="0E69448C" w:rsidR="00CC26CD" w:rsidRDefault="00DD40D0" w:rsidP="00626B70">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Spady</w:t>
      </w:r>
      <w:proofErr w:type="spellEnd"/>
      <w:r>
        <w:rPr>
          <w:rFonts w:ascii="Times New Roman" w:eastAsia="Times New Roman" w:hAnsi="Times New Roman" w:cs="Times New Roman"/>
          <w:sz w:val="24"/>
          <w:szCs w:val="24"/>
        </w:rPr>
        <w:t xml:space="preserve">, W. G. (1970). Dropouts from higher education: An interdisciplinary review and synthesis. </w:t>
      </w:r>
      <w:r>
        <w:rPr>
          <w:rFonts w:ascii="Times New Roman" w:eastAsia="Times New Roman" w:hAnsi="Times New Roman" w:cs="Times New Roman"/>
          <w:i/>
          <w:sz w:val="24"/>
          <w:szCs w:val="24"/>
        </w:rPr>
        <w:t>Interchange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(1), 64-85.</w:t>
      </w:r>
    </w:p>
    <w:p w14:paraId="77775C7D" w14:textId="77777777" w:rsidR="00626B70" w:rsidRDefault="00626B70" w:rsidP="007667DC">
      <w:pPr>
        <w:spacing w:line="240" w:lineRule="auto"/>
        <w:ind w:left="720" w:hanging="720"/>
        <w:rPr>
          <w:rFonts w:ascii="Times New Roman" w:eastAsia="Times New Roman" w:hAnsi="Times New Roman" w:cs="Times New Roman"/>
          <w:sz w:val="24"/>
          <w:szCs w:val="24"/>
        </w:rPr>
      </w:pPr>
    </w:p>
    <w:p w14:paraId="7837CB90" w14:textId="39241901" w:rsidR="00CC26CD" w:rsidRDefault="00DD40D0" w:rsidP="00626B70">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Stage, F. K. (1989). Motivation, academic and social integration, and the early dropout. </w:t>
      </w:r>
      <w:r>
        <w:rPr>
          <w:rFonts w:ascii="Times New Roman" w:eastAsia="Times New Roman" w:hAnsi="Times New Roman" w:cs="Times New Roman"/>
          <w:i/>
          <w:sz w:val="24"/>
          <w:szCs w:val="24"/>
        </w:rPr>
        <w:t>American Educational Research Journal, 26</w:t>
      </w:r>
      <w:r>
        <w:rPr>
          <w:rFonts w:ascii="Times New Roman" w:eastAsia="Times New Roman" w:hAnsi="Times New Roman" w:cs="Times New Roman"/>
          <w:sz w:val="24"/>
          <w:szCs w:val="24"/>
        </w:rPr>
        <w:t xml:space="preserve">(3), 385-402. </w:t>
      </w:r>
      <w:hyperlink r:id="rId73">
        <w:r>
          <w:rPr>
            <w:rFonts w:ascii="Times New Roman" w:eastAsia="Times New Roman" w:hAnsi="Times New Roman" w:cs="Times New Roman"/>
            <w:sz w:val="24"/>
            <w:szCs w:val="24"/>
            <w:u w:val="single"/>
          </w:rPr>
          <w:t>https://doi.org/10.3102/00028312026003385</w:t>
        </w:r>
      </w:hyperlink>
      <w:r>
        <w:rPr>
          <w:rFonts w:ascii="Times New Roman" w:eastAsia="Times New Roman" w:hAnsi="Times New Roman" w:cs="Times New Roman"/>
          <w:sz w:val="24"/>
          <w:szCs w:val="24"/>
        </w:rPr>
        <w:t xml:space="preserve"> </w:t>
      </w:r>
    </w:p>
    <w:p w14:paraId="38DFFCED" w14:textId="77777777" w:rsidR="00626B70" w:rsidRDefault="00626B70"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0F89419C" w14:textId="03F6E778" w:rsidR="00CC26CD" w:rsidRDefault="00DD40D0" w:rsidP="00626B70">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Stahl, V. V., &amp; Pavel, D. M. (1992, April 21). Assessing the Bean and </w:t>
      </w:r>
      <w:proofErr w:type="spellStart"/>
      <w:r>
        <w:rPr>
          <w:rFonts w:ascii="Times New Roman" w:eastAsia="Times New Roman" w:hAnsi="Times New Roman" w:cs="Times New Roman"/>
          <w:sz w:val="24"/>
          <w:szCs w:val="24"/>
        </w:rPr>
        <w:t>Metzner</w:t>
      </w:r>
      <w:proofErr w:type="spellEnd"/>
      <w:r>
        <w:rPr>
          <w:rFonts w:ascii="Times New Roman" w:eastAsia="Times New Roman" w:hAnsi="Times New Roman" w:cs="Times New Roman"/>
          <w:sz w:val="24"/>
          <w:szCs w:val="24"/>
        </w:rPr>
        <w:t xml:space="preserve"> Model with community college student data [Paper presentation]. Annual Meeting of the American Educational Research Association, San Francisco, California, United States. </w:t>
      </w:r>
    </w:p>
    <w:p w14:paraId="321A9221" w14:textId="77777777" w:rsidR="00626B70" w:rsidRDefault="00626B70" w:rsidP="007667DC">
      <w:pPr>
        <w:spacing w:line="240" w:lineRule="auto"/>
        <w:ind w:left="720" w:hanging="720"/>
        <w:rPr>
          <w:rFonts w:ascii="Times New Roman" w:eastAsia="Times New Roman" w:hAnsi="Times New Roman" w:cs="Times New Roman"/>
          <w:sz w:val="24"/>
          <w:szCs w:val="24"/>
        </w:rPr>
      </w:pPr>
    </w:p>
    <w:p w14:paraId="1FA6BF89" w14:textId="4064C3EB" w:rsidR="00CC26CD" w:rsidRDefault="00DD40D0" w:rsidP="00626B70">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Stokes, P. J. (2006). </w:t>
      </w:r>
      <w:r>
        <w:rPr>
          <w:rFonts w:ascii="Times New Roman" w:eastAsia="Times New Roman" w:hAnsi="Times New Roman" w:cs="Times New Roman"/>
          <w:i/>
          <w:sz w:val="24"/>
          <w:szCs w:val="24"/>
        </w:rPr>
        <w:t xml:space="preserve">Hidden in plain sight: Adult learners forge a new tradition in higher education </w:t>
      </w:r>
      <w:r>
        <w:rPr>
          <w:rFonts w:ascii="Times New Roman" w:eastAsia="Times New Roman" w:hAnsi="Times New Roman" w:cs="Times New Roman"/>
          <w:sz w:val="24"/>
          <w:szCs w:val="24"/>
        </w:rPr>
        <w:t xml:space="preserve">(Issue paper No. 1). The Secretary of Education’s Commission on the Future of Higher Education. </w:t>
      </w:r>
      <w:hyperlink r:id="rId74">
        <w:r>
          <w:rPr>
            <w:rFonts w:ascii="Times New Roman" w:eastAsia="Times New Roman" w:hAnsi="Times New Roman" w:cs="Times New Roman"/>
            <w:sz w:val="24"/>
            <w:szCs w:val="24"/>
            <w:u w:val="single"/>
          </w:rPr>
          <w:t>https://www2.ed.gov/about/bdscomm/list/hiedfuture/reports/stokes.pdf</w:t>
        </w:r>
      </w:hyperlink>
    </w:p>
    <w:p w14:paraId="74BCF698" w14:textId="77777777" w:rsidR="00626B70" w:rsidRDefault="00626B70" w:rsidP="007667DC">
      <w:pPr>
        <w:spacing w:line="240" w:lineRule="auto"/>
        <w:ind w:left="720" w:hanging="720"/>
        <w:rPr>
          <w:rFonts w:ascii="Times New Roman" w:eastAsia="Times New Roman" w:hAnsi="Times New Roman" w:cs="Times New Roman"/>
          <w:sz w:val="24"/>
          <w:szCs w:val="24"/>
        </w:rPr>
      </w:pPr>
    </w:p>
    <w:p w14:paraId="5B0EB7A5" w14:textId="104D1876" w:rsidR="00CC26CD" w:rsidRDefault="00DD40D0" w:rsidP="00626B70">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Stratton, L. S., O’Toole, D. M., &amp; Wetzel, J. N. (2004). Factors affecting initial enrollment intensity: Part-time versus full-time enrollment. </w:t>
      </w:r>
      <w:r>
        <w:rPr>
          <w:rFonts w:ascii="Times New Roman" w:eastAsia="Times New Roman" w:hAnsi="Times New Roman" w:cs="Times New Roman"/>
          <w:i/>
          <w:sz w:val="24"/>
          <w:szCs w:val="24"/>
        </w:rPr>
        <w:t>Economics of Education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23</w:t>
      </w:r>
      <w:r>
        <w:rPr>
          <w:rFonts w:ascii="Times New Roman" w:eastAsia="Times New Roman" w:hAnsi="Times New Roman" w:cs="Times New Roman"/>
          <w:sz w:val="24"/>
          <w:szCs w:val="24"/>
        </w:rPr>
        <w:t>(2), 167-175.</w:t>
      </w:r>
    </w:p>
    <w:p w14:paraId="78B0286D" w14:textId="77777777" w:rsidR="00626B70" w:rsidRDefault="00626B70" w:rsidP="007667DC">
      <w:pPr>
        <w:spacing w:line="240" w:lineRule="auto"/>
        <w:ind w:left="720" w:hanging="720"/>
        <w:rPr>
          <w:rFonts w:ascii="Times New Roman" w:eastAsia="Times New Roman" w:hAnsi="Times New Roman" w:cs="Times New Roman"/>
          <w:sz w:val="24"/>
          <w:szCs w:val="24"/>
        </w:rPr>
      </w:pPr>
    </w:p>
    <w:p w14:paraId="5EA81CB7" w14:textId="190BDB54" w:rsidR="00CC26CD" w:rsidRDefault="00DD40D0" w:rsidP="00626B70">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Surette, B. J. (2001). Transfer from two-year to four-year college: An analysis of gender differences. </w:t>
      </w:r>
      <w:r>
        <w:rPr>
          <w:rFonts w:ascii="Times New Roman" w:eastAsia="Times New Roman" w:hAnsi="Times New Roman" w:cs="Times New Roman"/>
          <w:i/>
          <w:sz w:val="24"/>
          <w:szCs w:val="24"/>
        </w:rPr>
        <w:t>Economics of Education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w:t>
      </w:r>
      <w:r>
        <w:rPr>
          <w:rFonts w:ascii="Times New Roman" w:eastAsia="Times New Roman" w:hAnsi="Times New Roman" w:cs="Times New Roman"/>
          <w:sz w:val="24"/>
          <w:szCs w:val="24"/>
        </w:rPr>
        <w:t>(2), 151-163.</w:t>
      </w:r>
    </w:p>
    <w:p w14:paraId="76E9F78F" w14:textId="77777777" w:rsidR="00626B70" w:rsidRDefault="00626B70" w:rsidP="007667DC">
      <w:pPr>
        <w:spacing w:line="240" w:lineRule="auto"/>
        <w:ind w:left="720" w:hanging="720"/>
        <w:rPr>
          <w:rFonts w:ascii="Times New Roman" w:eastAsia="Times New Roman" w:hAnsi="Times New Roman" w:cs="Times New Roman"/>
          <w:sz w:val="24"/>
          <w:szCs w:val="24"/>
        </w:rPr>
      </w:pPr>
    </w:p>
    <w:p w14:paraId="4DE4D695" w14:textId="08CB252F" w:rsidR="00315100" w:rsidRDefault="00315100" w:rsidP="00626B70">
      <w:pPr>
        <w:spacing w:line="240" w:lineRule="auto"/>
        <w:ind w:left="720" w:hanging="720"/>
        <w:rPr>
          <w:rFonts w:ascii="Times New Roman" w:hAnsi="Times New Roman" w:cs="Times New Roman"/>
          <w:sz w:val="24"/>
        </w:rPr>
      </w:pPr>
      <w:proofErr w:type="spellStart"/>
      <w:r w:rsidRPr="00315100">
        <w:rPr>
          <w:rFonts w:ascii="Times New Roman" w:hAnsi="Times New Roman" w:cs="Times New Roman"/>
          <w:sz w:val="24"/>
        </w:rPr>
        <w:t>Tabachnick</w:t>
      </w:r>
      <w:proofErr w:type="spellEnd"/>
      <w:r w:rsidRPr="00315100">
        <w:rPr>
          <w:rFonts w:ascii="Times New Roman" w:hAnsi="Times New Roman" w:cs="Times New Roman"/>
          <w:sz w:val="24"/>
        </w:rPr>
        <w:t xml:space="preserve">, B.G. and </w:t>
      </w:r>
      <w:proofErr w:type="spellStart"/>
      <w:r w:rsidRPr="00315100">
        <w:rPr>
          <w:rFonts w:ascii="Times New Roman" w:hAnsi="Times New Roman" w:cs="Times New Roman"/>
          <w:sz w:val="24"/>
        </w:rPr>
        <w:t>Fidell</w:t>
      </w:r>
      <w:proofErr w:type="spellEnd"/>
      <w:r w:rsidRPr="00315100">
        <w:rPr>
          <w:rFonts w:ascii="Times New Roman" w:hAnsi="Times New Roman" w:cs="Times New Roman"/>
          <w:sz w:val="24"/>
        </w:rPr>
        <w:t xml:space="preserve"> L.S. 2001. Using Multivariate Statistics. Allyn and Bacon A Pearson Education Company Boston, U.S.A., 966 pp.</w:t>
      </w:r>
    </w:p>
    <w:p w14:paraId="745E35D7" w14:textId="77777777" w:rsidR="00626B70" w:rsidRPr="00315100" w:rsidRDefault="00626B70" w:rsidP="007667DC">
      <w:pPr>
        <w:spacing w:line="240" w:lineRule="auto"/>
        <w:ind w:left="720" w:hanging="720"/>
        <w:rPr>
          <w:rFonts w:ascii="Times New Roman" w:eastAsia="Times New Roman" w:hAnsi="Times New Roman" w:cs="Times New Roman"/>
          <w:sz w:val="28"/>
          <w:szCs w:val="24"/>
        </w:rPr>
      </w:pPr>
    </w:p>
    <w:p w14:paraId="72628845" w14:textId="339539A3" w:rsidR="00CC26CD" w:rsidRDefault="00DD40D0" w:rsidP="00154574">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Taniguchi, H., and Kaufman, G. (2005). Degree Completion Among Nontraditional College Students. </w:t>
      </w:r>
      <w:r>
        <w:rPr>
          <w:rFonts w:ascii="Times New Roman" w:eastAsia="Times New Roman" w:hAnsi="Times New Roman" w:cs="Times New Roman"/>
          <w:i/>
          <w:sz w:val="24"/>
          <w:szCs w:val="24"/>
        </w:rPr>
        <w:t>Social Science Quarterly, 86</w:t>
      </w:r>
      <w:r>
        <w:rPr>
          <w:rFonts w:ascii="Times New Roman" w:eastAsia="Times New Roman" w:hAnsi="Times New Roman" w:cs="Times New Roman"/>
          <w:sz w:val="24"/>
          <w:szCs w:val="24"/>
        </w:rPr>
        <w:t xml:space="preserve">(4): 912–927. </w:t>
      </w:r>
    </w:p>
    <w:p w14:paraId="7ED0DF47"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1CD3F401" w14:textId="77777777" w:rsidR="00154574" w:rsidRDefault="00DD40D0" w:rsidP="00154574">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P., &amp; Pascarella, E. T. (1980). Toward the validation of Tinto's model of college student attrition: A review of recent studies. </w:t>
      </w:r>
      <w:r>
        <w:rPr>
          <w:rFonts w:ascii="Times New Roman" w:eastAsia="Times New Roman" w:hAnsi="Times New Roman" w:cs="Times New Roman"/>
          <w:i/>
          <w:sz w:val="24"/>
          <w:szCs w:val="24"/>
        </w:rPr>
        <w:t>Research in Higher Education, 72</w:t>
      </w:r>
      <w:r>
        <w:rPr>
          <w:rFonts w:ascii="Times New Roman" w:eastAsia="Times New Roman" w:hAnsi="Times New Roman" w:cs="Times New Roman"/>
          <w:sz w:val="24"/>
          <w:szCs w:val="24"/>
        </w:rPr>
        <w:t xml:space="preserve">, 271-282. </w:t>
      </w:r>
    </w:p>
    <w:p w14:paraId="4912BF91" w14:textId="2E12A86C" w:rsidR="00CC26CD" w:rsidRDefault="00DD40D0" w:rsidP="007667DC">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F4C0B4B" w14:textId="0A4489C2" w:rsidR="00CC26CD" w:rsidRDefault="00DD40D0" w:rsidP="00154574">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P. T., &amp; Pascarella, E. T. (1998). Studying college students in the 21st century: Meeting new challenges. </w:t>
      </w:r>
      <w:r>
        <w:rPr>
          <w:rFonts w:ascii="Times New Roman" w:eastAsia="Times New Roman" w:hAnsi="Times New Roman" w:cs="Times New Roman"/>
          <w:i/>
          <w:sz w:val="24"/>
          <w:szCs w:val="24"/>
        </w:rPr>
        <w:t>The Review of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21</w:t>
      </w:r>
      <w:r>
        <w:rPr>
          <w:rFonts w:ascii="Times New Roman" w:eastAsia="Times New Roman" w:hAnsi="Times New Roman" w:cs="Times New Roman"/>
          <w:sz w:val="24"/>
          <w:szCs w:val="24"/>
        </w:rPr>
        <w:t>(2), 151-165.</w:t>
      </w:r>
    </w:p>
    <w:p w14:paraId="02657E38"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464F8ACD" w14:textId="0AA7DA4D" w:rsidR="00CC26CD" w:rsidRDefault="00DD40D0" w:rsidP="00154574">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Terenzini</w:t>
      </w:r>
      <w:proofErr w:type="spellEnd"/>
      <w:r>
        <w:rPr>
          <w:rFonts w:ascii="Times New Roman" w:eastAsia="Times New Roman" w:hAnsi="Times New Roman" w:cs="Times New Roman"/>
          <w:sz w:val="24"/>
          <w:szCs w:val="24"/>
        </w:rPr>
        <w:t xml:space="preserve">, P. T., Rendon, L. I., </w:t>
      </w:r>
      <w:proofErr w:type="spellStart"/>
      <w:r>
        <w:rPr>
          <w:rFonts w:ascii="Times New Roman" w:eastAsia="Times New Roman" w:hAnsi="Times New Roman" w:cs="Times New Roman"/>
          <w:sz w:val="24"/>
          <w:szCs w:val="24"/>
        </w:rPr>
        <w:t>Upcraft</w:t>
      </w:r>
      <w:proofErr w:type="spellEnd"/>
      <w:r>
        <w:rPr>
          <w:rFonts w:ascii="Times New Roman" w:eastAsia="Times New Roman" w:hAnsi="Times New Roman" w:cs="Times New Roman"/>
          <w:sz w:val="24"/>
          <w:szCs w:val="24"/>
        </w:rPr>
        <w:t xml:space="preserve">, M. L., Millar, S. B., Allison, K. W., Gregg, P. L., &amp; </w:t>
      </w:r>
      <w:proofErr w:type="spellStart"/>
      <w:r>
        <w:rPr>
          <w:rFonts w:ascii="Times New Roman" w:eastAsia="Times New Roman" w:hAnsi="Times New Roman" w:cs="Times New Roman"/>
          <w:sz w:val="24"/>
          <w:szCs w:val="24"/>
        </w:rPr>
        <w:t>Jalomo</w:t>
      </w:r>
      <w:proofErr w:type="spellEnd"/>
      <w:r>
        <w:rPr>
          <w:rFonts w:ascii="Times New Roman" w:eastAsia="Times New Roman" w:hAnsi="Times New Roman" w:cs="Times New Roman"/>
          <w:sz w:val="24"/>
          <w:szCs w:val="24"/>
        </w:rPr>
        <w:t xml:space="preserve">, R. (1994). The transition to college: Diverse students, diverse stories. </w:t>
      </w:r>
      <w:r>
        <w:rPr>
          <w:rFonts w:ascii="Times New Roman" w:eastAsia="Times New Roman" w:hAnsi="Times New Roman" w:cs="Times New Roman"/>
          <w:i/>
          <w:sz w:val="24"/>
          <w:szCs w:val="24"/>
        </w:rPr>
        <w:t>Research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35</w:t>
      </w:r>
      <w:r>
        <w:rPr>
          <w:rFonts w:ascii="Times New Roman" w:eastAsia="Times New Roman" w:hAnsi="Times New Roman" w:cs="Times New Roman"/>
          <w:sz w:val="24"/>
          <w:szCs w:val="24"/>
        </w:rPr>
        <w:t>(1), 57-73.</w:t>
      </w:r>
    </w:p>
    <w:p w14:paraId="646E790A"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748CA672" w14:textId="7D2666E3" w:rsidR="00CC26CD" w:rsidRDefault="00DD40D0" w:rsidP="00154574">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Theokas</w:t>
      </w:r>
      <w:proofErr w:type="spellEnd"/>
      <w:r>
        <w:rPr>
          <w:rFonts w:ascii="Times New Roman" w:eastAsia="Times New Roman" w:hAnsi="Times New Roman" w:cs="Times New Roman"/>
          <w:sz w:val="24"/>
          <w:szCs w:val="24"/>
        </w:rPr>
        <w:t>, C. and Bromberg, M. (2014).</w:t>
      </w:r>
      <w:r>
        <w:rPr>
          <w:rFonts w:ascii="Times New Roman" w:eastAsia="Times New Roman" w:hAnsi="Times New Roman" w:cs="Times New Roman"/>
          <w:i/>
          <w:sz w:val="24"/>
          <w:szCs w:val="24"/>
        </w:rPr>
        <w:t xml:space="preserve"> Falling out of the lead: Following high achievers through high school and beyond</w:t>
      </w:r>
      <w:r>
        <w:rPr>
          <w:rFonts w:ascii="Times New Roman" w:eastAsia="Times New Roman" w:hAnsi="Times New Roman" w:cs="Times New Roman"/>
          <w:sz w:val="24"/>
          <w:szCs w:val="24"/>
        </w:rPr>
        <w:t xml:space="preserve">. The Education Trust. </w:t>
      </w:r>
    </w:p>
    <w:p w14:paraId="45460375"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52DA6AA9" w14:textId="77777777" w:rsidR="00CC26CD" w:rsidRDefault="00DD40D0" w:rsidP="003F7829">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Thornton, J. W. (1972).</w:t>
      </w:r>
      <w:r>
        <w:rPr>
          <w:rFonts w:ascii="Times New Roman" w:eastAsia="Times New Roman" w:hAnsi="Times New Roman" w:cs="Times New Roman"/>
          <w:i/>
          <w:sz w:val="24"/>
          <w:szCs w:val="24"/>
        </w:rPr>
        <w:t xml:space="preserve"> The Community Junior College </w:t>
      </w:r>
      <w:r>
        <w:rPr>
          <w:rFonts w:ascii="Times New Roman" w:eastAsia="Times New Roman" w:hAnsi="Times New Roman" w:cs="Times New Roman"/>
          <w:sz w:val="24"/>
          <w:szCs w:val="24"/>
        </w:rPr>
        <w:t>(3rd ed.). Wiley.</w:t>
      </w:r>
    </w:p>
    <w:p w14:paraId="203AA9FE" w14:textId="29FF760C" w:rsidR="00CC26CD" w:rsidRDefault="00DD40D0" w:rsidP="00154574">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Tinto, V. (1975). Dropout from higher education: A theoretical synthesis of recent research. </w:t>
      </w:r>
      <w:r>
        <w:rPr>
          <w:rFonts w:ascii="Times New Roman" w:eastAsia="Times New Roman" w:hAnsi="Times New Roman" w:cs="Times New Roman"/>
          <w:i/>
          <w:sz w:val="24"/>
          <w:szCs w:val="24"/>
        </w:rPr>
        <w:t>Review of Educational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45</w:t>
      </w:r>
      <w:r>
        <w:rPr>
          <w:rFonts w:ascii="Times New Roman" w:eastAsia="Times New Roman" w:hAnsi="Times New Roman" w:cs="Times New Roman"/>
          <w:sz w:val="24"/>
          <w:szCs w:val="24"/>
        </w:rPr>
        <w:t>(1), 89-125.</w:t>
      </w:r>
    </w:p>
    <w:p w14:paraId="48607C55"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05982B87" w14:textId="388E97C7" w:rsidR="00CC26CD" w:rsidRDefault="00DD40D0" w:rsidP="00154574">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Tinto, V. (1982). Limits of theory and practice in student attrition. </w:t>
      </w:r>
      <w:r>
        <w:rPr>
          <w:rFonts w:ascii="Times New Roman" w:eastAsia="Times New Roman" w:hAnsi="Times New Roman" w:cs="Times New Roman"/>
          <w:i/>
          <w:sz w:val="24"/>
          <w:szCs w:val="24"/>
        </w:rPr>
        <w:t>The Journal of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53</w:t>
      </w:r>
      <w:r>
        <w:rPr>
          <w:rFonts w:ascii="Times New Roman" w:eastAsia="Times New Roman" w:hAnsi="Times New Roman" w:cs="Times New Roman"/>
          <w:sz w:val="24"/>
          <w:szCs w:val="24"/>
        </w:rPr>
        <w:t>(6), 687-700.</w:t>
      </w:r>
    </w:p>
    <w:p w14:paraId="51619165"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39CA7AA3" w14:textId="2713C34F" w:rsidR="00CC26CD" w:rsidRDefault="00DD40D0" w:rsidP="00154574">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Tinto, V. (1987). </w:t>
      </w:r>
      <w:r>
        <w:rPr>
          <w:rFonts w:ascii="Times New Roman" w:eastAsia="Times New Roman" w:hAnsi="Times New Roman" w:cs="Times New Roman"/>
          <w:i/>
          <w:sz w:val="24"/>
          <w:szCs w:val="24"/>
        </w:rPr>
        <w:t>Leaving college: Rethinking the causes and cures of student attrition</w:t>
      </w:r>
      <w:r>
        <w:rPr>
          <w:rFonts w:ascii="Times New Roman" w:eastAsia="Times New Roman" w:hAnsi="Times New Roman" w:cs="Times New Roman"/>
          <w:sz w:val="24"/>
          <w:szCs w:val="24"/>
        </w:rPr>
        <w:t>. University of Chicago Press.</w:t>
      </w:r>
    </w:p>
    <w:p w14:paraId="3C386B97"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3DA3A771" w14:textId="5B845B0B" w:rsidR="00895668" w:rsidRDefault="00895668" w:rsidP="00154574">
      <w:pPr>
        <w:spacing w:line="240" w:lineRule="auto"/>
        <w:ind w:left="720" w:hanging="720"/>
        <w:rPr>
          <w:rFonts w:ascii="Times New Roman" w:hAnsi="Times New Roman" w:cs="Times New Roman"/>
          <w:color w:val="000000"/>
          <w:sz w:val="24"/>
          <w:szCs w:val="24"/>
          <w:shd w:val="clear" w:color="auto" w:fill="FFFFFF"/>
        </w:rPr>
      </w:pPr>
      <w:r w:rsidRPr="00895668">
        <w:rPr>
          <w:rFonts w:ascii="Times New Roman" w:hAnsi="Times New Roman" w:cs="Times New Roman"/>
          <w:color w:val="000000"/>
          <w:sz w:val="24"/>
          <w:szCs w:val="24"/>
          <w:shd w:val="clear" w:color="auto" w:fill="FFFFFF"/>
        </w:rPr>
        <w:t>Tinto, V. (2000). Linking learning and leaving: Exploring the role of the college classroom in student departure. In J. M. Braxton (Ed.), Reworking the student departure puzzle (pp. 81-94). Nashville, TN: Vanderbilt University Press.</w:t>
      </w:r>
    </w:p>
    <w:p w14:paraId="7FA59101" w14:textId="77777777" w:rsidR="00154574" w:rsidRPr="00895668" w:rsidRDefault="00154574" w:rsidP="007667DC">
      <w:pPr>
        <w:spacing w:line="240" w:lineRule="auto"/>
        <w:ind w:left="720" w:hanging="720"/>
        <w:rPr>
          <w:rFonts w:ascii="Times New Roman" w:eastAsia="Times New Roman" w:hAnsi="Times New Roman" w:cs="Times New Roman"/>
          <w:sz w:val="24"/>
          <w:szCs w:val="24"/>
        </w:rPr>
      </w:pPr>
    </w:p>
    <w:p w14:paraId="27CF9995" w14:textId="0DB8D5AB" w:rsidR="00CC26CD" w:rsidRDefault="00DD40D0" w:rsidP="00154574">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Tinto, V. (2002). Enhancing student persistence: Connecting the dots [Conference Session].   Optimizing the Nation’s Investment: Persistence and Success in Postsecondary Education. Madison, Wisconsin, United States. </w:t>
      </w:r>
    </w:p>
    <w:p w14:paraId="06E9AFCE"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62439EDA" w14:textId="4E0A2B88" w:rsidR="00CC26CD" w:rsidRDefault="00DD40D0" w:rsidP="00154574">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Tinto, V. (2006). Research and practice of student retention: What next? </w:t>
      </w:r>
      <w:r>
        <w:rPr>
          <w:rFonts w:ascii="Times New Roman" w:eastAsia="Times New Roman" w:hAnsi="Times New Roman" w:cs="Times New Roman"/>
          <w:i/>
          <w:sz w:val="24"/>
          <w:szCs w:val="24"/>
        </w:rPr>
        <w:t>Journal of College Student Retention: Research, Theory &amp; Practice, 8</w:t>
      </w:r>
      <w:r>
        <w:rPr>
          <w:rFonts w:ascii="Times New Roman" w:eastAsia="Times New Roman" w:hAnsi="Times New Roman" w:cs="Times New Roman"/>
          <w:sz w:val="24"/>
          <w:szCs w:val="24"/>
        </w:rPr>
        <w:t xml:space="preserve">(1), 1-19. </w:t>
      </w:r>
      <w:hyperlink r:id="rId75">
        <w:r>
          <w:rPr>
            <w:rFonts w:ascii="Times New Roman" w:eastAsia="Times New Roman" w:hAnsi="Times New Roman" w:cs="Times New Roman"/>
            <w:sz w:val="24"/>
            <w:szCs w:val="24"/>
            <w:u w:val="single"/>
          </w:rPr>
          <w:t>https://doi.org/10.2190/4YNU-4TMB-22DJ-AN4W</w:t>
        </w:r>
      </w:hyperlink>
    </w:p>
    <w:p w14:paraId="7734D4FF" w14:textId="77777777" w:rsidR="00154574" w:rsidRDefault="00154574"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5731F419" w14:textId="40DC3D9D" w:rsidR="00CC26CD" w:rsidRDefault="00DD40D0" w:rsidP="00154574">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Tinto, V., &amp; Russo, P. (1994). Coordinated studies programs: Their effect on student involvement at a community college. </w:t>
      </w:r>
      <w:r>
        <w:rPr>
          <w:rFonts w:ascii="Times New Roman" w:eastAsia="Times New Roman" w:hAnsi="Times New Roman" w:cs="Times New Roman"/>
          <w:i/>
          <w:sz w:val="24"/>
          <w:szCs w:val="24"/>
        </w:rPr>
        <w:t>Community College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22</w:t>
      </w:r>
      <w:r>
        <w:rPr>
          <w:rFonts w:ascii="Times New Roman" w:eastAsia="Times New Roman" w:hAnsi="Times New Roman" w:cs="Times New Roman"/>
          <w:sz w:val="24"/>
          <w:szCs w:val="24"/>
        </w:rPr>
        <w:t>(2), 16-25.</w:t>
      </w:r>
    </w:p>
    <w:p w14:paraId="5C3476FE"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326E5A4B" w14:textId="63C5C8A3" w:rsidR="00CC26CD" w:rsidRDefault="00DD40D0" w:rsidP="00154574">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rPr>
        <w:t>Torpey</w:t>
      </w:r>
      <w:proofErr w:type="spellEnd"/>
      <w:r>
        <w:rPr>
          <w:rFonts w:ascii="Times New Roman" w:eastAsia="Times New Roman" w:hAnsi="Times New Roman" w:cs="Times New Roman"/>
          <w:sz w:val="24"/>
          <w:szCs w:val="24"/>
        </w:rPr>
        <w:t xml:space="preserve">, E. (2018). Measuring the value of education. U.S. Bureau of Labor Statistics. </w:t>
      </w:r>
      <w:hyperlink r:id="rId76">
        <w:r>
          <w:rPr>
            <w:rFonts w:ascii="Times New Roman" w:eastAsia="Times New Roman" w:hAnsi="Times New Roman" w:cs="Times New Roman"/>
            <w:sz w:val="24"/>
            <w:szCs w:val="24"/>
            <w:u w:val="single"/>
          </w:rPr>
          <w:t>https://www.bls.gov/careeroutlook/2018/data-on-display/education-pays.htm?view_full</w:t>
        </w:r>
      </w:hyperlink>
    </w:p>
    <w:p w14:paraId="35AEF14D" w14:textId="77777777" w:rsidR="00154574" w:rsidRDefault="00154574"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4E8AC8B6" w14:textId="136BF9E2" w:rsidR="00CC26CD" w:rsidRDefault="00DD40D0" w:rsidP="00154574">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Townsend, B. K., </w:t>
      </w:r>
      <w:proofErr w:type="spellStart"/>
      <w:r>
        <w:rPr>
          <w:rFonts w:ascii="Times New Roman" w:eastAsia="Times New Roman" w:hAnsi="Times New Roman" w:cs="Times New Roman"/>
          <w:sz w:val="24"/>
          <w:szCs w:val="24"/>
        </w:rPr>
        <w:t>McNerny</w:t>
      </w:r>
      <w:proofErr w:type="spellEnd"/>
      <w:r>
        <w:rPr>
          <w:rFonts w:ascii="Times New Roman" w:eastAsia="Times New Roman" w:hAnsi="Times New Roman" w:cs="Times New Roman"/>
          <w:sz w:val="24"/>
          <w:szCs w:val="24"/>
        </w:rPr>
        <w:t xml:space="preserve">, N., &amp; Arnold, A. (1993). Will this community college transfer student succeed? Factors affecting transfer student performance. </w:t>
      </w:r>
      <w:r>
        <w:rPr>
          <w:rFonts w:ascii="Times New Roman" w:eastAsia="Times New Roman" w:hAnsi="Times New Roman" w:cs="Times New Roman"/>
          <w:i/>
          <w:sz w:val="24"/>
          <w:szCs w:val="24"/>
        </w:rPr>
        <w:t>Community College Journal of Research and Practice, 17</w:t>
      </w:r>
      <w:r>
        <w:rPr>
          <w:rFonts w:ascii="Times New Roman" w:eastAsia="Times New Roman" w:hAnsi="Times New Roman" w:cs="Times New Roman"/>
          <w:sz w:val="24"/>
          <w:szCs w:val="24"/>
        </w:rPr>
        <w:t>(5), 433-433.</w:t>
      </w:r>
    </w:p>
    <w:p w14:paraId="305DFD96" w14:textId="77777777" w:rsidR="00154574" w:rsidRDefault="00154574"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3D42C350" w14:textId="20D63CF5" w:rsidR="00CC26CD" w:rsidRDefault="00DD40D0" w:rsidP="00154574">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Turner, S. E., &amp; Bowen, W. G. (1999). Choice of major: The changing (unchanging) gender gap. </w:t>
      </w:r>
      <w:r>
        <w:rPr>
          <w:rFonts w:ascii="Times New Roman" w:eastAsia="Times New Roman" w:hAnsi="Times New Roman" w:cs="Times New Roman"/>
          <w:i/>
          <w:sz w:val="24"/>
          <w:szCs w:val="24"/>
        </w:rPr>
        <w:t>ILR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52</w:t>
      </w:r>
      <w:r>
        <w:rPr>
          <w:rFonts w:ascii="Times New Roman" w:eastAsia="Times New Roman" w:hAnsi="Times New Roman" w:cs="Times New Roman"/>
          <w:sz w:val="24"/>
          <w:szCs w:val="24"/>
        </w:rPr>
        <w:t>(2), 289-313.</w:t>
      </w:r>
    </w:p>
    <w:p w14:paraId="55ED5832" w14:textId="77777777" w:rsidR="00154574" w:rsidRDefault="00154574"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4DC398B1" w14:textId="77777777" w:rsidR="005738EA" w:rsidRDefault="005738EA" w:rsidP="007667DC">
      <w:pPr>
        <w:autoSpaceDE w:val="0"/>
        <w:autoSpaceDN w:val="0"/>
        <w:adjustRightInd w:val="0"/>
        <w:spacing w:line="240" w:lineRule="auto"/>
        <w:rPr>
          <w:rFonts w:ascii="Times New Roman,Italic" w:hAnsi="Times New Roman,Italic" w:cs="Times New Roman,Italic"/>
          <w:i/>
          <w:iCs/>
          <w:sz w:val="24"/>
          <w:szCs w:val="24"/>
          <w:lang w:val="en-US"/>
        </w:rPr>
      </w:pPr>
      <w:r>
        <w:rPr>
          <w:rFonts w:ascii="Times New Roman" w:hAnsi="Times New Roman" w:cs="Times New Roman"/>
          <w:sz w:val="24"/>
          <w:szCs w:val="24"/>
          <w:lang w:val="en-US"/>
        </w:rPr>
        <w:t xml:space="preserve">Underwood, M. E. (1998). </w:t>
      </w:r>
      <w:r>
        <w:rPr>
          <w:rFonts w:ascii="Times New Roman,Italic" w:hAnsi="Times New Roman,Italic" w:cs="Times New Roman,Italic"/>
          <w:i/>
          <w:iCs/>
          <w:sz w:val="24"/>
          <w:szCs w:val="24"/>
          <w:lang w:val="en-US"/>
        </w:rPr>
        <w:t>Indicators of persistence and success of community college transfer</w:t>
      </w:r>
    </w:p>
    <w:p w14:paraId="63C58CE6" w14:textId="77777777" w:rsidR="005738EA" w:rsidRDefault="005738EA" w:rsidP="007667DC">
      <w:pPr>
        <w:autoSpaceDE w:val="0"/>
        <w:autoSpaceDN w:val="0"/>
        <w:adjustRightInd w:val="0"/>
        <w:spacing w:line="240" w:lineRule="auto"/>
        <w:ind w:left="1440" w:hanging="720"/>
        <w:rPr>
          <w:rFonts w:ascii="Times New Roman" w:hAnsi="Times New Roman" w:cs="Times New Roman"/>
          <w:sz w:val="24"/>
          <w:szCs w:val="24"/>
          <w:lang w:val="en-US"/>
        </w:rPr>
      </w:pPr>
      <w:r>
        <w:rPr>
          <w:rFonts w:ascii="Times New Roman,Italic" w:hAnsi="Times New Roman,Italic" w:cs="Times New Roman,Italic"/>
          <w:i/>
          <w:iCs/>
          <w:sz w:val="24"/>
          <w:szCs w:val="24"/>
          <w:lang w:val="en-US"/>
        </w:rPr>
        <w:t xml:space="preserve">students attending a senior college </w:t>
      </w:r>
      <w:r>
        <w:rPr>
          <w:rFonts w:ascii="Times New Roman" w:hAnsi="Times New Roman" w:cs="Times New Roman"/>
          <w:sz w:val="24"/>
          <w:szCs w:val="24"/>
          <w:lang w:val="en-US"/>
        </w:rPr>
        <w:t>(Doctoral dissertation, University of North Texas).</w:t>
      </w:r>
    </w:p>
    <w:p w14:paraId="2FD39F20" w14:textId="0D5D642A" w:rsidR="005738EA" w:rsidRDefault="005738EA" w:rsidP="00154574">
      <w:pPr>
        <w:pBdr>
          <w:left w:val="none" w:sz="0" w:space="17" w:color="auto"/>
          <w:right w:val="none" w:sz="0" w:space="7" w:color="auto"/>
        </w:pBdr>
        <w:shd w:val="clear" w:color="auto" w:fill="FFFFFF"/>
        <w:spacing w:line="240" w:lineRule="auto"/>
        <w:ind w:left="1440" w:hanging="720"/>
        <w:rPr>
          <w:rStyle w:val="Hyperlink"/>
          <w:rFonts w:ascii="Times New Roman" w:hAnsi="Times New Roman" w:cs="Times New Roman"/>
          <w:color w:val="auto"/>
          <w:sz w:val="24"/>
          <w:szCs w:val="24"/>
          <w:lang w:val="en-US"/>
        </w:rPr>
      </w:pPr>
      <w:r>
        <w:rPr>
          <w:rFonts w:ascii="Times New Roman" w:hAnsi="Times New Roman" w:cs="Times New Roman"/>
          <w:sz w:val="24"/>
          <w:szCs w:val="24"/>
          <w:lang w:val="en-US"/>
        </w:rPr>
        <w:t xml:space="preserve">Retrieved </w:t>
      </w:r>
      <w:r>
        <w:rPr>
          <w:rFonts w:ascii="Times New Roman,Italic" w:hAnsi="Times New Roman,Italic" w:cs="Times New Roman,Italic"/>
          <w:i/>
          <w:iCs/>
          <w:sz w:val="24"/>
          <w:szCs w:val="24"/>
          <w:lang w:val="en-US"/>
        </w:rPr>
        <w:t>f</w:t>
      </w:r>
      <w:r>
        <w:rPr>
          <w:rFonts w:ascii="Times New Roman" w:hAnsi="Times New Roman" w:cs="Times New Roman"/>
          <w:sz w:val="24"/>
          <w:szCs w:val="24"/>
          <w:lang w:val="en-US"/>
        </w:rPr>
        <w:t xml:space="preserve">rom </w:t>
      </w:r>
      <w:hyperlink r:id="rId77" w:history="1">
        <w:r w:rsidR="003D3093" w:rsidRPr="00DD4F5E">
          <w:rPr>
            <w:rStyle w:val="Hyperlink"/>
            <w:rFonts w:ascii="Times New Roman" w:hAnsi="Times New Roman" w:cs="Times New Roman"/>
            <w:color w:val="auto"/>
            <w:sz w:val="24"/>
            <w:szCs w:val="24"/>
            <w:lang w:val="en-US"/>
          </w:rPr>
          <w:t>http://search.proquest.com/docview/304442122?accountid=14472</w:t>
        </w:r>
      </w:hyperlink>
    </w:p>
    <w:p w14:paraId="52D8453F" w14:textId="77777777" w:rsidR="00154574" w:rsidRPr="00DD4F5E" w:rsidRDefault="00154574" w:rsidP="007667DC">
      <w:pPr>
        <w:pBdr>
          <w:left w:val="none" w:sz="0" w:space="17" w:color="auto"/>
          <w:right w:val="none" w:sz="0" w:space="7" w:color="auto"/>
        </w:pBdr>
        <w:shd w:val="clear" w:color="auto" w:fill="FFFFFF"/>
        <w:spacing w:line="240" w:lineRule="auto"/>
        <w:ind w:left="1440" w:hanging="720"/>
        <w:rPr>
          <w:rFonts w:ascii="Times New Roman" w:hAnsi="Times New Roman" w:cs="Times New Roman"/>
          <w:sz w:val="24"/>
          <w:szCs w:val="24"/>
          <w:lang w:val="en-US"/>
        </w:rPr>
      </w:pPr>
    </w:p>
    <w:p w14:paraId="322242CC" w14:textId="4DE55F3F" w:rsidR="003D3093" w:rsidRDefault="003D3093" w:rsidP="00154574">
      <w:pPr>
        <w:pBdr>
          <w:left w:val="none" w:sz="0" w:space="17" w:color="auto"/>
          <w:right w:val="none" w:sz="0" w:space="7" w:color="auto"/>
        </w:pBdr>
        <w:shd w:val="clear" w:color="auto" w:fill="FFFFFF"/>
        <w:spacing w:line="240" w:lineRule="auto"/>
        <w:ind w:left="1440" w:hanging="1440"/>
        <w:rPr>
          <w:rFonts w:ascii="Times New Roman" w:hAnsi="Times New Roman" w:cs="Times New Roman"/>
          <w:sz w:val="24"/>
        </w:rPr>
      </w:pPr>
      <w:r w:rsidRPr="003D3093">
        <w:rPr>
          <w:rFonts w:ascii="Times New Roman" w:hAnsi="Times New Roman" w:cs="Times New Roman"/>
          <w:sz w:val="24"/>
        </w:rPr>
        <w:t>U.S. Department of Education, National Center for Education Statistics, 2001 Baccalaureate and Beyond Longitudinal Study (B&amp;B:2000/01).</w:t>
      </w:r>
    </w:p>
    <w:p w14:paraId="7383DA29" w14:textId="77777777" w:rsidR="00154574" w:rsidRPr="003D3093" w:rsidRDefault="00154574" w:rsidP="007667DC">
      <w:pPr>
        <w:pBdr>
          <w:left w:val="none" w:sz="0" w:space="17" w:color="auto"/>
          <w:right w:val="none" w:sz="0" w:space="7" w:color="auto"/>
        </w:pBdr>
        <w:shd w:val="clear" w:color="auto" w:fill="FFFFFF"/>
        <w:spacing w:line="240" w:lineRule="auto"/>
        <w:ind w:left="1440" w:hanging="1440"/>
        <w:rPr>
          <w:rFonts w:ascii="Times New Roman" w:eastAsia="Times New Roman" w:hAnsi="Times New Roman" w:cs="Times New Roman"/>
          <w:sz w:val="28"/>
          <w:szCs w:val="24"/>
        </w:rPr>
      </w:pPr>
    </w:p>
    <w:p w14:paraId="454B9BB2" w14:textId="245554C7" w:rsidR="00CC26CD" w:rsidRDefault="00DD40D0" w:rsidP="00154574">
      <w:pPr>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U.S Department of Education (2006). </w:t>
      </w:r>
      <w:r>
        <w:rPr>
          <w:rFonts w:ascii="Times New Roman" w:eastAsia="Times New Roman" w:hAnsi="Times New Roman" w:cs="Times New Roman"/>
          <w:i/>
          <w:sz w:val="24"/>
          <w:szCs w:val="24"/>
        </w:rPr>
        <w:t xml:space="preserve">A test of leadership: Charting the future of U.S. higher education: A report of the commission appointed by secretary of education Margaret Spellings. </w:t>
      </w:r>
      <w:r>
        <w:rPr>
          <w:rFonts w:ascii="Times New Roman" w:eastAsia="Times New Roman" w:hAnsi="Times New Roman" w:cs="Times New Roman"/>
          <w:sz w:val="24"/>
          <w:szCs w:val="24"/>
        </w:rPr>
        <w:t xml:space="preserve">U.S. Department of Education. </w:t>
      </w:r>
      <w:hyperlink r:id="rId78">
        <w:r>
          <w:rPr>
            <w:rFonts w:ascii="Times New Roman" w:eastAsia="Times New Roman" w:hAnsi="Times New Roman" w:cs="Times New Roman"/>
            <w:sz w:val="24"/>
            <w:szCs w:val="24"/>
            <w:u w:val="single"/>
          </w:rPr>
          <w:t>https://www2.ed.gov/about/bdscomm/list/hiedfuture/reports/pre-pub-report.pdf</w:t>
        </w:r>
      </w:hyperlink>
    </w:p>
    <w:p w14:paraId="78A20FC3" w14:textId="77777777" w:rsidR="00154574" w:rsidRDefault="00154574" w:rsidP="007667DC">
      <w:pPr>
        <w:spacing w:line="240" w:lineRule="auto"/>
        <w:ind w:left="720" w:hanging="720"/>
        <w:rPr>
          <w:rFonts w:ascii="Times New Roman" w:eastAsia="Times New Roman" w:hAnsi="Times New Roman" w:cs="Times New Roman"/>
          <w:sz w:val="24"/>
          <w:szCs w:val="24"/>
          <w:u w:val="single"/>
        </w:rPr>
      </w:pPr>
    </w:p>
    <w:p w14:paraId="24FB90BF" w14:textId="7C4391E4" w:rsidR="00380AA4" w:rsidRDefault="00380AA4" w:rsidP="00154574">
      <w:pPr>
        <w:pBdr>
          <w:left w:val="none" w:sz="0" w:space="17" w:color="auto"/>
          <w:right w:val="none" w:sz="0" w:space="7" w:color="auto"/>
        </w:pBdr>
        <w:shd w:val="clear" w:color="auto" w:fill="FFFFFF"/>
        <w:spacing w:line="240" w:lineRule="auto"/>
        <w:ind w:left="720" w:hanging="720"/>
        <w:rPr>
          <w:rFonts w:ascii="Times New Roman" w:hAnsi="Times New Roman" w:cs="Times New Roman"/>
          <w:color w:val="000000"/>
          <w:sz w:val="24"/>
        </w:rPr>
      </w:pPr>
      <w:r w:rsidRPr="00380AA4">
        <w:rPr>
          <w:rFonts w:ascii="Times New Roman" w:hAnsi="Times New Roman" w:cs="Times New Roman"/>
          <w:color w:val="000000"/>
          <w:sz w:val="24"/>
        </w:rPr>
        <w:t>U.S. Department of Education, National Center for Education Statistics. (2019). </w:t>
      </w:r>
      <w:hyperlink r:id="rId79" w:history="1">
        <w:r w:rsidRPr="00380AA4">
          <w:rPr>
            <w:rStyle w:val="Emphasis"/>
            <w:rFonts w:ascii="Times New Roman" w:hAnsi="Times New Roman" w:cs="Times New Roman"/>
            <w:color w:val="333333"/>
            <w:sz w:val="24"/>
          </w:rPr>
          <w:t>Baccalaureate and Beyond (B&amp;B:16/17): A First Look at the Employment and Educational Experiences of College Graduates, 1 Year Later</w:t>
        </w:r>
      </w:hyperlink>
      <w:r w:rsidRPr="00380AA4">
        <w:rPr>
          <w:rFonts w:ascii="Times New Roman" w:hAnsi="Times New Roman" w:cs="Times New Roman"/>
          <w:color w:val="000000"/>
          <w:sz w:val="24"/>
        </w:rPr>
        <w:t> (NCES 2019-106), </w:t>
      </w:r>
      <w:hyperlink r:id="rId80" w:history="1">
        <w:r w:rsidRPr="00380AA4">
          <w:rPr>
            <w:rStyle w:val="Hyperlink"/>
            <w:rFonts w:ascii="Times New Roman" w:hAnsi="Times New Roman" w:cs="Times New Roman"/>
            <w:color w:val="333333"/>
            <w:sz w:val="24"/>
          </w:rPr>
          <w:t>Table 2</w:t>
        </w:r>
      </w:hyperlink>
      <w:r w:rsidRPr="00380AA4">
        <w:rPr>
          <w:rFonts w:ascii="Times New Roman" w:hAnsi="Times New Roman" w:cs="Times New Roman"/>
          <w:color w:val="000000"/>
          <w:sz w:val="24"/>
        </w:rPr>
        <w:t>.</w:t>
      </w:r>
    </w:p>
    <w:p w14:paraId="4740C0F4" w14:textId="77777777" w:rsidR="00154574" w:rsidRPr="00380AA4" w:rsidRDefault="00154574"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00A0C805" w14:textId="3985995C" w:rsidR="00CC26CD" w:rsidRDefault="00DD40D0" w:rsidP="003F7829">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Von Drehle, D. (2009, November 21). The big man on campus. </w:t>
      </w:r>
      <w:r>
        <w:rPr>
          <w:rFonts w:ascii="Times New Roman" w:eastAsia="Times New Roman" w:hAnsi="Times New Roman" w:cs="Times New Roman"/>
          <w:i/>
          <w:sz w:val="24"/>
          <w:szCs w:val="24"/>
        </w:rPr>
        <w:t>Time</w:t>
      </w:r>
      <w:r w:rsidR="00ED3D9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174(20), 44–48.</w:t>
      </w:r>
    </w:p>
    <w:p w14:paraId="33261ED1" w14:textId="1A37247D" w:rsidR="00CC26CD" w:rsidRDefault="00DD40D0" w:rsidP="00154574">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Wattenbarger</w:t>
      </w:r>
      <w:proofErr w:type="spellEnd"/>
      <w:r>
        <w:rPr>
          <w:rFonts w:ascii="Times New Roman" w:eastAsia="Times New Roman" w:hAnsi="Times New Roman" w:cs="Times New Roman"/>
          <w:sz w:val="24"/>
          <w:szCs w:val="24"/>
        </w:rPr>
        <w:t xml:space="preserve">, J. L., &amp; Witt, A. A. (1995). Origins of the comprehensive community college. </w:t>
      </w:r>
      <w:r>
        <w:rPr>
          <w:rFonts w:ascii="Times New Roman" w:eastAsia="Times New Roman" w:hAnsi="Times New Roman" w:cs="Times New Roman"/>
          <w:i/>
          <w:sz w:val="24"/>
          <w:szCs w:val="24"/>
        </w:rPr>
        <w:t>Community College Journal of Research and Proactive, 19,</w:t>
      </w:r>
      <w:r>
        <w:rPr>
          <w:rFonts w:ascii="Times New Roman" w:eastAsia="Times New Roman" w:hAnsi="Times New Roman" w:cs="Times New Roman"/>
          <w:sz w:val="24"/>
          <w:szCs w:val="24"/>
        </w:rPr>
        <w:t xml:space="preserve"> 565, 570. </w:t>
      </w:r>
    </w:p>
    <w:p w14:paraId="507F8CB3"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5878F7D7" w14:textId="48459F32" w:rsidR="00CC26CD" w:rsidRDefault="00DD40D0" w:rsidP="00154574">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Wawrzynski</w:t>
      </w:r>
      <w:proofErr w:type="spellEnd"/>
      <w:r>
        <w:rPr>
          <w:rFonts w:ascii="Times New Roman" w:eastAsia="Times New Roman" w:hAnsi="Times New Roman" w:cs="Times New Roman"/>
          <w:sz w:val="24"/>
          <w:szCs w:val="24"/>
        </w:rPr>
        <w:t xml:space="preserve">, M. R., &amp; </w:t>
      </w:r>
      <w:proofErr w:type="spellStart"/>
      <w:r>
        <w:rPr>
          <w:rFonts w:ascii="Times New Roman" w:eastAsia="Times New Roman" w:hAnsi="Times New Roman" w:cs="Times New Roman"/>
          <w:sz w:val="24"/>
          <w:szCs w:val="24"/>
        </w:rPr>
        <w:t>Sedlacek</w:t>
      </w:r>
      <w:proofErr w:type="spellEnd"/>
      <w:r>
        <w:rPr>
          <w:rFonts w:ascii="Times New Roman" w:eastAsia="Times New Roman" w:hAnsi="Times New Roman" w:cs="Times New Roman"/>
          <w:sz w:val="24"/>
          <w:szCs w:val="24"/>
        </w:rPr>
        <w:t xml:space="preserve">, W. E. (2003). Race and gender differences in the transfer student experience. </w:t>
      </w:r>
      <w:r>
        <w:rPr>
          <w:rFonts w:ascii="Times New Roman" w:eastAsia="Times New Roman" w:hAnsi="Times New Roman" w:cs="Times New Roman"/>
          <w:i/>
          <w:sz w:val="24"/>
          <w:szCs w:val="24"/>
        </w:rPr>
        <w:t>Journal of College Student 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44</w:t>
      </w:r>
      <w:r>
        <w:rPr>
          <w:rFonts w:ascii="Times New Roman" w:eastAsia="Times New Roman" w:hAnsi="Times New Roman" w:cs="Times New Roman"/>
          <w:sz w:val="24"/>
          <w:szCs w:val="24"/>
        </w:rPr>
        <w:t>(4), 489-501.</w:t>
      </w:r>
    </w:p>
    <w:p w14:paraId="31F917C8"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33C8D620" w14:textId="3C122C99" w:rsidR="00CC26CD" w:rsidRDefault="00DD40D0" w:rsidP="00154574">
      <w:pPr>
        <w:spacing w:line="240" w:lineRule="auto"/>
        <w:ind w:left="720" w:hanging="720"/>
        <w:rPr>
          <w:rFonts w:ascii="Times New Roman" w:eastAsia="Times New Roman" w:hAnsi="Times New Roman" w:cs="Times New Roman"/>
          <w:sz w:val="24"/>
          <w:szCs w:val="24"/>
          <w:highlight w:val="white"/>
          <w:u w:val="single"/>
        </w:rPr>
      </w:pPr>
      <w:r>
        <w:rPr>
          <w:rFonts w:ascii="Times New Roman" w:eastAsia="Times New Roman" w:hAnsi="Times New Roman" w:cs="Times New Roman"/>
          <w:sz w:val="24"/>
          <w:szCs w:val="24"/>
        </w:rPr>
        <w:t xml:space="preserve">Webb, M. (1989). A theoretical model of community college degree persistence. Community College Review, 16(4), 42-49. </w:t>
      </w:r>
      <w:hyperlink r:id="rId81">
        <w:r>
          <w:rPr>
            <w:rFonts w:ascii="Times New Roman" w:eastAsia="Times New Roman" w:hAnsi="Times New Roman" w:cs="Times New Roman"/>
            <w:sz w:val="24"/>
            <w:szCs w:val="24"/>
            <w:highlight w:val="white"/>
            <w:u w:val="single"/>
          </w:rPr>
          <w:t>https://doi.org/10.1177/009155218901600406</w:t>
        </w:r>
      </w:hyperlink>
    </w:p>
    <w:p w14:paraId="2045B45D"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3ACB51B5" w14:textId="2D2511E7" w:rsidR="00CC26CD" w:rsidRDefault="00DD40D0" w:rsidP="00154574">
      <w:pPr>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Weiler</w:t>
      </w:r>
      <w:proofErr w:type="spellEnd"/>
      <w:r>
        <w:rPr>
          <w:rFonts w:ascii="Times New Roman" w:eastAsia="Times New Roman" w:hAnsi="Times New Roman" w:cs="Times New Roman"/>
          <w:sz w:val="24"/>
          <w:szCs w:val="24"/>
        </w:rPr>
        <w:t xml:space="preserve">, W. C., &amp; </w:t>
      </w:r>
      <w:proofErr w:type="spellStart"/>
      <w:r>
        <w:rPr>
          <w:rFonts w:ascii="Times New Roman" w:eastAsia="Times New Roman" w:hAnsi="Times New Roman" w:cs="Times New Roman"/>
          <w:sz w:val="24"/>
          <w:szCs w:val="24"/>
        </w:rPr>
        <w:t>Pierro</w:t>
      </w:r>
      <w:proofErr w:type="spellEnd"/>
      <w:r>
        <w:rPr>
          <w:rFonts w:ascii="Times New Roman" w:eastAsia="Times New Roman" w:hAnsi="Times New Roman" w:cs="Times New Roman"/>
          <w:sz w:val="24"/>
          <w:szCs w:val="24"/>
        </w:rPr>
        <w:t xml:space="preserve">, D. J. (1988). Selection bias and the analysis of persistence of part-time undergraduate students. </w:t>
      </w:r>
      <w:r>
        <w:rPr>
          <w:rFonts w:ascii="Times New Roman" w:eastAsia="Times New Roman" w:hAnsi="Times New Roman" w:cs="Times New Roman"/>
          <w:i/>
          <w:sz w:val="24"/>
          <w:szCs w:val="24"/>
        </w:rPr>
        <w:t>Research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29</w:t>
      </w:r>
      <w:r>
        <w:rPr>
          <w:rFonts w:ascii="Times New Roman" w:eastAsia="Times New Roman" w:hAnsi="Times New Roman" w:cs="Times New Roman"/>
          <w:sz w:val="24"/>
          <w:szCs w:val="24"/>
        </w:rPr>
        <w:t>(3), 261-272.</w:t>
      </w:r>
    </w:p>
    <w:p w14:paraId="022C94A7" w14:textId="77777777" w:rsidR="00154574" w:rsidRDefault="00154574" w:rsidP="007667DC">
      <w:pPr>
        <w:spacing w:line="240" w:lineRule="auto"/>
        <w:ind w:left="720" w:hanging="720"/>
        <w:rPr>
          <w:rFonts w:ascii="Times New Roman" w:eastAsia="Times New Roman" w:hAnsi="Times New Roman" w:cs="Times New Roman"/>
          <w:sz w:val="24"/>
          <w:szCs w:val="24"/>
        </w:rPr>
      </w:pPr>
    </w:p>
    <w:p w14:paraId="250A5C8E" w14:textId="034F73F5" w:rsidR="00CC26CD" w:rsidRDefault="00DD40D0" w:rsidP="00154574">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Wetzel, J. N., O’Toole, D., &amp; Peterson, S. (1999). Factors affecting student retention probabilities: A case study. </w:t>
      </w:r>
      <w:r>
        <w:rPr>
          <w:rFonts w:ascii="Times New Roman" w:eastAsia="Times New Roman" w:hAnsi="Times New Roman" w:cs="Times New Roman"/>
          <w:i/>
          <w:sz w:val="24"/>
          <w:szCs w:val="24"/>
        </w:rPr>
        <w:t>Journal of Economics and Finance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23</w:t>
      </w:r>
      <w:r>
        <w:rPr>
          <w:rFonts w:ascii="Times New Roman" w:eastAsia="Times New Roman" w:hAnsi="Times New Roman" w:cs="Times New Roman"/>
          <w:sz w:val="24"/>
          <w:szCs w:val="24"/>
        </w:rPr>
        <w:t>(1), 45-55.</w:t>
      </w:r>
    </w:p>
    <w:p w14:paraId="1A2034B5" w14:textId="77777777" w:rsidR="00154574" w:rsidRDefault="00154574"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63D7A822" w14:textId="78AE490E" w:rsidR="001B3400" w:rsidRDefault="007667DC" w:rsidP="00154574">
      <w:pPr>
        <w:spacing w:line="240" w:lineRule="auto"/>
        <w:ind w:left="720" w:hanging="720"/>
        <w:rPr>
          <w:rStyle w:val="Emphasis"/>
          <w:rFonts w:ascii="Times New Roman" w:hAnsi="Times New Roman" w:cs="Times New Roman"/>
          <w:i w:val="0"/>
          <w:spacing w:val="5"/>
          <w:sz w:val="24"/>
          <w:szCs w:val="24"/>
          <w:shd w:val="clear" w:color="auto" w:fill="FFFFFF"/>
        </w:rPr>
      </w:pPr>
      <w:hyperlink r:id="rId82" w:history="1">
        <w:r w:rsidR="001B3400" w:rsidRPr="001B3400">
          <w:rPr>
            <w:rStyle w:val="Emphasis"/>
            <w:rFonts w:ascii="Times New Roman" w:hAnsi="Times New Roman" w:cs="Times New Roman"/>
            <w:i w:val="0"/>
            <w:spacing w:val="5"/>
            <w:sz w:val="24"/>
            <w:szCs w:val="24"/>
            <w:shd w:val="clear" w:color="auto" w:fill="FFFFFF"/>
          </w:rPr>
          <w:t>What Works Clearinghouse (2017), Transition to College Intervention Report: Dual Enrollment Programs</w:t>
        </w:r>
      </w:hyperlink>
      <w:r w:rsidR="00154574">
        <w:rPr>
          <w:rStyle w:val="Emphasis"/>
          <w:rFonts w:ascii="Times New Roman" w:hAnsi="Times New Roman" w:cs="Times New Roman"/>
          <w:i w:val="0"/>
          <w:spacing w:val="5"/>
          <w:sz w:val="24"/>
          <w:szCs w:val="24"/>
          <w:shd w:val="clear" w:color="auto" w:fill="FFFFFF"/>
        </w:rPr>
        <w:t>.</w:t>
      </w:r>
    </w:p>
    <w:p w14:paraId="51358782" w14:textId="77777777" w:rsidR="00154574" w:rsidRPr="001B3400" w:rsidRDefault="00154574" w:rsidP="007667DC">
      <w:pPr>
        <w:spacing w:line="240" w:lineRule="auto"/>
        <w:ind w:left="720" w:hanging="720"/>
        <w:rPr>
          <w:rFonts w:ascii="Times New Roman" w:hAnsi="Times New Roman" w:cs="Times New Roman"/>
          <w:sz w:val="24"/>
          <w:szCs w:val="24"/>
        </w:rPr>
      </w:pPr>
    </w:p>
    <w:p w14:paraId="198D7839" w14:textId="0D9C75F3" w:rsidR="00CC26CD" w:rsidRDefault="00DD40D0" w:rsidP="00154574">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Wirt, J., Choy, S., Rooney, P., </w:t>
      </w:r>
      <w:proofErr w:type="spellStart"/>
      <w:r>
        <w:rPr>
          <w:rFonts w:ascii="Times New Roman" w:eastAsia="Times New Roman" w:hAnsi="Times New Roman" w:cs="Times New Roman"/>
          <w:sz w:val="24"/>
          <w:szCs w:val="24"/>
        </w:rPr>
        <w:t>Provasnik</w:t>
      </w:r>
      <w:proofErr w:type="spellEnd"/>
      <w:r>
        <w:rPr>
          <w:rFonts w:ascii="Times New Roman" w:eastAsia="Times New Roman" w:hAnsi="Times New Roman" w:cs="Times New Roman"/>
          <w:sz w:val="24"/>
          <w:szCs w:val="24"/>
        </w:rPr>
        <w:t xml:space="preserve">, S., Sen, A., &amp; Tobin, R. (2004). </w:t>
      </w:r>
      <w:r>
        <w:rPr>
          <w:rFonts w:ascii="Times New Roman" w:eastAsia="Times New Roman" w:hAnsi="Times New Roman" w:cs="Times New Roman"/>
          <w:i/>
          <w:sz w:val="24"/>
          <w:szCs w:val="24"/>
        </w:rPr>
        <w:t>The Condition of Education 2004</w:t>
      </w:r>
      <w:r>
        <w:rPr>
          <w:rFonts w:ascii="Times New Roman" w:eastAsia="Times New Roman" w:hAnsi="Times New Roman" w:cs="Times New Roman"/>
          <w:sz w:val="24"/>
          <w:szCs w:val="24"/>
        </w:rPr>
        <w:t xml:space="preserve">. US Department of Education. </w:t>
      </w:r>
      <w:hyperlink r:id="rId83">
        <w:r>
          <w:rPr>
            <w:rFonts w:ascii="Times New Roman" w:eastAsia="Times New Roman" w:hAnsi="Times New Roman" w:cs="Times New Roman"/>
            <w:sz w:val="24"/>
            <w:szCs w:val="24"/>
            <w:u w:val="single"/>
          </w:rPr>
          <w:t>https://nces.ed.gov/pubs2004/2004077.pdf</w:t>
        </w:r>
      </w:hyperlink>
    </w:p>
    <w:p w14:paraId="46659816" w14:textId="77777777" w:rsidR="00154574" w:rsidRDefault="00154574"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6349E4DE" w14:textId="42884F4C" w:rsidR="00CC26CD" w:rsidRDefault="00DD40D0" w:rsidP="00154574">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Wolfgang, M. E., &amp; Dowling, W. D. (1981). Differences in motivation of adult and younger undergraduates. </w:t>
      </w:r>
      <w:r>
        <w:rPr>
          <w:rFonts w:ascii="Times New Roman" w:eastAsia="Times New Roman" w:hAnsi="Times New Roman" w:cs="Times New Roman"/>
          <w:i/>
          <w:sz w:val="24"/>
          <w:szCs w:val="24"/>
        </w:rPr>
        <w:t>Journal of Higher Education, 52</w:t>
      </w:r>
      <w:r>
        <w:rPr>
          <w:rFonts w:ascii="Times New Roman" w:eastAsia="Times New Roman" w:hAnsi="Times New Roman" w:cs="Times New Roman"/>
          <w:sz w:val="24"/>
          <w:szCs w:val="24"/>
        </w:rPr>
        <w:t>, 640-648.</w:t>
      </w:r>
    </w:p>
    <w:p w14:paraId="0256DF25" w14:textId="77777777" w:rsidR="00154574" w:rsidRDefault="00154574"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
    <w:p w14:paraId="24DE0166" w14:textId="77777777" w:rsidR="00CC26CD" w:rsidRDefault="00DD40D0" w:rsidP="007667DC">
      <w:pPr>
        <w:pBdr>
          <w:left w:val="none" w:sz="0" w:space="17" w:color="auto"/>
          <w:right w:val="none" w:sz="0" w:space="7" w:color="auto"/>
        </w:pBdr>
        <w:shd w:val="clear" w:color="auto" w:fill="FFFFFF"/>
        <w:spacing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Xie</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Shauman</w:t>
      </w:r>
      <w:proofErr w:type="spellEnd"/>
      <w:r>
        <w:rPr>
          <w:rFonts w:ascii="Times New Roman" w:eastAsia="Times New Roman" w:hAnsi="Times New Roman" w:cs="Times New Roman"/>
          <w:sz w:val="24"/>
          <w:szCs w:val="24"/>
        </w:rPr>
        <w:t xml:space="preserve">, K. A. (2003). </w:t>
      </w:r>
      <w:r>
        <w:rPr>
          <w:rFonts w:ascii="Times New Roman" w:eastAsia="Times New Roman" w:hAnsi="Times New Roman" w:cs="Times New Roman"/>
          <w:i/>
          <w:sz w:val="24"/>
          <w:szCs w:val="24"/>
        </w:rPr>
        <w:t>Women in science: Career processes and outcomes</w:t>
      </w:r>
      <w:r>
        <w:rPr>
          <w:rFonts w:ascii="Times New Roman" w:eastAsia="Times New Roman" w:hAnsi="Times New Roman" w:cs="Times New Roman"/>
          <w:sz w:val="24"/>
          <w:szCs w:val="24"/>
        </w:rPr>
        <w:t>. Harvard University Press.</w:t>
      </w:r>
    </w:p>
    <w:p w14:paraId="73E87D58" w14:textId="0C4DFD4B" w:rsidR="00CC26CD" w:rsidRPr="001D6F7F" w:rsidRDefault="00DD40D0" w:rsidP="003F7829">
      <w:pPr>
        <w:spacing w:line="480" w:lineRule="auto"/>
        <w:ind w:left="720" w:hanging="72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br w:type="page"/>
      </w:r>
      <w:r w:rsidR="00ED3D98">
        <w:rPr>
          <w:rFonts w:ascii="Times New Roman" w:eastAsia="Times New Roman" w:hAnsi="Times New Roman" w:cs="Times New Roman"/>
          <w:b/>
          <w:sz w:val="24"/>
          <w:szCs w:val="24"/>
          <w:highlight w:val="white"/>
        </w:rPr>
        <w:lastRenderedPageBreak/>
        <w:t>APPENDIX A:</w:t>
      </w:r>
    </w:p>
    <w:p w14:paraId="2D372365" w14:textId="353CBF26" w:rsidR="00CC26CD" w:rsidRPr="006F2750" w:rsidRDefault="00245669" w:rsidP="00201804">
      <w:pPr>
        <w:spacing w:line="480" w:lineRule="auto"/>
        <w:jc w:val="center"/>
        <w:rPr>
          <w:rFonts w:ascii="Times New Roman" w:hAnsi="Times New Roman" w:cs="Times New Roman"/>
          <w:b/>
          <w:sz w:val="24"/>
          <w:szCs w:val="24"/>
        </w:rPr>
      </w:pPr>
      <w:r>
        <w:rPr>
          <w:noProof/>
        </w:rPr>
        <w:drawing>
          <wp:anchor distT="0" distB="0" distL="114300" distR="114300" simplePos="0" relativeHeight="251662336" behindDoc="0" locked="0" layoutInCell="1" allowOverlap="1" wp14:anchorId="2888B2B1" wp14:editId="2ACDDE4B">
            <wp:simplePos x="0" y="0"/>
            <wp:positionH relativeFrom="margin">
              <wp:align>center</wp:align>
            </wp:positionH>
            <wp:positionV relativeFrom="paragraph">
              <wp:posOffset>306070</wp:posOffset>
            </wp:positionV>
            <wp:extent cx="7030720" cy="63627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7030720" cy="63627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 xml:space="preserve">IRB </w:t>
      </w:r>
      <w:r w:rsidR="00ED3D98">
        <w:rPr>
          <w:rFonts w:ascii="Times New Roman" w:hAnsi="Times New Roman" w:cs="Times New Roman"/>
          <w:b/>
          <w:sz w:val="24"/>
          <w:szCs w:val="24"/>
        </w:rPr>
        <w:t>OUTCOME LETTER</w:t>
      </w:r>
    </w:p>
    <w:p w14:paraId="3755B062" w14:textId="6D0F96BD" w:rsidR="00CC26CD" w:rsidRPr="006F2750" w:rsidRDefault="00CC26CD">
      <w:pPr>
        <w:rPr>
          <w:rFonts w:ascii="Times New Roman" w:hAnsi="Times New Roman" w:cs="Times New Roman"/>
          <w:b/>
          <w:sz w:val="24"/>
          <w:szCs w:val="24"/>
        </w:rPr>
      </w:pPr>
    </w:p>
    <w:p w14:paraId="6D5C7F82" w14:textId="729AC530" w:rsidR="00CC26CD" w:rsidRPr="006F2750" w:rsidRDefault="00CC26CD">
      <w:pPr>
        <w:rPr>
          <w:rFonts w:ascii="Times New Roman" w:hAnsi="Times New Roman" w:cs="Times New Roman"/>
          <w:b/>
          <w:sz w:val="24"/>
          <w:szCs w:val="24"/>
        </w:rPr>
      </w:pPr>
    </w:p>
    <w:p w14:paraId="10948B40" w14:textId="3DF70D4F" w:rsidR="00CC26CD" w:rsidRDefault="00CC26CD">
      <w:pPr>
        <w:rPr>
          <w:rFonts w:ascii="Times New Roman" w:hAnsi="Times New Roman" w:cs="Times New Roman"/>
          <w:b/>
          <w:sz w:val="24"/>
          <w:szCs w:val="24"/>
        </w:rPr>
      </w:pPr>
    </w:p>
    <w:p w14:paraId="49C653F5" w14:textId="588FCA0D" w:rsidR="004226B6" w:rsidRDefault="004226B6">
      <w:pPr>
        <w:rPr>
          <w:rFonts w:ascii="Times New Roman" w:hAnsi="Times New Roman" w:cs="Times New Roman"/>
          <w:b/>
          <w:sz w:val="24"/>
          <w:szCs w:val="24"/>
        </w:rPr>
      </w:pPr>
    </w:p>
    <w:p w14:paraId="1F472BB7" w14:textId="0864E0E7" w:rsidR="004226B6" w:rsidRDefault="004226B6">
      <w:pPr>
        <w:rPr>
          <w:rFonts w:ascii="Times New Roman" w:hAnsi="Times New Roman" w:cs="Times New Roman"/>
          <w:b/>
          <w:sz w:val="24"/>
          <w:szCs w:val="24"/>
        </w:rPr>
      </w:pPr>
    </w:p>
    <w:p w14:paraId="09BBB4D5" w14:textId="2ACAB88E" w:rsidR="004226B6" w:rsidRPr="006F2750" w:rsidRDefault="004226B6">
      <w:pPr>
        <w:rPr>
          <w:rFonts w:ascii="Times New Roman" w:hAnsi="Times New Roman" w:cs="Times New Roman"/>
          <w:b/>
          <w:sz w:val="24"/>
          <w:szCs w:val="24"/>
        </w:rPr>
      </w:pPr>
    </w:p>
    <w:sectPr w:rsidR="004226B6" w:rsidRPr="006F2750" w:rsidSect="0095146C">
      <w:footerReference w:type="first" r:id="rId85"/>
      <w:pgSz w:w="12240" w:h="15840"/>
      <w:pgMar w:top="1440" w:right="1440" w:bottom="1440" w:left="153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A66E8" w14:textId="77777777" w:rsidR="00207EA0" w:rsidRDefault="00207EA0">
      <w:pPr>
        <w:spacing w:line="240" w:lineRule="auto"/>
      </w:pPr>
      <w:r>
        <w:separator/>
      </w:r>
    </w:p>
  </w:endnote>
  <w:endnote w:type="continuationSeparator" w:id="0">
    <w:p w14:paraId="0099871D" w14:textId="77777777" w:rsidR="00207EA0" w:rsidRDefault="00207E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Italic">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632138258"/>
      <w:docPartObj>
        <w:docPartGallery w:val="Page Numbers (Bottom of Page)"/>
        <w:docPartUnique/>
      </w:docPartObj>
    </w:sdtPr>
    <w:sdtEndPr>
      <w:rPr>
        <w:noProof/>
      </w:rPr>
    </w:sdtEndPr>
    <w:sdtContent>
      <w:p w14:paraId="62342248" w14:textId="6D9BF36F" w:rsidR="001A267B" w:rsidRPr="007667DC" w:rsidRDefault="001A267B">
        <w:pPr>
          <w:pStyle w:val="Footer"/>
          <w:jc w:val="center"/>
          <w:rPr>
            <w:rFonts w:ascii="Times New Roman" w:hAnsi="Times New Roman" w:cs="Times New Roman"/>
          </w:rPr>
        </w:pPr>
        <w:r w:rsidRPr="007667DC">
          <w:rPr>
            <w:rFonts w:ascii="Times New Roman" w:hAnsi="Times New Roman" w:cs="Times New Roman"/>
          </w:rPr>
          <w:fldChar w:fldCharType="begin"/>
        </w:r>
        <w:r w:rsidRPr="007667DC">
          <w:rPr>
            <w:rFonts w:ascii="Times New Roman" w:hAnsi="Times New Roman" w:cs="Times New Roman"/>
          </w:rPr>
          <w:instrText xml:space="preserve"> PAGE   \* MERGEFORMAT </w:instrText>
        </w:r>
        <w:r w:rsidRPr="007667DC">
          <w:rPr>
            <w:rFonts w:ascii="Times New Roman" w:hAnsi="Times New Roman" w:cs="Times New Roman"/>
          </w:rPr>
          <w:fldChar w:fldCharType="separate"/>
        </w:r>
        <w:r w:rsidRPr="007667DC">
          <w:rPr>
            <w:rFonts w:ascii="Times New Roman" w:hAnsi="Times New Roman" w:cs="Times New Roman"/>
            <w:noProof/>
          </w:rPr>
          <w:t>2</w:t>
        </w:r>
        <w:r w:rsidRPr="007667DC">
          <w:rPr>
            <w:rFonts w:ascii="Times New Roman" w:hAnsi="Times New Roman" w:cs="Times New Roman"/>
            <w:noProof/>
          </w:rPr>
          <w:fldChar w:fldCharType="end"/>
        </w:r>
      </w:p>
    </w:sdtContent>
  </w:sdt>
  <w:p w14:paraId="5784EFFD" w14:textId="77777777" w:rsidR="00991B15" w:rsidRDefault="00991B15" w:rsidP="00B87954">
    <w:pPr>
      <w:pStyle w:val="Footer"/>
      <w:tabs>
        <w:tab w:val="clear" w:pos="4680"/>
        <w:tab w:val="clear" w:pos="9360"/>
        <w:tab w:val="left" w:pos="885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233357772"/>
      <w:docPartObj>
        <w:docPartGallery w:val="Page Numbers (Bottom of Page)"/>
        <w:docPartUnique/>
      </w:docPartObj>
    </w:sdtPr>
    <w:sdtEndPr>
      <w:rPr>
        <w:noProof/>
      </w:rPr>
    </w:sdtEndPr>
    <w:sdtContent>
      <w:p w14:paraId="01285F32" w14:textId="77777777" w:rsidR="001A267B" w:rsidRPr="000D3E48" w:rsidRDefault="001A267B" w:rsidP="00201804">
        <w:pPr>
          <w:pStyle w:val="Footer"/>
          <w:jc w:val="center"/>
          <w:rPr>
            <w:rFonts w:ascii="Times New Roman" w:hAnsi="Times New Roman" w:cs="Times New Roman"/>
            <w:sz w:val="24"/>
            <w:szCs w:val="24"/>
          </w:rPr>
        </w:pPr>
        <w:r w:rsidRPr="000D3E48">
          <w:rPr>
            <w:rFonts w:ascii="Times New Roman" w:hAnsi="Times New Roman" w:cs="Times New Roman"/>
            <w:sz w:val="24"/>
            <w:szCs w:val="24"/>
          </w:rPr>
          <w:fldChar w:fldCharType="begin"/>
        </w:r>
        <w:r w:rsidRPr="000D3E48">
          <w:rPr>
            <w:rFonts w:ascii="Times New Roman" w:hAnsi="Times New Roman" w:cs="Times New Roman"/>
            <w:sz w:val="24"/>
            <w:szCs w:val="24"/>
          </w:rPr>
          <w:instrText xml:space="preserve"> PAGE   \* MERGEFORMAT </w:instrText>
        </w:r>
        <w:r w:rsidRPr="000D3E48">
          <w:rPr>
            <w:rFonts w:ascii="Times New Roman" w:hAnsi="Times New Roman" w:cs="Times New Roman"/>
            <w:sz w:val="24"/>
            <w:szCs w:val="24"/>
          </w:rPr>
          <w:fldChar w:fldCharType="separate"/>
        </w:r>
        <w:r w:rsidRPr="000D3E48">
          <w:rPr>
            <w:rFonts w:ascii="Times New Roman" w:hAnsi="Times New Roman" w:cs="Times New Roman"/>
            <w:noProof/>
            <w:sz w:val="24"/>
            <w:szCs w:val="24"/>
          </w:rPr>
          <w:t>2</w:t>
        </w:r>
        <w:r w:rsidRPr="000D3E48">
          <w:rPr>
            <w:rFonts w:ascii="Times New Roman" w:hAnsi="Times New Roman" w:cs="Times New Roman"/>
            <w:noProof/>
            <w:sz w:val="24"/>
            <w:szCs w:val="24"/>
          </w:rPr>
          <w:fldChar w:fldCharType="end"/>
        </w:r>
      </w:p>
    </w:sdtContent>
  </w:sdt>
  <w:p w14:paraId="04D8A37C" w14:textId="77777777" w:rsidR="001A267B" w:rsidRDefault="001A26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34443" w14:textId="62D129C1" w:rsidR="00991B15" w:rsidRPr="00B87954" w:rsidRDefault="00991B15" w:rsidP="001F4073">
    <w:pPr>
      <w:pStyle w:val="Footer"/>
      <w:jc w:val="center"/>
      <w:rPr>
        <w:rFonts w:ascii="Times New Roman" w:hAnsi="Times New Roman" w:cs="Times New Roman"/>
        <w:sz w:val="24"/>
      </w:rPr>
    </w:pPr>
    <w:r>
      <w:rPr>
        <w:rFonts w:ascii="Times New Roman" w:hAnsi="Times New Roman" w:cs="Times New Roman"/>
        <w:sz w:val="24"/>
      </w:rPr>
      <w:t>54</w:t>
    </w:r>
  </w:p>
  <w:p w14:paraId="354EBBEC" w14:textId="77777777" w:rsidR="00991B15" w:rsidRDefault="00991B15" w:rsidP="00B87954">
    <w:pPr>
      <w:pStyle w:val="Footer"/>
      <w:tabs>
        <w:tab w:val="clear" w:pos="4680"/>
        <w:tab w:val="clear" w:pos="9360"/>
        <w:tab w:val="left" w:pos="885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FF9EF" w14:textId="047CEFA0" w:rsidR="00991B15" w:rsidRPr="00B87954" w:rsidRDefault="00991B15" w:rsidP="00DF2ED6">
    <w:pPr>
      <w:pStyle w:val="Footer"/>
      <w:jc w:val="center"/>
      <w:rPr>
        <w:rFonts w:ascii="Times New Roman" w:hAnsi="Times New Roman" w:cs="Times New Roman"/>
        <w:sz w:val="24"/>
      </w:rPr>
    </w:pPr>
    <w:r>
      <w:rPr>
        <w:rFonts w:ascii="Times New Roman" w:hAnsi="Times New Roman" w:cs="Times New Roman"/>
        <w:sz w:val="24"/>
      </w:rPr>
      <w:t>55</w:t>
    </w:r>
  </w:p>
  <w:p w14:paraId="237A79BC" w14:textId="77777777" w:rsidR="00991B15" w:rsidRDefault="00991B15" w:rsidP="00B87954">
    <w:pPr>
      <w:pStyle w:val="Footer"/>
      <w:tabs>
        <w:tab w:val="clear" w:pos="4680"/>
        <w:tab w:val="clear" w:pos="9360"/>
        <w:tab w:val="left" w:pos="885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4456" w14:textId="13D973A8" w:rsidR="00991B15" w:rsidRPr="00B87954" w:rsidRDefault="00991B15" w:rsidP="00DF2ED6">
    <w:pPr>
      <w:pStyle w:val="Footer"/>
      <w:jc w:val="center"/>
      <w:rPr>
        <w:rFonts w:ascii="Times New Roman" w:hAnsi="Times New Roman" w:cs="Times New Roman"/>
        <w:sz w:val="24"/>
      </w:rPr>
    </w:pPr>
    <w:r>
      <w:rPr>
        <w:rFonts w:ascii="Times New Roman" w:hAnsi="Times New Roman" w:cs="Times New Roman"/>
        <w:sz w:val="24"/>
      </w:rPr>
      <w:t>56</w:t>
    </w:r>
  </w:p>
  <w:p w14:paraId="53708C34" w14:textId="77777777" w:rsidR="00991B15" w:rsidRDefault="00991B15" w:rsidP="00B87954">
    <w:pPr>
      <w:pStyle w:val="Footer"/>
      <w:tabs>
        <w:tab w:val="clear" w:pos="4680"/>
        <w:tab w:val="clear" w:pos="9360"/>
        <w:tab w:val="left" w:pos="885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53A71" w14:textId="48BDFA56" w:rsidR="00991B15" w:rsidRPr="00B87954" w:rsidRDefault="00991B15" w:rsidP="00DF2ED6">
    <w:pPr>
      <w:pStyle w:val="Footer"/>
      <w:jc w:val="center"/>
      <w:rPr>
        <w:rFonts w:ascii="Times New Roman" w:hAnsi="Times New Roman" w:cs="Times New Roman"/>
        <w:sz w:val="24"/>
      </w:rPr>
    </w:pPr>
    <w:r>
      <w:rPr>
        <w:rFonts w:ascii="Times New Roman" w:hAnsi="Times New Roman" w:cs="Times New Roman"/>
        <w:sz w:val="24"/>
      </w:rPr>
      <w:t>57</w:t>
    </w:r>
  </w:p>
  <w:p w14:paraId="54FFEDC5" w14:textId="77777777" w:rsidR="00991B15" w:rsidRDefault="00991B15" w:rsidP="00B87954">
    <w:pPr>
      <w:pStyle w:val="Footer"/>
      <w:tabs>
        <w:tab w:val="clear" w:pos="4680"/>
        <w:tab w:val="clear" w:pos="9360"/>
        <w:tab w:val="left" w:pos="88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1173F" w14:textId="77777777" w:rsidR="00207EA0" w:rsidRDefault="00207EA0">
      <w:pPr>
        <w:spacing w:line="240" w:lineRule="auto"/>
      </w:pPr>
      <w:r>
        <w:separator/>
      </w:r>
    </w:p>
  </w:footnote>
  <w:footnote w:type="continuationSeparator" w:id="0">
    <w:p w14:paraId="35EFE052" w14:textId="77777777" w:rsidR="00207EA0" w:rsidRDefault="00207E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5E062" w14:textId="767DEFFE" w:rsidR="00991B15" w:rsidRDefault="00991B15">
    <w:pPr>
      <w:rPr>
        <w:rFonts w:ascii="Times New Roman" w:eastAsia="Times New Roman" w:hAnsi="Times New Roman" w:cs="Times New Roman"/>
      </w:rPr>
    </w:pPr>
    <w:r>
      <w:rPr>
        <w:rFonts w:ascii="Times New Roman" w:eastAsia="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1313"/>
    <w:multiLevelType w:val="hybridMultilevel"/>
    <w:tmpl w:val="0850492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30D28FE"/>
    <w:multiLevelType w:val="multilevel"/>
    <w:tmpl w:val="8E26B91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B85660F"/>
    <w:multiLevelType w:val="multilevel"/>
    <w:tmpl w:val="338027B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3F8685C"/>
    <w:multiLevelType w:val="multilevel"/>
    <w:tmpl w:val="9A1EE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D67DBE"/>
    <w:multiLevelType w:val="multilevel"/>
    <w:tmpl w:val="1AC2FE48"/>
    <w:lvl w:ilvl="0">
      <w:start w:val="1"/>
      <w:numFmt w:val="decimal"/>
      <w:lvlText w:val="%1)"/>
      <w:lvlJc w:val="left"/>
      <w:pPr>
        <w:ind w:left="1440" w:hanging="360"/>
      </w:pPr>
      <w:rPr>
        <w:sz w:val="24"/>
        <w:szCs w:val="22"/>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5861577C"/>
    <w:multiLevelType w:val="hybridMultilevel"/>
    <w:tmpl w:val="DDDE2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2E0C51"/>
    <w:multiLevelType w:val="hybridMultilevel"/>
    <w:tmpl w:val="777E84AE"/>
    <w:lvl w:ilvl="0" w:tplc="4BDA7D90">
      <w:start w:val="4"/>
      <w:numFmt w:val="bullet"/>
      <w:lvlText w:val=""/>
      <w:lvlJc w:val="left"/>
      <w:pPr>
        <w:ind w:left="720" w:hanging="360"/>
      </w:pPr>
      <w:rPr>
        <w:rFonts w:ascii="Symbol" w:eastAsia="Arial" w:hAnsi="Symbol" w:cs="Times New Roman" w:hint="default"/>
        <w:b w:val="0"/>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0636EE"/>
    <w:multiLevelType w:val="multilevel"/>
    <w:tmpl w:val="8E26B91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620B7D05"/>
    <w:multiLevelType w:val="hybridMultilevel"/>
    <w:tmpl w:val="DBC47628"/>
    <w:lvl w:ilvl="0" w:tplc="DA2E9E34">
      <w:start w:val="4"/>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3A7FF5"/>
    <w:multiLevelType w:val="hybridMultilevel"/>
    <w:tmpl w:val="C088D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5B41E8"/>
    <w:multiLevelType w:val="hybridMultilevel"/>
    <w:tmpl w:val="5A16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763600"/>
    <w:multiLevelType w:val="hybridMultilevel"/>
    <w:tmpl w:val="67C09958"/>
    <w:lvl w:ilvl="0" w:tplc="BCAA5578">
      <w:start w:val="4"/>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0"/>
  </w:num>
  <w:num w:numId="5">
    <w:abstractNumId w:val="5"/>
  </w:num>
  <w:num w:numId="6">
    <w:abstractNumId w:val="6"/>
  </w:num>
  <w:num w:numId="7">
    <w:abstractNumId w:val="11"/>
  </w:num>
  <w:num w:numId="8">
    <w:abstractNumId w:val="8"/>
  </w:num>
  <w:num w:numId="9">
    <w:abstractNumId w:val="0"/>
  </w:num>
  <w:num w:numId="10">
    <w:abstractNumId w:val="1"/>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6CD"/>
    <w:rsid w:val="00000EB4"/>
    <w:rsid w:val="00002F06"/>
    <w:rsid w:val="00003A5F"/>
    <w:rsid w:val="00011067"/>
    <w:rsid w:val="000112D5"/>
    <w:rsid w:val="000126B1"/>
    <w:rsid w:val="00014CA0"/>
    <w:rsid w:val="00016DD4"/>
    <w:rsid w:val="000207F6"/>
    <w:rsid w:val="000215EE"/>
    <w:rsid w:val="00026F18"/>
    <w:rsid w:val="00041F9A"/>
    <w:rsid w:val="0004214F"/>
    <w:rsid w:val="00043276"/>
    <w:rsid w:val="000476C8"/>
    <w:rsid w:val="00051DB8"/>
    <w:rsid w:val="000525D2"/>
    <w:rsid w:val="00054343"/>
    <w:rsid w:val="0005457F"/>
    <w:rsid w:val="00055EFF"/>
    <w:rsid w:val="000568C2"/>
    <w:rsid w:val="00056E49"/>
    <w:rsid w:val="000645F9"/>
    <w:rsid w:val="000651CF"/>
    <w:rsid w:val="000659F7"/>
    <w:rsid w:val="00067DD4"/>
    <w:rsid w:val="00071CFA"/>
    <w:rsid w:val="00072B86"/>
    <w:rsid w:val="000816B3"/>
    <w:rsid w:val="00083049"/>
    <w:rsid w:val="00085C2F"/>
    <w:rsid w:val="0009124F"/>
    <w:rsid w:val="000A3E05"/>
    <w:rsid w:val="000A6585"/>
    <w:rsid w:val="000B0A90"/>
    <w:rsid w:val="000B1382"/>
    <w:rsid w:val="000B638E"/>
    <w:rsid w:val="000C3CB7"/>
    <w:rsid w:val="000D3E48"/>
    <w:rsid w:val="000D50D0"/>
    <w:rsid w:val="000F2B5C"/>
    <w:rsid w:val="000F69FA"/>
    <w:rsid w:val="000F787E"/>
    <w:rsid w:val="001005BD"/>
    <w:rsid w:val="001058E2"/>
    <w:rsid w:val="00106D55"/>
    <w:rsid w:val="0011054D"/>
    <w:rsid w:val="001144EE"/>
    <w:rsid w:val="0011653D"/>
    <w:rsid w:val="00117FB7"/>
    <w:rsid w:val="00124680"/>
    <w:rsid w:val="001257B9"/>
    <w:rsid w:val="00125FB6"/>
    <w:rsid w:val="00126B0B"/>
    <w:rsid w:val="00130DD9"/>
    <w:rsid w:val="00131451"/>
    <w:rsid w:val="00136179"/>
    <w:rsid w:val="001403AB"/>
    <w:rsid w:val="00140A03"/>
    <w:rsid w:val="00140F0C"/>
    <w:rsid w:val="00142D97"/>
    <w:rsid w:val="00143C78"/>
    <w:rsid w:val="00145FC7"/>
    <w:rsid w:val="00146298"/>
    <w:rsid w:val="00151911"/>
    <w:rsid w:val="00152378"/>
    <w:rsid w:val="00152386"/>
    <w:rsid w:val="00154574"/>
    <w:rsid w:val="00161BF7"/>
    <w:rsid w:val="00162D73"/>
    <w:rsid w:val="00164DB0"/>
    <w:rsid w:val="001656DF"/>
    <w:rsid w:val="0018300F"/>
    <w:rsid w:val="00184CAD"/>
    <w:rsid w:val="00184CEB"/>
    <w:rsid w:val="00190111"/>
    <w:rsid w:val="0019224A"/>
    <w:rsid w:val="00196F12"/>
    <w:rsid w:val="00197D1D"/>
    <w:rsid w:val="001A267B"/>
    <w:rsid w:val="001A2E91"/>
    <w:rsid w:val="001A5B1F"/>
    <w:rsid w:val="001B0C17"/>
    <w:rsid w:val="001B0CE8"/>
    <w:rsid w:val="001B22E9"/>
    <w:rsid w:val="001B2D1E"/>
    <w:rsid w:val="001B3135"/>
    <w:rsid w:val="001B3400"/>
    <w:rsid w:val="001D0D0E"/>
    <w:rsid w:val="001D3336"/>
    <w:rsid w:val="001D3F82"/>
    <w:rsid w:val="001D58F9"/>
    <w:rsid w:val="001D6F7F"/>
    <w:rsid w:val="001D7D52"/>
    <w:rsid w:val="001E232E"/>
    <w:rsid w:val="001E56AF"/>
    <w:rsid w:val="001E5759"/>
    <w:rsid w:val="001E752A"/>
    <w:rsid w:val="001F0DAF"/>
    <w:rsid w:val="001F1208"/>
    <w:rsid w:val="001F3517"/>
    <w:rsid w:val="001F4073"/>
    <w:rsid w:val="00201804"/>
    <w:rsid w:val="002033F3"/>
    <w:rsid w:val="00204768"/>
    <w:rsid w:val="0020536E"/>
    <w:rsid w:val="00205B2D"/>
    <w:rsid w:val="00207EA0"/>
    <w:rsid w:val="002144FA"/>
    <w:rsid w:val="00221E9E"/>
    <w:rsid w:val="00222860"/>
    <w:rsid w:val="002242FA"/>
    <w:rsid w:val="00227EBB"/>
    <w:rsid w:val="002343BE"/>
    <w:rsid w:val="002349F4"/>
    <w:rsid w:val="00234BC4"/>
    <w:rsid w:val="00234EA1"/>
    <w:rsid w:val="00240533"/>
    <w:rsid w:val="00242C21"/>
    <w:rsid w:val="00243BEF"/>
    <w:rsid w:val="00245669"/>
    <w:rsid w:val="00246157"/>
    <w:rsid w:val="002462BC"/>
    <w:rsid w:val="0025045A"/>
    <w:rsid w:val="00250BD0"/>
    <w:rsid w:val="00255D3A"/>
    <w:rsid w:val="00255F4E"/>
    <w:rsid w:val="002567AC"/>
    <w:rsid w:val="00260C2B"/>
    <w:rsid w:val="0026351E"/>
    <w:rsid w:val="00266543"/>
    <w:rsid w:val="00267DBC"/>
    <w:rsid w:val="00267F1F"/>
    <w:rsid w:val="00275016"/>
    <w:rsid w:val="00276828"/>
    <w:rsid w:val="002779F7"/>
    <w:rsid w:val="00277D9C"/>
    <w:rsid w:val="00286F8C"/>
    <w:rsid w:val="00287814"/>
    <w:rsid w:val="00291EBB"/>
    <w:rsid w:val="002A1861"/>
    <w:rsid w:val="002A64E6"/>
    <w:rsid w:val="002B0FFA"/>
    <w:rsid w:val="002B19E9"/>
    <w:rsid w:val="002B23B2"/>
    <w:rsid w:val="002B2520"/>
    <w:rsid w:val="002B555D"/>
    <w:rsid w:val="002C281A"/>
    <w:rsid w:val="002C339A"/>
    <w:rsid w:val="002C4BFB"/>
    <w:rsid w:val="002C5595"/>
    <w:rsid w:val="002D0F6C"/>
    <w:rsid w:val="002D5350"/>
    <w:rsid w:val="002D7834"/>
    <w:rsid w:val="002E1E2A"/>
    <w:rsid w:val="002F6AAC"/>
    <w:rsid w:val="002F6E63"/>
    <w:rsid w:val="0030105A"/>
    <w:rsid w:val="003019AA"/>
    <w:rsid w:val="00305243"/>
    <w:rsid w:val="00306109"/>
    <w:rsid w:val="00315100"/>
    <w:rsid w:val="003229C9"/>
    <w:rsid w:val="00324E22"/>
    <w:rsid w:val="00325367"/>
    <w:rsid w:val="00330E12"/>
    <w:rsid w:val="0034422A"/>
    <w:rsid w:val="0034694F"/>
    <w:rsid w:val="00350311"/>
    <w:rsid w:val="00351F4E"/>
    <w:rsid w:val="00354913"/>
    <w:rsid w:val="0035720A"/>
    <w:rsid w:val="0036110C"/>
    <w:rsid w:val="0036198E"/>
    <w:rsid w:val="00365BBD"/>
    <w:rsid w:val="00366709"/>
    <w:rsid w:val="00370E81"/>
    <w:rsid w:val="003762FC"/>
    <w:rsid w:val="00380412"/>
    <w:rsid w:val="00380AA4"/>
    <w:rsid w:val="00382902"/>
    <w:rsid w:val="00383B89"/>
    <w:rsid w:val="003841C6"/>
    <w:rsid w:val="003870CE"/>
    <w:rsid w:val="003904C0"/>
    <w:rsid w:val="0039240E"/>
    <w:rsid w:val="00393425"/>
    <w:rsid w:val="00394AE7"/>
    <w:rsid w:val="00394E84"/>
    <w:rsid w:val="00397F3D"/>
    <w:rsid w:val="003A19FB"/>
    <w:rsid w:val="003A2537"/>
    <w:rsid w:val="003A6567"/>
    <w:rsid w:val="003A6A2E"/>
    <w:rsid w:val="003B2983"/>
    <w:rsid w:val="003B46F1"/>
    <w:rsid w:val="003B47CE"/>
    <w:rsid w:val="003C089C"/>
    <w:rsid w:val="003C18D9"/>
    <w:rsid w:val="003C3773"/>
    <w:rsid w:val="003D1791"/>
    <w:rsid w:val="003D198A"/>
    <w:rsid w:val="003D2E55"/>
    <w:rsid w:val="003D3093"/>
    <w:rsid w:val="003D3220"/>
    <w:rsid w:val="003D5B95"/>
    <w:rsid w:val="003D74C4"/>
    <w:rsid w:val="003E182E"/>
    <w:rsid w:val="003E49F4"/>
    <w:rsid w:val="003E4E19"/>
    <w:rsid w:val="003F0266"/>
    <w:rsid w:val="003F3C21"/>
    <w:rsid w:val="003F3E28"/>
    <w:rsid w:val="003F7829"/>
    <w:rsid w:val="004022C8"/>
    <w:rsid w:val="00404D84"/>
    <w:rsid w:val="00413BB5"/>
    <w:rsid w:val="004172C6"/>
    <w:rsid w:val="004226B6"/>
    <w:rsid w:val="0042340B"/>
    <w:rsid w:val="00432864"/>
    <w:rsid w:val="00434A9B"/>
    <w:rsid w:val="004378A1"/>
    <w:rsid w:val="00442636"/>
    <w:rsid w:val="00446518"/>
    <w:rsid w:val="00446835"/>
    <w:rsid w:val="0044762F"/>
    <w:rsid w:val="00450972"/>
    <w:rsid w:val="00451D75"/>
    <w:rsid w:val="004561AE"/>
    <w:rsid w:val="00464C07"/>
    <w:rsid w:val="0047534D"/>
    <w:rsid w:val="00481B9F"/>
    <w:rsid w:val="00481D9F"/>
    <w:rsid w:val="00483B9E"/>
    <w:rsid w:val="004903F9"/>
    <w:rsid w:val="00490675"/>
    <w:rsid w:val="00494A09"/>
    <w:rsid w:val="00494BBE"/>
    <w:rsid w:val="00497E63"/>
    <w:rsid w:val="004A0E00"/>
    <w:rsid w:val="004A1065"/>
    <w:rsid w:val="004A2A11"/>
    <w:rsid w:val="004A3CC7"/>
    <w:rsid w:val="004A45AD"/>
    <w:rsid w:val="004A46F3"/>
    <w:rsid w:val="004A634F"/>
    <w:rsid w:val="004A6647"/>
    <w:rsid w:val="004A7A76"/>
    <w:rsid w:val="004B3991"/>
    <w:rsid w:val="004B7050"/>
    <w:rsid w:val="004B7C09"/>
    <w:rsid w:val="004C128E"/>
    <w:rsid w:val="004C2774"/>
    <w:rsid w:val="004C2D18"/>
    <w:rsid w:val="004C2F1C"/>
    <w:rsid w:val="004C52D4"/>
    <w:rsid w:val="004C64E1"/>
    <w:rsid w:val="004D131D"/>
    <w:rsid w:val="004E2BAD"/>
    <w:rsid w:val="004E3F40"/>
    <w:rsid w:val="004E5ED1"/>
    <w:rsid w:val="004E672E"/>
    <w:rsid w:val="004F0321"/>
    <w:rsid w:val="004F1825"/>
    <w:rsid w:val="004F2785"/>
    <w:rsid w:val="004F4EB3"/>
    <w:rsid w:val="005057C7"/>
    <w:rsid w:val="00515205"/>
    <w:rsid w:val="0051744B"/>
    <w:rsid w:val="005175FE"/>
    <w:rsid w:val="005265D5"/>
    <w:rsid w:val="00533B5B"/>
    <w:rsid w:val="00537DE3"/>
    <w:rsid w:val="0054085B"/>
    <w:rsid w:val="00541E90"/>
    <w:rsid w:val="00541FDB"/>
    <w:rsid w:val="005508E4"/>
    <w:rsid w:val="00563F87"/>
    <w:rsid w:val="005650AD"/>
    <w:rsid w:val="005655DE"/>
    <w:rsid w:val="005657BF"/>
    <w:rsid w:val="00565E50"/>
    <w:rsid w:val="00566E51"/>
    <w:rsid w:val="005738EA"/>
    <w:rsid w:val="00573C9C"/>
    <w:rsid w:val="00573E15"/>
    <w:rsid w:val="00580B76"/>
    <w:rsid w:val="005856AF"/>
    <w:rsid w:val="005857EB"/>
    <w:rsid w:val="00586338"/>
    <w:rsid w:val="0059073A"/>
    <w:rsid w:val="00590932"/>
    <w:rsid w:val="00591332"/>
    <w:rsid w:val="00593171"/>
    <w:rsid w:val="005A11B4"/>
    <w:rsid w:val="005A1889"/>
    <w:rsid w:val="005B26B9"/>
    <w:rsid w:val="005B2E0D"/>
    <w:rsid w:val="005B5315"/>
    <w:rsid w:val="005C1A62"/>
    <w:rsid w:val="005C2AF1"/>
    <w:rsid w:val="005C495F"/>
    <w:rsid w:val="005D5007"/>
    <w:rsid w:val="005D71DC"/>
    <w:rsid w:val="005E31CA"/>
    <w:rsid w:val="005F48A0"/>
    <w:rsid w:val="005F4DD4"/>
    <w:rsid w:val="00602C35"/>
    <w:rsid w:val="006136F3"/>
    <w:rsid w:val="006176A8"/>
    <w:rsid w:val="00617D47"/>
    <w:rsid w:val="00622B36"/>
    <w:rsid w:val="0062675A"/>
    <w:rsid w:val="00626B70"/>
    <w:rsid w:val="00634E92"/>
    <w:rsid w:val="00641EA7"/>
    <w:rsid w:val="00643363"/>
    <w:rsid w:val="00643774"/>
    <w:rsid w:val="0064571E"/>
    <w:rsid w:val="00652785"/>
    <w:rsid w:val="00652CBC"/>
    <w:rsid w:val="0065440E"/>
    <w:rsid w:val="00654DFA"/>
    <w:rsid w:val="006554EF"/>
    <w:rsid w:val="006617EA"/>
    <w:rsid w:val="006620A1"/>
    <w:rsid w:val="006631A2"/>
    <w:rsid w:val="006649A0"/>
    <w:rsid w:val="0066565C"/>
    <w:rsid w:val="00667240"/>
    <w:rsid w:val="006679EC"/>
    <w:rsid w:val="0067079F"/>
    <w:rsid w:val="00670E5B"/>
    <w:rsid w:val="00676F00"/>
    <w:rsid w:val="006842A7"/>
    <w:rsid w:val="00693223"/>
    <w:rsid w:val="00696E9E"/>
    <w:rsid w:val="00697B1B"/>
    <w:rsid w:val="006A1385"/>
    <w:rsid w:val="006A1601"/>
    <w:rsid w:val="006A2538"/>
    <w:rsid w:val="006A6AB7"/>
    <w:rsid w:val="006B0F12"/>
    <w:rsid w:val="006B26B5"/>
    <w:rsid w:val="006B31A2"/>
    <w:rsid w:val="006B362F"/>
    <w:rsid w:val="006C2D57"/>
    <w:rsid w:val="006C5101"/>
    <w:rsid w:val="006D0F68"/>
    <w:rsid w:val="006E2246"/>
    <w:rsid w:val="006E6B03"/>
    <w:rsid w:val="006F2750"/>
    <w:rsid w:val="006F7878"/>
    <w:rsid w:val="007070D9"/>
    <w:rsid w:val="00712DC8"/>
    <w:rsid w:val="007158A4"/>
    <w:rsid w:val="007200F6"/>
    <w:rsid w:val="00723E1B"/>
    <w:rsid w:val="00725635"/>
    <w:rsid w:val="00726E4F"/>
    <w:rsid w:val="00730626"/>
    <w:rsid w:val="007308A1"/>
    <w:rsid w:val="0073288F"/>
    <w:rsid w:val="00736EA2"/>
    <w:rsid w:val="00743222"/>
    <w:rsid w:val="007500BA"/>
    <w:rsid w:val="00750949"/>
    <w:rsid w:val="007518E3"/>
    <w:rsid w:val="007527DB"/>
    <w:rsid w:val="00757AC9"/>
    <w:rsid w:val="007649D9"/>
    <w:rsid w:val="007651E0"/>
    <w:rsid w:val="007667DC"/>
    <w:rsid w:val="00767697"/>
    <w:rsid w:val="007747AE"/>
    <w:rsid w:val="00774BAF"/>
    <w:rsid w:val="0077659C"/>
    <w:rsid w:val="00776E7B"/>
    <w:rsid w:val="007778DA"/>
    <w:rsid w:val="00780E73"/>
    <w:rsid w:val="00786614"/>
    <w:rsid w:val="00787AA9"/>
    <w:rsid w:val="007902D6"/>
    <w:rsid w:val="00791DC9"/>
    <w:rsid w:val="00792DDB"/>
    <w:rsid w:val="007947C4"/>
    <w:rsid w:val="0079634D"/>
    <w:rsid w:val="00797255"/>
    <w:rsid w:val="007A0C4F"/>
    <w:rsid w:val="007A21EF"/>
    <w:rsid w:val="007A3B48"/>
    <w:rsid w:val="007A413F"/>
    <w:rsid w:val="007A7777"/>
    <w:rsid w:val="007B4C45"/>
    <w:rsid w:val="007D0CE5"/>
    <w:rsid w:val="007D3C8D"/>
    <w:rsid w:val="007E548A"/>
    <w:rsid w:val="007F19B0"/>
    <w:rsid w:val="007F52D5"/>
    <w:rsid w:val="007F7A8C"/>
    <w:rsid w:val="008021D8"/>
    <w:rsid w:val="00802E23"/>
    <w:rsid w:val="00805E32"/>
    <w:rsid w:val="00811698"/>
    <w:rsid w:val="00812ABB"/>
    <w:rsid w:val="00820CE1"/>
    <w:rsid w:val="0082636C"/>
    <w:rsid w:val="008267F8"/>
    <w:rsid w:val="008310DF"/>
    <w:rsid w:val="0083279A"/>
    <w:rsid w:val="00833F57"/>
    <w:rsid w:val="00834018"/>
    <w:rsid w:val="00834FFA"/>
    <w:rsid w:val="00841BAD"/>
    <w:rsid w:val="00843BC2"/>
    <w:rsid w:val="008511C1"/>
    <w:rsid w:val="00853548"/>
    <w:rsid w:val="00853ECB"/>
    <w:rsid w:val="00857DB6"/>
    <w:rsid w:val="00863ECD"/>
    <w:rsid w:val="00864833"/>
    <w:rsid w:val="0086556B"/>
    <w:rsid w:val="008802A2"/>
    <w:rsid w:val="00880872"/>
    <w:rsid w:val="008813A9"/>
    <w:rsid w:val="0088473B"/>
    <w:rsid w:val="00886202"/>
    <w:rsid w:val="0089422A"/>
    <w:rsid w:val="00895668"/>
    <w:rsid w:val="00896418"/>
    <w:rsid w:val="0089673E"/>
    <w:rsid w:val="008A1324"/>
    <w:rsid w:val="008B167E"/>
    <w:rsid w:val="008B2998"/>
    <w:rsid w:val="008B2CEA"/>
    <w:rsid w:val="008B59EB"/>
    <w:rsid w:val="008C09BD"/>
    <w:rsid w:val="008C6047"/>
    <w:rsid w:val="008D40CB"/>
    <w:rsid w:val="008E133E"/>
    <w:rsid w:val="008E15BA"/>
    <w:rsid w:val="008F100B"/>
    <w:rsid w:val="008F2075"/>
    <w:rsid w:val="008F46F5"/>
    <w:rsid w:val="00901CD3"/>
    <w:rsid w:val="00907B98"/>
    <w:rsid w:val="009105BE"/>
    <w:rsid w:val="00912A12"/>
    <w:rsid w:val="00913003"/>
    <w:rsid w:val="00914138"/>
    <w:rsid w:val="00917F6F"/>
    <w:rsid w:val="00925D65"/>
    <w:rsid w:val="00927EDB"/>
    <w:rsid w:val="00930560"/>
    <w:rsid w:val="00934DE7"/>
    <w:rsid w:val="00937E17"/>
    <w:rsid w:val="00943B50"/>
    <w:rsid w:val="00946839"/>
    <w:rsid w:val="009500F5"/>
    <w:rsid w:val="0095146C"/>
    <w:rsid w:val="009529CA"/>
    <w:rsid w:val="00957F32"/>
    <w:rsid w:val="00960F74"/>
    <w:rsid w:val="009614D3"/>
    <w:rsid w:val="00961834"/>
    <w:rsid w:val="00962367"/>
    <w:rsid w:val="0096608A"/>
    <w:rsid w:val="009670B9"/>
    <w:rsid w:val="0097326D"/>
    <w:rsid w:val="0097646D"/>
    <w:rsid w:val="00977429"/>
    <w:rsid w:val="00980EA0"/>
    <w:rsid w:val="00984EE7"/>
    <w:rsid w:val="009915C1"/>
    <w:rsid w:val="00991B15"/>
    <w:rsid w:val="009B2AC2"/>
    <w:rsid w:val="009B7546"/>
    <w:rsid w:val="009C1432"/>
    <w:rsid w:val="009C5323"/>
    <w:rsid w:val="009C5341"/>
    <w:rsid w:val="009C60BD"/>
    <w:rsid w:val="009C6909"/>
    <w:rsid w:val="009D02AD"/>
    <w:rsid w:val="009D1D55"/>
    <w:rsid w:val="009D4982"/>
    <w:rsid w:val="009D7DB5"/>
    <w:rsid w:val="009F1D5F"/>
    <w:rsid w:val="009F2CF5"/>
    <w:rsid w:val="009F3BDA"/>
    <w:rsid w:val="009F3ED4"/>
    <w:rsid w:val="009F6D5F"/>
    <w:rsid w:val="00A01A21"/>
    <w:rsid w:val="00A01C50"/>
    <w:rsid w:val="00A02697"/>
    <w:rsid w:val="00A05E9D"/>
    <w:rsid w:val="00A15369"/>
    <w:rsid w:val="00A15D60"/>
    <w:rsid w:val="00A26972"/>
    <w:rsid w:val="00A33775"/>
    <w:rsid w:val="00A34139"/>
    <w:rsid w:val="00A365FC"/>
    <w:rsid w:val="00A37361"/>
    <w:rsid w:val="00A40C3F"/>
    <w:rsid w:val="00A40CA9"/>
    <w:rsid w:val="00A421BF"/>
    <w:rsid w:val="00A43006"/>
    <w:rsid w:val="00A44373"/>
    <w:rsid w:val="00A44DD9"/>
    <w:rsid w:val="00A46973"/>
    <w:rsid w:val="00A500AC"/>
    <w:rsid w:val="00A5335E"/>
    <w:rsid w:val="00A54FDC"/>
    <w:rsid w:val="00A6619C"/>
    <w:rsid w:val="00A74D6B"/>
    <w:rsid w:val="00A75409"/>
    <w:rsid w:val="00A75CB8"/>
    <w:rsid w:val="00A7664C"/>
    <w:rsid w:val="00A87D6F"/>
    <w:rsid w:val="00AA1930"/>
    <w:rsid w:val="00AA4D7F"/>
    <w:rsid w:val="00AA7673"/>
    <w:rsid w:val="00AB653B"/>
    <w:rsid w:val="00AB760C"/>
    <w:rsid w:val="00AC0358"/>
    <w:rsid w:val="00AC103C"/>
    <w:rsid w:val="00AC2C98"/>
    <w:rsid w:val="00AC5B3A"/>
    <w:rsid w:val="00AC61CF"/>
    <w:rsid w:val="00AC64ED"/>
    <w:rsid w:val="00AC6B35"/>
    <w:rsid w:val="00AD0EAB"/>
    <w:rsid w:val="00AD3D5B"/>
    <w:rsid w:val="00AD4624"/>
    <w:rsid w:val="00AD52CD"/>
    <w:rsid w:val="00AE0CC4"/>
    <w:rsid w:val="00AE1152"/>
    <w:rsid w:val="00AE2467"/>
    <w:rsid w:val="00AE2D91"/>
    <w:rsid w:val="00AE45DE"/>
    <w:rsid w:val="00AE664E"/>
    <w:rsid w:val="00AF39F1"/>
    <w:rsid w:val="00AF43C2"/>
    <w:rsid w:val="00AF5DF4"/>
    <w:rsid w:val="00B014DC"/>
    <w:rsid w:val="00B03619"/>
    <w:rsid w:val="00B048ED"/>
    <w:rsid w:val="00B069CA"/>
    <w:rsid w:val="00B13453"/>
    <w:rsid w:val="00B16051"/>
    <w:rsid w:val="00B16B5E"/>
    <w:rsid w:val="00B17607"/>
    <w:rsid w:val="00B207C3"/>
    <w:rsid w:val="00B3009F"/>
    <w:rsid w:val="00B37094"/>
    <w:rsid w:val="00B60B9B"/>
    <w:rsid w:val="00B67E66"/>
    <w:rsid w:val="00B71093"/>
    <w:rsid w:val="00B728DD"/>
    <w:rsid w:val="00B753FD"/>
    <w:rsid w:val="00B77E1A"/>
    <w:rsid w:val="00B81C5E"/>
    <w:rsid w:val="00B83E68"/>
    <w:rsid w:val="00B85788"/>
    <w:rsid w:val="00B874DA"/>
    <w:rsid w:val="00B87954"/>
    <w:rsid w:val="00B96283"/>
    <w:rsid w:val="00BA2789"/>
    <w:rsid w:val="00BA5AD2"/>
    <w:rsid w:val="00BB5B6E"/>
    <w:rsid w:val="00BB6AA1"/>
    <w:rsid w:val="00BB7B21"/>
    <w:rsid w:val="00BC439C"/>
    <w:rsid w:val="00BC55AF"/>
    <w:rsid w:val="00BC5A87"/>
    <w:rsid w:val="00BD07D0"/>
    <w:rsid w:val="00BD17A0"/>
    <w:rsid w:val="00BD19A8"/>
    <w:rsid w:val="00BD3F21"/>
    <w:rsid w:val="00BD5AF4"/>
    <w:rsid w:val="00BE02A2"/>
    <w:rsid w:val="00BE2F50"/>
    <w:rsid w:val="00BF183E"/>
    <w:rsid w:val="00BF3D04"/>
    <w:rsid w:val="00BF5827"/>
    <w:rsid w:val="00C01A79"/>
    <w:rsid w:val="00C06D59"/>
    <w:rsid w:val="00C10DEC"/>
    <w:rsid w:val="00C10EE9"/>
    <w:rsid w:val="00C11A29"/>
    <w:rsid w:val="00C11CED"/>
    <w:rsid w:val="00C14AAB"/>
    <w:rsid w:val="00C17EAE"/>
    <w:rsid w:val="00C21CCC"/>
    <w:rsid w:val="00C24021"/>
    <w:rsid w:val="00C3399E"/>
    <w:rsid w:val="00C3497C"/>
    <w:rsid w:val="00C34C26"/>
    <w:rsid w:val="00C36F51"/>
    <w:rsid w:val="00C4073C"/>
    <w:rsid w:val="00C4140F"/>
    <w:rsid w:val="00C41726"/>
    <w:rsid w:val="00C5034F"/>
    <w:rsid w:val="00C55800"/>
    <w:rsid w:val="00C6002E"/>
    <w:rsid w:val="00C6232F"/>
    <w:rsid w:val="00C62C5E"/>
    <w:rsid w:val="00C65B42"/>
    <w:rsid w:val="00C67106"/>
    <w:rsid w:val="00C678B9"/>
    <w:rsid w:val="00C706D2"/>
    <w:rsid w:val="00C71338"/>
    <w:rsid w:val="00C744D0"/>
    <w:rsid w:val="00C76D48"/>
    <w:rsid w:val="00C80F3A"/>
    <w:rsid w:val="00C83CAB"/>
    <w:rsid w:val="00C85FD6"/>
    <w:rsid w:val="00C864FE"/>
    <w:rsid w:val="00C950CB"/>
    <w:rsid w:val="00C96779"/>
    <w:rsid w:val="00C96B68"/>
    <w:rsid w:val="00CA3A76"/>
    <w:rsid w:val="00CA4394"/>
    <w:rsid w:val="00CA62EA"/>
    <w:rsid w:val="00CB1BE2"/>
    <w:rsid w:val="00CB2160"/>
    <w:rsid w:val="00CB6A60"/>
    <w:rsid w:val="00CC26CD"/>
    <w:rsid w:val="00CD1C62"/>
    <w:rsid w:val="00CD6051"/>
    <w:rsid w:val="00CE090C"/>
    <w:rsid w:val="00CE12A3"/>
    <w:rsid w:val="00CE73EB"/>
    <w:rsid w:val="00CE7507"/>
    <w:rsid w:val="00D01CC1"/>
    <w:rsid w:val="00D039B0"/>
    <w:rsid w:val="00D05BE2"/>
    <w:rsid w:val="00D129E7"/>
    <w:rsid w:val="00D20430"/>
    <w:rsid w:val="00D20FD9"/>
    <w:rsid w:val="00D21AED"/>
    <w:rsid w:val="00D23EBE"/>
    <w:rsid w:val="00D27DD4"/>
    <w:rsid w:val="00D304ED"/>
    <w:rsid w:val="00D332E4"/>
    <w:rsid w:val="00D52231"/>
    <w:rsid w:val="00D57761"/>
    <w:rsid w:val="00D57F04"/>
    <w:rsid w:val="00D65C3D"/>
    <w:rsid w:val="00D84429"/>
    <w:rsid w:val="00D86044"/>
    <w:rsid w:val="00D866BF"/>
    <w:rsid w:val="00D9051B"/>
    <w:rsid w:val="00D9424E"/>
    <w:rsid w:val="00DA3D44"/>
    <w:rsid w:val="00DA49DE"/>
    <w:rsid w:val="00DA4EAD"/>
    <w:rsid w:val="00DA7C24"/>
    <w:rsid w:val="00DA7C43"/>
    <w:rsid w:val="00DB025A"/>
    <w:rsid w:val="00DC70DC"/>
    <w:rsid w:val="00DD3328"/>
    <w:rsid w:val="00DD3BE5"/>
    <w:rsid w:val="00DD40D0"/>
    <w:rsid w:val="00DD4F5E"/>
    <w:rsid w:val="00DD54DC"/>
    <w:rsid w:val="00DD5556"/>
    <w:rsid w:val="00DE0421"/>
    <w:rsid w:val="00DE0A4E"/>
    <w:rsid w:val="00DE50C8"/>
    <w:rsid w:val="00DE765A"/>
    <w:rsid w:val="00DF160B"/>
    <w:rsid w:val="00DF2581"/>
    <w:rsid w:val="00DF26A2"/>
    <w:rsid w:val="00DF2ED6"/>
    <w:rsid w:val="00DF3A1F"/>
    <w:rsid w:val="00DF4920"/>
    <w:rsid w:val="00DF4C19"/>
    <w:rsid w:val="00DF6524"/>
    <w:rsid w:val="00DF655A"/>
    <w:rsid w:val="00DF7037"/>
    <w:rsid w:val="00DF7393"/>
    <w:rsid w:val="00E0579D"/>
    <w:rsid w:val="00E0639F"/>
    <w:rsid w:val="00E25EB1"/>
    <w:rsid w:val="00E265A3"/>
    <w:rsid w:val="00E30457"/>
    <w:rsid w:val="00E320F9"/>
    <w:rsid w:val="00E35839"/>
    <w:rsid w:val="00E36C92"/>
    <w:rsid w:val="00E4036D"/>
    <w:rsid w:val="00E4492D"/>
    <w:rsid w:val="00E4495E"/>
    <w:rsid w:val="00E452A9"/>
    <w:rsid w:val="00E515AC"/>
    <w:rsid w:val="00E553AC"/>
    <w:rsid w:val="00E56719"/>
    <w:rsid w:val="00E57FE7"/>
    <w:rsid w:val="00E60B0A"/>
    <w:rsid w:val="00E61C4A"/>
    <w:rsid w:val="00E6354F"/>
    <w:rsid w:val="00E6371D"/>
    <w:rsid w:val="00E65EFA"/>
    <w:rsid w:val="00E6744E"/>
    <w:rsid w:val="00E67BEF"/>
    <w:rsid w:val="00E70BBA"/>
    <w:rsid w:val="00E755CA"/>
    <w:rsid w:val="00E77064"/>
    <w:rsid w:val="00E85939"/>
    <w:rsid w:val="00E90407"/>
    <w:rsid w:val="00E90A20"/>
    <w:rsid w:val="00E92B52"/>
    <w:rsid w:val="00E95325"/>
    <w:rsid w:val="00E97EC9"/>
    <w:rsid w:val="00EA0FE6"/>
    <w:rsid w:val="00EB00C9"/>
    <w:rsid w:val="00EB3576"/>
    <w:rsid w:val="00EB39B1"/>
    <w:rsid w:val="00EB47F9"/>
    <w:rsid w:val="00EB5672"/>
    <w:rsid w:val="00EB77B1"/>
    <w:rsid w:val="00EC012E"/>
    <w:rsid w:val="00EC0CBC"/>
    <w:rsid w:val="00EC1FCD"/>
    <w:rsid w:val="00EC2193"/>
    <w:rsid w:val="00EC3A3D"/>
    <w:rsid w:val="00EC7737"/>
    <w:rsid w:val="00ED3D98"/>
    <w:rsid w:val="00ED52D1"/>
    <w:rsid w:val="00ED57EB"/>
    <w:rsid w:val="00ED61B4"/>
    <w:rsid w:val="00ED6C78"/>
    <w:rsid w:val="00ED740C"/>
    <w:rsid w:val="00EE119E"/>
    <w:rsid w:val="00EE1A1C"/>
    <w:rsid w:val="00EE34D9"/>
    <w:rsid w:val="00EE35E1"/>
    <w:rsid w:val="00EE3D83"/>
    <w:rsid w:val="00EF19BA"/>
    <w:rsid w:val="00EF1B50"/>
    <w:rsid w:val="00EF1D59"/>
    <w:rsid w:val="00EF2E9C"/>
    <w:rsid w:val="00EF51EA"/>
    <w:rsid w:val="00EF76C6"/>
    <w:rsid w:val="00EF7B03"/>
    <w:rsid w:val="00F00A2E"/>
    <w:rsid w:val="00F05788"/>
    <w:rsid w:val="00F05E1D"/>
    <w:rsid w:val="00F10400"/>
    <w:rsid w:val="00F11259"/>
    <w:rsid w:val="00F112F5"/>
    <w:rsid w:val="00F118DC"/>
    <w:rsid w:val="00F12968"/>
    <w:rsid w:val="00F12DE2"/>
    <w:rsid w:val="00F21CED"/>
    <w:rsid w:val="00F22434"/>
    <w:rsid w:val="00F30837"/>
    <w:rsid w:val="00F329AC"/>
    <w:rsid w:val="00F35123"/>
    <w:rsid w:val="00F407AC"/>
    <w:rsid w:val="00F45FBF"/>
    <w:rsid w:val="00F47BE4"/>
    <w:rsid w:val="00F52899"/>
    <w:rsid w:val="00F53951"/>
    <w:rsid w:val="00F624EC"/>
    <w:rsid w:val="00F62537"/>
    <w:rsid w:val="00F644FD"/>
    <w:rsid w:val="00F67184"/>
    <w:rsid w:val="00F72F46"/>
    <w:rsid w:val="00F7644C"/>
    <w:rsid w:val="00F77BD1"/>
    <w:rsid w:val="00F8293D"/>
    <w:rsid w:val="00F915E2"/>
    <w:rsid w:val="00F96199"/>
    <w:rsid w:val="00FA0B59"/>
    <w:rsid w:val="00FA1538"/>
    <w:rsid w:val="00FA1A3A"/>
    <w:rsid w:val="00FA6BA1"/>
    <w:rsid w:val="00FB47CC"/>
    <w:rsid w:val="00FB6479"/>
    <w:rsid w:val="00FB74E1"/>
    <w:rsid w:val="00FB7D29"/>
    <w:rsid w:val="00FD1BEC"/>
    <w:rsid w:val="00FD6824"/>
    <w:rsid w:val="00FD71F5"/>
    <w:rsid w:val="00FD7244"/>
    <w:rsid w:val="00FE1201"/>
    <w:rsid w:val="00FE7B64"/>
    <w:rsid w:val="00FF136C"/>
    <w:rsid w:val="00FF5513"/>
    <w:rsid w:val="00FF7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86D550"/>
  <w15:docId w15:val="{55D9ABBB-B3C5-44AA-A437-C80CA16F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62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39"/>
    <w:rsid w:val="009C53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7829"/>
    <w:rPr>
      <w:color w:val="0000FF" w:themeColor="hyperlink"/>
      <w:u w:val="single"/>
    </w:rPr>
  </w:style>
  <w:style w:type="character" w:styleId="UnresolvedMention">
    <w:name w:val="Unresolved Mention"/>
    <w:basedOn w:val="DefaultParagraphFont"/>
    <w:uiPriority w:val="99"/>
    <w:semiHidden/>
    <w:unhideWhenUsed/>
    <w:rsid w:val="003F7829"/>
    <w:rPr>
      <w:color w:val="605E5C"/>
      <w:shd w:val="clear" w:color="auto" w:fill="E1DFDD"/>
    </w:rPr>
  </w:style>
  <w:style w:type="paragraph" w:styleId="Header">
    <w:name w:val="header"/>
    <w:basedOn w:val="Normal"/>
    <w:link w:val="HeaderChar"/>
    <w:uiPriority w:val="99"/>
    <w:unhideWhenUsed/>
    <w:rsid w:val="00C01A79"/>
    <w:pPr>
      <w:tabs>
        <w:tab w:val="center" w:pos="4680"/>
        <w:tab w:val="right" w:pos="9360"/>
      </w:tabs>
      <w:spacing w:line="240" w:lineRule="auto"/>
    </w:pPr>
  </w:style>
  <w:style w:type="character" w:customStyle="1" w:styleId="HeaderChar">
    <w:name w:val="Header Char"/>
    <w:basedOn w:val="DefaultParagraphFont"/>
    <w:link w:val="Header"/>
    <w:uiPriority w:val="99"/>
    <w:rsid w:val="00C01A79"/>
  </w:style>
  <w:style w:type="paragraph" w:styleId="Footer">
    <w:name w:val="footer"/>
    <w:basedOn w:val="Normal"/>
    <w:link w:val="FooterChar"/>
    <w:uiPriority w:val="99"/>
    <w:unhideWhenUsed/>
    <w:rsid w:val="00C01A79"/>
    <w:pPr>
      <w:tabs>
        <w:tab w:val="center" w:pos="4680"/>
        <w:tab w:val="right" w:pos="9360"/>
      </w:tabs>
      <w:spacing w:line="240" w:lineRule="auto"/>
    </w:pPr>
  </w:style>
  <w:style w:type="character" w:customStyle="1" w:styleId="FooterChar">
    <w:name w:val="Footer Char"/>
    <w:basedOn w:val="DefaultParagraphFont"/>
    <w:link w:val="Footer"/>
    <w:uiPriority w:val="99"/>
    <w:rsid w:val="00C01A79"/>
  </w:style>
  <w:style w:type="paragraph" w:styleId="BalloonText">
    <w:name w:val="Balloon Text"/>
    <w:basedOn w:val="Normal"/>
    <w:link w:val="BalloonTextChar"/>
    <w:uiPriority w:val="99"/>
    <w:semiHidden/>
    <w:unhideWhenUsed/>
    <w:rsid w:val="000D3E4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E48"/>
    <w:rPr>
      <w:rFonts w:ascii="Segoe UI" w:hAnsi="Segoe UI" w:cs="Segoe UI"/>
      <w:sz w:val="18"/>
      <w:szCs w:val="18"/>
    </w:rPr>
  </w:style>
  <w:style w:type="paragraph" w:styleId="ListParagraph">
    <w:name w:val="List Paragraph"/>
    <w:basedOn w:val="Normal"/>
    <w:uiPriority w:val="34"/>
    <w:qFormat/>
    <w:rsid w:val="001E752A"/>
    <w:pPr>
      <w:ind w:left="720"/>
      <w:contextualSpacing/>
    </w:pPr>
  </w:style>
  <w:style w:type="character" w:styleId="CommentReference">
    <w:name w:val="annotation reference"/>
    <w:basedOn w:val="DefaultParagraphFont"/>
    <w:uiPriority w:val="99"/>
    <w:semiHidden/>
    <w:unhideWhenUsed/>
    <w:rsid w:val="00D57761"/>
    <w:rPr>
      <w:sz w:val="16"/>
      <w:szCs w:val="16"/>
    </w:rPr>
  </w:style>
  <w:style w:type="paragraph" w:styleId="CommentText">
    <w:name w:val="annotation text"/>
    <w:basedOn w:val="Normal"/>
    <w:link w:val="CommentTextChar"/>
    <w:uiPriority w:val="99"/>
    <w:unhideWhenUsed/>
    <w:rsid w:val="00D57761"/>
    <w:pPr>
      <w:spacing w:line="240" w:lineRule="auto"/>
    </w:pPr>
    <w:rPr>
      <w:sz w:val="20"/>
      <w:szCs w:val="20"/>
    </w:rPr>
  </w:style>
  <w:style w:type="character" w:customStyle="1" w:styleId="CommentTextChar">
    <w:name w:val="Comment Text Char"/>
    <w:basedOn w:val="DefaultParagraphFont"/>
    <w:link w:val="CommentText"/>
    <w:uiPriority w:val="99"/>
    <w:rsid w:val="00D57761"/>
    <w:rPr>
      <w:sz w:val="20"/>
      <w:szCs w:val="20"/>
    </w:rPr>
  </w:style>
  <w:style w:type="paragraph" w:styleId="CommentSubject">
    <w:name w:val="annotation subject"/>
    <w:basedOn w:val="CommentText"/>
    <w:next w:val="CommentText"/>
    <w:link w:val="CommentSubjectChar"/>
    <w:uiPriority w:val="99"/>
    <w:semiHidden/>
    <w:unhideWhenUsed/>
    <w:rsid w:val="00D57761"/>
    <w:rPr>
      <w:b/>
      <w:bCs/>
    </w:rPr>
  </w:style>
  <w:style w:type="character" w:customStyle="1" w:styleId="CommentSubjectChar">
    <w:name w:val="Comment Subject Char"/>
    <w:basedOn w:val="CommentTextChar"/>
    <w:link w:val="CommentSubject"/>
    <w:uiPriority w:val="99"/>
    <w:semiHidden/>
    <w:rsid w:val="00D57761"/>
    <w:rPr>
      <w:b/>
      <w:bCs/>
      <w:sz w:val="20"/>
      <w:szCs w:val="20"/>
    </w:rPr>
  </w:style>
  <w:style w:type="paragraph" w:customStyle="1" w:styleId="xxxmsonormal">
    <w:name w:val="x_xxmsonormal"/>
    <w:basedOn w:val="Normal"/>
    <w:rsid w:val="00CE73E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DA4EA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80AA4"/>
    <w:rPr>
      <w:i/>
      <w:iCs/>
    </w:rPr>
  </w:style>
  <w:style w:type="paragraph" w:styleId="Revision">
    <w:name w:val="Revision"/>
    <w:hidden/>
    <w:uiPriority w:val="99"/>
    <w:semiHidden/>
    <w:rsid w:val="004C2F1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541998">
      <w:bodyDiv w:val="1"/>
      <w:marLeft w:val="0"/>
      <w:marRight w:val="0"/>
      <w:marTop w:val="0"/>
      <w:marBottom w:val="0"/>
      <w:divBdr>
        <w:top w:val="none" w:sz="0" w:space="0" w:color="auto"/>
        <w:left w:val="none" w:sz="0" w:space="0" w:color="auto"/>
        <w:bottom w:val="none" w:sz="0" w:space="0" w:color="auto"/>
        <w:right w:val="none" w:sz="0" w:space="0" w:color="auto"/>
      </w:divBdr>
    </w:div>
    <w:div w:id="604583164">
      <w:bodyDiv w:val="1"/>
      <w:marLeft w:val="0"/>
      <w:marRight w:val="0"/>
      <w:marTop w:val="0"/>
      <w:marBottom w:val="0"/>
      <w:divBdr>
        <w:top w:val="none" w:sz="0" w:space="0" w:color="auto"/>
        <w:left w:val="none" w:sz="0" w:space="0" w:color="auto"/>
        <w:bottom w:val="none" w:sz="0" w:space="0" w:color="auto"/>
        <w:right w:val="none" w:sz="0" w:space="0" w:color="auto"/>
      </w:divBdr>
    </w:div>
    <w:div w:id="1262106866">
      <w:bodyDiv w:val="1"/>
      <w:marLeft w:val="0"/>
      <w:marRight w:val="0"/>
      <w:marTop w:val="0"/>
      <w:marBottom w:val="0"/>
      <w:divBdr>
        <w:top w:val="none" w:sz="0" w:space="0" w:color="auto"/>
        <w:left w:val="none" w:sz="0" w:space="0" w:color="auto"/>
        <w:bottom w:val="none" w:sz="0" w:space="0" w:color="auto"/>
        <w:right w:val="none" w:sz="0" w:space="0" w:color="auto"/>
      </w:divBdr>
    </w:div>
    <w:div w:id="1606032343">
      <w:bodyDiv w:val="1"/>
      <w:marLeft w:val="0"/>
      <w:marRight w:val="0"/>
      <w:marTop w:val="0"/>
      <w:marBottom w:val="0"/>
      <w:divBdr>
        <w:top w:val="none" w:sz="0" w:space="0" w:color="auto"/>
        <w:left w:val="none" w:sz="0" w:space="0" w:color="auto"/>
        <w:bottom w:val="none" w:sz="0" w:space="0" w:color="auto"/>
        <w:right w:val="none" w:sz="0" w:space="0" w:color="auto"/>
      </w:divBdr>
    </w:div>
    <w:div w:id="1831095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1066892980220705" TargetMode="External"/><Relationship Id="rId21" Type="http://schemas.openxmlformats.org/officeDocument/2006/relationships/hyperlink" Target="https://www.ecs.org/transfer-and-articulation-policies-state-profiles/" TargetMode="External"/><Relationship Id="rId42" Type="http://schemas.openxmlformats.org/officeDocument/2006/relationships/hyperlink" Target="https://pdfs.semanticscholar.org/f463/32b75fde07215816dd3ccd5f4d3cc26c22bf.pdf" TargetMode="External"/><Relationship Id="rId47" Type="http://schemas.openxmlformats.org/officeDocument/2006/relationships/hyperlink" Target="https://nces.ed.gov/pubs/97578.pdf" TargetMode="External"/><Relationship Id="rId63" Type="http://schemas.openxmlformats.org/officeDocument/2006/relationships/hyperlink" Target="https://files.eric.ed.gov/fulltext/ED524306.pdf" TargetMode="External"/><Relationship Id="rId68" Type="http://schemas.openxmlformats.org/officeDocument/2006/relationships/hyperlink" Target="https://nscresearchcenter.org/wp-content/uploads/SignatureReport9.pdf" TargetMode="External"/><Relationship Id="rId84" Type="http://schemas.openxmlformats.org/officeDocument/2006/relationships/image" Target="media/image3.png"/><Relationship Id="rId16" Type="http://schemas.openxmlformats.org/officeDocument/2006/relationships/footer" Target="footer4.xml"/><Relationship Id="rId11" Type="http://schemas.openxmlformats.org/officeDocument/2006/relationships/header" Target="header1.xml"/><Relationship Id="rId32" Type="http://schemas.openxmlformats.org/officeDocument/2006/relationships/hyperlink" Target="https://research.collegeboard.org/pdf/education-pays-2019-full-report.pdf" TargetMode="External"/><Relationship Id="rId37" Type="http://schemas.openxmlformats.org/officeDocument/2006/relationships/hyperlink" Target="https://www.newyorkfed.org/microeconomics/hhdc.html" TargetMode="External"/><Relationship Id="rId53" Type="http://schemas.openxmlformats.org/officeDocument/2006/relationships/hyperlink" Target="https://doi.org/10.1007/BF02497082" TargetMode="External"/><Relationship Id="rId58" Type="http://schemas.openxmlformats.org/officeDocument/2006/relationships/hyperlink" Target="https://nces.ed.gov/pubs95/95173.pdf" TargetMode="External"/><Relationship Id="rId74" Type="http://schemas.openxmlformats.org/officeDocument/2006/relationships/hyperlink" Target="https://www2.ed.gov/about/bdscomm/list/hiedfuture/reports/stokes.pdf" TargetMode="External"/><Relationship Id="rId79" Type="http://schemas.openxmlformats.org/officeDocument/2006/relationships/hyperlink" Target="https://nces.ed.gov/pubsearch/pubsinfo.asp?pubid=2019241" TargetMode="External"/><Relationship Id="rId5" Type="http://schemas.openxmlformats.org/officeDocument/2006/relationships/numbering" Target="numbering.xml"/><Relationship Id="rId19" Type="http://schemas.openxmlformats.org/officeDocument/2006/relationships/hyperlink" Target="http://www.act.org/content/dam/act/unsecured/documents/Retention-Persistence-Tables-2017.pdf" TargetMode="External"/><Relationship Id="rId14" Type="http://schemas.openxmlformats.org/officeDocument/2006/relationships/image" Target="media/image1.png"/><Relationship Id="rId22" Type="http://schemas.openxmlformats.org/officeDocument/2006/relationships/hyperlink" Target="https://www.ecs.org/transfer-and-articulation-policies-state-profiles/" TargetMode="External"/><Relationship Id="rId27" Type="http://schemas.openxmlformats.org/officeDocument/2006/relationships/hyperlink" Target="https://postsecondaryreadiness.org/developmental-education-faqs/" TargetMode="External"/><Relationship Id="rId30" Type="http://schemas.openxmlformats.org/officeDocument/2006/relationships/hyperlink" Target="https://nces.ed.gov/pubs2002/2002012.pdf" TargetMode="External"/><Relationship Id="rId35" Type="http://schemas.openxmlformats.org/officeDocument/2006/relationships/hyperlink" Target="http://hdl.handle.net/10919/84029" TargetMode="External"/><Relationship Id="rId43" Type="http://schemas.openxmlformats.org/officeDocument/2006/relationships/hyperlink" Target="http://nces.ed.gov/pubsearch" TargetMode="External"/><Relationship Id="rId48" Type="http://schemas.openxmlformats.org/officeDocument/2006/relationships/hyperlink" Target="http://nces.ed.gov/pubsearch/pubsinfo.asp?pubid=2006184" TargetMode="External"/><Relationship Id="rId56" Type="http://schemas.openxmlformats.org/officeDocument/2006/relationships/hyperlink" Target="https://scholarworks.iu.edu/dspace/bitstream/handle/2022/24158/NSSE%20technical%20and%20norms%20report.pdf?sequence=1&amp;isAllowed=y" TargetMode="External"/><Relationship Id="rId64" Type="http://schemas.openxmlformats.org/officeDocument/2006/relationships/hyperlink" Target="https://files.eric.ed.gov/fulltext/ED484429.pdf" TargetMode="External"/><Relationship Id="rId69" Type="http://schemas.openxmlformats.org/officeDocument/2006/relationships/hyperlink" Target="https://nces.ed.gov/pubsearch/pubsinfo.asp?pubid=2014163" TargetMode="External"/><Relationship Id="rId77" Type="http://schemas.openxmlformats.org/officeDocument/2006/relationships/hyperlink" Target="http://search.proquest.com/docview/304442122?accountid=14472" TargetMode="External"/><Relationship Id="rId8" Type="http://schemas.openxmlformats.org/officeDocument/2006/relationships/webSettings" Target="webSettings.xml"/><Relationship Id="rId51" Type="http://schemas.openxmlformats.org/officeDocument/2006/relationships/hyperlink" Target="https://ccrc.tc.columbia.edu/media/k2/attachments/what-we-know-about-transfer.pdf" TargetMode="External"/><Relationship Id="rId72" Type="http://schemas.openxmlformats.org/officeDocument/2006/relationships/hyperlink" Target="https://nces.ed.gov/programs/digest/d04/" TargetMode="External"/><Relationship Id="rId80" Type="http://schemas.openxmlformats.org/officeDocument/2006/relationships/hyperlink" Target="https://nces.ed.gov/Datalab/TablesLibrary/TableDetails/13710" TargetMode="External"/><Relationship Id="rId85"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yperlink" Target="https://www.bls.gov/cps/" TargetMode="External"/><Relationship Id="rId33" Type="http://schemas.openxmlformats.org/officeDocument/2006/relationships/hyperlink" Target="https://www.carrollcc.edu/uploadedFiles/CarrollCCedu/Content/PDF/Documents/PTA/Summary%20of%20Alfi%20Principles%20of%20Effectiveness.pdf" TargetMode="External"/><Relationship Id="rId38" Type="http://schemas.openxmlformats.org/officeDocument/2006/relationships/hyperlink" Target="https://doi.org/10.1177/009155219802600103" TargetMode="External"/><Relationship Id="rId46" Type="http://schemas.openxmlformats.org/officeDocument/2006/relationships/hyperlink" Target="https://educationnorthwest.org/sites/default/files/resources/improving-credit-mobility-508.pdf" TargetMode="External"/><Relationship Id="rId59" Type="http://schemas.openxmlformats.org/officeDocument/2006/relationships/hyperlink" Target="https://files.eric.ed.gov/fulltext/ED382257.pdf" TargetMode="External"/><Relationship Id="rId67" Type="http://schemas.openxmlformats.org/officeDocument/2006/relationships/hyperlink" Target="https://nscresearchcenter.org/wp-content/uploads/SignatureReport13_corrected.pdf" TargetMode="External"/><Relationship Id="rId20" Type="http://schemas.openxmlformats.org/officeDocument/2006/relationships/hyperlink" Target="https://ies.ed.gov/ncee/wwc/Study/84107" TargetMode="External"/><Relationship Id="rId41" Type="http://schemas.openxmlformats.org/officeDocument/2006/relationships/hyperlink" Target="http://content.time.com/time/magazine/article/0,9171,1727693,00.html" TargetMode="External"/><Relationship Id="rId54" Type="http://schemas.openxmlformats.org/officeDocument/2006/relationships/hyperlink" Target="https://doi.org/10.1371/journal.pone.0160461" TargetMode="External"/><Relationship Id="rId62" Type="http://schemas.openxmlformats.org/officeDocument/2006/relationships/hyperlink" Target="http://www.oppaga.state.fl.us/MonitorDocs/Reports/pdf/1063rpt.pdf" TargetMode="External"/><Relationship Id="rId70" Type="http://schemas.openxmlformats.org/officeDocument/2006/relationships/hyperlink" Target="https://nces.ed.gov/pubs2016/2016006.pdf" TargetMode="External"/><Relationship Id="rId75" Type="http://schemas.openxmlformats.org/officeDocument/2006/relationships/hyperlink" Target="https://doi.org/10.2190/4YNU-4TMB-22DJ-AN4W" TargetMode="External"/><Relationship Id="rId83" Type="http://schemas.openxmlformats.org/officeDocument/2006/relationships/hyperlink" Target="https://nces.ed.gov/pubs2004/2004077.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urban.org/sites/default/files/publication/49796/2000203-Millennial-Childbearing-and-the-Recession.pdf" TargetMode="External"/><Relationship Id="rId28" Type="http://schemas.openxmlformats.org/officeDocument/2006/relationships/hyperlink" Target="https://psycnet.apa.org/doi/10.1037/0022-0167.37.1.65" TargetMode="External"/><Relationship Id="rId36" Type="http://schemas.openxmlformats.org/officeDocument/2006/relationships/hyperlink" Target="https://www.insidehighered.com/" TargetMode="External"/><Relationship Id="rId49" Type="http://schemas.openxmlformats.org/officeDocument/2006/relationships/hyperlink" Target="https://nces.ed.gov/pubsearch/pubsinfo/asp?pubid=2012253" TargetMode="External"/><Relationship Id="rId57" Type="http://schemas.openxmlformats.org/officeDocument/2006/relationships/hyperlink" Target="https://www.insidehighered.com/views/2019/04/12/community-college-four-year-degrees-are-smart-policy-not-mission-creep-opinion" TargetMode="External"/><Relationship Id="rId10" Type="http://schemas.openxmlformats.org/officeDocument/2006/relationships/endnotes" Target="endnotes.xml"/><Relationship Id="rId31" Type="http://schemas.openxmlformats.org/officeDocument/2006/relationships/hyperlink" Target="about:blank" TargetMode="External"/><Relationship Id="rId44" Type="http://schemas.openxmlformats.org/officeDocument/2006/relationships/hyperlink" Target="https://www.jkcf.org/wp-content/uploads/2019/01/Persistance-Jack-Kent-Cooke-Foundation.pdf" TargetMode="External"/><Relationship Id="rId52" Type="http://schemas.openxmlformats.org/officeDocument/2006/relationships/hyperlink" Target="https://files.eric.ed.gov/fulltext/ED376321.pdf" TargetMode="External"/><Relationship Id="rId60" Type="http://schemas.openxmlformats.org/officeDocument/2006/relationships/hyperlink" Target="https://nscresearchcenter.org/snapshotreport-twoyearcontributionfouryearcompletions26/" TargetMode="External"/><Relationship Id="rId65" Type="http://schemas.openxmlformats.org/officeDocument/2006/relationships/hyperlink" Target="https://www.insidehighered.com/news/2007/11/12/rules-community-college-engagement" TargetMode="External"/><Relationship Id="rId73" Type="http://schemas.openxmlformats.org/officeDocument/2006/relationships/hyperlink" Target="https://doi.org/10.3102/00028312026003385" TargetMode="External"/><Relationship Id="rId78" Type="http://schemas.openxmlformats.org/officeDocument/2006/relationships/hyperlink" Target="https://www2.ed.gov/about/bdscomm/list/hiedfuture/reports/pre-pub-report.pdf" TargetMode="External"/><Relationship Id="rId81" Type="http://schemas.openxmlformats.org/officeDocument/2006/relationships/hyperlink" Target="https://doi.org/10.1177%2F009155218901600406"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2.png"/><Relationship Id="rId39" Type="http://schemas.openxmlformats.org/officeDocument/2006/relationships/hyperlink" Target="https://files.eric.ed.gov/fulltext/ED340274.pdf" TargetMode="External"/><Relationship Id="rId34" Type="http://schemas.openxmlformats.org/officeDocument/2006/relationships/hyperlink" Target="http://www.cael.org/pdf/State_Indicators_Monograph.pdf" TargetMode="External"/><Relationship Id="rId50" Type="http://schemas.openxmlformats.org/officeDocument/2006/relationships/hyperlink" Target="https://nces.ed.gov/programs/digest/d15/tables/dt15_303.70.asp" TargetMode="External"/><Relationship Id="rId55" Type="http://schemas.openxmlformats.org/officeDocument/2006/relationships/hyperlink" Target="https://nsse.indiana.edu/pdf/NSSE%202000%20National%20Report.pdf" TargetMode="External"/><Relationship Id="rId76" Type="http://schemas.openxmlformats.org/officeDocument/2006/relationships/hyperlink" Target="https://www.bls.gov/careeroutlook/2018/data-on-display/education-pays.htm?view_full" TargetMode="External"/><Relationship Id="rId7" Type="http://schemas.openxmlformats.org/officeDocument/2006/relationships/settings" Target="settings.xml"/><Relationship Id="rId71" Type="http://schemas.openxmlformats.org/officeDocument/2006/relationships/hyperlink" Target="https://nces.ed.gov/pubs2008/2008022.pdf" TargetMode="External"/><Relationship Id="rId2" Type="http://schemas.openxmlformats.org/officeDocument/2006/relationships/customXml" Target="../customXml/item2.xml"/><Relationship Id="rId29" Type="http://schemas.openxmlformats.org/officeDocument/2006/relationships/hyperlink" Target="https://www.communitycollegereview.com/blog/why-more-students-are-choosing-community-colleges-over-traditional-four-year-schools" TargetMode="External"/><Relationship Id="rId24" Type="http://schemas.openxmlformats.org/officeDocument/2006/relationships/hyperlink" Target="https://doi.org/10.1371/journal.pone.0174683" TargetMode="External"/><Relationship Id="rId40" Type="http://schemas.openxmlformats.org/officeDocument/2006/relationships/hyperlink" Target="https://files.eric.ed.gov/fulltext/ED417771.pdf" TargetMode="External"/><Relationship Id="rId45" Type="http://schemas.openxmlformats.org/officeDocument/2006/relationships/hyperlink" Target="http://www.uscrossier.org/pullias/wp-content/uploads/2014/06/Research-agenda-for-profit-higher-education.pdf" TargetMode="External"/><Relationship Id="rId66" Type="http://schemas.openxmlformats.org/officeDocument/2006/relationships/hyperlink" Target="https://files.eric.ed.gov/fulltext/ED496188.pdf" TargetMode="External"/><Relationship Id="rId87" Type="http://schemas.openxmlformats.org/officeDocument/2006/relationships/theme" Target="theme/theme1.xml"/><Relationship Id="rId61" Type="http://schemas.openxmlformats.org/officeDocument/2006/relationships/hyperlink" Target="https://files.eric.ed.gov/fulltext/ED512617.pdf" TargetMode="External"/><Relationship Id="rId82" Type="http://schemas.openxmlformats.org/officeDocument/2006/relationships/hyperlink" Target="https://ies.ed.gov/ncee/wwc/EvidenceSnapshot/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FDE0D56DC3FB4A83281B2899415FD5" ma:contentTypeVersion="12" ma:contentTypeDescription="Create a new document." ma:contentTypeScope="" ma:versionID="1e6319d09bc8fb08e95f7b6a4a28badf">
  <xsd:schema xmlns:xsd="http://www.w3.org/2001/XMLSchema" xmlns:xs="http://www.w3.org/2001/XMLSchema" xmlns:p="http://schemas.microsoft.com/office/2006/metadata/properties" xmlns:ns3="866c31ef-1e9e-402c-9f4b-836827673ff2" xmlns:ns4="4d6a30a8-fdca-44c0-958e-568e453a6bfb" targetNamespace="http://schemas.microsoft.com/office/2006/metadata/properties" ma:root="true" ma:fieldsID="9e9aba2d186bd42ca64eb760c1feaf3a" ns3:_="" ns4:_="">
    <xsd:import namespace="866c31ef-1e9e-402c-9f4b-836827673ff2"/>
    <xsd:import namespace="4d6a30a8-fdca-44c0-958e-568e453a6bf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c31ef-1e9e-402c-9f4b-836827673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6a30a8-fdca-44c0-958e-568e453a6bf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A5F27-75C7-4A8C-8ED7-58A9FA81E144}">
  <ds:schemaRefs>
    <ds:schemaRef ds:uri="http://purl.org/dc/dcmitype/"/>
    <ds:schemaRef ds:uri="http://schemas.microsoft.com/office/2006/metadata/properties"/>
    <ds:schemaRef ds:uri="http://www.w3.org/XML/1998/namespace"/>
    <ds:schemaRef ds:uri="http://purl.org/dc/elements/1.1/"/>
    <ds:schemaRef ds:uri="http://purl.org/dc/terms/"/>
    <ds:schemaRef ds:uri="4d6a30a8-fdca-44c0-958e-568e453a6bfb"/>
    <ds:schemaRef ds:uri="http://schemas.microsoft.com/office/2006/documentManagement/types"/>
    <ds:schemaRef ds:uri="http://schemas.microsoft.com/office/infopath/2007/PartnerControls"/>
    <ds:schemaRef ds:uri="http://schemas.openxmlformats.org/package/2006/metadata/core-properties"/>
    <ds:schemaRef ds:uri="866c31ef-1e9e-402c-9f4b-836827673ff2"/>
  </ds:schemaRefs>
</ds:datastoreItem>
</file>

<file path=customXml/itemProps2.xml><?xml version="1.0" encoding="utf-8"?>
<ds:datastoreItem xmlns:ds="http://schemas.openxmlformats.org/officeDocument/2006/customXml" ds:itemID="{C249D1F0-CA4B-468B-BD0E-0DDCC7499A5F}">
  <ds:schemaRefs>
    <ds:schemaRef ds:uri="http://schemas.microsoft.com/sharepoint/v3/contenttype/forms"/>
  </ds:schemaRefs>
</ds:datastoreItem>
</file>

<file path=customXml/itemProps3.xml><?xml version="1.0" encoding="utf-8"?>
<ds:datastoreItem xmlns:ds="http://schemas.openxmlformats.org/officeDocument/2006/customXml" ds:itemID="{054EB84D-1FE6-4304-BABA-92DE41420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c31ef-1e9e-402c-9f4b-836827673ff2"/>
    <ds:schemaRef ds:uri="4d6a30a8-fdca-44c0-958e-568e453a6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8CDB0C-6D32-44CF-950D-3F63841CA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33706</Words>
  <Characters>192126</Characters>
  <Application>Microsoft Office Word</Application>
  <DocSecurity>0</DocSecurity>
  <Lines>1601</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Wyatt</dc:creator>
  <cp:keywords/>
  <dc:description/>
  <cp:lastModifiedBy>Sarah Wyatt</cp:lastModifiedBy>
  <cp:revision>2</cp:revision>
  <cp:lastPrinted>2020-02-23T01:01:00Z</cp:lastPrinted>
  <dcterms:created xsi:type="dcterms:W3CDTF">2021-05-11T19:12:00Z</dcterms:created>
  <dcterms:modified xsi:type="dcterms:W3CDTF">2021-05-11T19:12:00Z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0x010100E7FDE0D56DC3FB4A83281B2899415FD5</vt:lpwstr>
  </property>
</Properties>
</file>